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6E5CE" w14:textId="77777777" w:rsidR="009B4123" w:rsidRDefault="009B4123">
      <w:pPr>
        <w:pStyle w:val="BodyText"/>
        <w:rPr>
          <w:sz w:val="20"/>
        </w:rPr>
      </w:pPr>
    </w:p>
    <w:p w14:paraId="0296E5CF" w14:textId="77777777" w:rsidR="009B4123" w:rsidRDefault="009B4123">
      <w:pPr>
        <w:pStyle w:val="BodyText"/>
        <w:rPr>
          <w:sz w:val="20"/>
        </w:rPr>
      </w:pPr>
    </w:p>
    <w:p w14:paraId="0296E5D0" w14:textId="77777777" w:rsidR="009B4123" w:rsidRDefault="009B4123">
      <w:pPr>
        <w:pStyle w:val="BodyText"/>
        <w:spacing w:before="10"/>
        <w:rPr>
          <w:sz w:val="18"/>
        </w:rPr>
      </w:pPr>
    </w:p>
    <w:p w14:paraId="0296E5D1" w14:textId="77777777" w:rsidR="009B4123" w:rsidRDefault="00000000">
      <w:pPr>
        <w:spacing w:before="90"/>
        <w:ind w:left="106" w:right="344"/>
        <w:jc w:val="center"/>
        <w:rPr>
          <w:b/>
          <w:sz w:val="24"/>
        </w:rPr>
      </w:pPr>
      <w:r>
        <w:rPr>
          <w:b/>
          <w:sz w:val="24"/>
        </w:rPr>
        <w:t>Institutional Investors and Corporate Environmental, Social, and Governance Policies: Evidence from Toxics Release Data</w:t>
      </w:r>
    </w:p>
    <w:p w14:paraId="0296E5D2" w14:textId="77777777" w:rsidR="009B4123" w:rsidRDefault="009B4123">
      <w:pPr>
        <w:pStyle w:val="BodyText"/>
        <w:rPr>
          <w:b/>
          <w:sz w:val="26"/>
        </w:rPr>
      </w:pPr>
    </w:p>
    <w:p w14:paraId="0296E5D3" w14:textId="77777777" w:rsidR="009B4123" w:rsidRDefault="009B4123">
      <w:pPr>
        <w:pStyle w:val="BodyText"/>
        <w:spacing w:before="5"/>
        <w:rPr>
          <w:b/>
          <w:sz w:val="20"/>
        </w:rPr>
      </w:pPr>
    </w:p>
    <w:p w14:paraId="0296E5D4" w14:textId="77777777" w:rsidR="009B4123" w:rsidRDefault="00000000">
      <w:pPr>
        <w:spacing w:before="1"/>
        <w:ind w:left="108" w:right="344"/>
        <w:jc w:val="center"/>
        <w:rPr>
          <w:sz w:val="16"/>
        </w:rPr>
      </w:pPr>
      <w:proofErr w:type="spellStart"/>
      <w:r>
        <w:rPr>
          <w:sz w:val="24"/>
        </w:rPr>
        <w:t>Incheol</w:t>
      </w:r>
      <w:proofErr w:type="spellEnd"/>
      <w:r>
        <w:rPr>
          <w:sz w:val="24"/>
        </w:rPr>
        <w:t xml:space="preserve"> Kim,</w:t>
      </w:r>
      <w:r>
        <w:rPr>
          <w:position w:val="9"/>
          <w:sz w:val="16"/>
        </w:rPr>
        <w:t xml:space="preserve">1 </w:t>
      </w:r>
      <w:r>
        <w:rPr>
          <w:sz w:val="24"/>
        </w:rPr>
        <w:t>Hong Wan,</w:t>
      </w:r>
      <w:r>
        <w:rPr>
          <w:position w:val="9"/>
          <w:sz w:val="16"/>
        </w:rPr>
        <w:t xml:space="preserve">2 </w:t>
      </w:r>
      <w:r>
        <w:rPr>
          <w:sz w:val="24"/>
        </w:rPr>
        <w:t>Bin Wang,</w:t>
      </w:r>
      <w:r>
        <w:rPr>
          <w:position w:val="9"/>
          <w:sz w:val="16"/>
        </w:rPr>
        <w:t xml:space="preserve">3 </w:t>
      </w:r>
      <w:r>
        <w:rPr>
          <w:sz w:val="24"/>
        </w:rPr>
        <w:t>Tina</w:t>
      </w:r>
      <w:r>
        <w:rPr>
          <w:spacing w:val="59"/>
          <w:sz w:val="24"/>
        </w:rPr>
        <w:t xml:space="preserve"> </w:t>
      </w:r>
      <w:r>
        <w:rPr>
          <w:sz w:val="24"/>
        </w:rPr>
        <w:t>Yang</w:t>
      </w:r>
      <w:r>
        <w:rPr>
          <w:position w:val="9"/>
          <w:sz w:val="16"/>
        </w:rPr>
        <w:t>4*</w:t>
      </w:r>
    </w:p>
    <w:p w14:paraId="0296E5D5" w14:textId="77777777" w:rsidR="009B4123" w:rsidRDefault="009B4123">
      <w:pPr>
        <w:pStyle w:val="BodyText"/>
        <w:rPr>
          <w:sz w:val="28"/>
        </w:rPr>
      </w:pPr>
    </w:p>
    <w:p w14:paraId="0296E5D6" w14:textId="77777777" w:rsidR="009B4123" w:rsidRDefault="009B4123">
      <w:pPr>
        <w:pStyle w:val="BodyText"/>
        <w:spacing w:before="7"/>
        <w:rPr>
          <w:sz w:val="36"/>
        </w:rPr>
      </w:pPr>
    </w:p>
    <w:p w14:paraId="0296E5D7" w14:textId="77777777" w:rsidR="009B4123" w:rsidRDefault="00000000">
      <w:pPr>
        <w:pStyle w:val="BodyText"/>
        <w:spacing w:before="1"/>
        <w:ind w:left="104" w:right="344"/>
        <w:jc w:val="center"/>
      </w:pPr>
      <w:r>
        <w:rPr>
          <w:position w:val="9"/>
          <w:sz w:val="14"/>
        </w:rPr>
        <w:t>1</w:t>
      </w:r>
      <w:r>
        <w:t xml:space="preserve">Robert C. </w:t>
      </w:r>
      <w:proofErr w:type="spellStart"/>
      <w:r>
        <w:t>Vackar</w:t>
      </w:r>
      <w:proofErr w:type="spellEnd"/>
      <w:r>
        <w:t xml:space="preserve"> College of Business and Entrepreneurship, University of Texas Rio Grande Valley Edinburg, TX  78520 U.S.A.</w:t>
      </w:r>
    </w:p>
    <w:p w14:paraId="0296E5D8" w14:textId="77777777" w:rsidR="009B4123" w:rsidRDefault="00000000">
      <w:pPr>
        <w:pStyle w:val="BodyText"/>
        <w:ind w:left="105" w:right="344"/>
        <w:jc w:val="center"/>
      </w:pPr>
      <w:r>
        <w:rPr>
          <w:color w:val="0000FF"/>
          <w:u w:val="single" w:color="0000FF"/>
        </w:rPr>
        <w:t>incheol.kim@utrgv.edu</w:t>
      </w:r>
      <w:r>
        <w:t>; phone: (956) 665-3354</w:t>
      </w:r>
    </w:p>
    <w:p w14:paraId="0296E5D9" w14:textId="77777777" w:rsidR="009B4123" w:rsidRDefault="009B4123">
      <w:pPr>
        <w:pStyle w:val="BodyText"/>
        <w:spacing w:before="8"/>
        <w:rPr>
          <w:sz w:val="20"/>
        </w:rPr>
      </w:pPr>
    </w:p>
    <w:p w14:paraId="0296E5DA" w14:textId="77777777" w:rsidR="009B4123" w:rsidRDefault="00000000">
      <w:pPr>
        <w:pStyle w:val="BodyText"/>
        <w:ind w:left="2051" w:right="2292"/>
        <w:jc w:val="center"/>
      </w:pPr>
      <w:r>
        <w:rPr>
          <w:position w:val="9"/>
          <w:sz w:val="14"/>
        </w:rPr>
        <w:t>2</w:t>
      </w:r>
      <w:r>
        <w:t xml:space="preserve">School of Business, State University of New York at Oswego </w:t>
      </w:r>
      <w:proofErr w:type="spellStart"/>
      <w:r>
        <w:t>Oswego</w:t>
      </w:r>
      <w:proofErr w:type="spellEnd"/>
      <w:r>
        <w:t>, NY 13126 U.S.A.</w:t>
      </w:r>
    </w:p>
    <w:p w14:paraId="0296E5DB" w14:textId="77777777" w:rsidR="009B4123" w:rsidRDefault="00000000">
      <w:pPr>
        <w:pStyle w:val="BodyText"/>
        <w:spacing w:line="252" w:lineRule="exact"/>
        <w:ind w:left="108" w:right="344"/>
        <w:jc w:val="center"/>
      </w:pPr>
      <w:hyperlink r:id="rId9">
        <w:r>
          <w:rPr>
            <w:color w:val="0000FF"/>
            <w:u w:val="single" w:color="0000FF"/>
          </w:rPr>
          <w:t>wan@oswego.edu</w:t>
        </w:r>
      </w:hyperlink>
      <w:r>
        <w:t>; phone: (315) 312-2539</w:t>
      </w:r>
    </w:p>
    <w:p w14:paraId="0296E5DC" w14:textId="77777777" w:rsidR="009B4123" w:rsidRDefault="009B4123">
      <w:pPr>
        <w:pStyle w:val="BodyText"/>
        <w:spacing w:before="8"/>
        <w:rPr>
          <w:sz w:val="20"/>
        </w:rPr>
      </w:pPr>
    </w:p>
    <w:p w14:paraId="0296E5DD" w14:textId="77777777" w:rsidR="009B4123" w:rsidRDefault="00000000">
      <w:pPr>
        <w:pStyle w:val="BodyText"/>
        <w:ind w:left="2051" w:right="2290"/>
        <w:jc w:val="center"/>
      </w:pPr>
      <w:r>
        <w:rPr>
          <w:position w:val="9"/>
          <w:sz w:val="14"/>
        </w:rPr>
        <w:t>3</w:t>
      </w:r>
      <w:r>
        <w:t>College of Business Administration, Marquette University Milwaukee, WI 53233 U.S.A.</w:t>
      </w:r>
    </w:p>
    <w:p w14:paraId="0296E5DE" w14:textId="77777777" w:rsidR="009B4123" w:rsidRDefault="00000000">
      <w:pPr>
        <w:pStyle w:val="BodyText"/>
        <w:spacing w:line="252" w:lineRule="exact"/>
        <w:ind w:left="108" w:right="344"/>
        <w:jc w:val="center"/>
      </w:pPr>
      <w:r>
        <w:rPr>
          <w:color w:val="0000FF"/>
          <w:u w:val="single" w:color="0000FF"/>
        </w:rPr>
        <w:t>bin.wang@marquette.edu</w:t>
      </w:r>
      <w:r>
        <w:t>; phone: (414)</w:t>
      </w:r>
      <w:r>
        <w:rPr>
          <w:spacing w:val="-10"/>
        </w:rPr>
        <w:t xml:space="preserve"> </w:t>
      </w:r>
      <w:r>
        <w:t>288-7188</w:t>
      </w:r>
    </w:p>
    <w:p w14:paraId="0296E5DF" w14:textId="77777777" w:rsidR="009B4123" w:rsidRDefault="009B4123">
      <w:pPr>
        <w:pStyle w:val="BodyText"/>
        <w:spacing w:before="8"/>
        <w:rPr>
          <w:sz w:val="20"/>
        </w:rPr>
      </w:pPr>
    </w:p>
    <w:p w14:paraId="0296E5E0" w14:textId="77777777" w:rsidR="009B4123" w:rsidRDefault="00000000">
      <w:pPr>
        <w:pStyle w:val="BodyText"/>
        <w:ind w:left="2643" w:right="2881" w:hanging="4"/>
        <w:jc w:val="center"/>
      </w:pPr>
      <w:r>
        <w:rPr>
          <w:position w:val="9"/>
          <w:sz w:val="14"/>
        </w:rPr>
        <w:t>4</w:t>
      </w:r>
      <w:r>
        <w:t xml:space="preserve">School of Business, Villanova University Villanova, PA 19085 U.S.A. </w:t>
      </w:r>
      <w:hyperlink r:id="rId10">
        <w:r>
          <w:rPr>
            <w:color w:val="0000FF"/>
            <w:u w:val="single" w:color="0000FF"/>
          </w:rPr>
          <w:t>tina.yang@villanova.edu</w:t>
        </w:r>
      </w:hyperlink>
      <w:r>
        <w:t>; phone: (610)</w:t>
      </w:r>
      <w:r>
        <w:rPr>
          <w:spacing w:val="-11"/>
        </w:rPr>
        <w:t xml:space="preserve"> </w:t>
      </w:r>
      <w:r>
        <w:t>519-5460</w:t>
      </w:r>
    </w:p>
    <w:p w14:paraId="0296E5E1" w14:textId="77777777" w:rsidR="009B4123" w:rsidRDefault="009B4123">
      <w:pPr>
        <w:pStyle w:val="BodyText"/>
        <w:rPr>
          <w:sz w:val="20"/>
        </w:rPr>
      </w:pPr>
    </w:p>
    <w:p w14:paraId="0296E5E2" w14:textId="77777777" w:rsidR="009B4123" w:rsidRDefault="009B4123">
      <w:pPr>
        <w:pStyle w:val="BodyText"/>
        <w:spacing w:before="2"/>
        <w:rPr>
          <w:sz w:val="20"/>
        </w:rPr>
      </w:pPr>
    </w:p>
    <w:p w14:paraId="0296E5E3" w14:textId="77777777" w:rsidR="009B4123" w:rsidRDefault="00000000">
      <w:pPr>
        <w:pStyle w:val="BodyText"/>
        <w:spacing w:before="90"/>
        <w:ind w:left="107" w:right="344"/>
        <w:jc w:val="center"/>
      </w:pPr>
      <w:r>
        <w:t>This version: November 21, 2017</w:t>
      </w:r>
    </w:p>
    <w:p w14:paraId="0296E5E4" w14:textId="77777777" w:rsidR="009B4123" w:rsidRDefault="009B4123">
      <w:pPr>
        <w:pStyle w:val="BodyText"/>
        <w:rPr>
          <w:sz w:val="20"/>
        </w:rPr>
      </w:pPr>
    </w:p>
    <w:p w14:paraId="0296E5E5" w14:textId="77777777" w:rsidR="009B4123" w:rsidRDefault="009B4123">
      <w:pPr>
        <w:pStyle w:val="BodyText"/>
        <w:rPr>
          <w:sz w:val="20"/>
        </w:rPr>
      </w:pPr>
    </w:p>
    <w:p w14:paraId="0296E5E6" w14:textId="77777777" w:rsidR="009B4123" w:rsidRDefault="009B4123">
      <w:pPr>
        <w:pStyle w:val="BodyText"/>
        <w:rPr>
          <w:sz w:val="20"/>
        </w:rPr>
      </w:pPr>
    </w:p>
    <w:p w14:paraId="0296E5E7" w14:textId="77777777" w:rsidR="009B4123" w:rsidRDefault="009B4123">
      <w:pPr>
        <w:pStyle w:val="BodyText"/>
        <w:rPr>
          <w:sz w:val="20"/>
        </w:rPr>
      </w:pPr>
    </w:p>
    <w:p w14:paraId="0296E5E8" w14:textId="77777777" w:rsidR="009B4123" w:rsidRDefault="009B4123">
      <w:pPr>
        <w:pStyle w:val="BodyText"/>
        <w:rPr>
          <w:sz w:val="20"/>
        </w:rPr>
      </w:pPr>
    </w:p>
    <w:p w14:paraId="0296E5E9" w14:textId="77777777" w:rsidR="009B4123" w:rsidRDefault="009B4123">
      <w:pPr>
        <w:pStyle w:val="BodyText"/>
        <w:rPr>
          <w:sz w:val="20"/>
        </w:rPr>
      </w:pPr>
    </w:p>
    <w:p w14:paraId="0296E5EA" w14:textId="77777777" w:rsidR="009B4123" w:rsidRDefault="009B4123">
      <w:pPr>
        <w:pStyle w:val="BodyText"/>
        <w:rPr>
          <w:sz w:val="20"/>
        </w:rPr>
      </w:pPr>
    </w:p>
    <w:p w14:paraId="0296E5EB" w14:textId="77777777" w:rsidR="009B4123" w:rsidRDefault="009B4123">
      <w:pPr>
        <w:pStyle w:val="BodyText"/>
        <w:rPr>
          <w:sz w:val="20"/>
        </w:rPr>
      </w:pPr>
    </w:p>
    <w:p w14:paraId="0296E5EC" w14:textId="77777777" w:rsidR="009B4123" w:rsidRDefault="009B4123">
      <w:pPr>
        <w:pStyle w:val="BodyText"/>
        <w:rPr>
          <w:sz w:val="20"/>
        </w:rPr>
      </w:pPr>
    </w:p>
    <w:p w14:paraId="0296E5ED" w14:textId="77777777" w:rsidR="009B4123" w:rsidRDefault="009B4123">
      <w:pPr>
        <w:pStyle w:val="BodyText"/>
        <w:rPr>
          <w:sz w:val="20"/>
        </w:rPr>
      </w:pPr>
    </w:p>
    <w:p w14:paraId="0296E5EE" w14:textId="77777777" w:rsidR="009B4123" w:rsidRDefault="009B4123">
      <w:pPr>
        <w:pStyle w:val="BodyText"/>
        <w:rPr>
          <w:sz w:val="20"/>
        </w:rPr>
      </w:pPr>
    </w:p>
    <w:p w14:paraId="0296E5EF" w14:textId="77777777" w:rsidR="009B4123" w:rsidRDefault="009B4123">
      <w:pPr>
        <w:pStyle w:val="BodyText"/>
        <w:rPr>
          <w:sz w:val="20"/>
        </w:rPr>
      </w:pPr>
    </w:p>
    <w:p w14:paraId="0296E5F0" w14:textId="66B616E5" w:rsidR="009B4123" w:rsidRDefault="00E54402">
      <w:pPr>
        <w:pStyle w:val="BodyText"/>
        <w:spacing w:before="10"/>
        <w:rPr>
          <w:sz w:val="15"/>
        </w:rPr>
      </w:pPr>
      <w:r>
        <w:rPr>
          <w:noProof/>
        </w:rPr>
        <mc:AlternateContent>
          <mc:Choice Requires="wps">
            <w:drawing>
              <wp:anchor distT="0" distB="0" distL="0" distR="0" simplePos="0" relativeHeight="251658240" behindDoc="1" locked="0" layoutInCell="1" allowOverlap="1" wp14:anchorId="0296EFDE" wp14:editId="72992DC0">
                <wp:simplePos x="0" y="0"/>
                <wp:positionH relativeFrom="page">
                  <wp:posOffset>914400</wp:posOffset>
                </wp:positionH>
                <wp:positionV relativeFrom="paragraph">
                  <wp:posOffset>146050</wp:posOffset>
                </wp:positionV>
                <wp:extent cx="1829435" cy="1270"/>
                <wp:effectExtent l="0" t="0" r="0" b="0"/>
                <wp:wrapTopAndBottom/>
                <wp:docPr id="1479448648" name="Freeform 1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0 144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8FD3BB" id="Freeform 133" o:spid="_x0000_s1026" alt="&quot;&quot;" style="position:absolute;margin-left:1in;margin-top:11.5pt;width:144.0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" path="m,l2880,e" filled="f" strokeweight=".72pt">
                <v:path arrowok="t" o:connecttype="custom" o:connectlocs="0,0;1828800,0" o:connectangles="0,0"/>
                <w10:wrap type="topAndBottom" anchorx="page"/>
              </v:shape>
            </w:pict>
          </mc:Fallback>
        </mc:AlternateContent>
      </w:r>
    </w:p>
    <w:p w14:paraId="0296E5F1" w14:textId="77777777" w:rsidR="009B4123" w:rsidRDefault="00000000">
      <w:pPr>
        <w:spacing w:before="62"/>
        <w:ind w:left="140" w:right="374"/>
        <w:jc w:val="both"/>
        <w:rPr>
          <w:sz w:val="20"/>
        </w:rPr>
      </w:pPr>
      <w:r>
        <w:rPr>
          <w:position w:val="7"/>
          <w:sz w:val="13"/>
        </w:rPr>
        <w:t xml:space="preserve">* </w:t>
      </w:r>
      <w:r>
        <w:rPr>
          <w:sz w:val="20"/>
        </w:rPr>
        <w:t xml:space="preserve">We would like to thank Gennaro </w:t>
      </w:r>
      <w:proofErr w:type="spellStart"/>
      <w:r>
        <w:rPr>
          <w:sz w:val="20"/>
        </w:rPr>
        <w:t>Bernile</w:t>
      </w:r>
      <w:proofErr w:type="spellEnd"/>
      <w:r>
        <w:rPr>
          <w:sz w:val="20"/>
        </w:rPr>
        <w:t xml:space="preserve">, Alexander Butler, Adrian (Wai-Kong) Cheung, Jonathan Doh, Paul </w:t>
      </w:r>
      <w:proofErr w:type="spellStart"/>
      <w:r>
        <w:rPr>
          <w:sz w:val="20"/>
        </w:rPr>
        <w:t>Hanouna</w:t>
      </w:r>
      <w:proofErr w:type="spellEnd"/>
      <w:r>
        <w:rPr>
          <w:sz w:val="20"/>
        </w:rPr>
        <w:t xml:space="preserve">, Linda Hauck, Peter Little, Steve Miller, Nancy Margolis, Michael Pagano, Graham Sinclair, Paul </w:t>
      </w:r>
      <w:proofErr w:type="spellStart"/>
      <w:r>
        <w:rPr>
          <w:sz w:val="20"/>
        </w:rPr>
        <w:t>Smeets</w:t>
      </w:r>
      <w:proofErr w:type="spellEnd"/>
      <w:r>
        <w:rPr>
          <w:sz w:val="20"/>
        </w:rPr>
        <w:t>, Bernie</w:t>
      </w:r>
      <w:r>
        <w:rPr>
          <w:spacing w:val="-11"/>
          <w:sz w:val="20"/>
        </w:rPr>
        <w:t xml:space="preserve"> </w:t>
      </w:r>
      <w:proofErr w:type="spellStart"/>
      <w:r>
        <w:rPr>
          <w:sz w:val="20"/>
        </w:rPr>
        <w:t>Zaritzky</w:t>
      </w:r>
      <w:proofErr w:type="spellEnd"/>
      <w:r>
        <w:rPr>
          <w:sz w:val="20"/>
        </w:rPr>
        <w:t>,</w:t>
      </w:r>
      <w:r>
        <w:rPr>
          <w:spacing w:val="-9"/>
          <w:sz w:val="20"/>
        </w:rPr>
        <w:t xml:space="preserve"> </w:t>
      </w:r>
      <w:r>
        <w:rPr>
          <w:sz w:val="20"/>
        </w:rPr>
        <w:t>participants</w:t>
      </w:r>
      <w:r>
        <w:rPr>
          <w:spacing w:val="-12"/>
          <w:sz w:val="20"/>
        </w:rPr>
        <w:t xml:space="preserve"> </w:t>
      </w:r>
      <w:r>
        <w:rPr>
          <w:sz w:val="20"/>
        </w:rPr>
        <w:t>at</w:t>
      </w:r>
      <w:r>
        <w:rPr>
          <w:spacing w:val="-9"/>
          <w:sz w:val="20"/>
        </w:rPr>
        <w:t xml:space="preserve"> </w:t>
      </w:r>
      <w:r>
        <w:rPr>
          <w:sz w:val="20"/>
        </w:rPr>
        <w:t>the</w:t>
      </w:r>
      <w:r>
        <w:rPr>
          <w:spacing w:val="-11"/>
          <w:sz w:val="20"/>
        </w:rPr>
        <w:t xml:space="preserve"> </w:t>
      </w:r>
      <w:r>
        <w:rPr>
          <w:sz w:val="20"/>
        </w:rPr>
        <w:t>2013</w:t>
      </w:r>
      <w:r>
        <w:rPr>
          <w:spacing w:val="-9"/>
          <w:sz w:val="20"/>
        </w:rPr>
        <w:t xml:space="preserve"> </w:t>
      </w:r>
      <w:r>
        <w:rPr>
          <w:sz w:val="20"/>
        </w:rPr>
        <w:t>Conference</w:t>
      </w:r>
      <w:r>
        <w:rPr>
          <w:spacing w:val="-11"/>
          <w:sz w:val="20"/>
        </w:rPr>
        <w:t xml:space="preserve"> </w:t>
      </w:r>
      <w:r>
        <w:rPr>
          <w:sz w:val="20"/>
        </w:rPr>
        <w:t>on</w:t>
      </w:r>
      <w:r>
        <w:rPr>
          <w:spacing w:val="-11"/>
          <w:sz w:val="20"/>
        </w:rPr>
        <w:t xml:space="preserve"> </w:t>
      </w:r>
      <w:r>
        <w:rPr>
          <w:sz w:val="20"/>
        </w:rPr>
        <w:t>Financial</w:t>
      </w:r>
      <w:r>
        <w:rPr>
          <w:spacing w:val="-11"/>
          <w:sz w:val="20"/>
        </w:rPr>
        <w:t xml:space="preserve"> </w:t>
      </w:r>
      <w:proofErr w:type="spellStart"/>
      <w:r>
        <w:rPr>
          <w:sz w:val="20"/>
        </w:rPr>
        <w:t>Globalisation</w:t>
      </w:r>
      <w:proofErr w:type="spellEnd"/>
      <w:r>
        <w:rPr>
          <w:spacing w:val="-10"/>
          <w:sz w:val="20"/>
        </w:rPr>
        <w:t xml:space="preserve"> </w:t>
      </w:r>
      <w:r>
        <w:rPr>
          <w:sz w:val="20"/>
        </w:rPr>
        <w:t>and</w:t>
      </w:r>
      <w:r>
        <w:rPr>
          <w:spacing w:val="-9"/>
          <w:sz w:val="20"/>
        </w:rPr>
        <w:t xml:space="preserve"> </w:t>
      </w:r>
      <w:r>
        <w:rPr>
          <w:sz w:val="20"/>
        </w:rPr>
        <w:t>Sustainable</w:t>
      </w:r>
      <w:r>
        <w:rPr>
          <w:spacing w:val="-11"/>
          <w:sz w:val="20"/>
        </w:rPr>
        <w:t xml:space="preserve"> </w:t>
      </w:r>
      <w:r>
        <w:rPr>
          <w:sz w:val="20"/>
        </w:rPr>
        <w:t>Finance:</w:t>
      </w:r>
      <w:r>
        <w:rPr>
          <w:spacing w:val="-10"/>
          <w:sz w:val="20"/>
        </w:rPr>
        <w:t xml:space="preserve"> </w:t>
      </w:r>
      <w:r>
        <w:rPr>
          <w:sz w:val="20"/>
        </w:rPr>
        <w:t>Implications for Policy and Practice,” the 2013 Asian Finance Association Conference, the 2013 FMA Meetings, and seminar participants at Marquette University, University of Memphis, University of Texas Rio Grande Valley, and Villanova University.</w:t>
      </w:r>
      <w:r>
        <w:rPr>
          <w:spacing w:val="-14"/>
          <w:sz w:val="20"/>
        </w:rPr>
        <w:t xml:space="preserve"> </w:t>
      </w:r>
      <w:r>
        <w:rPr>
          <w:sz w:val="20"/>
        </w:rPr>
        <w:t>We</w:t>
      </w:r>
      <w:r>
        <w:rPr>
          <w:spacing w:val="-12"/>
          <w:sz w:val="20"/>
        </w:rPr>
        <w:t xml:space="preserve"> </w:t>
      </w:r>
      <w:r>
        <w:rPr>
          <w:sz w:val="20"/>
        </w:rPr>
        <w:t>gratefully</w:t>
      </w:r>
      <w:r>
        <w:rPr>
          <w:spacing w:val="-12"/>
          <w:sz w:val="20"/>
        </w:rPr>
        <w:t xml:space="preserve"> </w:t>
      </w:r>
      <w:r>
        <w:rPr>
          <w:sz w:val="20"/>
        </w:rPr>
        <w:t>acknowledge</w:t>
      </w:r>
      <w:r>
        <w:rPr>
          <w:spacing w:val="-13"/>
          <w:sz w:val="20"/>
        </w:rPr>
        <w:t xml:space="preserve"> </w:t>
      </w:r>
      <w:r>
        <w:rPr>
          <w:sz w:val="20"/>
        </w:rPr>
        <w:t>research</w:t>
      </w:r>
      <w:r>
        <w:rPr>
          <w:spacing w:val="-11"/>
          <w:sz w:val="20"/>
        </w:rPr>
        <w:t xml:space="preserve"> </w:t>
      </w:r>
      <w:r>
        <w:rPr>
          <w:sz w:val="20"/>
        </w:rPr>
        <w:t>support</w:t>
      </w:r>
      <w:r>
        <w:rPr>
          <w:spacing w:val="-12"/>
          <w:sz w:val="20"/>
        </w:rPr>
        <w:t xml:space="preserve"> </w:t>
      </w:r>
      <w:r>
        <w:rPr>
          <w:sz w:val="20"/>
        </w:rPr>
        <w:t>from</w:t>
      </w:r>
      <w:r>
        <w:rPr>
          <w:spacing w:val="-14"/>
          <w:sz w:val="20"/>
        </w:rPr>
        <w:t xml:space="preserve"> </w:t>
      </w:r>
      <w:r>
        <w:rPr>
          <w:sz w:val="20"/>
        </w:rPr>
        <w:t>the</w:t>
      </w:r>
      <w:r>
        <w:rPr>
          <w:spacing w:val="-11"/>
          <w:sz w:val="20"/>
        </w:rPr>
        <w:t xml:space="preserve"> </w:t>
      </w:r>
      <w:r>
        <w:rPr>
          <w:sz w:val="20"/>
        </w:rPr>
        <w:t>Center</w:t>
      </w:r>
      <w:r>
        <w:rPr>
          <w:spacing w:val="-12"/>
          <w:sz w:val="20"/>
        </w:rPr>
        <w:t xml:space="preserve"> </w:t>
      </w:r>
      <w:r>
        <w:rPr>
          <w:sz w:val="20"/>
        </w:rPr>
        <w:t>for</w:t>
      </w:r>
      <w:r>
        <w:rPr>
          <w:spacing w:val="-13"/>
          <w:sz w:val="20"/>
        </w:rPr>
        <w:t xml:space="preserve"> </w:t>
      </w:r>
      <w:r>
        <w:rPr>
          <w:sz w:val="20"/>
        </w:rPr>
        <w:t>Global</w:t>
      </w:r>
      <w:r>
        <w:rPr>
          <w:spacing w:val="-13"/>
          <w:sz w:val="20"/>
        </w:rPr>
        <w:t xml:space="preserve"> </w:t>
      </w:r>
      <w:r>
        <w:rPr>
          <w:sz w:val="20"/>
        </w:rPr>
        <w:t>Leadership</w:t>
      </w:r>
      <w:r>
        <w:rPr>
          <w:spacing w:val="-8"/>
          <w:sz w:val="20"/>
        </w:rPr>
        <w:t xml:space="preserve"> </w:t>
      </w:r>
      <w:r>
        <w:rPr>
          <w:sz w:val="20"/>
        </w:rPr>
        <w:t>and</w:t>
      </w:r>
      <w:r>
        <w:rPr>
          <w:spacing w:val="-12"/>
          <w:sz w:val="20"/>
        </w:rPr>
        <w:t xml:space="preserve"> </w:t>
      </w:r>
      <w:r>
        <w:rPr>
          <w:sz w:val="20"/>
        </w:rPr>
        <w:t>the</w:t>
      </w:r>
      <w:r>
        <w:rPr>
          <w:spacing w:val="-13"/>
          <w:sz w:val="20"/>
        </w:rPr>
        <w:t xml:space="preserve"> </w:t>
      </w:r>
      <w:r>
        <w:rPr>
          <w:sz w:val="20"/>
        </w:rPr>
        <w:t>Falvey</w:t>
      </w:r>
      <w:r>
        <w:rPr>
          <w:spacing w:val="-11"/>
          <w:sz w:val="20"/>
        </w:rPr>
        <w:t xml:space="preserve"> </w:t>
      </w:r>
      <w:r>
        <w:rPr>
          <w:sz w:val="20"/>
        </w:rPr>
        <w:t>Library at Villanova</w:t>
      </w:r>
      <w:r>
        <w:rPr>
          <w:spacing w:val="-2"/>
          <w:sz w:val="20"/>
        </w:rPr>
        <w:t xml:space="preserve"> </w:t>
      </w:r>
      <w:r>
        <w:rPr>
          <w:sz w:val="20"/>
        </w:rPr>
        <w:t>University.</w:t>
      </w:r>
    </w:p>
    <w:p w14:paraId="0296E5F2" w14:textId="77777777" w:rsidR="009B4123" w:rsidRDefault="009B4123">
      <w:pPr>
        <w:pStyle w:val="BodyText"/>
        <w:spacing w:before="1"/>
        <w:rPr>
          <w:sz w:val="20"/>
        </w:rPr>
      </w:pPr>
    </w:p>
    <w:p w14:paraId="0296E5F3" w14:textId="77777777" w:rsidR="009B4123" w:rsidRDefault="00000000">
      <w:pPr>
        <w:ind w:left="140" w:right="377"/>
        <w:jc w:val="both"/>
        <w:rPr>
          <w:sz w:val="20"/>
        </w:rPr>
      </w:pPr>
      <w:r>
        <w:rPr>
          <w:sz w:val="20"/>
        </w:rPr>
        <w:t xml:space="preserve">Corresponding author: Tina Yang, School of Business, Villanova University, 800 Lancaster Ave., Villanova, PA 19085 U.S.A. Phone: (610) 519-5460. Fax: (610) 519-6881. Email: </w:t>
      </w:r>
      <w:hyperlink r:id="rId11">
        <w:r>
          <w:rPr>
            <w:sz w:val="20"/>
          </w:rPr>
          <w:t>tina.yang@villanova.edu.</w:t>
        </w:r>
      </w:hyperlink>
    </w:p>
    <w:p w14:paraId="0296E5F4" w14:textId="77777777" w:rsidR="009B4123" w:rsidRDefault="009B4123">
      <w:pPr>
        <w:jc w:val="both"/>
        <w:rPr>
          <w:sz w:val="20"/>
        </w:rPr>
        <w:sectPr w:rsidR="009B4123">
          <w:footerReference w:type="default" r:id="rId12"/>
          <w:type w:val="continuous"/>
          <w:pgSz w:w="12240" w:h="15840"/>
          <w:pgMar w:top="1500" w:right="1060" w:bottom="380" w:left="1300" w:header="720" w:footer="181" w:gutter="0"/>
          <w:cols w:space="720"/>
        </w:sectPr>
      </w:pPr>
    </w:p>
    <w:p w14:paraId="0296E5F5" w14:textId="77777777" w:rsidR="009B4123" w:rsidRDefault="009B4123">
      <w:pPr>
        <w:pStyle w:val="BodyText"/>
        <w:rPr>
          <w:sz w:val="20"/>
        </w:rPr>
      </w:pPr>
    </w:p>
    <w:p w14:paraId="0296E5F6" w14:textId="77777777" w:rsidR="009B4123" w:rsidRDefault="009B4123">
      <w:pPr>
        <w:pStyle w:val="BodyText"/>
        <w:rPr>
          <w:sz w:val="20"/>
        </w:rPr>
      </w:pPr>
    </w:p>
    <w:p w14:paraId="0296E5F7" w14:textId="77777777" w:rsidR="009B4123" w:rsidRDefault="009B4123">
      <w:pPr>
        <w:pStyle w:val="BodyText"/>
        <w:spacing w:before="9"/>
        <w:rPr>
          <w:sz w:val="18"/>
        </w:rPr>
      </w:pPr>
    </w:p>
    <w:p w14:paraId="0296E5F8" w14:textId="77777777" w:rsidR="009B4123" w:rsidRDefault="00000000">
      <w:pPr>
        <w:pStyle w:val="Heading1"/>
        <w:spacing w:before="90"/>
        <w:ind w:left="3164" w:right="377" w:hanging="2427"/>
      </w:pPr>
      <w:r>
        <w:t>Institutional Investors and Corporate Environmental, Social, and Governance Policies: Evidence from Toxics Release Data</w:t>
      </w:r>
    </w:p>
    <w:p w14:paraId="0296E5F9" w14:textId="77777777" w:rsidR="009B4123" w:rsidRDefault="009B4123">
      <w:pPr>
        <w:pStyle w:val="BodyText"/>
        <w:rPr>
          <w:b/>
          <w:sz w:val="20"/>
        </w:rPr>
      </w:pPr>
    </w:p>
    <w:p w14:paraId="0296E5FA" w14:textId="77777777" w:rsidR="009B4123" w:rsidRDefault="009B4123">
      <w:pPr>
        <w:pStyle w:val="BodyText"/>
        <w:rPr>
          <w:b/>
          <w:sz w:val="20"/>
        </w:rPr>
      </w:pPr>
    </w:p>
    <w:p w14:paraId="0296E5FB" w14:textId="5D359DEF" w:rsidR="009B4123" w:rsidRDefault="00E54402">
      <w:pPr>
        <w:pStyle w:val="BodyText"/>
        <w:spacing w:before="6"/>
        <w:rPr>
          <w:b/>
          <w:sz w:val="24"/>
        </w:rPr>
      </w:pPr>
      <w:r>
        <w:rPr>
          <w:noProof/>
        </w:rPr>
        <mc:AlternateContent>
          <mc:Choice Requires="wps">
            <w:drawing>
              <wp:anchor distT="0" distB="0" distL="0" distR="0" simplePos="0" relativeHeight="251659264" behindDoc="1" locked="0" layoutInCell="1" allowOverlap="1" wp14:anchorId="0296EFDF" wp14:editId="797D016D">
                <wp:simplePos x="0" y="0"/>
                <wp:positionH relativeFrom="page">
                  <wp:posOffset>895350</wp:posOffset>
                </wp:positionH>
                <wp:positionV relativeFrom="paragraph">
                  <wp:posOffset>213995</wp:posOffset>
                </wp:positionV>
                <wp:extent cx="5982970" cy="1270"/>
                <wp:effectExtent l="0" t="0" r="0" b="0"/>
                <wp:wrapTopAndBottom/>
                <wp:docPr id="1916182659" name="Freeform 1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82970" cy="1270"/>
                        </a:xfrm>
                        <a:custGeom>
                          <a:avLst/>
                          <a:gdLst>
                            <a:gd name="T0" fmla="+- 0 1410 1410"/>
                            <a:gd name="T1" fmla="*/ T0 w 9422"/>
                            <a:gd name="T2" fmla="+- 0 10831 1410"/>
                            <a:gd name="T3" fmla="*/ T2 w 9422"/>
                          </a:gdLst>
                          <a:ahLst/>
                          <a:cxnLst>
                            <a:cxn ang="0">
                              <a:pos x="T1" y="0"/>
                            </a:cxn>
                            <a:cxn ang="0">
                              <a:pos x="T3" y="0"/>
                            </a:cxn>
                          </a:cxnLst>
                          <a:rect l="0" t="0" r="r" b="b"/>
                          <a:pathLst>
                            <a:path w="9422">
                              <a:moveTo>
                                <a:pt x="0" y="0"/>
                              </a:moveTo>
                              <a:lnTo>
                                <a:pt x="9421" y="0"/>
                              </a:lnTo>
                            </a:path>
                          </a:pathLst>
                        </a:custGeom>
                        <a:noFill/>
                        <a:ln w="190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CD631" id="Freeform 132" o:spid="_x0000_s1026" alt="&quot;&quot;" style="position:absolute;margin-left:70.5pt;margin-top:16.85pt;width:471.1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" path="m,l9421,e" filled="f" strokeweight="1.5pt">
                <v:path arrowok="t" o:connecttype="custom" o:connectlocs="0,0;5982335,0" o:connectangles="0,0"/>
                <w10:wrap type="topAndBottom" anchorx="page"/>
              </v:shape>
            </w:pict>
          </mc:Fallback>
        </mc:AlternateContent>
      </w:r>
    </w:p>
    <w:p w14:paraId="0296E5FC" w14:textId="77777777" w:rsidR="009B4123" w:rsidRDefault="00000000">
      <w:pPr>
        <w:spacing w:line="230" w:lineRule="exact"/>
        <w:ind w:left="140"/>
        <w:rPr>
          <w:b/>
        </w:rPr>
      </w:pPr>
      <w:bookmarkStart w:id="0" w:name="Abstract"/>
      <w:bookmarkEnd w:id="0"/>
      <w:r>
        <w:rPr>
          <w:b/>
        </w:rPr>
        <w:t>Abstract</w:t>
      </w:r>
    </w:p>
    <w:p w14:paraId="0296E5FD" w14:textId="77777777" w:rsidR="009B4123" w:rsidRDefault="009B4123">
      <w:pPr>
        <w:pStyle w:val="BodyText"/>
        <w:spacing w:before="9"/>
        <w:rPr>
          <w:b/>
          <w:sz w:val="21"/>
        </w:rPr>
      </w:pPr>
    </w:p>
    <w:p w14:paraId="0296E5FE" w14:textId="77777777" w:rsidR="009B4123" w:rsidRDefault="00000000">
      <w:pPr>
        <w:pStyle w:val="BodyText"/>
        <w:ind w:left="140" w:right="376"/>
        <w:jc w:val="both"/>
      </w:pPr>
      <w:r>
        <w:t>This paper studies the role of institutional investors in influencing corporate environmental, social, and governance</w:t>
      </w:r>
      <w:r>
        <w:rPr>
          <w:spacing w:val="-12"/>
        </w:rPr>
        <w:t xml:space="preserve"> </w:t>
      </w:r>
      <w:r>
        <w:t>(ESG)</w:t>
      </w:r>
      <w:r>
        <w:rPr>
          <w:spacing w:val="-10"/>
        </w:rPr>
        <w:t xml:space="preserve"> </w:t>
      </w:r>
      <w:r>
        <w:t>policies</w:t>
      </w:r>
      <w:r>
        <w:rPr>
          <w:spacing w:val="-11"/>
        </w:rPr>
        <w:t xml:space="preserve"> </w:t>
      </w:r>
      <w:r>
        <w:t>by</w:t>
      </w:r>
      <w:r>
        <w:rPr>
          <w:spacing w:val="-11"/>
        </w:rPr>
        <w:t xml:space="preserve"> </w:t>
      </w:r>
      <w:r>
        <w:t>analyzing</w:t>
      </w:r>
      <w:r>
        <w:rPr>
          <w:spacing w:val="-11"/>
        </w:rPr>
        <w:t xml:space="preserve"> </w:t>
      </w:r>
      <w:r>
        <w:t>the</w:t>
      </w:r>
      <w:r>
        <w:rPr>
          <w:spacing w:val="-11"/>
        </w:rPr>
        <w:t xml:space="preserve"> </w:t>
      </w:r>
      <w:r>
        <w:t>relation</w:t>
      </w:r>
      <w:r>
        <w:rPr>
          <w:spacing w:val="-10"/>
        </w:rPr>
        <w:t xml:space="preserve"> </w:t>
      </w:r>
      <w:r>
        <w:t>between</w:t>
      </w:r>
      <w:r>
        <w:rPr>
          <w:spacing w:val="-12"/>
        </w:rPr>
        <w:t xml:space="preserve"> </w:t>
      </w:r>
      <w:r>
        <w:t>institutional</w:t>
      </w:r>
      <w:r>
        <w:rPr>
          <w:spacing w:val="-10"/>
        </w:rPr>
        <w:t xml:space="preserve"> </w:t>
      </w:r>
      <w:r>
        <w:t>ownership</w:t>
      </w:r>
      <w:r>
        <w:rPr>
          <w:spacing w:val="-10"/>
        </w:rPr>
        <w:t xml:space="preserve"> </w:t>
      </w:r>
      <w:r>
        <w:t>and</w:t>
      </w:r>
      <w:r>
        <w:rPr>
          <w:spacing w:val="-12"/>
        </w:rPr>
        <w:t xml:space="preserve"> </w:t>
      </w:r>
      <w:r>
        <w:t>toxic</w:t>
      </w:r>
      <w:r>
        <w:rPr>
          <w:spacing w:val="-12"/>
        </w:rPr>
        <w:t xml:space="preserve"> </w:t>
      </w:r>
      <w:r>
        <w:t>release</w:t>
      </w:r>
      <w:r>
        <w:rPr>
          <w:spacing w:val="-11"/>
        </w:rPr>
        <w:t xml:space="preserve"> </w:t>
      </w:r>
      <w:r>
        <w:t>from facilities to which institutions are geographically proximate. We develop a local preference hypothesis based on the delegated philanthropy and transaction-costs theories. Consistent with the hypothesis, local institutional ownership is negatively related to facility toxic release. The negative relation is stronger for local SRI funds, local public pension funds, and local dedicated institutions. We also find that the relation is more negative in communities that prefer more stringent environmental policies and in communities of greater collective cohesiveness. Local institutional ownership, particularly local ownerships by SRI funds and public pension funds, is positively related to the probability that an ESG proposal is either introduced or withdrawn. The paper sheds light on the drivers behind institutions’ ESG engagement and their effectiveness in influencing</w:t>
      </w:r>
      <w:r>
        <w:rPr>
          <w:spacing w:val="1"/>
        </w:rPr>
        <w:t xml:space="preserve"> </w:t>
      </w:r>
      <w:r>
        <w:t>ESG.</w:t>
      </w:r>
    </w:p>
    <w:p w14:paraId="0296E5FF" w14:textId="77777777" w:rsidR="009B4123" w:rsidRDefault="009B4123">
      <w:pPr>
        <w:pStyle w:val="BodyText"/>
      </w:pPr>
    </w:p>
    <w:p w14:paraId="0296E600" w14:textId="77777777" w:rsidR="009B4123" w:rsidRDefault="00000000">
      <w:pPr>
        <w:ind w:left="140"/>
        <w:jc w:val="both"/>
      </w:pPr>
      <w:r>
        <w:rPr>
          <w:i/>
        </w:rPr>
        <w:t>JEL classification</w:t>
      </w:r>
      <w:r>
        <w:t>: D22; G34; M14</w:t>
      </w:r>
    </w:p>
    <w:p w14:paraId="0296E601" w14:textId="77777777" w:rsidR="009B4123" w:rsidRDefault="00000000">
      <w:pPr>
        <w:pStyle w:val="BodyText"/>
        <w:spacing w:before="1"/>
        <w:ind w:left="140" w:right="381"/>
        <w:jc w:val="both"/>
      </w:pPr>
      <w:r>
        <w:rPr>
          <w:i/>
        </w:rPr>
        <w:t>Keywords</w:t>
      </w:r>
      <w:r>
        <w:t>: Environmental, social, and governance; Corporate social responsibility; Institutional investors; Geographic distance; Toxics Release Inventory</w:t>
      </w:r>
    </w:p>
    <w:p w14:paraId="0296E602" w14:textId="77777777" w:rsidR="009B4123" w:rsidRDefault="009B4123">
      <w:pPr>
        <w:jc w:val="both"/>
        <w:sectPr w:rsidR="009B4123">
          <w:pgSz w:w="12240" w:h="15840"/>
          <w:pgMar w:top="1500" w:right="1060" w:bottom="380" w:left="1300" w:header="0" w:footer="181" w:gutter="0"/>
          <w:cols w:space="720"/>
        </w:sectPr>
      </w:pPr>
    </w:p>
    <w:p w14:paraId="0296E603" w14:textId="77777777" w:rsidR="009B4123" w:rsidRDefault="00000000">
      <w:pPr>
        <w:pStyle w:val="Heading1"/>
        <w:numPr>
          <w:ilvl w:val="0"/>
          <w:numId w:val="1"/>
        </w:numPr>
        <w:tabs>
          <w:tab w:val="left" w:pos="500"/>
        </w:tabs>
        <w:jc w:val="both"/>
      </w:pPr>
      <w:bookmarkStart w:id="1" w:name="1._Introduction"/>
      <w:bookmarkEnd w:id="1"/>
      <w:r>
        <w:lastRenderedPageBreak/>
        <w:t>Introduction</w:t>
      </w:r>
    </w:p>
    <w:p w14:paraId="0296E604" w14:textId="77777777" w:rsidR="009B4123" w:rsidRDefault="009B4123">
      <w:pPr>
        <w:pStyle w:val="BodyText"/>
        <w:spacing w:before="11"/>
        <w:rPr>
          <w:b/>
          <w:sz w:val="21"/>
        </w:rPr>
      </w:pPr>
    </w:p>
    <w:p w14:paraId="0296E605" w14:textId="77777777" w:rsidR="009B4123" w:rsidRDefault="00000000">
      <w:pPr>
        <w:pStyle w:val="BodyText"/>
        <w:spacing w:line="480" w:lineRule="auto"/>
        <w:ind w:left="140" w:right="376" w:firstLine="720"/>
        <w:jc w:val="both"/>
      </w:pPr>
      <w:r>
        <w:t>In</w:t>
      </w:r>
      <w:r>
        <w:rPr>
          <w:spacing w:val="-5"/>
        </w:rPr>
        <w:t xml:space="preserve"> </w:t>
      </w:r>
      <w:r>
        <w:t>2013,</w:t>
      </w:r>
      <w:r>
        <w:rPr>
          <w:spacing w:val="-5"/>
        </w:rPr>
        <w:t xml:space="preserve"> </w:t>
      </w:r>
      <w:r>
        <w:t>the</w:t>
      </w:r>
      <w:r>
        <w:rPr>
          <w:spacing w:val="-6"/>
        </w:rPr>
        <w:t xml:space="preserve"> </w:t>
      </w:r>
      <w:r>
        <w:t>United</w:t>
      </w:r>
      <w:r>
        <w:rPr>
          <w:spacing w:val="-5"/>
        </w:rPr>
        <w:t xml:space="preserve"> </w:t>
      </w:r>
      <w:r>
        <w:t>Nations</w:t>
      </w:r>
      <w:r>
        <w:rPr>
          <w:spacing w:val="-5"/>
        </w:rPr>
        <w:t xml:space="preserve"> </w:t>
      </w:r>
      <w:r>
        <w:t>Global</w:t>
      </w:r>
      <w:r>
        <w:rPr>
          <w:spacing w:val="-5"/>
        </w:rPr>
        <w:t xml:space="preserve"> </w:t>
      </w:r>
      <w:r>
        <w:t>Compact</w:t>
      </w:r>
      <w:r>
        <w:rPr>
          <w:spacing w:val="-5"/>
        </w:rPr>
        <w:t xml:space="preserve"> </w:t>
      </w:r>
      <w:r>
        <w:t>(UNGC)</w:t>
      </w:r>
      <w:r>
        <w:rPr>
          <w:spacing w:val="-5"/>
        </w:rPr>
        <w:t xml:space="preserve"> </w:t>
      </w:r>
      <w:r>
        <w:t>conducted</w:t>
      </w:r>
      <w:r>
        <w:rPr>
          <w:spacing w:val="-5"/>
        </w:rPr>
        <w:t xml:space="preserve"> </w:t>
      </w:r>
      <w:r>
        <w:t>its</w:t>
      </w:r>
      <w:r>
        <w:rPr>
          <w:spacing w:val="-5"/>
        </w:rPr>
        <w:t xml:space="preserve"> </w:t>
      </w:r>
      <w:r>
        <w:t>third</w:t>
      </w:r>
      <w:r>
        <w:rPr>
          <w:spacing w:val="-4"/>
        </w:rPr>
        <w:t xml:space="preserve"> </w:t>
      </w:r>
      <w:r>
        <w:t>triennial</w:t>
      </w:r>
      <w:r>
        <w:rPr>
          <w:spacing w:val="-6"/>
        </w:rPr>
        <w:t xml:space="preserve"> </w:t>
      </w:r>
      <w:r>
        <w:t>survey</w:t>
      </w:r>
      <w:r>
        <w:rPr>
          <w:spacing w:val="-5"/>
        </w:rPr>
        <w:t xml:space="preserve"> </w:t>
      </w:r>
      <w:r>
        <w:t>of</w:t>
      </w:r>
      <w:r>
        <w:rPr>
          <w:spacing w:val="-5"/>
        </w:rPr>
        <w:t xml:space="preserve"> </w:t>
      </w:r>
      <w:r>
        <w:t>1,000 CEOs across 103 countries. The survey found that 93% of the responding CEOs regarded environmental, social, and governance (ESG) issues as important to the success of their business, and 69% expected investor interest to be an increasingly important factor in building ESG into their core business. Motivated by the growing importance of ESG and the strong desire of corporate executives for shareholder input, we study the role of institutional investors in influencing corporate ESG. More specifically, we analyze the relation</w:t>
      </w:r>
      <w:r>
        <w:rPr>
          <w:spacing w:val="-4"/>
        </w:rPr>
        <w:t xml:space="preserve"> </w:t>
      </w:r>
      <w:r>
        <w:t>between</w:t>
      </w:r>
      <w:r>
        <w:rPr>
          <w:spacing w:val="-4"/>
        </w:rPr>
        <w:t xml:space="preserve"> </w:t>
      </w:r>
      <w:r>
        <w:t>ownership</w:t>
      </w:r>
      <w:r>
        <w:rPr>
          <w:spacing w:val="-3"/>
        </w:rPr>
        <w:t xml:space="preserve"> </w:t>
      </w:r>
      <w:r>
        <w:t>by</w:t>
      </w:r>
      <w:r>
        <w:rPr>
          <w:spacing w:val="-4"/>
        </w:rPr>
        <w:t xml:space="preserve"> </w:t>
      </w:r>
      <w:r>
        <w:t>local</w:t>
      </w:r>
      <w:r>
        <w:rPr>
          <w:spacing w:val="-5"/>
        </w:rPr>
        <w:t xml:space="preserve"> </w:t>
      </w:r>
      <w:r>
        <w:t>institutional</w:t>
      </w:r>
      <w:r>
        <w:rPr>
          <w:spacing w:val="-4"/>
        </w:rPr>
        <w:t xml:space="preserve"> </w:t>
      </w:r>
      <w:r>
        <w:t>investors</w:t>
      </w:r>
      <w:r>
        <w:rPr>
          <w:spacing w:val="-4"/>
        </w:rPr>
        <w:t xml:space="preserve"> </w:t>
      </w:r>
      <w:r>
        <w:t>and</w:t>
      </w:r>
      <w:r>
        <w:rPr>
          <w:spacing w:val="-4"/>
        </w:rPr>
        <w:t xml:space="preserve"> </w:t>
      </w:r>
      <w:r>
        <w:t>the</w:t>
      </w:r>
      <w:r>
        <w:rPr>
          <w:spacing w:val="-6"/>
        </w:rPr>
        <w:t xml:space="preserve"> </w:t>
      </w:r>
      <w:r>
        <w:t>amount</w:t>
      </w:r>
      <w:r>
        <w:rPr>
          <w:spacing w:val="-4"/>
        </w:rPr>
        <w:t xml:space="preserve"> </w:t>
      </w:r>
      <w:r>
        <w:t>of</w:t>
      </w:r>
      <w:r>
        <w:rPr>
          <w:spacing w:val="-4"/>
        </w:rPr>
        <w:t xml:space="preserve"> </w:t>
      </w:r>
      <w:r>
        <w:t>toxic</w:t>
      </w:r>
      <w:r>
        <w:rPr>
          <w:spacing w:val="-5"/>
        </w:rPr>
        <w:t xml:space="preserve"> </w:t>
      </w:r>
      <w:r>
        <w:t>chemicals</w:t>
      </w:r>
      <w:r>
        <w:rPr>
          <w:spacing w:val="-4"/>
        </w:rPr>
        <w:t xml:space="preserve"> </w:t>
      </w:r>
      <w:r>
        <w:t>released</w:t>
      </w:r>
      <w:r>
        <w:rPr>
          <w:spacing w:val="-4"/>
        </w:rPr>
        <w:t xml:space="preserve"> </w:t>
      </w:r>
      <w:r>
        <w:t>into the environment by the nearby facility using a sample of 3,907 institutional investors from 1994 to</w:t>
      </w:r>
      <w:r>
        <w:rPr>
          <w:spacing w:val="-19"/>
        </w:rPr>
        <w:t xml:space="preserve"> </w:t>
      </w:r>
      <w:r>
        <w:t>2010.</w:t>
      </w:r>
    </w:p>
    <w:p w14:paraId="0296E606" w14:textId="77777777" w:rsidR="009B4123" w:rsidRDefault="00000000">
      <w:pPr>
        <w:pStyle w:val="BodyText"/>
        <w:spacing w:line="480" w:lineRule="auto"/>
        <w:ind w:left="140" w:right="376" w:firstLine="720"/>
        <w:jc w:val="both"/>
      </w:pPr>
      <w:r>
        <w:t xml:space="preserve">Our study is distinct from other work on ESG </w:t>
      </w:r>
      <w:r>
        <w:rPr>
          <w:vertAlign w:val="superscript"/>
        </w:rPr>
        <w:t>1</w:t>
      </w:r>
      <w:r>
        <w:t xml:space="preserve"> in two important ways: 1) we focus on the environmental aspect of ESG; and 2) the analysis is primarily conducted at the facility, instead of the</w:t>
      </w:r>
      <w:r>
        <w:rPr>
          <w:spacing w:val="-38"/>
        </w:rPr>
        <w:t xml:space="preserve"> </w:t>
      </w:r>
      <w:r>
        <w:t>firm, level. Our approach has numerous advantages. By analyzing the impact of institutional investors on toxic release, we examine a classic example of negative externalities, which according to the traditional theory of</w:t>
      </w:r>
      <w:r>
        <w:rPr>
          <w:spacing w:val="-11"/>
        </w:rPr>
        <w:t xml:space="preserve"> </w:t>
      </w:r>
      <w:r>
        <w:t>the</w:t>
      </w:r>
      <w:r>
        <w:rPr>
          <w:spacing w:val="-11"/>
        </w:rPr>
        <w:t xml:space="preserve"> </w:t>
      </w:r>
      <w:r>
        <w:t>firm,</w:t>
      </w:r>
      <w:r>
        <w:rPr>
          <w:spacing w:val="-12"/>
        </w:rPr>
        <w:t xml:space="preserve"> </w:t>
      </w:r>
      <w:r>
        <w:t>should</w:t>
      </w:r>
      <w:r>
        <w:rPr>
          <w:spacing w:val="-11"/>
        </w:rPr>
        <w:t xml:space="preserve"> </w:t>
      </w:r>
      <w:r>
        <w:t>fall</w:t>
      </w:r>
      <w:r>
        <w:rPr>
          <w:spacing w:val="-11"/>
        </w:rPr>
        <w:t xml:space="preserve"> </w:t>
      </w:r>
      <w:r>
        <w:t>outside</w:t>
      </w:r>
      <w:r>
        <w:rPr>
          <w:spacing w:val="-12"/>
        </w:rPr>
        <w:t xml:space="preserve"> </w:t>
      </w:r>
      <w:r>
        <w:t>the</w:t>
      </w:r>
      <w:r>
        <w:rPr>
          <w:spacing w:val="-11"/>
        </w:rPr>
        <w:t xml:space="preserve"> </w:t>
      </w:r>
      <w:r>
        <w:t>domain</w:t>
      </w:r>
      <w:r>
        <w:rPr>
          <w:spacing w:val="-10"/>
        </w:rPr>
        <w:t xml:space="preserve"> </w:t>
      </w:r>
      <w:r>
        <w:t>of</w:t>
      </w:r>
      <w:r>
        <w:rPr>
          <w:spacing w:val="-10"/>
        </w:rPr>
        <w:t xml:space="preserve"> </w:t>
      </w:r>
      <w:r>
        <w:t>corporate</w:t>
      </w:r>
      <w:r>
        <w:rPr>
          <w:spacing w:val="-13"/>
        </w:rPr>
        <w:t xml:space="preserve"> </w:t>
      </w:r>
      <w:r>
        <w:t>activities.</w:t>
      </w:r>
      <w:r>
        <w:rPr>
          <w:spacing w:val="-12"/>
        </w:rPr>
        <w:t xml:space="preserve"> </w:t>
      </w:r>
      <w:r>
        <w:t>Specifically,</w:t>
      </w:r>
      <w:r>
        <w:rPr>
          <w:spacing w:val="-11"/>
        </w:rPr>
        <w:t xml:space="preserve"> </w:t>
      </w:r>
      <w:r>
        <w:t>institutional</w:t>
      </w:r>
      <w:r>
        <w:rPr>
          <w:spacing w:val="-13"/>
        </w:rPr>
        <w:t xml:space="preserve"> </w:t>
      </w:r>
      <w:r>
        <w:t>investors</w:t>
      </w:r>
      <w:r>
        <w:rPr>
          <w:spacing w:val="-9"/>
        </w:rPr>
        <w:t xml:space="preserve"> </w:t>
      </w:r>
      <w:r>
        <w:t xml:space="preserve">should refrain from considering corporate environmental issues on the ground that they </w:t>
      </w:r>
      <w:proofErr w:type="gramStart"/>
      <w:r>
        <w:t>own</w:t>
      </w:r>
      <w:proofErr w:type="gramEnd"/>
      <w:r>
        <w:t xml:space="preserve"> a fiduciary duty to their investors to maximize investment return (</w:t>
      </w:r>
      <w:proofErr w:type="spellStart"/>
      <w:r>
        <w:t>Darabaris</w:t>
      </w:r>
      <w:proofErr w:type="spellEnd"/>
      <w:r>
        <w:t>, 2007). Consistent with this notion, anecdotal evidence, including the above-mentioned UNGC surveys, shows that executives have expressed a strong desire for greater shareholder involvement in their consideration of corporate environmental policies. Second,</w:t>
      </w:r>
      <w:r>
        <w:rPr>
          <w:spacing w:val="-4"/>
        </w:rPr>
        <w:t xml:space="preserve"> </w:t>
      </w:r>
      <w:r>
        <w:t>while</w:t>
      </w:r>
      <w:r>
        <w:rPr>
          <w:spacing w:val="-4"/>
        </w:rPr>
        <w:t xml:space="preserve"> </w:t>
      </w:r>
      <w:r>
        <w:t>there</w:t>
      </w:r>
      <w:r>
        <w:rPr>
          <w:spacing w:val="-4"/>
        </w:rPr>
        <w:t xml:space="preserve"> </w:t>
      </w:r>
      <w:r>
        <w:t>is</w:t>
      </w:r>
      <w:r>
        <w:rPr>
          <w:spacing w:val="-4"/>
        </w:rPr>
        <w:t xml:space="preserve"> </w:t>
      </w:r>
      <w:r>
        <w:t>a</w:t>
      </w:r>
      <w:r>
        <w:rPr>
          <w:spacing w:val="-5"/>
        </w:rPr>
        <w:t xml:space="preserve"> </w:t>
      </w:r>
      <w:r>
        <w:t>rich</w:t>
      </w:r>
      <w:r>
        <w:rPr>
          <w:spacing w:val="-3"/>
        </w:rPr>
        <w:t xml:space="preserve"> </w:t>
      </w:r>
      <w:r>
        <w:t>body</w:t>
      </w:r>
      <w:r>
        <w:rPr>
          <w:spacing w:val="-4"/>
        </w:rPr>
        <w:t xml:space="preserve"> </w:t>
      </w:r>
      <w:r>
        <w:t>of</w:t>
      </w:r>
      <w:r>
        <w:rPr>
          <w:spacing w:val="-1"/>
        </w:rPr>
        <w:t xml:space="preserve"> </w:t>
      </w:r>
      <w:r>
        <w:t>work</w:t>
      </w:r>
      <w:r>
        <w:rPr>
          <w:spacing w:val="-4"/>
        </w:rPr>
        <w:t xml:space="preserve"> </w:t>
      </w:r>
      <w:r>
        <w:t>analyzing</w:t>
      </w:r>
      <w:r>
        <w:rPr>
          <w:spacing w:val="-3"/>
        </w:rPr>
        <w:t xml:space="preserve"> </w:t>
      </w:r>
      <w:r>
        <w:t>the</w:t>
      </w:r>
      <w:r>
        <w:rPr>
          <w:spacing w:val="-3"/>
        </w:rPr>
        <w:t xml:space="preserve"> </w:t>
      </w:r>
      <w:r>
        <w:t>impact</w:t>
      </w:r>
      <w:r>
        <w:rPr>
          <w:spacing w:val="-4"/>
        </w:rPr>
        <w:t xml:space="preserve"> </w:t>
      </w:r>
      <w:r>
        <w:t>of</w:t>
      </w:r>
      <w:r>
        <w:rPr>
          <w:spacing w:val="-4"/>
        </w:rPr>
        <w:t xml:space="preserve"> </w:t>
      </w:r>
      <w:r>
        <w:t>various</w:t>
      </w:r>
      <w:r>
        <w:rPr>
          <w:spacing w:val="-3"/>
        </w:rPr>
        <w:t xml:space="preserve"> </w:t>
      </w:r>
      <w:r>
        <w:t>stakeholders</w:t>
      </w:r>
      <w:r>
        <w:rPr>
          <w:spacing w:val="-2"/>
        </w:rPr>
        <w:t xml:space="preserve"> </w:t>
      </w:r>
      <w:r>
        <w:t>such</w:t>
      </w:r>
      <w:r>
        <w:rPr>
          <w:spacing w:val="-4"/>
        </w:rPr>
        <w:t xml:space="preserve"> </w:t>
      </w:r>
      <w:r>
        <w:t>as</w:t>
      </w:r>
      <w:r>
        <w:rPr>
          <w:spacing w:val="-5"/>
        </w:rPr>
        <w:t xml:space="preserve"> </w:t>
      </w:r>
      <w:r>
        <w:t>regulators, non-governmental</w:t>
      </w:r>
      <w:r>
        <w:rPr>
          <w:spacing w:val="-13"/>
        </w:rPr>
        <w:t xml:space="preserve"> </w:t>
      </w:r>
      <w:r>
        <w:t>organizations</w:t>
      </w:r>
      <w:r>
        <w:rPr>
          <w:spacing w:val="-14"/>
        </w:rPr>
        <w:t xml:space="preserve"> </w:t>
      </w:r>
      <w:r>
        <w:t>(NGOs),</w:t>
      </w:r>
      <w:r>
        <w:rPr>
          <w:spacing w:val="-14"/>
        </w:rPr>
        <w:t xml:space="preserve"> </w:t>
      </w:r>
      <w:r>
        <w:t>and</w:t>
      </w:r>
      <w:r>
        <w:rPr>
          <w:spacing w:val="-13"/>
        </w:rPr>
        <w:t xml:space="preserve"> </w:t>
      </w:r>
      <w:r>
        <w:t>consumers</w:t>
      </w:r>
      <w:r>
        <w:rPr>
          <w:spacing w:val="-15"/>
        </w:rPr>
        <w:t xml:space="preserve"> </w:t>
      </w:r>
      <w:r>
        <w:t>on</w:t>
      </w:r>
      <w:r>
        <w:rPr>
          <w:spacing w:val="-13"/>
        </w:rPr>
        <w:t xml:space="preserve"> </w:t>
      </w:r>
      <w:r>
        <w:t>corporate</w:t>
      </w:r>
      <w:r>
        <w:rPr>
          <w:spacing w:val="-14"/>
        </w:rPr>
        <w:t xml:space="preserve"> </w:t>
      </w:r>
      <w:r>
        <w:t>environmental</w:t>
      </w:r>
      <w:r>
        <w:rPr>
          <w:spacing w:val="-14"/>
        </w:rPr>
        <w:t xml:space="preserve"> </w:t>
      </w:r>
      <w:r>
        <w:t>policies,</w:t>
      </w:r>
      <w:r>
        <w:rPr>
          <w:spacing w:val="-14"/>
        </w:rPr>
        <w:t xml:space="preserve"> </w:t>
      </w:r>
      <w:r>
        <w:t>the</w:t>
      </w:r>
      <w:r>
        <w:rPr>
          <w:spacing w:val="-15"/>
        </w:rPr>
        <w:t xml:space="preserve"> </w:t>
      </w:r>
      <w:r>
        <w:t>evidence on</w:t>
      </w:r>
      <w:r>
        <w:rPr>
          <w:spacing w:val="-13"/>
        </w:rPr>
        <w:t xml:space="preserve"> </w:t>
      </w:r>
      <w:r>
        <w:t>the</w:t>
      </w:r>
      <w:r>
        <w:rPr>
          <w:spacing w:val="-13"/>
        </w:rPr>
        <w:t xml:space="preserve"> </w:t>
      </w:r>
      <w:r>
        <w:t>role</w:t>
      </w:r>
      <w:r>
        <w:rPr>
          <w:spacing w:val="-13"/>
        </w:rPr>
        <w:t xml:space="preserve"> </w:t>
      </w:r>
      <w:r>
        <w:t>of</w:t>
      </w:r>
      <w:r>
        <w:rPr>
          <w:spacing w:val="-14"/>
        </w:rPr>
        <w:t xml:space="preserve"> </w:t>
      </w:r>
      <w:r>
        <w:t>investors</w:t>
      </w:r>
      <w:r>
        <w:rPr>
          <w:spacing w:val="-13"/>
        </w:rPr>
        <w:t xml:space="preserve"> </w:t>
      </w:r>
      <w:r>
        <w:t>is</w:t>
      </w:r>
      <w:r>
        <w:rPr>
          <w:spacing w:val="-13"/>
        </w:rPr>
        <w:t xml:space="preserve"> </w:t>
      </w:r>
      <w:r>
        <w:t>scarce</w:t>
      </w:r>
      <w:r>
        <w:rPr>
          <w:spacing w:val="-14"/>
        </w:rPr>
        <w:t xml:space="preserve"> </w:t>
      </w:r>
      <w:r>
        <w:t>(</w:t>
      </w:r>
      <w:proofErr w:type="spellStart"/>
      <w:r>
        <w:t>Kassinis</w:t>
      </w:r>
      <w:proofErr w:type="spellEnd"/>
      <w:r>
        <w:rPr>
          <w:spacing w:val="-12"/>
        </w:rPr>
        <w:t xml:space="preserve"> </w:t>
      </w:r>
      <w:r>
        <w:t>and</w:t>
      </w:r>
      <w:r>
        <w:rPr>
          <w:spacing w:val="-13"/>
        </w:rPr>
        <w:t xml:space="preserve"> </w:t>
      </w:r>
      <w:proofErr w:type="spellStart"/>
      <w:r>
        <w:t>Vafeas</w:t>
      </w:r>
      <w:proofErr w:type="spellEnd"/>
      <w:r>
        <w:t>,</w:t>
      </w:r>
      <w:r>
        <w:rPr>
          <w:spacing w:val="-12"/>
        </w:rPr>
        <w:t xml:space="preserve"> </w:t>
      </w:r>
      <w:r>
        <w:t>2006;</w:t>
      </w:r>
      <w:r>
        <w:rPr>
          <w:spacing w:val="-13"/>
        </w:rPr>
        <w:t xml:space="preserve"> </w:t>
      </w:r>
      <w:r>
        <w:t>Delmas</w:t>
      </w:r>
      <w:r>
        <w:rPr>
          <w:spacing w:val="-13"/>
        </w:rPr>
        <w:t xml:space="preserve"> </w:t>
      </w:r>
      <w:r>
        <w:t>and</w:t>
      </w:r>
      <w:r>
        <w:rPr>
          <w:spacing w:val="-13"/>
        </w:rPr>
        <w:t xml:space="preserve"> </w:t>
      </w:r>
      <w:proofErr w:type="spellStart"/>
      <w:r>
        <w:t>Toffel</w:t>
      </w:r>
      <w:proofErr w:type="spellEnd"/>
      <w:r>
        <w:t>,</w:t>
      </w:r>
      <w:r>
        <w:rPr>
          <w:spacing w:val="-13"/>
        </w:rPr>
        <w:t xml:space="preserve"> </w:t>
      </w:r>
      <w:r>
        <w:t>2012).</w:t>
      </w:r>
      <w:r>
        <w:rPr>
          <w:spacing w:val="-12"/>
        </w:rPr>
        <w:t xml:space="preserve"> </w:t>
      </w:r>
      <w:r>
        <w:t>We</w:t>
      </w:r>
      <w:r>
        <w:rPr>
          <w:spacing w:val="-14"/>
        </w:rPr>
        <w:t xml:space="preserve"> </w:t>
      </w:r>
      <w:r>
        <w:t>feel</w:t>
      </w:r>
      <w:r>
        <w:rPr>
          <w:spacing w:val="-14"/>
        </w:rPr>
        <w:t xml:space="preserve"> </w:t>
      </w:r>
      <w:r>
        <w:t>the</w:t>
      </w:r>
      <w:r>
        <w:rPr>
          <w:spacing w:val="-14"/>
        </w:rPr>
        <w:t xml:space="preserve"> </w:t>
      </w:r>
      <w:r>
        <w:t>urgency to fill this literature gap because as the owners of the firm, shareholders are the most influential stakeholders.</w:t>
      </w:r>
    </w:p>
    <w:p w14:paraId="0296E607" w14:textId="77777777" w:rsidR="009B4123" w:rsidRDefault="009B4123">
      <w:pPr>
        <w:pStyle w:val="BodyText"/>
        <w:rPr>
          <w:sz w:val="20"/>
        </w:rPr>
      </w:pPr>
    </w:p>
    <w:p w14:paraId="0296E608" w14:textId="42EE4630" w:rsidR="009B4123" w:rsidRDefault="00E54402">
      <w:pPr>
        <w:pStyle w:val="BodyText"/>
        <w:spacing w:before="9"/>
        <w:rPr>
          <w:sz w:val="21"/>
        </w:rPr>
      </w:pPr>
      <w:r>
        <w:rPr>
          <w:noProof/>
        </w:rPr>
        <mc:AlternateContent>
          <mc:Choice Requires="wps">
            <w:drawing>
              <wp:anchor distT="0" distB="0" distL="0" distR="0" simplePos="0" relativeHeight="251660288" behindDoc="1" locked="0" layoutInCell="1" allowOverlap="1" wp14:anchorId="0296EFE0" wp14:editId="4BACBB57">
                <wp:simplePos x="0" y="0"/>
                <wp:positionH relativeFrom="page">
                  <wp:posOffset>914400</wp:posOffset>
                </wp:positionH>
                <wp:positionV relativeFrom="paragraph">
                  <wp:posOffset>189230</wp:posOffset>
                </wp:positionV>
                <wp:extent cx="1829435" cy="1270"/>
                <wp:effectExtent l="0" t="0" r="0" b="0"/>
                <wp:wrapTopAndBottom/>
                <wp:docPr id="1755854793" name="Freeform 13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0 144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7CC23" id="Freeform 131" o:spid="_x0000_s1026" alt="&quot;&quot;" style="position:absolute;margin-left:1in;margin-top:14.9pt;width:144.0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" path="m,l2880,e" filled="f" strokeweight=".72pt">
                <v:path arrowok="t" o:connecttype="custom" o:connectlocs="0,0;1828800,0" o:connectangles="0,0"/>
                <w10:wrap type="topAndBottom" anchorx="page"/>
              </v:shape>
            </w:pict>
          </mc:Fallback>
        </mc:AlternateContent>
      </w:r>
    </w:p>
    <w:p w14:paraId="0296E609" w14:textId="77777777" w:rsidR="009B4123" w:rsidRDefault="00000000">
      <w:pPr>
        <w:spacing w:before="63"/>
        <w:ind w:left="140" w:right="376"/>
        <w:jc w:val="both"/>
        <w:rPr>
          <w:sz w:val="20"/>
        </w:rPr>
      </w:pPr>
      <w:r>
        <w:rPr>
          <w:position w:val="7"/>
          <w:sz w:val="13"/>
        </w:rPr>
        <w:t xml:space="preserve">1 </w:t>
      </w:r>
      <w:r>
        <w:rPr>
          <w:sz w:val="20"/>
        </w:rPr>
        <w:t xml:space="preserve">For simplicity, this paper uses ESG, corporate social responsibility (CSR), sustainability, ethical investing, and sustainable investing interchangeably (McWilliams and Siegel, 2001; </w:t>
      </w:r>
      <w:proofErr w:type="spellStart"/>
      <w:r>
        <w:rPr>
          <w:sz w:val="20"/>
        </w:rPr>
        <w:t>Bénabou</w:t>
      </w:r>
      <w:proofErr w:type="spellEnd"/>
      <w:r>
        <w:rPr>
          <w:sz w:val="20"/>
        </w:rPr>
        <w:t xml:space="preserve"> and </w:t>
      </w:r>
      <w:proofErr w:type="spellStart"/>
      <w:r>
        <w:rPr>
          <w:sz w:val="20"/>
        </w:rPr>
        <w:t>Tirole</w:t>
      </w:r>
      <w:proofErr w:type="spellEnd"/>
      <w:r>
        <w:rPr>
          <w:sz w:val="20"/>
        </w:rPr>
        <w:t xml:space="preserve">, 2010; </w:t>
      </w:r>
      <w:proofErr w:type="spellStart"/>
      <w:r>
        <w:rPr>
          <w:sz w:val="20"/>
        </w:rPr>
        <w:t>Gillan</w:t>
      </w:r>
      <w:proofErr w:type="spellEnd"/>
      <w:r>
        <w:rPr>
          <w:sz w:val="20"/>
        </w:rPr>
        <w:t>, Hartzell, Koch, and Starks, 2010). See also the UNGC surveys.</w:t>
      </w:r>
    </w:p>
    <w:p w14:paraId="0296E60A" w14:textId="77777777" w:rsidR="009B4123" w:rsidRDefault="009B4123">
      <w:pPr>
        <w:pStyle w:val="BodyText"/>
        <w:spacing w:before="5"/>
        <w:rPr>
          <w:sz w:val="9"/>
        </w:rPr>
      </w:pPr>
    </w:p>
    <w:p w14:paraId="0296E60B" w14:textId="77777777" w:rsidR="009B4123" w:rsidRDefault="00000000">
      <w:pPr>
        <w:pStyle w:val="BodyText"/>
        <w:spacing w:before="90"/>
        <w:ind w:right="377"/>
        <w:jc w:val="right"/>
      </w:pPr>
      <w:r>
        <w:rPr>
          <w:w w:val="99"/>
        </w:rPr>
        <w:t>1</w:t>
      </w:r>
    </w:p>
    <w:p w14:paraId="0296E60C" w14:textId="77777777" w:rsidR="009B4123" w:rsidRDefault="009B4123">
      <w:pPr>
        <w:jc w:val="right"/>
        <w:sectPr w:rsidR="009B4123">
          <w:pgSz w:w="12240" w:h="15840"/>
          <w:pgMar w:top="1360" w:right="1060" w:bottom="380" w:left="1300" w:header="0" w:footer="181" w:gutter="0"/>
          <w:cols w:space="720"/>
        </w:sectPr>
      </w:pPr>
    </w:p>
    <w:p w14:paraId="0296E60D" w14:textId="77777777" w:rsidR="009B4123" w:rsidRDefault="00000000">
      <w:pPr>
        <w:pStyle w:val="BodyText"/>
        <w:spacing w:before="77" w:line="480" w:lineRule="auto"/>
        <w:ind w:left="140" w:right="376" w:firstLine="720"/>
        <w:jc w:val="both"/>
      </w:pPr>
      <w:r>
        <w:lastRenderedPageBreak/>
        <w:t>Using</w:t>
      </w:r>
      <w:r>
        <w:rPr>
          <w:spacing w:val="-8"/>
        </w:rPr>
        <w:t xml:space="preserve"> </w:t>
      </w:r>
      <w:r>
        <w:t>facility-level</w:t>
      </w:r>
      <w:r>
        <w:rPr>
          <w:spacing w:val="-8"/>
        </w:rPr>
        <w:t xml:space="preserve"> </w:t>
      </w:r>
      <w:r>
        <w:t>data</w:t>
      </w:r>
      <w:r>
        <w:rPr>
          <w:spacing w:val="-8"/>
        </w:rPr>
        <w:t xml:space="preserve"> </w:t>
      </w:r>
      <w:r>
        <w:t>affords</w:t>
      </w:r>
      <w:r>
        <w:rPr>
          <w:spacing w:val="-8"/>
        </w:rPr>
        <w:t xml:space="preserve"> </w:t>
      </w:r>
      <w:r>
        <w:t>us</w:t>
      </w:r>
      <w:r>
        <w:rPr>
          <w:spacing w:val="-8"/>
        </w:rPr>
        <w:t xml:space="preserve"> </w:t>
      </w:r>
      <w:r>
        <w:t>three</w:t>
      </w:r>
      <w:r>
        <w:rPr>
          <w:spacing w:val="-10"/>
        </w:rPr>
        <w:t xml:space="preserve"> </w:t>
      </w:r>
      <w:r>
        <w:t>additional</w:t>
      </w:r>
      <w:r>
        <w:rPr>
          <w:spacing w:val="-8"/>
        </w:rPr>
        <w:t xml:space="preserve"> </w:t>
      </w:r>
      <w:r>
        <w:t>advantages.</w:t>
      </w:r>
      <w:r>
        <w:rPr>
          <w:spacing w:val="-8"/>
        </w:rPr>
        <w:t xml:space="preserve"> </w:t>
      </w:r>
      <w:r>
        <w:t>First,</w:t>
      </w:r>
      <w:r>
        <w:rPr>
          <w:spacing w:val="-8"/>
        </w:rPr>
        <w:t xml:space="preserve"> </w:t>
      </w:r>
      <w:r>
        <w:t>the</w:t>
      </w:r>
      <w:r>
        <w:rPr>
          <w:spacing w:val="-8"/>
        </w:rPr>
        <w:t xml:space="preserve"> </w:t>
      </w:r>
      <w:r>
        <w:t>facility</w:t>
      </w:r>
      <w:r>
        <w:rPr>
          <w:spacing w:val="-8"/>
        </w:rPr>
        <w:t xml:space="preserve"> </w:t>
      </w:r>
      <w:r>
        <w:t>is</w:t>
      </w:r>
      <w:r>
        <w:rPr>
          <w:spacing w:val="-9"/>
        </w:rPr>
        <w:t xml:space="preserve"> </w:t>
      </w:r>
      <w:r>
        <w:t>where</w:t>
      </w:r>
      <w:r>
        <w:rPr>
          <w:spacing w:val="-9"/>
        </w:rPr>
        <w:t xml:space="preserve"> </w:t>
      </w:r>
      <w:r>
        <w:t xml:space="preserve">pollution is generated. Thus, using facility-level data permits us to more directly test the delegated philanthropy theory that </w:t>
      </w:r>
      <w:proofErr w:type="spellStart"/>
      <w:r>
        <w:t>Bénabou</w:t>
      </w:r>
      <w:proofErr w:type="spellEnd"/>
      <w:r>
        <w:t xml:space="preserve"> and </w:t>
      </w:r>
      <w:proofErr w:type="spellStart"/>
      <w:r>
        <w:t>Tirole</w:t>
      </w:r>
      <w:proofErr w:type="spellEnd"/>
      <w:r>
        <w:t xml:space="preserve"> (2010) propose to explain the rationales behind the ESG movement. Specifically, one important argument “for asking corporations to behave </w:t>
      </w:r>
      <w:proofErr w:type="spellStart"/>
      <w:r>
        <w:t>prosocially</w:t>
      </w:r>
      <w:proofErr w:type="spellEnd"/>
      <w:r>
        <w:t xml:space="preserve"> is that the desired actions are often not about transferring income to less-</w:t>
      </w:r>
      <w:proofErr w:type="spellStart"/>
      <w:r>
        <w:t>favoured</w:t>
      </w:r>
      <w:proofErr w:type="spellEnd"/>
      <w:r>
        <w:t xml:space="preserve"> populations, but about refraining from specific</w:t>
      </w:r>
      <w:r>
        <w:rPr>
          <w:spacing w:val="-4"/>
        </w:rPr>
        <w:t xml:space="preserve"> </w:t>
      </w:r>
      <w:r>
        <w:t>behaviours,</w:t>
      </w:r>
      <w:r>
        <w:rPr>
          <w:spacing w:val="-4"/>
        </w:rPr>
        <w:t xml:space="preserve"> </w:t>
      </w:r>
      <w:r>
        <w:t>such</w:t>
      </w:r>
      <w:r>
        <w:rPr>
          <w:spacing w:val="-3"/>
        </w:rPr>
        <w:t xml:space="preserve"> </w:t>
      </w:r>
      <w:r>
        <w:t>as</w:t>
      </w:r>
      <w:r>
        <w:rPr>
          <w:spacing w:val="-4"/>
        </w:rPr>
        <w:t xml:space="preserve"> </w:t>
      </w:r>
      <w:r>
        <w:t>polluting</w:t>
      </w:r>
      <w:r>
        <w:rPr>
          <w:spacing w:val="-3"/>
        </w:rPr>
        <w:t xml:space="preserve"> </w:t>
      </w:r>
      <w:r>
        <w:t>the</w:t>
      </w:r>
      <w:r>
        <w:rPr>
          <w:spacing w:val="-4"/>
        </w:rPr>
        <w:t xml:space="preserve"> </w:t>
      </w:r>
      <w:r>
        <w:t>environment”</w:t>
      </w:r>
      <w:r>
        <w:rPr>
          <w:spacing w:val="-4"/>
        </w:rPr>
        <w:t xml:space="preserve"> </w:t>
      </w:r>
      <w:r>
        <w:t>(</w:t>
      </w:r>
      <w:proofErr w:type="spellStart"/>
      <w:r>
        <w:t>Bénabou</w:t>
      </w:r>
      <w:proofErr w:type="spellEnd"/>
      <w:r>
        <w:rPr>
          <w:spacing w:val="-3"/>
        </w:rPr>
        <w:t xml:space="preserve"> </w:t>
      </w:r>
      <w:r>
        <w:t>and</w:t>
      </w:r>
      <w:r>
        <w:rPr>
          <w:spacing w:val="-2"/>
        </w:rPr>
        <w:t xml:space="preserve"> </w:t>
      </w:r>
      <w:proofErr w:type="spellStart"/>
      <w:r>
        <w:t>Tirole</w:t>
      </w:r>
      <w:proofErr w:type="spellEnd"/>
      <w:r>
        <w:t>,</w:t>
      </w:r>
      <w:r>
        <w:rPr>
          <w:spacing w:val="-3"/>
        </w:rPr>
        <w:t xml:space="preserve"> </w:t>
      </w:r>
      <w:r>
        <w:t>2010,</w:t>
      </w:r>
      <w:r>
        <w:rPr>
          <w:spacing w:val="-3"/>
        </w:rPr>
        <w:t xml:space="preserve"> </w:t>
      </w:r>
      <w:r>
        <w:t>pages</w:t>
      </w:r>
      <w:r>
        <w:rPr>
          <w:spacing w:val="-4"/>
        </w:rPr>
        <w:t xml:space="preserve"> </w:t>
      </w:r>
      <w:r>
        <w:t>10-11).</w:t>
      </w:r>
      <w:r>
        <w:rPr>
          <w:spacing w:val="-3"/>
        </w:rPr>
        <w:t xml:space="preserve"> </w:t>
      </w:r>
      <w:r>
        <w:t>Second, facilities</w:t>
      </w:r>
      <w:r>
        <w:rPr>
          <w:spacing w:val="-7"/>
        </w:rPr>
        <w:t xml:space="preserve"> </w:t>
      </w:r>
      <w:r>
        <w:t>exercise</w:t>
      </w:r>
      <w:r>
        <w:rPr>
          <w:spacing w:val="-8"/>
        </w:rPr>
        <w:t xml:space="preserve"> </w:t>
      </w:r>
      <w:r>
        <w:t>significant</w:t>
      </w:r>
      <w:r>
        <w:rPr>
          <w:spacing w:val="-7"/>
        </w:rPr>
        <w:t xml:space="preserve"> </w:t>
      </w:r>
      <w:r>
        <w:t>decision</w:t>
      </w:r>
      <w:r>
        <w:rPr>
          <w:spacing w:val="-8"/>
        </w:rPr>
        <w:t xml:space="preserve"> </w:t>
      </w:r>
      <w:r>
        <w:t>power</w:t>
      </w:r>
      <w:r>
        <w:rPr>
          <w:spacing w:val="-8"/>
        </w:rPr>
        <w:t xml:space="preserve"> </w:t>
      </w:r>
      <w:r>
        <w:t>over</w:t>
      </w:r>
      <w:r>
        <w:rPr>
          <w:spacing w:val="-8"/>
        </w:rPr>
        <w:t xml:space="preserve"> </w:t>
      </w:r>
      <w:r>
        <w:t>their</w:t>
      </w:r>
      <w:r>
        <w:rPr>
          <w:spacing w:val="-7"/>
        </w:rPr>
        <w:t xml:space="preserve"> </w:t>
      </w:r>
      <w:r>
        <w:t>environmental</w:t>
      </w:r>
      <w:r>
        <w:rPr>
          <w:spacing w:val="-6"/>
        </w:rPr>
        <w:t xml:space="preserve"> </w:t>
      </w:r>
      <w:r>
        <w:t>management,</w:t>
      </w:r>
      <w:r>
        <w:rPr>
          <w:spacing w:val="-8"/>
        </w:rPr>
        <w:t xml:space="preserve"> </w:t>
      </w:r>
      <w:r>
        <w:t>including</w:t>
      </w:r>
      <w:r>
        <w:rPr>
          <w:spacing w:val="-7"/>
        </w:rPr>
        <w:t xml:space="preserve"> </w:t>
      </w:r>
      <w:r>
        <w:t>toxic</w:t>
      </w:r>
      <w:r>
        <w:rPr>
          <w:spacing w:val="-8"/>
        </w:rPr>
        <w:t xml:space="preserve"> </w:t>
      </w:r>
      <w:r>
        <w:t>release (Stephan, Kraft, and Abel, 2005), leading to heterogeneous pollution abatement practices across facilities within</w:t>
      </w:r>
      <w:r>
        <w:rPr>
          <w:spacing w:val="-6"/>
        </w:rPr>
        <w:t xml:space="preserve"> </w:t>
      </w:r>
      <w:r>
        <w:t>the</w:t>
      </w:r>
      <w:r>
        <w:rPr>
          <w:spacing w:val="-6"/>
        </w:rPr>
        <w:t xml:space="preserve"> </w:t>
      </w:r>
      <w:r>
        <w:t>same</w:t>
      </w:r>
      <w:r>
        <w:rPr>
          <w:spacing w:val="-6"/>
        </w:rPr>
        <w:t xml:space="preserve"> </w:t>
      </w:r>
      <w:r>
        <w:t>firm.</w:t>
      </w:r>
      <w:r>
        <w:rPr>
          <w:vertAlign w:val="superscript"/>
        </w:rPr>
        <w:t>2</w:t>
      </w:r>
      <w:r>
        <w:rPr>
          <w:spacing w:val="-1"/>
        </w:rPr>
        <w:t xml:space="preserve"> </w:t>
      </w:r>
      <w:r>
        <w:t>Thus,</w:t>
      </w:r>
      <w:r>
        <w:rPr>
          <w:spacing w:val="-6"/>
        </w:rPr>
        <w:t xml:space="preserve"> </w:t>
      </w:r>
      <w:r>
        <w:t>using</w:t>
      </w:r>
      <w:r>
        <w:rPr>
          <w:spacing w:val="-5"/>
        </w:rPr>
        <w:t xml:space="preserve"> </w:t>
      </w:r>
      <w:r>
        <w:t>facility-level</w:t>
      </w:r>
      <w:r>
        <w:rPr>
          <w:spacing w:val="-7"/>
        </w:rPr>
        <w:t xml:space="preserve"> </w:t>
      </w:r>
      <w:r>
        <w:t>data</w:t>
      </w:r>
      <w:r>
        <w:rPr>
          <w:spacing w:val="-6"/>
        </w:rPr>
        <w:t xml:space="preserve"> </w:t>
      </w:r>
      <w:r>
        <w:t>enables</w:t>
      </w:r>
      <w:r>
        <w:rPr>
          <w:spacing w:val="-6"/>
        </w:rPr>
        <w:t xml:space="preserve"> </w:t>
      </w:r>
      <w:r>
        <w:t>us</w:t>
      </w:r>
      <w:r>
        <w:rPr>
          <w:spacing w:val="-6"/>
        </w:rPr>
        <w:t xml:space="preserve"> </w:t>
      </w:r>
      <w:r>
        <w:t>to</w:t>
      </w:r>
      <w:r>
        <w:rPr>
          <w:spacing w:val="-4"/>
        </w:rPr>
        <w:t xml:space="preserve"> </w:t>
      </w:r>
      <w:r>
        <w:t>more</w:t>
      </w:r>
      <w:r>
        <w:rPr>
          <w:spacing w:val="-6"/>
        </w:rPr>
        <w:t xml:space="preserve"> </w:t>
      </w:r>
      <w:r>
        <w:t>precisely</w:t>
      </w:r>
      <w:r>
        <w:rPr>
          <w:spacing w:val="-5"/>
        </w:rPr>
        <w:t xml:space="preserve"> </w:t>
      </w:r>
      <w:r>
        <w:t>proxy</w:t>
      </w:r>
      <w:r>
        <w:rPr>
          <w:spacing w:val="-5"/>
        </w:rPr>
        <w:t xml:space="preserve"> </w:t>
      </w:r>
      <w:r>
        <w:t>for</w:t>
      </w:r>
      <w:r>
        <w:rPr>
          <w:spacing w:val="-6"/>
        </w:rPr>
        <w:t xml:space="preserve"> </w:t>
      </w:r>
      <w:r>
        <w:t>the</w:t>
      </w:r>
      <w:r>
        <w:rPr>
          <w:spacing w:val="-6"/>
        </w:rPr>
        <w:t xml:space="preserve"> </w:t>
      </w:r>
      <w:r>
        <w:t>intensity</w:t>
      </w:r>
      <w:r>
        <w:rPr>
          <w:spacing w:val="-5"/>
        </w:rPr>
        <w:t xml:space="preserve"> </w:t>
      </w:r>
      <w:r>
        <w:t>of institutional investors’ influence by using their physical distance from the facility. Lastly, as investment decisions are made at the sector and firm levels, using facility-level data mitigates endogeneity</w:t>
      </w:r>
      <w:r>
        <w:rPr>
          <w:spacing w:val="-19"/>
        </w:rPr>
        <w:t xml:space="preserve"> </w:t>
      </w:r>
      <w:r>
        <w:t>concerns.</w:t>
      </w:r>
    </w:p>
    <w:p w14:paraId="0296E60E" w14:textId="77777777" w:rsidR="009B4123" w:rsidRDefault="00000000">
      <w:pPr>
        <w:pStyle w:val="BodyText"/>
        <w:spacing w:before="1" w:line="480" w:lineRule="auto"/>
        <w:ind w:left="140" w:right="376" w:firstLine="720"/>
        <w:jc w:val="both"/>
      </w:pPr>
      <w:r>
        <w:t xml:space="preserve">To </w:t>
      </w:r>
      <w:proofErr w:type="gramStart"/>
      <w:r>
        <w:t>more purposefully address our research question</w:t>
      </w:r>
      <w:proofErr w:type="gramEnd"/>
      <w:r>
        <w:t>—whether institutional investors influence facility toxic release—we develop a local influence hypothesis based on the delegated philanthropy</w:t>
      </w:r>
      <w:r>
        <w:rPr>
          <w:spacing w:val="-28"/>
        </w:rPr>
        <w:t xml:space="preserve"> </w:t>
      </w:r>
      <w:r>
        <w:t>theory and</w:t>
      </w:r>
      <w:r>
        <w:rPr>
          <w:spacing w:val="-10"/>
        </w:rPr>
        <w:t xml:space="preserve"> </w:t>
      </w:r>
      <w:r>
        <w:t>the</w:t>
      </w:r>
      <w:r>
        <w:rPr>
          <w:spacing w:val="-10"/>
        </w:rPr>
        <w:t xml:space="preserve"> </w:t>
      </w:r>
      <w:r>
        <w:t>transaction-costs</w:t>
      </w:r>
      <w:r>
        <w:rPr>
          <w:spacing w:val="-10"/>
        </w:rPr>
        <w:t xml:space="preserve"> </w:t>
      </w:r>
      <w:r>
        <w:t>arguments</w:t>
      </w:r>
      <w:r>
        <w:rPr>
          <w:spacing w:val="-10"/>
        </w:rPr>
        <w:t xml:space="preserve"> </w:t>
      </w:r>
      <w:r>
        <w:t>(Coase,</w:t>
      </w:r>
      <w:r>
        <w:rPr>
          <w:spacing w:val="-9"/>
        </w:rPr>
        <w:t xml:space="preserve"> </w:t>
      </w:r>
      <w:r>
        <w:t>1937</w:t>
      </w:r>
      <w:r>
        <w:rPr>
          <w:spacing w:val="-9"/>
        </w:rPr>
        <w:t xml:space="preserve"> </w:t>
      </w:r>
      <w:r>
        <w:t>and</w:t>
      </w:r>
      <w:r>
        <w:rPr>
          <w:spacing w:val="-8"/>
        </w:rPr>
        <w:t xml:space="preserve"> </w:t>
      </w:r>
      <w:r>
        <w:t>1960).</w:t>
      </w:r>
      <w:r>
        <w:rPr>
          <w:spacing w:val="-10"/>
        </w:rPr>
        <w:t xml:space="preserve"> </w:t>
      </w:r>
      <w:r>
        <w:t>The</w:t>
      </w:r>
      <w:r>
        <w:rPr>
          <w:spacing w:val="-9"/>
        </w:rPr>
        <w:t xml:space="preserve"> </w:t>
      </w:r>
      <w:r>
        <w:t>delegated</w:t>
      </w:r>
      <w:r>
        <w:rPr>
          <w:spacing w:val="-9"/>
        </w:rPr>
        <w:t xml:space="preserve"> </w:t>
      </w:r>
      <w:r>
        <w:t>philanthropy</w:t>
      </w:r>
      <w:r>
        <w:rPr>
          <w:spacing w:val="-8"/>
        </w:rPr>
        <w:t xml:space="preserve"> </w:t>
      </w:r>
      <w:r>
        <w:t>theory</w:t>
      </w:r>
      <w:r>
        <w:rPr>
          <w:spacing w:val="-9"/>
        </w:rPr>
        <w:t xml:space="preserve"> </w:t>
      </w:r>
      <w:r>
        <w:t>argues</w:t>
      </w:r>
      <w:r>
        <w:rPr>
          <w:spacing w:val="-10"/>
        </w:rPr>
        <w:t xml:space="preserve"> </w:t>
      </w:r>
      <w:r>
        <w:t xml:space="preserve">that as alternative responses to market and government failures, firms act </w:t>
      </w:r>
      <w:proofErr w:type="spellStart"/>
      <w:r>
        <w:t>prosocially</w:t>
      </w:r>
      <w:proofErr w:type="spellEnd"/>
      <w:r>
        <w:t xml:space="preserve"> at the demand of their heterogeneous stakeholders (e.g., investors, customers, and employees) because firms incur lower information</w:t>
      </w:r>
      <w:r>
        <w:rPr>
          <w:spacing w:val="-11"/>
        </w:rPr>
        <w:t xml:space="preserve"> </w:t>
      </w:r>
      <w:r>
        <w:t>and</w:t>
      </w:r>
      <w:r>
        <w:rPr>
          <w:spacing w:val="-10"/>
        </w:rPr>
        <w:t xml:space="preserve"> </w:t>
      </w:r>
      <w:r>
        <w:t>transaction</w:t>
      </w:r>
      <w:r>
        <w:rPr>
          <w:spacing w:val="-10"/>
        </w:rPr>
        <w:t xml:space="preserve"> </w:t>
      </w:r>
      <w:r>
        <w:t>costs</w:t>
      </w:r>
      <w:r>
        <w:rPr>
          <w:spacing w:val="-11"/>
        </w:rPr>
        <w:t xml:space="preserve"> </w:t>
      </w:r>
      <w:r>
        <w:t>in</w:t>
      </w:r>
      <w:r>
        <w:rPr>
          <w:spacing w:val="-10"/>
        </w:rPr>
        <w:t xml:space="preserve"> </w:t>
      </w:r>
      <w:r>
        <w:t>doing</w:t>
      </w:r>
      <w:r>
        <w:rPr>
          <w:spacing w:val="-10"/>
        </w:rPr>
        <w:t xml:space="preserve"> </w:t>
      </w:r>
      <w:r>
        <w:t>philanthropy</w:t>
      </w:r>
      <w:r>
        <w:rPr>
          <w:spacing w:val="-9"/>
        </w:rPr>
        <w:t xml:space="preserve"> </w:t>
      </w:r>
      <w:r>
        <w:t>than</w:t>
      </w:r>
      <w:r>
        <w:rPr>
          <w:spacing w:val="-11"/>
        </w:rPr>
        <w:t xml:space="preserve"> </w:t>
      </w:r>
      <w:r>
        <w:t>individuals</w:t>
      </w:r>
      <w:r>
        <w:rPr>
          <w:spacing w:val="-11"/>
        </w:rPr>
        <w:t xml:space="preserve"> </w:t>
      </w:r>
      <w:r>
        <w:t>doing</w:t>
      </w:r>
      <w:r>
        <w:rPr>
          <w:spacing w:val="-10"/>
        </w:rPr>
        <w:t xml:space="preserve"> </w:t>
      </w:r>
      <w:r>
        <w:t>these</w:t>
      </w:r>
      <w:r>
        <w:rPr>
          <w:spacing w:val="-11"/>
        </w:rPr>
        <w:t xml:space="preserve"> </w:t>
      </w:r>
      <w:r>
        <w:t>activities</w:t>
      </w:r>
      <w:r>
        <w:rPr>
          <w:spacing w:val="-10"/>
        </w:rPr>
        <w:t xml:space="preserve"> </w:t>
      </w:r>
      <w:r>
        <w:t>on</w:t>
      </w:r>
      <w:r>
        <w:rPr>
          <w:spacing w:val="-10"/>
        </w:rPr>
        <w:t xml:space="preserve"> </w:t>
      </w:r>
      <w:r>
        <w:t>their</w:t>
      </w:r>
      <w:r>
        <w:rPr>
          <w:spacing w:val="-11"/>
        </w:rPr>
        <w:t xml:space="preserve"> </w:t>
      </w:r>
      <w:r>
        <w:t>own. Drawing from this theory, the local influence hypothesis argues that heterogeneous preferences for</w:t>
      </w:r>
      <w:r>
        <w:rPr>
          <w:spacing w:val="-31"/>
        </w:rPr>
        <w:t xml:space="preserve"> </w:t>
      </w:r>
      <w:r>
        <w:t>facility pollution exist between local and distant institutional investors. Specifically, local institutional investors have</w:t>
      </w:r>
      <w:r>
        <w:rPr>
          <w:spacing w:val="-4"/>
        </w:rPr>
        <w:t xml:space="preserve"> </w:t>
      </w:r>
      <w:r>
        <w:t>a</w:t>
      </w:r>
      <w:r>
        <w:rPr>
          <w:spacing w:val="-4"/>
        </w:rPr>
        <w:t xml:space="preserve"> </w:t>
      </w:r>
      <w:r>
        <w:t>greater</w:t>
      </w:r>
      <w:r>
        <w:rPr>
          <w:spacing w:val="-4"/>
        </w:rPr>
        <w:t xml:space="preserve"> </w:t>
      </w:r>
      <w:r>
        <w:t>incentive</w:t>
      </w:r>
      <w:r>
        <w:rPr>
          <w:spacing w:val="-4"/>
        </w:rPr>
        <w:t xml:space="preserve"> </w:t>
      </w:r>
      <w:r>
        <w:t>than</w:t>
      </w:r>
      <w:r>
        <w:rPr>
          <w:spacing w:val="-1"/>
        </w:rPr>
        <w:t xml:space="preserve"> </w:t>
      </w:r>
      <w:r>
        <w:t>their</w:t>
      </w:r>
      <w:r>
        <w:rPr>
          <w:spacing w:val="-3"/>
        </w:rPr>
        <w:t xml:space="preserve"> </w:t>
      </w:r>
      <w:r>
        <w:t>distant</w:t>
      </w:r>
      <w:r>
        <w:rPr>
          <w:spacing w:val="-2"/>
        </w:rPr>
        <w:t xml:space="preserve"> </w:t>
      </w:r>
      <w:r>
        <w:t>counterparts</w:t>
      </w:r>
      <w:r>
        <w:rPr>
          <w:spacing w:val="-3"/>
        </w:rPr>
        <w:t xml:space="preserve"> </w:t>
      </w:r>
      <w:r>
        <w:t>to</w:t>
      </w:r>
      <w:r>
        <w:rPr>
          <w:spacing w:val="-3"/>
        </w:rPr>
        <w:t xml:space="preserve"> </w:t>
      </w:r>
      <w:r>
        <w:t>pressure</w:t>
      </w:r>
      <w:r>
        <w:rPr>
          <w:spacing w:val="-4"/>
        </w:rPr>
        <w:t xml:space="preserve"> </w:t>
      </w:r>
      <w:r>
        <w:t>facilities</w:t>
      </w:r>
      <w:r>
        <w:rPr>
          <w:spacing w:val="-4"/>
        </w:rPr>
        <w:t xml:space="preserve"> </w:t>
      </w:r>
      <w:r>
        <w:t>to</w:t>
      </w:r>
      <w:r>
        <w:rPr>
          <w:spacing w:val="-3"/>
        </w:rPr>
        <w:t xml:space="preserve"> </w:t>
      </w:r>
      <w:r>
        <w:t>reduce</w:t>
      </w:r>
      <w:r>
        <w:rPr>
          <w:spacing w:val="-4"/>
        </w:rPr>
        <w:t xml:space="preserve"> </w:t>
      </w:r>
      <w:r>
        <w:t>pollution</w:t>
      </w:r>
      <w:r>
        <w:rPr>
          <w:spacing w:val="-3"/>
        </w:rPr>
        <w:t xml:space="preserve"> </w:t>
      </w:r>
      <w:r>
        <w:t>because</w:t>
      </w:r>
      <w:r>
        <w:rPr>
          <w:spacing w:val="-4"/>
        </w:rPr>
        <w:t xml:space="preserve"> </w:t>
      </w:r>
      <w:r>
        <w:t>the former</w:t>
      </w:r>
      <w:r>
        <w:rPr>
          <w:spacing w:val="-5"/>
        </w:rPr>
        <w:t xml:space="preserve"> </w:t>
      </w:r>
      <w:r>
        <w:t>internalize,</w:t>
      </w:r>
      <w:r>
        <w:rPr>
          <w:spacing w:val="-6"/>
        </w:rPr>
        <w:t xml:space="preserve"> </w:t>
      </w:r>
      <w:r>
        <w:t>to</w:t>
      </w:r>
      <w:r>
        <w:rPr>
          <w:spacing w:val="-4"/>
        </w:rPr>
        <w:t xml:space="preserve"> </w:t>
      </w:r>
      <w:r>
        <w:t>a</w:t>
      </w:r>
      <w:r>
        <w:rPr>
          <w:spacing w:val="-5"/>
        </w:rPr>
        <w:t xml:space="preserve"> </w:t>
      </w:r>
      <w:r>
        <w:t>greater</w:t>
      </w:r>
      <w:r>
        <w:rPr>
          <w:spacing w:val="-5"/>
        </w:rPr>
        <w:t xml:space="preserve"> </w:t>
      </w:r>
      <w:r>
        <w:t>degree,</w:t>
      </w:r>
      <w:r>
        <w:rPr>
          <w:spacing w:val="-5"/>
        </w:rPr>
        <w:t xml:space="preserve"> </w:t>
      </w:r>
      <w:r>
        <w:t>the</w:t>
      </w:r>
      <w:r>
        <w:rPr>
          <w:spacing w:val="-5"/>
        </w:rPr>
        <w:t xml:space="preserve"> </w:t>
      </w:r>
      <w:r>
        <w:t>harm</w:t>
      </w:r>
      <w:r>
        <w:rPr>
          <w:spacing w:val="-6"/>
        </w:rPr>
        <w:t xml:space="preserve"> </w:t>
      </w:r>
      <w:r>
        <w:t>of</w:t>
      </w:r>
      <w:r>
        <w:rPr>
          <w:spacing w:val="-4"/>
        </w:rPr>
        <w:t xml:space="preserve"> </w:t>
      </w:r>
      <w:r>
        <w:t>pollution</w:t>
      </w:r>
      <w:r>
        <w:rPr>
          <w:spacing w:val="-5"/>
        </w:rPr>
        <w:t xml:space="preserve"> </w:t>
      </w:r>
      <w:r>
        <w:t>due</w:t>
      </w:r>
      <w:r>
        <w:rPr>
          <w:spacing w:val="-6"/>
        </w:rPr>
        <w:t xml:space="preserve"> </w:t>
      </w:r>
      <w:r>
        <w:t>to</w:t>
      </w:r>
      <w:r>
        <w:rPr>
          <w:spacing w:val="-7"/>
        </w:rPr>
        <w:t xml:space="preserve"> </w:t>
      </w:r>
      <w:r>
        <w:t>emissions</w:t>
      </w:r>
      <w:r>
        <w:rPr>
          <w:spacing w:val="-5"/>
        </w:rPr>
        <w:t xml:space="preserve"> </w:t>
      </w:r>
      <w:r>
        <w:t>of</w:t>
      </w:r>
      <w:r>
        <w:rPr>
          <w:spacing w:val="-6"/>
        </w:rPr>
        <w:t xml:space="preserve"> </w:t>
      </w:r>
      <w:r>
        <w:t>nearby</w:t>
      </w:r>
      <w:r>
        <w:rPr>
          <w:spacing w:val="-4"/>
        </w:rPr>
        <w:t xml:space="preserve"> </w:t>
      </w:r>
      <w:r>
        <w:t>facilities</w:t>
      </w:r>
      <w:r>
        <w:rPr>
          <w:spacing w:val="-5"/>
        </w:rPr>
        <w:t xml:space="preserve"> </w:t>
      </w:r>
      <w:r>
        <w:t>as</w:t>
      </w:r>
      <w:r>
        <w:rPr>
          <w:spacing w:val="-5"/>
        </w:rPr>
        <w:t xml:space="preserve"> </w:t>
      </w:r>
      <w:r>
        <w:t>well</w:t>
      </w:r>
      <w:r>
        <w:rPr>
          <w:spacing w:val="-5"/>
        </w:rPr>
        <w:t xml:space="preserve"> </w:t>
      </w:r>
      <w:r>
        <w:t>as the</w:t>
      </w:r>
      <w:r>
        <w:rPr>
          <w:spacing w:val="-10"/>
        </w:rPr>
        <w:t xml:space="preserve"> </w:t>
      </w:r>
      <w:r>
        <w:t>benefit</w:t>
      </w:r>
      <w:r>
        <w:rPr>
          <w:spacing w:val="-10"/>
        </w:rPr>
        <w:t xml:space="preserve"> </w:t>
      </w:r>
      <w:r>
        <w:t>of</w:t>
      </w:r>
      <w:r>
        <w:rPr>
          <w:spacing w:val="-9"/>
        </w:rPr>
        <w:t xml:space="preserve"> </w:t>
      </w:r>
      <w:r>
        <w:t>social</w:t>
      </w:r>
      <w:r>
        <w:rPr>
          <w:spacing w:val="-10"/>
        </w:rPr>
        <w:t xml:space="preserve"> </w:t>
      </w:r>
      <w:r>
        <w:t>prestige</w:t>
      </w:r>
      <w:r>
        <w:rPr>
          <w:spacing w:val="-10"/>
        </w:rPr>
        <w:t xml:space="preserve"> </w:t>
      </w:r>
      <w:r>
        <w:t>from</w:t>
      </w:r>
      <w:r>
        <w:rPr>
          <w:spacing w:val="-10"/>
        </w:rPr>
        <w:t xml:space="preserve"> </w:t>
      </w:r>
      <w:r>
        <w:t>acting</w:t>
      </w:r>
      <w:r>
        <w:rPr>
          <w:spacing w:val="-5"/>
        </w:rPr>
        <w:t xml:space="preserve"> </w:t>
      </w:r>
      <w:proofErr w:type="spellStart"/>
      <w:r>
        <w:t>prosocially</w:t>
      </w:r>
      <w:proofErr w:type="spellEnd"/>
      <w:r>
        <w:rPr>
          <w:spacing w:val="-9"/>
        </w:rPr>
        <w:t xml:space="preserve"> </w:t>
      </w:r>
      <w:r>
        <w:t>in</w:t>
      </w:r>
      <w:r>
        <w:rPr>
          <w:spacing w:val="-10"/>
        </w:rPr>
        <w:t xml:space="preserve"> </w:t>
      </w:r>
      <w:r>
        <w:t>a</w:t>
      </w:r>
      <w:r>
        <w:rPr>
          <w:spacing w:val="-10"/>
        </w:rPr>
        <w:t xml:space="preserve"> </w:t>
      </w:r>
      <w:r>
        <w:t>local</w:t>
      </w:r>
      <w:r>
        <w:rPr>
          <w:spacing w:val="-10"/>
        </w:rPr>
        <w:t xml:space="preserve"> </w:t>
      </w:r>
      <w:r>
        <w:t>community.</w:t>
      </w:r>
      <w:r>
        <w:rPr>
          <w:spacing w:val="-9"/>
        </w:rPr>
        <w:t xml:space="preserve"> </w:t>
      </w:r>
      <w:r>
        <w:t>The</w:t>
      </w:r>
      <w:r>
        <w:rPr>
          <w:spacing w:val="-8"/>
        </w:rPr>
        <w:t xml:space="preserve"> </w:t>
      </w:r>
      <w:r>
        <w:t>transaction-costs</w:t>
      </w:r>
      <w:r>
        <w:rPr>
          <w:spacing w:val="-10"/>
        </w:rPr>
        <w:t xml:space="preserve"> </w:t>
      </w:r>
      <w:r>
        <w:t>arguments hold</w:t>
      </w:r>
      <w:r>
        <w:rPr>
          <w:spacing w:val="-7"/>
        </w:rPr>
        <w:t xml:space="preserve"> </w:t>
      </w:r>
      <w:r>
        <w:t>that</w:t>
      </w:r>
      <w:r>
        <w:rPr>
          <w:spacing w:val="-7"/>
        </w:rPr>
        <w:t xml:space="preserve"> </w:t>
      </w:r>
      <w:r>
        <w:t>when</w:t>
      </w:r>
      <w:r>
        <w:rPr>
          <w:spacing w:val="-5"/>
        </w:rPr>
        <w:t xml:space="preserve"> </w:t>
      </w:r>
      <w:r>
        <w:t>markets</w:t>
      </w:r>
      <w:r>
        <w:rPr>
          <w:spacing w:val="-6"/>
        </w:rPr>
        <w:t xml:space="preserve"> </w:t>
      </w:r>
      <w:r>
        <w:t>are</w:t>
      </w:r>
      <w:r>
        <w:rPr>
          <w:spacing w:val="-7"/>
        </w:rPr>
        <w:t xml:space="preserve"> </w:t>
      </w:r>
      <w:r>
        <w:t>inefficient,</w:t>
      </w:r>
      <w:r>
        <w:rPr>
          <w:spacing w:val="-7"/>
        </w:rPr>
        <w:t xml:space="preserve"> </w:t>
      </w:r>
      <w:r>
        <w:t>efficient</w:t>
      </w:r>
      <w:r>
        <w:rPr>
          <w:spacing w:val="-7"/>
        </w:rPr>
        <w:t xml:space="preserve"> </w:t>
      </w:r>
      <w:r>
        <w:t>economic</w:t>
      </w:r>
      <w:r>
        <w:rPr>
          <w:spacing w:val="-8"/>
        </w:rPr>
        <w:t xml:space="preserve"> </w:t>
      </w:r>
      <w:r>
        <w:t>transactions</w:t>
      </w:r>
      <w:r>
        <w:rPr>
          <w:spacing w:val="-8"/>
        </w:rPr>
        <w:t xml:space="preserve"> </w:t>
      </w:r>
      <w:r>
        <w:t>can</w:t>
      </w:r>
      <w:r>
        <w:rPr>
          <w:spacing w:val="-7"/>
        </w:rPr>
        <w:t xml:space="preserve"> </w:t>
      </w:r>
      <w:r>
        <w:t>still</w:t>
      </w:r>
      <w:r>
        <w:rPr>
          <w:spacing w:val="-7"/>
        </w:rPr>
        <w:t xml:space="preserve"> </w:t>
      </w:r>
      <w:r>
        <w:t>take</w:t>
      </w:r>
      <w:r>
        <w:rPr>
          <w:spacing w:val="-7"/>
        </w:rPr>
        <w:t xml:space="preserve"> </w:t>
      </w:r>
      <w:r>
        <w:t>place</w:t>
      </w:r>
      <w:r>
        <w:rPr>
          <w:spacing w:val="-7"/>
        </w:rPr>
        <w:t xml:space="preserve"> </w:t>
      </w:r>
      <w:r>
        <w:t>when</w:t>
      </w:r>
      <w:r>
        <w:rPr>
          <w:spacing w:val="-7"/>
        </w:rPr>
        <w:t xml:space="preserve"> </w:t>
      </w:r>
      <w:proofErr w:type="gramStart"/>
      <w:r>
        <w:t>transaction</w:t>
      </w:r>
      <w:proofErr w:type="gramEnd"/>
    </w:p>
    <w:p w14:paraId="0296E60F" w14:textId="77777777" w:rsidR="009B4123" w:rsidRDefault="009B4123">
      <w:pPr>
        <w:pStyle w:val="BodyText"/>
        <w:rPr>
          <w:sz w:val="20"/>
        </w:rPr>
      </w:pPr>
    </w:p>
    <w:p w14:paraId="0296E610" w14:textId="4813CD80" w:rsidR="009B4123" w:rsidRDefault="00E54402">
      <w:pPr>
        <w:pStyle w:val="BodyText"/>
        <w:spacing w:before="9"/>
        <w:rPr>
          <w:sz w:val="21"/>
        </w:rPr>
      </w:pPr>
      <w:r>
        <w:rPr>
          <w:noProof/>
        </w:rPr>
        <mc:AlternateContent>
          <mc:Choice Requires="wps">
            <w:drawing>
              <wp:anchor distT="0" distB="0" distL="0" distR="0" simplePos="0" relativeHeight="251661312" behindDoc="1" locked="0" layoutInCell="1" allowOverlap="1" wp14:anchorId="0296EFE1" wp14:editId="3C9BE57A">
                <wp:simplePos x="0" y="0"/>
                <wp:positionH relativeFrom="page">
                  <wp:posOffset>914400</wp:posOffset>
                </wp:positionH>
                <wp:positionV relativeFrom="paragraph">
                  <wp:posOffset>189230</wp:posOffset>
                </wp:positionV>
                <wp:extent cx="1829435" cy="1270"/>
                <wp:effectExtent l="0" t="0" r="0" b="0"/>
                <wp:wrapTopAndBottom/>
                <wp:docPr id="2108001258" name="Freeform 1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0 144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49B0B5" id="Freeform 130" o:spid="_x0000_s1026" alt="&quot;&quot;" style="position:absolute;margin-left:1in;margin-top:14.9pt;width:144.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" path="m,l2880,e" filled="f" strokeweight=".72pt">
                <v:path arrowok="t" o:connecttype="custom" o:connectlocs="0,0;1828800,0" o:connectangles="0,0"/>
                <w10:wrap type="topAndBottom" anchorx="page"/>
              </v:shape>
            </w:pict>
          </mc:Fallback>
        </mc:AlternateContent>
      </w:r>
    </w:p>
    <w:p w14:paraId="0296E611" w14:textId="77777777" w:rsidR="009B4123" w:rsidRDefault="00000000">
      <w:pPr>
        <w:spacing w:before="63"/>
        <w:ind w:left="140" w:right="375"/>
        <w:jc w:val="both"/>
        <w:rPr>
          <w:sz w:val="20"/>
        </w:rPr>
      </w:pPr>
      <w:r>
        <w:rPr>
          <w:position w:val="7"/>
          <w:sz w:val="13"/>
        </w:rPr>
        <w:t xml:space="preserve">2 </w:t>
      </w:r>
      <w:r>
        <w:rPr>
          <w:sz w:val="20"/>
        </w:rPr>
        <w:t xml:space="preserve">Also see </w:t>
      </w:r>
      <w:proofErr w:type="spellStart"/>
      <w:r>
        <w:rPr>
          <w:sz w:val="20"/>
        </w:rPr>
        <w:t>Kassinis</w:t>
      </w:r>
      <w:proofErr w:type="spellEnd"/>
      <w:r>
        <w:rPr>
          <w:sz w:val="20"/>
        </w:rPr>
        <w:t xml:space="preserve"> and </w:t>
      </w:r>
      <w:proofErr w:type="spellStart"/>
      <w:r>
        <w:rPr>
          <w:sz w:val="20"/>
        </w:rPr>
        <w:t>Vafeas</w:t>
      </w:r>
      <w:proofErr w:type="spellEnd"/>
      <w:r>
        <w:rPr>
          <w:sz w:val="20"/>
        </w:rPr>
        <w:t xml:space="preserve"> (2006) and “Guide to Successful, Sustainable Social Investment, by the International Petroleum Industry Environmental Conservation Association,” </w:t>
      </w:r>
      <w:hyperlink r:id="rId13">
        <w:r>
          <w:rPr>
            <w:color w:val="0000FF"/>
            <w:sz w:val="20"/>
            <w:u w:val="single" w:color="0000FF"/>
          </w:rPr>
          <w:t>http://www.ipieca.org/our-work/social/social-</w:t>
        </w:r>
      </w:hyperlink>
      <w:r>
        <w:rPr>
          <w:color w:val="0000FF"/>
          <w:sz w:val="20"/>
        </w:rPr>
        <w:t xml:space="preserve"> </w:t>
      </w:r>
      <w:hyperlink r:id="rId14">
        <w:r>
          <w:rPr>
            <w:color w:val="0000FF"/>
            <w:sz w:val="20"/>
            <w:u w:val="single" w:color="0000FF"/>
          </w:rPr>
          <w:t>investment/</w:t>
        </w:r>
      </w:hyperlink>
    </w:p>
    <w:p w14:paraId="0296E612" w14:textId="77777777" w:rsidR="009B4123" w:rsidRDefault="009B4123">
      <w:pPr>
        <w:pStyle w:val="BodyText"/>
        <w:spacing w:before="5"/>
        <w:rPr>
          <w:sz w:val="9"/>
        </w:rPr>
      </w:pPr>
    </w:p>
    <w:p w14:paraId="0296E613" w14:textId="77777777" w:rsidR="009B4123" w:rsidRDefault="00000000">
      <w:pPr>
        <w:pStyle w:val="BodyText"/>
        <w:spacing w:before="90"/>
        <w:ind w:right="377"/>
        <w:jc w:val="right"/>
      </w:pPr>
      <w:r>
        <w:rPr>
          <w:w w:val="99"/>
        </w:rPr>
        <w:t>2</w:t>
      </w:r>
    </w:p>
    <w:p w14:paraId="0296E614" w14:textId="77777777" w:rsidR="009B4123" w:rsidRDefault="009B4123">
      <w:pPr>
        <w:jc w:val="right"/>
        <w:sectPr w:rsidR="009B4123">
          <w:footerReference w:type="default" r:id="rId15"/>
          <w:pgSz w:w="12240" w:h="15840"/>
          <w:pgMar w:top="1360" w:right="1060" w:bottom="380" w:left="1300" w:header="0" w:footer="181" w:gutter="0"/>
          <w:cols w:space="720"/>
        </w:sectPr>
      </w:pPr>
    </w:p>
    <w:p w14:paraId="0296E615" w14:textId="77777777" w:rsidR="009B4123" w:rsidRDefault="00000000">
      <w:pPr>
        <w:pStyle w:val="BodyText"/>
        <w:spacing w:before="77" w:line="480" w:lineRule="auto"/>
        <w:ind w:left="140" w:right="378"/>
        <w:jc w:val="both"/>
      </w:pPr>
      <w:r>
        <w:lastRenderedPageBreak/>
        <w:t>costs (e.g., negotiation costs) are low. Applying this logic, the local influence hypothesis posits that compared</w:t>
      </w:r>
      <w:r>
        <w:rPr>
          <w:spacing w:val="-13"/>
        </w:rPr>
        <w:t xml:space="preserve"> </w:t>
      </w:r>
      <w:r>
        <w:t>to</w:t>
      </w:r>
      <w:r>
        <w:rPr>
          <w:spacing w:val="-10"/>
        </w:rPr>
        <w:t xml:space="preserve"> </w:t>
      </w:r>
      <w:r>
        <w:t>their</w:t>
      </w:r>
      <w:r>
        <w:rPr>
          <w:spacing w:val="-12"/>
        </w:rPr>
        <w:t xml:space="preserve"> </w:t>
      </w:r>
      <w:r>
        <w:t>distant</w:t>
      </w:r>
      <w:r>
        <w:rPr>
          <w:spacing w:val="-11"/>
        </w:rPr>
        <w:t xml:space="preserve"> </w:t>
      </w:r>
      <w:r>
        <w:t>peers,</w:t>
      </w:r>
      <w:r>
        <w:rPr>
          <w:spacing w:val="-12"/>
        </w:rPr>
        <w:t xml:space="preserve"> </w:t>
      </w:r>
      <w:r>
        <w:t>local</w:t>
      </w:r>
      <w:r>
        <w:rPr>
          <w:spacing w:val="-13"/>
        </w:rPr>
        <w:t xml:space="preserve"> </w:t>
      </w:r>
      <w:r>
        <w:t>institutional</w:t>
      </w:r>
      <w:r>
        <w:rPr>
          <w:spacing w:val="-12"/>
        </w:rPr>
        <w:t xml:space="preserve"> </w:t>
      </w:r>
      <w:r>
        <w:t>investors</w:t>
      </w:r>
      <w:r>
        <w:rPr>
          <w:spacing w:val="-10"/>
        </w:rPr>
        <w:t xml:space="preserve"> </w:t>
      </w:r>
      <w:r>
        <w:t>face</w:t>
      </w:r>
      <w:r>
        <w:rPr>
          <w:spacing w:val="-13"/>
        </w:rPr>
        <w:t xml:space="preserve"> </w:t>
      </w:r>
      <w:r>
        <w:t>lower</w:t>
      </w:r>
      <w:r>
        <w:rPr>
          <w:spacing w:val="-12"/>
        </w:rPr>
        <w:t xml:space="preserve"> </w:t>
      </w:r>
      <w:r>
        <w:t>negotiation</w:t>
      </w:r>
      <w:r>
        <w:rPr>
          <w:spacing w:val="-13"/>
        </w:rPr>
        <w:t xml:space="preserve"> </w:t>
      </w:r>
      <w:r>
        <w:t>costs</w:t>
      </w:r>
      <w:r>
        <w:rPr>
          <w:spacing w:val="-12"/>
        </w:rPr>
        <w:t xml:space="preserve"> </w:t>
      </w:r>
      <w:r>
        <w:t>and</w:t>
      </w:r>
      <w:r>
        <w:rPr>
          <w:spacing w:val="-11"/>
        </w:rPr>
        <w:t xml:space="preserve"> </w:t>
      </w:r>
      <w:r>
        <w:t>exert</w:t>
      </w:r>
      <w:r>
        <w:rPr>
          <w:spacing w:val="-12"/>
        </w:rPr>
        <w:t xml:space="preserve"> </w:t>
      </w:r>
      <w:r>
        <w:t>a</w:t>
      </w:r>
      <w:r>
        <w:rPr>
          <w:spacing w:val="-12"/>
        </w:rPr>
        <w:t xml:space="preserve"> </w:t>
      </w:r>
      <w:r>
        <w:t xml:space="preserve">stronger influence over local facilities in reducing pollution because they possess a greater amount of soft information and tacit </w:t>
      </w:r>
      <w:proofErr w:type="gramStart"/>
      <w:r>
        <w:t>knowledge, and</w:t>
      </w:r>
      <w:proofErr w:type="gramEnd"/>
      <w:r>
        <w:t xml:space="preserve"> have closer social ties with the facility and the local community. Consistent with the local influence hypothesis, we find that local institutional investors (measured as institutions located within 150 miles of the facility) have a significantly negative effect on toxic release by the nearby facility than distant institutional investors, and this result holds in variety of robustness</w:t>
      </w:r>
      <w:r>
        <w:rPr>
          <w:spacing w:val="-17"/>
        </w:rPr>
        <w:t xml:space="preserve"> </w:t>
      </w:r>
      <w:r>
        <w:t>tests.</w:t>
      </w:r>
    </w:p>
    <w:p w14:paraId="0296E616" w14:textId="77777777" w:rsidR="009B4123" w:rsidRDefault="00000000">
      <w:pPr>
        <w:pStyle w:val="BodyText"/>
        <w:spacing w:line="480" w:lineRule="auto"/>
        <w:ind w:left="140" w:right="376" w:firstLine="720"/>
        <w:jc w:val="both"/>
      </w:pPr>
      <w:r>
        <w:t>To provide further evidence for the local influence hypothesis, we examine the relation between local institutional ownership and facility toxic release across institution types. The delegated philanthropy theory argues that firms engage in prosocial behaviors because individuals’ preferences are heterogeneous and</w:t>
      </w:r>
      <w:r>
        <w:rPr>
          <w:spacing w:val="-14"/>
        </w:rPr>
        <w:t xml:space="preserve"> </w:t>
      </w:r>
      <w:r>
        <w:t>are</w:t>
      </w:r>
      <w:r>
        <w:rPr>
          <w:spacing w:val="-14"/>
        </w:rPr>
        <w:t xml:space="preserve"> </w:t>
      </w:r>
      <w:r>
        <w:t>inevitably</w:t>
      </w:r>
      <w:r>
        <w:rPr>
          <w:spacing w:val="-13"/>
        </w:rPr>
        <w:t xml:space="preserve"> </w:t>
      </w:r>
      <w:r>
        <w:t>not</w:t>
      </w:r>
      <w:r>
        <w:rPr>
          <w:spacing w:val="-13"/>
        </w:rPr>
        <w:t xml:space="preserve"> </w:t>
      </w:r>
      <w:r>
        <w:t>fully</w:t>
      </w:r>
      <w:r>
        <w:rPr>
          <w:spacing w:val="-14"/>
        </w:rPr>
        <w:t xml:space="preserve"> </w:t>
      </w:r>
      <w:r>
        <w:t>reflected</w:t>
      </w:r>
      <w:r>
        <w:rPr>
          <w:spacing w:val="-13"/>
        </w:rPr>
        <w:t xml:space="preserve"> </w:t>
      </w:r>
      <w:r>
        <w:t>in</w:t>
      </w:r>
      <w:r>
        <w:rPr>
          <w:spacing w:val="-13"/>
        </w:rPr>
        <w:t xml:space="preserve"> </w:t>
      </w:r>
      <w:r>
        <w:t>government</w:t>
      </w:r>
      <w:r>
        <w:rPr>
          <w:spacing w:val="-13"/>
        </w:rPr>
        <w:t xml:space="preserve"> </w:t>
      </w:r>
      <w:r>
        <w:t>policies.</w:t>
      </w:r>
      <w:r>
        <w:rPr>
          <w:spacing w:val="-13"/>
        </w:rPr>
        <w:t xml:space="preserve"> </w:t>
      </w:r>
      <w:r>
        <w:t>The</w:t>
      </w:r>
      <w:r>
        <w:rPr>
          <w:spacing w:val="-14"/>
        </w:rPr>
        <w:t xml:space="preserve"> </w:t>
      </w:r>
      <w:r>
        <w:t>literature</w:t>
      </w:r>
      <w:r>
        <w:rPr>
          <w:spacing w:val="-14"/>
        </w:rPr>
        <w:t xml:space="preserve"> </w:t>
      </w:r>
      <w:r>
        <w:t>shows</w:t>
      </w:r>
      <w:r>
        <w:rPr>
          <w:spacing w:val="-13"/>
        </w:rPr>
        <w:t xml:space="preserve"> </w:t>
      </w:r>
      <w:r>
        <w:t>that</w:t>
      </w:r>
      <w:r>
        <w:rPr>
          <w:spacing w:val="-12"/>
        </w:rPr>
        <w:t xml:space="preserve"> </w:t>
      </w:r>
      <w:r>
        <w:t>institutional</w:t>
      </w:r>
      <w:r>
        <w:rPr>
          <w:spacing w:val="-13"/>
        </w:rPr>
        <w:t xml:space="preserve"> </w:t>
      </w:r>
      <w:r>
        <w:t xml:space="preserve">investors have heterogeneous preferences in terms of sacrificing pecuniary rewards for social gains and trading off short-term against long-term performance (see, e.g., Aguilera, Williams, Conley, and Rupp, 2006; Hong and </w:t>
      </w:r>
      <w:proofErr w:type="spellStart"/>
      <w:r>
        <w:t>Kacperczyk</w:t>
      </w:r>
      <w:proofErr w:type="spellEnd"/>
      <w:r>
        <w:t xml:space="preserve">, 2009; Hong and </w:t>
      </w:r>
      <w:proofErr w:type="spellStart"/>
      <w:r>
        <w:t>Kostovetsky</w:t>
      </w:r>
      <w:proofErr w:type="spellEnd"/>
      <w:r>
        <w:t>, 2012). Therefore, the logical extension of the delegated philanthropy theory is that to the extent that institutional investors impact facility toxic release, systematic differences</w:t>
      </w:r>
      <w:r>
        <w:rPr>
          <w:spacing w:val="-4"/>
        </w:rPr>
        <w:t xml:space="preserve"> </w:t>
      </w:r>
      <w:r>
        <w:t>should</w:t>
      </w:r>
      <w:r>
        <w:rPr>
          <w:spacing w:val="-4"/>
        </w:rPr>
        <w:t xml:space="preserve"> </w:t>
      </w:r>
      <w:r>
        <w:t>exist</w:t>
      </w:r>
      <w:r>
        <w:rPr>
          <w:spacing w:val="-3"/>
        </w:rPr>
        <w:t xml:space="preserve"> </w:t>
      </w:r>
      <w:r>
        <w:t>across</w:t>
      </w:r>
      <w:r>
        <w:rPr>
          <w:spacing w:val="-1"/>
        </w:rPr>
        <w:t xml:space="preserve"> </w:t>
      </w:r>
      <w:r>
        <w:t>different</w:t>
      </w:r>
      <w:r>
        <w:rPr>
          <w:spacing w:val="-3"/>
        </w:rPr>
        <w:t xml:space="preserve"> </w:t>
      </w:r>
      <w:r>
        <w:t>types</w:t>
      </w:r>
      <w:r>
        <w:rPr>
          <w:spacing w:val="-4"/>
        </w:rPr>
        <w:t xml:space="preserve"> </w:t>
      </w:r>
      <w:r>
        <w:t>of</w:t>
      </w:r>
      <w:r>
        <w:rPr>
          <w:spacing w:val="-3"/>
        </w:rPr>
        <w:t xml:space="preserve"> </w:t>
      </w:r>
      <w:r>
        <w:t>local</w:t>
      </w:r>
      <w:r>
        <w:rPr>
          <w:spacing w:val="-4"/>
        </w:rPr>
        <w:t xml:space="preserve"> </w:t>
      </w:r>
      <w:r>
        <w:t>institutional</w:t>
      </w:r>
      <w:r>
        <w:rPr>
          <w:spacing w:val="-4"/>
        </w:rPr>
        <w:t xml:space="preserve"> </w:t>
      </w:r>
      <w:r>
        <w:t>investors</w:t>
      </w:r>
      <w:r>
        <w:rPr>
          <w:spacing w:val="-1"/>
        </w:rPr>
        <w:t xml:space="preserve"> </w:t>
      </w:r>
      <w:r>
        <w:t>in</w:t>
      </w:r>
      <w:r>
        <w:rPr>
          <w:spacing w:val="-3"/>
        </w:rPr>
        <w:t xml:space="preserve"> </w:t>
      </w:r>
      <w:r>
        <w:t>their</w:t>
      </w:r>
      <w:r>
        <w:rPr>
          <w:spacing w:val="-3"/>
        </w:rPr>
        <w:t xml:space="preserve"> </w:t>
      </w:r>
      <w:r>
        <w:t>influence</w:t>
      </w:r>
      <w:r>
        <w:rPr>
          <w:spacing w:val="-5"/>
        </w:rPr>
        <w:t xml:space="preserve"> </w:t>
      </w:r>
      <w:r>
        <w:t>over</w:t>
      </w:r>
      <w:r>
        <w:rPr>
          <w:spacing w:val="-4"/>
        </w:rPr>
        <w:t xml:space="preserve"> </w:t>
      </w:r>
      <w:r>
        <w:t>facility toxic release. Consistent with the local preference hypothesis and the existing literature, we find</w:t>
      </w:r>
      <w:r>
        <w:rPr>
          <w:spacing w:val="25"/>
        </w:rPr>
        <w:t xml:space="preserve"> </w:t>
      </w:r>
      <w:r>
        <w:t>a significantly more negative effect for local socially responsible investing (SRI) funds and local public pension funds than for other types of local institutional investors. We also find some evidence that ownership</w:t>
      </w:r>
      <w:r>
        <w:rPr>
          <w:spacing w:val="-14"/>
        </w:rPr>
        <w:t xml:space="preserve"> </w:t>
      </w:r>
      <w:r>
        <w:t>by</w:t>
      </w:r>
      <w:r>
        <w:rPr>
          <w:spacing w:val="-14"/>
        </w:rPr>
        <w:t xml:space="preserve"> </w:t>
      </w:r>
      <w:r>
        <w:t>local</w:t>
      </w:r>
      <w:r>
        <w:rPr>
          <w:spacing w:val="-14"/>
        </w:rPr>
        <w:t xml:space="preserve"> </w:t>
      </w:r>
      <w:r>
        <w:t>dedicated</w:t>
      </w:r>
      <w:r>
        <w:rPr>
          <w:spacing w:val="-13"/>
        </w:rPr>
        <w:t xml:space="preserve"> </w:t>
      </w:r>
      <w:r>
        <w:t>institutional</w:t>
      </w:r>
      <w:r>
        <w:rPr>
          <w:spacing w:val="-15"/>
        </w:rPr>
        <w:t xml:space="preserve"> </w:t>
      </w:r>
      <w:r>
        <w:t>investors</w:t>
      </w:r>
      <w:r>
        <w:rPr>
          <w:spacing w:val="-13"/>
        </w:rPr>
        <w:t xml:space="preserve"> </w:t>
      </w:r>
      <w:r>
        <w:t>(characterized</w:t>
      </w:r>
      <w:r>
        <w:rPr>
          <w:spacing w:val="-14"/>
        </w:rPr>
        <w:t xml:space="preserve"> </w:t>
      </w:r>
      <w:r>
        <w:t>by</w:t>
      </w:r>
      <w:r>
        <w:rPr>
          <w:spacing w:val="-13"/>
        </w:rPr>
        <w:t xml:space="preserve"> </w:t>
      </w:r>
      <w:r>
        <w:t>a</w:t>
      </w:r>
      <w:r>
        <w:rPr>
          <w:spacing w:val="-12"/>
        </w:rPr>
        <w:t xml:space="preserve"> </w:t>
      </w:r>
      <w:r>
        <w:t>low</w:t>
      </w:r>
      <w:r>
        <w:rPr>
          <w:spacing w:val="-14"/>
        </w:rPr>
        <w:t xml:space="preserve"> </w:t>
      </w:r>
      <w:r>
        <w:t>portfolio</w:t>
      </w:r>
      <w:r>
        <w:rPr>
          <w:spacing w:val="-12"/>
        </w:rPr>
        <w:t xml:space="preserve"> </w:t>
      </w:r>
      <w:r>
        <w:t>turnover</w:t>
      </w:r>
      <w:r>
        <w:rPr>
          <w:spacing w:val="-14"/>
        </w:rPr>
        <w:t xml:space="preserve"> </w:t>
      </w:r>
      <w:r>
        <w:t>rate</w:t>
      </w:r>
      <w:r>
        <w:rPr>
          <w:spacing w:val="-13"/>
        </w:rPr>
        <w:t xml:space="preserve"> </w:t>
      </w:r>
      <w:r>
        <w:t>and</w:t>
      </w:r>
      <w:r>
        <w:rPr>
          <w:spacing w:val="-14"/>
        </w:rPr>
        <w:t xml:space="preserve"> </w:t>
      </w:r>
      <w:r>
        <w:t>more concentrated holdings) is more negatively related to facility toxic release than ownership by their transient counterparts (characterized by a high portfolio turnover rate and more diversified</w:t>
      </w:r>
      <w:r>
        <w:rPr>
          <w:spacing w:val="-3"/>
        </w:rPr>
        <w:t xml:space="preserve"> </w:t>
      </w:r>
      <w:r>
        <w:t>portfolios).</w:t>
      </w:r>
    </w:p>
    <w:p w14:paraId="0296E617" w14:textId="77777777" w:rsidR="009B4123" w:rsidRDefault="00000000">
      <w:pPr>
        <w:pStyle w:val="BodyText"/>
        <w:spacing w:before="1" w:line="480" w:lineRule="auto"/>
        <w:ind w:left="140" w:right="378" w:firstLine="720"/>
        <w:jc w:val="both"/>
      </w:pPr>
      <w:r>
        <w:t xml:space="preserve">We perform two sets of more stringent tests of the local influence hypothesis. Extending the logic of the delegated philanthropy theory that </w:t>
      </w:r>
      <w:r>
        <w:rPr>
          <w:i/>
        </w:rPr>
        <w:t xml:space="preserve">firms </w:t>
      </w:r>
      <w:r>
        <w:t xml:space="preserve">engage in prosocial behaviors at the demand of heterogeneous stakeholders, it is reasonable to expect that </w:t>
      </w:r>
      <w:r>
        <w:rPr>
          <w:i/>
        </w:rPr>
        <w:t xml:space="preserve">local institutional investors </w:t>
      </w:r>
      <w:r>
        <w:t>engage in ESG on behalf of their community. This delegation may occur because as a member of the local community,</w:t>
      </w:r>
    </w:p>
    <w:p w14:paraId="0296E618" w14:textId="77777777" w:rsidR="009B4123" w:rsidRDefault="00000000">
      <w:pPr>
        <w:pStyle w:val="BodyText"/>
        <w:spacing w:before="3"/>
        <w:ind w:right="377"/>
        <w:jc w:val="right"/>
      </w:pPr>
      <w:r>
        <w:rPr>
          <w:w w:val="99"/>
        </w:rPr>
        <w:t>3</w:t>
      </w:r>
    </w:p>
    <w:p w14:paraId="0296E619" w14:textId="77777777" w:rsidR="009B4123" w:rsidRDefault="009B4123">
      <w:pPr>
        <w:jc w:val="right"/>
        <w:sectPr w:rsidR="009B4123">
          <w:pgSz w:w="12240" w:h="15840"/>
          <w:pgMar w:top="1360" w:right="1060" w:bottom="380" w:left="1300" w:header="0" w:footer="181" w:gutter="0"/>
          <w:cols w:space="720"/>
        </w:sectPr>
      </w:pPr>
    </w:p>
    <w:p w14:paraId="0296E61A" w14:textId="77777777" w:rsidR="009B4123" w:rsidRDefault="00000000">
      <w:pPr>
        <w:pStyle w:val="BodyText"/>
        <w:spacing w:before="77" w:line="480" w:lineRule="auto"/>
        <w:ind w:left="140" w:right="377"/>
        <w:jc w:val="both"/>
      </w:pPr>
      <w:r>
        <w:lastRenderedPageBreak/>
        <w:t xml:space="preserve">institutional investors have the means and expertise that individual community members and community organizations lack to influence facility behaviors (see, e.g., Bui and Mayer, 2003; </w:t>
      </w:r>
      <w:proofErr w:type="spellStart"/>
      <w:r>
        <w:t>Gillan</w:t>
      </w:r>
      <w:proofErr w:type="spellEnd"/>
      <w:r>
        <w:t xml:space="preserve"> and Starks,</w:t>
      </w:r>
      <w:r>
        <w:rPr>
          <w:spacing w:val="-24"/>
        </w:rPr>
        <w:t xml:space="preserve"> </w:t>
      </w:r>
      <w:r>
        <w:t>2007; Lee</w:t>
      </w:r>
      <w:r>
        <w:rPr>
          <w:spacing w:val="-4"/>
        </w:rPr>
        <w:t xml:space="preserve"> </w:t>
      </w:r>
      <w:r>
        <w:t>and</w:t>
      </w:r>
      <w:r>
        <w:rPr>
          <w:spacing w:val="-3"/>
        </w:rPr>
        <w:t xml:space="preserve"> </w:t>
      </w:r>
      <w:r>
        <w:t>Lounsbury,</w:t>
      </w:r>
      <w:r>
        <w:rPr>
          <w:spacing w:val="-4"/>
        </w:rPr>
        <w:t xml:space="preserve"> </w:t>
      </w:r>
      <w:r>
        <w:t>2009).</w:t>
      </w:r>
      <w:r>
        <w:rPr>
          <w:spacing w:val="-3"/>
        </w:rPr>
        <w:t xml:space="preserve"> </w:t>
      </w:r>
      <w:r>
        <w:t>In</w:t>
      </w:r>
      <w:r>
        <w:rPr>
          <w:spacing w:val="-3"/>
        </w:rPr>
        <w:t xml:space="preserve"> </w:t>
      </w:r>
      <w:r>
        <w:t>addition,</w:t>
      </w:r>
      <w:r>
        <w:rPr>
          <w:spacing w:val="-4"/>
        </w:rPr>
        <w:t xml:space="preserve"> </w:t>
      </w:r>
      <w:r>
        <w:t>clients</w:t>
      </w:r>
      <w:r>
        <w:rPr>
          <w:spacing w:val="-3"/>
        </w:rPr>
        <w:t xml:space="preserve"> </w:t>
      </w:r>
      <w:r>
        <w:t>of</w:t>
      </w:r>
      <w:r>
        <w:rPr>
          <w:spacing w:val="-2"/>
        </w:rPr>
        <w:t xml:space="preserve"> </w:t>
      </w:r>
      <w:r>
        <w:t>local</w:t>
      </w:r>
      <w:r>
        <w:rPr>
          <w:spacing w:val="-3"/>
        </w:rPr>
        <w:t xml:space="preserve"> </w:t>
      </w:r>
      <w:r>
        <w:t>institutional</w:t>
      </w:r>
      <w:r>
        <w:rPr>
          <w:spacing w:val="-4"/>
        </w:rPr>
        <w:t xml:space="preserve"> </w:t>
      </w:r>
      <w:r>
        <w:t>investors</w:t>
      </w:r>
      <w:r>
        <w:rPr>
          <w:spacing w:val="-2"/>
        </w:rPr>
        <w:t xml:space="preserve"> </w:t>
      </w:r>
      <w:r>
        <w:t>may</w:t>
      </w:r>
      <w:r>
        <w:rPr>
          <w:spacing w:val="-2"/>
        </w:rPr>
        <w:t xml:space="preserve"> </w:t>
      </w:r>
      <w:r>
        <w:t>reside</w:t>
      </w:r>
      <w:r>
        <w:rPr>
          <w:spacing w:val="-3"/>
        </w:rPr>
        <w:t xml:space="preserve"> </w:t>
      </w:r>
      <w:r>
        <w:t>in</w:t>
      </w:r>
      <w:r>
        <w:rPr>
          <w:spacing w:val="-3"/>
        </w:rPr>
        <w:t xml:space="preserve"> </w:t>
      </w:r>
      <w:r>
        <w:t>the</w:t>
      </w:r>
      <w:r>
        <w:rPr>
          <w:spacing w:val="-3"/>
        </w:rPr>
        <w:t xml:space="preserve"> </w:t>
      </w:r>
      <w:r>
        <w:t>community and</w:t>
      </w:r>
      <w:r>
        <w:rPr>
          <w:spacing w:val="-5"/>
        </w:rPr>
        <w:t xml:space="preserve"> </w:t>
      </w:r>
      <w:r>
        <w:t>request</w:t>
      </w:r>
      <w:r>
        <w:rPr>
          <w:spacing w:val="-6"/>
        </w:rPr>
        <w:t xml:space="preserve"> </w:t>
      </w:r>
      <w:r>
        <w:t>the</w:t>
      </w:r>
      <w:r>
        <w:rPr>
          <w:spacing w:val="-6"/>
        </w:rPr>
        <w:t xml:space="preserve"> </w:t>
      </w:r>
      <w:r>
        <w:t>local</w:t>
      </w:r>
      <w:r>
        <w:rPr>
          <w:spacing w:val="-7"/>
        </w:rPr>
        <w:t xml:space="preserve"> </w:t>
      </w:r>
      <w:r>
        <w:t>institutional</w:t>
      </w:r>
      <w:r>
        <w:rPr>
          <w:spacing w:val="-6"/>
        </w:rPr>
        <w:t xml:space="preserve"> </w:t>
      </w:r>
      <w:r>
        <w:t>investors</w:t>
      </w:r>
      <w:r>
        <w:rPr>
          <w:spacing w:val="-5"/>
        </w:rPr>
        <w:t xml:space="preserve"> </w:t>
      </w:r>
      <w:r>
        <w:t>to</w:t>
      </w:r>
      <w:r>
        <w:rPr>
          <w:spacing w:val="-6"/>
        </w:rPr>
        <w:t xml:space="preserve"> </w:t>
      </w:r>
      <w:r>
        <w:t>act</w:t>
      </w:r>
      <w:r>
        <w:rPr>
          <w:spacing w:val="-7"/>
        </w:rPr>
        <w:t xml:space="preserve"> </w:t>
      </w:r>
      <w:r>
        <w:t>on</w:t>
      </w:r>
      <w:r>
        <w:rPr>
          <w:spacing w:val="-5"/>
        </w:rPr>
        <w:t xml:space="preserve"> </w:t>
      </w:r>
      <w:r>
        <w:t>their</w:t>
      </w:r>
      <w:r>
        <w:rPr>
          <w:spacing w:val="-6"/>
        </w:rPr>
        <w:t xml:space="preserve"> </w:t>
      </w:r>
      <w:r>
        <w:t>behalf</w:t>
      </w:r>
      <w:r>
        <w:rPr>
          <w:spacing w:val="-5"/>
        </w:rPr>
        <w:t xml:space="preserve"> </w:t>
      </w:r>
      <w:r>
        <w:t>to</w:t>
      </w:r>
      <w:r>
        <w:rPr>
          <w:spacing w:val="-6"/>
        </w:rPr>
        <w:t xml:space="preserve"> </w:t>
      </w:r>
      <w:r>
        <w:t>pressure</w:t>
      </w:r>
      <w:r>
        <w:rPr>
          <w:spacing w:val="-6"/>
        </w:rPr>
        <w:t xml:space="preserve"> </w:t>
      </w:r>
      <w:r>
        <w:t>the</w:t>
      </w:r>
      <w:r>
        <w:rPr>
          <w:spacing w:val="-5"/>
        </w:rPr>
        <w:t xml:space="preserve"> </w:t>
      </w:r>
      <w:r>
        <w:t>facility</w:t>
      </w:r>
      <w:r>
        <w:rPr>
          <w:spacing w:val="-2"/>
        </w:rPr>
        <w:t xml:space="preserve"> </w:t>
      </w:r>
      <w:r>
        <w:t>to</w:t>
      </w:r>
      <w:r>
        <w:rPr>
          <w:spacing w:val="-5"/>
        </w:rPr>
        <w:t xml:space="preserve"> </w:t>
      </w:r>
      <w:r>
        <w:t>reduce</w:t>
      </w:r>
      <w:r>
        <w:rPr>
          <w:spacing w:val="-6"/>
        </w:rPr>
        <w:t xml:space="preserve"> </w:t>
      </w:r>
      <w:r>
        <w:t>pollution. To</w:t>
      </w:r>
      <w:r>
        <w:rPr>
          <w:spacing w:val="-6"/>
        </w:rPr>
        <w:t xml:space="preserve"> </w:t>
      </w:r>
      <w:r>
        <w:t>the</w:t>
      </w:r>
      <w:r>
        <w:rPr>
          <w:spacing w:val="-6"/>
        </w:rPr>
        <w:t xml:space="preserve"> </w:t>
      </w:r>
      <w:r>
        <w:t>extent</w:t>
      </w:r>
      <w:r>
        <w:rPr>
          <w:spacing w:val="-6"/>
        </w:rPr>
        <w:t xml:space="preserve"> </w:t>
      </w:r>
      <w:r>
        <w:t>that</w:t>
      </w:r>
      <w:r>
        <w:rPr>
          <w:spacing w:val="-6"/>
        </w:rPr>
        <w:t xml:space="preserve"> </w:t>
      </w:r>
      <w:r>
        <w:t>a</w:t>
      </w:r>
      <w:r>
        <w:rPr>
          <w:spacing w:val="-6"/>
        </w:rPr>
        <w:t xml:space="preserve"> </w:t>
      </w:r>
      <w:r>
        <w:t>community</w:t>
      </w:r>
      <w:r>
        <w:rPr>
          <w:spacing w:val="-4"/>
        </w:rPr>
        <w:t xml:space="preserve"> </w:t>
      </w:r>
      <w:r>
        <w:t>puts</w:t>
      </w:r>
      <w:r>
        <w:rPr>
          <w:spacing w:val="-6"/>
        </w:rPr>
        <w:t xml:space="preserve"> </w:t>
      </w:r>
      <w:r>
        <w:t>a</w:t>
      </w:r>
      <w:r>
        <w:rPr>
          <w:spacing w:val="-6"/>
        </w:rPr>
        <w:t xml:space="preserve"> </w:t>
      </w:r>
      <w:r>
        <w:t>premium</w:t>
      </w:r>
      <w:r>
        <w:rPr>
          <w:spacing w:val="-8"/>
        </w:rPr>
        <w:t xml:space="preserve"> </w:t>
      </w:r>
      <w:r>
        <w:t>on</w:t>
      </w:r>
      <w:r>
        <w:rPr>
          <w:spacing w:val="-5"/>
        </w:rPr>
        <w:t xml:space="preserve"> </w:t>
      </w:r>
      <w:r>
        <w:t>a</w:t>
      </w:r>
      <w:r>
        <w:rPr>
          <w:spacing w:val="-1"/>
        </w:rPr>
        <w:t xml:space="preserve"> </w:t>
      </w:r>
      <w:r>
        <w:t>better</w:t>
      </w:r>
      <w:r>
        <w:rPr>
          <w:spacing w:val="-5"/>
        </w:rPr>
        <w:t xml:space="preserve"> </w:t>
      </w:r>
      <w:r>
        <w:t>environment,</w:t>
      </w:r>
      <w:r>
        <w:rPr>
          <w:spacing w:val="-5"/>
        </w:rPr>
        <w:t xml:space="preserve"> </w:t>
      </w:r>
      <w:r>
        <w:t>efforts</w:t>
      </w:r>
      <w:r>
        <w:rPr>
          <w:spacing w:val="-5"/>
        </w:rPr>
        <w:t xml:space="preserve"> </w:t>
      </w:r>
      <w:r>
        <w:t>exerted</w:t>
      </w:r>
      <w:r>
        <w:rPr>
          <w:spacing w:val="-5"/>
        </w:rPr>
        <w:t xml:space="preserve"> </w:t>
      </w:r>
      <w:r>
        <w:t>to</w:t>
      </w:r>
      <w:r>
        <w:rPr>
          <w:spacing w:val="-5"/>
        </w:rPr>
        <w:t xml:space="preserve"> </w:t>
      </w:r>
      <w:r>
        <w:t>reduce</w:t>
      </w:r>
      <w:r>
        <w:rPr>
          <w:spacing w:val="-6"/>
        </w:rPr>
        <w:t xml:space="preserve"> </w:t>
      </w:r>
      <w:r>
        <w:t>pollution also</w:t>
      </w:r>
      <w:r>
        <w:rPr>
          <w:spacing w:val="-9"/>
        </w:rPr>
        <w:t xml:space="preserve"> </w:t>
      </w:r>
      <w:r>
        <w:t>generate</w:t>
      </w:r>
      <w:r>
        <w:rPr>
          <w:spacing w:val="-8"/>
        </w:rPr>
        <w:t xml:space="preserve"> </w:t>
      </w:r>
      <w:r>
        <w:t>greater</w:t>
      </w:r>
      <w:r>
        <w:rPr>
          <w:spacing w:val="-8"/>
        </w:rPr>
        <w:t xml:space="preserve"> </w:t>
      </w:r>
      <w:r>
        <w:t>image</w:t>
      </w:r>
      <w:r>
        <w:rPr>
          <w:spacing w:val="-8"/>
        </w:rPr>
        <w:t xml:space="preserve"> </w:t>
      </w:r>
      <w:r>
        <w:t>value</w:t>
      </w:r>
      <w:r>
        <w:rPr>
          <w:spacing w:val="-9"/>
        </w:rPr>
        <w:t xml:space="preserve"> </w:t>
      </w:r>
      <w:r>
        <w:t>in</w:t>
      </w:r>
      <w:r>
        <w:rPr>
          <w:spacing w:val="-8"/>
        </w:rPr>
        <w:t xml:space="preserve"> </w:t>
      </w:r>
      <w:r>
        <w:t>that</w:t>
      </w:r>
      <w:r>
        <w:rPr>
          <w:spacing w:val="-10"/>
        </w:rPr>
        <w:t xml:space="preserve"> </w:t>
      </w:r>
      <w:r>
        <w:t>community.</w:t>
      </w:r>
      <w:r>
        <w:rPr>
          <w:spacing w:val="-7"/>
        </w:rPr>
        <w:t xml:space="preserve"> </w:t>
      </w:r>
      <w:r>
        <w:t>Therefore,</w:t>
      </w:r>
      <w:r>
        <w:rPr>
          <w:spacing w:val="-8"/>
        </w:rPr>
        <w:t xml:space="preserve"> </w:t>
      </w:r>
      <w:r>
        <w:t>the</w:t>
      </w:r>
      <w:r>
        <w:rPr>
          <w:spacing w:val="-10"/>
        </w:rPr>
        <w:t xml:space="preserve"> </w:t>
      </w:r>
      <w:r>
        <w:t>local</w:t>
      </w:r>
      <w:r>
        <w:rPr>
          <w:spacing w:val="-9"/>
        </w:rPr>
        <w:t xml:space="preserve"> </w:t>
      </w:r>
      <w:r>
        <w:t>influence</w:t>
      </w:r>
      <w:r>
        <w:rPr>
          <w:spacing w:val="-8"/>
        </w:rPr>
        <w:t xml:space="preserve"> </w:t>
      </w:r>
      <w:r>
        <w:t>hypothesis</w:t>
      </w:r>
      <w:r>
        <w:rPr>
          <w:spacing w:val="-9"/>
        </w:rPr>
        <w:t xml:space="preserve"> </w:t>
      </w:r>
      <w:r>
        <w:t>predicts</w:t>
      </w:r>
      <w:r>
        <w:rPr>
          <w:spacing w:val="-9"/>
        </w:rPr>
        <w:t xml:space="preserve"> </w:t>
      </w:r>
      <w:r>
        <w:t>that local</w:t>
      </w:r>
      <w:r>
        <w:rPr>
          <w:spacing w:val="-14"/>
        </w:rPr>
        <w:t xml:space="preserve"> </w:t>
      </w:r>
      <w:r>
        <w:t>institutional</w:t>
      </w:r>
      <w:r>
        <w:rPr>
          <w:spacing w:val="-12"/>
        </w:rPr>
        <w:t xml:space="preserve"> </w:t>
      </w:r>
      <w:r>
        <w:t>ownership</w:t>
      </w:r>
      <w:r>
        <w:rPr>
          <w:spacing w:val="-12"/>
        </w:rPr>
        <w:t xml:space="preserve"> </w:t>
      </w:r>
      <w:r>
        <w:t>is</w:t>
      </w:r>
      <w:r>
        <w:rPr>
          <w:spacing w:val="-12"/>
        </w:rPr>
        <w:t xml:space="preserve"> </w:t>
      </w:r>
      <w:r>
        <w:t>more</w:t>
      </w:r>
      <w:r>
        <w:rPr>
          <w:spacing w:val="-13"/>
        </w:rPr>
        <w:t xml:space="preserve"> </w:t>
      </w:r>
      <w:r>
        <w:t>negatively</w:t>
      </w:r>
      <w:r>
        <w:rPr>
          <w:spacing w:val="-11"/>
        </w:rPr>
        <w:t xml:space="preserve"> </w:t>
      </w:r>
      <w:r>
        <w:t>associated</w:t>
      </w:r>
      <w:r>
        <w:rPr>
          <w:spacing w:val="-12"/>
        </w:rPr>
        <w:t xml:space="preserve"> </w:t>
      </w:r>
      <w:r>
        <w:t>with</w:t>
      </w:r>
      <w:r>
        <w:rPr>
          <w:spacing w:val="-10"/>
        </w:rPr>
        <w:t xml:space="preserve"> </w:t>
      </w:r>
      <w:r>
        <w:t>facility</w:t>
      </w:r>
      <w:r>
        <w:rPr>
          <w:spacing w:val="-12"/>
        </w:rPr>
        <w:t xml:space="preserve"> </w:t>
      </w:r>
      <w:r>
        <w:t>pollution</w:t>
      </w:r>
      <w:r>
        <w:rPr>
          <w:spacing w:val="-13"/>
        </w:rPr>
        <w:t xml:space="preserve"> </w:t>
      </w:r>
      <w:r>
        <w:t>in</w:t>
      </w:r>
      <w:r>
        <w:rPr>
          <w:spacing w:val="-12"/>
        </w:rPr>
        <w:t xml:space="preserve"> </w:t>
      </w:r>
      <w:r>
        <w:t>communities</w:t>
      </w:r>
      <w:r>
        <w:rPr>
          <w:spacing w:val="-12"/>
        </w:rPr>
        <w:t xml:space="preserve"> </w:t>
      </w:r>
      <w:r>
        <w:t>that</w:t>
      </w:r>
      <w:r>
        <w:rPr>
          <w:spacing w:val="-13"/>
        </w:rPr>
        <w:t xml:space="preserve"> </w:t>
      </w:r>
      <w:r>
        <w:t>prefer more stringent environmental policies. Drawing from the literature, we use four different proxies to gauge this preference of a community and find consistent evidence in support of the local influence</w:t>
      </w:r>
      <w:r>
        <w:rPr>
          <w:spacing w:val="-17"/>
        </w:rPr>
        <w:t xml:space="preserve"> </w:t>
      </w:r>
      <w:r>
        <w:t>hypothesis.</w:t>
      </w:r>
    </w:p>
    <w:p w14:paraId="0296E61B" w14:textId="77777777" w:rsidR="009B4123" w:rsidRDefault="00000000">
      <w:pPr>
        <w:pStyle w:val="BodyText"/>
        <w:spacing w:before="1" w:line="480" w:lineRule="auto"/>
        <w:ind w:left="140" w:right="377" w:firstLine="720"/>
        <w:jc w:val="both"/>
      </w:pPr>
      <w:r>
        <w:t>The other more stringent test of the local influence hypothesis is premised on the</w:t>
      </w:r>
      <w:r>
        <w:rPr>
          <w:spacing w:val="-31"/>
        </w:rPr>
        <w:t xml:space="preserve"> </w:t>
      </w:r>
      <w:r>
        <w:t>transaction-costs arguments or to put it more precisely, the recognition that the Coase theorem requires the assumption of zero transaction costs. In “</w:t>
      </w:r>
      <w:proofErr w:type="gramStart"/>
      <w:r>
        <w:t>large-number</w:t>
      </w:r>
      <w:proofErr w:type="gramEnd"/>
      <w:r>
        <w:t>” cases (i.e., when a transaction requires the agreement of a large number</w:t>
      </w:r>
      <w:r>
        <w:rPr>
          <w:spacing w:val="-12"/>
        </w:rPr>
        <w:t xml:space="preserve"> </w:t>
      </w:r>
      <w:r>
        <w:t>of</w:t>
      </w:r>
      <w:r>
        <w:rPr>
          <w:spacing w:val="-10"/>
        </w:rPr>
        <w:t xml:space="preserve"> </w:t>
      </w:r>
      <w:r>
        <w:t>people),</w:t>
      </w:r>
      <w:r>
        <w:rPr>
          <w:spacing w:val="-12"/>
        </w:rPr>
        <w:t xml:space="preserve"> </w:t>
      </w:r>
      <w:r>
        <w:t>the</w:t>
      </w:r>
      <w:r>
        <w:rPr>
          <w:spacing w:val="-11"/>
        </w:rPr>
        <w:t xml:space="preserve"> </w:t>
      </w:r>
      <w:r>
        <w:t>process</w:t>
      </w:r>
      <w:r>
        <w:rPr>
          <w:spacing w:val="-10"/>
        </w:rPr>
        <w:t xml:space="preserve"> </w:t>
      </w:r>
      <w:r>
        <w:t>of</w:t>
      </w:r>
      <w:r>
        <w:rPr>
          <w:spacing w:val="-11"/>
        </w:rPr>
        <w:t xml:space="preserve"> </w:t>
      </w:r>
      <w:r>
        <w:t>direct</w:t>
      </w:r>
      <w:r>
        <w:rPr>
          <w:spacing w:val="-10"/>
        </w:rPr>
        <w:t xml:space="preserve"> </w:t>
      </w:r>
      <w:r>
        <w:t>negotiation</w:t>
      </w:r>
      <w:r>
        <w:rPr>
          <w:spacing w:val="-11"/>
        </w:rPr>
        <w:t xml:space="preserve"> </w:t>
      </w:r>
      <w:r>
        <w:t>and</w:t>
      </w:r>
      <w:r>
        <w:rPr>
          <w:spacing w:val="-10"/>
        </w:rPr>
        <w:t xml:space="preserve"> </w:t>
      </w:r>
      <w:r>
        <w:t>agreement</w:t>
      </w:r>
      <w:r>
        <w:rPr>
          <w:spacing w:val="-6"/>
        </w:rPr>
        <w:t xml:space="preserve"> </w:t>
      </w:r>
      <w:r>
        <w:t>breaks</w:t>
      </w:r>
      <w:r>
        <w:rPr>
          <w:spacing w:val="-12"/>
        </w:rPr>
        <w:t xml:space="preserve"> </w:t>
      </w:r>
      <w:r>
        <w:t>down</w:t>
      </w:r>
      <w:r>
        <w:rPr>
          <w:spacing w:val="-10"/>
        </w:rPr>
        <w:t xml:space="preserve"> </w:t>
      </w:r>
      <w:r>
        <w:t>because</w:t>
      </w:r>
      <w:r>
        <w:rPr>
          <w:spacing w:val="-11"/>
        </w:rPr>
        <w:t xml:space="preserve"> </w:t>
      </w:r>
      <w:r>
        <w:t>coordination</w:t>
      </w:r>
      <w:r>
        <w:rPr>
          <w:spacing w:val="-10"/>
        </w:rPr>
        <w:t xml:space="preserve"> </w:t>
      </w:r>
      <w:r>
        <w:t>costs are</w:t>
      </w:r>
      <w:r>
        <w:rPr>
          <w:spacing w:val="-7"/>
        </w:rPr>
        <w:t xml:space="preserve"> </w:t>
      </w:r>
      <w:r>
        <w:t>so</w:t>
      </w:r>
      <w:r>
        <w:rPr>
          <w:spacing w:val="-6"/>
        </w:rPr>
        <w:t xml:space="preserve"> </w:t>
      </w:r>
      <w:r>
        <w:t>high</w:t>
      </w:r>
      <w:r>
        <w:rPr>
          <w:spacing w:val="-5"/>
        </w:rPr>
        <w:t xml:space="preserve"> </w:t>
      </w:r>
      <w:r>
        <w:t>that</w:t>
      </w:r>
      <w:r>
        <w:rPr>
          <w:spacing w:val="-5"/>
        </w:rPr>
        <w:t xml:space="preserve"> </w:t>
      </w:r>
      <w:r>
        <w:t>people</w:t>
      </w:r>
      <w:r>
        <w:rPr>
          <w:spacing w:val="-6"/>
        </w:rPr>
        <w:t xml:space="preserve"> </w:t>
      </w:r>
      <w:r>
        <w:t>can</w:t>
      </w:r>
      <w:r>
        <w:rPr>
          <w:spacing w:val="-6"/>
        </w:rPr>
        <w:t xml:space="preserve"> </w:t>
      </w:r>
      <w:r>
        <w:t>no</w:t>
      </w:r>
      <w:r>
        <w:rPr>
          <w:spacing w:val="-5"/>
        </w:rPr>
        <w:t xml:space="preserve"> </w:t>
      </w:r>
      <w:r>
        <w:t>longer</w:t>
      </w:r>
      <w:r>
        <w:rPr>
          <w:spacing w:val="-6"/>
        </w:rPr>
        <w:t xml:space="preserve"> </w:t>
      </w:r>
      <w:r>
        <w:t>negotiate</w:t>
      </w:r>
      <w:r>
        <w:rPr>
          <w:spacing w:val="-5"/>
        </w:rPr>
        <w:t xml:space="preserve"> </w:t>
      </w:r>
      <w:r>
        <w:t>their</w:t>
      </w:r>
      <w:r>
        <w:rPr>
          <w:spacing w:val="-5"/>
        </w:rPr>
        <w:t xml:space="preserve"> </w:t>
      </w:r>
      <w:r>
        <w:t>way</w:t>
      </w:r>
      <w:r>
        <w:rPr>
          <w:spacing w:val="-5"/>
        </w:rPr>
        <w:t xml:space="preserve"> </w:t>
      </w:r>
      <w:r>
        <w:t>to</w:t>
      </w:r>
      <w:r>
        <w:rPr>
          <w:spacing w:val="-7"/>
        </w:rPr>
        <w:t xml:space="preserve"> </w:t>
      </w:r>
      <w:r>
        <w:t>efficiency.</w:t>
      </w:r>
      <w:r>
        <w:rPr>
          <w:spacing w:val="-6"/>
        </w:rPr>
        <w:t xml:space="preserve"> </w:t>
      </w:r>
      <w:r>
        <w:t>Following</w:t>
      </w:r>
      <w:r>
        <w:rPr>
          <w:spacing w:val="-6"/>
        </w:rPr>
        <w:t xml:space="preserve"> </w:t>
      </w:r>
      <w:r>
        <w:t>this</w:t>
      </w:r>
      <w:r>
        <w:rPr>
          <w:spacing w:val="-6"/>
        </w:rPr>
        <w:t xml:space="preserve"> </w:t>
      </w:r>
      <w:r>
        <w:t>line</w:t>
      </w:r>
      <w:r>
        <w:rPr>
          <w:spacing w:val="-5"/>
        </w:rPr>
        <w:t xml:space="preserve"> </w:t>
      </w:r>
      <w:r>
        <w:t>of</w:t>
      </w:r>
      <w:r>
        <w:rPr>
          <w:spacing w:val="-6"/>
        </w:rPr>
        <w:t xml:space="preserve"> </w:t>
      </w:r>
      <w:r>
        <w:t>reasoning,</w:t>
      </w:r>
      <w:r>
        <w:rPr>
          <w:spacing w:val="-6"/>
        </w:rPr>
        <w:t xml:space="preserve"> </w:t>
      </w:r>
      <w:r>
        <w:t>the local influence hypothesis predicts that local institutional ownership is more negatively associated with facility pollution in communities of greater collective cohesiveness (i.e., lower coordination costs). Following</w:t>
      </w:r>
      <w:r>
        <w:rPr>
          <w:spacing w:val="-8"/>
        </w:rPr>
        <w:t xml:space="preserve"> </w:t>
      </w:r>
      <w:r>
        <w:t>the</w:t>
      </w:r>
      <w:r>
        <w:rPr>
          <w:spacing w:val="-9"/>
        </w:rPr>
        <w:t xml:space="preserve"> </w:t>
      </w:r>
      <w:r>
        <w:t>literature,</w:t>
      </w:r>
      <w:r>
        <w:rPr>
          <w:spacing w:val="-8"/>
        </w:rPr>
        <w:t xml:space="preserve"> </w:t>
      </w:r>
      <w:r>
        <w:t>we</w:t>
      </w:r>
      <w:r>
        <w:rPr>
          <w:spacing w:val="-8"/>
        </w:rPr>
        <w:t xml:space="preserve"> </w:t>
      </w:r>
      <w:r>
        <w:t>use</w:t>
      </w:r>
      <w:r>
        <w:rPr>
          <w:spacing w:val="-8"/>
        </w:rPr>
        <w:t xml:space="preserve"> </w:t>
      </w:r>
      <w:r>
        <w:t>two</w:t>
      </w:r>
      <w:r>
        <w:rPr>
          <w:spacing w:val="-7"/>
        </w:rPr>
        <w:t xml:space="preserve"> </w:t>
      </w:r>
      <w:r>
        <w:t>empirical</w:t>
      </w:r>
      <w:r>
        <w:rPr>
          <w:spacing w:val="-8"/>
        </w:rPr>
        <w:t xml:space="preserve"> </w:t>
      </w:r>
      <w:r>
        <w:t>proxies</w:t>
      </w:r>
      <w:r>
        <w:rPr>
          <w:spacing w:val="-8"/>
        </w:rPr>
        <w:t xml:space="preserve"> </w:t>
      </w:r>
      <w:r>
        <w:t>to</w:t>
      </w:r>
      <w:r>
        <w:rPr>
          <w:spacing w:val="-7"/>
        </w:rPr>
        <w:t xml:space="preserve"> </w:t>
      </w:r>
      <w:r>
        <w:t>gauge</w:t>
      </w:r>
      <w:r>
        <w:rPr>
          <w:spacing w:val="-8"/>
        </w:rPr>
        <w:t xml:space="preserve"> </w:t>
      </w:r>
      <w:r>
        <w:t>the</w:t>
      </w:r>
      <w:r>
        <w:rPr>
          <w:spacing w:val="-7"/>
        </w:rPr>
        <w:t xml:space="preserve"> </w:t>
      </w:r>
      <w:r>
        <w:t>collective</w:t>
      </w:r>
      <w:r>
        <w:rPr>
          <w:spacing w:val="-8"/>
        </w:rPr>
        <w:t xml:space="preserve"> </w:t>
      </w:r>
      <w:r>
        <w:t>cohesiveness</w:t>
      </w:r>
      <w:r>
        <w:rPr>
          <w:spacing w:val="-7"/>
        </w:rPr>
        <w:t xml:space="preserve"> </w:t>
      </w:r>
      <w:r>
        <w:t>of</w:t>
      </w:r>
      <w:r>
        <w:rPr>
          <w:spacing w:val="-7"/>
        </w:rPr>
        <w:t xml:space="preserve"> </w:t>
      </w:r>
      <w:r>
        <w:t>a</w:t>
      </w:r>
      <w:r>
        <w:rPr>
          <w:spacing w:val="-10"/>
        </w:rPr>
        <w:t xml:space="preserve"> </w:t>
      </w:r>
      <w:r>
        <w:t>community and find consistent evidence in support of the local influence</w:t>
      </w:r>
      <w:r>
        <w:rPr>
          <w:spacing w:val="-10"/>
        </w:rPr>
        <w:t xml:space="preserve"> </w:t>
      </w:r>
      <w:r>
        <w:t>hypothesis.</w:t>
      </w:r>
    </w:p>
    <w:p w14:paraId="0296E61C" w14:textId="77777777" w:rsidR="009B4123" w:rsidRDefault="00000000">
      <w:pPr>
        <w:pStyle w:val="BodyText"/>
        <w:spacing w:line="480" w:lineRule="auto"/>
        <w:ind w:left="140" w:right="377" w:firstLine="720"/>
        <w:jc w:val="both"/>
      </w:pPr>
      <w:r>
        <w:t>Lastly, to provide direct evidence for their influence, we study the impact of local institutional investors on the likelihood that an ESG shareholder proposal is introduced or withdrawn. A proposal is frequently withdrawn after its sponsor reaches a compromise with the firm (</w:t>
      </w:r>
      <w:proofErr w:type="spellStart"/>
      <w:r>
        <w:t>Viederman</w:t>
      </w:r>
      <w:proofErr w:type="spellEnd"/>
      <w:r>
        <w:t>, 2002; Buchanan, Netter, Poulsen, and Yang, 2012). Consistent with the overall evidence, we find a positive link between local institutional ownership and the probability that a firm receives a proposal targeting social and environmental</w:t>
      </w:r>
      <w:r>
        <w:rPr>
          <w:spacing w:val="-8"/>
        </w:rPr>
        <w:t xml:space="preserve"> </w:t>
      </w:r>
      <w:r>
        <w:t>issues</w:t>
      </w:r>
      <w:r>
        <w:rPr>
          <w:spacing w:val="-9"/>
        </w:rPr>
        <w:t xml:space="preserve"> </w:t>
      </w:r>
      <w:r>
        <w:t>or</w:t>
      </w:r>
      <w:r>
        <w:rPr>
          <w:spacing w:val="-8"/>
        </w:rPr>
        <w:t xml:space="preserve"> </w:t>
      </w:r>
      <w:r>
        <w:t>such</w:t>
      </w:r>
      <w:r>
        <w:rPr>
          <w:spacing w:val="-7"/>
        </w:rPr>
        <w:t xml:space="preserve"> </w:t>
      </w:r>
      <w:r>
        <w:t>a</w:t>
      </w:r>
      <w:r>
        <w:rPr>
          <w:spacing w:val="-9"/>
        </w:rPr>
        <w:t xml:space="preserve"> </w:t>
      </w:r>
      <w:r>
        <w:t>proposal</w:t>
      </w:r>
      <w:r>
        <w:rPr>
          <w:spacing w:val="-8"/>
        </w:rPr>
        <w:t xml:space="preserve"> </w:t>
      </w:r>
      <w:r>
        <w:t>is</w:t>
      </w:r>
      <w:r>
        <w:rPr>
          <w:spacing w:val="-7"/>
        </w:rPr>
        <w:t xml:space="preserve"> </w:t>
      </w:r>
      <w:r>
        <w:t>withdrawn.</w:t>
      </w:r>
      <w:r>
        <w:rPr>
          <w:spacing w:val="-7"/>
        </w:rPr>
        <w:t xml:space="preserve"> </w:t>
      </w:r>
      <w:r>
        <w:t>Further,</w:t>
      </w:r>
      <w:r>
        <w:rPr>
          <w:spacing w:val="-8"/>
        </w:rPr>
        <w:t xml:space="preserve"> </w:t>
      </w:r>
      <w:r>
        <w:t>this</w:t>
      </w:r>
      <w:r>
        <w:rPr>
          <w:spacing w:val="-9"/>
        </w:rPr>
        <w:t xml:space="preserve"> </w:t>
      </w:r>
      <w:r>
        <w:t>positive</w:t>
      </w:r>
      <w:r>
        <w:rPr>
          <w:spacing w:val="-9"/>
        </w:rPr>
        <w:t xml:space="preserve"> </w:t>
      </w:r>
      <w:r>
        <w:t>relation</w:t>
      </w:r>
      <w:r>
        <w:rPr>
          <w:spacing w:val="-7"/>
        </w:rPr>
        <w:t xml:space="preserve"> </w:t>
      </w:r>
      <w:r>
        <w:t>is</w:t>
      </w:r>
      <w:r>
        <w:rPr>
          <w:spacing w:val="-9"/>
        </w:rPr>
        <w:t xml:space="preserve"> </w:t>
      </w:r>
      <w:r>
        <w:t>stronger</w:t>
      </w:r>
      <w:r>
        <w:rPr>
          <w:spacing w:val="-6"/>
        </w:rPr>
        <w:t xml:space="preserve"> </w:t>
      </w:r>
      <w:r>
        <w:t>if</w:t>
      </w:r>
      <w:r>
        <w:rPr>
          <w:spacing w:val="-8"/>
        </w:rPr>
        <w:t xml:space="preserve"> </w:t>
      </w:r>
      <w:r>
        <w:t>a</w:t>
      </w:r>
      <w:r>
        <w:rPr>
          <w:spacing w:val="-8"/>
        </w:rPr>
        <w:t xml:space="preserve"> </w:t>
      </w:r>
      <w:r>
        <w:t>firm</w:t>
      </w:r>
      <w:r>
        <w:rPr>
          <w:spacing w:val="-10"/>
        </w:rPr>
        <w:t xml:space="preserve"> </w:t>
      </w:r>
      <w:r>
        <w:t>has a higher level of local ownership by SRI funds or public pension funds than if a firm has a higher level of local ownership by other types of institutional</w:t>
      </w:r>
      <w:r>
        <w:rPr>
          <w:spacing w:val="-3"/>
        </w:rPr>
        <w:t xml:space="preserve"> </w:t>
      </w:r>
      <w:r>
        <w:t>investors.</w:t>
      </w:r>
    </w:p>
    <w:p w14:paraId="0296E61D" w14:textId="77777777" w:rsidR="009B4123" w:rsidRDefault="00000000">
      <w:pPr>
        <w:pStyle w:val="BodyText"/>
        <w:spacing w:before="3"/>
        <w:ind w:right="377"/>
        <w:jc w:val="right"/>
      </w:pPr>
      <w:r>
        <w:rPr>
          <w:w w:val="99"/>
        </w:rPr>
        <w:t>4</w:t>
      </w:r>
    </w:p>
    <w:p w14:paraId="0296E61E" w14:textId="77777777" w:rsidR="009B4123" w:rsidRDefault="009B4123">
      <w:pPr>
        <w:jc w:val="right"/>
        <w:sectPr w:rsidR="009B4123">
          <w:pgSz w:w="12240" w:h="15840"/>
          <w:pgMar w:top="1360" w:right="1060" w:bottom="380" w:left="1300" w:header="0" w:footer="181" w:gutter="0"/>
          <w:cols w:space="720"/>
        </w:sectPr>
      </w:pPr>
    </w:p>
    <w:p w14:paraId="0296E61F" w14:textId="77777777" w:rsidR="009B4123" w:rsidRDefault="00000000">
      <w:pPr>
        <w:pStyle w:val="BodyText"/>
        <w:spacing w:before="77" w:line="480" w:lineRule="auto"/>
        <w:ind w:left="140" w:right="376" w:firstLine="720"/>
        <w:jc w:val="both"/>
      </w:pPr>
      <w:r>
        <w:lastRenderedPageBreak/>
        <w:t>This paper makes four main contributions. First, the paper contributes to the rapidly growing ESG literature. Despite the richness of this literature, evidence on shareholders’ role in ESG, particularly their role in influencing corporate environmental policies, is scarce and mixed. Bauer et al. (2013) and Dimson et</w:t>
      </w:r>
      <w:r>
        <w:rPr>
          <w:spacing w:val="-7"/>
        </w:rPr>
        <w:t xml:space="preserve"> </w:t>
      </w:r>
      <w:r>
        <w:t>al.</w:t>
      </w:r>
      <w:r>
        <w:rPr>
          <w:spacing w:val="-6"/>
        </w:rPr>
        <w:t xml:space="preserve"> </w:t>
      </w:r>
      <w:r>
        <w:t>(2015)</w:t>
      </w:r>
      <w:r>
        <w:rPr>
          <w:spacing w:val="-4"/>
        </w:rPr>
        <w:t xml:space="preserve"> </w:t>
      </w:r>
      <w:r>
        <w:t>both</w:t>
      </w:r>
      <w:r>
        <w:rPr>
          <w:spacing w:val="-5"/>
        </w:rPr>
        <w:t xml:space="preserve"> </w:t>
      </w:r>
      <w:r>
        <w:t>use</w:t>
      </w:r>
      <w:r>
        <w:rPr>
          <w:spacing w:val="-6"/>
        </w:rPr>
        <w:t xml:space="preserve"> </w:t>
      </w:r>
      <w:r>
        <w:t>proprietary</w:t>
      </w:r>
      <w:r>
        <w:rPr>
          <w:spacing w:val="-5"/>
        </w:rPr>
        <w:t xml:space="preserve"> </w:t>
      </w:r>
      <w:r>
        <w:t>data</w:t>
      </w:r>
      <w:r>
        <w:rPr>
          <w:spacing w:val="-6"/>
        </w:rPr>
        <w:t xml:space="preserve"> </w:t>
      </w:r>
      <w:r>
        <w:t>from</w:t>
      </w:r>
      <w:r>
        <w:rPr>
          <w:spacing w:val="-7"/>
        </w:rPr>
        <w:t xml:space="preserve"> </w:t>
      </w:r>
      <w:r>
        <w:t>a</w:t>
      </w:r>
      <w:r>
        <w:rPr>
          <w:spacing w:val="-4"/>
        </w:rPr>
        <w:t xml:space="preserve"> </w:t>
      </w:r>
      <w:r>
        <w:t>single</w:t>
      </w:r>
      <w:r>
        <w:rPr>
          <w:spacing w:val="-6"/>
        </w:rPr>
        <w:t xml:space="preserve"> </w:t>
      </w:r>
      <w:r>
        <w:t>institutional</w:t>
      </w:r>
      <w:r>
        <w:rPr>
          <w:spacing w:val="-6"/>
        </w:rPr>
        <w:t xml:space="preserve"> </w:t>
      </w:r>
      <w:r>
        <w:t>investor</w:t>
      </w:r>
      <w:r>
        <w:rPr>
          <w:spacing w:val="-4"/>
        </w:rPr>
        <w:t xml:space="preserve"> </w:t>
      </w:r>
      <w:r>
        <w:t>with</w:t>
      </w:r>
      <w:r>
        <w:rPr>
          <w:spacing w:val="-6"/>
        </w:rPr>
        <w:t xml:space="preserve"> </w:t>
      </w:r>
      <w:r>
        <w:t>a</w:t>
      </w:r>
      <w:r>
        <w:rPr>
          <w:spacing w:val="-5"/>
        </w:rPr>
        <w:t xml:space="preserve"> </w:t>
      </w:r>
      <w:r>
        <w:t>major</w:t>
      </w:r>
      <w:r>
        <w:rPr>
          <w:spacing w:val="-7"/>
        </w:rPr>
        <w:t xml:space="preserve"> </w:t>
      </w:r>
      <w:r>
        <w:t>commitment</w:t>
      </w:r>
      <w:r>
        <w:rPr>
          <w:spacing w:val="-6"/>
        </w:rPr>
        <w:t xml:space="preserve"> </w:t>
      </w:r>
      <w:r>
        <w:t>to</w:t>
      </w:r>
      <w:r>
        <w:rPr>
          <w:spacing w:val="-6"/>
        </w:rPr>
        <w:t xml:space="preserve"> </w:t>
      </w:r>
      <w:r>
        <w:t xml:space="preserve">ESG and find that the asset manager actively engages in and improves corporate social and environmental policies. Dyck, </w:t>
      </w:r>
      <w:proofErr w:type="spellStart"/>
      <w:r>
        <w:t>Lins</w:t>
      </w:r>
      <w:proofErr w:type="spellEnd"/>
      <w:r>
        <w:t>, Roth, and Wagner (2015) study whether institutional investors improve a firm’s environmental and social scores for a large sample of firms from 41 countries. They find that non-U.S. institutional</w:t>
      </w:r>
      <w:r>
        <w:rPr>
          <w:spacing w:val="-10"/>
        </w:rPr>
        <w:t xml:space="preserve"> </w:t>
      </w:r>
      <w:r>
        <w:t>investors’</w:t>
      </w:r>
      <w:r>
        <w:rPr>
          <w:spacing w:val="-7"/>
        </w:rPr>
        <w:t xml:space="preserve"> </w:t>
      </w:r>
      <w:r>
        <w:t>stock</w:t>
      </w:r>
      <w:r>
        <w:rPr>
          <w:spacing w:val="-8"/>
        </w:rPr>
        <w:t xml:space="preserve"> </w:t>
      </w:r>
      <w:r>
        <w:t>holdings,</w:t>
      </w:r>
      <w:r>
        <w:rPr>
          <w:spacing w:val="-10"/>
        </w:rPr>
        <w:t xml:space="preserve"> </w:t>
      </w:r>
      <w:r>
        <w:t>but</w:t>
      </w:r>
      <w:r>
        <w:rPr>
          <w:spacing w:val="-9"/>
        </w:rPr>
        <w:t xml:space="preserve"> </w:t>
      </w:r>
      <w:r>
        <w:t>not</w:t>
      </w:r>
      <w:r>
        <w:rPr>
          <w:spacing w:val="-9"/>
        </w:rPr>
        <w:t xml:space="preserve"> </w:t>
      </w:r>
      <w:r>
        <w:t>those</w:t>
      </w:r>
      <w:r>
        <w:rPr>
          <w:spacing w:val="-10"/>
        </w:rPr>
        <w:t xml:space="preserve"> </w:t>
      </w:r>
      <w:r>
        <w:t>by</w:t>
      </w:r>
      <w:r>
        <w:rPr>
          <w:spacing w:val="-7"/>
        </w:rPr>
        <w:t xml:space="preserve"> </w:t>
      </w:r>
      <w:r>
        <w:t>U.S.</w:t>
      </w:r>
      <w:r>
        <w:rPr>
          <w:spacing w:val="-9"/>
        </w:rPr>
        <w:t xml:space="preserve"> </w:t>
      </w:r>
      <w:r>
        <w:t>institutional</w:t>
      </w:r>
      <w:r>
        <w:rPr>
          <w:spacing w:val="-10"/>
        </w:rPr>
        <w:t xml:space="preserve"> </w:t>
      </w:r>
      <w:r>
        <w:t>investors,</w:t>
      </w:r>
      <w:r>
        <w:rPr>
          <w:spacing w:val="-8"/>
        </w:rPr>
        <w:t xml:space="preserve"> </w:t>
      </w:r>
      <w:r>
        <w:t>are</w:t>
      </w:r>
      <w:r>
        <w:rPr>
          <w:spacing w:val="-10"/>
        </w:rPr>
        <w:t xml:space="preserve"> </w:t>
      </w:r>
      <w:r>
        <w:t>related</w:t>
      </w:r>
      <w:r>
        <w:rPr>
          <w:spacing w:val="-8"/>
        </w:rPr>
        <w:t xml:space="preserve"> </w:t>
      </w:r>
      <w:r>
        <w:t>to</w:t>
      </w:r>
      <w:r>
        <w:rPr>
          <w:spacing w:val="-9"/>
        </w:rPr>
        <w:t xml:space="preserve"> </w:t>
      </w:r>
      <w:r>
        <w:t>the</w:t>
      </w:r>
      <w:r>
        <w:rPr>
          <w:spacing w:val="-9"/>
        </w:rPr>
        <w:t xml:space="preserve"> </w:t>
      </w:r>
      <w:r>
        <w:t>scores. Using a sample of 3,907 U.S. institutional investors, we find that local institutional ownership is significantly</w:t>
      </w:r>
      <w:r>
        <w:rPr>
          <w:spacing w:val="-4"/>
        </w:rPr>
        <w:t xml:space="preserve"> </w:t>
      </w:r>
      <w:r>
        <w:t>and</w:t>
      </w:r>
      <w:r>
        <w:rPr>
          <w:spacing w:val="-3"/>
        </w:rPr>
        <w:t xml:space="preserve"> </w:t>
      </w:r>
      <w:r>
        <w:t>negatively</w:t>
      </w:r>
      <w:r>
        <w:rPr>
          <w:spacing w:val="-2"/>
        </w:rPr>
        <w:t xml:space="preserve"> </w:t>
      </w:r>
      <w:r>
        <w:t>related</w:t>
      </w:r>
      <w:r>
        <w:rPr>
          <w:spacing w:val="-3"/>
        </w:rPr>
        <w:t xml:space="preserve"> </w:t>
      </w:r>
      <w:r>
        <w:t>to</w:t>
      </w:r>
      <w:r>
        <w:rPr>
          <w:spacing w:val="-4"/>
        </w:rPr>
        <w:t xml:space="preserve"> </w:t>
      </w:r>
      <w:r>
        <w:t>facility</w:t>
      </w:r>
      <w:r>
        <w:rPr>
          <w:spacing w:val="-3"/>
        </w:rPr>
        <w:t xml:space="preserve"> </w:t>
      </w:r>
      <w:r>
        <w:t>toxic</w:t>
      </w:r>
      <w:r>
        <w:rPr>
          <w:spacing w:val="-3"/>
        </w:rPr>
        <w:t xml:space="preserve"> </w:t>
      </w:r>
      <w:r>
        <w:t>release.</w:t>
      </w:r>
      <w:r>
        <w:rPr>
          <w:spacing w:val="-2"/>
        </w:rPr>
        <w:t xml:space="preserve"> </w:t>
      </w:r>
      <w:r>
        <w:t>Second,</w:t>
      </w:r>
      <w:r>
        <w:rPr>
          <w:spacing w:val="-2"/>
        </w:rPr>
        <w:t xml:space="preserve"> </w:t>
      </w:r>
      <w:r>
        <w:t>we</w:t>
      </w:r>
      <w:r>
        <w:rPr>
          <w:spacing w:val="-3"/>
        </w:rPr>
        <w:t xml:space="preserve"> </w:t>
      </w:r>
      <w:r>
        <w:t>provide</w:t>
      </w:r>
      <w:r>
        <w:rPr>
          <w:spacing w:val="-4"/>
        </w:rPr>
        <w:t xml:space="preserve"> </w:t>
      </w:r>
      <w:r>
        <w:t>evidence</w:t>
      </w:r>
      <w:r>
        <w:rPr>
          <w:spacing w:val="-3"/>
        </w:rPr>
        <w:t xml:space="preserve"> </w:t>
      </w:r>
      <w:r>
        <w:t>for</w:t>
      </w:r>
      <w:r>
        <w:rPr>
          <w:spacing w:val="-2"/>
        </w:rPr>
        <w:t xml:space="preserve"> </w:t>
      </w:r>
      <w:r>
        <w:t>the</w:t>
      </w:r>
      <w:r>
        <w:rPr>
          <w:spacing w:val="-3"/>
        </w:rPr>
        <w:t xml:space="preserve"> </w:t>
      </w:r>
      <w:r>
        <w:t xml:space="preserve">delegated philanthropy theory. To the best of our knowledge, Di Giuli and </w:t>
      </w:r>
      <w:proofErr w:type="spellStart"/>
      <w:r>
        <w:t>Kostovetsky</w:t>
      </w:r>
      <w:proofErr w:type="spellEnd"/>
      <w:r>
        <w:t xml:space="preserve"> (2014) is the only study that tests the theory, but their evidence focuses on corporate insiders and other stakeholders as opposed to shareholders. Third, our results shed light on the slow evolution that the environmental regulation in the United States has been undergoing for the past 30 years, moving from </w:t>
      </w:r>
      <w:proofErr w:type="gramStart"/>
      <w:r>
        <w:t>command and control</w:t>
      </w:r>
      <w:proofErr w:type="gramEnd"/>
      <w:r>
        <w:t xml:space="preserve"> strategies towards market-based regulations (Bui and Mayer, 2003). This paper identifies one market mechanism— local</w:t>
      </w:r>
      <w:r>
        <w:rPr>
          <w:spacing w:val="-8"/>
        </w:rPr>
        <w:t xml:space="preserve"> </w:t>
      </w:r>
      <w:r>
        <w:t>institutional</w:t>
      </w:r>
      <w:r>
        <w:rPr>
          <w:spacing w:val="-6"/>
        </w:rPr>
        <w:t xml:space="preserve"> </w:t>
      </w:r>
      <w:r>
        <w:t>investors—that</w:t>
      </w:r>
      <w:r>
        <w:rPr>
          <w:spacing w:val="-7"/>
        </w:rPr>
        <w:t xml:space="preserve"> </w:t>
      </w:r>
      <w:r>
        <w:t>is</w:t>
      </w:r>
      <w:r>
        <w:rPr>
          <w:spacing w:val="-6"/>
        </w:rPr>
        <w:t xml:space="preserve"> </w:t>
      </w:r>
      <w:r>
        <w:t>facilitating</w:t>
      </w:r>
      <w:r>
        <w:rPr>
          <w:spacing w:val="-7"/>
        </w:rPr>
        <w:t xml:space="preserve"> </w:t>
      </w:r>
      <w:r>
        <w:t>the</w:t>
      </w:r>
      <w:r>
        <w:rPr>
          <w:spacing w:val="-8"/>
        </w:rPr>
        <w:t xml:space="preserve"> </w:t>
      </w:r>
      <w:r>
        <w:t>transition.</w:t>
      </w:r>
      <w:r>
        <w:rPr>
          <w:spacing w:val="-5"/>
        </w:rPr>
        <w:t xml:space="preserve"> </w:t>
      </w:r>
      <w:r>
        <w:t>Lastly,</w:t>
      </w:r>
      <w:r>
        <w:rPr>
          <w:spacing w:val="-6"/>
        </w:rPr>
        <w:t xml:space="preserve"> </w:t>
      </w:r>
      <w:r>
        <w:t>this</w:t>
      </w:r>
      <w:r>
        <w:rPr>
          <w:spacing w:val="-7"/>
        </w:rPr>
        <w:t xml:space="preserve"> </w:t>
      </w:r>
      <w:r>
        <w:t>paper</w:t>
      </w:r>
      <w:r>
        <w:rPr>
          <w:spacing w:val="-7"/>
        </w:rPr>
        <w:t xml:space="preserve"> </w:t>
      </w:r>
      <w:r>
        <w:t>contributes</w:t>
      </w:r>
      <w:r>
        <w:rPr>
          <w:spacing w:val="-6"/>
        </w:rPr>
        <w:t xml:space="preserve"> </w:t>
      </w:r>
      <w:r>
        <w:t>to</w:t>
      </w:r>
      <w:r>
        <w:rPr>
          <w:spacing w:val="-8"/>
        </w:rPr>
        <w:t xml:space="preserve"> </w:t>
      </w:r>
      <w:r>
        <w:t>other</w:t>
      </w:r>
      <w:r>
        <w:rPr>
          <w:spacing w:val="-6"/>
        </w:rPr>
        <w:t xml:space="preserve"> </w:t>
      </w:r>
      <w:r>
        <w:t>strands of social science literature such as environmental justice, organizational behavior, and public choice that analyze the relation between corporate environmental actions and the stakeholders. While each literature branch</w:t>
      </w:r>
      <w:r>
        <w:rPr>
          <w:spacing w:val="-11"/>
        </w:rPr>
        <w:t xml:space="preserve"> </w:t>
      </w:r>
      <w:r>
        <w:t>is</w:t>
      </w:r>
      <w:r>
        <w:rPr>
          <w:spacing w:val="-12"/>
        </w:rPr>
        <w:t xml:space="preserve"> </w:t>
      </w:r>
      <w:r>
        <w:t>large,</w:t>
      </w:r>
      <w:r>
        <w:rPr>
          <w:spacing w:val="-11"/>
        </w:rPr>
        <w:t xml:space="preserve"> </w:t>
      </w:r>
      <w:r>
        <w:t>researchers’</w:t>
      </w:r>
      <w:r>
        <w:rPr>
          <w:spacing w:val="-10"/>
        </w:rPr>
        <w:t xml:space="preserve"> </w:t>
      </w:r>
      <w:r>
        <w:t>attention</w:t>
      </w:r>
      <w:r>
        <w:rPr>
          <w:spacing w:val="-11"/>
        </w:rPr>
        <w:t xml:space="preserve"> </w:t>
      </w:r>
      <w:r>
        <w:t>has</w:t>
      </w:r>
      <w:r>
        <w:rPr>
          <w:spacing w:val="-12"/>
        </w:rPr>
        <w:t xml:space="preserve"> </w:t>
      </w:r>
      <w:r>
        <w:t>been</w:t>
      </w:r>
      <w:r>
        <w:rPr>
          <w:spacing w:val="-11"/>
        </w:rPr>
        <w:t xml:space="preserve"> </w:t>
      </w:r>
      <w:r>
        <w:t>squarely</w:t>
      </w:r>
      <w:r>
        <w:rPr>
          <w:spacing w:val="-11"/>
        </w:rPr>
        <w:t xml:space="preserve"> </w:t>
      </w:r>
      <w:r>
        <w:t>on</w:t>
      </w:r>
      <w:r>
        <w:rPr>
          <w:spacing w:val="-10"/>
        </w:rPr>
        <w:t xml:space="preserve"> </w:t>
      </w:r>
      <w:r>
        <w:t>other</w:t>
      </w:r>
      <w:r>
        <w:rPr>
          <w:spacing w:val="-11"/>
        </w:rPr>
        <w:t xml:space="preserve"> </w:t>
      </w:r>
      <w:r>
        <w:t>stakeholders</w:t>
      </w:r>
      <w:r>
        <w:rPr>
          <w:spacing w:val="-12"/>
        </w:rPr>
        <w:t xml:space="preserve"> </w:t>
      </w:r>
      <w:r>
        <w:t>(e.g.,</w:t>
      </w:r>
      <w:r>
        <w:rPr>
          <w:spacing w:val="-10"/>
        </w:rPr>
        <w:t xml:space="preserve"> </w:t>
      </w:r>
      <w:r>
        <w:t>regulators,</w:t>
      </w:r>
      <w:r>
        <w:rPr>
          <w:spacing w:val="-13"/>
        </w:rPr>
        <w:t xml:space="preserve"> </w:t>
      </w:r>
      <w:r>
        <w:t>competitors, suppliers, consumers, NGOs, etc.) as opposed to shareholders. This paper provides an important piece of missing evidence and helps address open questions in different fields of studies including why different firms reduce pollution unevenly (Margolis and Walsh, 2003), how social movement shapes corporate behaviors (King and Soule, 2007), and what drives corporations to comply with costly environmental regulation when the enforcement role is limited (</w:t>
      </w:r>
      <w:proofErr w:type="spellStart"/>
      <w:r>
        <w:t>Sigman</w:t>
      </w:r>
      <w:proofErr w:type="spellEnd"/>
      <w:r>
        <w:t xml:space="preserve"> and Stafford,</w:t>
      </w:r>
      <w:r>
        <w:rPr>
          <w:spacing w:val="-8"/>
        </w:rPr>
        <w:t xml:space="preserve"> </w:t>
      </w:r>
      <w:r>
        <w:t>2010).</w:t>
      </w:r>
    </w:p>
    <w:p w14:paraId="0296E620" w14:textId="77777777" w:rsidR="009B4123" w:rsidRDefault="009B4123">
      <w:pPr>
        <w:pStyle w:val="BodyText"/>
        <w:rPr>
          <w:sz w:val="20"/>
        </w:rPr>
      </w:pPr>
    </w:p>
    <w:p w14:paraId="0296E621" w14:textId="77777777" w:rsidR="009B4123" w:rsidRDefault="009B4123">
      <w:pPr>
        <w:pStyle w:val="BodyText"/>
        <w:rPr>
          <w:sz w:val="20"/>
        </w:rPr>
      </w:pPr>
    </w:p>
    <w:p w14:paraId="0296E622" w14:textId="77777777" w:rsidR="009B4123" w:rsidRDefault="009B4123">
      <w:pPr>
        <w:pStyle w:val="BodyText"/>
        <w:rPr>
          <w:sz w:val="20"/>
        </w:rPr>
      </w:pPr>
    </w:p>
    <w:p w14:paraId="0296E623" w14:textId="77777777" w:rsidR="009B4123" w:rsidRDefault="009B4123">
      <w:pPr>
        <w:pStyle w:val="BodyText"/>
        <w:spacing w:before="6"/>
        <w:rPr>
          <w:sz w:val="20"/>
        </w:rPr>
      </w:pPr>
    </w:p>
    <w:p w14:paraId="0296E624" w14:textId="77777777" w:rsidR="009B4123" w:rsidRDefault="00000000">
      <w:pPr>
        <w:pStyle w:val="BodyText"/>
        <w:spacing w:before="90"/>
        <w:ind w:right="377"/>
        <w:jc w:val="right"/>
      </w:pPr>
      <w:r>
        <w:rPr>
          <w:w w:val="99"/>
        </w:rPr>
        <w:t>5</w:t>
      </w:r>
    </w:p>
    <w:p w14:paraId="0296E625" w14:textId="77777777" w:rsidR="009B4123" w:rsidRDefault="009B4123">
      <w:pPr>
        <w:jc w:val="right"/>
        <w:sectPr w:rsidR="009B4123">
          <w:pgSz w:w="12240" w:h="15840"/>
          <w:pgMar w:top="1360" w:right="1060" w:bottom="380" w:left="1300" w:header="0" w:footer="181" w:gutter="0"/>
          <w:cols w:space="720"/>
        </w:sectPr>
      </w:pPr>
    </w:p>
    <w:p w14:paraId="0296E626" w14:textId="77777777" w:rsidR="009B4123" w:rsidRDefault="00000000">
      <w:pPr>
        <w:pStyle w:val="Heading1"/>
        <w:numPr>
          <w:ilvl w:val="0"/>
          <w:numId w:val="1"/>
        </w:numPr>
        <w:tabs>
          <w:tab w:val="left" w:pos="500"/>
        </w:tabs>
        <w:jc w:val="both"/>
      </w:pPr>
      <w:bookmarkStart w:id="2" w:name="2._Related_literature_and_hypotheses_dev"/>
      <w:bookmarkEnd w:id="2"/>
      <w:r>
        <w:lastRenderedPageBreak/>
        <w:t>Related literature and hypotheses</w:t>
      </w:r>
      <w:r>
        <w:rPr>
          <w:spacing w:val="-4"/>
        </w:rPr>
        <w:t xml:space="preserve"> </w:t>
      </w:r>
      <w:r>
        <w:t>development</w:t>
      </w:r>
    </w:p>
    <w:p w14:paraId="0296E627" w14:textId="77777777" w:rsidR="009B4123" w:rsidRDefault="009B4123">
      <w:pPr>
        <w:pStyle w:val="BodyText"/>
        <w:spacing w:before="11"/>
        <w:rPr>
          <w:b/>
          <w:sz w:val="21"/>
        </w:rPr>
      </w:pPr>
    </w:p>
    <w:p w14:paraId="0296E628" w14:textId="77777777" w:rsidR="009B4123" w:rsidRDefault="00000000">
      <w:pPr>
        <w:pStyle w:val="ListParagraph"/>
        <w:numPr>
          <w:ilvl w:val="1"/>
          <w:numId w:val="1"/>
        </w:numPr>
        <w:tabs>
          <w:tab w:val="left" w:pos="500"/>
        </w:tabs>
        <w:jc w:val="both"/>
      </w:pPr>
      <w:bookmarkStart w:id="3" w:name="2.1._Three_rationales_behind_ESG_and_lim"/>
      <w:bookmarkEnd w:id="3"/>
      <w:r>
        <w:t>Three rationales behind ESG and limited evidence on the delegated philanthropy</w:t>
      </w:r>
      <w:r>
        <w:rPr>
          <w:spacing w:val="-6"/>
        </w:rPr>
        <w:t xml:space="preserve"> </w:t>
      </w:r>
      <w:r>
        <w:t>theory</w:t>
      </w:r>
    </w:p>
    <w:p w14:paraId="0296E629" w14:textId="77777777" w:rsidR="009B4123" w:rsidRDefault="009B4123">
      <w:pPr>
        <w:pStyle w:val="BodyText"/>
        <w:spacing w:before="11"/>
        <w:rPr>
          <w:sz w:val="21"/>
        </w:rPr>
      </w:pPr>
    </w:p>
    <w:p w14:paraId="0296E62A" w14:textId="77777777" w:rsidR="009B4123" w:rsidRDefault="00000000">
      <w:pPr>
        <w:pStyle w:val="BodyText"/>
        <w:spacing w:line="480" w:lineRule="auto"/>
        <w:ind w:left="140" w:right="377" w:firstLine="720"/>
        <w:jc w:val="both"/>
      </w:pPr>
      <w:r>
        <w:t xml:space="preserve">The exponential growth in the number of firms engaging in ESG has motivated researchers to develop new theories to explain the rationales behind the ESG movement. </w:t>
      </w:r>
      <w:proofErr w:type="spellStart"/>
      <w:r>
        <w:t>Bénabou</w:t>
      </w:r>
      <w:proofErr w:type="spellEnd"/>
      <w:r>
        <w:t xml:space="preserve"> and </w:t>
      </w:r>
      <w:proofErr w:type="spellStart"/>
      <w:r>
        <w:t>Tirole</w:t>
      </w:r>
      <w:proofErr w:type="spellEnd"/>
      <w:r>
        <w:t xml:space="preserve"> (2010) synthesize the CSR literature, define CSR as corporate activities that are about sacrificing profits in the social interest, and propose a delegated philanthropy theory to augment the well-established shareholder value</w:t>
      </w:r>
      <w:r>
        <w:rPr>
          <w:spacing w:val="-5"/>
        </w:rPr>
        <w:t xml:space="preserve"> </w:t>
      </w:r>
      <w:r>
        <w:t>theory</w:t>
      </w:r>
      <w:r>
        <w:rPr>
          <w:spacing w:val="-3"/>
        </w:rPr>
        <w:t xml:space="preserve"> </w:t>
      </w:r>
      <w:r>
        <w:t>and</w:t>
      </w:r>
      <w:r>
        <w:rPr>
          <w:spacing w:val="-4"/>
        </w:rPr>
        <w:t xml:space="preserve"> </w:t>
      </w:r>
      <w:r>
        <w:t>agency</w:t>
      </w:r>
      <w:r>
        <w:rPr>
          <w:spacing w:val="-3"/>
        </w:rPr>
        <w:t xml:space="preserve"> </w:t>
      </w:r>
      <w:r>
        <w:t>theory</w:t>
      </w:r>
      <w:r>
        <w:rPr>
          <w:spacing w:val="-4"/>
        </w:rPr>
        <w:t xml:space="preserve"> </w:t>
      </w:r>
      <w:r>
        <w:t>in</w:t>
      </w:r>
      <w:r>
        <w:rPr>
          <w:spacing w:val="-4"/>
        </w:rPr>
        <w:t xml:space="preserve"> </w:t>
      </w:r>
      <w:r>
        <w:t>explaining</w:t>
      </w:r>
      <w:r>
        <w:rPr>
          <w:spacing w:val="-4"/>
        </w:rPr>
        <w:t xml:space="preserve"> </w:t>
      </w:r>
      <w:r>
        <w:t>the</w:t>
      </w:r>
      <w:r>
        <w:rPr>
          <w:spacing w:val="-4"/>
        </w:rPr>
        <w:t xml:space="preserve"> </w:t>
      </w:r>
      <w:r>
        <w:t>ESG</w:t>
      </w:r>
      <w:r>
        <w:rPr>
          <w:spacing w:val="-4"/>
        </w:rPr>
        <w:t xml:space="preserve"> </w:t>
      </w:r>
      <w:r>
        <w:t>movement.</w:t>
      </w:r>
      <w:r>
        <w:rPr>
          <w:spacing w:val="-4"/>
        </w:rPr>
        <w:t xml:space="preserve"> </w:t>
      </w:r>
      <w:r>
        <w:t>Briefly,</w:t>
      </w:r>
      <w:r>
        <w:rPr>
          <w:spacing w:val="-4"/>
        </w:rPr>
        <w:t xml:space="preserve"> </w:t>
      </w:r>
      <w:r>
        <w:t>shareholder</w:t>
      </w:r>
      <w:r>
        <w:rPr>
          <w:spacing w:val="-5"/>
        </w:rPr>
        <w:t xml:space="preserve"> </w:t>
      </w:r>
      <w:r>
        <w:t>value</w:t>
      </w:r>
      <w:r>
        <w:rPr>
          <w:spacing w:val="-5"/>
        </w:rPr>
        <w:t xml:space="preserve"> </w:t>
      </w:r>
      <w:r>
        <w:t>theory</w:t>
      </w:r>
      <w:r>
        <w:rPr>
          <w:spacing w:val="-3"/>
        </w:rPr>
        <w:t xml:space="preserve"> </w:t>
      </w:r>
      <w:r>
        <w:t xml:space="preserve">argues that firms pursue CSR because such activities enhance shareholder value, while agency theory argues that corporate executives use shareholders’ money to pursue CSR for their own benefit. Shareholder value theory is </w:t>
      </w:r>
      <w:proofErr w:type="gramStart"/>
      <w:r>
        <w:t>similar to</w:t>
      </w:r>
      <w:proofErr w:type="gramEnd"/>
      <w:r>
        <w:t xml:space="preserve"> the enlightened value maximization theory of Jensen (2001), which posits that firm value is maximized in the long run when the interests of shareholders and other stakeholders are</w:t>
      </w:r>
      <w:r>
        <w:rPr>
          <w:spacing w:val="-19"/>
        </w:rPr>
        <w:t xml:space="preserve"> </w:t>
      </w:r>
      <w:r>
        <w:t>aligned.</w:t>
      </w:r>
    </w:p>
    <w:p w14:paraId="0296E62B" w14:textId="77777777" w:rsidR="009B4123" w:rsidRDefault="00000000">
      <w:pPr>
        <w:pStyle w:val="BodyText"/>
        <w:spacing w:before="1" w:line="480" w:lineRule="auto"/>
        <w:ind w:left="140" w:right="377" w:firstLine="720"/>
        <w:jc w:val="both"/>
      </w:pPr>
      <w:r>
        <w:t xml:space="preserve">While ample evidence has been generated for shareholder value theory and agency theory, </w:t>
      </w:r>
      <w:r>
        <w:rPr>
          <w:vertAlign w:val="superscript"/>
        </w:rPr>
        <w:t>3</w:t>
      </w:r>
      <w:r>
        <w:t xml:space="preserve"> </w:t>
      </w:r>
      <w:proofErr w:type="gramStart"/>
      <w:r>
        <w:t>evidence</w:t>
      </w:r>
      <w:proofErr w:type="gramEnd"/>
      <w:r>
        <w:t xml:space="preserve"> on the delegated philanthropy theory is limited. To the best of our knowledge, Di Giuli and </w:t>
      </w:r>
      <w:proofErr w:type="spellStart"/>
      <w:r>
        <w:t>Kostovetsky</w:t>
      </w:r>
      <w:proofErr w:type="spellEnd"/>
      <w:r>
        <w:t xml:space="preserve"> (2014) is the only study that tests the theory. Using firm-level CSR ratings of Kinder, </w:t>
      </w:r>
      <w:proofErr w:type="spellStart"/>
      <w:r>
        <w:t>Lydenberg</w:t>
      </w:r>
      <w:proofErr w:type="spellEnd"/>
      <w:r>
        <w:t>, and Domini (KLD), they find that firms have higher CSR scores when they have Democratic rather than Republican founders, CEOs, and directors, and when they are headquartered in Democratic- rather than Republican-leaning states.</w:t>
      </w:r>
    </w:p>
    <w:p w14:paraId="0296E62C" w14:textId="77777777" w:rsidR="009B4123" w:rsidRDefault="009B4123">
      <w:pPr>
        <w:pStyle w:val="BodyText"/>
        <w:rPr>
          <w:sz w:val="24"/>
        </w:rPr>
      </w:pPr>
    </w:p>
    <w:p w14:paraId="0296E62D" w14:textId="77777777" w:rsidR="009B4123" w:rsidRDefault="009B4123">
      <w:pPr>
        <w:pStyle w:val="BodyText"/>
        <w:spacing w:before="11"/>
        <w:rPr>
          <w:sz w:val="19"/>
        </w:rPr>
      </w:pPr>
    </w:p>
    <w:p w14:paraId="0296E62E" w14:textId="77777777" w:rsidR="009B4123" w:rsidRDefault="00000000">
      <w:pPr>
        <w:pStyle w:val="ListParagraph"/>
        <w:numPr>
          <w:ilvl w:val="1"/>
          <w:numId w:val="1"/>
        </w:numPr>
        <w:tabs>
          <w:tab w:val="left" w:pos="500"/>
        </w:tabs>
        <w:jc w:val="both"/>
      </w:pPr>
      <w:bookmarkStart w:id="4" w:name="2.2._Hypothesis_development"/>
      <w:bookmarkEnd w:id="4"/>
      <w:r>
        <w:t>Hypothesis</w:t>
      </w:r>
      <w:r>
        <w:rPr>
          <w:spacing w:val="-2"/>
        </w:rPr>
        <w:t xml:space="preserve"> </w:t>
      </w:r>
      <w:r>
        <w:t>development</w:t>
      </w:r>
    </w:p>
    <w:p w14:paraId="0296E62F" w14:textId="77777777" w:rsidR="009B4123" w:rsidRDefault="009B4123">
      <w:pPr>
        <w:pStyle w:val="BodyText"/>
      </w:pPr>
    </w:p>
    <w:p w14:paraId="0296E630" w14:textId="77777777" w:rsidR="009B4123" w:rsidRDefault="00000000">
      <w:pPr>
        <w:pStyle w:val="BodyText"/>
        <w:spacing w:line="480" w:lineRule="auto"/>
        <w:ind w:left="140" w:right="379" w:firstLine="720"/>
        <w:jc w:val="both"/>
      </w:pPr>
      <w:r>
        <w:t xml:space="preserve">To more purposefully investigate the potential role of institutional investors in corporate environmental policies, we develop the local influence hypothesis based on the delegated </w:t>
      </w:r>
      <w:proofErr w:type="gramStart"/>
      <w:r>
        <w:t>philanthropy</w:t>
      </w:r>
      <w:proofErr w:type="gramEnd"/>
    </w:p>
    <w:p w14:paraId="0296E631" w14:textId="07CFDAEE" w:rsidR="009B4123" w:rsidRDefault="00E54402">
      <w:pPr>
        <w:pStyle w:val="BodyText"/>
        <w:spacing w:before="10"/>
        <w:rPr>
          <w:sz w:val="29"/>
        </w:rPr>
      </w:pPr>
      <w:r>
        <w:rPr>
          <w:noProof/>
        </w:rPr>
        <mc:AlternateContent>
          <mc:Choice Requires="wps">
            <w:drawing>
              <wp:anchor distT="0" distB="0" distL="0" distR="0" simplePos="0" relativeHeight="251662336" behindDoc="1" locked="0" layoutInCell="1" allowOverlap="1" wp14:anchorId="0296EFE2" wp14:editId="43BF503D">
                <wp:simplePos x="0" y="0"/>
                <wp:positionH relativeFrom="page">
                  <wp:posOffset>914400</wp:posOffset>
                </wp:positionH>
                <wp:positionV relativeFrom="paragraph">
                  <wp:posOffset>248285</wp:posOffset>
                </wp:positionV>
                <wp:extent cx="1829435" cy="1270"/>
                <wp:effectExtent l="0" t="0" r="0" b="0"/>
                <wp:wrapTopAndBottom/>
                <wp:docPr id="995482549" name="Freeform 1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0 144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266419" id="Freeform 129" o:spid="_x0000_s1026" alt="&quot;&quot;" style="position:absolute;margin-left:1in;margin-top:19.55pt;width:144.0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" path="m,l2880,e" filled="f" strokeweight=".72pt">
                <v:path arrowok="t" o:connecttype="custom" o:connectlocs="0,0;1828800,0" o:connectangles="0,0"/>
                <w10:wrap type="topAndBottom" anchorx="page"/>
              </v:shape>
            </w:pict>
          </mc:Fallback>
        </mc:AlternateContent>
      </w:r>
    </w:p>
    <w:p w14:paraId="0296E632" w14:textId="77777777" w:rsidR="009B4123" w:rsidRDefault="00000000">
      <w:pPr>
        <w:spacing w:before="63"/>
        <w:ind w:left="140" w:right="375"/>
        <w:jc w:val="both"/>
        <w:rPr>
          <w:sz w:val="20"/>
        </w:rPr>
      </w:pPr>
      <w:r>
        <w:rPr>
          <w:position w:val="7"/>
          <w:sz w:val="13"/>
        </w:rPr>
        <w:t xml:space="preserve">3 </w:t>
      </w:r>
      <w:r>
        <w:rPr>
          <w:sz w:val="20"/>
        </w:rPr>
        <w:t xml:space="preserve">For a survey of the literature on the relation between ESG and firm performance, please see </w:t>
      </w:r>
      <w:proofErr w:type="spellStart"/>
      <w:r>
        <w:rPr>
          <w:sz w:val="20"/>
        </w:rPr>
        <w:t>Orlitzky</w:t>
      </w:r>
      <w:proofErr w:type="spellEnd"/>
      <w:r>
        <w:rPr>
          <w:sz w:val="20"/>
        </w:rPr>
        <w:t xml:space="preserve">, Schmidt, and </w:t>
      </w:r>
      <w:proofErr w:type="spellStart"/>
      <w:r>
        <w:rPr>
          <w:sz w:val="20"/>
        </w:rPr>
        <w:t>Rynes</w:t>
      </w:r>
      <w:proofErr w:type="spellEnd"/>
      <w:r>
        <w:rPr>
          <w:sz w:val="20"/>
        </w:rPr>
        <w:t xml:space="preserve"> (2003), Margolis, </w:t>
      </w:r>
      <w:proofErr w:type="spellStart"/>
      <w:r>
        <w:rPr>
          <w:sz w:val="20"/>
        </w:rPr>
        <w:t>Elfenbein</w:t>
      </w:r>
      <w:proofErr w:type="spellEnd"/>
      <w:r>
        <w:rPr>
          <w:sz w:val="20"/>
        </w:rPr>
        <w:t xml:space="preserve">, and Walsh (2007), Van </w:t>
      </w:r>
      <w:proofErr w:type="spellStart"/>
      <w:r>
        <w:rPr>
          <w:sz w:val="20"/>
        </w:rPr>
        <w:t>Beurden</w:t>
      </w:r>
      <w:proofErr w:type="spellEnd"/>
      <w:r>
        <w:rPr>
          <w:sz w:val="20"/>
        </w:rPr>
        <w:t xml:space="preserve"> and </w:t>
      </w:r>
      <w:proofErr w:type="spellStart"/>
      <w:r>
        <w:rPr>
          <w:sz w:val="20"/>
        </w:rPr>
        <w:t>Gössling</w:t>
      </w:r>
      <w:proofErr w:type="spellEnd"/>
      <w:r>
        <w:rPr>
          <w:sz w:val="20"/>
        </w:rPr>
        <w:t xml:space="preserve"> (2008), </w:t>
      </w:r>
      <w:proofErr w:type="spellStart"/>
      <w:r>
        <w:rPr>
          <w:sz w:val="20"/>
        </w:rPr>
        <w:t>Renneboog</w:t>
      </w:r>
      <w:proofErr w:type="spellEnd"/>
      <w:r>
        <w:rPr>
          <w:sz w:val="20"/>
        </w:rPr>
        <w:t xml:space="preserve">, Horst, and Zhang (2008), and </w:t>
      </w:r>
      <w:proofErr w:type="spellStart"/>
      <w:r>
        <w:rPr>
          <w:sz w:val="20"/>
        </w:rPr>
        <w:t>Kitzmueller</w:t>
      </w:r>
      <w:proofErr w:type="spellEnd"/>
      <w:r>
        <w:rPr>
          <w:sz w:val="20"/>
        </w:rPr>
        <w:t xml:space="preserve"> and </w:t>
      </w:r>
      <w:proofErr w:type="spellStart"/>
      <w:r>
        <w:rPr>
          <w:sz w:val="20"/>
        </w:rPr>
        <w:t>Shimshack</w:t>
      </w:r>
      <w:proofErr w:type="spellEnd"/>
      <w:r>
        <w:rPr>
          <w:sz w:val="20"/>
        </w:rPr>
        <w:t xml:space="preserve"> (2012). For evidence consistent with Jensen’s enlightened value maximization</w:t>
      </w:r>
      <w:r>
        <w:rPr>
          <w:spacing w:val="-5"/>
          <w:sz w:val="20"/>
        </w:rPr>
        <w:t xml:space="preserve"> </w:t>
      </w:r>
      <w:r>
        <w:rPr>
          <w:sz w:val="20"/>
        </w:rPr>
        <w:t>theory,</w:t>
      </w:r>
      <w:r>
        <w:rPr>
          <w:spacing w:val="-7"/>
          <w:sz w:val="20"/>
        </w:rPr>
        <w:t xml:space="preserve"> </w:t>
      </w:r>
      <w:r>
        <w:rPr>
          <w:sz w:val="20"/>
        </w:rPr>
        <w:t>please</w:t>
      </w:r>
      <w:r>
        <w:rPr>
          <w:spacing w:val="-5"/>
          <w:sz w:val="20"/>
        </w:rPr>
        <w:t xml:space="preserve"> </w:t>
      </w:r>
      <w:r>
        <w:rPr>
          <w:sz w:val="20"/>
        </w:rPr>
        <w:t>see</w:t>
      </w:r>
      <w:r>
        <w:rPr>
          <w:spacing w:val="-6"/>
          <w:sz w:val="20"/>
        </w:rPr>
        <w:t xml:space="preserve"> </w:t>
      </w:r>
      <w:r>
        <w:rPr>
          <w:sz w:val="20"/>
        </w:rPr>
        <w:t>Jiao</w:t>
      </w:r>
      <w:r>
        <w:rPr>
          <w:spacing w:val="-6"/>
          <w:sz w:val="20"/>
        </w:rPr>
        <w:t xml:space="preserve"> </w:t>
      </w:r>
      <w:r>
        <w:rPr>
          <w:sz w:val="20"/>
        </w:rPr>
        <w:t>(2010)</w:t>
      </w:r>
      <w:r>
        <w:rPr>
          <w:spacing w:val="-6"/>
          <w:sz w:val="20"/>
        </w:rPr>
        <w:t xml:space="preserve"> </w:t>
      </w:r>
      <w:r>
        <w:rPr>
          <w:sz w:val="20"/>
        </w:rPr>
        <w:t>and</w:t>
      </w:r>
      <w:r>
        <w:rPr>
          <w:spacing w:val="-6"/>
          <w:sz w:val="20"/>
        </w:rPr>
        <w:t xml:space="preserve"> </w:t>
      </w:r>
      <w:r>
        <w:rPr>
          <w:sz w:val="20"/>
        </w:rPr>
        <w:t>Deng,</w:t>
      </w:r>
      <w:r>
        <w:rPr>
          <w:spacing w:val="-6"/>
          <w:sz w:val="20"/>
        </w:rPr>
        <w:t xml:space="preserve"> </w:t>
      </w:r>
      <w:r>
        <w:rPr>
          <w:sz w:val="20"/>
        </w:rPr>
        <w:t>Kang,</w:t>
      </w:r>
      <w:r>
        <w:rPr>
          <w:spacing w:val="-6"/>
          <w:sz w:val="20"/>
        </w:rPr>
        <w:t xml:space="preserve"> </w:t>
      </w:r>
      <w:r>
        <w:rPr>
          <w:sz w:val="20"/>
        </w:rPr>
        <w:t>and</w:t>
      </w:r>
      <w:r>
        <w:rPr>
          <w:spacing w:val="-6"/>
          <w:sz w:val="20"/>
        </w:rPr>
        <w:t xml:space="preserve"> </w:t>
      </w:r>
      <w:r>
        <w:rPr>
          <w:sz w:val="20"/>
        </w:rPr>
        <w:t>Low</w:t>
      </w:r>
      <w:r>
        <w:rPr>
          <w:spacing w:val="-6"/>
          <w:sz w:val="20"/>
        </w:rPr>
        <w:t xml:space="preserve"> </w:t>
      </w:r>
      <w:r>
        <w:rPr>
          <w:sz w:val="20"/>
        </w:rPr>
        <w:t>(2013).</w:t>
      </w:r>
      <w:r>
        <w:rPr>
          <w:spacing w:val="-6"/>
          <w:sz w:val="20"/>
        </w:rPr>
        <w:t xml:space="preserve"> </w:t>
      </w:r>
      <w:r>
        <w:rPr>
          <w:sz w:val="20"/>
        </w:rPr>
        <w:t>Relatedly,</w:t>
      </w:r>
      <w:r>
        <w:rPr>
          <w:spacing w:val="-6"/>
          <w:sz w:val="20"/>
        </w:rPr>
        <w:t xml:space="preserve"> </w:t>
      </w:r>
      <w:r>
        <w:rPr>
          <w:sz w:val="20"/>
        </w:rPr>
        <w:t>a</w:t>
      </w:r>
      <w:r>
        <w:rPr>
          <w:spacing w:val="-6"/>
          <w:sz w:val="20"/>
        </w:rPr>
        <w:t xml:space="preserve"> </w:t>
      </w:r>
      <w:r>
        <w:rPr>
          <w:sz w:val="20"/>
        </w:rPr>
        <w:t>large</w:t>
      </w:r>
      <w:r>
        <w:rPr>
          <w:spacing w:val="-7"/>
          <w:sz w:val="20"/>
        </w:rPr>
        <w:t xml:space="preserve"> </w:t>
      </w:r>
      <w:r>
        <w:rPr>
          <w:sz w:val="20"/>
        </w:rPr>
        <w:t>body</w:t>
      </w:r>
      <w:r>
        <w:rPr>
          <w:spacing w:val="-5"/>
          <w:sz w:val="20"/>
        </w:rPr>
        <w:t xml:space="preserve"> </w:t>
      </w:r>
      <w:r>
        <w:rPr>
          <w:sz w:val="20"/>
        </w:rPr>
        <w:t>of</w:t>
      </w:r>
      <w:r>
        <w:rPr>
          <w:spacing w:val="-7"/>
          <w:sz w:val="20"/>
        </w:rPr>
        <w:t xml:space="preserve"> </w:t>
      </w:r>
      <w:r>
        <w:rPr>
          <w:sz w:val="20"/>
        </w:rPr>
        <w:t>work</w:t>
      </w:r>
      <w:r>
        <w:rPr>
          <w:spacing w:val="-4"/>
          <w:sz w:val="20"/>
        </w:rPr>
        <w:t xml:space="preserve"> </w:t>
      </w:r>
      <w:r>
        <w:rPr>
          <w:sz w:val="20"/>
        </w:rPr>
        <w:t xml:space="preserve">shows that firms pursue ESG to gain a competitive advantage in the product market (see, e.g., </w:t>
      </w:r>
      <w:proofErr w:type="spellStart"/>
      <w:r>
        <w:rPr>
          <w:sz w:val="20"/>
        </w:rPr>
        <w:t>Servaes</w:t>
      </w:r>
      <w:proofErr w:type="spellEnd"/>
      <w:r>
        <w:rPr>
          <w:sz w:val="20"/>
        </w:rPr>
        <w:t xml:space="preserve"> and Tamayo, 2013; Flammer, 2015). For evidence on agency theory, please see Brown, </w:t>
      </w:r>
      <w:proofErr w:type="spellStart"/>
      <w:r>
        <w:rPr>
          <w:sz w:val="20"/>
        </w:rPr>
        <w:t>Helland</w:t>
      </w:r>
      <w:proofErr w:type="spellEnd"/>
      <w:r>
        <w:rPr>
          <w:sz w:val="20"/>
        </w:rPr>
        <w:t xml:space="preserve">, and Smith (2006), Barnea and Rubin (2010), Amore and </w:t>
      </w:r>
      <w:proofErr w:type="spellStart"/>
      <w:r>
        <w:rPr>
          <w:sz w:val="20"/>
        </w:rPr>
        <w:t>Bennedsen</w:t>
      </w:r>
      <w:proofErr w:type="spellEnd"/>
      <w:r>
        <w:rPr>
          <w:sz w:val="20"/>
        </w:rPr>
        <w:t xml:space="preserve"> (2016), Ferrell, Liang, and </w:t>
      </w:r>
      <w:proofErr w:type="spellStart"/>
      <w:r>
        <w:rPr>
          <w:sz w:val="20"/>
        </w:rPr>
        <w:t>Renneboog</w:t>
      </w:r>
      <w:proofErr w:type="spellEnd"/>
      <w:r>
        <w:rPr>
          <w:sz w:val="20"/>
        </w:rPr>
        <w:t xml:space="preserve"> (2016), and </w:t>
      </w:r>
      <w:proofErr w:type="spellStart"/>
      <w:r>
        <w:rPr>
          <w:sz w:val="20"/>
        </w:rPr>
        <w:t>Petrenko</w:t>
      </w:r>
      <w:proofErr w:type="spellEnd"/>
      <w:r>
        <w:rPr>
          <w:sz w:val="20"/>
        </w:rPr>
        <w:t xml:space="preserve">, </w:t>
      </w:r>
      <w:proofErr w:type="spellStart"/>
      <w:r>
        <w:rPr>
          <w:sz w:val="20"/>
        </w:rPr>
        <w:t>Aime</w:t>
      </w:r>
      <w:proofErr w:type="spellEnd"/>
      <w:r>
        <w:rPr>
          <w:sz w:val="20"/>
        </w:rPr>
        <w:t>, Ridge, and Hill (2016).</w:t>
      </w:r>
    </w:p>
    <w:p w14:paraId="0296E633" w14:textId="77777777" w:rsidR="009B4123" w:rsidRDefault="009B4123">
      <w:pPr>
        <w:pStyle w:val="BodyText"/>
        <w:spacing w:before="5"/>
        <w:rPr>
          <w:sz w:val="9"/>
        </w:rPr>
      </w:pPr>
    </w:p>
    <w:p w14:paraId="0296E634" w14:textId="77777777" w:rsidR="009B4123" w:rsidRDefault="00000000">
      <w:pPr>
        <w:pStyle w:val="BodyText"/>
        <w:spacing w:before="90"/>
        <w:ind w:right="377"/>
        <w:jc w:val="right"/>
      </w:pPr>
      <w:r>
        <w:rPr>
          <w:w w:val="99"/>
        </w:rPr>
        <w:t>6</w:t>
      </w:r>
    </w:p>
    <w:p w14:paraId="0296E635" w14:textId="77777777" w:rsidR="009B4123" w:rsidRDefault="009B4123">
      <w:pPr>
        <w:jc w:val="right"/>
        <w:sectPr w:rsidR="009B4123">
          <w:pgSz w:w="12240" w:h="15840"/>
          <w:pgMar w:top="1360" w:right="1060" w:bottom="380" w:left="1300" w:header="0" w:footer="181" w:gutter="0"/>
          <w:cols w:space="720"/>
        </w:sectPr>
      </w:pPr>
    </w:p>
    <w:p w14:paraId="0296E636" w14:textId="77777777" w:rsidR="009B4123" w:rsidRDefault="00000000">
      <w:pPr>
        <w:pStyle w:val="BodyText"/>
        <w:spacing w:before="77" w:line="480" w:lineRule="auto"/>
        <w:ind w:left="140" w:right="376"/>
        <w:jc w:val="both"/>
      </w:pPr>
      <w:r>
        <w:lastRenderedPageBreak/>
        <w:t>theory</w:t>
      </w:r>
      <w:r>
        <w:rPr>
          <w:spacing w:val="-4"/>
        </w:rPr>
        <w:t xml:space="preserve"> </w:t>
      </w:r>
      <w:r>
        <w:t>and</w:t>
      </w:r>
      <w:r>
        <w:rPr>
          <w:spacing w:val="-5"/>
        </w:rPr>
        <w:t xml:space="preserve"> </w:t>
      </w:r>
      <w:r>
        <w:t>the</w:t>
      </w:r>
      <w:r>
        <w:rPr>
          <w:spacing w:val="-7"/>
        </w:rPr>
        <w:t xml:space="preserve"> </w:t>
      </w:r>
      <w:r>
        <w:t>transaction-</w:t>
      </w:r>
      <w:proofErr w:type="gramStart"/>
      <w:r>
        <w:t>costs</w:t>
      </w:r>
      <w:proofErr w:type="gramEnd"/>
      <w:r>
        <w:rPr>
          <w:spacing w:val="-5"/>
        </w:rPr>
        <w:t xml:space="preserve"> </w:t>
      </w:r>
      <w:r>
        <w:t>arguments.</w:t>
      </w:r>
      <w:r>
        <w:rPr>
          <w:spacing w:val="-4"/>
        </w:rPr>
        <w:t xml:space="preserve"> </w:t>
      </w:r>
      <w:r>
        <w:t>The</w:t>
      </w:r>
      <w:r>
        <w:rPr>
          <w:spacing w:val="-7"/>
        </w:rPr>
        <w:t xml:space="preserve"> </w:t>
      </w:r>
      <w:r>
        <w:t>delegated</w:t>
      </w:r>
      <w:r>
        <w:rPr>
          <w:spacing w:val="-4"/>
        </w:rPr>
        <w:t xml:space="preserve"> </w:t>
      </w:r>
      <w:r>
        <w:t>philanthropy</w:t>
      </w:r>
      <w:r>
        <w:rPr>
          <w:spacing w:val="-5"/>
        </w:rPr>
        <w:t xml:space="preserve"> </w:t>
      </w:r>
      <w:r>
        <w:t>theory</w:t>
      </w:r>
      <w:r>
        <w:rPr>
          <w:spacing w:val="-5"/>
        </w:rPr>
        <w:t xml:space="preserve"> </w:t>
      </w:r>
      <w:r>
        <w:t>(</w:t>
      </w:r>
      <w:proofErr w:type="spellStart"/>
      <w:r>
        <w:t>Bénabou</w:t>
      </w:r>
      <w:proofErr w:type="spellEnd"/>
      <w:r>
        <w:rPr>
          <w:spacing w:val="-4"/>
        </w:rPr>
        <w:t xml:space="preserve"> </w:t>
      </w:r>
      <w:r>
        <w:t>and</w:t>
      </w:r>
      <w:r>
        <w:rPr>
          <w:spacing w:val="-6"/>
        </w:rPr>
        <w:t xml:space="preserve"> </w:t>
      </w:r>
      <w:proofErr w:type="spellStart"/>
      <w:r>
        <w:t>Tirole</w:t>
      </w:r>
      <w:proofErr w:type="spellEnd"/>
      <w:r>
        <w:t>,</w:t>
      </w:r>
      <w:r>
        <w:rPr>
          <w:spacing w:val="-6"/>
        </w:rPr>
        <w:t xml:space="preserve"> </w:t>
      </w:r>
      <w:r>
        <w:t>2010) argues</w:t>
      </w:r>
      <w:r>
        <w:rPr>
          <w:spacing w:val="-4"/>
        </w:rPr>
        <w:t xml:space="preserve"> </w:t>
      </w:r>
      <w:r>
        <w:t>that</w:t>
      </w:r>
      <w:r>
        <w:rPr>
          <w:spacing w:val="-4"/>
        </w:rPr>
        <w:t xml:space="preserve"> </w:t>
      </w:r>
      <w:r>
        <w:t>as</w:t>
      </w:r>
      <w:r>
        <w:rPr>
          <w:spacing w:val="-2"/>
        </w:rPr>
        <w:t xml:space="preserve"> </w:t>
      </w:r>
      <w:r>
        <w:t>alternative</w:t>
      </w:r>
      <w:r>
        <w:rPr>
          <w:spacing w:val="-4"/>
        </w:rPr>
        <w:t xml:space="preserve"> </w:t>
      </w:r>
      <w:r>
        <w:t>responses</w:t>
      </w:r>
      <w:r>
        <w:rPr>
          <w:spacing w:val="-3"/>
        </w:rPr>
        <w:t xml:space="preserve"> </w:t>
      </w:r>
      <w:r>
        <w:t>to</w:t>
      </w:r>
      <w:r>
        <w:rPr>
          <w:spacing w:val="-3"/>
        </w:rPr>
        <w:t xml:space="preserve"> </w:t>
      </w:r>
      <w:r>
        <w:t>market</w:t>
      </w:r>
      <w:r>
        <w:rPr>
          <w:spacing w:val="-4"/>
        </w:rPr>
        <w:t xml:space="preserve"> </w:t>
      </w:r>
      <w:r>
        <w:t>and government</w:t>
      </w:r>
      <w:r>
        <w:rPr>
          <w:spacing w:val="-2"/>
        </w:rPr>
        <w:t xml:space="preserve"> </w:t>
      </w:r>
      <w:r>
        <w:t>failures,</w:t>
      </w:r>
      <w:r>
        <w:rPr>
          <w:spacing w:val="-3"/>
        </w:rPr>
        <w:t xml:space="preserve"> </w:t>
      </w:r>
      <w:r>
        <w:t>firms</w:t>
      </w:r>
      <w:r>
        <w:rPr>
          <w:spacing w:val="-2"/>
        </w:rPr>
        <w:t xml:space="preserve"> </w:t>
      </w:r>
      <w:r>
        <w:t>act</w:t>
      </w:r>
      <w:r>
        <w:rPr>
          <w:spacing w:val="-2"/>
        </w:rPr>
        <w:t xml:space="preserve"> </w:t>
      </w:r>
      <w:proofErr w:type="spellStart"/>
      <w:r>
        <w:t>prosocially</w:t>
      </w:r>
      <w:proofErr w:type="spellEnd"/>
      <w:r>
        <w:rPr>
          <w:spacing w:val="-2"/>
        </w:rPr>
        <w:t xml:space="preserve"> </w:t>
      </w:r>
      <w:r>
        <w:t>at</w:t>
      </w:r>
      <w:r>
        <w:rPr>
          <w:spacing w:val="-4"/>
        </w:rPr>
        <w:t xml:space="preserve"> </w:t>
      </w:r>
      <w:r>
        <w:t>the</w:t>
      </w:r>
      <w:r>
        <w:rPr>
          <w:spacing w:val="-3"/>
        </w:rPr>
        <w:t xml:space="preserve"> </w:t>
      </w:r>
      <w:r>
        <w:t>demand of their heterogeneous stakeholders because firms incur lower information and transaction costs in doing philanthropy</w:t>
      </w:r>
      <w:r>
        <w:rPr>
          <w:spacing w:val="-5"/>
        </w:rPr>
        <w:t xml:space="preserve"> </w:t>
      </w:r>
      <w:r>
        <w:t>than</w:t>
      </w:r>
      <w:r>
        <w:rPr>
          <w:spacing w:val="-4"/>
        </w:rPr>
        <w:t xml:space="preserve"> </w:t>
      </w:r>
      <w:r>
        <w:t>individuals</w:t>
      </w:r>
      <w:r>
        <w:rPr>
          <w:spacing w:val="-4"/>
        </w:rPr>
        <w:t xml:space="preserve"> </w:t>
      </w:r>
      <w:r>
        <w:t>doing</w:t>
      </w:r>
      <w:r>
        <w:rPr>
          <w:spacing w:val="-5"/>
        </w:rPr>
        <w:t xml:space="preserve"> </w:t>
      </w:r>
      <w:r>
        <w:t>these</w:t>
      </w:r>
      <w:r>
        <w:rPr>
          <w:spacing w:val="-6"/>
        </w:rPr>
        <w:t xml:space="preserve"> </w:t>
      </w:r>
      <w:r>
        <w:t>activities</w:t>
      </w:r>
      <w:r>
        <w:rPr>
          <w:spacing w:val="-4"/>
        </w:rPr>
        <w:t xml:space="preserve"> </w:t>
      </w:r>
      <w:r>
        <w:t>on</w:t>
      </w:r>
      <w:r>
        <w:rPr>
          <w:spacing w:val="-5"/>
        </w:rPr>
        <w:t xml:space="preserve"> </w:t>
      </w:r>
      <w:r>
        <w:t>their</w:t>
      </w:r>
      <w:r>
        <w:rPr>
          <w:spacing w:val="-4"/>
        </w:rPr>
        <w:t xml:space="preserve"> </w:t>
      </w:r>
      <w:r>
        <w:t>own</w:t>
      </w:r>
      <w:r>
        <w:rPr>
          <w:spacing w:val="-5"/>
        </w:rPr>
        <w:t xml:space="preserve"> </w:t>
      </w:r>
      <w:r>
        <w:t>and</w:t>
      </w:r>
      <w:r>
        <w:rPr>
          <w:spacing w:val="-4"/>
        </w:rPr>
        <w:t xml:space="preserve"> </w:t>
      </w:r>
      <w:r>
        <w:t>through</w:t>
      </w:r>
      <w:r>
        <w:rPr>
          <w:spacing w:val="-4"/>
        </w:rPr>
        <w:t xml:space="preserve"> </w:t>
      </w:r>
      <w:r>
        <w:t>charitable</w:t>
      </w:r>
      <w:r>
        <w:rPr>
          <w:spacing w:val="-5"/>
        </w:rPr>
        <w:t xml:space="preserve"> </w:t>
      </w:r>
      <w:r>
        <w:t>organizations.</w:t>
      </w:r>
      <w:r>
        <w:rPr>
          <w:spacing w:val="-4"/>
        </w:rPr>
        <w:t xml:space="preserve"> </w:t>
      </w:r>
      <w:r>
        <w:t>The transaction-costs arguments (Coase, 1937 and 1960) hold that in a world of fully defined property rights and zero transaction costs, people can negotiate their way to efficiency when the market outcome is inefficient. According to Coase, transaction costs include search and information costs, haggling over the terms of the contract, and the costs of monitoring and enforcing the contract. Therefore, the delegated philanthropy theory and the transaction-costs arguments are closely related in that information and transaction</w:t>
      </w:r>
      <w:r>
        <w:rPr>
          <w:spacing w:val="-7"/>
        </w:rPr>
        <w:t xml:space="preserve"> </w:t>
      </w:r>
      <w:r>
        <w:t>costs</w:t>
      </w:r>
      <w:r>
        <w:rPr>
          <w:spacing w:val="-7"/>
        </w:rPr>
        <w:t xml:space="preserve"> </w:t>
      </w:r>
      <w:r>
        <w:t>play</w:t>
      </w:r>
      <w:r>
        <w:rPr>
          <w:spacing w:val="-6"/>
        </w:rPr>
        <w:t xml:space="preserve"> </w:t>
      </w:r>
      <w:r>
        <w:t>a</w:t>
      </w:r>
      <w:r>
        <w:rPr>
          <w:spacing w:val="-8"/>
        </w:rPr>
        <w:t xml:space="preserve"> </w:t>
      </w:r>
      <w:r>
        <w:t>prominent</w:t>
      </w:r>
      <w:r>
        <w:rPr>
          <w:spacing w:val="-7"/>
        </w:rPr>
        <w:t xml:space="preserve"> </w:t>
      </w:r>
      <w:r>
        <w:t>role</w:t>
      </w:r>
      <w:r>
        <w:rPr>
          <w:spacing w:val="-7"/>
        </w:rPr>
        <w:t xml:space="preserve"> </w:t>
      </w:r>
      <w:r>
        <w:t>in</w:t>
      </w:r>
      <w:r>
        <w:rPr>
          <w:spacing w:val="-8"/>
        </w:rPr>
        <w:t xml:space="preserve"> </w:t>
      </w:r>
      <w:r>
        <w:t>both</w:t>
      </w:r>
      <w:r>
        <w:rPr>
          <w:spacing w:val="-9"/>
        </w:rPr>
        <w:t xml:space="preserve"> </w:t>
      </w:r>
      <w:r>
        <w:t>concepts.</w:t>
      </w:r>
      <w:r>
        <w:rPr>
          <w:spacing w:val="-7"/>
        </w:rPr>
        <w:t xml:space="preserve"> </w:t>
      </w:r>
      <w:r>
        <w:t>Nonetheless,</w:t>
      </w:r>
      <w:r>
        <w:rPr>
          <w:spacing w:val="-7"/>
        </w:rPr>
        <w:t xml:space="preserve"> </w:t>
      </w:r>
      <w:r>
        <w:t>the</w:t>
      </w:r>
      <w:r>
        <w:rPr>
          <w:spacing w:val="-7"/>
        </w:rPr>
        <w:t xml:space="preserve"> </w:t>
      </w:r>
      <w:r>
        <w:t>two</w:t>
      </w:r>
      <w:r>
        <w:rPr>
          <w:spacing w:val="-8"/>
        </w:rPr>
        <w:t xml:space="preserve"> </w:t>
      </w:r>
      <w:r>
        <w:t>conceptual</w:t>
      </w:r>
      <w:r>
        <w:rPr>
          <w:spacing w:val="-7"/>
        </w:rPr>
        <w:t xml:space="preserve"> </w:t>
      </w:r>
      <w:r>
        <w:t>frameworks</w:t>
      </w:r>
      <w:r>
        <w:rPr>
          <w:spacing w:val="-8"/>
        </w:rPr>
        <w:t xml:space="preserve"> </w:t>
      </w:r>
      <w:r>
        <w:t>offer distinctive guidance for us in developing our hypothesis; the former highlights the drivers behind the heterogeneous preferences within stakeholders, while the latter highlights the drivers behind efficiency in transactions, namely in our case why and when local institutional investors are more effective than their distant peers in influencing facility</w:t>
      </w:r>
      <w:r>
        <w:rPr>
          <w:spacing w:val="-2"/>
        </w:rPr>
        <w:t xml:space="preserve"> </w:t>
      </w:r>
      <w:r>
        <w:t>pollution.</w:t>
      </w:r>
    </w:p>
    <w:p w14:paraId="0296E637" w14:textId="77777777" w:rsidR="009B4123" w:rsidRDefault="00000000">
      <w:pPr>
        <w:pStyle w:val="BodyText"/>
        <w:spacing w:before="1" w:line="480" w:lineRule="auto"/>
        <w:ind w:left="140" w:right="375" w:firstLine="720"/>
        <w:jc w:val="both"/>
      </w:pPr>
      <w:r>
        <w:t>Drawing from the delegated philanthropy theory, we argue that two factors explain the heterogeneous</w:t>
      </w:r>
      <w:r>
        <w:rPr>
          <w:spacing w:val="-10"/>
        </w:rPr>
        <w:t xml:space="preserve"> </w:t>
      </w:r>
      <w:r>
        <w:t>preferences</w:t>
      </w:r>
      <w:r>
        <w:rPr>
          <w:spacing w:val="-11"/>
        </w:rPr>
        <w:t xml:space="preserve"> </w:t>
      </w:r>
      <w:r>
        <w:t>between</w:t>
      </w:r>
      <w:r>
        <w:rPr>
          <w:spacing w:val="-10"/>
        </w:rPr>
        <w:t xml:space="preserve"> </w:t>
      </w:r>
      <w:r>
        <w:t>local</w:t>
      </w:r>
      <w:r>
        <w:rPr>
          <w:spacing w:val="-10"/>
        </w:rPr>
        <w:t xml:space="preserve"> </w:t>
      </w:r>
      <w:r>
        <w:t>and</w:t>
      </w:r>
      <w:r>
        <w:rPr>
          <w:spacing w:val="-11"/>
        </w:rPr>
        <w:t xml:space="preserve"> </w:t>
      </w:r>
      <w:r>
        <w:t>distant</w:t>
      </w:r>
      <w:r>
        <w:rPr>
          <w:spacing w:val="-10"/>
        </w:rPr>
        <w:t xml:space="preserve"> </w:t>
      </w:r>
      <w:r>
        <w:t>institutional</w:t>
      </w:r>
      <w:r>
        <w:rPr>
          <w:spacing w:val="-9"/>
        </w:rPr>
        <w:t xml:space="preserve"> </w:t>
      </w:r>
      <w:r>
        <w:t>investors—internalization</w:t>
      </w:r>
      <w:r>
        <w:rPr>
          <w:spacing w:val="-9"/>
        </w:rPr>
        <w:t xml:space="preserve"> </w:t>
      </w:r>
      <w:r>
        <w:t>of</w:t>
      </w:r>
      <w:r>
        <w:rPr>
          <w:spacing w:val="-11"/>
        </w:rPr>
        <w:t xml:space="preserve"> </w:t>
      </w:r>
      <w:r>
        <w:t>externalities and self-image concerns. The delegated philanthropy theory argues that because preferences are heterogeneous,</w:t>
      </w:r>
      <w:r>
        <w:rPr>
          <w:spacing w:val="-10"/>
        </w:rPr>
        <w:t xml:space="preserve"> </w:t>
      </w:r>
      <w:r>
        <w:t>it</w:t>
      </w:r>
      <w:r>
        <w:rPr>
          <w:spacing w:val="-9"/>
        </w:rPr>
        <w:t xml:space="preserve"> </w:t>
      </w:r>
      <w:r>
        <w:t>is</w:t>
      </w:r>
      <w:r>
        <w:rPr>
          <w:spacing w:val="-10"/>
        </w:rPr>
        <w:t xml:space="preserve"> </w:t>
      </w:r>
      <w:r>
        <w:t>inevitable</w:t>
      </w:r>
      <w:r>
        <w:rPr>
          <w:spacing w:val="-8"/>
        </w:rPr>
        <w:t xml:space="preserve"> </w:t>
      </w:r>
      <w:r>
        <w:t>that</w:t>
      </w:r>
      <w:r>
        <w:rPr>
          <w:spacing w:val="-9"/>
        </w:rPr>
        <w:t xml:space="preserve"> </w:t>
      </w:r>
      <w:r>
        <w:t>some</w:t>
      </w:r>
      <w:r>
        <w:rPr>
          <w:spacing w:val="-8"/>
        </w:rPr>
        <w:t xml:space="preserve"> </w:t>
      </w:r>
      <w:r>
        <w:t>stakeholders’</w:t>
      </w:r>
      <w:r>
        <w:rPr>
          <w:spacing w:val="-10"/>
        </w:rPr>
        <w:t xml:space="preserve"> </w:t>
      </w:r>
      <w:r>
        <w:t>values</w:t>
      </w:r>
      <w:r>
        <w:rPr>
          <w:spacing w:val="-9"/>
        </w:rPr>
        <w:t xml:space="preserve"> </w:t>
      </w:r>
      <w:r>
        <w:t>are</w:t>
      </w:r>
      <w:r>
        <w:rPr>
          <w:spacing w:val="-8"/>
        </w:rPr>
        <w:t xml:space="preserve"> </w:t>
      </w:r>
      <w:r>
        <w:t>not</w:t>
      </w:r>
      <w:r>
        <w:rPr>
          <w:spacing w:val="-8"/>
        </w:rPr>
        <w:t xml:space="preserve"> </w:t>
      </w:r>
      <w:r>
        <w:t>fully</w:t>
      </w:r>
      <w:r>
        <w:rPr>
          <w:spacing w:val="-8"/>
        </w:rPr>
        <w:t xml:space="preserve"> </w:t>
      </w:r>
      <w:r>
        <w:t>reflected</w:t>
      </w:r>
      <w:r>
        <w:rPr>
          <w:spacing w:val="-9"/>
        </w:rPr>
        <w:t xml:space="preserve"> </w:t>
      </w:r>
      <w:r>
        <w:t>in</w:t>
      </w:r>
      <w:r>
        <w:rPr>
          <w:spacing w:val="-8"/>
        </w:rPr>
        <w:t xml:space="preserve"> </w:t>
      </w:r>
      <w:r>
        <w:t>government</w:t>
      </w:r>
      <w:r>
        <w:rPr>
          <w:spacing w:val="-9"/>
        </w:rPr>
        <w:t xml:space="preserve"> </w:t>
      </w:r>
      <w:r>
        <w:t>policies, leading those stakeholders to become social activists. Extending this logic, because they are physically close to a polluting facility, local institutional investors internalize, to a much greater degree, pollution emitted</w:t>
      </w:r>
      <w:r>
        <w:rPr>
          <w:spacing w:val="-5"/>
        </w:rPr>
        <w:t xml:space="preserve"> </w:t>
      </w:r>
      <w:r>
        <w:t>by</w:t>
      </w:r>
      <w:r>
        <w:rPr>
          <w:spacing w:val="-1"/>
        </w:rPr>
        <w:t xml:space="preserve"> </w:t>
      </w:r>
      <w:r>
        <w:t>the</w:t>
      </w:r>
      <w:r>
        <w:rPr>
          <w:spacing w:val="-7"/>
        </w:rPr>
        <w:t xml:space="preserve"> </w:t>
      </w:r>
      <w:r>
        <w:t>facility,</w:t>
      </w:r>
      <w:r>
        <w:rPr>
          <w:spacing w:val="-5"/>
        </w:rPr>
        <w:t xml:space="preserve"> </w:t>
      </w:r>
      <w:r>
        <w:t>leading</w:t>
      </w:r>
      <w:r>
        <w:rPr>
          <w:spacing w:val="-5"/>
        </w:rPr>
        <w:t xml:space="preserve"> </w:t>
      </w:r>
      <w:r>
        <w:t>them</w:t>
      </w:r>
      <w:r>
        <w:rPr>
          <w:spacing w:val="-6"/>
        </w:rPr>
        <w:t xml:space="preserve"> </w:t>
      </w:r>
      <w:r>
        <w:t>to</w:t>
      </w:r>
      <w:r>
        <w:rPr>
          <w:spacing w:val="-5"/>
        </w:rPr>
        <w:t xml:space="preserve"> </w:t>
      </w:r>
      <w:r>
        <w:t>be</w:t>
      </w:r>
      <w:r>
        <w:rPr>
          <w:spacing w:val="-5"/>
        </w:rPr>
        <w:t xml:space="preserve"> </w:t>
      </w:r>
      <w:r>
        <w:t>more</w:t>
      </w:r>
      <w:r>
        <w:rPr>
          <w:spacing w:val="-4"/>
        </w:rPr>
        <w:t xml:space="preserve"> </w:t>
      </w:r>
      <w:r>
        <w:t>willing</w:t>
      </w:r>
      <w:r>
        <w:rPr>
          <w:spacing w:val="-5"/>
        </w:rPr>
        <w:t xml:space="preserve"> </w:t>
      </w:r>
      <w:r>
        <w:t>than</w:t>
      </w:r>
      <w:r>
        <w:rPr>
          <w:spacing w:val="-6"/>
        </w:rPr>
        <w:t xml:space="preserve"> </w:t>
      </w:r>
      <w:r>
        <w:t>distant</w:t>
      </w:r>
      <w:r>
        <w:rPr>
          <w:spacing w:val="-6"/>
        </w:rPr>
        <w:t xml:space="preserve"> </w:t>
      </w:r>
      <w:r>
        <w:t>peers</w:t>
      </w:r>
      <w:r>
        <w:rPr>
          <w:spacing w:val="-5"/>
        </w:rPr>
        <w:t xml:space="preserve"> </w:t>
      </w:r>
      <w:r>
        <w:t>to</w:t>
      </w:r>
      <w:r>
        <w:rPr>
          <w:spacing w:val="-4"/>
        </w:rPr>
        <w:t xml:space="preserve"> </w:t>
      </w:r>
      <w:r>
        <w:t>influence</w:t>
      </w:r>
      <w:r>
        <w:rPr>
          <w:spacing w:val="-3"/>
        </w:rPr>
        <w:t xml:space="preserve"> </w:t>
      </w:r>
      <w:r>
        <w:t>the</w:t>
      </w:r>
      <w:r>
        <w:rPr>
          <w:spacing w:val="-5"/>
        </w:rPr>
        <w:t xml:space="preserve"> </w:t>
      </w:r>
      <w:r>
        <w:t>facility</w:t>
      </w:r>
      <w:r>
        <w:rPr>
          <w:spacing w:val="-4"/>
        </w:rPr>
        <w:t xml:space="preserve"> </w:t>
      </w:r>
      <w:r>
        <w:t>to</w:t>
      </w:r>
      <w:r>
        <w:rPr>
          <w:spacing w:val="-4"/>
        </w:rPr>
        <w:t xml:space="preserve"> </w:t>
      </w:r>
      <w:r>
        <w:t>reduce pollution. The delegated philanthropy theory argues that self-image concerns drive prosocial behaviors because individuals naturally desire to “not only be loved, but to be lovely” (Smith, 1759). Endeavors to reduce local facilities’ pollution should create greater image value to local institutional investors than to their</w:t>
      </w:r>
      <w:r>
        <w:rPr>
          <w:spacing w:val="-8"/>
        </w:rPr>
        <w:t xml:space="preserve"> </w:t>
      </w:r>
      <w:r>
        <w:t>distant</w:t>
      </w:r>
      <w:r>
        <w:rPr>
          <w:spacing w:val="-7"/>
        </w:rPr>
        <w:t xml:space="preserve"> </w:t>
      </w:r>
      <w:r>
        <w:t>peers</w:t>
      </w:r>
      <w:r>
        <w:rPr>
          <w:spacing w:val="-8"/>
        </w:rPr>
        <w:t xml:space="preserve"> </w:t>
      </w:r>
      <w:r>
        <w:t>because</w:t>
      </w:r>
      <w:r>
        <w:rPr>
          <w:spacing w:val="-6"/>
        </w:rPr>
        <w:t xml:space="preserve"> </w:t>
      </w:r>
      <w:r>
        <w:t>prosocial</w:t>
      </w:r>
      <w:r>
        <w:rPr>
          <w:spacing w:val="-7"/>
        </w:rPr>
        <w:t xml:space="preserve"> </w:t>
      </w:r>
      <w:r>
        <w:t>actions</w:t>
      </w:r>
      <w:r>
        <w:rPr>
          <w:spacing w:val="-9"/>
        </w:rPr>
        <w:t xml:space="preserve"> </w:t>
      </w:r>
      <w:r>
        <w:t>are</w:t>
      </w:r>
      <w:r>
        <w:rPr>
          <w:spacing w:val="-7"/>
        </w:rPr>
        <w:t xml:space="preserve"> </w:t>
      </w:r>
      <w:r>
        <w:t>more</w:t>
      </w:r>
      <w:r>
        <w:rPr>
          <w:spacing w:val="-6"/>
        </w:rPr>
        <w:t xml:space="preserve"> </w:t>
      </w:r>
      <w:r>
        <w:t>visible</w:t>
      </w:r>
      <w:r>
        <w:rPr>
          <w:spacing w:val="-7"/>
        </w:rPr>
        <w:t xml:space="preserve"> </w:t>
      </w:r>
      <w:r>
        <w:t>in</w:t>
      </w:r>
      <w:r>
        <w:rPr>
          <w:spacing w:val="-4"/>
        </w:rPr>
        <w:t xml:space="preserve"> </w:t>
      </w:r>
      <w:r>
        <w:t>and</w:t>
      </w:r>
      <w:r>
        <w:rPr>
          <w:spacing w:val="-8"/>
        </w:rPr>
        <w:t xml:space="preserve"> </w:t>
      </w:r>
      <w:r>
        <w:t>bring</w:t>
      </w:r>
      <w:r>
        <w:rPr>
          <w:spacing w:val="-6"/>
        </w:rPr>
        <w:t xml:space="preserve"> </w:t>
      </w:r>
      <w:r>
        <w:t>larger</w:t>
      </w:r>
      <w:r>
        <w:rPr>
          <w:spacing w:val="-7"/>
        </w:rPr>
        <w:t xml:space="preserve"> </w:t>
      </w:r>
      <w:r>
        <w:t>immediate</w:t>
      </w:r>
      <w:r>
        <w:rPr>
          <w:spacing w:val="-8"/>
        </w:rPr>
        <w:t xml:space="preserve"> </w:t>
      </w:r>
      <w:r>
        <w:t>benefits</w:t>
      </w:r>
      <w:r>
        <w:rPr>
          <w:spacing w:val="-9"/>
        </w:rPr>
        <w:t xml:space="preserve"> </w:t>
      </w:r>
      <w:r>
        <w:t>to</w:t>
      </w:r>
      <w:r>
        <w:rPr>
          <w:spacing w:val="-6"/>
        </w:rPr>
        <w:t xml:space="preserve"> </w:t>
      </w:r>
      <w:proofErr w:type="gramStart"/>
      <w:r>
        <w:t>local</w:t>
      </w:r>
      <w:proofErr w:type="gramEnd"/>
    </w:p>
    <w:p w14:paraId="0296E638" w14:textId="77777777" w:rsidR="009B4123" w:rsidRDefault="009B4123">
      <w:pPr>
        <w:pStyle w:val="BodyText"/>
        <w:rPr>
          <w:sz w:val="20"/>
        </w:rPr>
      </w:pPr>
    </w:p>
    <w:p w14:paraId="0296E639" w14:textId="77777777" w:rsidR="009B4123" w:rsidRDefault="009B4123">
      <w:pPr>
        <w:pStyle w:val="BodyText"/>
        <w:spacing w:before="5"/>
        <w:rPr>
          <w:sz w:val="16"/>
        </w:rPr>
      </w:pPr>
    </w:p>
    <w:p w14:paraId="0296E63A" w14:textId="77777777" w:rsidR="009B4123" w:rsidRDefault="00000000">
      <w:pPr>
        <w:pStyle w:val="BodyText"/>
        <w:spacing w:before="90"/>
        <w:ind w:right="377"/>
        <w:jc w:val="right"/>
      </w:pPr>
      <w:r>
        <w:rPr>
          <w:w w:val="99"/>
        </w:rPr>
        <w:t>7</w:t>
      </w:r>
    </w:p>
    <w:p w14:paraId="0296E63B" w14:textId="77777777" w:rsidR="009B4123" w:rsidRDefault="009B4123">
      <w:pPr>
        <w:jc w:val="right"/>
        <w:sectPr w:rsidR="009B4123">
          <w:pgSz w:w="12240" w:h="15840"/>
          <w:pgMar w:top="1360" w:right="1060" w:bottom="380" w:left="1300" w:header="0" w:footer="181" w:gutter="0"/>
          <w:cols w:space="720"/>
        </w:sectPr>
      </w:pPr>
    </w:p>
    <w:p w14:paraId="0296E63C" w14:textId="77777777" w:rsidR="009B4123" w:rsidRDefault="00000000">
      <w:pPr>
        <w:pStyle w:val="BodyText"/>
        <w:spacing w:before="77" w:line="480" w:lineRule="auto"/>
        <w:ind w:left="140" w:right="379"/>
        <w:jc w:val="both"/>
      </w:pPr>
      <w:r>
        <w:lastRenderedPageBreak/>
        <w:t>communities.</w:t>
      </w:r>
      <w:r>
        <w:rPr>
          <w:spacing w:val="-2"/>
        </w:rPr>
        <w:t xml:space="preserve"> </w:t>
      </w:r>
      <w:r>
        <w:t>As</w:t>
      </w:r>
      <w:r>
        <w:rPr>
          <w:spacing w:val="-5"/>
        </w:rPr>
        <w:t xml:space="preserve"> </w:t>
      </w:r>
      <w:proofErr w:type="spellStart"/>
      <w:r>
        <w:t>Bénabou</w:t>
      </w:r>
      <w:proofErr w:type="spellEnd"/>
      <w:r>
        <w:rPr>
          <w:spacing w:val="-3"/>
        </w:rPr>
        <w:t xml:space="preserve"> </w:t>
      </w:r>
      <w:r>
        <w:t>and</w:t>
      </w:r>
      <w:r>
        <w:rPr>
          <w:spacing w:val="-4"/>
        </w:rPr>
        <w:t xml:space="preserve"> </w:t>
      </w:r>
      <w:proofErr w:type="spellStart"/>
      <w:r>
        <w:t>Tirole</w:t>
      </w:r>
      <w:proofErr w:type="spellEnd"/>
      <w:r>
        <w:rPr>
          <w:spacing w:val="-4"/>
        </w:rPr>
        <w:t xml:space="preserve"> </w:t>
      </w:r>
      <w:r>
        <w:t>(2010)</w:t>
      </w:r>
      <w:r>
        <w:rPr>
          <w:spacing w:val="-3"/>
        </w:rPr>
        <w:t xml:space="preserve"> </w:t>
      </w:r>
      <w:r>
        <w:t>note,</w:t>
      </w:r>
      <w:r>
        <w:rPr>
          <w:spacing w:val="-5"/>
        </w:rPr>
        <w:t xml:space="preserve"> </w:t>
      </w:r>
      <w:r>
        <w:t>“[g]</w:t>
      </w:r>
      <w:proofErr w:type="spellStart"/>
      <w:r>
        <w:t>iving</w:t>
      </w:r>
      <w:proofErr w:type="spellEnd"/>
      <w:r>
        <w:rPr>
          <w:spacing w:val="-3"/>
        </w:rPr>
        <w:t xml:space="preserve"> </w:t>
      </w:r>
      <w:r>
        <w:t>is</w:t>
      </w:r>
      <w:r>
        <w:rPr>
          <w:spacing w:val="-5"/>
        </w:rPr>
        <w:t xml:space="preserve"> </w:t>
      </w:r>
      <w:r>
        <w:t>heavily</w:t>
      </w:r>
      <w:r>
        <w:rPr>
          <w:spacing w:val="-1"/>
        </w:rPr>
        <w:t xml:space="preserve"> </w:t>
      </w:r>
      <w:r>
        <w:t>distorted</w:t>
      </w:r>
      <w:r>
        <w:rPr>
          <w:spacing w:val="-3"/>
        </w:rPr>
        <w:t xml:space="preserve"> </w:t>
      </w:r>
      <w:r>
        <w:t>toward</w:t>
      </w:r>
      <w:r>
        <w:rPr>
          <w:spacing w:val="-4"/>
        </w:rPr>
        <w:t xml:space="preserve"> </w:t>
      </w:r>
      <w:r>
        <w:t>the</w:t>
      </w:r>
      <w:r>
        <w:rPr>
          <w:spacing w:val="-3"/>
        </w:rPr>
        <w:t xml:space="preserve"> </w:t>
      </w:r>
      <w:r>
        <w:t>more</w:t>
      </w:r>
      <w:r>
        <w:rPr>
          <w:spacing w:val="-5"/>
        </w:rPr>
        <w:t xml:space="preserve"> </w:t>
      </w:r>
      <w:r>
        <w:t>visible</w:t>
      </w:r>
      <w:r>
        <w:rPr>
          <w:spacing w:val="-4"/>
        </w:rPr>
        <w:t xml:space="preserve"> </w:t>
      </w:r>
      <w:r>
        <w:t>or memorable</w:t>
      </w:r>
      <w:r>
        <w:rPr>
          <w:spacing w:val="-2"/>
        </w:rPr>
        <w:t xml:space="preserve"> </w:t>
      </w:r>
      <w:r>
        <w:t>targets.”</w:t>
      </w:r>
    </w:p>
    <w:p w14:paraId="0296E63D" w14:textId="77777777" w:rsidR="009B4123" w:rsidRDefault="00000000">
      <w:pPr>
        <w:pStyle w:val="BodyText"/>
        <w:spacing w:line="480" w:lineRule="auto"/>
        <w:ind w:left="140" w:right="376" w:firstLine="720"/>
        <w:jc w:val="both"/>
      </w:pPr>
      <w:r>
        <w:t>Drawing from the transaction-costs arguments, we argue that two factors explain why local institutional investors are more effective than their distant peers in pressuring local facilities to reduce pollution—local information and social ties. Freely available internet-based information like the Toxics Release Inventory (TRI) data that we use to measure the quantity of toxic chemicals released into the environment by a facility has substantially equalized one important advantage of being local—access to information.</w:t>
      </w:r>
      <w:r>
        <w:rPr>
          <w:spacing w:val="-8"/>
        </w:rPr>
        <w:t xml:space="preserve"> </w:t>
      </w:r>
      <w:r>
        <w:t>However,</w:t>
      </w:r>
      <w:r>
        <w:rPr>
          <w:spacing w:val="-9"/>
        </w:rPr>
        <w:t xml:space="preserve"> </w:t>
      </w:r>
      <w:r>
        <w:t>we</w:t>
      </w:r>
      <w:r>
        <w:rPr>
          <w:spacing w:val="-9"/>
        </w:rPr>
        <w:t xml:space="preserve"> </w:t>
      </w:r>
      <w:r>
        <w:t>argue</w:t>
      </w:r>
      <w:r>
        <w:rPr>
          <w:spacing w:val="-10"/>
        </w:rPr>
        <w:t xml:space="preserve"> </w:t>
      </w:r>
      <w:r>
        <w:t>that</w:t>
      </w:r>
      <w:r>
        <w:rPr>
          <w:spacing w:val="-10"/>
        </w:rPr>
        <w:t xml:space="preserve"> </w:t>
      </w:r>
      <w:r>
        <w:t>geographic</w:t>
      </w:r>
      <w:r>
        <w:rPr>
          <w:spacing w:val="-8"/>
        </w:rPr>
        <w:t xml:space="preserve"> </w:t>
      </w:r>
      <w:r>
        <w:t>proximity</w:t>
      </w:r>
      <w:r>
        <w:rPr>
          <w:spacing w:val="-7"/>
        </w:rPr>
        <w:t xml:space="preserve"> </w:t>
      </w:r>
      <w:r>
        <w:t>facilitates</w:t>
      </w:r>
      <w:r>
        <w:rPr>
          <w:spacing w:val="-11"/>
        </w:rPr>
        <w:t xml:space="preserve"> </w:t>
      </w:r>
      <w:r>
        <w:t>the</w:t>
      </w:r>
      <w:r>
        <w:rPr>
          <w:spacing w:val="-9"/>
        </w:rPr>
        <w:t xml:space="preserve"> </w:t>
      </w:r>
      <w:r>
        <w:t>accumulation</w:t>
      </w:r>
      <w:r>
        <w:rPr>
          <w:spacing w:val="-9"/>
        </w:rPr>
        <w:t xml:space="preserve"> </w:t>
      </w:r>
      <w:r>
        <w:t>of</w:t>
      </w:r>
      <w:r>
        <w:rPr>
          <w:spacing w:val="-9"/>
        </w:rPr>
        <w:t xml:space="preserve"> </w:t>
      </w:r>
      <w:r>
        <w:t>one</w:t>
      </w:r>
      <w:r>
        <w:rPr>
          <w:spacing w:val="-11"/>
        </w:rPr>
        <w:t xml:space="preserve"> </w:t>
      </w:r>
      <w:r>
        <w:t>specific</w:t>
      </w:r>
      <w:r>
        <w:rPr>
          <w:spacing w:val="-9"/>
        </w:rPr>
        <w:t xml:space="preserve"> </w:t>
      </w:r>
      <w:r>
        <w:t>type of information</w:t>
      </w:r>
      <w:proofErr w:type="gramStart"/>
      <w:r>
        <w:t>—“</w:t>
      </w:r>
      <w:proofErr w:type="gramEnd"/>
      <w:r>
        <w:t>local” information, which does not travel well over distance. Specifically, being physically</w:t>
      </w:r>
      <w:r>
        <w:rPr>
          <w:spacing w:val="-8"/>
        </w:rPr>
        <w:t xml:space="preserve"> </w:t>
      </w:r>
      <w:r>
        <w:t>close</w:t>
      </w:r>
      <w:r>
        <w:rPr>
          <w:spacing w:val="-8"/>
        </w:rPr>
        <w:t xml:space="preserve"> </w:t>
      </w:r>
      <w:r>
        <w:t>to</w:t>
      </w:r>
      <w:r>
        <w:rPr>
          <w:spacing w:val="-8"/>
        </w:rPr>
        <w:t xml:space="preserve"> </w:t>
      </w:r>
      <w:r>
        <w:t>the</w:t>
      </w:r>
      <w:r>
        <w:rPr>
          <w:spacing w:val="-8"/>
        </w:rPr>
        <w:t xml:space="preserve"> </w:t>
      </w:r>
      <w:r>
        <w:t>facility,</w:t>
      </w:r>
      <w:r>
        <w:rPr>
          <w:spacing w:val="-8"/>
        </w:rPr>
        <w:t xml:space="preserve"> </w:t>
      </w:r>
      <w:r>
        <w:t>local</w:t>
      </w:r>
      <w:r>
        <w:rPr>
          <w:spacing w:val="-7"/>
        </w:rPr>
        <w:t xml:space="preserve"> </w:t>
      </w:r>
      <w:r>
        <w:t>institutional</w:t>
      </w:r>
      <w:r>
        <w:rPr>
          <w:spacing w:val="-8"/>
        </w:rPr>
        <w:t xml:space="preserve"> </w:t>
      </w:r>
      <w:r>
        <w:t>investors</w:t>
      </w:r>
      <w:r>
        <w:rPr>
          <w:spacing w:val="-9"/>
        </w:rPr>
        <w:t xml:space="preserve"> </w:t>
      </w:r>
      <w:r>
        <w:t>can</w:t>
      </w:r>
      <w:r>
        <w:rPr>
          <w:spacing w:val="-5"/>
        </w:rPr>
        <w:t xml:space="preserve"> </w:t>
      </w:r>
      <w:r>
        <w:t>interact</w:t>
      </w:r>
      <w:r>
        <w:rPr>
          <w:spacing w:val="-8"/>
        </w:rPr>
        <w:t xml:space="preserve"> </w:t>
      </w:r>
      <w:r>
        <w:t>more</w:t>
      </w:r>
      <w:r>
        <w:rPr>
          <w:spacing w:val="-7"/>
        </w:rPr>
        <w:t xml:space="preserve"> </w:t>
      </w:r>
      <w:r>
        <w:t>frequently</w:t>
      </w:r>
      <w:r>
        <w:rPr>
          <w:spacing w:val="-8"/>
        </w:rPr>
        <w:t xml:space="preserve"> </w:t>
      </w:r>
      <w:r>
        <w:t>and</w:t>
      </w:r>
      <w:r>
        <w:rPr>
          <w:spacing w:val="-8"/>
        </w:rPr>
        <w:t xml:space="preserve"> </w:t>
      </w:r>
      <w:r>
        <w:t>less</w:t>
      </w:r>
      <w:r>
        <w:rPr>
          <w:spacing w:val="-9"/>
        </w:rPr>
        <w:t xml:space="preserve"> </w:t>
      </w:r>
      <w:r>
        <w:t>costly</w:t>
      </w:r>
      <w:r>
        <w:rPr>
          <w:spacing w:val="-7"/>
        </w:rPr>
        <w:t xml:space="preserve"> </w:t>
      </w:r>
      <w:r>
        <w:t>with facility</w:t>
      </w:r>
      <w:r>
        <w:rPr>
          <w:spacing w:val="-6"/>
        </w:rPr>
        <w:t xml:space="preserve"> </w:t>
      </w:r>
      <w:r>
        <w:t>managers</w:t>
      </w:r>
      <w:r>
        <w:rPr>
          <w:spacing w:val="-7"/>
        </w:rPr>
        <w:t xml:space="preserve"> </w:t>
      </w:r>
      <w:r>
        <w:t>and</w:t>
      </w:r>
      <w:r>
        <w:rPr>
          <w:spacing w:val="-6"/>
        </w:rPr>
        <w:t xml:space="preserve"> </w:t>
      </w:r>
      <w:r>
        <w:t>employees</w:t>
      </w:r>
      <w:r>
        <w:rPr>
          <w:spacing w:val="-8"/>
        </w:rPr>
        <w:t xml:space="preserve"> </w:t>
      </w:r>
      <w:r>
        <w:t>through</w:t>
      </w:r>
      <w:r>
        <w:rPr>
          <w:spacing w:val="-4"/>
        </w:rPr>
        <w:t xml:space="preserve"> </w:t>
      </w:r>
      <w:r>
        <w:t>varied</w:t>
      </w:r>
      <w:r>
        <w:rPr>
          <w:spacing w:val="-5"/>
        </w:rPr>
        <w:t xml:space="preserve"> </w:t>
      </w:r>
      <w:r>
        <w:t>means</w:t>
      </w:r>
      <w:r>
        <w:rPr>
          <w:spacing w:val="-7"/>
        </w:rPr>
        <w:t xml:space="preserve"> </w:t>
      </w:r>
      <w:r>
        <w:t>of</w:t>
      </w:r>
      <w:r>
        <w:rPr>
          <w:spacing w:val="-5"/>
        </w:rPr>
        <w:t xml:space="preserve"> </w:t>
      </w:r>
      <w:r>
        <w:t>communication</w:t>
      </w:r>
      <w:r>
        <w:rPr>
          <w:spacing w:val="-5"/>
        </w:rPr>
        <w:t xml:space="preserve"> </w:t>
      </w:r>
      <w:r>
        <w:t>including</w:t>
      </w:r>
      <w:r>
        <w:rPr>
          <w:spacing w:val="-5"/>
        </w:rPr>
        <w:t xml:space="preserve"> </w:t>
      </w:r>
      <w:r>
        <w:t>face-to-face</w:t>
      </w:r>
      <w:r>
        <w:rPr>
          <w:spacing w:val="-7"/>
        </w:rPr>
        <w:t xml:space="preserve"> </w:t>
      </w:r>
      <w:r>
        <w:t>meetings, on-site inspections, and local environmental activities like Earth Day and community cleanups. These interactions facilitate the collection and processing of soft information and tacit knowledge—hereafter referred to as local information for brevity. The literature characterizes soft information as information</w:t>
      </w:r>
      <w:r>
        <w:rPr>
          <w:spacing w:val="-33"/>
        </w:rPr>
        <w:t xml:space="preserve"> </w:t>
      </w:r>
      <w:r>
        <w:t xml:space="preserve">not available in the public domain through standard reports, but acquired by personal observation or through personal ties (see, e.g., </w:t>
      </w:r>
      <w:proofErr w:type="spellStart"/>
      <w:r>
        <w:t>Argote</w:t>
      </w:r>
      <w:proofErr w:type="spellEnd"/>
      <w:r>
        <w:t xml:space="preserve">, </w:t>
      </w:r>
      <w:proofErr w:type="spellStart"/>
      <w:r>
        <w:t>McEvily</w:t>
      </w:r>
      <w:proofErr w:type="spellEnd"/>
      <w:r>
        <w:t xml:space="preserve">, and Reagans, 2003; </w:t>
      </w:r>
      <w:proofErr w:type="spellStart"/>
      <w:r>
        <w:t>Uzzi</w:t>
      </w:r>
      <w:proofErr w:type="spellEnd"/>
      <w:r>
        <w:t xml:space="preserve"> and Lancaster, 2003; Petersen, 2004); and characterizes tacit knowledge as knowledge specific to an institution that is developed internally, critical to the long-term survivability of the institution, and often only transmitted through face-to-face contact (</w:t>
      </w:r>
      <w:proofErr w:type="spellStart"/>
      <w:r>
        <w:t>Coff</w:t>
      </w:r>
      <w:proofErr w:type="spellEnd"/>
      <w:r>
        <w:t xml:space="preserve">, </w:t>
      </w:r>
      <w:proofErr w:type="spellStart"/>
      <w:r>
        <w:t>Coff</w:t>
      </w:r>
      <w:proofErr w:type="spellEnd"/>
      <w:r>
        <w:t xml:space="preserve">, and </w:t>
      </w:r>
      <w:proofErr w:type="spellStart"/>
      <w:r>
        <w:t>Eastvold</w:t>
      </w:r>
      <w:proofErr w:type="spellEnd"/>
      <w:r>
        <w:t xml:space="preserve">, 2006; Husted, Jamali, and </w:t>
      </w:r>
      <w:proofErr w:type="spellStart"/>
      <w:r>
        <w:t>Saffar</w:t>
      </w:r>
      <w:proofErr w:type="spellEnd"/>
      <w:r>
        <w:t>, 2016). Consistent with this notion, case</w:t>
      </w:r>
      <w:r>
        <w:rPr>
          <w:spacing w:val="-14"/>
        </w:rPr>
        <w:t xml:space="preserve"> </w:t>
      </w:r>
      <w:r>
        <w:t>study</w:t>
      </w:r>
      <w:r>
        <w:rPr>
          <w:spacing w:val="-12"/>
        </w:rPr>
        <w:t xml:space="preserve"> </w:t>
      </w:r>
      <w:r>
        <w:t>evidence</w:t>
      </w:r>
      <w:r>
        <w:rPr>
          <w:spacing w:val="-14"/>
        </w:rPr>
        <w:t xml:space="preserve"> </w:t>
      </w:r>
      <w:r>
        <w:t>shows</w:t>
      </w:r>
      <w:r>
        <w:rPr>
          <w:spacing w:val="-14"/>
        </w:rPr>
        <w:t xml:space="preserve"> </w:t>
      </w:r>
      <w:r>
        <w:t>that</w:t>
      </w:r>
      <w:r>
        <w:rPr>
          <w:spacing w:val="-13"/>
        </w:rPr>
        <w:t xml:space="preserve"> </w:t>
      </w:r>
      <w:r>
        <w:t>a</w:t>
      </w:r>
      <w:r>
        <w:rPr>
          <w:spacing w:val="-15"/>
        </w:rPr>
        <w:t xml:space="preserve"> </w:t>
      </w:r>
      <w:r>
        <w:t>facility</w:t>
      </w:r>
      <w:r>
        <w:rPr>
          <w:spacing w:val="-11"/>
        </w:rPr>
        <w:t xml:space="preserve"> </w:t>
      </w:r>
      <w:r>
        <w:t>is</w:t>
      </w:r>
      <w:r>
        <w:rPr>
          <w:spacing w:val="-12"/>
        </w:rPr>
        <w:t xml:space="preserve"> </w:t>
      </w:r>
      <w:r>
        <w:t>more</w:t>
      </w:r>
      <w:r>
        <w:rPr>
          <w:spacing w:val="-13"/>
        </w:rPr>
        <w:t xml:space="preserve"> </w:t>
      </w:r>
      <w:r>
        <w:t>inclined</w:t>
      </w:r>
      <w:r>
        <w:rPr>
          <w:spacing w:val="-14"/>
        </w:rPr>
        <w:t xml:space="preserve"> </w:t>
      </w:r>
      <w:r>
        <w:t>to</w:t>
      </w:r>
      <w:r>
        <w:rPr>
          <w:spacing w:val="-13"/>
        </w:rPr>
        <w:t xml:space="preserve"> </w:t>
      </w:r>
      <w:r>
        <w:t>adopt</w:t>
      </w:r>
      <w:r>
        <w:rPr>
          <w:spacing w:val="-13"/>
        </w:rPr>
        <w:t xml:space="preserve"> </w:t>
      </w:r>
      <w:r>
        <w:t>new</w:t>
      </w:r>
      <w:r>
        <w:rPr>
          <w:spacing w:val="-13"/>
        </w:rPr>
        <w:t xml:space="preserve"> </w:t>
      </w:r>
      <w:r>
        <w:t>pollution</w:t>
      </w:r>
      <w:r>
        <w:rPr>
          <w:spacing w:val="-13"/>
        </w:rPr>
        <w:t xml:space="preserve"> </w:t>
      </w:r>
      <w:r>
        <w:t>abatement</w:t>
      </w:r>
      <w:r>
        <w:rPr>
          <w:spacing w:val="-13"/>
        </w:rPr>
        <w:t xml:space="preserve"> </w:t>
      </w:r>
      <w:r>
        <w:t>measures</w:t>
      </w:r>
      <w:r>
        <w:rPr>
          <w:spacing w:val="-13"/>
        </w:rPr>
        <w:t xml:space="preserve"> </w:t>
      </w:r>
      <w:r>
        <w:t>during their negotiations with host communities when the community representatives have a basic understanding of the facility’s operation and toxic generation process and can judge the tradeoff of the proposed changes (Macey and Susskind, 2003; Allen, Letourneau, and Hebb, 2012). Second, geographic proximity enables local institutional investors to develop stronger social ties with facility managers and employees, thereby empowering them to exert greater influence than their distant peers. Consistent with this argument, a large body</w:t>
      </w:r>
      <w:r>
        <w:rPr>
          <w:spacing w:val="20"/>
        </w:rPr>
        <w:t xml:space="preserve"> </w:t>
      </w:r>
      <w:r>
        <w:t>of</w:t>
      </w:r>
      <w:r>
        <w:rPr>
          <w:spacing w:val="21"/>
        </w:rPr>
        <w:t xml:space="preserve"> </w:t>
      </w:r>
      <w:r>
        <w:t>sociological</w:t>
      </w:r>
      <w:r>
        <w:rPr>
          <w:spacing w:val="20"/>
        </w:rPr>
        <w:t xml:space="preserve"> </w:t>
      </w:r>
      <w:r>
        <w:t>research</w:t>
      </w:r>
      <w:r>
        <w:rPr>
          <w:spacing w:val="22"/>
        </w:rPr>
        <w:t xml:space="preserve"> </w:t>
      </w:r>
      <w:r>
        <w:t>(see,</w:t>
      </w:r>
      <w:r>
        <w:rPr>
          <w:spacing w:val="21"/>
        </w:rPr>
        <w:t xml:space="preserve"> </w:t>
      </w:r>
      <w:r>
        <w:t>e.g.,</w:t>
      </w:r>
      <w:r>
        <w:rPr>
          <w:spacing w:val="22"/>
        </w:rPr>
        <w:t xml:space="preserve"> </w:t>
      </w:r>
      <w:r>
        <w:t>Grant,</w:t>
      </w:r>
      <w:r>
        <w:rPr>
          <w:spacing w:val="21"/>
        </w:rPr>
        <w:t xml:space="preserve"> </w:t>
      </w:r>
      <w:proofErr w:type="spellStart"/>
      <w:r>
        <w:t>Trautner</w:t>
      </w:r>
      <w:proofErr w:type="spellEnd"/>
      <w:r>
        <w:t>,</w:t>
      </w:r>
      <w:r>
        <w:rPr>
          <w:spacing w:val="23"/>
        </w:rPr>
        <w:t xml:space="preserve"> </w:t>
      </w:r>
      <w:r>
        <w:t>and</w:t>
      </w:r>
      <w:r>
        <w:rPr>
          <w:spacing w:val="21"/>
        </w:rPr>
        <w:t xml:space="preserve"> </w:t>
      </w:r>
      <w:r>
        <w:t>Jones,</w:t>
      </w:r>
      <w:r>
        <w:rPr>
          <w:spacing w:val="21"/>
        </w:rPr>
        <w:t xml:space="preserve"> </w:t>
      </w:r>
      <w:r>
        <w:t>2004)</w:t>
      </w:r>
      <w:r>
        <w:rPr>
          <w:spacing w:val="22"/>
        </w:rPr>
        <w:t xml:space="preserve"> </w:t>
      </w:r>
      <w:r>
        <w:t>finds</w:t>
      </w:r>
      <w:r>
        <w:rPr>
          <w:spacing w:val="20"/>
        </w:rPr>
        <w:t xml:space="preserve"> </w:t>
      </w:r>
      <w:r>
        <w:t>that</w:t>
      </w:r>
      <w:r>
        <w:rPr>
          <w:spacing w:val="20"/>
        </w:rPr>
        <w:t xml:space="preserve"> </w:t>
      </w:r>
      <w:r>
        <w:t>local</w:t>
      </w:r>
      <w:r>
        <w:rPr>
          <w:spacing w:val="21"/>
        </w:rPr>
        <w:t xml:space="preserve"> </w:t>
      </w:r>
      <w:proofErr w:type="gramStart"/>
      <w:r>
        <w:t>communities</w:t>
      </w:r>
      <w:proofErr w:type="gramEnd"/>
    </w:p>
    <w:p w14:paraId="0296E63E" w14:textId="77777777" w:rsidR="009B4123" w:rsidRDefault="00000000">
      <w:pPr>
        <w:pStyle w:val="BodyText"/>
        <w:spacing w:before="4"/>
        <w:ind w:right="377"/>
        <w:jc w:val="right"/>
      </w:pPr>
      <w:r>
        <w:rPr>
          <w:w w:val="99"/>
        </w:rPr>
        <w:t>8</w:t>
      </w:r>
    </w:p>
    <w:p w14:paraId="0296E63F" w14:textId="77777777" w:rsidR="009B4123" w:rsidRDefault="009B4123">
      <w:pPr>
        <w:jc w:val="right"/>
        <w:sectPr w:rsidR="009B4123">
          <w:pgSz w:w="12240" w:h="15840"/>
          <w:pgMar w:top="1360" w:right="1060" w:bottom="380" w:left="1300" w:header="0" w:footer="181" w:gutter="0"/>
          <w:cols w:space="720"/>
        </w:sectPr>
      </w:pPr>
    </w:p>
    <w:p w14:paraId="0296E640" w14:textId="77777777" w:rsidR="009B4123" w:rsidRDefault="00000000">
      <w:pPr>
        <w:pStyle w:val="BodyText"/>
        <w:spacing w:before="77" w:line="480" w:lineRule="auto"/>
        <w:ind w:left="140" w:right="380"/>
        <w:jc w:val="both"/>
      </w:pPr>
      <w:r>
        <w:lastRenderedPageBreak/>
        <w:t>provide</w:t>
      </w:r>
      <w:r>
        <w:rPr>
          <w:spacing w:val="-12"/>
        </w:rPr>
        <w:t xml:space="preserve"> </w:t>
      </w:r>
      <w:r>
        <w:t>venues</w:t>
      </w:r>
      <w:r>
        <w:rPr>
          <w:spacing w:val="-11"/>
        </w:rPr>
        <w:t xml:space="preserve"> </w:t>
      </w:r>
      <w:r>
        <w:t>(churches,</w:t>
      </w:r>
      <w:r>
        <w:rPr>
          <w:spacing w:val="-8"/>
        </w:rPr>
        <w:t xml:space="preserve"> </w:t>
      </w:r>
      <w:r>
        <w:t>voluntary</w:t>
      </w:r>
      <w:r>
        <w:rPr>
          <w:spacing w:val="-10"/>
        </w:rPr>
        <w:t xml:space="preserve"> </w:t>
      </w:r>
      <w:r>
        <w:t>associations,</w:t>
      </w:r>
      <w:r>
        <w:rPr>
          <w:spacing w:val="-9"/>
        </w:rPr>
        <w:t xml:space="preserve"> </w:t>
      </w:r>
      <w:r>
        <w:t>barber</w:t>
      </w:r>
      <w:r>
        <w:rPr>
          <w:spacing w:val="-9"/>
        </w:rPr>
        <w:t xml:space="preserve"> </w:t>
      </w:r>
      <w:r>
        <w:t>shops,</w:t>
      </w:r>
      <w:r>
        <w:rPr>
          <w:spacing w:val="-11"/>
        </w:rPr>
        <w:t xml:space="preserve"> </w:t>
      </w:r>
      <w:r>
        <w:t>etc.)</w:t>
      </w:r>
      <w:r>
        <w:rPr>
          <w:spacing w:val="-11"/>
        </w:rPr>
        <w:t xml:space="preserve"> </w:t>
      </w:r>
      <w:r>
        <w:t>for</w:t>
      </w:r>
      <w:r>
        <w:rPr>
          <w:spacing w:val="-12"/>
        </w:rPr>
        <w:t xml:space="preserve"> </w:t>
      </w:r>
      <w:r>
        <w:t>residents</w:t>
      </w:r>
      <w:r>
        <w:rPr>
          <w:spacing w:val="-10"/>
        </w:rPr>
        <w:t xml:space="preserve"> </w:t>
      </w:r>
      <w:r>
        <w:t>to</w:t>
      </w:r>
      <w:r>
        <w:rPr>
          <w:spacing w:val="-9"/>
        </w:rPr>
        <w:t xml:space="preserve"> </w:t>
      </w:r>
      <w:r>
        <w:t>solve</w:t>
      </w:r>
      <w:r>
        <w:rPr>
          <w:spacing w:val="-10"/>
        </w:rPr>
        <w:t xml:space="preserve"> </w:t>
      </w:r>
      <w:r>
        <w:t>mutual</w:t>
      </w:r>
      <w:r>
        <w:rPr>
          <w:spacing w:val="-10"/>
        </w:rPr>
        <w:t xml:space="preserve"> </w:t>
      </w:r>
      <w:r>
        <w:t>problems like pollution, and facilities with stronger social ties to their host communities pollute</w:t>
      </w:r>
      <w:r>
        <w:rPr>
          <w:spacing w:val="-13"/>
        </w:rPr>
        <w:t xml:space="preserve"> </w:t>
      </w:r>
      <w:r>
        <w:t>less.</w:t>
      </w:r>
    </w:p>
    <w:p w14:paraId="0296E641" w14:textId="77777777" w:rsidR="009B4123" w:rsidRDefault="00000000">
      <w:pPr>
        <w:pStyle w:val="BodyText"/>
        <w:spacing w:line="480" w:lineRule="auto"/>
        <w:ind w:left="140" w:right="376" w:firstLine="720"/>
        <w:jc w:val="both"/>
      </w:pPr>
      <w:r>
        <w:t>Anecdotal evidence is also consistent with the idea that local information and social ties play a critical</w:t>
      </w:r>
      <w:r>
        <w:rPr>
          <w:spacing w:val="-14"/>
        </w:rPr>
        <w:t xml:space="preserve"> </w:t>
      </w:r>
      <w:r>
        <w:t>role</w:t>
      </w:r>
      <w:r>
        <w:rPr>
          <w:spacing w:val="-14"/>
        </w:rPr>
        <w:t xml:space="preserve"> </w:t>
      </w:r>
      <w:r>
        <w:t>in</w:t>
      </w:r>
      <w:r>
        <w:rPr>
          <w:spacing w:val="-14"/>
        </w:rPr>
        <w:t xml:space="preserve"> </w:t>
      </w:r>
      <w:r>
        <w:t>pollution</w:t>
      </w:r>
      <w:r>
        <w:rPr>
          <w:spacing w:val="-14"/>
        </w:rPr>
        <w:t xml:space="preserve"> </w:t>
      </w:r>
      <w:r>
        <w:t>abatement.</w:t>
      </w:r>
      <w:r>
        <w:rPr>
          <w:spacing w:val="-13"/>
        </w:rPr>
        <w:t xml:space="preserve"> </w:t>
      </w:r>
      <w:r>
        <w:t>For</w:t>
      </w:r>
      <w:r>
        <w:rPr>
          <w:spacing w:val="-14"/>
        </w:rPr>
        <w:t xml:space="preserve"> </w:t>
      </w:r>
      <w:r>
        <w:t>example,</w:t>
      </w:r>
      <w:r>
        <w:rPr>
          <w:spacing w:val="-13"/>
        </w:rPr>
        <w:t xml:space="preserve"> </w:t>
      </w:r>
      <w:r>
        <w:t>despite</w:t>
      </w:r>
      <w:r>
        <w:rPr>
          <w:spacing w:val="-13"/>
        </w:rPr>
        <w:t xml:space="preserve"> </w:t>
      </w:r>
      <w:r>
        <w:t>the</w:t>
      </w:r>
      <w:r>
        <w:rPr>
          <w:spacing w:val="-15"/>
        </w:rPr>
        <w:t xml:space="preserve"> </w:t>
      </w:r>
      <w:r>
        <w:t>fact</w:t>
      </w:r>
      <w:r>
        <w:rPr>
          <w:spacing w:val="-14"/>
        </w:rPr>
        <w:t xml:space="preserve"> </w:t>
      </w:r>
      <w:r>
        <w:t>that</w:t>
      </w:r>
      <w:r>
        <w:rPr>
          <w:spacing w:val="-14"/>
        </w:rPr>
        <w:t xml:space="preserve"> </w:t>
      </w:r>
      <w:r>
        <w:t>the</w:t>
      </w:r>
      <w:r>
        <w:rPr>
          <w:spacing w:val="-14"/>
        </w:rPr>
        <w:t xml:space="preserve"> </w:t>
      </w:r>
      <w:r>
        <w:t>toxic</w:t>
      </w:r>
      <w:r>
        <w:rPr>
          <w:spacing w:val="-14"/>
        </w:rPr>
        <w:t xml:space="preserve"> </w:t>
      </w:r>
      <w:r>
        <w:t>release</w:t>
      </w:r>
      <w:r>
        <w:rPr>
          <w:spacing w:val="-14"/>
        </w:rPr>
        <w:t xml:space="preserve"> </w:t>
      </w:r>
      <w:r>
        <w:t>problem</w:t>
      </w:r>
      <w:r>
        <w:rPr>
          <w:spacing w:val="-16"/>
        </w:rPr>
        <w:t xml:space="preserve"> </w:t>
      </w:r>
      <w:r>
        <w:t>in</w:t>
      </w:r>
      <w:r>
        <w:rPr>
          <w:spacing w:val="-12"/>
        </w:rPr>
        <w:t xml:space="preserve"> </w:t>
      </w:r>
      <w:r>
        <w:t>Mossville, Louisiana was well-publicized in the national media (see, e.g., Associated Press, CNN, and the 2002 documentary film Blue Vinyl),</w:t>
      </w:r>
      <w:r>
        <w:rPr>
          <w:vertAlign w:val="superscript"/>
        </w:rPr>
        <w:t>4</w:t>
      </w:r>
      <w:r>
        <w:t xml:space="preserve"> the Interfaith Center on Corporate Responsibility (ICCR), a coalition of nearly 300 institutional investors, partnered with Mossville Environmental Action Now (MEAN), a local environmental justice advocacy group, to organize in 2009 a group of investors to travel to the region on a fact-finding trip. The group met with local community representatives to assess the environmental and health impacts of the toxic release in the area. In 2010, members of the ICCR submitted three shareholder proposals to ConocoPhillips and PPG Industries, which operate facilities in Mossville (both firms are in our sample). As another example, an SRI fund with an engagement history dating back to the 1970s commented that “we don’t often like to engage a company unless we do have some actual contact on the ground with local communities” (Goodman, Louche, Van </w:t>
      </w:r>
      <w:proofErr w:type="spellStart"/>
      <w:r>
        <w:t>Cranenburgh</w:t>
      </w:r>
      <w:proofErr w:type="spellEnd"/>
      <w:r>
        <w:t>, and Arenas, 2014, page</w:t>
      </w:r>
      <w:r>
        <w:rPr>
          <w:spacing w:val="-20"/>
        </w:rPr>
        <w:t xml:space="preserve"> </w:t>
      </w:r>
      <w:r>
        <w:t>201).</w:t>
      </w:r>
    </w:p>
    <w:p w14:paraId="0296E642" w14:textId="77777777" w:rsidR="009B4123" w:rsidRDefault="00000000">
      <w:pPr>
        <w:pStyle w:val="BodyText"/>
        <w:spacing w:before="1" w:line="480" w:lineRule="auto"/>
        <w:ind w:left="140" w:right="378" w:firstLine="720"/>
        <w:jc w:val="both"/>
      </w:pPr>
      <w:r>
        <w:t>To summarize, building upon the delegated philanthropy theory and the transaction-costs arguments, the local influence hypothesis predicts:</w:t>
      </w:r>
    </w:p>
    <w:p w14:paraId="0296E643" w14:textId="77777777" w:rsidR="009B4123" w:rsidRDefault="00000000">
      <w:pPr>
        <w:pStyle w:val="BodyText"/>
        <w:ind w:left="590" w:right="380" w:hanging="450"/>
        <w:jc w:val="both"/>
      </w:pPr>
      <w:r>
        <w:rPr>
          <w:b/>
        </w:rPr>
        <w:t xml:space="preserve">H1: </w:t>
      </w:r>
      <w:r>
        <w:t>Ownership by local institutional investors is more negatively related to the amount of toxic release by nearby facilities than ownership by distant institutional investors.</w:t>
      </w:r>
    </w:p>
    <w:p w14:paraId="0296E644" w14:textId="77777777" w:rsidR="009B4123" w:rsidRDefault="009B4123">
      <w:pPr>
        <w:pStyle w:val="BodyText"/>
      </w:pPr>
    </w:p>
    <w:p w14:paraId="0296E645" w14:textId="77777777" w:rsidR="009B4123" w:rsidRDefault="00000000">
      <w:pPr>
        <w:pStyle w:val="BodyText"/>
        <w:spacing w:line="480" w:lineRule="auto"/>
        <w:ind w:left="140" w:right="377" w:firstLine="720"/>
        <w:jc w:val="both"/>
      </w:pPr>
      <w:r>
        <w:t>The null hypothesis is that local institutional ownership is not related to facility toxic release because</w:t>
      </w:r>
      <w:r>
        <w:rPr>
          <w:spacing w:val="-11"/>
        </w:rPr>
        <w:t xml:space="preserve"> </w:t>
      </w:r>
      <w:r>
        <w:t>corporate</w:t>
      </w:r>
      <w:r>
        <w:rPr>
          <w:spacing w:val="-10"/>
        </w:rPr>
        <w:t xml:space="preserve"> </w:t>
      </w:r>
      <w:r>
        <w:t>environmental</w:t>
      </w:r>
      <w:r>
        <w:rPr>
          <w:spacing w:val="-10"/>
        </w:rPr>
        <w:t xml:space="preserve"> </w:t>
      </w:r>
      <w:r>
        <w:t>policies</w:t>
      </w:r>
      <w:r>
        <w:rPr>
          <w:spacing w:val="-10"/>
        </w:rPr>
        <w:t xml:space="preserve"> </w:t>
      </w:r>
      <w:r>
        <w:t>fall</w:t>
      </w:r>
      <w:r>
        <w:rPr>
          <w:spacing w:val="-11"/>
        </w:rPr>
        <w:t xml:space="preserve"> </w:t>
      </w:r>
      <w:r>
        <w:t>outside</w:t>
      </w:r>
      <w:r>
        <w:rPr>
          <w:spacing w:val="-10"/>
        </w:rPr>
        <w:t xml:space="preserve"> </w:t>
      </w:r>
      <w:r>
        <w:t>the</w:t>
      </w:r>
      <w:r>
        <w:rPr>
          <w:spacing w:val="-11"/>
        </w:rPr>
        <w:t xml:space="preserve"> </w:t>
      </w:r>
      <w:r>
        <w:t>purview</w:t>
      </w:r>
      <w:r>
        <w:rPr>
          <w:spacing w:val="-10"/>
        </w:rPr>
        <w:t xml:space="preserve"> </w:t>
      </w:r>
      <w:r>
        <w:t>of</w:t>
      </w:r>
      <w:r>
        <w:rPr>
          <w:spacing w:val="-10"/>
        </w:rPr>
        <w:t xml:space="preserve"> </w:t>
      </w:r>
      <w:r>
        <w:t>institutional</w:t>
      </w:r>
      <w:r>
        <w:rPr>
          <w:spacing w:val="-9"/>
        </w:rPr>
        <w:t xml:space="preserve"> </w:t>
      </w:r>
      <w:r>
        <w:t>investors.</w:t>
      </w:r>
      <w:r>
        <w:rPr>
          <w:spacing w:val="-10"/>
        </w:rPr>
        <w:t xml:space="preserve"> </w:t>
      </w:r>
      <w:r>
        <w:t>Consistent</w:t>
      </w:r>
      <w:r>
        <w:rPr>
          <w:spacing w:val="-9"/>
        </w:rPr>
        <w:t xml:space="preserve"> </w:t>
      </w:r>
      <w:r>
        <w:t>with this idea, Dyck et al. (2015) find that U.S. institutional investors’ stockholdings are not related to firms’ environmental and social ratings. A 2013 Financial Times article also reported that in recent years, many firms have “</w:t>
      </w:r>
      <w:proofErr w:type="spellStart"/>
      <w:r>
        <w:t>deprioritised</w:t>
      </w:r>
      <w:proofErr w:type="spellEnd"/>
      <w:r>
        <w:t>” their sustainability ambitions because “there have been more pressing things to worry about, [such as] paying the</w:t>
      </w:r>
      <w:r>
        <w:rPr>
          <w:spacing w:val="-3"/>
        </w:rPr>
        <w:t xml:space="preserve"> </w:t>
      </w:r>
      <w:r>
        <w:t>bills.”</w:t>
      </w:r>
      <w:proofErr w:type="gramStart"/>
      <w:r>
        <w:rPr>
          <w:vertAlign w:val="superscript"/>
        </w:rPr>
        <w:t>5</w:t>
      </w:r>
      <w:proofErr w:type="gramEnd"/>
    </w:p>
    <w:p w14:paraId="0296E646" w14:textId="4E34936B" w:rsidR="009B4123" w:rsidRDefault="00E54402">
      <w:pPr>
        <w:pStyle w:val="BodyText"/>
        <w:spacing w:before="9"/>
        <w:rPr>
          <w:sz w:val="19"/>
        </w:rPr>
      </w:pPr>
      <w:r>
        <w:rPr>
          <w:noProof/>
        </w:rPr>
        <mc:AlternateContent>
          <mc:Choice Requires="wps">
            <w:drawing>
              <wp:anchor distT="0" distB="0" distL="0" distR="0" simplePos="0" relativeHeight="251663360" behindDoc="1" locked="0" layoutInCell="1" allowOverlap="1" wp14:anchorId="0296EFE3" wp14:editId="1D76029D">
                <wp:simplePos x="0" y="0"/>
                <wp:positionH relativeFrom="page">
                  <wp:posOffset>914400</wp:posOffset>
                </wp:positionH>
                <wp:positionV relativeFrom="paragraph">
                  <wp:posOffset>174625</wp:posOffset>
                </wp:positionV>
                <wp:extent cx="1829435" cy="1270"/>
                <wp:effectExtent l="0" t="0" r="0" b="0"/>
                <wp:wrapTopAndBottom/>
                <wp:docPr id="847273788" name="Freeform 1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0 144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70347" id="Freeform 128" o:spid="_x0000_s1026" alt="&quot;&quot;" style="position:absolute;margin-left:1in;margin-top:13.75pt;width:144.0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" path="m,l2880,e" filled="f" strokeweight=".72pt">
                <v:path arrowok="t" o:connecttype="custom" o:connectlocs="0,0;1828800,0" o:connectangles="0,0"/>
                <w10:wrap type="topAndBottom" anchorx="page"/>
              </v:shape>
            </w:pict>
          </mc:Fallback>
        </mc:AlternateContent>
      </w:r>
    </w:p>
    <w:p w14:paraId="0296E647" w14:textId="77777777" w:rsidR="009B4123" w:rsidRDefault="00000000">
      <w:pPr>
        <w:spacing w:before="63"/>
        <w:ind w:left="140" w:right="377"/>
        <w:rPr>
          <w:sz w:val="20"/>
        </w:rPr>
      </w:pPr>
      <w:r>
        <w:rPr>
          <w:position w:val="7"/>
          <w:sz w:val="13"/>
        </w:rPr>
        <w:t xml:space="preserve">4 </w:t>
      </w:r>
      <w:r>
        <w:rPr>
          <w:sz w:val="20"/>
        </w:rPr>
        <w:t xml:space="preserve">“Mossville Delegation Hopes to Speak to U.N. Negotiators,” 31 August 1999, The Associate Press; </w:t>
      </w:r>
      <w:hyperlink r:id="rId16">
        <w:r>
          <w:rPr>
            <w:color w:val="0000FF"/>
            <w:sz w:val="20"/>
            <w:u w:val="single" w:color="0000FF"/>
          </w:rPr>
          <w:t>http://www.cnn.com/2010/HEALTH/02/26/toxic.town.mossville.epa/</w:t>
        </w:r>
        <w:r>
          <w:rPr>
            <w:sz w:val="20"/>
          </w:rPr>
          <w:t xml:space="preserve">; </w:t>
        </w:r>
      </w:hyperlink>
      <w:hyperlink r:id="rId17">
        <w:r>
          <w:rPr>
            <w:color w:val="0000FF"/>
            <w:sz w:val="20"/>
            <w:u w:val="single" w:color="0000FF"/>
          </w:rPr>
          <w:t>https://en.wikipedia.org/wiki/Blue_Vinyl.</w:t>
        </w:r>
      </w:hyperlink>
    </w:p>
    <w:p w14:paraId="0296E648" w14:textId="77777777" w:rsidR="009B4123" w:rsidRDefault="00000000">
      <w:pPr>
        <w:spacing w:line="230" w:lineRule="exact"/>
        <w:ind w:left="140"/>
        <w:rPr>
          <w:sz w:val="20"/>
        </w:rPr>
      </w:pPr>
      <w:r>
        <w:rPr>
          <w:position w:val="7"/>
          <w:sz w:val="13"/>
        </w:rPr>
        <w:t xml:space="preserve">5 </w:t>
      </w:r>
      <w:r>
        <w:rPr>
          <w:sz w:val="20"/>
        </w:rPr>
        <w:t>“Profits are the Route to Sustainable Business,” by Andrew Hill, 23 September 2013, Financial Times.</w:t>
      </w:r>
    </w:p>
    <w:p w14:paraId="0296E649" w14:textId="77777777" w:rsidR="009B4123" w:rsidRDefault="009B4123">
      <w:pPr>
        <w:pStyle w:val="BodyText"/>
        <w:spacing w:before="5"/>
        <w:rPr>
          <w:sz w:val="9"/>
        </w:rPr>
      </w:pPr>
    </w:p>
    <w:p w14:paraId="0296E64A" w14:textId="77777777" w:rsidR="009B4123" w:rsidRDefault="00000000">
      <w:pPr>
        <w:pStyle w:val="BodyText"/>
        <w:spacing w:before="90"/>
        <w:ind w:right="377"/>
        <w:jc w:val="right"/>
      </w:pPr>
      <w:r>
        <w:rPr>
          <w:w w:val="99"/>
        </w:rPr>
        <w:t>9</w:t>
      </w:r>
    </w:p>
    <w:p w14:paraId="0296E64B" w14:textId="77777777" w:rsidR="009B4123" w:rsidRDefault="009B4123">
      <w:pPr>
        <w:jc w:val="right"/>
        <w:sectPr w:rsidR="009B4123">
          <w:pgSz w:w="12240" w:h="15840"/>
          <w:pgMar w:top="1360" w:right="1060" w:bottom="380" w:left="1300" w:header="0" w:footer="181" w:gutter="0"/>
          <w:cols w:space="720"/>
        </w:sectPr>
      </w:pPr>
    </w:p>
    <w:p w14:paraId="0296E64C" w14:textId="77777777" w:rsidR="009B4123" w:rsidRDefault="00000000">
      <w:pPr>
        <w:pStyle w:val="BodyText"/>
        <w:spacing w:before="77" w:line="480" w:lineRule="auto"/>
        <w:ind w:left="140" w:right="376" w:firstLine="720"/>
        <w:jc w:val="both"/>
      </w:pPr>
      <w:r>
        <w:lastRenderedPageBreak/>
        <w:t xml:space="preserve">Institutional investors are not a homogenous group. </w:t>
      </w:r>
      <w:proofErr w:type="gramStart"/>
      <w:r>
        <w:t>Extending the delegated philanthropy theory, it</w:t>
      </w:r>
      <w:proofErr w:type="gramEnd"/>
      <w:r>
        <w:t xml:space="preserve"> stands to reason that systematic differences should exist in the amount of facility toxic release across institution types because heterogeneous institutional investors have different preferences in trading off pecuniary</w:t>
      </w:r>
      <w:r>
        <w:rPr>
          <w:spacing w:val="-5"/>
        </w:rPr>
        <w:t xml:space="preserve"> </w:t>
      </w:r>
      <w:r>
        <w:t>rewards</w:t>
      </w:r>
      <w:r>
        <w:rPr>
          <w:spacing w:val="-5"/>
        </w:rPr>
        <w:t xml:space="preserve"> </w:t>
      </w:r>
      <w:r>
        <w:t>for</w:t>
      </w:r>
      <w:r>
        <w:rPr>
          <w:spacing w:val="-4"/>
        </w:rPr>
        <w:t xml:space="preserve"> </w:t>
      </w:r>
      <w:r>
        <w:t>social</w:t>
      </w:r>
      <w:r>
        <w:rPr>
          <w:spacing w:val="-6"/>
        </w:rPr>
        <w:t xml:space="preserve"> </w:t>
      </w:r>
      <w:r>
        <w:t>gains</w:t>
      </w:r>
      <w:r>
        <w:rPr>
          <w:spacing w:val="-5"/>
        </w:rPr>
        <w:t xml:space="preserve"> </w:t>
      </w:r>
      <w:r>
        <w:t>or</w:t>
      </w:r>
      <w:r>
        <w:rPr>
          <w:spacing w:val="-5"/>
        </w:rPr>
        <w:t xml:space="preserve"> </w:t>
      </w:r>
      <w:r>
        <w:t>short-term</w:t>
      </w:r>
      <w:r>
        <w:rPr>
          <w:spacing w:val="-8"/>
        </w:rPr>
        <w:t xml:space="preserve"> </w:t>
      </w:r>
      <w:r>
        <w:t>versus</w:t>
      </w:r>
      <w:r>
        <w:rPr>
          <w:spacing w:val="-4"/>
        </w:rPr>
        <w:t xml:space="preserve"> </w:t>
      </w:r>
      <w:r>
        <w:t>long-term</w:t>
      </w:r>
      <w:r>
        <w:rPr>
          <w:spacing w:val="-6"/>
        </w:rPr>
        <w:t xml:space="preserve"> </w:t>
      </w:r>
      <w:r>
        <w:t>performance.</w:t>
      </w:r>
      <w:r>
        <w:rPr>
          <w:spacing w:val="-4"/>
        </w:rPr>
        <w:t xml:space="preserve"> </w:t>
      </w:r>
      <w:r>
        <w:t>Specifically,</w:t>
      </w:r>
      <w:r>
        <w:rPr>
          <w:spacing w:val="-6"/>
        </w:rPr>
        <w:t xml:space="preserve"> </w:t>
      </w:r>
      <w:r>
        <w:t>drawing</w:t>
      </w:r>
      <w:r>
        <w:rPr>
          <w:spacing w:val="-4"/>
        </w:rPr>
        <w:t xml:space="preserve"> </w:t>
      </w:r>
      <w:r>
        <w:t>from the literature, we expect that: 1) SRI funds and public pension funds have a stronger preference for ESG than other institutional investors; and 2) dedicated, rather than transient, institutional investors have a stronger preference for</w:t>
      </w:r>
      <w:r>
        <w:rPr>
          <w:spacing w:val="-3"/>
        </w:rPr>
        <w:t xml:space="preserve"> </w:t>
      </w:r>
      <w:r>
        <w:t>ESG.</w:t>
      </w:r>
    </w:p>
    <w:p w14:paraId="0296E64D" w14:textId="77777777" w:rsidR="009B4123" w:rsidRDefault="00000000">
      <w:pPr>
        <w:pStyle w:val="BodyText"/>
        <w:spacing w:line="480" w:lineRule="auto"/>
        <w:ind w:left="140" w:right="376" w:firstLine="720"/>
        <w:jc w:val="both"/>
      </w:pPr>
      <w:r>
        <w:t>We expect SRI funds to have a strong preference for ESG given their investment mandates based on ethical and sustainability beliefs (</w:t>
      </w:r>
      <w:proofErr w:type="spellStart"/>
      <w:r>
        <w:t>Bialkowski</w:t>
      </w:r>
      <w:proofErr w:type="spellEnd"/>
      <w:r>
        <w:t xml:space="preserve"> and Starks, 2016). SRI funds are the vanguard in the</w:t>
      </w:r>
      <w:r>
        <w:rPr>
          <w:spacing w:val="-32"/>
        </w:rPr>
        <w:t xml:space="preserve"> </w:t>
      </w:r>
      <w:r>
        <w:t>ESG movement with their roots in screening investment based on religious prohibitions. One of the earliest adopters</w:t>
      </w:r>
      <w:r>
        <w:rPr>
          <w:spacing w:val="-8"/>
        </w:rPr>
        <w:t xml:space="preserve"> </w:t>
      </w:r>
      <w:r>
        <w:t>of</w:t>
      </w:r>
      <w:r>
        <w:rPr>
          <w:spacing w:val="-4"/>
        </w:rPr>
        <w:t xml:space="preserve"> </w:t>
      </w:r>
      <w:r>
        <w:t>SRI</w:t>
      </w:r>
      <w:r>
        <w:rPr>
          <w:spacing w:val="-6"/>
        </w:rPr>
        <w:t xml:space="preserve"> </w:t>
      </w:r>
      <w:r>
        <w:t>was</w:t>
      </w:r>
      <w:r>
        <w:rPr>
          <w:spacing w:val="-6"/>
        </w:rPr>
        <w:t xml:space="preserve"> </w:t>
      </w:r>
      <w:r>
        <w:t>John</w:t>
      </w:r>
      <w:r>
        <w:rPr>
          <w:spacing w:val="-6"/>
        </w:rPr>
        <w:t xml:space="preserve"> </w:t>
      </w:r>
      <w:r>
        <w:t>Wesley</w:t>
      </w:r>
      <w:r>
        <w:rPr>
          <w:spacing w:val="-4"/>
        </w:rPr>
        <w:t xml:space="preserve"> </w:t>
      </w:r>
      <w:r>
        <w:t>(1703-1791),</w:t>
      </w:r>
      <w:r>
        <w:rPr>
          <w:spacing w:val="-7"/>
        </w:rPr>
        <w:t xml:space="preserve"> </w:t>
      </w:r>
      <w:r>
        <w:t>a</w:t>
      </w:r>
      <w:r>
        <w:rPr>
          <w:spacing w:val="-6"/>
        </w:rPr>
        <w:t xml:space="preserve"> </w:t>
      </w:r>
      <w:r>
        <w:t>founder</w:t>
      </w:r>
      <w:r>
        <w:rPr>
          <w:spacing w:val="-6"/>
        </w:rPr>
        <w:t xml:space="preserve"> </w:t>
      </w:r>
      <w:r>
        <w:t>of</w:t>
      </w:r>
      <w:r>
        <w:rPr>
          <w:spacing w:val="-7"/>
        </w:rPr>
        <w:t xml:space="preserve"> </w:t>
      </w:r>
      <w:r>
        <w:t>the</w:t>
      </w:r>
      <w:r>
        <w:rPr>
          <w:spacing w:val="-6"/>
        </w:rPr>
        <w:t xml:space="preserve"> </w:t>
      </w:r>
      <w:r>
        <w:t>Methodist</w:t>
      </w:r>
      <w:r>
        <w:rPr>
          <w:spacing w:val="-6"/>
        </w:rPr>
        <w:t xml:space="preserve"> </w:t>
      </w:r>
      <w:r>
        <w:t>Church</w:t>
      </w:r>
      <w:r>
        <w:rPr>
          <w:spacing w:val="-7"/>
        </w:rPr>
        <w:t xml:space="preserve"> </w:t>
      </w:r>
      <w:r>
        <w:t>in</w:t>
      </w:r>
      <w:r>
        <w:rPr>
          <w:spacing w:val="-6"/>
        </w:rPr>
        <w:t xml:space="preserve"> </w:t>
      </w:r>
      <w:r>
        <w:t>England.</w:t>
      </w:r>
      <w:r>
        <w:rPr>
          <w:spacing w:val="-6"/>
        </w:rPr>
        <w:t xml:space="preserve"> </w:t>
      </w:r>
      <w:r>
        <w:t>He</w:t>
      </w:r>
      <w:r>
        <w:rPr>
          <w:spacing w:val="-8"/>
        </w:rPr>
        <w:t xml:space="preserve"> </w:t>
      </w:r>
      <w:r>
        <w:t>outlined the</w:t>
      </w:r>
      <w:r>
        <w:rPr>
          <w:spacing w:val="-3"/>
        </w:rPr>
        <w:t xml:space="preserve"> </w:t>
      </w:r>
      <w:r>
        <w:t>guidelines</w:t>
      </w:r>
      <w:r>
        <w:rPr>
          <w:spacing w:val="-2"/>
        </w:rPr>
        <w:t xml:space="preserve"> </w:t>
      </w:r>
      <w:r>
        <w:t>of</w:t>
      </w:r>
      <w:r>
        <w:rPr>
          <w:spacing w:val="-2"/>
        </w:rPr>
        <w:t xml:space="preserve"> </w:t>
      </w:r>
      <w:r>
        <w:t>social</w:t>
      </w:r>
      <w:r>
        <w:rPr>
          <w:spacing w:val="-2"/>
        </w:rPr>
        <w:t xml:space="preserve"> </w:t>
      </w:r>
      <w:r>
        <w:t>investing</w:t>
      </w:r>
      <w:r>
        <w:rPr>
          <w:spacing w:val="-1"/>
        </w:rPr>
        <w:t xml:space="preserve"> </w:t>
      </w:r>
      <w:r>
        <w:t>in</w:t>
      </w:r>
      <w:r>
        <w:rPr>
          <w:spacing w:val="-2"/>
        </w:rPr>
        <w:t xml:space="preserve"> </w:t>
      </w:r>
      <w:r>
        <w:t>his</w:t>
      </w:r>
      <w:r>
        <w:rPr>
          <w:spacing w:val="-3"/>
        </w:rPr>
        <w:t xml:space="preserve"> </w:t>
      </w:r>
      <w:r>
        <w:t>sermon</w:t>
      </w:r>
      <w:r>
        <w:rPr>
          <w:spacing w:val="-2"/>
        </w:rPr>
        <w:t xml:space="preserve"> </w:t>
      </w:r>
      <w:r>
        <w:t>“The</w:t>
      </w:r>
      <w:r>
        <w:rPr>
          <w:spacing w:val="-2"/>
        </w:rPr>
        <w:t xml:space="preserve"> </w:t>
      </w:r>
      <w:r>
        <w:t>Use</w:t>
      </w:r>
      <w:r>
        <w:rPr>
          <w:spacing w:val="-3"/>
        </w:rPr>
        <w:t xml:space="preserve"> </w:t>
      </w:r>
      <w:r>
        <w:t>of</w:t>
      </w:r>
      <w:r>
        <w:rPr>
          <w:spacing w:val="-3"/>
        </w:rPr>
        <w:t xml:space="preserve"> </w:t>
      </w:r>
      <w:r>
        <w:t>Money”</w:t>
      </w:r>
      <w:r>
        <w:rPr>
          <w:spacing w:val="-2"/>
        </w:rPr>
        <w:t xml:space="preserve"> </w:t>
      </w:r>
      <w:r>
        <w:t>as</w:t>
      </w:r>
      <w:r>
        <w:rPr>
          <w:spacing w:val="-3"/>
        </w:rPr>
        <w:t xml:space="preserve"> </w:t>
      </w:r>
      <w:r>
        <w:t>not</w:t>
      </w:r>
      <w:r>
        <w:rPr>
          <w:spacing w:val="-2"/>
        </w:rPr>
        <w:t xml:space="preserve"> </w:t>
      </w:r>
      <w:r>
        <w:t>to</w:t>
      </w:r>
      <w:r>
        <w:rPr>
          <w:spacing w:val="-4"/>
        </w:rPr>
        <w:t xml:space="preserve"> </w:t>
      </w:r>
      <w:r>
        <w:t>harm</w:t>
      </w:r>
      <w:r>
        <w:rPr>
          <w:spacing w:val="-4"/>
        </w:rPr>
        <w:t xml:space="preserve"> </w:t>
      </w:r>
      <w:r>
        <w:t>your</w:t>
      </w:r>
      <w:r>
        <w:rPr>
          <w:spacing w:val="-4"/>
        </w:rPr>
        <w:t xml:space="preserve"> </w:t>
      </w:r>
      <w:r>
        <w:t>neighbor</w:t>
      </w:r>
      <w:r>
        <w:rPr>
          <w:spacing w:val="-4"/>
        </w:rPr>
        <w:t xml:space="preserve"> </w:t>
      </w:r>
      <w:r>
        <w:t>through your business practices and to avoid industries like tanning and chemical production, which can harm the health of workers. In recent years, with a desire to accelerate change, some SRI funds like Calvert have changed from the traditional negative-screen approach—avoiding companies that have a negative social and environmental impact—to a best-in-class approach, prodding firms to adopt best ESG practices (</w:t>
      </w:r>
      <w:proofErr w:type="spellStart"/>
      <w:r>
        <w:t>Bialkowski</w:t>
      </w:r>
      <w:proofErr w:type="spellEnd"/>
      <w:r>
        <w:rPr>
          <w:spacing w:val="-13"/>
        </w:rPr>
        <w:t xml:space="preserve"> </w:t>
      </w:r>
      <w:r>
        <w:t>and</w:t>
      </w:r>
      <w:r>
        <w:rPr>
          <w:spacing w:val="-12"/>
        </w:rPr>
        <w:t xml:space="preserve"> </w:t>
      </w:r>
      <w:r>
        <w:t>Starks,</w:t>
      </w:r>
      <w:r>
        <w:rPr>
          <w:spacing w:val="-13"/>
        </w:rPr>
        <w:t xml:space="preserve"> </w:t>
      </w:r>
      <w:r>
        <w:t>2016;</w:t>
      </w:r>
      <w:r>
        <w:rPr>
          <w:spacing w:val="-12"/>
        </w:rPr>
        <w:t xml:space="preserve"> </w:t>
      </w:r>
      <w:r>
        <w:t>Graham,</w:t>
      </w:r>
      <w:r>
        <w:rPr>
          <w:spacing w:val="-13"/>
        </w:rPr>
        <w:t xml:space="preserve"> </w:t>
      </w:r>
      <w:r>
        <w:t>Pagano,</w:t>
      </w:r>
      <w:r>
        <w:rPr>
          <w:spacing w:val="-13"/>
        </w:rPr>
        <w:t xml:space="preserve"> </w:t>
      </w:r>
      <w:r>
        <w:t>and</w:t>
      </w:r>
      <w:r>
        <w:rPr>
          <w:spacing w:val="-13"/>
        </w:rPr>
        <w:t xml:space="preserve"> </w:t>
      </w:r>
      <w:r>
        <w:t>Yang,</w:t>
      </w:r>
      <w:r>
        <w:rPr>
          <w:spacing w:val="-13"/>
        </w:rPr>
        <w:t xml:space="preserve"> </w:t>
      </w:r>
      <w:r>
        <w:t>2018).</w:t>
      </w:r>
      <w:r>
        <w:rPr>
          <w:vertAlign w:val="superscript"/>
        </w:rPr>
        <w:t>6</w:t>
      </w:r>
      <w:r>
        <w:rPr>
          <w:spacing w:val="-3"/>
        </w:rPr>
        <w:t xml:space="preserve"> </w:t>
      </w:r>
      <w:r>
        <w:t>Public</w:t>
      </w:r>
      <w:r>
        <w:rPr>
          <w:spacing w:val="-13"/>
        </w:rPr>
        <w:t xml:space="preserve"> </w:t>
      </w:r>
      <w:r>
        <w:t>pension</w:t>
      </w:r>
      <w:r>
        <w:rPr>
          <w:spacing w:val="-13"/>
        </w:rPr>
        <w:t xml:space="preserve"> </w:t>
      </w:r>
      <w:r>
        <w:t>funds</w:t>
      </w:r>
      <w:r>
        <w:rPr>
          <w:spacing w:val="-13"/>
        </w:rPr>
        <w:t xml:space="preserve"> </w:t>
      </w:r>
      <w:r>
        <w:t>have</w:t>
      </w:r>
      <w:r>
        <w:rPr>
          <w:spacing w:val="-14"/>
        </w:rPr>
        <w:t xml:space="preserve"> </w:t>
      </w:r>
      <w:r>
        <w:t>been</w:t>
      </w:r>
      <w:r>
        <w:rPr>
          <w:spacing w:val="-12"/>
        </w:rPr>
        <w:t xml:space="preserve"> </w:t>
      </w:r>
      <w:r>
        <w:t>activists in social investing since the 1970s, when many divested from apartheid South Africa (</w:t>
      </w:r>
      <w:proofErr w:type="spellStart"/>
      <w:r>
        <w:t>Munnell</w:t>
      </w:r>
      <w:proofErr w:type="spellEnd"/>
      <w:r>
        <w:t xml:space="preserve"> and Chen, 2016). The literature establishes that pension funds (see, e.g., Hong and </w:t>
      </w:r>
      <w:proofErr w:type="spellStart"/>
      <w:r>
        <w:t>Kacperczyk</w:t>
      </w:r>
      <w:proofErr w:type="spellEnd"/>
      <w:r>
        <w:t>, 2009; Dimson et al., 2015), particularly public pension funds (see, e.g., Rounds, 2005; Wang and Mao, 2015), tend to be ESG activists because public pension funds have a strong incentive to pursue politically popular agendas (Del Guercio</w:t>
      </w:r>
      <w:r>
        <w:rPr>
          <w:spacing w:val="-5"/>
        </w:rPr>
        <w:t xml:space="preserve"> </w:t>
      </w:r>
      <w:r>
        <w:t>and</w:t>
      </w:r>
      <w:r>
        <w:rPr>
          <w:spacing w:val="-5"/>
        </w:rPr>
        <w:t xml:space="preserve"> </w:t>
      </w:r>
      <w:r>
        <w:t>Hawkins,</w:t>
      </w:r>
      <w:r>
        <w:rPr>
          <w:spacing w:val="-6"/>
        </w:rPr>
        <w:t xml:space="preserve"> </w:t>
      </w:r>
      <w:r>
        <w:t>1999).</w:t>
      </w:r>
      <w:r>
        <w:rPr>
          <w:spacing w:val="-5"/>
        </w:rPr>
        <w:t xml:space="preserve"> </w:t>
      </w:r>
      <w:r>
        <w:t>As</w:t>
      </w:r>
      <w:r>
        <w:rPr>
          <w:spacing w:val="-5"/>
        </w:rPr>
        <w:t xml:space="preserve"> </w:t>
      </w:r>
      <w:r>
        <w:t>an</w:t>
      </w:r>
      <w:r>
        <w:rPr>
          <w:spacing w:val="-6"/>
        </w:rPr>
        <w:t xml:space="preserve"> </w:t>
      </w:r>
      <w:r>
        <w:t>example,</w:t>
      </w:r>
      <w:r>
        <w:rPr>
          <w:spacing w:val="-5"/>
        </w:rPr>
        <w:t xml:space="preserve"> </w:t>
      </w:r>
      <w:proofErr w:type="spellStart"/>
      <w:r>
        <w:t>Chidambaran</w:t>
      </w:r>
      <w:proofErr w:type="spellEnd"/>
      <w:r>
        <w:rPr>
          <w:spacing w:val="-6"/>
        </w:rPr>
        <w:t xml:space="preserve"> </w:t>
      </w:r>
      <w:r>
        <w:t>and</w:t>
      </w:r>
      <w:r>
        <w:rPr>
          <w:spacing w:val="-4"/>
        </w:rPr>
        <w:t xml:space="preserve"> </w:t>
      </w:r>
      <w:proofErr w:type="spellStart"/>
      <w:r>
        <w:t>Woidtke</w:t>
      </w:r>
      <w:proofErr w:type="spellEnd"/>
      <w:r>
        <w:rPr>
          <w:spacing w:val="-5"/>
        </w:rPr>
        <w:t xml:space="preserve"> </w:t>
      </w:r>
      <w:r>
        <w:t>(1999)</w:t>
      </w:r>
      <w:r>
        <w:rPr>
          <w:spacing w:val="-6"/>
        </w:rPr>
        <w:t xml:space="preserve"> </w:t>
      </w:r>
      <w:r>
        <w:t>find</w:t>
      </w:r>
      <w:r>
        <w:rPr>
          <w:spacing w:val="-6"/>
        </w:rPr>
        <w:t xml:space="preserve"> </w:t>
      </w:r>
      <w:r>
        <w:t>that</w:t>
      </w:r>
      <w:r>
        <w:rPr>
          <w:spacing w:val="-4"/>
        </w:rPr>
        <w:t xml:space="preserve"> </w:t>
      </w:r>
      <w:r>
        <w:t>53%</w:t>
      </w:r>
      <w:r>
        <w:rPr>
          <w:spacing w:val="-6"/>
        </w:rPr>
        <w:t xml:space="preserve"> </w:t>
      </w:r>
      <w:proofErr w:type="gramStart"/>
      <w:r>
        <w:t>shareholder</w:t>
      </w:r>
      <w:proofErr w:type="gramEnd"/>
      <w:r>
        <w:t xml:space="preserve"> proposals filed by public pension funds were social and environmental</w:t>
      </w:r>
      <w:r>
        <w:rPr>
          <w:spacing w:val="-6"/>
        </w:rPr>
        <w:t xml:space="preserve"> </w:t>
      </w:r>
      <w:r>
        <w:t>proposals.</w:t>
      </w:r>
    </w:p>
    <w:p w14:paraId="0296E64E" w14:textId="77777777" w:rsidR="009B4123" w:rsidRDefault="009B4123">
      <w:pPr>
        <w:pStyle w:val="BodyText"/>
        <w:rPr>
          <w:sz w:val="20"/>
        </w:rPr>
      </w:pPr>
    </w:p>
    <w:p w14:paraId="0296E64F" w14:textId="77777777" w:rsidR="009B4123" w:rsidRDefault="009B4123">
      <w:pPr>
        <w:pStyle w:val="BodyText"/>
        <w:rPr>
          <w:sz w:val="20"/>
        </w:rPr>
      </w:pPr>
    </w:p>
    <w:p w14:paraId="0296E650" w14:textId="09F316B1" w:rsidR="009B4123" w:rsidRDefault="00E54402">
      <w:pPr>
        <w:pStyle w:val="BodyText"/>
        <w:spacing w:before="10"/>
        <w:rPr>
          <w:sz w:val="21"/>
        </w:rPr>
      </w:pPr>
      <w:r>
        <w:rPr>
          <w:noProof/>
        </w:rPr>
        <mc:AlternateContent>
          <mc:Choice Requires="wps">
            <w:drawing>
              <wp:anchor distT="0" distB="0" distL="0" distR="0" simplePos="0" relativeHeight="251664384" behindDoc="1" locked="0" layoutInCell="1" allowOverlap="1" wp14:anchorId="0296EFE4" wp14:editId="534EFB54">
                <wp:simplePos x="0" y="0"/>
                <wp:positionH relativeFrom="page">
                  <wp:posOffset>914400</wp:posOffset>
                </wp:positionH>
                <wp:positionV relativeFrom="paragraph">
                  <wp:posOffset>189865</wp:posOffset>
                </wp:positionV>
                <wp:extent cx="1829435" cy="1270"/>
                <wp:effectExtent l="0" t="0" r="0" b="0"/>
                <wp:wrapTopAndBottom/>
                <wp:docPr id="1417532482" name="Freeform 1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0 144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BCFFE" id="Freeform 127" o:spid="_x0000_s1026" alt="&quot;&quot;" style="position:absolute;margin-left:1in;margin-top:14.95pt;width:144.0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" path="m,l2880,e" filled="f" strokeweight=".72pt">
                <v:path arrowok="t" o:connecttype="custom" o:connectlocs="0,0;1828800,0" o:connectangles="0,0"/>
                <w10:wrap type="topAndBottom" anchorx="page"/>
              </v:shape>
            </w:pict>
          </mc:Fallback>
        </mc:AlternateContent>
      </w:r>
    </w:p>
    <w:p w14:paraId="0296E651" w14:textId="77777777" w:rsidR="009B4123" w:rsidRDefault="00000000">
      <w:pPr>
        <w:spacing w:before="63"/>
        <w:ind w:left="140" w:right="377"/>
        <w:rPr>
          <w:sz w:val="20"/>
        </w:rPr>
      </w:pPr>
      <w:r>
        <w:rPr>
          <w:position w:val="7"/>
          <w:sz w:val="13"/>
        </w:rPr>
        <w:t xml:space="preserve">6 </w:t>
      </w:r>
      <w:r>
        <w:rPr>
          <w:sz w:val="20"/>
        </w:rPr>
        <w:t>“Hydraulic Fracturing Advocacy Yields Wins,</w:t>
      </w:r>
      <w:r>
        <w:rPr>
          <w:i/>
          <w:sz w:val="20"/>
        </w:rPr>
        <w:t xml:space="preserve">” </w:t>
      </w:r>
      <w:r>
        <w:rPr>
          <w:sz w:val="20"/>
        </w:rPr>
        <w:t xml:space="preserve">1 April 2014, gives an example of Calvert using the best-in-class approach in affecting firms’ environmental policies, </w:t>
      </w:r>
      <w:hyperlink r:id="rId18">
        <w:r>
          <w:rPr>
            <w:color w:val="0000FF"/>
            <w:sz w:val="20"/>
            <w:u w:val="single" w:color="0000FF"/>
          </w:rPr>
          <w:t>https://www.calvert.com/newsArticle.html?article=21080.</w:t>
        </w:r>
      </w:hyperlink>
    </w:p>
    <w:p w14:paraId="0296E652" w14:textId="77777777" w:rsidR="009B4123" w:rsidRDefault="009B4123">
      <w:pPr>
        <w:pStyle w:val="BodyText"/>
        <w:spacing w:before="5"/>
        <w:rPr>
          <w:sz w:val="9"/>
        </w:rPr>
      </w:pPr>
    </w:p>
    <w:p w14:paraId="0296E653" w14:textId="77777777" w:rsidR="009B4123" w:rsidRDefault="00000000">
      <w:pPr>
        <w:pStyle w:val="BodyText"/>
        <w:spacing w:before="90"/>
        <w:ind w:right="377"/>
        <w:jc w:val="right"/>
      </w:pPr>
      <w:r>
        <w:rPr>
          <w:w w:val="95"/>
        </w:rPr>
        <w:t>10</w:t>
      </w:r>
    </w:p>
    <w:p w14:paraId="0296E654" w14:textId="77777777" w:rsidR="009B4123" w:rsidRDefault="009B4123">
      <w:pPr>
        <w:jc w:val="right"/>
        <w:sectPr w:rsidR="009B4123">
          <w:pgSz w:w="12240" w:h="15840"/>
          <w:pgMar w:top="1360" w:right="1060" w:bottom="380" w:left="1300" w:header="0" w:footer="181" w:gutter="0"/>
          <w:cols w:space="720"/>
        </w:sectPr>
      </w:pPr>
    </w:p>
    <w:p w14:paraId="0296E655" w14:textId="77777777" w:rsidR="009B4123" w:rsidRDefault="00000000">
      <w:pPr>
        <w:pStyle w:val="BodyText"/>
        <w:spacing w:before="77" w:line="480" w:lineRule="auto"/>
        <w:ind w:left="140" w:right="376" w:firstLine="720"/>
        <w:jc w:val="both"/>
      </w:pPr>
      <w:r>
        <w:lastRenderedPageBreak/>
        <w:t>Dedicated institutional investors are expected to have a stronger preference for ESG than their transient</w:t>
      </w:r>
      <w:r>
        <w:rPr>
          <w:spacing w:val="-14"/>
        </w:rPr>
        <w:t xml:space="preserve"> </w:t>
      </w:r>
      <w:r>
        <w:t>peers,</w:t>
      </w:r>
      <w:r>
        <w:rPr>
          <w:spacing w:val="-13"/>
        </w:rPr>
        <w:t xml:space="preserve"> </w:t>
      </w:r>
      <w:r>
        <w:t>because</w:t>
      </w:r>
      <w:r>
        <w:rPr>
          <w:spacing w:val="-14"/>
        </w:rPr>
        <w:t xml:space="preserve"> </w:t>
      </w:r>
      <w:r>
        <w:t>the</w:t>
      </w:r>
      <w:r>
        <w:rPr>
          <w:spacing w:val="-14"/>
        </w:rPr>
        <w:t xml:space="preserve"> </w:t>
      </w:r>
      <w:r>
        <w:t>former</w:t>
      </w:r>
      <w:r>
        <w:rPr>
          <w:spacing w:val="-13"/>
        </w:rPr>
        <w:t xml:space="preserve"> </w:t>
      </w:r>
      <w:r>
        <w:t>has</w:t>
      </w:r>
      <w:r>
        <w:rPr>
          <w:spacing w:val="-13"/>
        </w:rPr>
        <w:t xml:space="preserve"> </w:t>
      </w:r>
      <w:r>
        <w:t>a</w:t>
      </w:r>
      <w:r>
        <w:rPr>
          <w:spacing w:val="-15"/>
        </w:rPr>
        <w:t xml:space="preserve"> </w:t>
      </w:r>
      <w:r>
        <w:t>longer</w:t>
      </w:r>
      <w:r>
        <w:rPr>
          <w:spacing w:val="-14"/>
        </w:rPr>
        <w:t xml:space="preserve"> </w:t>
      </w:r>
      <w:r>
        <w:t>investment</w:t>
      </w:r>
      <w:r>
        <w:rPr>
          <w:spacing w:val="-13"/>
        </w:rPr>
        <w:t xml:space="preserve"> </w:t>
      </w:r>
      <w:r>
        <w:t>horizon</w:t>
      </w:r>
      <w:r>
        <w:rPr>
          <w:spacing w:val="-16"/>
        </w:rPr>
        <w:t xml:space="preserve"> </w:t>
      </w:r>
      <w:r>
        <w:t>and</w:t>
      </w:r>
      <w:r>
        <w:rPr>
          <w:spacing w:val="-13"/>
        </w:rPr>
        <w:t xml:space="preserve"> </w:t>
      </w:r>
      <w:r>
        <w:t>is</w:t>
      </w:r>
      <w:r>
        <w:rPr>
          <w:spacing w:val="-13"/>
        </w:rPr>
        <w:t xml:space="preserve"> </w:t>
      </w:r>
      <w:r>
        <w:t>therefore</w:t>
      </w:r>
      <w:r>
        <w:rPr>
          <w:spacing w:val="-14"/>
        </w:rPr>
        <w:t xml:space="preserve"> </w:t>
      </w:r>
      <w:r>
        <w:t>more</w:t>
      </w:r>
      <w:r>
        <w:rPr>
          <w:spacing w:val="-14"/>
        </w:rPr>
        <w:t xml:space="preserve"> </w:t>
      </w:r>
      <w:r>
        <w:t>inclined</w:t>
      </w:r>
      <w:r>
        <w:rPr>
          <w:spacing w:val="-13"/>
        </w:rPr>
        <w:t xml:space="preserve"> </w:t>
      </w:r>
      <w:r>
        <w:t>to</w:t>
      </w:r>
      <w:r>
        <w:rPr>
          <w:spacing w:val="-15"/>
        </w:rPr>
        <w:t xml:space="preserve"> </w:t>
      </w:r>
      <w:r>
        <w:t xml:space="preserve">support ESG policies that are long-term oriented (Eccles, </w:t>
      </w:r>
      <w:proofErr w:type="spellStart"/>
      <w:r>
        <w:t>Ioannou</w:t>
      </w:r>
      <w:proofErr w:type="spellEnd"/>
      <w:r>
        <w:t xml:space="preserve">, and </w:t>
      </w:r>
      <w:proofErr w:type="spellStart"/>
      <w:r>
        <w:t>Serafeim</w:t>
      </w:r>
      <w:proofErr w:type="spellEnd"/>
      <w:r>
        <w:t>, 2014). More specifically, in our case,</w:t>
      </w:r>
      <w:r>
        <w:rPr>
          <w:spacing w:val="-4"/>
        </w:rPr>
        <w:t xml:space="preserve"> </w:t>
      </w:r>
      <w:r>
        <w:t>it</w:t>
      </w:r>
      <w:r>
        <w:rPr>
          <w:spacing w:val="-5"/>
        </w:rPr>
        <w:t xml:space="preserve"> </w:t>
      </w:r>
      <w:r>
        <w:t>takes</w:t>
      </w:r>
      <w:r>
        <w:rPr>
          <w:spacing w:val="-4"/>
        </w:rPr>
        <w:t xml:space="preserve"> </w:t>
      </w:r>
      <w:r>
        <w:t>time</w:t>
      </w:r>
      <w:r>
        <w:rPr>
          <w:spacing w:val="-4"/>
        </w:rPr>
        <w:t xml:space="preserve"> </w:t>
      </w:r>
      <w:r>
        <w:t>and</w:t>
      </w:r>
      <w:r>
        <w:rPr>
          <w:spacing w:val="-4"/>
        </w:rPr>
        <w:t xml:space="preserve"> </w:t>
      </w:r>
      <w:r>
        <w:t>effort</w:t>
      </w:r>
      <w:r>
        <w:rPr>
          <w:spacing w:val="-3"/>
        </w:rPr>
        <w:t xml:space="preserve"> </w:t>
      </w:r>
      <w:r>
        <w:t>to</w:t>
      </w:r>
      <w:r>
        <w:rPr>
          <w:spacing w:val="-4"/>
        </w:rPr>
        <w:t xml:space="preserve"> </w:t>
      </w:r>
      <w:r>
        <w:t>accumulate</w:t>
      </w:r>
      <w:r>
        <w:rPr>
          <w:spacing w:val="-5"/>
        </w:rPr>
        <w:t xml:space="preserve"> </w:t>
      </w:r>
      <w:r>
        <w:t>soft</w:t>
      </w:r>
      <w:r>
        <w:rPr>
          <w:spacing w:val="-4"/>
        </w:rPr>
        <w:t xml:space="preserve"> </w:t>
      </w:r>
      <w:r>
        <w:t>information</w:t>
      </w:r>
      <w:r>
        <w:rPr>
          <w:spacing w:val="-4"/>
        </w:rPr>
        <w:t xml:space="preserve"> </w:t>
      </w:r>
      <w:r>
        <w:t>and</w:t>
      </w:r>
      <w:r>
        <w:rPr>
          <w:spacing w:val="-4"/>
        </w:rPr>
        <w:t xml:space="preserve"> </w:t>
      </w:r>
      <w:r>
        <w:t>tacit</w:t>
      </w:r>
      <w:r>
        <w:rPr>
          <w:spacing w:val="-5"/>
        </w:rPr>
        <w:t xml:space="preserve"> </w:t>
      </w:r>
      <w:r>
        <w:t>knowledge</w:t>
      </w:r>
      <w:r>
        <w:rPr>
          <w:spacing w:val="-5"/>
        </w:rPr>
        <w:t xml:space="preserve"> </w:t>
      </w:r>
      <w:r>
        <w:t>as</w:t>
      </w:r>
      <w:r>
        <w:rPr>
          <w:spacing w:val="-5"/>
        </w:rPr>
        <w:t xml:space="preserve"> </w:t>
      </w:r>
      <w:r>
        <w:t>well</w:t>
      </w:r>
      <w:r>
        <w:rPr>
          <w:spacing w:val="-4"/>
        </w:rPr>
        <w:t xml:space="preserve"> </w:t>
      </w:r>
      <w:r>
        <w:t>as</w:t>
      </w:r>
      <w:r>
        <w:rPr>
          <w:spacing w:val="-4"/>
        </w:rPr>
        <w:t xml:space="preserve"> </w:t>
      </w:r>
      <w:r>
        <w:t>build</w:t>
      </w:r>
      <w:r>
        <w:rPr>
          <w:spacing w:val="-4"/>
        </w:rPr>
        <w:t xml:space="preserve"> </w:t>
      </w:r>
      <w:r>
        <w:t>social</w:t>
      </w:r>
      <w:r>
        <w:rPr>
          <w:spacing w:val="-5"/>
        </w:rPr>
        <w:t xml:space="preserve"> </w:t>
      </w:r>
      <w:r>
        <w:t>ties to be effective in influencing facility toxic release. In addition, investment in pollution abatement technologies can be large and typically take years to realize the benefits (e.g., through more efficient production and less regulatory penalties). Thus, a longer investment horizon allows dedicated institutional investors, who are characterized by a low portfolio turnover rate and more concentrated holdings, to maximize the benefits, while minimizing the costs, of exerting influence over facility toxic release. Consistent</w:t>
      </w:r>
      <w:r>
        <w:rPr>
          <w:spacing w:val="-6"/>
        </w:rPr>
        <w:t xml:space="preserve"> </w:t>
      </w:r>
      <w:r>
        <w:t>with</w:t>
      </w:r>
      <w:r>
        <w:rPr>
          <w:spacing w:val="-4"/>
        </w:rPr>
        <w:t xml:space="preserve"> </w:t>
      </w:r>
      <w:r>
        <w:t>these</w:t>
      </w:r>
      <w:r>
        <w:rPr>
          <w:spacing w:val="-6"/>
        </w:rPr>
        <w:t xml:space="preserve"> </w:t>
      </w:r>
      <w:r>
        <w:t>arguments,</w:t>
      </w:r>
      <w:r>
        <w:rPr>
          <w:spacing w:val="-4"/>
        </w:rPr>
        <w:t xml:space="preserve"> </w:t>
      </w:r>
      <w:r>
        <w:t>the</w:t>
      </w:r>
      <w:r>
        <w:rPr>
          <w:spacing w:val="-5"/>
        </w:rPr>
        <w:t xml:space="preserve"> </w:t>
      </w:r>
      <w:r>
        <w:t>survey</w:t>
      </w:r>
      <w:r>
        <w:rPr>
          <w:spacing w:val="-6"/>
        </w:rPr>
        <w:t xml:space="preserve"> </w:t>
      </w:r>
      <w:r>
        <w:t>evidence</w:t>
      </w:r>
      <w:r>
        <w:rPr>
          <w:spacing w:val="-6"/>
        </w:rPr>
        <w:t xml:space="preserve"> </w:t>
      </w:r>
      <w:r>
        <w:t>by</w:t>
      </w:r>
      <w:r>
        <w:rPr>
          <w:spacing w:val="-3"/>
        </w:rPr>
        <w:t xml:space="preserve"> </w:t>
      </w:r>
      <w:proofErr w:type="spellStart"/>
      <w:r>
        <w:t>McCahery</w:t>
      </w:r>
      <w:proofErr w:type="spellEnd"/>
      <w:r>
        <w:t>,</w:t>
      </w:r>
      <w:r>
        <w:rPr>
          <w:spacing w:val="-5"/>
        </w:rPr>
        <w:t xml:space="preserve"> </w:t>
      </w:r>
      <w:r>
        <w:t>Sautner,</w:t>
      </w:r>
      <w:r>
        <w:rPr>
          <w:spacing w:val="-4"/>
        </w:rPr>
        <w:t xml:space="preserve"> </w:t>
      </w:r>
      <w:r>
        <w:t>and</w:t>
      </w:r>
      <w:r>
        <w:rPr>
          <w:spacing w:val="-6"/>
        </w:rPr>
        <w:t xml:space="preserve"> </w:t>
      </w:r>
      <w:r>
        <w:t>Starks</w:t>
      </w:r>
      <w:r>
        <w:rPr>
          <w:spacing w:val="-5"/>
        </w:rPr>
        <w:t xml:space="preserve"> </w:t>
      </w:r>
      <w:r>
        <w:t>(2016)</w:t>
      </w:r>
      <w:r>
        <w:rPr>
          <w:spacing w:val="-5"/>
        </w:rPr>
        <w:t xml:space="preserve"> </w:t>
      </w:r>
      <w:r>
        <w:t>shows</w:t>
      </w:r>
      <w:r>
        <w:rPr>
          <w:spacing w:val="-5"/>
        </w:rPr>
        <w:t xml:space="preserve"> </w:t>
      </w:r>
      <w:r>
        <w:t>that long-term institutional investors intervene more intensively than short-term</w:t>
      </w:r>
      <w:r>
        <w:rPr>
          <w:spacing w:val="-8"/>
        </w:rPr>
        <w:t xml:space="preserve"> </w:t>
      </w:r>
      <w:r>
        <w:t>ones.</w:t>
      </w:r>
    </w:p>
    <w:p w14:paraId="0296E656" w14:textId="77777777" w:rsidR="009B4123" w:rsidRDefault="00000000">
      <w:pPr>
        <w:pStyle w:val="BodyText"/>
        <w:spacing w:before="1" w:line="480" w:lineRule="auto"/>
        <w:ind w:left="140" w:right="380" w:firstLine="720"/>
        <w:jc w:val="both"/>
      </w:pPr>
      <w:r>
        <w:t>To</w:t>
      </w:r>
      <w:r>
        <w:rPr>
          <w:spacing w:val="-4"/>
        </w:rPr>
        <w:t xml:space="preserve"> </w:t>
      </w:r>
      <w:r>
        <w:t>summarize,</w:t>
      </w:r>
      <w:r>
        <w:rPr>
          <w:spacing w:val="-4"/>
        </w:rPr>
        <w:t xml:space="preserve"> </w:t>
      </w:r>
      <w:r>
        <w:t>the</w:t>
      </w:r>
      <w:r>
        <w:rPr>
          <w:spacing w:val="-4"/>
        </w:rPr>
        <w:t xml:space="preserve"> </w:t>
      </w:r>
      <w:r>
        <w:t>local</w:t>
      </w:r>
      <w:r>
        <w:rPr>
          <w:spacing w:val="-4"/>
        </w:rPr>
        <w:t xml:space="preserve"> </w:t>
      </w:r>
      <w:r>
        <w:t>preference</w:t>
      </w:r>
      <w:r>
        <w:rPr>
          <w:spacing w:val="-4"/>
        </w:rPr>
        <w:t xml:space="preserve"> </w:t>
      </w:r>
      <w:r>
        <w:t>hypothesis</w:t>
      </w:r>
      <w:r>
        <w:rPr>
          <w:spacing w:val="-4"/>
        </w:rPr>
        <w:t xml:space="preserve"> </w:t>
      </w:r>
      <w:r>
        <w:t>predicts</w:t>
      </w:r>
      <w:r>
        <w:rPr>
          <w:spacing w:val="-4"/>
        </w:rPr>
        <w:t xml:space="preserve"> </w:t>
      </w:r>
      <w:r>
        <w:t>that</w:t>
      </w:r>
      <w:r>
        <w:rPr>
          <w:spacing w:val="-4"/>
        </w:rPr>
        <w:t xml:space="preserve"> </w:t>
      </w:r>
      <w:r>
        <w:t>the</w:t>
      </w:r>
      <w:r>
        <w:rPr>
          <w:spacing w:val="-5"/>
        </w:rPr>
        <w:t xml:space="preserve"> </w:t>
      </w:r>
      <w:r>
        <w:t>relation</w:t>
      </w:r>
      <w:r>
        <w:rPr>
          <w:spacing w:val="-3"/>
        </w:rPr>
        <w:t xml:space="preserve"> </w:t>
      </w:r>
      <w:r>
        <w:t>between</w:t>
      </w:r>
      <w:r>
        <w:rPr>
          <w:spacing w:val="-3"/>
        </w:rPr>
        <w:t xml:space="preserve"> </w:t>
      </w:r>
      <w:r>
        <w:t>local</w:t>
      </w:r>
      <w:r>
        <w:rPr>
          <w:spacing w:val="-4"/>
        </w:rPr>
        <w:t xml:space="preserve"> </w:t>
      </w:r>
      <w:r>
        <w:t>institutional ownership and facility toxic release varies in the following systematic way across institution</w:t>
      </w:r>
      <w:r>
        <w:rPr>
          <w:spacing w:val="-12"/>
        </w:rPr>
        <w:t xml:space="preserve"> </w:t>
      </w:r>
      <w:r>
        <w:t>types:</w:t>
      </w:r>
    </w:p>
    <w:p w14:paraId="0296E657" w14:textId="77777777" w:rsidR="009B4123" w:rsidRDefault="00000000">
      <w:pPr>
        <w:pStyle w:val="BodyText"/>
        <w:ind w:left="770" w:right="378" w:hanging="630"/>
        <w:jc w:val="both"/>
      </w:pPr>
      <w:r>
        <w:rPr>
          <w:b/>
        </w:rPr>
        <w:t xml:space="preserve">H2.a: </w:t>
      </w:r>
      <w:r>
        <w:t>Ownerships by local SRI and local public pension funds are more negatively related to the amount of toxic release by nearby facilities than ownership by other local institutional investors.</w:t>
      </w:r>
    </w:p>
    <w:p w14:paraId="0296E658" w14:textId="77777777" w:rsidR="009B4123" w:rsidRDefault="00000000">
      <w:pPr>
        <w:pStyle w:val="BodyText"/>
        <w:ind w:left="770" w:right="377" w:hanging="630"/>
        <w:jc w:val="both"/>
      </w:pPr>
      <w:r>
        <w:rPr>
          <w:b/>
        </w:rPr>
        <w:t>H2.b:</w:t>
      </w:r>
      <w:r>
        <w:rPr>
          <w:b/>
          <w:spacing w:val="-11"/>
        </w:rPr>
        <w:t xml:space="preserve"> </w:t>
      </w:r>
      <w:r>
        <w:t>Ownership</w:t>
      </w:r>
      <w:r>
        <w:rPr>
          <w:spacing w:val="-10"/>
        </w:rPr>
        <w:t xml:space="preserve"> </w:t>
      </w:r>
      <w:r>
        <w:t>by</w:t>
      </w:r>
      <w:r>
        <w:rPr>
          <w:spacing w:val="-11"/>
        </w:rPr>
        <w:t xml:space="preserve"> </w:t>
      </w:r>
      <w:r>
        <w:t>local</w:t>
      </w:r>
      <w:r>
        <w:rPr>
          <w:spacing w:val="-10"/>
        </w:rPr>
        <w:t xml:space="preserve"> </w:t>
      </w:r>
      <w:r>
        <w:t>dedicated</w:t>
      </w:r>
      <w:r>
        <w:rPr>
          <w:spacing w:val="-10"/>
        </w:rPr>
        <w:t xml:space="preserve"> </w:t>
      </w:r>
      <w:r>
        <w:t>institutional</w:t>
      </w:r>
      <w:r>
        <w:rPr>
          <w:spacing w:val="-11"/>
        </w:rPr>
        <w:t xml:space="preserve"> </w:t>
      </w:r>
      <w:r>
        <w:t>investors</w:t>
      </w:r>
      <w:r>
        <w:rPr>
          <w:spacing w:val="-10"/>
        </w:rPr>
        <w:t xml:space="preserve"> </w:t>
      </w:r>
      <w:r>
        <w:t>is</w:t>
      </w:r>
      <w:r>
        <w:rPr>
          <w:spacing w:val="-10"/>
        </w:rPr>
        <w:t xml:space="preserve"> </w:t>
      </w:r>
      <w:r>
        <w:t>more</w:t>
      </w:r>
      <w:r>
        <w:rPr>
          <w:spacing w:val="-11"/>
        </w:rPr>
        <w:t xml:space="preserve"> </w:t>
      </w:r>
      <w:r>
        <w:t>negatively</w:t>
      </w:r>
      <w:r>
        <w:rPr>
          <w:spacing w:val="-10"/>
        </w:rPr>
        <w:t xml:space="preserve"> </w:t>
      </w:r>
      <w:r>
        <w:t>related</w:t>
      </w:r>
      <w:r>
        <w:rPr>
          <w:spacing w:val="-10"/>
        </w:rPr>
        <w:t xml:space="preserve"> </w:t>
      </w:r>
      <w:r>
        <w:t>to</w:t>
      </w:r>
      <w:r>
        <w:rPr>
          <w:spacing w:val="-9"/>
        </w:rPr>
        <w:t xml:space="preserve"> </w:t>
      </w:r>
      <w:r>
        <w:t>the</w:t>
      </w:r>
      <w:r>
        <w:rPr>
          <w:spacing w:val="-8"/>
        </w:rPr>
        <w:t xml:space="preserve"> </w:t>
      </w:r>
      <w:r>
        <w:t>amount</w:t>
      </w:r>
      <w:r>
        <w:rPr>
          <w:spacing w:val="-11"/>
        </w:rPr>
        <w:t xml:space="preserve"> </w:t>
      </w:r>
      <w:r>
        <w:t>of</w:t>
      </w:r>
      <w:r>
        <w:rPr>
          <w:spacing w:val="-11"/>
        </w:rPr>
        <w:t xml:space="preserve"> </w:t>
      </w:r>
      <w:r>
        <w:t>toxic release by nearby facilities than ownership by local transient institutional</w:t>
      </w:r>
      <w:r>
        <w:rPr>
          <w:spacing w:val="-5"/>
        </w:rPr>
        <w:t xml:space="preserve"> </w:t>
      </w:r>
      <w:r>
        <w:t>investors.</w:t>
      </w:r>
    </w:p>
    <w:p w14:paraId="0296E659" w14:textId="77777777" w:rsidR="009B4123" w:rsidRDefault="009B4123">
      <w:pPr>
        <w:pStyle w:val="BodyText"/>
        <w:spacing w:before="11"/>
        <w:rPr>
          <w:sz w:val="21"/>
        </w:rPr>
      </w:pPr>
    </w:p>
    <w:p w14:paraId="0296E65A" w14:textId="77777777" w:rsidR="009B4123" w:rsidRDefault="00000000">
      <w:pPr>
        <w:pStyle w:val="BodyText"/>
        <w:spacing w:line="480" w:lineRule="auto"/>
        <w:ind w:left="140" w:right="379" w:firstLine="720"/>
        <w:jc w:val="both"/>
      </w:pPr>
      <w:r>
        <w:t xml:space="preserve">Extending the logic of the delegated philanthropy theory that </w:t>
      </w:r>
      <w:r>
        <w:rPr>
          <w:i/>
        </w:rPr>
        <w:t xml:space="preserve">firms </w:t>
      </w:r>
      <w:r>
        <w:t xml:space="preserve">engage in prosocial behaviors at the demand of heterogeneous stakeholders, it is reasonable to expect that </w:t>
      </w:r>
      <w:r>
        <w:rPr>
          <w:i/>
        </w:rPr>
        <w:t xml:space="preserve">local institutional investors </w:t>
      </w:r>
      <w:r>
        <w:t>engage</w:t>
      </w:r>
      <w:r>
        <w:rPr>
          <w:spacing w:val="-14"/>
        </w:rPr>
        <w:t xml:space="preserve"> </w:t>
      </w:r>
      <w:r>
        <w:t>in</w:t>
      </w:r>
      <w:r>
        <w:rPr>
          <w:spacing w:val="-14"/>
        </w:rPr>
        <w:t xml:space="preserve"> </w:t>
      </w:r>
      <w:r>
        <w:t>ESG</w:t>
      </w:r>
      <w:r>
        <w:rPr>
          <w:spacing w:val="-14"/>
        </w:rPr>
        <w:t xml:space="preserve"> </w:t>
      </w:r>
      <w:r>
        <w:t>on</w:t>
      </w:r>
      <w:r>
        <w:rPr>
          <w:spacing w:val="-13"/>
        </w:rPr>
        <w:t xml:space="preserve"> </w:t>
      </w:r>
      <w:r>
        <w:t>behalf</w:t>
      </w:r>
      <w:r>
        <w:rPr>
          <w:spacing w:val="-14"/>
        </w:rPr>
        <w:t xml:space="preserve"> </w:t>
      </w:r>
      <w:r>
        <w:t>of</w:t>
      </w:r>
      <w:r>
        <w:rPr>
          <w:spacing w:val="-14"/>
        </w:rPr>
        <w:t xml:space="preserve"> </w:t>
      </w:r>
      <w:r>
        <w:t>their</w:t>
      </w:r>
      <w:r>
        <w:rPr>
          <w:spacing w:val="-14"/>
        </w:rPr>
        <w:t xml:space="preserve"> </w:t>
      </w:r>
      <w:r>
        <w:t>community.</w:t>
      </w:r>
      <w:r>
        <w:rPr>
          <w:spacing w:val="-14"/>
        </w:rPr>
        <w:t xml:space="preserve"> </w:t>
      </w:r>
      <w:r>
        <w:t>This</w:t>
      </w:r>
      <w:r>
        <w:rPr>
          <w:spacing w:val="-16"/>
        </w:rPr>
        <w:t xml:space="preserve"> </w:t>
      </w:r>
      <w:r>
        <w:t>delegation</w:t>
      </w:r>
      <w:r>
        <w:rPr>
          <w:spacing w:val="-12"/>
        </w:rPr>
        <w:t xml:space="preserve"> </w:t>
      </w:r>
      <w:r>
        <w:t>may</w:t>
      </w:r>
      <w:r>
        <w:rPr>
          <w:spacing w:val="-13"/>
        </w:rPr>
        <w:t xml:space="preserve"> </w:t>
      </w:r>
      <w:r>
        <w:t>occur</w:t>
      </w:r>
      <w:r>
        <w:rPr>
          <w:spacing w:val="-13"/>
        </w:rPr>
        <w:t xml:space="preserve"> </w:t>
      </w:r>
      <w:r>
        <w:t>because</w:t>
      </w:r>
      <w:r>
        <w:rPr>
          <w:spacing w:val="-13"/>
        </w:rPr>
        <w:t xml:space="preserve"> </w:t>
      </w:r>
      <w:r>
        <w:t>while</w:t>
      </w:r>
      <w:r>
        <w:rPr>
          <w:spacing w:val="-15"/>
        </w:rPr>
        <w:t xml:space="preserve"> </w:t>
      </w:r>
      <w:r>
        <w:t>the</w:t>
      </w:r>
      <w:r>
        <w:rPr>
          <w:spacing w:val="-14"/>
        </w:rPr>
        <w:t xml:space="preserve"> </w:t>
      </w:r>
      <w:r>
        <w:t>local</w:t>
      </w:r>
      <w:r>
        <w:rPr>
          <w:spacing w:val="-14"/>
        </w:rPr>
        <w:t xml:space="preserve"> </w:t>
      </w:r>
      <w:r>
        <w:t>community bears</w:t>
      </w:r>
      <w:r>
        <w:rPr>
          <w:spacing w:val="-10"/>
        </w:rPr>
        <w:t xml:space="preserve"> </w:t>
      </w:r>
      <w:r>
        <w:t>substantial</w:t>
      </w:r>
      <w:r>
        <w:rPr>
          <w:spacing w:val="-8"/>
        </w:rPr>
        <w:t xml:space="preserve"> </w:t>
      </w:r>
      <w:r>
        <w:t>externalities</w:t>
      </w:r>
      <w:r>
        <w:rPr>
          <w:spacing w:val="-9"/>
        </w:rPr>
        <w:t xml:space="preserve"> </w:t>
      </w:r>
      <w:r>
        <w:t>associated</w:t>
      </w:r>
      <w:r>
        <w:rPr>
          <w:spacing w:val="-8"/>
        </w:rPr>
        <w:t xml:space="preserve"> </w:t>
      </w:r>
      <w:r>
        <w:t>with</w:t>
      </w:r>
      <w:r>
        <w:rPr>
          <w:spacing w:val="-9"/>
        </w:rPr>
        <w:t xml:space="preserve"> </w:t>
      </w:r>
      <w:r>
        <w:t>a</w:t>
      </w:r>
      <w:r>
        <w:rPr>
          <w:spacing w:val="-8"/>
        </w:rPr>
        <w:t xml:space="preserve"> </w:t>
      </w:r>
      <w:r>
        <w:t>local</w:t>
      </w:r>
      <w:r>
        <w:rPr>
          <w:spacing w:val="-10"/>
        </w:rPr>
        <w:t xml:space="preserve"> </w:t>
      </w:r>
      <w:r>
        <w:t>plant’s</w:t>
      </w:r>
      <w:r>
        <w:rPr>
          <w:spacing w:val="-9"/>
        </w:rPr>
        <w:t xml:space="preserve"> </w:t>
      </w:r>
      <w:r>
        <w:t>pollution,</w:t>
      </w:r>
      <w:r>
        <w:rPr>
          <w:spacing w:val="-9"/>
        </w:rPr>
        <w:t xml:space="preserve"> </w:t>
      </w:r>
      <w:r>
        <w:t>individual</w:t>
      </w:r>
      <w:r>
        <w:rPr>
          <w:spacing w:val="-10"/>
        </w:rPr>
        <w:t xml:space="preserve"> </w:t>
      </w:r>
      <w:r>
        <w:t>community</w:t>
      </w:r>
      <w:r>
        <w:rPr>
          <w:spacing w:val="-7"/>
        </w:rPr>
        <w:t xml:space="preserve"> </w:t>
      </w:r>
      <w:r>
        <w:t>members</w:t>
      </w:r>
      <w:r>
        <w:rPr>
          <w:spacing w:val="-7"/>
        </w:rPr>
        <w:t xml:space="preserve"> </w:t>
      </w:r>
      <w:r>
        <w:t xml:space="preserve">and community organizations, compared to institutional investors, lack the capacity to process complex toxics release data (Bui and Mayer, 2003) and the means and expertise to influence facility behaviors (see, e.g., </w:t>
      </w:r>
      <w:proofErr w:type="spellStart"/>
      <w:r>
        <w:t>Gillan</w:t>
      </w:r>
      <w:proofErr w:type="spellEnd"/>
      <w:r>
        <w:rPr>
          <w:spacing w:val="-11"/>
        </w:rPr>
        <w:t xml:space="preserve"> </w:t>
      </w:r>
      <w:r>
        <w:t>and</w:t>
      </w:r>
      <w:r>
        <w:rPr>
          <w:spacing w:val="-11"/>
        </w:rPr>
        <w:t xml:space="preserve"> </w:t>
      </w:r>
      <w:r>
        <w:t>Starks,</w:t>
      </w:r>
      <w:r>
        <w:rPr>
          <w:spacing w:val="-11"/>
        </w:rPr>
        <w:t xml:space="preserve"> </w:t>
      </w:r>
      <w:r>
        <w:t>2007;</w:t>
      </w:r>
      <w:r>
        <w:rPr>
          <w:spacing w:val="-12"/>
        </w:rPr>
        <w:t xml:space="preserve"> </w:t>
      </w:r>
      <w:r>
        <w:t>Lee</w:t>
      </w:r>
      <w:r>
        <w:rPr>
          <w:spacing w:val="-12"/>
        </w:rPr>
        <w:t xml:space="preserve"> </w:t>
      </w:r>
      <w:r>
        <w:t>and</w:t>
      </w:r>
      <w:r>
        <w:rPr>
          <w:spacing w:val="-10"/>
        </w:rPr>
        <w:t xml:space="preserve"> </w:t>
      </w:r>
      <w:r>
        <w:t>Lounsbury,</w:t>
      </w:r>
      <w:r>
        <w:rPr>
          <w:spacing w:val="-12"/>
        </w:rPr>
        <w:t xml:space="preserve"> </w:t>
      </w:r>
      <w:r>
        <w:t>2009).</w:t>
      </w:r>
      <w:r>
        <w:rPr>
          <w:spacing w:val="-13"/>
        </w:rPr>
        <w:t xml:space="preserve"> </w:t>
      </w:r>
      <w:proofErr w:type="gramStart"/>
      <w:r>
        <w:t>Therefore,</w:t>
      </w:r>
      <w:r>
        <w:rPr>
          <w:spacing w:val="-11"/>
        </w:rPr>
        <w:t xml:space="preserve"> </w:t>
      </w:r>
      <w:r>
        <w:t>as</w:t>
      </w:r>
      <w:r>
        <w:rPr>
          <w:spacing w:val="-12"/>
        </w:rPr>
        <w:t xml:space="preserve"> </w:t>
      </w:r>
      <w:r>
        <w:t>a</w:t>
      </w:r>
      <w:r>
        <w:rPr>
          <w:spacing w:val="-11"/>
        </w:rPr>
        <w:t xml:space="preserve"> </w:t>
      </w:r>
      <w:r>
        <w:t>member</w:t>
      </w:r>
      <w:r>
        <w:rPr>
          <w:spacing w:val="-11"/>
        </w:rPr>
        <w:t xml:space="preserve"> </w:t>
      </w:r>
      <w:r>
        <w:t>of</w:t>
      </w:r>
      <w:r>
        <w:rPr>
          <w:spacing w:val="-11"/>
        </w:rPr>
        <w:t xml:space="preserve"> </w:t>
      </w:r>
      <w:r>
        <w:t>the</w:t>
      </w:r>
      <w:r>
        <w:rPr>
          <w:spacing w:val="-12"/>
        </w:rPr>
        <w:t xml:space="preserve"> </w:t>
      </w:r>
      <w:r>
        <w:t>community,</w:t>
      </w:r>
      <w:r>
        <w:rPr>
          <w:spacing w:val="-12"/>
        </w:rPr>
        <w:t xml:space="preserve"> </w:t>
      </w:r>
      <w:r>
        <w:t>institutional investors</w:t>
      </w:r>
      <w:proofErr w:type="gramEnd"/>
      <w:r>
        <w:rPr>
          <w:spacing w:val="-13"/>
        </w:rPr>
        <w:t xml:space="preserve"> </w:t>
      </w:r>
      <w:r>
        <w:t>may</w:t>
      </w:r>
      <w:r>
        <w:rPr>
          <w:spacing w:val="-12"/>
        </w:rPr>
        <w:t xml:space="preserve"> </w:t>
      </w:r>
      <w:r>
        <w:t>become</w:t>
      </w:r>
      <w:r>
        <w:rPr>
          <w:spacing w:val="-13"/>
        </w:rPr>
        <w:t xml:space="preserve"> </w:t>
      </w:r>
      <w:r>
        <w:t>the</w:t>
      </w:r>
      <w:r>
        <w:rPr>
          <w:spacing w:val="-13"/>
        </w:rPr>
        <w:t xml:space="preserve"> </w:t>
      </w:r>
      <w:r>
        <w:t>voice</w:t>
      </w:r>
      <w:r>
        <w:rPr>
          <w:spacing w:val="-13"/>
        </w:rPr>
        <w:t xml:space="preserve"> </w:t>
      </w:r>
      <w:r>
        <w:t>of</w:t>
      </w:r>
      <w:r>
        <w:rPr>
          <w:spacing w:val="-13"/>
        </w:rPr>
        <w:t xml:space="preserve"> </w:t>
      </w:r>
      <w:r>
        <w:t>the</w:t>
      </w:r>
      <w:r>
        <w:rPr>
          <w:spacing w:val="-13"/>
        </w:rPr>
        <w:t xml:space="preserve"> </w:t>
      </w:r>
      <w:r>
        <w:t>community</w:t>
      </w:r>
      <w:r>
        <w:rPr>
          <w:spacing w:val="-11"/>
        </w:rPr>
        <w:t xml:space="preserve"> </w:t>
      </w:r>
      <w:r>
        <w:t>in</w:t>
      </w:r>
      <w:r>
        <w:rPr>
          <w:spacing w:val="-14"/>
        </w:rPr>
        <w:t xml:space="preserve"> </w:t>
      </w:r>
      <w:r>
        <w:t>influencing</w:t>
      </w:r>
      <w:r>
        <w:rPr>
          <w:spacing w:val="-11"/>
        </w:rPr>
        <w:t xml:space="preserve"> </w:t>
      </w:r>
      <w:r>
        <w:t>the</w:t>
      </w:r>
      <w:r>
        <w:rPr>
          <w:spacing w:val="-14"/>
        </w:rPr>
        <w:t xml:space="preserve"> </w:t>
      </w:r>
      <w:r>
        <w:t>local</w:t>
      </w:r>
      <w:r>
        <w:rPr>
          <w:spacing w:val="-14"/>
        </w:rPr>
        <w:t xml:space="preserve"> </w:t>
      </w:r>
      <w:r>
        <w:t>facility’s</w:t>
      </w:r>
      <w:r>
        <w:rPr>
          <w:spacing w:val="-13"/>
        </w:rPr>
        <w:t xml:space="preserve"> </w:t>
      </w:r>
      <w:r>
        <w:t>toxic</w:t>
      </w:r>
      <w:r>
        <w:rPr>
          <w:spacing w:val="-13"/>
        </w:rPr>
        <w:t xml:space="preserve"> </w:t>
      </w:r>
      <w:r>
        <w:t>release.</w:t>
      </w:r>
      <w:r>
        <w:rPr>
          <w:spacing w:val="-12"/>
        </w:rPr>
        <w:t xml:space="preserve"> </w:t>
      </w:r>
      <w:proofErr w:type="gramStart"/>
      <w:r>
        <w:t>Assuming that</w:t>
      </w:r>
      <w:proofErr w:type="gramEnd"/>
      <w:r>
        <w:rPr>
          <w:spacing w:val="-7"/>
        </w:rPr>
        <w:t xml:space="preserve"> </w:t>
      </w:r>
      <w:r>
        <w:t>their</w:t>
      </w:r>
      <w:r>
        <w:rPr>
          <w:spacing w:val="-6"/>
        </w:rPr>
        <w:t xml:space="preserve"> </w:t>
      </w:r>
      <w:r>
        <w:t>clients</w:t>
      </w:r>
      <w:r>
        <w:rPr>
          <w:spacing w:val="-6"/>
        </w:rPr>
        <w:t xml:space="preserve"> </w:t>
      </w:r>
      <w:r>
        <w:t>reside</w:t>
      </w:r>
      <w:r>
        <w:rPr>
          <w:spacing w:val="-6"/>
        </w:rPr>
        <w:t xml:space="preserve"> </w:t>
      </w:r>
      <w:r>
        <w:t>in</w:t>
      </w:r>
      <w:r>
        <w:rPr>
          <w:spacing w:val="-7"/>
        </w:rPr>
        <w:t xml:space="preserve"> </w:t>
      </w:r>
      <w:r>
        <w:t>the</w:t>
      </w:r>
      <w:r>
        <w:rPr>
          <w:spacing w:val="-6"/>
        </w:rPr>
        <w:t xml:space="preserve"> </w:t>
      </w:r>
      <w:r>
        <w:t>community</w:t>
      </w:r>
      <w:r>
        <w:rPr>
          <w:spacing w:val="-5"/>
        </w:rPr>
        <w:t xml:space="preserve"> </w:t>
      </w:r>
      <w:r>
        <w:t>and</w:t>
      </w:r>
      <w:r>
        <w:rPr>
          <w:spacing w:val="-7"/>
        </w:rPr>
        <w:t xml:space="preserve"> </w:t>
      </w:r>
      <w:r>
        <w:t>prefer</w:t>
      </w:r>
      <w:r>
        <w:rPr>
          <w:spacing w:val="-6"/>
        </w:rPr>
        <w:t xml:space="preserve"> </w:t>
      </w:r>
      <w:r>
        <w:t>less</w:t>
      </w:r>
      <w:r>
        <w:rPr>
          <w:spacing w:val="-8"/>
        </w:rPr>
        <w:t xml:space="preserve"> </w:t>
      </w:r>
      <w:r>
        <w:t>pollution,</w:t>
      </w:r>
      <w:r>
        <w:rPr>
          <w:spacing w:val="-8"/>
        </w:rPr>
        <w:t xml:space="preserve"> </w:t>
      </w:r>
      <w:r>
        <w:t>local</w:t>
      </w:r>
      <w:r>
        <w:rPr>
          <w:spacing w:val="-7"/>
        </w:rPr>
        <w:t xml:space="preserve"> </w:t>
      </w:r>
      <w:r>
        <w:t>institutional</w:t>
      </w:r>
      <w:r>
        <w:rPr>
          <w:spacing w:val="-6"/>
        </w:rPr>
        <w:t xml:space="preserve"> </w:t>
      </w:r>
      <w:r>
        <w:t>investors</w:t>
      </w:r>
      <w:r>
        <w:rPr>
          <w:spacing w:val="-6"/>
        </w:rPr>
        <w:t xml:space="preserve"> </w:t>
      </w:r>
      <w:r>
        <w:t>may</w:t>
      </w:r>
      <w:r>
        <w:rPr>
          <w:spacing w:val="-5"/>
        </w:rPr>
        <w:t xml:space="preserve"> </w:t>
      </w:r>
      <w:r>
        <w:t>also</w:t>
      </w:r>
      <w:r>
        <w:rPr>
          <w:spacing w:val="-6"/>
        </w:rPr>
        <w:t xml:space="preserve"> </w:t>
      </w:r>
      <w:r>
        <w:t>act on</w:t>
      </w:r>
      <w:r>
        <w:rPr>
          <w:spacing w:val="37"/>
        </w:rPr>
        <w:t xml:space="preserve"> </w:t>
      </w:r>
      <w:proofErr w:type="gramStart"/>
      <w:r>
        <w:t>the</w:t>
      </w:r>
      <w:r>
        <w:rPr>
          <w:spacing w:val="35"/>
        </w:rPr>
        <w:t xml:space="preserve"> </w:t>
      </w:r>
      <w:r>
        <w:t>behalf</w:t>
      </w:r>
      <w:proofErr w:type="gramEnd"/>
      <w:r>
        <w:rPr>
          <w:spacing w:val="36"/>
        </w:rPr>
        <w:t xml:space="preserve"> </w:t>
      </w:r>
      <w:r>
        <w:t>of</w:t>
      </w:r>
      <w:r>
        <w:rPr>
          <w:spacing w:val="36"/>
        </w:rPr>
        <w:t xml:space="preserve"> </w:t>
      </w:r>
      <w:r>
        <w:t>their</w:t>
      </w:r>
      <w:r>
        <w:rPr>
          <w:spacing w:val="36"/>
        </w:rPr>
        <w:t xml:space="preserve"> </w:t>
      </w:r>
      <w:r>
        <w:t>clients</w:t>
      </w:r>
      <w:r>
        <w:rPr>
          <w:spacing w:val="36"/>
        </w:rPr>
        <w:t xml:space="preserve"> </w:t>
      </w:r>
      <w:r>
        <w:t>to</w:t>
      </w:r>
      <w:r>
        <w:rPr>
          <w:spacing w:val="36"/>
        </w:rPr>
        <w:t xml:space="preserve"> </w:t>
      </w:r>
      <w:r>
        <w:t>pressure</w:t>
      </w:r>
      <w:r>
        <w:rPr>
          <w:spacing w:val="35"/>
        </w:rPr>
        <w:t xml:space="preserve"> </w:t>
      </w:r>
      <w:r>
        <w:t>the</w:t>
      </w:r>
      <w:r>
        <w:rPr>
          <w:spacing w:val="35"/>
        </w:rPr>
        <w:t xml:space="preserve"> </w:t>
      </w:r>
      <w:r>
        <w:t>facility</w:t>
      </w:r>
      <w:r>
        <w:rPr>
          <w:spacing w:val="42"/>
        </w:rPr>
        <w:t xml:space="preserve"> </w:t>
      </w:r>
      <w:r>
        <w:t>in</w:t>
      </w:r>
      <w:r>
        <w:rPr>
          <w:spacing w:val="36"/>
        </w:rPr>
        <w:t xml:space="preserve"> </w:t>
      </w:r>
      <w:r>
        <w:t>reducing</w:t>
      </w:r>
      <w:r>
        <w:rPr>
          <w:spacing w:val="36"/>
        </w:rPr>
        <w:t xml:space="preserve"> </w:t>
      </w:r>
      <w:r>
        <w:t>pollution.</w:t>
      </w:r>
      <w:r>
        <w:rPr>
          <w:spacing w:val="36"/>
        </w:rPr>
        <w:t xml:space="preserve"> </w:t>
      </w:r>
      <w:r>
        <w:t>To</w:t>
      </w:r>
      <w:r>
        <w:rPr>
          <w:spacing w:val="36"/>
        </w:rPr>
        <w:t xml:space="preserve"> </w:t>
      </w:r>
      <w:r>
        <w:t>the</w:t>
      </w:r>
      <w:r>
        <w:rPr>
          <w:spacing w:val="35"/>
        </w:rPr>
        <w:t xml:space="preserve"> </w:t>
      </w:r>
      <w:r>
        <w:t>extent</w:t>
      </w:r>
      <w:r>
        <w:rPr>
          <w:spacing w:val="36"/>
        </w:rPr>
        <w:t xml:space="preserve"> </w:t>
      </w:r>
      <w:r>
        <w:t>that</w:t>
      </w:r>
      <w:r>
        <w:rPr>
          <w:spacing w:val="38"/>
        </w:rPr>
        <w:t xml:space="preserve"> </w:t>
      </w:r>
      <w:r>
        <w:t>a</w:t>
      </w:r>
      <w:r>
        <w:rPr>
          <w:spacing w:val="36"/>
        </w:rPr>
        <w:t xml:space="preserve"> </w:t>
      </w:r>
      <w:r>
        <w:t>local</w:t>
      </w:r>
    </w:p>
    <w:p w14:paraId="0296E65B" w14:textId="77777777" w:rsidR="009B4123" w:rsidRDefault="009B4123">
      <w:pPr>
        <w:pStyle w:val="BodyText"/>
        <w:spacing w:before="5"/>
        <w:rPr>
          <w:sz w:val="14"/>
        </w:rPr>
      </w:pPr>
    </w:p>
    <w:p w14:paraId="0296E65C" w14:textId="77777777" w:rsidR="009B4123" w:rsidRDefault="00000000">
      <w:pPr>
        <w:pStyle w:val="BodyText"/>
        <w:spacing w:before="91"/>
        <w:ind w:right="377"/>
        <w:jc w:val="right"/>
      </w:pPr>
      <w:r>
        <w:rPr>
          <w:spacing w:val="-1"/>
        </w:rPr>
        <w:t>11</w:t>
      </w:r>
    </w:p>
    <w:p w14:paraId="0296E65D" w14:textId="77777777" w:rsidR="009B4123" w:rsidRDefault="009B4123">
      <w:pPr>
        <w:jc w:val="right"/>
        <w:sectPr w:rsidR="009B4123">
          <w:pgSz w:w="12240" w:h="15840"/>
          <w:pgMar w:top="1360" w:right="1060" w:bottom="380" w:left="1300" w:header="0" w:footer="181" w:gutter="0"/>
          <w:cols w:space="720"/>
        </w:sectPr>
      </w:pPr>
    </w:p>
    <w:p w14:paraId="0296E65E" w14:textId="77777777" w:rsidR="009B4123" w:rsidRDefault="00000000">
      <w:pPr>
        <w:pStyle w:val="BodyText"/>
        <w:spacing w:before="77" w:line="480" w:lineRule="auto"/>
        <w:ind w:left="140" w:right="377"/>
        <w:jc w:val="both"/>
      </w:pPr>
      <w:r>
        <w:lastRenderedPageBreak/>
        <w:t>community</w:t>
      </w:r>
      <w:r>
        <w:rPr>
          <w:spacing w:val="-5"/>
        </w:rPr>
        <w:t xml:space="preserve"> </w:t>
      </w:r>
      <w:r>
        <w:t>puts</w:t>
      </w:r>
      <w:r>
        <w:rPr>
          <w:spacing w:val="-6"/>
        </w:rPr>
        <w:t xml:space="preserve"> </w:t>
      </w:r>
      <w:r>
        <w:t>a</w:t>
      </w:r>
      <w:r>
        <w:rPr>
          <w:spacing w:val="-6"/>
        </w:rPr>
        <w:t xml:space="preserve"> </w:t>
      </w:r>
      <w:r>
        <w:t>premium</w:t>
      </w:r>
      <w:r>
        <w:rPr>
          <w:spacing w:val="-7"/>
        </w:rPr>
        <w:t xml:space="preserve"> </w:t>
      </w:r>
      <w:r>
        <w:t>on</w:t>
      </w:r>
      <w:r>
        <w:rPr>
          <w:spacing w:val="-3"/>
        </w:rPr>
        <w:t xml:space="preserve"> </w:t>
      </w:r>
      <w:r>
        <w:t>a</w:t>
      </w:r>
      <w:r>
        <w:rPr>
          <w:spacing w:val="-6"/>
        </w:rPr>
        <w:t xml:space="preserve"> </w:t>
      </w:r>
      <w:r>
        <w:t>higher-quality</w:t>
      </w:r>
      <w:r>
        <w:rPr>
          <w:spacing w:val="-3"/>
        </w:rPr>
        <w:t xml:space="preserve"> </w:t>
      </w:r>
      <w:r>
        <w:t>environment,</w:t>
      </w:r>
      <w:r>
        <w:rPr>
          <w:spacing w:val="-5"/>
        </w:rPr>
        <w:t xml:space="preserve"> </w:t>
      </w:r>
      <w:r>
        <w:t>efforts</w:t>
      </w:r>
      <w:r>
        <w:rPr>
          <w:spacing w:val="-6"/>
        </w:rPr>
        <w:t xml:space="preserve"> </w:t>
      </w:r>
      <w:r>
        <w:t>exerted</w:t>
      </w:r>
      <w:r>
        <w:rPr>
          <w:spacing w:val="-5"/>
        </w:rPr>
        <w:t xml:space="preserve"> </w:t>
      </w:r>
      <w:r>
        <w:t>in</w:t>
      </w:r>
      <w:r>
        <w:rPr>
          <w:spacing w:val="-4"/>
        </w:rPr>
        <w:t xml:space="preserve"> </w:t>
      </w:r>
      <w:r>
        <w:t>reducing</w:t>
      </w:r>
      <w:r>
        <w:rPr>
          <w:spacing w:val="-5"/>
        </w:rPr>
        <w:t xml:space="preserve"> </w:t>
      </w:r>
      <w:r>
        <w:t>pollution</w:t>
      </w:r>
      <w:r>
        <w:rPr>
          <w:spacing w:val="-5"/>
        </w:rPr>
        <w:t xml:space="preserve"> </w:t>
      </w:r>
      <w:r>
        <w:t>generate greater image value in that community. Building upon the preceding rationales, the local influence hypothesis predicts that local institutional ownership is more negatively associated with facility toxic release in communities that prefer more stringent environmental</w:t>
      </w:r>
      <w:r>
        <w:rPr>
          <w:spacing w:val="-5"/>
        </w:rPr>
        <w:t xml:space="preserve"> </w:t>
      </w:r>
      <w:r>
        <w:t>policies.</w:t>
      </w:r>
    </w:p>
    <w:p w14:paraId="0296E65F" w14:textId="77777777" w:rsidR="009B4123" w:rsidRDefault="00000000">
      <w:pPr>
        <w:pStyle w:val="BodyText"/>
        <w:spacing w:before="1" w:line="480" w:lineRule="auto"/>
        <w:ind w:left="140" w:right="378" w:firstLine="720"/>
        <w:jc w:val="both"/>
      </w:pPr>
      <w:r>
        <w:t xml:space="preserve">The Coase theorem (1960) holds that externalities can be best resolved by reducing transaction costs so that affected parties can </w:t>
      </w:r>
      <w:proofErr w:type="gramStart"/>
      <w:r>
        <w:t>enter into</w:t>
      </w:r>
      <w:proofErr w:type="gramEnd"/>
      <w:r>
        <w:t xml:space="preserve"> mutually satisfactory bargains. However, the process of direct negotiation and agreement can no longer deliver efficient outcomes when there are large coordination problems. Therefore, the local influence hypothesis predicts that local institutional ownership is more negatively associated with facility toxic release in communities of greater collective cohesiveness.</w:t>
      </w:r>
    </w:p>
    <w:p w14:paraId="0296E660" w14:textId="77777777" w:rsidR="009B4123" w:rsidRDefault="00000000">
      <w:pPr>
        <w:pStyle w:val="BodyText"/>
        <w:spacing w:line="480" w:lineRule="auto"/>
        <w:ind w:left="140" w:right="377" w:firstLine="720"/>
        <w:jc w:val="both"/>
      </w:pPr>
      <w:r>
        <w:t>To</w:t>
      </w:r>
      <w:r>
        <w:rPr>
          <w:spacing w:val="-4"/>
        </w:rPr>
        <w:t xml:space="preserve"> </w:t>
      </w:r>
      <w:r>
        <w:t>summarize,</w:t>
      </w:r>
      <w:r>
        <w:rPr>
          <w:spacing w:val="-4"/>
        </w:rPr>
        <w:t xml:space="preserve"> </w:t>
      </w:r>
      <w:r>
        <w:t>the</w:t>
      </w:r>
      <w:r>
        <w:rPr>
          <w:spacing w:val="-4"/>
        </w:rPr>
        <w:t xml:space="preserve"> </w:t>
      </w:r>
      <w:r>
        <w:t>local</w:t>
      </w:r>
      <w:r>
        <w:rPr>
          <w:spacing w:val="-4"/>
        </w:rPr>
        <w:t xml:space="preserve"> </w:t>
      </w:r>
      <w:r>
        <w:t>preference</w:t>
      </w:r>
      <w:r>
        <w:rPr>
          <w:spacing w:val="-4"/>
        </w:rPr>
        <w:t xml:space="preserve"> </w:t>
      </w:r>
      <w:r>
        <w:t>hypothesis</w:t>
      </w:r>
      <w:r>
        <w:rPr>
          <w:spacing w:val="-4"/>
        </w:rPr>
        <w:t xml:space="preserve"> </w:t>
      </w:r>
      <w:r>
        <w:t>predicts</w:t>
      </w:r>
      <w:r>
        <w:rPr>
          <w:spacing w:val="-4"/>
        </w:rPr>
        <w:t xml:space="preserve"> </w:t>
      </w:r>
      <w:r>
        <w:t>that</w:t>
      </w:r>
      <w:r>
        <w:rPr>
          <w:spacing w:val="-4"/>
        </w:rPr>
        <w:t xml:space="preserve"> </w:t>
      </w:r>
      <w:r>
        <w:t>the</w:t>
      </w:r>
      <w:r>
        <w:rPr>
          <w:spacing w:val="-4"/>
        </w:rPr>
        <w:t xml:space="preserve"> </w:t>
      </w:r>
      <w:r>
        <w:t>relation</w:t>
      </w:r>
      <w:r>
        <w:rPr>
          <w:spacing w:val="-3"/>
        </w:rPr>
        <w:t xml:space="preserve"> </w:t>
      </w:r>
      <w:r>
        <w:t>between</w:t>
      </w:r>
      <w:r>
        <w:rPr>
          <w:spacing w:val="-3"/>
        </w:rPr>
        <w:t xml:space="preserve"> </w:t>
      </w:r>
      <w:r>
        <w:t>local</w:t>
      </w:r>
      <w:r>
        <w:rPr>
          <w:spacing w:val="-4"/>
        </w:rPr>
        <w:t xml:space="preserve"> </w:t>
      </w:r>
      <w:r>
        <w:t>institutional ownership and facility toxic release varies in the following systematic way considering a community’s characteristics:</w:t>
      </w:r>
    </w:p>
    <w:p w14:paraId="0296E661" w14:textId="77777777" w:rsidR="009B4123" w:rsidRDefault="00000000">
      <w:pPr>
        <w:pStyle w:val="BodyText"/>
        <w:ind w:left="770" w:right="387" w:hanging="630"/>
        <w:jc w:val="both"/>
      </w:pPr>
      <w:r>
        <w:rPr>
          <w:b/>
        </w:rPr>
        <w:t xml:space="preserve">H3.a: </w:t>
      </w:r>
      <w:r>
        <w:t>Ownership by local institutional investors is more negatively related to facility toxic release in communities that prefer more stringent environmental policies.</w:t>
      </w:r>
    </w:p>
    <w:p w14:paraId="0296E662" w14:textId="77777777" w:rsidR="009B4123" w:rsidRDefault="00000000">
      <w:pPr>
        <w:pStyle w:val="BodyText"/>
        <w:ind w:left="770" w:right="384" w:hanging="630"/>
        <w:jc w:val="both"/>
      </w:pPr>
      <w:r>
        <w:rPr>
          <w:b/>
        </w:rPr>
        <w:t xml:space="preserve">H3.b: </w:t>
      </w:r>
      <w:r>
        <w:t>Ownership by local institutional investors is more negatively related to facility toxic release in communities of greater collective cohesiveness.</w:t>
      </w:r>
    </w:p>
    <w:p w14:paraId="0296E663" w14:textId="77777777" w:rsidR="009B4123" w:rsidRDefault="009B4123">
      <w:pPr>
        <w:pStyle w:val="BodyText"/>
        <w:rPr>
          <w:sz w:val="24"/>
        </w:rPr>
      </w:pPr>
    </w:p>
    <w:p w14:paraId="0296E664" w14:textId="77777777" w:rsidR="009B4123" w:rsidRDefault="009B4123">
      <w:pPr>
        <w:pStyle w:val="BodyText"/>
        <w:rPr>
          <w:sz w:val="24"/>
        </w:rPr>
      </w:pPr>
    </w:p>
    <w:p w14:paraId="0296E665" w14:textId="77777777" w:rsidR="009B4123" w:rsidRDefault="009B4123">
      <w:pPr>
        <w:pStyle w:val="BodyText"/>
        <w:spacing w:before="9"/>
        <w:rPr>
          <w:sz w:val="20"/>
        </w:rPr>
      </w:pPr>
    </w:p>
    <w:p w14:paraId="0296E666" w14:textId="77777777" w:rsidR="009B4123" w:rsidRDefault="00000000">
      <w:pPr>
        <w:pStyle w:val="Heading1"/>
        <w:numPr>
          <w:ilvl w:val="0"/>
          <w:numId w:val="1"/>
        </w:numPr>
        <w:tabs>
          <w:tab w:val="left" w:pos="500"/>
        </w:tabs>
        <w:spacing w:before="0"/>
      </w:pPr>
      <w:bookmarkStart w:id="5" w:name="3._Data_and_sample_description"/>
      <w:bookmarkEnd w:id="5"/>
      <w:r>
        <w:t>Data and sample</w:t>
      </w:r>
      <w:r>
        <w:rPr>
          <w:spacing w:val="-1"/>
        </w:rPr>
        <w:t xml:space="preserve"> </w:t>
      </w:r>
      <w:r>
        <w:t>description</w:t>
      </w:r>
    </w:p>
    <w:p w14:paraId="0296E667" w14:textId="77777777" w:rsidR="009B4123" w:rsidRDefault="009B4123">
      <w:pPr>
        <w:pStyle w:val="BodyText"/>
        <w:spacing w:before="11"/>
        <w:rPr>
          <w:b/>
          <w:sz w:val="21"/>
        </w:rPr>
      </w:pPr>
    </w:p>
    <w:p w14:paraId="0296E668" w14:textId="77777777" w:rsidR="009B4123" w:rsidRDefault="00000000">
      <w:pPr>
        <w:pStyle w:val="ListParagraph"/>
        <w:numPr>
          <w:ilvl w:val="1"/>
          <w:numId w:val="1"/>
        </w:numPr>
        <w:tabs>
          <w:tab w:val="left" w:pos="500"/>
        </w:tabs>
      </w:pPr>
      <w:bookmarkStart w:id="6" w:name="3.1._Data"/>
      <w:bookmarkEnd w:id="6"/>
      <w:r>
        <w:t>Data</w:t>
      </w:r>
    </w:p>
    <w:p w14:paraId="0296E669" w14:textId="77777777" w:rsidR="009B4123" w:rsidRDefault="009B4123">
      <w:pPr>
        <w:pStyle w:val="BodyText"/>
      </w:pPr>
    </w:p>
    <w:p w14:paraId="0296E66A" w14:textId="77777777" w:rsidR="009B4123" w:rsidRDefault="00000000">
      <w:pPr>
        <w:pStyle w:val="BodyText"/>
        <w:spacing w:line="480" w:lineRule="auto"/>
        <w:ind w:left="140" w:right="376" w:firstLine="720"/>
        <w:jc w:val="both"/>
      </w:pPr>
      <w:r>
        <w:t>We</w:t>
      </w:r>
      <w:r>
        <w:rPr>
          <w:spacing w:val="-5"/>
        </w:rPr>
        <w:t xml:space="preserve"> </w:t>
      </w:r>
      <w:r>
        <w:t>obtain</w:t>
      </w:r>
      <w:r>
        <w:rPr>
          <w:spacing w:val="-4"/>
        </w:rPr>
        <w:t xml:space="preserve"> </w:t>
      </w:r>
      <w:r>
        <w:t>toxics</w:t>
      </w:r>
      <w:r>
        <w:rPr>
          <w:spacing w:val="-4"/>
        </w:rPr>
        <w:t xml:space="preserve"> </w:t>
      </w:r>
      <w:r>
        <w:t>release</w:t>
      </w:r>
      <w:r>
        <w:rPr>
          <w:spacing w:val="-5"/>
        </w:rPr>
        <w:t xml:space="preserve"> </w:t>
      </w:r>
      <w:r>
        <w:t>data</w:t>
      </w:r>
      <w:r>
        <w:rPr>
          <w:spacing w:val="-4"/>
        </w:rPr>
        <w:t xml:space="preserve"> </w:t>
      </w:r>
      <w:r>
        <w:t>from</w:t>
      </w:r>
      <w:r>
        <w:rPr>
          <w:spacing w:val="-4"/>
        </w:rPr>
        <w:t xml:space="preserve"> </w:t>
      </w:r>
      <w:r>
        <w:t>the</w:t>
      </w:r>
      <w:r>
        <w:rPr>
          <w:spacing w:val="-5"/>
        </w:rPr>
        <w:t xml:space="preserve"> </w:t>
      </w:r>
      <w:r>
        <w:t>TRI,</w:t>
      </w:r>
      <w:r>
        <w:rPr>
          <w:spacing w:val="-3"/>
        </w:rPr>
        <w:t xml:space="preserve"> </w:t>
      </w:r>
      <w:r>
        <w:t>a</w:t>
      </w:r>
      <w:r>
        <w:rPr>
          <w:spacing w:val="-4"/>
        </w:rPr>
        <w:t xml:space="preserve"> </w:t>
      </w:r>
      <w:r>
        <w:t>publicly</w:t>
      </w:r>
      <w:r>
        <w:rPr>
          <w:spacing w:val="-3"/>
        </w:rPr>
        <w:t xml:space="preserve"> </w:t>
      </w:r>
      <w:r>
        <w:t>available</w:t>
      </w:r>
      <w:r>
        <w:rPr>
          <w:spacing w:val="-5"/>
        </w:rPr>
        <w:t xml:space="preserve"> </w:t>
      </w:r>
      <w:r>
        <w:t>dataset</w:t>
      </w:r>
      <w:r>
        <w:rPr>
          <w:spacing w:val="-4"/>
        </w:rPr>
        <w:t xml:space="preserve"> </w:t>
      </w:r>
      <w:r>
        <w:t>compiled</w:t>
      </w:r>
      <w:r>
        <w:rPr>
          <w:spacing w:val="-3"/>
        </w:rPr>
        <w:t xml:space="preserve"> </w:t>
      </w:r>
      <w:r>
        <w:t>by</w:t>
      </w:r>
      <w:r>
        <w:rPr>
          <w:spacing w:val="-3"/>
        </w:rPr>
        <w:t xml:space="preserve"> </w:t>
      </w:r>
      <w:r>
        <w:t>the</w:t>
      </w:r>
      <w:r>
        <w:rPr>
          <w:spacing w:val="-3"/>
        </w:rPr>
        <w:t xml:space="preserve"> </w:t>
      </w:r>
      <w:r>
        <w:t>EPA.</w:t>
      </w:r>
      <w:r>
        <w:rPr>
          <w:spacing w:val="-4"/>
        </w:rPr>
        <w:t xml:space="preserve"> </w:t>
      </w:r>
      <w:r>
        <w:t>The TRI</w:t>
      </w:r>
      <w:r>
        <w:rPr>
          <w:spacing w:val="-10"/>
        </w:rPr>
        <w:t xml:space="preserve"> </w:t>
      </w:r>
      <w:r>
        <w:t>contains</w:t>
      </w:r>
      <w:r>
        <w:rPr>
          <w:spacing w:val="-11"/>
        </w:rPr>
        <w:t xml:space="preserve"> </w:t>
      </w:r>
      <w:r>
        <w:t>information</w:t>
      </w:r>
      <w:r>
        <w:rPr>
          <w:spacing w:val="-10"/>
        </w:rPr>
        <w:t xml:space="preserve"> </w:t>
      </w:r>
      <w:r>
        <w:t>on</w:t>
      </w:r>
      <w:r>
        <w:rPr>
          <w:spacing w:val="-9"/>
        </w:rPr>
        <w:t xml:space="preserve"> </w:t>
      </w:r>
      <w:r>
        <w:t>disposal</w:t>
      </w:r>
      <w:r>
        <w:rPr>
          <w:spacing w:val="-10"/>
        </w:rPr>
        <w:t xml:space="preserve"> </w:t>
      </w:r>
      <w:r>
        <w:t>and</w:t>
      </w:r>
      <w:r>
        <w:rPr>
          <w:spacing w:val="-9"/>
        </w:rPr>
        <w:t xml:space="preserve"> </w:t>
      </w:r>
      <w:r>
        <w:t>other</w:t>
      </w:r>
      <w:r>
        <w:rPr>
          <w:spacing w:val="-11"/>
        </w:rPr>
        <w:t xml:space="preserve"> </w:t>
      </w:r>
      <w:r>
        <w:t>releases</w:t>
      </w:r>
      <w:r>
        <w:rPr>
          <w:spacing w:val="-10"/>
        </w:rPr>
        <w:t xml:space="preserve"> </w:t>
      </w:r>
      <w:r>
        <w:t>of</w:t>
      </w:r>
      <w:r>
        <w:rPr>
          <w:spacing w:val="-10"/>
        </w:rPr>
        <w:t xml:space="preserve"> </w:t>
      </w:r>
      <w:r>
        <w:t>over</w:t>
      </w:r>
      <w:r>
        <w:rPr>
          <w:spacing w:val="-11"/>
        </w:rPr>
        <w:t xml:space="preserve"> </w:t>
      </w:r>
      <w:r>
        <w:t>650</w:t>
      </w:r>
      <w:r>
        <w:rPr>
          <w:spacing w:val="-11"/>
        </w:rPr>
        <w:t xml:space="preserve"> </w:t>
      </w:r>
      <w:r>
        <w:t>toxic</w:t>
      </w:r>
      <w:r>
        <w:rPr>
          <w:spacing w:val="-10"/>
        </w:rPr>
        <w:t xml:space="preserve"> </w:t>
      </w:r>
      <w:r>
        <w:t>chemicals</w:t>
      </w:r>
      <w:r>
        <w:rPr>
          <w:spacing w:val="-11"/>
        </w:rPr>
        <w:t xml:space="preserve"> </w:t>
      </w:r>
      <w:r>
        <w:t>from</w:t>
      </w:r>
      <w:r>
        <w:rPr>
          <w:spacing w:val="-10"/>
        </w:rPr>
        <w:t xml:space="preserve"> </w:t>
      </w:r>
      <w:r>
        <w:t>more</w:t>
      </w:r>
      <w:r>
        <w:rPr>
          <w:spacing w:val="-10"/>
        </w:rPr>
        <w:t xml:space="preserve"> </w:t>
      </w:r>
      <w:r>
        <w:t>than</w:t>
      </w:r>
      <w:r>
        <w:rPr>
          <w:spacing w:val="-4"/>
        </w:rPr>
        <w:t xml:space="preserve"> </w:t>
      </w:r>
      <w:proofErr w:type="gramStart"/>
      <w:r>
        <w:t>50,000</w:t>
      </w:r>
      <w:proofErr w:type="gramEnd"/>
    </w:p>
    <w:p w14:paraId="0296E66B" w14:textId="77777777" w:rsidR="009B4123" w:rsidRDefault="00000000">
      <w:pPr>
        <w:pStyle w:val="BodyText"/>
        <w:spacing w:line="480" w:lineRule="auto"/>
        <w:ind w:left="140" w:right="377"/>
        <w:jc w:val="both"/>
      </w:pPr>
      <w:r>
        <w:t>U.S.</w:t>
      </w:r>
      <w:r>
        <w:rPr>
          <w:spacing w:val="-7"/>
        </w:rPr>
        <w:t xml:space="preserve"> </w:t>
      </w:r>
      <w:r>
        <w:t>industrial</w:t>
      </w:r>
      <w:r>
        <w:rPr>
          <w:spacing w:val="-6"/>
        </w:rPr>
        <w:t xml:space="preserve"> </w:t>
      </w:r>
      <w:r>
        <w:t>facilities</w:t>
      </w:r>
      <w:r>
        <w:rPr>
          <w:spacing w:val="-5"/>
        </w:rPr>
        <w:t xml:space="preserve"> </w:t>
      </w:r>
      <w:r>
        <w:t>(including</w:t>
      </w:r>
      <w:r>
        <w:rPr>
          <w:spacing w:val="-8"/>
        </w:rPr>
        <w:t xml:space="preserve"> </w:t>
      </w:r>
      <w:r>
        <w:t>facilities</w:t>
      </w:r>
      <w:r>
        <w:rPr>
          <w:spacing w:val="-6"/>
        </w:rPr>
        <w:t xml:space="preserve"> </w:t>
      </w:r>
      <w:r>
        <w:t>owned</w:t>
      </w:r>
      <w:r>
        <w:rPr>
          <w:spacing w:val="-6"/>
        </w:rPr>
        <w:t xml:space="preserve"> </w:t>
      </w:r>
      <w:r>
        <w:t>by</w:t>
      </w:r>
      <w:r>
        <w:rPr>
          <w:spacing w:val="-7"/>
        </w:rPr>
        <w:t xml:space="preserve"> </w:t>
      </w:r>
      <w:r>
        <w:t>privately</w:t>
      </w:r>
      <w:r>
        <w:rPr>
          <w:spacing w:val="-5"/>
        </w:rPr>
        <w:t xml:space="preserve"> </w:t>
      </w:r>
      <w:r>
        <w:t>held</w:t>
      </w:r>
      <w:r>
        <w:rPr>
          <w:spacing w:val="-6"/>
        </w:rPr>
        <w:t xml:space="preserve"> </w:t>
      </w:r>
      <w:r>
        <w:t>companies)</w:t>
      </w:r>
      <w:r>
        <w:rPr>
          <w:spacing w:val="-6"/>
        </w:rPr>
        <w:t xml:space="preserve"> </w:t>
      </w:r>
      <w:r>
        <w:t>that</w:t>
      </w:r>
      <w:r>
        <w:rPr>
          <w:spacing w:val="-6"/>
        </w:rPr>
        <w:t xml:space="preserve"> </w:t>
      </w:r>
      <w:r>
        <w:t>have</w:t>
      </w:r>
      <w:r>
        <w:rPr>
          <w:spacing w:val="-7"/>
        </w:rPr>
        <w:t xml:space="preserve"> </w:t>
      </w:r>
      <w:r>
        <w:t>reported</w:t>
      </w:r>
      <w:r>
        <w:rPr>
          <w:spacing w:val="-6"/>
        </w:rPr>
        <w:t xml:space="preserve"> </w:t>
      </w:r>
      <w:r>
        <w:t>at</w:t>
      </w:r>
      <w:r>
        <w:rPr>
          <w:spacing w:val="-6"/>
        </w:rPr>
        <w:t xml:space="preserve"> </w:t>
      </w:r>
      <w:r>
        <w:t>least once since the TRI was launched in 1986. “Since its first release in 1989, the TRI data have become the primary measure of a plant’s environmental performance” (</w:t>
      </w:r>
      <w:proofErr w:type="spellStart"/>
      <w:r>
        <w:t>Prechel</w:t>
      </w:r>
      <w:proofErr w:type="spellEnd"/>
      <w:r>
        <w:t xml:space="preserve"> and Zheng, 2012, page 958). Because “TRI is the best source of data nationwide on toxic release to the environment” (</w:t>
      </w:r>
      <w:proofErr w:type="spellStart"/>
      <w:r>
        <w:t>Natan</w:t>
      </w:r>
      <w:proofErr w:type="spellEnd"/>
      <w:r>
        <w:t xml:space="preserve"> and Miller, 1998, page 368), numerous research papers have used the TRI data to study corporate CSR activities and performance</w:t>
      </w:r>
      <w:r>
        <w:rPr>
          <w:spacing w:val="21"/>
        </w:rPr>
        <w:t xml:space="preserve"> </w:t>
      </w:r>
      <w:r>
        <w:t>(see,</w:t>
      </w:r>
      <w:r>
        <w:rPr>
          <w:spacing w:val="19"/>
        </w:rPr>
        <w:t xml:space="preserve"> </w:t>
      </w:r>
      <w:r>
        <w:t>e.g.,</w:t>
      </w:r>
      <w:r>
        <w:rPr>
          <w:spacing w:val="21"/>
        </w:rPr>
        <w:t xml:space="preserve"> </w:t>
      </w:r>
      <w:r>
        <w:t>Dooley</w:t>
      </w:r>
      <w:r>
        <w:rPr>
          <w:spacing w:val="20"/>
        </w:rPr>
        <w:t xml:space="preserve"> </w:t>
      </w:r>
      <w:r>
        <w:t>and</w:t>
      </w:r>
      <w:r>
        <w:rPr>
          <w:spacing w:val="21"/>
        </w:rPr>
        <w:t xml:space="preserve"> </w:t>
      </w:r>
      <w:r>
        <w:t>Lerner,</w:t>
      </w:r>
      <w:r>
        <w:rPr>
          <w:spacing w:val="20"/>
        </w:rPr>
        <w:t xml:space="preserve"> </w:t>
      </w:r>
      <w:r>
        <w:t>1994;</w:t>
      </w:r>
      <w:r>
        <w:rPr>
          <w:spacing w:val="22"/>
        </w:rPr>
        <w:t xml:space="preserve"> </w:t>
      </w:r>
      <w:r>
        <w:t>Maxwell,</w:t>
      </w:r>
      <w:r>
        <w:rPr>
          <w:spacing w:val="20"/>
        </w:rPr>
        <w:t xml:space="preserve"> </w:t>
      </w:r>
      <w:r>
        <w:t>Lyon,</w:t>
      </w:r>
      <w:r>
        <w:rPr>
          <w:spacing w:val="20"/>
        </w:rPr>
        <w:t xml:space="preserve"> </w:t>
      </w:r>
      <w:r>
        <w:t>and</w:t>
      </w:r>
      <w:r>
        <w:rPr>
          <w:spacing w:val="20"/>
        </w:rPr>
        <w:t xml:space="preserve"> </w:t>
      </w:r>
      <w:r>
        <w:t>Hackett,</w:t>
      </w:r>
      <w:r>
        <w:rPr>
          <w:spacing w:val="20"/>
        </w:rPr>
        <w:t xml:space="preserve"> </w:t>
      </w:r>
      <w:r>
        <w:t>2000;</w:t>
      </w:r>
      <w:r>
        <w:rPr>
          <w:spacing w:val="19"/>
        </w:rPr>
        <w:t xml:space="preserve"> </w:t>
      </w:r>
      <w:r>
        <w:t>King</w:t>
      </w:r>
      <w:r>
        <w:rPr>
          <w:spacing w:val="19"/>
        </w:rPr>
        <w:t xml:space="preserve"> </w:t>
      </w:r>
      <w:r>
        <w:t>and</w:t>
      </w:r>
      <w:r>
        <w:rPr>
          <w:spacing w:val="20"/>
        </w:rPr>
        <w:t xml:space="preserve"> </w:t>
      </w:r>
      <w:r>
        <w:t>Lenox,</w:t>
      </w:r>
    </w:p>
    <w:p w14:paraId="0296E66C" w14:textId="77777777" w:rsidR="009B4123" w:rsidRDefault="009B4123">
      <w:pPr>
        <w:pStyle w:val="BodyText"/>
        <w:spacing w:before="8"/>
        <w:rPr>
          <w:sz w:val="11"/>
        </w:rPr>
      </w:pPr>
    </w:p>
    <w:p w14:paraId="0296E66D" w14:textId="77777777" w:rsidR="009B4123" w:rsidRDefault="00000000">
      <w:pPr>
        <w:pStyle w:val="BodyText"/>
        <w:spacing w:before="90"/>
        <w:ind w:right="377"/>
        <w:jc w:val="right"/>
      </w:pPr>
      <w:r>
        <w:rPr>
          <w:spacing w:val="-1"/>
        </w:rPr>
        <w:t>12</w:t>
      </w:r>
    </w:p>
    <w:p w14:paraId="0296E66E" w14:textId="77777777" w:rsidR="009B4123" w:rsidRDefault="009B4123">
      <w:pPr>
        <w:jc w:val="right"/>
        <w:sectPr w:rsidR="009B4123">
          <w:pgSz w:w="12240" w:h="15840"/>
          <w:pgMar w:top="1360" w:right="1060" w:bottom="380" w:left="1300" w:header="0" w:footer="181" w:gutter="0"/>
          <w:cols w:space="720"/>
        </w:sectPr>
      </w:pPr>
    </w:p>
    <w:p w14:paraId="0296E66F" w14:textId="77777777" w:rsidR="009B4123" w:rsidRDefault="00000000">
      <w:pPr>
        <w:pStyle w:val="BodyText"/>
        <w:spacing w:before="77" w:line="480" w:lineRule="auto"/>
        <w:ind w:left="140" w:right="377"/>
        <w:jc w:val="both"/>
      </w:pPr>
      <w:r>
        <w:lastRenderedPageBreak/>
        <w:t>2000</w:t>
      </w:r>
      <w:r>
        <w:rPr>
          <w:spacing w:val="-6"/>
        </w:rPr>
        <w:t xml:space="preserve"> </w:t>
      </w:r>
      <w:r>
        <w:t>and</w:t>
      </w:r>
      <w:r>
        <w:rPr>
          <w:spacing w:val="-7"/>
        </w:rPr>
        <w:t xml:space="preserve"> </w:t>
      </w:r>
      <w:r>
        <w:t>2002).</w:t>
      </w:r>
      <w:r>
        <w:rPr>
          <w:spacing w:val="-7"/>
        </w:rPr>
        <w:t xml:space="preserve"> </w:t>
      </w:r>
      <w:r>
        <w:t>In</w:t>
      </w:r>
      <w:r>
        <w:rPr>
          <w:spacing w:val="-7"/>
        </w:rPr>
        <w:t xml:space="preserve"> </w:t>
      </w:r>
      <w:r>
        <w:t>Appendix</w:t>
      </w:r>
      <w:r>
        <w:rPr>
          <w:spacing w:val="-7"/>
        </w:rPr>
        <w:t xml:space="preserve"> </w:t>
      </w:r>
      <w:r>
        <w:t>I,</w:t>
      </w:r>
      <w:r>
        <w:rPr>
          <w:spacing w:val="-7"/>
        </w:rPr>
        <w:t xml:space="preserve"> </w:t>
      </w:r>
      <w:r>
        <w:t>we</w:t>
      </w:r>
      <w:r>
        <w:rPr>
          <w:spacing w:val="-8"/>
        </w:rPr>
        <w:t xml:space="preserve"> </w:t>
      </w:r>
      <w:r>
        <w:t>provide</w:t>
      </w:r>
      <w:r>
        <w:rPr>
          <w:spacing w:val="-5"/>
        </w:rPr>
        <w:t xml:space="preserve"> </w:t>
      </w:r>
      <w:r>
        <w:t>more</w:t>
      </w:r>
      <w:r>
        <w:rPr>
          <w:spacing w:val="-7"/>
        </w:rPr>
        <w:t xml:space="preserve"> </w:t>
      </w:r>
      <w:r>
        <w:t>details</w:t>
      </w:r>
      <w:r>
        <w:rPr>
          <w:spacing w:val="-6"/>
        </w:rPr>
        <w:t xml:space="preserve"> </w:t>
      </w:r>
      <w:r>
        <w:t>for</w:t>
      </w:r>
      <w:r>
        <w:rPr>
          <w:spacing w:val="-6"/>
        </w:rPr>
        <w:t xml:space="preserve"> </w:t>
      </w:r>
      <w:r>
        <w:t>the</w:t>
      </w:r>
      <w:r>
        <w:rPr>
          <w:spacing w:val="-7"/>
        </w:rPr>
        <w:t xml:space="preserve"> </w:t>
      </w:r>
      <w:r>
        <w:t>TRI</w:t>
      </w:r>
      <w:r>
        <w:rPr>
          <w:spacing w:val="-5"/>
        </w:rPr>
        <w:t xml:space="preserve"> </w:t>
      </w:r>
      <w:r>
        <w:t>including</w:t>
      </w:r>
      <w:r>
        <w:rPr>
          <w:spacing w:val="-7"/>
        </w:rPr>
        <w:t xml:space="preserve"> </w:t>
      </w:r>
      <w:r>
        <w:t>data</w:t>
      </w:r>
      <w:r>
        <w:rPr>
          <w:spacing w:val="-7"/>
        </w:rPr>
        <w:t xml:space="preserve"> </w:t>
      </w:r>
      <w:r>
        <w:t>limitations</w:t>
      </w:r>
      <w:r>
        <w:rPr>
          <w:spacing w:val="-4"/>
        </w:rPr>
        <w:t xml:space="preserve"> </w:t>
      </w:r>
      <w:r>
        <w:t>and</w:t>
      </w:r>
      <w:r>
        <w:rPr>
          <w:spacing w:val="-7"/>
        </w:rPr>
        <w:t xml:space="preserve"> </w:t>
      </w:r>
      <w:r>
        <w:t>how</w:t>
      </w:r>
      <w:r>
        <w:rPr>
          <w:spacing w:val="-8"/>
        </w:rPr>
        <w:t xml:space="preserve"> </w:t>
      </w:r>
      <w:r>
        <w:t>our measure of toxic release compares to the more commonly used measure of corporate CSR performance— the KLD</w:t>
      </w:r>
      <w:r>
        <w:rPr>
          <w:spacing w:val="-2"/>
        </w:rPr>
        <w:t xml:space="preserve"> </w:t>
      </w:r>
      <w:r>
        <w:t>ratings.</w:t>
      </w:r>
    </w:p>
    <w:p w14:paraId="0296E670" w14:textId="77777777" w:rsidR="009B4123" w:rsidRDefault="00000000">
      <w:pPr>
        <w:pStyle w:val="BodyText"/>
        <w:spacing w:before="1" w:line="480" w:lineRule="auto"/>
        <w:ind w:left="140" w:right="376" w:firstLine="720"/>
        <w:jc w:val="both"/>
      </w:pPr>
      <w:r>
        <w:t>We merge the TRI data with the National Establishment Time-Series (NETS) Database to obtain facility size, with the CRSP-</w:t>
      </w:r>
      <w:proofErr w:type="spellStart"/>
      <w:r>
        <w:t>Compustat</w:t>
      </w:r>
      <w:proofErr w:type="spellEnd"/>
      <w:r>
        <w:t xml:space="preserve"> Merged Database to retrieve financial and stock price</w:t>
      </w:r>
      <w:r>
        <w:rPr>
          <w:spacing w:val="-33"/>
        </w:rPr>
        <w:t xml:space="preserve"> </w:t>
      </w:r>
      <w:r>
        <w:t>information, and with the Thomson-Reuters Institutional Holdings (13F) Database to obtain institutional ownership. After meeting the necessary data requirement, the final sample consists of 770 unique firms, 5,049 unique facilities, 3,907 unique institutional investors, or 38,483 facility-year observations from 1994 to</w:t>
      </w:r>
      <w:r>
        <w:rPr>
          <w:spacing w:val="-15"/>
        </w:rPr>
        <w:t xml:space="preserve"> </w:t>
      </w:r>
      <w:r>
        <w:t>2010.</w:t>
      </w:r>
    </w:p>
    <w:p w14:paraId="0296E671" w14:textId="77777777" w:rsidR="009B4123" w:rsidRDefault="00000000">
      <w:pPr>
        <w:pStyle w:val="BodyText"/>
        <w:spacing w:line="480" w:lineRule="auto"/>
        <w:ind w:left="140" w:right="376" w:firstLine="720"/>
        <w:jc w:val="both"/>
      </w:pPr>
      <w:r>
        <w:t>To compute distance, we obtain the zip codes of facility locations from the TRI database and the zip codes of institution locations mainly from the U.S. Securities and Exchange Commission (SEC) Edgar website,</w:t>
      </w:r>
      <w:r>
        <w:rPr>
          <w:spacing w:val="-6"/>
        </w:rPr>
        <w:t xml:space="preserve"> </w:t>
      </w:r>
      <w:r>
        <w:t>supplemented</w:t>
      </w:r>
      <w:r>
        <w:rPr>
          <w:spacing w:val="-6"/>
        </w:rPr>
        <w:t xml:space="preserve"> </w:t>
      </w:r>
      <w:r>
        <w:t>with</w:t>
      </w:r>
      <w:r>
        <w:rPr>
          <w:spacing w:val="-6"/>
        </w:rPr>
        <w:t xml:space="preserve"> </w:t>
      </w:r>
      <w:r>
        <w:t>the</w:t>
      </w:r>
      <w:r>
        <w:rPr>
          <w:spacing w:val="-4"/>
        </w:rPr>
        <w:t xml:space="preserve"> </w:t>
      </w:r>
      <w:r>
        <w:t>websites</w:t>
      </w:r>
      <w:r>
        <w:rPr>
          <w:spacing w:val="-7"/>
        </w:rPr>
        <w:t xml:space="preserve"> </w:t>
      </w:r>
      <w:r>
        <w:t>of</w:t>
      </w:r>
      <w:r>
        <w:rPr>
          <w:spacing w:val="-6"/>
        </w:rPr>
        <w:t xml:space="preserve"> </w:t>
      </w:r>
      <w:r>
        <w:t>institutional</w:t>
      </w:r>
      <w:r>
        <w:rPr>
          <w:spacing w:val="-5"/>
        </w:rPr>
        <w:t xml:space="preserve"> </w:t>
      </w:r>
      <w:r>
        <w:t>managers.</w:t>
      </w:r>
      <w:r>
        <w:rPr>
          <w:spacing w:val="-6"/>
        </w:rPr>
        <w:t xml:space="preserve"> </w:t>
      </w:r>
      <w:r>
        <w:t>We</w:t>
      </w:r>
      <w:r>
        <w:rPr>
          <w:spacing w:val="-6"/>
        </w:rPr>
        <w:t xml:space="preserve"> </w:t>
      </w:r>
      <w:r>
        <w:t>collect</w:t>
      </w:r>
      <w:r>
        <w:rPr>
          <w:spacing w:val="-5"/>
        </w:rPr>
        <w:t xml:space="preserve"> </w:t>
      </w:r>
      <w:r>
        <w:t>the</w:t>
      </w:r>
      <w:r>
        <w:rPr>
          <w:spacing w:val="-6"/>
        </w:rPr>
        <w:t xml:space="preserve"> </w:t>
      </w:r>
      <w:r>
        <w:t>latitude</w:t>
      </w:r>
      <w:r>
        <w:rPr>
          <w:spacing w:val="-6"/>
        </w:rPr>
        <w:t xml:space="preserve"> </w:t>
      </w:r>
      <w:r>
        <w:t>and</w:t>
      </w:r>
      <w:r>
        <w:rPr>
          <w:spacing w:val="-6"/>
        </w:rPr>
        <w:t xml:space="preserve"> </w:t>
      </w:r>
      <w:r>
        <w:t>longitude</w:t>
      </w:r>
      <w:r>
        <w:rPr>
          <w:spacing w:val="-5"/>
        </w:rPr>
        <w:t xml:space="preserve"> </w:t>
      </w:r>
      <w:r>
        <w:t xml:space="preserve">of the zip codes from the U.S. Census Bureau’s Gazetteer Place and Zip Code Database. Following prior research (see, e.g., </w:t>
      </w:r>
      <w:proofErr w:type="spellStart"/>
      <w:r>
        <w:t>Coval</w:t>
      </w:r>
      <w:proofErr w:type="spellEnd"/>
      <w:r>
        <w:t xml:space="preserve"> and Moskowitz, 1999), we calculate the distance (</w:t>
      </w:r>
      <w:proofErr w:type="spellStart"/>
      <w:r>
        <w:rPr>
          <w:i/>
        </w:rPr>
        <w:t>dist</w:t>
      </w:r>
      <w:proofErr w:type="spellEnd"/>
      <w:r>
        <w:t xml:space="preserve">) between institution </w:t>
      </w:r>
      <w:r>
        <w:rPr>
          <w:i/>
        </w:rPr>
        <w:t>h</w:t>
      </w:r>
      <w:r>
        <w:rPr>
          <w:i/>
          <w:spacing w:val="-2"/>
        </w:rPr>
        <w:t xml:space="preserve"> </w:t>
      </w:r>
      <w:r>
        <w:t>and</w:t>
      </w:r>
    </w:p>
    <w:p w14:paraId="0296E672" w14:textId="77777777" w:rsidR="009B4123" w:rsidRDefault="00000000">
      <w:pPr>
        <w:pStyle w:val="BodyText"/>
        <w:spacing w:line="253" w:lineRule="exact"/>
        <w:ind w:left="140"/>
      </w:pPr>
      <w:r>
        <w:t xml:space="preserve">facility </w:t>
      </w:r>
      <w:proofErr w:type="spellStart"/>
      <w:r>
        <w:rPr>
          <w:i/>
        </w:rPr>
        <w:t>i</w:t>
      </w:r>
      <w:proofErr w:type="spellEnd"/>
      <w:r>
        <w:rPr>
          <w:i/>
        </w:rPr>
        <w:t xml:space="preserve"> </w:t>
      </w:r>
      <w:r>
        <w:t>as follows:</w:t>
      </w:r>
    </w:p>
    <w:p w14:paraId="0296E673" w14:textId="77777777" w:rsidR="009B4123" w:rsidRDefault="00000000">
      <w:pPr>
        <w:tabs>
          <w:tab w:val="left" w:pos="5166"/>
        </w:tabs>
        <w:spacing w:before="200" w:line="240" w:lineRule="exact"/>
        <w:ind w:left="158"/>
        <w:jc w:val="center"/>
        <w:rPr>
          <w:rFonts w:ascii="Symbol" w:hAnsi="Symbol"/>
        </w:rPr>
      </w:pPr>
      <w:r>
        <w:rPr>
          <w:rFonts w:ascii="Symbol" w:hAnsi="Symbol"/>
          <w:spacing w:val="-5"/>
          <w:w w:val="104"/>
        </w:rPr>
        <w:t></w:t>
      </w:r>
      <w:proofErr w:type="spellStart"/>
      <w:r>
        <w:rPr>
          <w:spacing w:val="-9"/>
          <w:w w:val="104"/>
          <w:position w:val="2"/>
        </w:rPr>
        <w:t>c</w:t>
      </w:r>
      <w:r>
        <w:rPr>
          <w:spacing w:val="-3"/>
          <w:w w:val="104"/>
          <w:position w:val="2"/>
        </w:rPr>
        <w:t>o</w:t>
      </w:r>
      <w:r>
        <w:rPr>
          <w:spacing w:val="5"/>
          <w:w w:val="104"/>
          <w:position w:val="2"/>
        </w:rPr>
        <w:t>s</w:t>
      </w:r>
      <w:r>
        <w:rPr>
          <w:rFonts w:ascii="Symbol" w:hAnsi="Symbol"/>
          <w:spacing w:val="-13"/>
          <w:w w:val="78"/>
          <w:position w:val="2"/>
          <w:sz w:val="29"/>
        </w:rPr>
        <w:t></w:t>
      </w:r>
      <w:r>
        <w:rPr>
          <w:i/>
          <w:spacing w:val="-9"/>
          <w:w w:val="104"/>
          <w:position w:val="2"/>
        </w:rPr>
        <w:t>l</w:t>
      </w:r>
      <w:r>
        <w:rPr>
          <w:i/>
          <w:spacing w:val="-3"/>
          <w:w w:val="104"/>
          <w:position w:val="2"/>
        </w:rPr>
        <w:t>a</w:t>
      </w:r>
      <w:r>
        <w:rPr>
          <w:i/>
          <w:spacing w:val="11"/>
          <w:w w:val="104"/>
          <w:position w:val="2"/>
        </w:rPr>
        <w:t>t</w:t>
      </w:r>
      <w:proofErr w:type="spellEnd"/>
      <w:r>
        <w:rPr>
          <w:i/>
          <w:w w:val="102"/>
          <w:position w:val="-3"/>
          <w:sz w:val="13"/>
        </w:rPr>
        <w:t>h</w:t>
      </w:r>
      <w:r>
        <w:rPr>
          <w:i/>
          <w:spacing w:val="-2"/>
          <w:position w:val="-3"/>
          <w:sz w:val="13"/>
        </w:rPr>
        <w:t xml:space="preserve"> </w:t>
      </w:r>
      <w:r>
        <w:rPr>
          <w:rFonts w:ascii="Symbol" w:hAnsi="Symbol"/>
          <w:spacing w:val="3"/>
          <w:w w:val="78"/>
          <w:position w:val="2"/>
          <w:sz w:val="29"/>
        </w:rPr>
        <w:t></w:t>
      </w:r>
      <w:proofErr w:type="spellStart"/>
      <w:r>
        <w:rPr>
          <w:spacing w:val="-9"/>
          <w:w w:val="104"/>
          <w:position w:val="2"/>
        </w:rPr>
        <w:t>c</w:t>
      </w:r>
      <w:r>
        <w:rPr>
          <w:spacing w:val="-3"/>
          <w:w w:val="104"/>
          <w:position w:val="2"/>
        </w:rPr>
        <w:t>o</w:t>
      </w:r>
      <w:r>
        <w:rPr>
          <w:spacing w:val="5"/>
          <w:w w:val="104"/>
          <w:position w:val="2"/>
        </w:rPr>
        <w:t>s</w:t>
      </w:r>
      <w:r>
        <w:rPr>
          <w:rFonts w:ascii="Symbol" w:hAnsi="Symbol"/>
          <w:spacing w:val="-13"/>
          <w:w w:val="78"/>
          <w:position w:val="2"/>
          <w:sz w:val="29"/>
        </w:rPr>
        <w:t></w:t>
      </w:r>
      <w:r>
        <w:rPr>
          <w:i/>
          <w:spacing w:val="-9"/>
          <w:w w:val="104"/>
          <w:position w:val="2"/>
        </w:rPr>
        <w:t>l</w:t>
      </w:r>
      <w:r>
        <w:rPr>
          <w:i/>
          <w:spacing w:val="-3"/>
          <w:w w:val="104"/>
          <w:position w:val="2"/>
        </w:rPr>
        <w:t>o</w:t>
      </w:r>
      <w:r>
        <w:rPr>
          <w:i/>
          <w:spacing w:val="1"/>
          <w:w w:val="104"/>
          <w:position w:val="2"/>
        </w:rPr>
        <w:t>n</w:t>
      </w:r>
      <w:proofErr w:type="spellEnd"/>
      <w:r>
        <w:rPr>
          <w:i/>
          <w:w w:val="102"/>
          <w:position w:val="-3"/>
          <w:sz w:val="13"/>
        </w:rPr>
        <w:t>h</w:t>
      </w:r>
      <w:r>
        <w:rPr>
          <w:i/>
          <w:spacing w:val="-2"/>
          <w:position w:val="-3"/>
          <w:sz w:val="13"/>
        </w:rPr>
        <w:t xml:space="preserve"> </w:t>
      </w:r>
      <w:r>
        <w:rPr>
          <w:rFonts w:ascii="Symbol" w:hAnsi="Symbol"/>
          <w:spacing w:val="3"/>
          <w:w w:val="78"/>
          <w:position w:val="2"/>
          <w:sz w:val="29"/>
        </w:rPr>
        <w:t></w:t>
      </w:r>
      <w:proofErr w:type="spellStart"/>
      <w:r>
        <w:rPr>
          <w:spacing w:val="-9"/>
          <w:w w:val="104"/>
          <w:position w:val="2"/>
        </w:rPr>
        <w:t>c</w:t>
      </w:r>
      <w:r>
        <w:rPr>
          <w:spacing w:val="-3"/>
          <w:w w:val="104"/>
          <w:position w:val="2"/>
        </w:rPr>
        <w:t>o</w:t>
      </w:r>
      <w:r>
        <w:rPr>
          <w:spacing w:val="5"/>
          <w:w w:val="104"/>
          <w:position w:val="2"/>
        </w:rPr>
        <w:t>s</w:t>
      </w:r>
      <w:r>
        <w:rPr>
          <w:rFonts w:ascii="Symbol" w:hAnsi="Symbol"/>
          <w:spacing w:val="-13"/>
          <w:w w:val="78"/>
          <w:position w:val="2"/>
          <w:sz w:val="29"/>
        </w:rPr>
        <w:t></w:t>
      </w:r>
      <w:r>
        <w:rPr>
          <w:i/>
          <w:spacing w:val="-9"/>
          <w:w w:val="104"/>
          <w:position w:val="2"/>
        </w:rPr>
        <w:t>l</w:t>
      </w:r>
      <w:r>
        <w:rPr>
          <w:i/>
          <w:spacing w:val="-3"/>
          <w:w w:val="104"/>
          <w:position w:val="2"/>
        </w:rPr>
        <w:t>a</w:t>
      </w:r>
      <w:r>
        <w:rPr>
          <w:i/>
          <w:spacing w:val="7"/>
          <w:w w:val="104"/>
          <w:position w:val="2"/>
        </w:rPr>
        <w:t>t</w:t>
      </w:r>
      <w:r>
        <w:rPr>
          <w:i/>
          <w:w w:val="102"/>
          <w:position w:val="-3"/>
          <w:sz w:val="13"/>
        </w:rPr>
        <w:t>i</w:t>
      </w:r>
      <w:proofErr w:type="spellEnd"/>
      <w:r>
        <w:rPr>
          <w:i/>
          <w:spacing w:val="1"/>
          <w:position w:val="-3"/>
          <w:sz w:val="13"/>
        </w:rPr>
        <w:t xml:space="preserve"> </w:t>
      </w:r>
      <w:r>
        <w:rPr>
          <w:rFonts w:ascii="Symbol" w:hAnsi="Symbol"/>
          <w:spacing w:val="3"/>
          <w:w w:val="78"/>
          <w:position w:val="2"/>
          <w:sz w:val="29"/>
        </w:rPr>
        <w:t></w:t>
      </w:r>
      <w:proofErr w:type="spellStart"/>
      <w:r>
        <w:rPr>
          <w:spacing w:val="-9"/>
          <w:w w:val="104"/>
          <w:position w:val="2"/>
        </w:rPr>
        <w:t>c</w:t>
      </w:r>
      <w:r>
        <w:rPr>
          <w:spacing w:val="-3"/>
          <w:w w:val="104"/>
          <w:position w:val="2"/>
        </w:rPr>
        <w:t>o</w:t>
      </w:r>
      <w:r>
        <w:rPr>
          <w:spacing w:val="5"/>
          <w:w w:val="104"/>
          <w:position w:val="2"/>
        </w:rPr>
        <w:t>s</w:t>
      </w:r>
      <w:r>
        <w:rPr>
          <w:rFonts w:ascii="Symbol" w:hAnsi="Symbol"/>
          <w:spacing w:val="-13"/>
          <w:w w:val="78"/>
          <w:position w:val="2"/>
          <w:sz w:val="29"/>
        </w:rPr>
        <w:t></w:t>
      </w:r>
      <w:r>
        <w:rPr>
          <w:i/>
          <w:spacing w:val="-9"/>
          <w:w w:val="104"/>
          <w:position w:val="2"/>
        </w:rPr>
        <w:t>l</w:t>
      </w:r>
      <w:r>
        <w:rPr>
          <w:i/>
          <w:spacing w:val="-3"/>
          <w:w w:val="104"/>
          <w:position w:val="2"/>
        </w:rPr>
        <w:t>on</w:t>
      </w:r>
      <w:r>
        <w:rPr>
          <w:i/>
          <w:w w:val="102"/>
          <w:position w:val="-3"/>
          <w:sz w:val="13"/>
        </w:rPr>
        <w:t>i</w:t>
      </w:r>
      <w:proofErr w:type="spellEnd"/>
      <w:r>
        <w:rPr>
          <w:i/>
          <w:spacing w:val="1"/>
          <w:position w:val="-3"/>
          <w:sz w:val="13"/>
        </w:rPr>
        <w:t xml:space="preserve"> </w:t>
      </w:r>
      <w:r>
        <w:rPr>
          <w:rFonts w:ascii="Symbol" w:hAnsi="Symbol"/>
          <w:w w:val="78"/>
          <w:position w:val="2"/>
          <w:sz w:val="29"/>
        </w:rPr>
        <w:t></w:t>
      </w:r>
      <w:r>
        <w:rPr>
          <w:position w:val="2"/>
          <w:sz w:val="29"/>
        </w:rPr>
        <w:tab/>
      </w:r>
      <w:r>
        <w:rPr>
          <w:rFonts w:ascii="Symbol" w:hAnsi="Symbol"/>
          <w:w w:val="104"/>
        </w:rPr>
        <w:t></w:t>
      </w:r>
    </w:p>
    <w:p w14:paraId="0296E674" w14:textId="77777777" w:rsidR="009B4123" w:rsidRDefault="009B4123">
      <w:pPr>
        <w:spacing w:line="240" w:lineRule="exact"/>
        <w:jc w:val="center"/>
        <w:rPr>
          <w:rFonts w:ascii="Symbol" w:hAnsi="Symbol"/>
        </w:rPr>
        <w:sectPr w:rsidR="009B4123">
          <w:pgSz w:w="12240" w:h="15840"/>
          <w:pgMar w:top="1360" w:right="1060" w:bottom="380" w:left="1300" w:header="0" w:footer="181" w:gutter="0"/>
          <w:cols w:space="720"/>
        </w:sectPr>
      </w:pPr>
    </w:p>
    <w:p w14:paraId="0296E675" w14:textId="77777777" w:rsidR="009B4123" w:rsidRDefault="00000000">
      <w:pPr>
        <w:spacing w:before="5" w:line="226" w:lineRule="exact"/>
        <w:ind w:left="894"/>
        <w:rPr>
          <w:i/>
        </w:rPr>
      </w:pPr>
      <w:proofErr w:type="spellStart"/>
      <w:r>
        <w:rPr>
          <w:i/>
          <w:w w:val="105"/>
        </w:rPr>
        <w:t>dist</w:t>
      </w:r>
      <w:proofErr w:type="spellEnd"/>
      <w:r>
        <w:rPr>
          <w:i/>
          <w:w w:val="105"/>
          <w:position w:val="-5"/>
          <w:sz w:val="13"/>
        </w:rPr>
        <w:t xml:space="preserve">hi </w:t>
      </w:r>
      <w:r>
        <w:rPr>
          <w:rFonts w:ascii="Symbol" w:hAnsi="Symbol"/>
          <w:w w:val="105"/>
        </w:rPr>
        <w:t></w:t>
      </w:r>
      <w:r>
        <w:rPr>
          <w:w w:val="105"/>
        </w:rPr>
        <w:t xml:space="preserve"> </w:t>
      </w:r>
      <w:r>
        <w:rPr>
          <w:i/>
          <w:w w:val="105"/>
        </w:rPr>
        <w:t xml:space="preserve">r </w:t>
      </w:r>
      <w:r>
        <w:rPr>
          <w:rFonts w:ascii="Symbol" w:hAnsi="Symbol"/>
          <w:spacing w:val="3"/>
          <w:w w:val="105"/>
        </w:rPr>
        <w:t></w:t>
      </w:r>
      <w:proofErr w:type="spellStart"/>
      <w:r>
        <w:rPr>
          <w:spacing w:val="3"/>
          <w:w w:val="105"/>
        </w:rPr>
        <w:t>arccos</w:t>
      </w:r>
      <w:proofErr w:type="spellEnd"/>
      <w:r>
        <w:rPr>
          <w:rFonts w:ascii="Symbol" w:hAnsi="Symbol"/>
          <w:spacing w:val="3"/>
          <w:w w:val="105"/>
          <w:position w:val="-3"/>
        </w:rPr>
        <w:t></w:t>
      </w:r>
      <w:r>
        <w:rPr>
          <w:rFonts w:ascii="Symbol" w:hAnsi="Symbol"/>
          <w:spacing w:val="3"/>
          <w:w w:val="105"/>
          <w:position w:val="-16"/>
        </w:rPr>
        <w:t></w:t>
      </w:r>
      <w:r>
        <w:rPr>
          <w:spacing w:val="-42"/>
          <w:w w:val="105"/>
          <w:position w:val="-16"/>
        </w:rPr>
        <w:t xml:space="preserve"> </w:t>
      </w:r>
      <w:proofErr w:type="spellStart"/>
      <w:r>
        <w:rPr>
          <w:spacing w:val="-5"/>
          <w:w w:val="105"/>
          <w:position w:val="-16"/>
        </w:rPr>
        <w:t>cos</w:t>
      </w:r>
      <w:r>
        <w:rPr>
          <w:rFonts w:ascii="Symbol" w:hAnsi="Symbol"/>
          <w:spacing w:val="-5"/>
          <w:w w:val="105"/>
          <w:position w:val="-16"/>
          <w:sz w:val="29"/>
        </w:rPr>
        <w:t></w:t>
      </w:r>
      <w:r>
        <w:rPr>
          <w:i/>
          <w:spacing w:val="-5"/>
          <w:w w:val="105"/>
          <w:position w:val="-16"/>
        </w:rPr>
        <w:t>lat</w:t>
      </w:r>
      <w:proofErr w:type="spellEnd"/>
    </w:p>
    <w:p w14:paraId="0296E676" w14:textId="77777777" w:rsidR="009B4123" w:rsidRDefault="00000000">
      <w:pPr>
        <w:spacing w:before="106" w:line="125" w:lineRule="exact"/>
        <w:ind w:left="69"/>
        <w:rPr>
          <w:i/>
        </w:rPr>
      </w:pPr>
      <w:r>
        <w:br w:type="column"/>
      </w:r>
      <w:r>
        <w:rPr>
          <w:rFonts w:ascii="Symbol" w:hAnsi="Symbol"/>
          <w:spacing w:val="-3"/>
          <w:sz w:val="29"/>
        </w:rPr>
        <w:t></w:t>
      </w:r>
      <w:proofErr w:type="spellStart"/>
      <w:r>
        <w:rPr>
          <w:spacing w:val="-3"/>
        </w:rPr>
        <w:t>sin</w:t>
      </w:r>
      <w:r>
        <w:rPr>
          <w:rFonts w:ascii="Symbol" w:hAnsi="Symbol"/>
          <w:spacing w:val="-3"/>
          <w:sz w:val="29"/>
        </w:rPr>
        <w:t></w:t>
      </w:r>
      <w:r>
        <w:rPr>
          <w:i/>
          <w:spacing w:val="-3"/>
        </w:rPr>
        <w:t>lon</w:t>
      </w:r>
      <w:proofErr w:type="spellEnd"/>
      <w:r>
        <w:rPr>
          <w:i/>
          <w:spacing w:val="-3"/>
        </w:rPr>
        <w:t xml:space="preserve"> </w:t>
      </w:r>
      <w:r>
        <w:rPr>
          <w:rFonts w:ascii="Symbol" w:hAnsi="Symbol"/>
          <w:spacing w:val="-4"/>
          <w:sz w:val="29"/>
        </w:rPr>
        <w:t></w:t>
      </w:r>
      <w:proofErr w:type="spellStart"/>
      <w:r>
        <w:rPr>
          <w:spacing w:val="-4"/>
        </w:rPr>
        <w:t>cos</w:t>
      </w:r>
      <w:r>
        <w:rPr>
          <w:rFonts w:ascii="Symbol" w:hAnsi="Symbol"/>
          <w:spacing w:val="-4"/>
          <w:sz w:val="29"/>
        </w:rPr>
        <w:t></w:t>
      </w:r>
      <w:r>
        <w:rPr>
          <w:i/>
          <w:spacing w:val="-4"/>
        </w:rPr>
        <w:t>lat</w:t>
      </w:r>
      <w:proofErr w:type="spellEnd"/>
      <w:r>
        <w:rPr>
          <w:i/>
          <w:spacing w:val="-4"/>
        </w:rPr>
        <w:t xml:space="preserve"> </w:t>
      </w:r>
      <w:r>
        <w:rPr>
          <w:rFonts w:ascii="Symbol" w:hAnsi="Symbol"/>
          <w:spacing w:val="-3"/>
          <w:sz w:val="29"/>
        </w:rPr>
        <w:t></w:t>
      </w:r>
      <w:proofErr w:type="spellStart"/>
      <w:r>
        <w:rPr>
          <w:spacing w:val="-3"/>
        </w:rPr>
        <w:t>sin</w:t>
      </w:r>
      <w:r>
        <w:rPr>
          <w:rFonts w:ascii="Symbol" w:hAnsi="Symbol"/>
          <w:spacing w:val="-3"/>
          <w:sz w:val="29"/>
        </w:rPr>
        <w:t></w:t>
      </w:r>
      <w:r>
        <w:rPr>
          <w:i/>
          <w:spacing w:val="-3"/>
        </w:rPr>
        <w:t>lon</w:t>
      </w:r>
      <w:proofErr w:type="spellEnd"/>
      <w:r>
        <w:rPr>
          <w:i/>
          <w:spacing w:val="-3"/>
        </w:rPr>
        <w:t xml:space="preserve"> </w:t>
      </w:r>
      <w:r>
        <w:rPr>
          <w:rFonts w:ascii="Symbol" w:hAnsi="Symbol"/>
          <w:spacing w:val="10"/>
          <w:sz w:val="29"/>
        </w:rPr>
        <w:t></w:t>
      </w:r>
      <w:r>
        <w:rPr>
          <w:rFonts w:ascii="Symbol" w:hAnsi="Symbol"/>
          <w:spacing w:val="10"/>
        </w:rPr>
        <w:t></w:t>
      </w:r>
      <w:r>
        <w:rPr>
          <w:spacing w:val="10"/>
        </w:rPr>
        <w:t xml:space="preserve"> </w:t>
      </w:r>
      <w:proofErr w:type="spellStart"/>
      <w:r>
        <w:rPr>
          <w:spacing w:val="-4"/>
        </w:rPr>
        <w:t>sin</w:t>
      </w:r>
      <w:r>
        <w:rPr>
          <w:rFonts w:ascii="Symbol" w:hAnsi="Symbol"/>
          <w:spacing w:val="-4"/>
          <w:sz w:val="29"/>
        </w:rPr>
        <w:t></w:t>
      </w:r>
      <w:r>
        <w:rPr>
          <w:i/>
          <w:spacing w:val="-4"/>
        </w:rPr>
        <w:t>lat</w:t>
      </w:r>
      <w:proofErr w:type="spellEnd"/>
    </w:p>
    <w:p w14:paraId="0296E677" w14:textId="77777777" w:rsidR="009B4123" w:rsidRDefault="00000000">
      <w:pPr>
        <w:spacing w:before="46" w:line="184" w:lineRule="exact"/>
        <w:ind w:left="69"/>
        <w:rPr>
          <w:rFonts w:ascii="Symbol" w:hAnsi="Symbol"/>
        </w:rPr>
      </w:pPr>
      <w:r>
        <w:br w:type="column"/>
      </w:r>
      <w:r>
        <w:rPr>
          <w:rFonts w:ascii="Symbol" w:hAnsi="Symbol"/>
          <w:spacing w:val="-3"/>
          <w:sz w:val="29"/>
        </w:rPr>
        <w:t></w:t>
      </w:r>
      <w:proofErr w:type="spellStart"/>
      <w:r>
        <w:rPr>
          <w:spacing w:val="-3"/>
        </w:rPr>
        <w:t>sin</w:t>
      </w:r>
      <w:r>
        <w:rPr>
          <w:rFonts w:ascii="Symbol" w:hAnsi="Symbol"/>
          <w:spacing w:val="-3"/>
          <w:sz w:val="29"/>
        </w:rPr>
        <w:t></w:t>
      </w:r>
      <w:r>
        <w:rPr>
          <w:i/>
          <w:spacing w:val="-3"/>
        </w:rPr>
        <w:t>lat</w:t>
      </w:r>
      <w:proofErr w:type="spellEnd"/>
      <w:r>
        <w:rPr>
          <w:i/>
          <w:spacing w:val="-3"/>
        </w:rPr>
        <w:t xml:space="preserve"> </w:t>
      </w:r>
      <w:r>
        <w:rPr>
          <w:rFonts w:ascii="Symbol" w:hAnsi="Symbol"/>
          <w:spacing w:val="-7"/>
          <w:sz w:val="29"/>
        </w:rPr>
        <w:t></w:t>
      </w:r>
      <w:r>
        <w:rPr>
          <w:rFonts w:ascii="Symbol" w:hAnsi="Symbol"/>
          <w:spacing w:val="-7"/>
          <w:position w:val="13"/>
        </w:rPr>
        <w:t></w:t>
      </w:r>
    </w:p>
    <w:p w14:paraId="0296E678" w14:textId="77777777" w:rsidR="009B4123" w:rsidRDefault="00000000">
      <w:pPr>
        <w:spacing w:before="17" w:line="214" w:lineRule="exact"/>
        <w:ind w:left="894"/>
        <w:rPr>
          <w:sz w:val="20"/>
        </w:rPr>
      </w:pPr>
      <w:r>
        <w:br w:type="column"/>
      </w:r>
      <w:r>
        <w:rPr>
          <w:sz w:val="20"/>
        </w:rPr>
        <w:t>(1)</w:t>
      </w:r>
    </w:p>
    <w:p w14:paraId="0296E679" w14:textId="77777777" w:rsidR="009B4123" w:rsidRDefault="009B4123">
      <w:pPr>
        <w:spacing w:line="214" w:lineRule="exact"/>
        <w:rPr>
          <w:sz w:val="20"/>
        </w:rPr>
        <w:sectPr w:rsidR="009B4123">
          <w:type w:val="continuous"/>
          <w:pgSz w:w="12240" w:h="15840"/>
          <w:pgMar w:top="1500" w:right="1060" w:bottom="380" w:left="1300" w:header="720" w:footer="720" w:gutter="0"/>
          <w:cols w:num="4" w:space="720" w:equalWidth="0">
            <w:col w:w="3330" w:space="40"/>
            <w:col w:w="3204" w:space="39"/>
            <w:col w:w="1008" w:space="717"/>
            <w:col w:w="1542"/>
          </w:cols>
        </w:sectPr>
      </w:pPr>
    </w:p>
    <w:p w14:paraId="0296E67A" w14:textId="77777777" w:rsidR="009B4123" w:rsidRDefault="00000000">
      <w:pPr>
        <w:tabs>
          <w:tab w:val="left" w:pos="3340"/>
          <w:tab w:val="left" w:pos="4134"/>
          <w:tab w:val="left" w:pos="4914"/>
          <w:tab w:val="left" w:pos="5677"/>
        </w:tabs>
        <w:spacing w:before="4"/>
        <w:ind w:left="2458"/>
        <w:rPr>
          <w:i/>
          <w:sz w:val="13"/>
        </w:rPr>
      </w:pPr>
      <w:r>
        <w:rPr>
          <w:rFonts w:ascii="Symbol" w:hAnsi="Symbol"/>
          <w:w w:val="105"/>
        </w:rPr>
        <w:t></w:t>
      </w:r>
      <w:r>
        <w:rPr>
          <w:w w:val="105"/>
        </w:rPr>
        <w:tab/>
      </w:r>
      <w:r>
        <w:rPr>
          <w:i/>
          <w:w w:val="105"/>
          <w:sz w:val="13"/>
        </w:rPr>
        <w:t>h</w:t>
      </w:r>
      <w:r>
        <w:rPr>
          <w:i/>
          <w:w w:val="105"/>
          <w:sz w:val="13"/>
        </w:rPr>
        <w:tab/>
      </w:r>
      <w:proofErr w:type="spellStart"/>
      <w:r>
        <w:rPr>
          <w:i/>
          <w:w w:val="105"/>
          <w:sz w:val="13"/>
        </w:rPr>
        <w:t>h</w:t>
      </w:r>
      <w:proofErr w:type="spellEnd"/>
      <w:r>
        <w:rPr>
          <w:i/>
          <w:w w:val="105"/>
          <w:sz w:val="13"/>
        </w:rPr>
        <w:tab/>
      </w:r>
      <w:proofErr w:type="spellStart"/>
      <w:r>
        <w:rPr>
          <w:i/>
          <w:w w:val="105"/>
          <w:sz w:val="13"/>
        </w:rPr>
        <w:t>i</w:t>
      </w:r>
      <w:proofErr w:type="spellEnd"/>
      <w:r>
        <w:rPr>
          <w:i/>
          <w:w w:val="105"/>
          <w:sz w:val="13"/>
        </w:rPr>
        <w:tab/>
      </w:r>
      <w:proofErr w:type="spellStart"/>
      <w:r>
        <w:rPr>
          <w:i/>
          <w:spacing w:val="-20"/>
          <w:w w:val="105"/>
          <w:sz w:val="13"/>
        </w:rPr>
        <w:t>i</w:t>
      </w:r>
      <w:proofErr w:type="spellEnd"/>
    </w:p>
    <w:p w14:paraId="0296E67B" w14:textId="77777777" w:rsidR="009B4123" w:rsidRDefault="00000000">
      <w:pPr>
        <w:tabs>
          <w:tab w:val="left" w:pos="1578"/>
        </w:tabs>
        <w:spacing w:before="4"/>
        <w:ind w:left="829"/>
        <w:rPr>
          <w:i/>
          <w:sz w:val="24"/>
        </w:rPr>
      </w:pPr>
      <w:r>
        <w:br w:type="column"/>
      </w:r>
      <w:r>
        <w:rPr>
          <w:i/>
          <w:w w:val="105"/>
          <w:sz w:val="13"/>
        </w:rPr>
        <w:t>h</w:t>
      </w:r>
      <w:r>
        <w:rPr>
          <w:i/>
          <w:w w:val="105"/>
          <w:sz w:val="13"/>
        </w:rPr>
        <w:tab/>
      </w:r>
      <w:proofErr w:type="spellStart"/>
      <w:r>
        <w:rPr>
          <w:i/>
          <w:w w:val="105"/>
          <w:sz w:val="13"/>
        </w:rPr>
        <w:t>i</w:t>
      </w:r>
      <w:proofErr w:type="spellEnd"/>
      <w:r>
        <w:rPr>
          <w:i/>
          <w:w w:val="105"/>
          <w:sz w:val="13"/>
        </w:rPr>
        <w:t xml:space="preserve"> </w:t>
      </w:r>
      <w:proofErr w:type="gramStart"/>
      <w:r>
        <w:rPr>
          <w:rFonts w:ascii="Symbol" w:hAnsi="Symbol"/>
          <w:w w:val="105"/>
        </w:rPr>
        <w:t></w:t>
      </w:r>
      <w:r>
        <w:rPr>
          <w:spacing w:val="-34"/>
          <w:w w:val="105"/>
        </w:rPr>
        <w:t xml:space="preserve"> </w:t>
      </w:r>
      <w:r>
        <w:rPr>
          <w:i/>
          <w:w w:val="105"/>
          <w:position w:val="-6"/>
          <w:sz w:val="24"/>
        </w:rPr>
        <w:t>,</w:t>
      </w:r>
      <w:proofErr w:type="gramEnd"/>
    </w:p>
    <w:p w14:paraId="0296E67C" w14:textId="77777777" w:rsidR="009B4123" w:rsidRDefault="009B4123">
      <w:pPr>
        <w:rPr>
          <w:sz w:val="24"/>
        </w:rPr>
        <w:sectPr w:rsidR="009B4123">
          <w:type w:val="continuous"/>
          <w:pgSz w:w="12240" w:h="15840"/>
          <w:pgMar w:top="1500" w:right="1060" w:bottom="380" w:left="1300" w:header="720" w:footer="720" w:gutter="0"/>
          <w:cols w:num="2" w:space="720" w:equalWidth="0">
            <w:col w:w="5715" w:space="40"/>
            <w:col w:w="4125"/>
          </w:cols>
        </w:sectPr>
      </w:pPr>
    </w:p>
    <w:p w14:paraId="0296E67D" w14:textId="77777777" w:rsidR="009B4123" w:rsidRDefault="009B4123">
      <w:pPr>
        <w:pStyle w:val="BodyText"/>
        <w:spacing w:before="9"/>
        <w:rPr>
          <w:i/>
          <w:sz w:val="15"/>
        </w:rPr>
      </w:pPr>
    </w:p>
    <w:p w14:paraId="0296E67E" w14:textId="77777777" w:rsidR="009B4123" w:rsidRDefault="00000000">
      <w:pPr>
        <w:pStyle w:val="BodyText"/>
        <w:spacing w:before="91" w:line="480" w:lineRule="auto"/>
        <w:ind w:left="140" w:right="378"/>
        <w:jc w:val="both"/>
      </w:pPr>
      <w:r>
        <w:t xml:space="preserve">where </w:t>
      </w:r>
      <w:proofErr w:type="spellStart"/>
      <w:r>
        <w:rPr>
          <w:i/>
        </w:rPr>
        <w:t>dist</w:t>
      </w:r>
      <w:r>
        <w:rPr>
          <w:i/>
          <w:vertAlign w:val="subscript"/>
        </w:rPr>
        <w:t>hi</w:t>
      </w:r>
      <w:proofErr w:type="spellEnd"/>
      <w:r>
        <w:rPr>
          <w:i/>
        </w:rPr>
        <w:t xml:space="preserve"> </w:t>
      </w:r>
      <w:r>
        <w:t xml:space="preserve">is the distance in statute miles, </w:t>
      </w:r>
      <w:r>
        <w:rPr>
          <w:i/>
        </w:rPr>
        <w:t xml:space="preserve">r </w:t>
      </w:r>
      <w:r>
        <w:t xml:space="preserve">denotes the radius of the earth (approximately 3,963 statute miles), and </w:t>
      </w:r>
      <w:proofErr w:type="spellStart"/>
      <w:r>
        <w:rPr>
          <w:i/>
        </w:rPr>
        <w:t>lat</w:t>
      </w:r>
      <w:proofErr w:type="spellEnd"/>
      <w:r>
        <w:rPr>
          <w:i/>
        </w:rPr>
        <w:t xml:space="preserve"> </w:t>
      </w:r>
      <w:r>
        <w:t xml:space="preserve">and </w:t>
      </w:r>
      <w:proofErr w:type="spellStart"/>
      <w:r>
        <w:rPr>
          <w:i/>
        </w:rPr>
        <w:t>lon</w:t>
      </w:r>
      <w:proofErr w:type="spellEnd"/>
      <w:r>
        <w:rPr>
          <w:i/>
        </w:rPr>
        <w:t xml:space="preserve"> </w:t>
      </w:r>
      <w:r>
        <w:t>are the latitude and longitude (measured in radians) of institution and facility locations, respectively.</w:t>
      </w:r>
    </w:p>
    <w:p w14:paraId="0296E67F" w14:textId="77777777" w:rsidR="009B4123" w:rsidRDefault="009B4123">
      <w:pPr>
        <w:pStyle w:val="BodyText"/>
        <w:rPr>
          <w:sz w:val="24"/>
        </w:rPr>
      </w:pPr>
    </w:p>
    <w:p w14:paraId="0296E680" w14:textId="77777777" w:rsidR="009B4123" w:rsidRDefault="009B4123">
      <w:pPr>
        <w:pStyle w:val="BodyText"/>
        <w:spacing w:before="11"/>
        <w:rPr>
          <w:sz w:val="19"/>
        </w:rPr>
      </w:pPr>
    </w:p>
    <w:p w14:paraId="0296E681" w14:textId="77777777" w:rsidR="009B4123" w:rsidRDefault="00000000">
      <w:pPr>
        <w:pStyle w:val="ListParagraph"/>
        <w:numPr>
          <w:ilvl w:val="1"/>
          <w:numId w:val="1"/>
        </w:numPr>
        <w:tabs>
          <w:tab w:val="left" w:pos="500"/>
        </w:tabs>
      </w:pPr>
      <w:bookmarkStart w:id="7" w:name="3.2._Sample_description"/>
      <w:bookmarkEnd w:id="7"/>
      <w:r>
        <w:t>Sample</w:t>
      </w:r>
      <w:r>
        <w:rPr>
          <w:spacing w:val="-2"/>
        </w:rPr>
        <w:t xml:space="preserve"> </w:t>
      </w:r>
      <w:r>
        <w:t>description</w:t>
      </w:r>
    </w:p>
    <w:p w14:paraId="0296E682" w14:textId="77777777" w:rsidR="009B4123" w:rsidRDefault="009B4123">
      <w:pPr>
        <w:pStyle w:val="BodyText"/>
      </w:pPr>
    </w:p>
    <w:p w14:paraId="0296E683" w14:textId="77777777" w:rsidR="009B4123" w:rsidRDefault="00000000">
      <w:pPr>
        <w:pStyle w:val="BodyText"/>
        <w:spacing w:line="480" w:lineRule="auto"/>
        <w:ind w:left="140" w:right="378" w:firstLine="720"/>
        <w:jc w:val="both"/>
      </w:pPr>
      <w:r>
        <w:t>The EPA requires facilities from the manufacturing sector to report TRI data; the requirement</w:t>
      </w:r>
      <w:r>
        <w:rPr>
          <w:spacing w:val="-36"/>
        </w:rPr>
        <w:t xml:space="preserve"> </w:t>
      </w:r>
      <w:r>
        <w:t>was expanded to include seven additional sectors in 1998 (see Appendix I for details). As a result, our sample contains 234 unique four-digit Standard Industrial Classification (SIC) codes. The top five industries (15.9% of the total facility-year observations) are 3312 (Steel Works, Blast Furnaces, and Rolling Mills), 2911 (Petroleum Refining), 3714 (Motor Vehicle Parts and Accessories), 3490 (Miscellaneous</w:t>
      </w:r>
      <w:r>
        <w:rPr>
          <w:spacing w:val="23"/>
        </w:rPr>
        <w:t xml:space="preserve"> </w:t>
      </w:r>
      <w:r>
        <w:t>Fabricated</w:t>
      </w:r>
    </w:p>
    <w:p w14:paraId="0296E684" w14:textId="77777777" w:rsidR="009B4123" w:rsidRDefault="00000000">
      <w:pPr>
        <w:pStyle w:val="BodyText"/>
        <w:spacing w:line="232" w:lineRule="exact"/>
        <w:ind w:right="377"/>
        <w:jc w:val="right"/>
      </w:pPr>
      <w:r>
        <w:rPr>
          <w:spacing w:val="-1"/>
        </w:rPr>
        <w:t>13</w:t>
      </w:r>
    </w:p>
    <w:p w14:paraId="0296E685" w14:textId="77777777" w:rsidR="009B4123" w:rsidRDefault="009B4123">
      <w:pPr>
        <w:spacing w:line="232" w:lineRule="exact"/>
        <w:jc w:val="right"/>
        <w:sectPr w:rsidR="009B4123">
          <w:type w:val="continuous"/>
          <w:pgSz w:w="12240" w:h="15840"/>
          <w:pgMar w:top="1500" w:right="1060" w:bottom="380" w:left="1300" w:header="720" w:footer="720" w:gutter="0"/>
          <w:cols w:space="720"/>
        </w:sectPr>
      </w:pPr>
    </w:p>
    <w:p w14:paraId="0296E686" w14:textId="77777777" w:rsidR="009B4123" w:rsidRDefault="00000000">
      <w:pPr>
        <w:pStyle w:val="BodyText"/>
        <w:spacing w:before="77" w:line="480" w:lineRule="auto"/>
        <w:ind w:left="140" w:right="376"/>
        <w:jc w:val="both"/>
      </w:pPr>
      <w:r>
        <w:lastRenderedPageBreak/>
        <w:t>Metal</w:t>
      </w:r>
      <w:r>
        <w:rPr>
          <w:spacing w:val="-12"/>
        </w:rPr>
        <w:t xml:space="preserve"> </w:t>
      </w:r>
      <w:r>
        <w:t>Products),</w:t>
      </w:r>
      <w:r>
        <w:rPr>
          <w:spacing w:val="-11"/>
        </w:rPr>
        <w:t xml:space="preserve"> </w:t>
      </w:r>
      <w:r>
        <w:t>and</w:t>
      </w:r>
      <w:r>
        <w:rPr>
          <w:spacing w:val="-10"/>
        </w:rPr>
        <w:t xml:space="preserve"> </w:t>
      </w:r>
      <w:r>
        <w:t>2011</w:t>
      </w:r>
      <w:r>
        <w:rPr>
          <w:spacing w:val="-13"/>
        </w:rPr>
        <w:t xml:space="preserve"> </w:t>
      </w:r>
      <w:r>
        <w:t>(Meat</w:t>
      </w:r>
      <w:r>
        <w:rPr>
          <w:spacing w:val="-11"/>
        </w:rPr>
        <w:t xml:space="preserve"> </w:t>
      </w:r>
      <w:r>
        <w:t>Packing</w:t>
      </w:r>
      <w:r>
        <w:rPr>
          <w:spacing w:val="-10"/>
        </w:rPr>
        <w:t xml:space="preserve"> </w:t>
      </w:r>
      <w:r>
        <w:t>Plants).</w:t>
      </w:r>
      <w:r>
        <w:rPr>
          <w:spacing w:val="-12"/>
        </w:rPr>
        <w:t xml:space="preserve"> </w:t>
      </w:r>
      <w:r>
        <w:t>While</w:t>
      </w:r>
      <w:r>
        <w:rPr>
          <w:spacing w:val="-11"/>
        </w:rPr>
        <w:t xml:space="preserve"> </w:t>
      </w:r>
      <w:r>
        <w:t>the</w:t>
      </w:r>
      <w:r>
        <w:rPr>
          <w:spacing w:val="-11"/>
        </w:rPr>
        <w:t xml:space="preserve"> </w:t>
      </w:r>
      <w:r>
        <w:t>TRI</w:t>
      </w:r>
      <w:r>
        <w:rPr>
          <w:spacing w:val="-12"/>
        </w:rPr>
        <w:t xml:space="preserve"> </w:t>
      </w:r>
      <w:r>
        <w:t>data</w:t>
      </w:r>
      <w:r>
        <w:rPr>
          <w:spacing w:val="-11"/>
        </w:rPr>
        <w:t xml:space="preserve"> </w:t>
      </w:r>
      <w:r>
        <w:t>do</w:t>
      </w:r>
      <w:r>
        <w:rPr>
          <w:spacing w:val="-11"/>
        </w:rPr>
        <w:t xml:space="preserve"> </w:t>
      </w:r>
      <w:r>
        <w:t>not</w:t>
      </w:r>
      <w:r>
        <w:rPr>
          <w:spacing w:val="-12"/>
        </w:rPr>
        <w:t xml:space="preserve"> </w:t>
      </w:r>
      <w:r>
        <w:t>cover</w:t>
      </w:r>
      <w:r>
        <w:rPr>
          <w:spacing w:val="-12"/>
        </w:rPr>
        <w:t xml:space="preserve"> </w:t>
      </w:r>
      <w:r>
        <w:t>all</w:t>
      </w:r>
      <w:r>
        <w:rPr>
          <w:spacing w:val="-9"/>
        </w:rPr>
        <w:t xml:space="preserve"> </w:t>
      </w:r>
      <w:r>
        <w:t>the</w:t>
      </w:r>
      <w:r>
        <w:rPr>
          <w:spacing w:val="-11"/>
        </w:rPr>
        <w:t xml:space="preserve"> </w:t>
      </w:r>
      <w:r>
        <w:t>economic</w:t>
      </w:r>
      <w:r>
        <w:rPr>
          <w:spacing w:val="-12"/>
        </w:rPr>
        <w:t xml:space="preserve"> </w:t>
      </w:r>
      <w:r>
        <w:t>sectors, the</w:t>
      </w:r>
      <w:r>
        <w:rPr>
          <w:spacing w:val="-5"/>
        </w:rPr>
        <w:t xml:space="preserve"> </w:t>
      </w:r>
      <w:r>
        <w:t>manufacturing</w:t>
      </w:r>
      <w:r>
        <w:rPr>
          <w:spacing w:val="-4"/>
        </w:rPr>
        <w:t xml:space="preserve"> </w:t>
      </w:r>
      <w:r>
        <w:t>sector</w:t>
      </w:r>
      <w:r>
        <w:rPr>
          <w:spacing w:val="-5"/>
        </w:rPr>
        <w:t xml:space="preserve"> </w:t>
      </w:r>
      <w:r>
        <w:t>is</w:t>
      </w:r>
      <w:r>
        <w:rPr>
          <w:spacing w:val="-6"/>
        </w:rPr>
        <w:t xml:space="preserve"> </w:t>
      </w:r>
      <w:r>
        <w:t>an</w:t>
      </w:r>
      <w:r>
        <w:rPr>
          <w:spacing w:val="-5"/>
        </w:rPr>
        <w:t xml:space="preserve"> </w:t>
      </w:r>
      <w:r>
        <w:t>extremely</w:t>
      </w:r>
      <w:r>
        <w:rPr>
          <w:spacing w:val="-3"/>
        </w:rPr>
        <w:t xml:space="preserve"> </w:t>
      </w:r>
      <w:r>
        <w:t>important</w:t>
      </w:r>
      <w:r>
        <w:rPr>
          <w:spacing w:val="-4"/>
        </w:rPr>
        <w:t xml:space="preserve"> </w:t>
      </w:r>
      <w:r>
        <w:t>sector</w:t>
      </w:r>
      <w:r>
        <w:rPr>
          <w:spacing w:val="-6"/>
        </w:rPr>
        <w:t xml:space="preserve"> </w:t>
      </w:r>
      <w:r>
        <w:t>in</w:t>
      </w:r>
      <w:r>
        <w:rPr>
          <w:spacing w:val="-4"/>
        </w:rPr>
        <w:t xml:space="preserve"> </w:t>
      </w:r>
      <w:r>
        <w:t>an</w:t>
      </w:r>
      <w:r>
        <w:rPr>
          <w:spacing w:val="-5"/>
        </w:rPr>
        <w:t xml:space="preserve"> </w:t>
      </w:r>
      <w:r>
        <w:t>economy</w:t>
      </w:r>
      <w:r>
        <w:rPr>
          <w:spacing w:val="-4"/>
        </w:rPr>
        <w:t xml:space="preserve"> </w:t>
      </w:r>
      <w:r>
        <w:t>(</w:t>
      </w:r>
      <w:proofErr w:type="spellStart"/>
      <w:r>
        <w:t>Rynn</w:t>
      </w:r>
      <w:proofErr w:type="spellEnd"/>
      <w:r>
        <w:t>,</w:t>
      </w:r>
      <w:r>
        <w:rPr>
          <w:spacing w:val="-5"/>
        </w:rPr>
        <w:t xml:space="preserve"> </w:t>
      </w:r>
      <w:r>
        <w:t>2011).</w:t>
      </w:r>
      <w:r>
        <w:rPr>
          <w:spacing w:val="-5"/>
        </w:rPr>
        <w:t xml:space="preserve"> </w:t>
      </w:r>
      <w:r>
        <w:t>Many</w:t>
      </w:r>
      <w:r>
        <w:rPr>
          <w:spacing w:val="-3"/>
        </w:rPr>
        <w:t xml:space="preserve"> </w:t>
      </w:r>
      <w:r>
        <w:t>studies</w:t>
      </w:r>
      <w:r>
        <w:rPr>
          <w:spacing w:val="-6"/>
        </w:rPr>
        <w:t xml:space="preserve"> </w:t>
      </w:r>
      <w:r>
        <w:t xml:space="preserve">(see, e.g., Almeida, </w:t>
      </w:r>
      <w:proofErr w:type="spellStart"/>
      <w:r>
        <w:t>Campello</w:t>
      </w:r>
      <w:proofErr w:type="spellEnd"/>
      <w:r>
        <w:t xml:space="preserve">, and </w:t>
      </w:r>
      <w:proofErr w:type="spellStart"/>
      <w:r>
        <w:t>Weisbach</w:t>
      </w:r>
      <w:proofErr w:type="spellEnd"/>
      <w:r>
        <w:t xml:space="preserve">, 2004; </w:t>
      </w:r>
      <w:proofErr w:type="spellStart"/>
      <w:r>
        <w:t>Alcácer</w:t>
      </w:r>
      <w:proofErr w:type="spellEnd"/>
      <w:r>
        <w:t xml:space="preserve"> and Chung, 2007; </w:t>
      </w:r>
      <w:proofErr w:type="spellStart"/>
      <w:r>
        <w:t>Maksimovic</w:t>
      </w:r>
      <w:proofErr w:type="spellEnd"/>
      <w:r>
        <w:t xml:space="preserve"> and Phillips, 2008) have used only manufacturing firms in their analyses. Additionally, the eight sectors covered by the TRI likely face the most salient environmental issues,</w:t>
      </w:r>
      <w:r>
        <w:rPr>
          <w:vertAlign w:val="superscript"/>
        </w:rPr>
        <w:t>7</w:t>
      </w:r>
      <w:r>
        <w:t xml:space="preserve"> making them the</w:t>
      </w:r>
      <w:r>
        <w:rPr>
          <w:spacing w:val="-40"/>
        </w:rPr>
        <w:t xml:space="preserve"> </w:t>
      </w:r>
      <w:r>
        <w:t>ideal testing ground for addressing our research question, which is the influence of institutional investors on corporate environmental</w:t>
      </w:r>
      <w:r>
        <w:rPr>
          <w:spacing w:val="-16"/>
        </w:rPr>
        <w:t xml:space="preserve"> </w:t>
      </w:r>
      <w:r>
        <w:t>policies.</w:t>
      </w:r>
    </w:p>
    <w:p w14:paraId="0296E687" w14:textId="77777777" w:rsidR="009B4123" w:rsidRDefault="00000000">
      <w:pPr>
        <w:pStyle w:val="BodyText"/>
        <w:spacing w:before="1" w:line="480" w:lineRule="auto"/>
        <w:ind w:left="140" w:right="377" w:firstLine="720"/>
        <w:jc w:val="both"/>
      </w:pPr>
      <w:r>
        <w:t>The</w:t>
      </w:r>
      <w:r>
        <w:rPr>
          <w:spacing w:val="-11"/>
        </w:rPr>
        <w:t xml:space="preserve"> </w:t>
      </w:r>
      <w:r>
        <w:t>average</w:t>
      </w:r>
      <w:r>
        <w:rPr>
          <w:spacing w:val="-8"/>
        </w:rPr>
        <w:t xml:space="preserve"> </w:t>
      </w:r>
      <w:r>
        <w:t>sample</w:t>
      </w:r>
      <w:r>
        <w:rPr>
          <w:spacing w:val="-10"/>
        </w:rPr>
        <w:t xml:space="preserve"> </w:t>
      </w:r>
      <w:r>
        <w:t>facility</w:t>
      </w:r>
      <w:r>
        <w:rPr>
          <w:spacing w:val="-9"/>
        </w:rPr>
        <w:t xml:space="preserve"> </w:t>
      </w:r>
      <w:r>
        <w:t>has</w:t>
      </w:r>
      <w:r>
        <w:rPr>
          <w:spacing w:val="-9"/>
        </w:rPr>
        <w:t xml:space="preserve"> </w:t>
      </w:r>
      <w:r>
        <w:t>331</w:t>
      </w:r>
      <w:r>
        <w:rPr>
          <w:spacing w:val="-9"/>
        </w:rPr>
        <w:t xml:space="preserve"> </w:t>
      </w:r>
      <w:r>
        <w:t>employees</w:t>
      </w:r>
      <w:r>
        <w:rPr>
          <w:spacing w:val="-10"/>
        </w:rPr>
        <w:t xml:space="preserve"> </w:t>
      </w:r>
      <w:r>
        <w:t>(median=166).</w:t>
      </w:r>
      <w:r>
        <w:rPr>
          <w:spacing w:val="-9"/>
        </w:rPr>
        <w:t xml:space="preserve"> </w:t>
      </w:r>
      <w:r>
        <w:t>For</w:t>
      </w:r>
      <w:r>
        <w:rPr>
          <w:spacing w:val="-10"/>
        </w:rPr>
        <w:t xml:space="preserve"> </w:t>
      </w:r>
      <w:r>
        <w:t>the</w:t>
      </w:r>
      <w:r>
        <w:rPr>
          <w:spacing w:val="-10"/>
        </w:rPr>
        <w:t xml:space="preserve"> </w:t>
      </w:r>
      <w:r>
        <w:t>TRI</w:t>
      </w:r>
      <w:r>
        <w:rPr>
          <w:spacing w:val="-9"/>
        </w:rPr>
        <w:t xml:space="preserve"> </w:t>
      </w:r>
      <w:r>
        <w:t>universe,</w:t>
      </w:r>
      <w:r>
        <w:rPr>
          <w:spacing w:val="-9"/>
        </w:rPr>
        <w:t xml:space="preserve"> </w:t>
      </w:r>
      <w:r>
        <w:t>a</w:t>
      </w:r>
      <w:r>
        <w:rPr>
          <w:spacing w:val="-9"/>
        </w:rPr>
        <w:t xml:space="preserve"> </w:t>
      </w:r>
      <w:r>
        <w:t>facility</w:t>
      </w:r>
      <w:r>
        <w:rPr>
          <w:spacing w:val="-9"/>
        </w:rPr>
        <w:t xml:space="preserve"> </w:t>
      </w:r>
      <w:r>
        <w:t xml:space="preserve">with more than 100 employees is considered large (Hanna, 2010; Doshi, Dowell, and </w:t>
      </w:r>
      <w:proofErr w:type="spellStart"/>
      <w:r>
        <w:t>Toffel</w:t>
      </w:r>
      <w:proofErr w:type="spellEnd"/>
      <w:r>
        <w:t>, 2013). The EPA requires facilities with more than 10 full-time employees to report TRI data.</w:t>
      </w:r>
      <w:r>
        <w:rPr>
          <w:vertAlign w:val="superscript"/>
        </w:rPr>
        <w:t>8</w:t>
      </w:r>
      <w:r>
        <w:t xml:space="preserve"> The greater representation</w:t>
      </w:r>
      <w:r>
        <w:rPr>
          <w:spacing w:val="-28"/>
        </w:rPr>
        <w:t xml:space="preserve"> </w:t>
      </w:r>
      <w:r>
        <w:t>of larger facilities in our sample results from the data requirement of merging multiple databases. One advantage of having larger facilities in the sample is that small facilities commit more reporting errors due to a lack of resources (Grant and Jones, 2003). To the extent that smaller facilities tend to be locally based and their pollution abatement policies are more responsive to local community demand (</w:t>
      </w:r>
      <w:proofErr w:type="spellStart"/>
      <w:r>
        <w:t>Kassinis</w:t>
      </w:r>
      <w:proofErr w:type="spellEnd"/>
      <w:r>
        <w:t xml:space="preserve"> and </w:t>
      </w:r>
      <w:proofErr w:type="spellStart"/>
      <w:r>
        <w:t>Vafeas</w:t>
      </w:r>
      <w:proofErr w:type="spellEnd"/>
      <w:r>
        <w:t>, 2006; Lee and Lounsbury, 2009), this sample characteristic should bias us against finding a negative relation between local institutional ownership and facility toxic</w:t>
      </w:r>
      <w:r>
        <w:rPr>
          <w:spacing w:val="-7"/>
        </w:rPr>
        <w:t xml:space="preserve"> </w:t>
      </w:r>
      <w:r>
        <w:t>release.</w:t>
      </w:r>
    </w:p>
    <w:p w14:paraId="0296E688" w14:textId="77777777" w:rsidR="009B4123" w:rsidRDefault="00000000">
      <w:pPr>
        <w:pStyle w:val="BodyText"/>
        <w:spacing w:line="480" w:lineRule="auto"/>
        <w:ind w:left="140" w:right="377" w:firstLine="720"/>
        <w:jc w:val="both"/>
      </w:pPr>
      <w:r>
        <w:t>The</w:t>
      </w:r>
      <w:r>
        <w:rPr>
          <w:spacing w:val="-4"/>
        </w:rPr>
        <w:t xml:space="preserve"> </w:t>
      </w:r>
      <w:r>
        <w:t>average</w:t>
      </w:r>
      <w:r>
        <w:rPr>
          <w:spacing w:val="-2"/>
        </w:rPr>
        <w:t xml:space="preserve"> </w:t>
      </w:r>
      <w:r>
        <w:t>sample</w:t>
      </w:r>
      <w:r>
        <w:rPr>
          <w:spacing w:val="-2"/>
        </w:rPr>
        <w:t xml:space="preserve"> </w:t>
      </w:r>
      <w:r>
        <w:t>firm</w:t>
      </w:r>
      <w:r>
        <w:rPr>
          <w:spacing w:val="-4"/>
        </w:rPr>
        <w:t xml:space="preserve"> </w:t>
      </w:r>
      <w:r>
        <w:t>has</w:t>
      </w:r>
      <w:r>
        <w:rPr>
          <w:spacing w:val="-2"/>
        </w:rPr>
        <w:t xml:space="preserve"> </w:t>
      </w:r>
      <w:r>
        <w:t>6.7</w:t>
      </w:r>
      <w:r>
        <w:rPr>
          <w:spacing w:val="-2"/>
        </w:rPr>
        <w:t xml:space="preserve"> </w:t>
      </w:r>
      <w:r>
        <w:t>facilities,</w:t>
      </w:r>
      <w:r>
        <w:rPr>
          <w:spacing w:val="-3"/>
        </w:rPr>
        <w:t xml:space="preserve"> </w:t>
      </w:r>
      <w:r>
        <w:t>generated</w:t>
      </w:r>
      <w:r>
        <w:rPr>
          <w:spacing w:val="-2"/>
        </w:rPr>
        <w:t xml:space="preserve"> </w:t>
      </w:r>
      <w:r>
        <w:t>$4.7</w:t>
      </w:r>
      <w:r>
        <w:rPr>
          <w:spacing w:val="-3"/>
        </w:rPr>
        <w:t xml:space="preserve"> </w:t>
      </w:r>
      <w:r>
        <w:t>billion</w:t>
      </w:r>
      <w:r>
        <w:rPr>
          <w:spacing w:val="-2"/>
        </w:rPr>
        <w:t xml:space="preserve"> </w:t>
      </w:r>
      <w:r>
        <w:t>in</w:t>
      </w:r>
      <w:r>
        <w:rPr>
          <w:spacing w:val="-2"/>
        </w:rPr>
        <w:t xml:space="preserve"> </w:t>
      </w:r>
      <w:r>
        <w:t>net</w:t>
      </w:r>
      <w:r>
        <w:rPr>
          <w:spacing w:val="-5"/>
        </w:rPr>
        <w:t xml:space="preserve"> </w:t>
      </w:r>
      <w:r>
        <w:t>sales</w:t>
      </w:r>
      <w:r>
        <w:rPr>
          <w:spacing w:val="-3"/>
        </w:rPr>
        <w:t xml:space="preserve"> </w:t>
      </w:r>
      <w:r>
        <w:t>in</w:t>
      </w:r>
      <w:r>
        <w:rPr>
          <w:spacing w:val="-3"/>
        </w:rPr>
        <w:t xml:space="preserve"> </w:t>
      </w:r>
      <w:r>
        <w:t>2010,</w:t>
      </w:r>
      <w:r>
        <w:rPr>
          <w:spacing w:val="-2"/>
        </w:rPr>
        <w:t xml:space="preserve"> </w:t>
      </w:r>
      <w:r>
        <w:t>and</w:t>
      </w:r>
      <w:r>
        <w:rPr>
          <w:spacing w:val="-3"/>
        </w:rPr>
        <w:t xml:space="preserve"> </w:t>
      </w:r>
      <w:r>
        <w:t>has</w:t>
      </w:r>
      <w:r>
        <w:rPr>
          <w:spacing w:val="-4"/>
        </w:rPr>
        <w:t xml:space="preserve"> </w:t>
      </w:r>
      <w:r>
        <w:t xml:space="preserve">data coverage in </w:t>
      </w:r>
      <w:proofErr w:type="spellStart"/>
      <w:r>
        <w:t>Compustat</w:t>
      </w:r>
      <w:proofErr w:type="spellEnd"/>
      <w:r>
        <w:t xml:space="preserve"> for about 26 years. The mean total institutional ownership is 56.4%, which is consistent with the findings in existing studies (e.g., Hartzell and Starks, 2003). The mean ownership of institutional investors located within 150 miles of a facility is 3.0%, which is in line with the existing literature. For example, Ayer, </w:t>
      </w:r>
      <w:proofErr w:type="spellStart"/>
      <w:r>
        <w:t>Ramalingegowda</w:t>
      </w:r>
      <w:proofErr w:type="spellEnd"/>
      <w:r>
        <w:t>, and Yeung (2011) report a mean local monitoring institutional ownership of 1.4%. Table 1 provides summary statistics for the variables used in regressions for the full</w:t>
      </w:r>
      <w:r>
        <w:rPr>
          <w:spacing w:val="-4"/>
        </w:rPr>
        <w:t xml:space="preserve"> </w:t>
      </w:r>
      <w:r>
        <w:t>sample.</w:t>
      </w:r>
    </w:p>
    <w:p w14:paraId="0296E689" w14:textId="77777777" w:rsidR="009B4123" w:rsidRDefault="009B4123">
      <w:pPr>
        <w:pStyle w:val="BodyText"/>
        <w:rPr>
          <w:sz w:val="20"/>
        </w:rPr>
      </w:pPr>
    </w:p>
    <w:p w14:paraId="0296E68A" w14:textId="77777777" w:rsidR="009B4123" w:rsidRDefault="009B4123">
      <w:pPr>
        <w:pStyle w:val="BodyText"/>
        <w:rPr>
          <w:sz w:val="20"/>
        </w:rPr>
      </w:pPr>
    </w:p>
    <w:p w14:paraId="0296E68B" w14:textId="51E41460" w:rsidR="009B4123" w:rsidRDefault="00E54402">
      <w:pPr>
        <w:pStyle w:val="BodyText"/>
        <w:spacing w:before="10"/>
        <w:rPr>
          <w:sz w:val="25"/>
        </w:rPr>
      </w:pPr>
      <w:r>
        <w:rPr>
          <w:noProof/>
        </w:rPr>
        <mc:AlternateContent>
          <mc:Choice Requires="wps">
            <w:drawing>
              <wp:anchor distT="0" distB="0" distL="0" distR="0" simplePos="0" relativeHeight="251665408" behindDoc="1" locked="0" layoutInCell="1" allowOverlap="1" wp14:anchorId="0296EFE5" wp14:editId="180CAB7F">
                <wp:simplePos x="0" y="0"/>
                <wp:positionH relativeFrom="page">
                  <wp:posOffset>914400</wp:posOffset>
                </wp:positionH>
                <wp:positionV relativeFrom="paragraph">
                  <wp:posOffset>219075</wp:posOffset>
                </wp:positionV>
                <wp:extent cx="1829435" cy="1270"/>
                <wp:effectExtent l="0" t="0" r="0" b="0"/>
                <wp:wrapTopAndBottom/>
                <wp:docPr id="15760862" name="Freeform 1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0 144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3A4546" id="Freeform 126" o:spid="_x0000_s1026" alt="&quot;&quot;" style="position:absolute;margin-left:1in;margin-top:17.25pt;width:144.0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" path="m,l2880,e" filled="f" strokeweight=".72pt">
                <v:path arrowok="t" o:connecttype="custom" o:connectlocs="0,0;1828800,0" o:connectangles="0,0"/>
                <w10:wrap type="topAndBottom" anchorx="page"/>
              </v:shape>
            </w:pict>
          </mc:Fallback>
        </mc:AlternateContent>
      </w:r>
    </w:p>
    <w:p w14:paraId="0296E68C" w14:textId="77777777" w:rsidR="009B4123" w:rsidRDefault="00000000">
      <w:pPr>
        <w:spacing w:before="62"/>
        <w:ind w:left="140" w:right="377"/>
        <w:rPr>
          <w:sz w:val="20"/>
        </w:rPr>
      </w:pPr>
      <w:r>
        <w:rPr>
          <w:position w:val="7"/>
          <w:sz w:val="13"/>
        </w:rPr>
        <w:t xml:space="preserve">7 </w:t>
      </w:r>
      <w:r>
        <w:rPr>
          <w:sz w:val="20"/>
        </w:rPr>
        <w:t xml:space="preserve">Dowell, Hart, and Yeung (2000). Also see </w:t>
      </w:r>
      <w:hyperlink r:id="rId19">
        <w:r>
          <w:rPr>
            <w:color w:val="0000FF"/>
            <w:sz w:val="20"/>
            <w:u w:val="single" w:color="0000FF"/>
          </w:rPr>
          <w:t>https://www.epa.gov/toxics-release-inventory-tri-program/2013-tri-</w:t>
        </w:r>
      </w:hyperlink>
      <w:r>
        <w:rPr>
          <w:color w:val="0000FF"/>
          <w:sz w:val="20"/>
        </w:rPr>
        <w:t xml:space="preserve"> </w:t>
      </w:r>
      <w:hyperlink r:id="rId20">
        <w:r>
          <w:rPr>
            <w:color w:val="0000FF"/>
            <w:sz w:val="20"/>
            <w:u w:val="single" w:color="0000FF"/>
          </w:rPr>
          <w:t>national-analysis-comparing-industry-sectors</w:t>
        </w:r>
        <w:r>
          <w:rPr>
            <w:sz w:val="20"/>
          </w:rPr>
          <w:t>.</w:t>
        </w:r>
      </w:hyperlink>
    </w:p>
    <w:p w14:paraId="0296E68D" w14:textId="77777777" w:rsidR="009B4123" w:rsidRDefault="00000000">
      <w:pPr>
        <w:ind w:left="140" w:right="377"/>
        <w:rPr>
          <w:sz w:val="20"/>
        </w:rPr>
      </w:pPr>
      <w:r>
        <w:rPr>
          <w:position w:val="7"/>
          <w:sz w:val="13"/>
        </w:rPr>
        <w:t>8</w:t>
      </w:r>
      <w:r>
        <w:rPr>
          <w:spacing w:val="17"/>
          <w:position w:val="7"/>
          <w:sz w:val="13"/>
        </w:rPr>
        <w:t xml:space="preserve"> </w:t>
      </w:r>
      <w:r>
        <w:rPr>
          <w:sz w:val="20"/>
        </w:rPr>
        <w:t>The</w:t>
      </w:r>
      <w:r>
        <w:rPr>
          <w:spacing w:val="-6"/>
          <w:sz w:val="20"/>
        </w:rPr>
        <w:t xml:space="preserve"> </w:t>
      </w:r>
      <w:r>
        <w:rPr>
          <w:sz w:val="20"/>
        </w:rPr>
        <w:t>EPA</w:t>
      </w:r>
      <w:r>
        <w:rPr>
          <w:spacing w:val="-7"/>
          <w:sz w:val="20"/>
        </w:rPr>
        <w:t xml:space="preserve"> </w:t>
      </w:r>
      <w:r>
        <w:rPr>
          <w:sz w:val="20"/>
        </w:rPr>
        <w:t>allows</w:t>
      </w:r>
      <w:r>
        <w:rPr>
          <w:spacing w:val="-6"/>
          <w:sz w:val="20"/>
        </w:rPr>
        <w:t xml:space="preserve"> </w:t>
      </w:r>
      <w:r>
        <w:rPr>
          <w:sz w:val="20"/>
        </w:rPr>
        <w:t>for</w:t>
      </w:r>
      <w:r>
        <w:rPr>
          <w:spacing w:val="-6"/>
          <w:sz w:val="20"/>
        </w:rPr>
        <w:t xml:space="preserve"> </w:t>
      </w:r>
      <w:r>
        <w:rPr>
          <w:sz w:val="20"/>
        </w:rPr>
        <w:t>voluntary</w:t>
      </w:r>
      <w:r>
        <w:rPr>
          <w:spacing w:val="-7"/>
          <w:sz w:val="20"/>
        </w:rPr>
        <w:t xml:space="preserve"> </w:t>
      </w:r>
      <w:r>
        <w:rPr>
          <w:sz w:val="20"/>
        </w:rPr>
        <w:t>reporting</w:t>
      </w:r>
      <w:r>
        <w:rPr>
          <w:spacing w:val="-5"/>
          <w:sz w:val="20"/>
        </w:rPr>
        <w:t xml:space="preserve"> </w:t>
      </w:r>
      <w:r>
        <w:rPr>
          <w:sz w:val="20"/>
        </w:rPr>
        <w:t>under</w:t>
      </w:r>
      <w:r>
        <w:rPr>
          <w:spacing w:val="-6"/>
          <w:sz w:val="20"/>
        </w:rPr>
        <w:t xml:space="preserve"> </w:t>
      </w:r>
      <w:r>
        <w:rPr>
          <w:sz w:val="20"/>
        </w:rPr>
        <w:t>EPCRA</w:t>
      </w:r>
      <w:r>
        <w:rPr>
          <w:spacing w:val="-8"/>
          <w:sz w:val="20"/>
        </w:rPr>
        <w:t xml:space="preserve"> </w:t>
      </w:r>
      <w:r>
        <w:rPr>
          <w:sz w:val="20"/>
        </w:rPr>
        <w:t>§313</w:t>
      </w:r>
      <w:r>
        <w:rPr>
          <w:spacing w:val="-6"/>
          <w:sz w:val="20"/>
        </w:rPr>
        <w:t xml:space="preserve"> </w:t>
      </w:r>
      <w:r>
        <w:rPr>
          <w:sz w:val="20"/>
        </w:rPr>
        <w:t>if</w:t>
      </w:r>
      <w:r>
        <w:rPr>
          <w:spacing w:val="-6"/>
          <w:sz w:val="20"/>
        </w:rPr>
        <w:t xml:space="preserve"> </w:t>
      </w:r>
      <w:r>
        <w:rPr>
          <w:sz w:val="20"/>
        </w:rPr>
        <w:t>a</w:t>
      </w:r>
      <w:r>
        <w:rPr>
          <w:spacing w:val="-6"/>
          <w:sz w:val="20"/>
        </w:rPr>
        <w:t xml:space="preserve"> </w:t>
      </w:r>
      <w:r>
        <w:rPr>
          <w:sz w:val="20"/>
        </w:rPr>
        <w:t>facility</w:t>
      </w:r>
      <w:r>
        <w:rPr>
          <w:spacing w:val="-7"/>
          <w:sz w:val="20"/>
        </w:rPr>
        <w:t xml:space="preserve"> </w:t>
      </w:r>
      <w:r>
        <w:rPr>
          <w:sz w:val="20"/>
        </w:rPr>
        <w:t>does</w:t>
      </w:r>
      <w:r>
        <w:rPr>
          <w:spacing w:val="-7"/>
          <w:sz w:val="20"/>
        </w:rPr>
        <w:t xml:space="preserve"> </w:t>
      </w:r>
      <w:r>
        <w:rPr>
          <w:sz w:val="20"/>
        </w:rPr>
        <w:t>not</w:t>
      </w:r>
      <w:r>
        <w:rPr>
          <w:spacing w:val="-7"/>
          <w:sz w:val="20"/>
        </w:rPr>
        <w:t xml:space="preserve"> </w:t>
      </w:r>
      <w:r>
        <w:rPr>
          <w:sz w:val="20"/>
        </w:rPr>
        <w:t>meet</w:t>
      </w:r>
      <w:r>
        <w:rPr>
          <w:spacing w:val="-7"/>
          <w:sz w:val="20"/>
        </w:rPr>
        <w:t xml:space="preserve"> </w:t>
      </w:r>
      <w:r>
        <w:rPr>
          <w:sz w:val="20"/>
        </w:rPr>
        <w:t>all</w:t>
      </w:r>
      <w:r>
        <w:rPr>
          <w:spacing w:val="-7"/>
          <w:sz w:val="20"/>
        </w:rPr>
        <w:t xml:space="preserve"> </w:t>
      </w:r>
      <w:r>
        <w:rPr>
          <w:sz w:val="20"/>
        </w:rPr>
        <w:t>three</w:t>
      </w:r>
      <w:r>
        <w:rPr>
          <w:spacing w:val="-6"/>
          <w:sz w:val="20"/>
        </w:rPr>
        <w:t xml:space="preserve"> </w:t>
      </w:r>
      <w:r>
        <w:rPr>
          <w:sz w:val="20"/>
        </w:rPr>
        <w:t>threshold</w:t>
      </w:r>
      <w:r>
        <w:rPr>
          <w:spacing w:val="-6"/>
          <w:sz w:val="20"/>
        </w:rPr>
        <w:t xml:space="preserve"> </w:t>
      </w:r>
      <w:r>
        <w:rPr>
          <w:sz w:val="20"/>
        </w:rPr>
        <w:t>criteria</w:t>
      </w:r>
      <w:r>
        <w:rPr>
          <w:spacing w:val="-7"/>
          <w:sz w:val="20"/>
        </w:rPr>
        <w:t xml:space="preserve"> </w:t>
      </w:r>
      <w:r>
        <w:rPr>
          <w:sz w:val="20"/>
        </w:rPr>
        <w:t>but would still like to submit a TRI</w:t>
      </w:r>
      <w:r>
        <w:rPr>
          <w:spacing w:val="-1"/>
          <w:sz w:val="20"/>
        </w:rPr>
        <w:t xml:space="preserve"> </w:t>
      </w:r>
      <w:r>
        <w:rPr>
          <w:sz w:val="20"/>
        </w:rPr>
        <w:t>report.</w:t>
      </w:r>
    </w:p>
    <w:p w14:paraId="0296E68E" w14:textId="77777777" w:rsidR="009B4123" w:rsidRDefault="009B4123">
      <w:pPr>
        <w:pStyle w:val="BodyText"/>
        <w:spacing w:before="1"/>
        <w:rPr>
          <w:sz w:val="9"/>
        </w:rPr>
      </w:pPr>
    </w:p>
    <w:p w14:paraId="0296E68F" w14:textId="77777777" w:rsidR="009B4123" w:rsidRDefault="00000000">
      <w:pPr>
        <w:pStyle w:val="BodyText"/>
        <w:spacing w:before="90"/>
        <w:ind w:right="377"/>
        <w:jc w:val="right"/>
      </w:pPr>
      <w:r>
        <w:rPr>
          <w:w w:val="95"/>
        </w:rPr>
        <w:t>14</w:t>
      </w:r>
    </w:p>
    <w:p w14:paraId="0296E690" w14:textId="77777777" w:rsidR="009B4123" w:rsidRDefault="009B4123">
      <w:pPr>
        <w:jc w:val="right"/>
        <w:sectPr w:rsidR="009B4123">
          <w:pgSz w:w="12240" w:h="15840"/>
          <w:pgMar w:top="1360" w:right="1060" w:bottom="380" w:left="1300" w:header="0" w:footer="181" w:gutter="0"/>
          <w:cols w:space="720"/>
        </w:sectPr>
      </w:pPr>
    </w:p>
    <w:p w14:paraId="0296E691" w14:textId="77777777" w:rsidR="009B4123" w:rsidRDefault="00000000">
      <w:pPr>
        <w:pStyle w:val="Heading1"/>
        <w:numPr>
          <w:ilvl w:val="0"/>
          <w:numId w:val="1"/>
        </w:numPr>
        <w:tabs>
          <w:tab w:val="left" w:pos="500"/>
        </w:tabs>
      </w:pPr>
      <w:bookmarkStart w:id="8" w:name="4._Empirical_results"/>
      <w:bookmarkEnd w:id="8"/>
      <w:r>
        <w:lastRenderedPageBreak/>
        <w:t>Empirical</w:t>
      </w:r>
      <w:r>
        <w:rPr>
          <w:spacing w:val="-1"/>
        </w:rPr>
        <w:t xml:space="preserve"> </w:t>
      </w:r>
      <w:r>
        <w:t>results</w:t>
      </w:r>
    </w:p>
    <w:p w14:paraId="0296E692" w14:textId="77777777" w:rsidR="009B4123" w:rsidRDefault="009B4123">
      <w:pPr>
        <w:pStyle w:val="BodyText"/>
        <w:spacing w:before="11"/>
        <w:rPr>
          <w:b/>
          <w:sz w:val="21"/>
        </w:rPr>
      </w:pPr>
    </w:p>
    <w:p w14:paraId="0296E693" w14:textId="77777777" w:rsidR="009B4123" w:rsidRDefault="00000000">
      <w:pPr>
        <w:pStyle w:val="ListParagraph"/>
        <w:numPr>
          <w:ilvl w:val="1"/>
          <w:numId w:val="1"/>
        </w:numPr>
        <w:tabs>
          <w:tab w:val="left" w:pos="500"/>
        </w:tabs>
      </w:pPr>
      <w:bookmarkStart w:id="9" w:name="4.1._Impact_of_local_institutional_owner"/>
      <w:bookmarkEnd w:id="9"/>
      <w:r>
        <w:t>Impact of local institutional ownership on facility toxic</w:t>
      </w:r>
      <w:r>
        <w:rPr>
          <w:spacing w:val="-3"/>
        </w:rPr>
        <w:t xml:space="preserve"> </w:t>
      </w:r>
      <w:r>
        <w:t>release</w:t>
      </w:r>
    </w:p>
    <w:p w14:paraId="0296E694" w14:textId="77777777" w:rsidR="009B4123" w:rsidRDefault="009B4123">
      <w:pPr>
        <w:pStyle w:val="BodyText"/>
        <w:spacing w:before="4"/>
        <w:rPr>
          <w:sz w:val="25"/>
        </w:rPr>
      </w:pPr>
    </w:p>
    <w:p w14:paraId="0296E695" w14:textId="77777777" w:rsidR="009B4123" w:rsidRDefault="00000000">
      <w:pPr>
        <w:pStyle w:val="ListParagraph"/>
        <w:numPr>
          <w:ilvl w:val="2"/>
          <w:numId w:val="1"/>
        </w:numPr>
        <w:tabs>
          <w:tab w:val="left" w:pos="680"/>
        </w:tabs>
      </w:pPr>
      <w:bookmarkStart w:id="10" w:name="4.1.1._Baseline_results"/>
      <w:bookmarkEnd w:id="10"/>
      <w:r>
        <w:t>Baseline</w:t>
      </w:r>
      <w:r>
        <w:rPr>
          <w:spacing w:val="-2"/>
        </w:rPr>
        <w:t xml:space="preserve"> </w:t>
      </w:r>
      <w:r>
        <w:t>results</w:t>
      </w:r>
    </w:p>
    <w:p w14:paraId="0296E696" w14:textId="77777777" w:rsidR="009B4123" w:rsidRDefault="009B4123">
      <w:pPr>
        <w:pStyle w:val="BodyText"/>
        <w:spacing w:before="1"/>
      </w:pPr>
    </w:p>
    <w:p w14:paraId="0296E697" w14:textId="77777777" w:rsidR="009B4123" w:rsidRDefault="00000000">
      <w:pPr>
        <w:pStyle w:val="BodyText"/>
        <w:ind w:left="860"/>
      </w:pPr>
      <w:r>
        <w:t>We estimate the following baseline model to test the local influence hypothesis:</w:t>
      </w:r>
    </w:p>
    <w:p w14:paraId="0296E698" w14:textId="77777777" w:rsidR="009B4123" w:rsidRDefault="009B4123">
      <w:pPr>
        <w:pStyle w:val="BodyText"/>
      </w:pPr>
    </w:p>
    <w:p w14:paraId="0296E699" w14:textId="77777777" w:rsidR="009B4123" w:rsidRDefault="00000000">
      <w:pPr>
        <w:ind w:left="860"/>
        <w:rPr>
          <w:i/>
          <w:sz w:val="20"/>
        </w:rPr>
      </w:pPr>
      <w:proofErr w:type="spellStart"/>
      <w:proofErr w:type="gramStart"/>
      <w:r>
        <w:rPr>
          <w:i/>
          <w:sz w:val="20"/>
        </w:rPr>
        <w:t>TR</w:t>
      </w:r>
      <w:r>
        <w:rPr>
          <w:i/>
          <w:sz w:val="20"/>
          <w:vertAlign w:val="subscript"/>
        </w:rPr>
        <w:t>ij,t</w:t>
      </w:r>
      <w:proofErr w:type="spellEnd"/>
      <w:proofErr w:type="gramEnd"/>
      <w:r>
        <w:rPr>
          <w:i/>
          <w:sz w:val="20"/>
        </w:rPr>
        <w:t xml:space="preserve"> </w:t>
      </w:r>
      <w:r>
        <w:rPr>
          <w:sz w:val="20"/>
        </w:rPr>
        <w:t xml:space="preserve">= </w:t>
      </w:r>
      <w:r>
        <w:rPr>
          <w:i/>
          <w:sz w:val="20"/>
        </w:rPr>
        <w:t xml:space="preserve">α </w:t>
      </w:r>
      <w:r>
        <w:rPr>
          <w:sz w:val="20"/>
        </w:rPr>
        <w:t xml:space="preserve">+ </w:t>
      </w:r>
      <w:r>
        <w:rPr>
          <w:i/>
          <w:sz w:val="20"/>
        </w:rPr>
        <w:t>γlocalown</w:t>
      </w:r>
      <w:r>
        <w:rPr>
          <w:i/>
          <w:sz w:val="20"/>
          <w:vertAlign w:val="subscript"/>
        </w:rPr>
        <w:t>ij,t-1</w:t>
      </w:r>
      <w:r>
        <w:rPr>
          <w:i/>
          <w:sz w:val="20"/>
        </w:rPr>
        <w:t xml:space="preserve"> </w:t>
      </w:r>
      <w:r>
        <w:rPr>
          <w:sz w:val="20"/>
        </w:rPr>
        <w:t xml:space="preserve">+ </w:t>
      </w:r>
      <w:r>
        <w:rPr>
          <w:i/>
          <w:sz w:val="20"/>
        </w:rPr>
        <w:t>β</w:t>
      </w:r>
      <w:r>
        <w:rPr>
          <w:i/>
          <w:sz w:val="20"/>
          <w:vertAlign w:val="subscript"/>
        </w:rPr>
        <w:t>1</w:t>
      </w:r>
      <w:r>
        <w:rPr>
          <w:i/>
          <w:sz w:val="20"/>
        </w:rPr>
        <w:t>facility_size</w:t>
      </w:r>
      <w:r>
        <w:rPr>
          <w:i/>
          <w:sz w:val="20"/>
          <w:vertAlign w:val="subscript"/>
        </w:rPr>
        <w:t>ij,t-1</w:t>
      </w:r>
      <w:r>
        <w:rPr>
          <w:i/>
          <w:sz w:val="20"/>
        </w:rPr>
        <w:t xml:space="preserve"> </w:t>
      </w:r>
      <w:r>
        <w:rPr>
          <w:sz w:val="20"/>
        </w:rPr>
        <w:t xml:space="preserve">+ </w:t>
      </w:r>
      <w:r>
        <w:rPr>
          <w:i/>
          <w:sz w:val="20"/>
        </w:rPr>
        <w:t>β</w:t>
      </w:r>
      <w:r>
        <w:rPr>
          <w:i/>
          <w:sz w:val="20"/>
          <w:vertAlign w:val="subscript"/>
        </w:rPr>
        <w:t>2</w:t>
      </w:r>
      <w:r>
        <w:rPr>
          <w:i/>
          <w:sz w:val="20"/>
        </w:rPr>
        <w:t>facility_HQ_distance</w:t>
      </w:r>
      <w:r>
        <w:rPr>
          <w:i/>
          <w:sz w:val="20"/>
          <w:vertAlign w:val="subscript"/>
        </w:rPr>
        <w:t>ij,t-1</w:t>
      </w:r>
      <w:r>
        <w:rPr>
          <w:i/>
          <w:sz w:val="20"/>
        </w:rPr>
        <w:t xml:space="preserve"> </w:t>
      </w:r>
      <w:r>
        <w:rPr>
          <w:sz w:val="20"/>
        </w:rPr>
        <w:t xml:space="preserve">+ </w:t>
      </w:r>
      <w:r>
        <w:rPr>
          <w:i/>
          <w:sz w:val="20"/>
        </w:rPr>
        <w:t>β</w:t>
      </w:r>
      <w:r>
        <w:rPr>
          <w:i/>
          <w:sz w:val="20"/>
          <w:vertAlign w:val="subscript"/>
        </w:rPr>
        <w:t>3</w:t>
      </w:r>
      <w:r>
        <w:rPr>
          <w:i/>
          <w:sz w:val="20"/>
        </w:rPr>
        <w:t>REG_stringency</w:t>
      </w:r>
      <w:r>
        <w:rPr>
          <w:i/>
          <w:sz w:val="20"/>
          <w:vertAlign w:val="subscript"/>
        </w:rPr>
        <w:t>k,t-1</w:t>
      </w:r>
    </w:p>
    <w:p w14:paraId="0296E69A" w14:textId="77777777" w:rsidR="009B4123" w:rsidRDefault="00000000">
      <w:pPr>
        <w:tabs>
          <w:tab w:val="left" w:pos="8940"/>
        </w:tabs>
        <w:ind w:left="1490"/>
        <w:rPr>
          <w:sz w:val="20"/>
        </w:rPr>
      </w:pPr>
      <w:r>
        <w:rPr>
          <w:sz w:val="20"/>
        </w:rPr>
        <w:t>+ FIRM + MSA + FIRM*YEAR + MSA*YEAR</w:t>
      </w:r>
      <w:r>
        <w:rPr>
          <w:spacing w:val="-1"/>
          <w:sz w:val="20"/>
        </w:rPr>
        <w:t xml:space="preserve"> </w:t>
      </w:r>
      <w:r>
        <w:rPr>
          <w:sz w:val="20"/>
        </w:rPr>
        <w:t>+</w:t>
      </w:r>
      <w:r>
        <w:rPr>
          <w:spacing w:val="-1"/>
          <w:sz w:val="20"/>
        </w:rPr>
        <w:t xml:space="preserve"> </w:t>
      </w:r>
      <w:proofErr w:type="spellStart"/>
      <w:r>
        <w:rPr>
          <w:i/>
          <w:sz w:val="20"/>
        </w:rPr>
        <w:t>ε</w:t>
      </w:r>
      <w:proofErr w:type="gramStart"/>
      <w:r>
        <w:rPr>
          <w:i/>
          <w:sz w:val="20"/>
          <w:vertAlign w:val="subscript"/>
        </w:rPr>
        <w:t>ij,t</w:t>
      </w:r>
      <w:proofErr w:type="spellEnd"/>
      <w:proofErr w:type="gramEnd"/>
      <w:r>
        <w:rPr>
          <w:sz w:val="24"/>
        </w:rPr>
        <w:t>,</w:t>
      </w:r>
      <w:r>
        <w:rPr>
          <w:sz w:val="24"/>
        </w:rPr>
        <w:tab/>
      </w:r>
      <w:r>
        <w:rPr>
          <w:sz w:val="20"/>
        </w:rPr>
        <w:t>(2)</w:t>
      </w:r>
    </w:p>
    <w:p w14:paraId="0296E69B" w14:textId="77777777" w:rsidR="009B4123" w:rsidRDefault="00000000">
      <w:pPr>
        <w:pStyle w:val="BodyText"/>
        <w:spacing w:before="230" w:line="480" w:lineRule="auto"/>
        <w:ind w:left="140" w:right="376"/>
        <w:jc w:val="both"/>
      </w:pPr>
      <w:proofErr w:type="gramStart"/>
      <w:r>
        <w:rPr>
          <w:i/>
        </w:rPr>
        <w:t>TR</w:t>
      </w:r>
      <w:proofErr w:type="spellStart"/>
      <w:r>
        <w:rPr>
          <w:i/>
          <w:position w:val="-1"/>
          <w:sz w:val="13"/>
        </w:rPr>
        <w:t>ij,t</w:t>
      </w:r>
      <w:proofErr w:type="spellEnd"/>
      <w:proofErr w:type="gramEnd"/>
      <w:r>
        <w:rPr>
          <w:i/>
          <w:position w:val="-1"/>
          <w:sz w:val="13"/>
        </w:rPr>
        <w:t xml:space="preserve"> </w:t>
      </w:r>
      <w:r>
        <w:t xml:space="preserve">denotes the natural logarithm of one plus the total quantity of toxic chemicals in pounds released into the environment by a facility </w:t>
      </w:r>
      <w:proofErr w:type="spellStart"/>
      <w:r>
        <w:rPr>
          <w:i/>
        </w:rPr>
        <w:t>i</w:t>
      </w:r>
      <w:proofErr w:type="spellEnd"/>
      <w:r>
        <w:rPr>
          <w:i/>
        </w:rPr>
        <w:t xml:space="preserve"> </w:t>
      </w:r>
      <w:r>
        <w:t xml:space="preserve">of a firm </w:t>
      </w:r>
      <w:r>
        <w:rPr>
          <w:i/>
        </w:rPr>
        <w:t xml:space="preserve">j </w:t>
      </w:r>
      <w:r>
        <w:t xml:space="preserve">in a given year </w:t>
      </w:r>
      <w:r>
        <w:rPr>
          <w:i/>
        </w:rPr>
        <w:t xml:space="preserve">t. </w:t>
      </w:r>
      <w:proofErr w:type="spellStart"/>
      <w:r>
        <w:rPr>
          <w:i/>
        </w:rPr>
        <w:t>Localown</w:t>
      </w:r>
      <w:proofErr w:type="spellEnd"/>
      <w:r>
        <w:rPr>
          <w:i/>
        </w:rPr>
        <w:t xml:space="preserve"> </w:t>
      </w:r>
      <w:r>
        <w:t xml:space="preserve">is our main independent variable of interest, denoting the stock ownership of institutional investors located within 150 miles of the facility. </w:t>
      </w:r>
      <w:proofErr w:type="spellStart"/>
      <w:r>
        <w:rPr>
          <w:i/>
        </w:rPr>
        <w:t>Facility_size</w:t>
      </w:r>
      <w:proofErr w:type="spellEnd"/>
      <w:r>
        <w:rPr>
          <w:i/>
        </w:rPr>
        <w:t xml:space="preserve"> </w:t>
      </w:r>
      <w:r>
        <w:t xml:space="preserve">is the natural logarithm of the number of employees at the facility. Larger facilities produce more and are therefore expected to release a larger quantity of toxic chemicals. </w:t>
      </w:r>
      <w:proofErr w:type="spellStart"/>
      <w:r>
        <w:rPr>
          <w:i/>
        </w:rPr>
        <w:t>Facility_HQ_distance</w:t>
      </w:r>
      <w:proofErr w:type="spellEnd"/>
      <w:r>
        <w:rPr>
          <w:i/>
        </w:rPr>
        <w:t xml:space="preserve"> </w:t>
      </w:r>
      <w:r>
        <w:t>is the natural logarithm of the distance in miles between the facility and the firm’s headquarters. We include this</w:t>
      </w:r>
      <w:r>
        <w:rPr>
          <w:spacing w:val="-7"/>
        </w:rPr>
        <w:t xml:space="preserve"> </w:t>
      </w:r>
      <w:r>
        <w:t>variable</w:t>
      </w:r>
      <w:r>
        <w:rPr>
          <w:spacing w:val="-7"/>
        </w:rPr>
        <w:t xml:space="preserve"> </w:t>
      </w:r>
      <w:r>
        <w:t>to</w:t>
      </w:r>
      <w:r>
        <w:rPr>
          <w:spacing w:val="-7"/>
        </w:rPr>
        <w:t xml:space="preserve"> </w:t>
      </w:r>
      <w:r>
        <w:t>control</w:t>
      </w:r>
      <w:r>
        <w:rPr>
          <w:spacing w:val="-7"/>
        </w:rPr>
        <w:t xml:space="preserve"> </w:t>
      </w:r>
      <w:r>
        <w:t>for</w:t>
      </w:r>
      <w:r>
        <w:rPr>
          <w:spacing w:val="-8"/>
        </w:rPr>
        <w:t xml:space="preserve"> </w:t>
      </w:r>
      <w:r>
        <w:t>the</w:t>
      </w:r>
      <w:r>
        <w:rPr>
          <w:spacing w:val="-7"/>
        </w:rPr>
        <w:t xml:space="preserve"> </w:t>
      </w:r>
      <w:r>
        <w:t>potential</w:t>
      </w:r>
      <w:r>
        <w:rPr>
          <w:spacing w:val="-6"/>
        </w:rPr>
        <w:t xml:space="preserve"> </w:t>
      </w:r>
      <w:r>
        <w:t>effect</w:t>
      </w:r>
      <w:r>
        <w:rPr>
          <w:spacing w:val="-7"/>
        </w:rPr>
        <w:t xml:space="preserve"> </w:t>
      </w:r>
      <w:r>
        <w:t>of</w:t>
      </w:r>
      <w:r>
        <w:rPr>
          <w:spacing w:val="-7"/>
        </w:rPr>
        <w:t xml:space="preserve"> </w:t>
      </w:r>
      <w:r>
        <w:t>corporate</w:t>
      </w:r>
      <w:r>
        <w:rPr>
          <w:spacing w:val="-4"/>
        </w:rPr>
        <w:t xml:space="preserve"> </w:t>
      </w:r>
      <w:r>
        <w:t>headquarters’</w:t>
      </w:r>
      <w:r>
        <w:rPr>
          <w:spacing w:val="-6"/>
        </w:rPr>
        <w:t xml:space="preserve"> </w:t>
      </w:r>
      <w:r>
        <w:t>policies</w:t>
      </w:r>
      <w:r>
        <w:rPr>
          <w:spacing w:val="-8"/>
        </w:rPr>
        <w:t xml:space="preserve"> </w:t>
      </w:r>
      <w:r>
        <w:t>on</w:t>
      </w:r>
      <w:r>
        <w:rPr>
          <w:spacing w:val="-6"/>
        </w:rPr>
        <w:t xml:space="preserve"> </w:t>
      </w:r>
      <w:r>
        <w:t>facilities’</w:t>
      </w:r>
      <w:r>
        <w:rPr>
          <w:spacing w:val="-5"/>
        </w:rPr>
        <w:t xml:space="preserve"> </w:t>
      </w:r>
      <w:r>
        <w:t>toxic</w:t>
      </w:r>
      <w:r>
        <w:rPr>
          <w:spacing w:val="-7"/>
        </w:rPr>
        <w:t xml:space="preserve"> </w:t>
      </w:r>
      <w:r>
        <w:t xml:space="preserve">release decision. Pollution abatement processes are chemical and production-specific and therefore the decision control over toxic emission and abatement typically resides with the facility. However, arguments can be made that corporate headquarters play a role in influencing facility toxic release. Specifically, Stephan, Kraft, and Abel (2005) surveyed 1,083 randomly selected facilities (238 facilities </w:t>
      </w:r>
      <w:proofErr w:type="gramStart"/>
      <w:r>
        <w:t>responded;</w:t>
      </w:r>
      <w:proofErr w:type="gramEnd"/>
      <w:r>
        <w:t xml:space="preserve"> the average number</w:t>
      </w:r>
      <w:r>
        <w:rPr>
          <w:spacing w:val="-3"/>
        </w:rPr>
        <w:t xml:space="preserve"> </w:t>
      </w:r>
      <w:r>
        <w:t>of</w:t>
      </w:r>
      <w:r>
        <w:rPr>
          <w:spacing w:val="-2"/>
        </w:rPr>
        <w:t xml:space="preserve"> </w:t>
      </w:r>
      <w:r>
        <w:t>employees</w:t>
      </w:r>
      <w:r>
        <w:rPr>
          <w:spacing w:val="-4"/>
        </w:rPr>
        <w:t xml:space="preserve"> </w:t>
      </w:r>
      <w:r>
        <w:t>per</w:t>
      </w:r>
      <w:r>
        <w:rPr>
          <w:spacing w:val="-1"/>
        </w:rPr>
        <w:t xml:space="preserve"> </w:t>
      </w:r>
      <w:r>
        <w:t>the</w:t>
      </w:r>
      <w:r>
        <w:rPr>
          <w:spacing w:val="-4"/>
        </w:rPr>
        <w:t xml:space="preserve"> </w:t>
      </w:r>
      <w:r>
        <w:t>responding</w:t>
      </w:r>
      <w:r>
        <w:rPr>
          <w:spacing w:val="-1"/>
        </w:rPr>
        <w:t xml:space="preserve"> </w:t>
      </w:r>
      <w:r>
        <w:t>facility</w:t>
      </w:r>
      <w:r>
        <w:rPr>
          <w:spacing w:val="-2"/>
        </w:rPr>
        <w:t xml:space="preserve"> </w:t>
      </w:r>
      <w:r>
        <w:t>in</w:t>
      </w:r>
      <w:r>
        <w:rPr>
          <w:spacing w:val="-5"/>
        </w:rPr>
        <w:t xml:space="preserve"> </w:t>
      </w:r>
      <w:r>
        <w:t>their</w:t>
      </w:r>
      <w:r>
        <w:rPr>
          <w:spacing w:val="-2"/>
        </w:rPr>
        <w:t xml:space="preserve"> </w:t>
      </w:r>
      <w:r>
        <w:t>final</w:t>
      </w:r>
      <w:r>
        <w:rPr>
          <w:spacing w:val="-4"/>
        </w:rPr>
        <w:t xml:space="preserve"> </w:t>
      </w:r>
      <w:r>
        <w:t>sample</w:t>
      </w:r>
      <w:r>
        <w:rPr>
          <w:spacing w:val="-3"/>
        </w:rPr>
        <w:t xml:space="preserve"> </w:t>
      </w:r>
      <w:r>
        <w:t>was</w:t>
      </w:r>
      <w:r>
        <w:rPr>
          <w:spacing w:val="-3"/>
        </w:rPr>
        <w:t xml:space="preserve"> </w:t>
      </w:r>
      <w:r>
        <w:t>311</w:t>
      </w:r>
      <w:r>
        <w:rPr>
          <w:spacing w:val="-4"/>
        </w:rPr>
        <w:t xml:space="preserve"> </w:t>
      </w:r>
      <w:r>
        <w:t>with</w:t>
      </w:r>
      <w:r>
        <w:rPr>
          <w:spacing w:val="-2"/>
        </w:rPr>
        <w:t xml:space="preserve"> </w:t>
      </w:r>
      <w:r>
        <w:t>a</w:t>
      </w:r>
      <w:r>
        <w:rPr>
          <w:spacing w:val="-5"/>
        </w:rPr>
        <w:t xml:space="preserve"> </w:t>
      </w:r>
      <w:r>
        <w:t>standard</w:t>
      </w:r>
      <w:r>
        <w:rPr>
          <w:spacing w:val="-2"/>
        </w:rPr>
        <w:t xml:space="preserve"> </w:t>
      </w:r>
      <w:r>
        <w:t>deviation</w:t>
      </w:r>
      <w:r>
        <w:rPr>
          <w:spacing w:val="-4"/>
        </w:rPr>
        <w:t xml:space="preserve"> </w:t>
      </w:r>
      <w:r>
        <w:t>of 714). One survey question was: “How would you characterize your relationship to your corporate headquarters, when it comes to environmental management decisions such as reducing toxic chemical releases?” Of the facilities that responded to the question, 31.1% stated that “[t]he facility has almost complete control over decision-making,” 31.5% stated that “[t]his location is the corporate office,” and 20.6% stated that “[d]</w:t>
      </w:r>
      <w:proofErr w:type="spellStart"/>
      <w:r>
        <w:t>ecisions</w:t>
      </w:r>
      <w:proofErr w:type="spellEnd"/>
      <w:r>
        <w:t xml:space="preserve"> are shared equally between the corporate office and the facility.” Additionally, </w:t>
      </w:r>
      <w:proofErr w:type="spellStart"/>
      <w:r>
        <w:t>Landier</w:t>
      </w:r>
      <w:proofErr w:type="spellEnd"/>
      <w:r>
        <w:t>, Nair, and Wulf (2009) find that divisions closer to corporate headquarters are less likely to face layoffs and this relation is stronger for industries with more soft information and when the manager</w:t>
      </w:r>
      <w:r>
        <w:rPr>
          <w:spacing w:val="14"/>
        </w:rPr>
        <w:t xml:space="preserve"> </w:t>
      </w:r>
      <w:r>
        <w:t>is</w:t>
      </w:r>
      <w:r>
        <w:rPr>
          <w:spacing w:val="16"/>
        </w:rPr>
        <w:t xml:space="preserve"> </w:t>
      </w:r>
      <w:r>
        <w:t>more</w:t>
      </w:r>
      <w:r>
        <w:rPr>
          <w:spacing w:val="14"/>
        </w:rPr>
        <w:t xml:space="preserve"> </w:t>
      </w:r>
      <w:r>
        <w:t>visible</w:t>
      </w:r>
      <w:r>
        <w:rPr>
          <w:spacing w:val="15"/>
        </w:rPr>
        <w:t xml:space="preserve"> </w:t>
      </w:r>
      <w:r>
        <w:t>in</w:t>
      </w:r>
      <w:r>
        <w:rPr>
          <w:spacing w:val="14"/>
        </w:rPr>
        <w:t xml:space="preserve"> </w:t>
      </w:r>
      <w:r>
        <w:t>the</w:t>
      </w:r>
      <w:r>
        <w:rPr>
          <w:spacing w:val="15"/>
        </w:rPr>
        <w:t xml:space="preserve"> </w:t>
      </w:r>
      <w:r>
        <w:t>community.</w:t>
      </w:r>
      <w:r>
        <w:rPr>
          <w:spacing w:val="19"/>
        </w:rPr>
        <w:t xml:space="preserve"> </w:t>
      </w:r>
      <w:proofErr w:type="spellStart"/>
      <w:r>
        <w:t>Landier</w:t>
      </w:r>
      <w:proofErr w:type="spellEnd"/>
      <w:r>
        <w:rPr>
          <w:spacing w:val="15"/>
        </w:rPr>
        <w:t xml:space="preserve"> </w:t>
      </w:r>
      <w:r>
        <w:t>et</w:t>
      </w:r>
      <w:r>
        <w:rPr>
          <w:spacing w:val="16"/>
        </w:rPr>
        <w:t xml:space="preserve"> </w:t>
      </w:r>
      <w:r>
        <w:t>al.’s</w:t>
      </w:r>
      <w:r>
        <w:rPr>
          <w:spacing w:val="14"/>
        </w:rPr>
        <w:t xml:space="preserve"> </w:t>
      </w:r>
      <w:r>
        <w:t>results</w:t>
      </w:r>
      <w:r>
        <w:rPr>
          <w:spacing w:val="16"/>
        </w:rPr>
        <w:t xml:space="preserve"> </w:t>
      </w:r>
      <w:r>
        <w:t>suggest</w:t>
      </w:r>
      <w:r>
        <w:rPr>
          <w:spacing w:val="15"/>
        </w:rPr>
        <w:t xml:space="preserve"> </w:t>
      </w:r>
      <w:r>
        <w:t>that</w:t>
      </w:r>
      <w:r>
        <w:rPr>
          <w:spacing w:val="15"/>
        </w:rPr>
        <w:t xml:space="preserve"> </w:t>
      </w:r>
      <w:r>
        <w:t>the</w:t>
      </w:r>
      <w:r>
        <w:rPr>
          <w:spacing w:val="14"/>
        </w:rPr>
        <w:t xml:space="preserve"> </w:t>
      </w:r>
      <w:r>
        <w:t>distance</w:t>
      </w:r>
      <w:r>
        <w:rPr>
          <w:spacing w:val="15"/>
        </w:rPr>
        <w:t xml:space="preserve"> </w:t>
      </w:r>
      <w:r>
        <w:t>between</w:t>
      </w:r>
      <w:r>
        <w:rPr>
          <w:spacing w:val="15"/>
        </w:rPr>
        <w:t xml:space="preserve"> </w:t>
      </w:r>
      <w:r>
        <w:t>the</w:t>
      </w:r>
    </w:p>
    <w:p w14:paraId="0296E69C" w14:textId="77777777" w:rsidR="009B4123" w:rsidRDefault="009B4123">
      <w:pPr>
        <w:pStyle w:val="BodyText"/>
        <w:rPr>
          <w:sz w:val="13"/>
        </w:rPr>
      </w:pPr>
    </w:p>
    <w:p w14:paraId="0296E69D" w14:textId="77777777" w:rsidR="009B4123" w:rsidRDefault="00000000">
      <w:pPr>
        <w:pStyle w:val="BodyText"/>
        <w:spacing w:before="90"/>
        <w:ind w:right="377"/>
        <w:jc w:val="right"/>
      </w:pPr>
      <w:r>
        <w:rPr>
          <w:spacing w:val="-1"/>
        </w:rPr>
        <w:t>15</w:t>
      </w:r>
    </w:p>
    <w:p w14:paraId="0296E69E" w14:textId="77777777" w:rsidR="009B4123" w:rsidRDefault="009B4123">
      <w:pPr>
        <w:jc w:val="right"/>
        <w:sectPr w:rsidR="009B4123">
          <w:pgSz w:w="12240" w:h="15840"/>
          <w:pgMar w:top="1360" w:right="1060" w:bottom="380" w:left="1300" w:header="0" w:footer="181" w:gutter="0"/>
          <w:cols w:space="720"/>
        </w:sectPr>
      </w:pPr>
    </w:p>
    <w:p w14:paraId="0296E69F" w14:textId="77777777" w:rsidR="009B4123" w:rsidRDefault="00000000">
      <w:pPr>
        <w:pStyle w:val="BodyText"/>
        <w:spacing w:before="77" w:line="480" w:lineRule="auto"/>
        <w:ind w:left="140" w:right="376"/>
        <w:jc w:val="both"/>
      </w:pPr>
      <w:r>
        <w:lastRenderedPageBreak/>
        <w:t>facility and the corporate headquarters may matter in our investigation for potential reasons including: 1) more proximate facilities have easier access to corporate resources to implement pollution control technologies; and 2) the top executives have a greater incentive to reduce pollution of nearby facilities</w:t>
      </w:r>
      <w:r>
        <w:rPr>
          <w:spacing w:val="-31"/>
        </w:rPr>
        <w:t xml:space="preserve"> </w:t>
      </w:r>
      <w:r>
        <w:t>due to image concerns. We obtain data on headquarters locations for the period of 1994–2006 from Compact Disclosure and for the period of 2007–2010 from the CRSP-</w:t>
      </w:r>
      <w:proofErr w:type="spellStart"/>
      <w:r>
        <w:t>Compustat</w:t>
      </w:r>
      <w:proofErr w:type="spellEnd"/>
      <w:r>
        <w:t xml:space="preserve"> Merged Database. </w:t>
      </w:r>
      <w:proofErr w:type="spellStart"/>
      <w:r>
        <w:rPr>
          <w:i/>
        </w:rPr>
        <w:t>REG_</w:t>
      </w:r>
      <w:proofErr w:type="gramStart"/>
      <w:r>
        <w:rPr>
          <w:i/>
        </w:rPr>
        <w:t>stringency</w:t>
      </w:r>
      <w:proofErr w:type="spellEnd"/>
      <w:r>
        <w:rPr>
          <w:i/>
          <w:position w:val="-1"/>
          <w:sz w:val="13"/>
        </w:rPr>
        <w:t>k,t</w:t>
      </w:r>
      <w:proofErr w:type="gramEnd"/>
      <w:r>
        <w:rPr>
          <w:i/>
          <w:position w:val="-1"/>
          <w:sz w:val="13"/>
        </w:rPr>
        <w:t xml:space="preserve">-1 </w:t>
      </w:r>
      <w:r>
        <w:t>is the inverse of the natural logarithm of the total amount of toxic release divided by the</w:t>
      </w:r>
      <w:r>
        <w:rPr>
          <w:spacing w:val="-6"/>
        </w:rPr>
        <w:t xml:space="preserve"> </w:t>
      </w:r>
      <w:r>
        <w:t>total</w:t>
      </w:r>
      <w:r>
        <w:rPr>
          <w:spacing w:val="-7"/>
        </w:rPr>
        <w:t xml:space="preserve"> </w:t>
      </w:r>
      <w:r>
        <w:t>number</w:t>
      </w:r>
      <w:r>
        <w:rPr>
          <w:spacing w:val="-5"/>
        </w:rPr>
        <w:t xml:space="preserve"> </w:t>
      </w:r>
      <w:r>
        <w:t>of</w:t>
      </w:r>
      <w:r>
        <w:rPr>
          <w:spacing w:val="-4"/>
        </w:rPr>
        <w:t xml:space="preserve"> </w:t>
      </w:r>
      <w:r>
        <w:t>employees</w:t>
      </w:r>
      <w:r>
        <w:rPr>
          <w:spacing w:val="-7"/>
        </w:rPr>
        <w:t xml:space="preserve"> </w:t>
      </w:r>
      <w:r>
        <w:t>in</w:t>
      </w:r>
      <w:r>
        <w:rPr>
          <w:spacing w:val="-4"/>
        </w:rPr>
        <w:t xml:space="preserve"> </w:t>
      </w:r>
      <w:r>
        <w:t>four</w:t>
      </w:r>
      <w:r>
        <w:rPr>
          <w:spacing w:val="-6"/>
        </w:rPr>
        <w:t xml:space="preserve"> </w:t>
      </w:r>
      <w:r>
        <w:t>main</w:t>
      </w:r>
      <w:r>
        <w:rPr>
          <w:spacing w:val="-5"/>
        </w:rPr>
        <w:t xml:space="preserve"> </w:t>
      </w:r>
      <w:r>
        <w:t>polluting</w:t>
      </w:r>
      <w:r>
        <w:rPr>
          <w:spacing w:val="-5"/>
        </w:rPr>
        <w:t xml:space="preserve"> </w:t>
      </w:r>
      <w:r>
        <w:t>industries:</w:t>
      </w:r>
      <w:r>
        <w:rPr>
          <w:spacing w:val="-6"/>
        </w:rPr>
        <w:t xml:space="preserve"> </w:t>
      </w:r>
      <w:r>
        <w:t>chemicals,</w:t>
      </w:r>
      <w:r>
        <w:rPr>
          <w:spacing w:val="-6"/>
        </w:rPr>
        <w:t xml:space="preserve"> </w:t>
      </w:r>
      <w:r>
        <w:t>petroleum,</w:t>
      </w:r>
      <w:r>
        <w:rPr>
          <w:spacing w:val="-5"/>
        </w:rPr>
        <w:t xml:space="preserve"> </w:t>
      </w:r>
      <w:r>
        <w:t>pulp</w:t>
      </w:r>
      <w:r>
        <w:rPr>
          <w:spacing w:val="-6"/>
        </w:rPr>
        <w:t xml:space="preserve"> </w:t>
      </w:r>
      <w:r>
        <w:t>and</w:t>
      </w:r>
      <w:r>
        <w:rPr>
          <w:spacing w:val="-5"/>
        </w:rPr>
        <w:t xml:space="preserve"> </w:t>
      </w:r>
      <w:r>
        <w:t>paper,</w:t>
      </w:r>
      <w:r>
        <w:rPr>
          <w:spacing w:val="-6"/>
        </w:rPr>
        <w:t xml:space="preserve"> </w:t>
      </w:r>
      <w:r>
        <w:t xml:space="preserve">and materials processing for a state </w:t>
      </w:r>
      <w:r>
        <w:rPr>
          <w:i/>
        </w:rPr>
        <w:t xml:space="preserve">k </w:t>
      </w:r>
      <w:r>
        <w:t xml:space="preserve">in year </w:t>
      </w:r>
      <w:r>
        <w:rPr>
          <w:i/>
        </w:rPr>
        <w:t>t-1</w:t>
      </w:r>
      <w:r>
        <w:t xml:space="preserve">. Following Meyer (1995) and King and Lenox (2001), we use this variable to </w:t>
      </w:r>
      <w:proofErr w:type="gramStart"/>
      <w:r>
        <w:t>control for</w:t>
      </w:r>
      <w:proofErr w:type="gramEnd"/>
      <w:r>
        <w:t xml:space="preserve"> the stringency of a state’s environmental regulation. </w:t>
      </w:r>
      <w:proofErr w:type="spellStart"/>
      <w:r>
        <w:rPr>
          <w:i/>
        </w:rPr>
        <w:t>ε</w:t>
      </w:r>
      <w:proofErr w:type="gramStart"/>
      <w:r>
        <w:rPr>
          <w:i/>
          <w:vertAlign w:val="subscript"/>
        </w:rPr>
        <w:t>ij,t</w:t>
      </w:r>
      <w:proofErr w:type="spellEnd"/>
      <w:proofErr w:type="gramEnd"/>
      <w:r>
        <w:rPr>
          <w:i/>
        </w:rPr>
        <w:t xml:space="preserve"> </w:t>
      </w:r>
      <w:r>
        <w:t>is the error</w:t>
      </w:r>
      <w:r>
        <w:rPr>
          <w:spacing w:val="-20"/>
        </w:rPr>
        <w:t xml:space="preserve"> </w:t>
      </w:r>
      <w:r>
        <w:t>term.</w:t>
      </w:r>
    </w:p>
    <w:p w14:paraId="0296E6A0" w14:textId="77777777" w:rsidR="009B4123" w:rsidRDefault="00000000">
      <w:pPr>
        <w:pStyle w:val="BodyText"/>
        <w:spacing w:line="480" w:lineRule="auto"/>
        <w:ind w:left="140" w:right="376" w:firstLine="720"/>
        <w:jc w:val="both"/>
      </w:pPr>
      <w:r>
        <w:t>In the baseline model, we include firm FE (</w:t>
      </w:r>
      <w:r>
        <w:rPr>
          <w:i/>
        </w:rPr>
        <w:t>FIRM</w:t>
      </w:r>
      <w:r>
        <w:t>), MSA FE (</w:t>
      </w:r>
      <w:r>
        <w:rPr>
          <w:i/>
        </w:rPr>
        <w:t>MSA</w:t>
      </w:r>
      <w:r>
        <w:t xml:space="preserve">), the interaction of </w:t>
      </w:r>
      <w:r>
        <w:rPr>
          <w:i/>
        </w:rPr>
        <w:t xml:space="preserve">FIRM </w:t>
      </w:r>
      <w:r>
        <w:t>and year dummies (</w:t>
      </w:r>
      <w:r>
        <w:rPr>
          <w:i/>
        </w:rPr>
        <w:t>YEAR</w:t>
      </w:r>
      <w:r>
        <w:t xml:space="preserve">), and the interaction of </w:t>
      </w:r>
      <w:r>
        <w:rPr>
          <w:i/>
        </w:rPr>
        <w:t xml:space="preserve">MSA </w:t>
      </w:r>
      <w:r>
        <w:t xml:space="preserve">and </w:t>
      </w:r>
      <w:r>
        <w:rPr>
          <w:i/>
        </w:rPr>
        <w:t xml:space="preserve">YEAR </w:t>
      </w:r>
      <w:r>
        <w:t>to control for latent factors such as firm and location characteristics. An MSA is a geographical region with a relatively high population density at its core</w:t>
      </w:r>
      <w:r>
        <w:rPr>
          <w:spacing w:val="-9"/>
        </w:rPr>
        <w:t xml:space="preserve"> </w:t>
      </w:r>
      <w:r>
        <w:t>and</w:t>
      </w:r>
      <w:r>
        <w:rPr>
          <w:spacing w:val="-8"/>
        </w:rPr>
        <w:t xml:space="preserve"> </w:t>
      </w:r>
      <w:r>
        <w:t>close</w:t>
      </w:r>
      <w:r>
        <w:rPr>
          <w:spacing w:val="-9"/>
        </w:rPr>
        <w:t xml:space="preserve"> </w:t>
      </w:r>
      <w:r>
        <w:t>economic</w:t>
      </w:r>
      <w:r>
        <w:rPr>
          <w:spacing w:val="-9"/>
        </w:rPr>
        <w:t xml:space="preserve"> </w:t>
      </w:r>
      <w:r>
        <w:t>ties</w:t>
      </w:r>
      <w:r>
        <w:rPr>
          <w:spacing w:val="-9"/>
        </w:rPr>
        <w:t xml:space="preserve"> </w:t>
      </w:r>
      <w:r>
        <w:t>throughout</w:t>
      </w:r>
      <w:r>
        <w:rPr>
          <w:spacing w:val="-9"/>
        </w:rPr>
        <w:t xml:space="preserve"> </w:t>
      </w:r>
      <w:r>
        <w:t>the</w:t>
      </w:r>
      <w:r>
        <w:rPr>
          <w:spacing w:val="-9"/>
        </w:rPr>
        <w:t xml:space="preserve"> </w:t>
      </w:r>
      <w:r>
        <w:t>area.</w:t>
      </w:r>
      <w:r>
        <w:rPr>
          <w:spacing w:val="-8"/>
        </w:rPr>
        <w:t xml:space="preserve"> </w:t>
      </w:r>
      <w:r>
        <w:t>MSAs</w:t>
      </w:r>
      <w:r>
        <w:rPr>
          <w:spacing w:val="-9"/>
        </w:rPr>
        <w:t xml:space="preserve"> </w:t>
      </w:r>
      <w:r>
        <w:t>are</w:t>
      </w:r>
      <w:r>
        <w:rPr>
          <w:spacing w:val="-9"/>
        </w:rPr>
        <w:t xml:space="preserve"> </w:t>
      </w:r>
      <w:r>
        <w:t>defined</w:t>
      </w:r>
      <w:r>
        <w:rPr>
          <w:spacing w:val="-8"/>
        </w:rPr>
        <w:t xml:space="preserve"> </w:t>
      </w:r>
      <w:r>
        <w:t>by</w:t>
      </w:r>
      <w:r>
        <w:rPr>
          <w:spacing w:val="-8"/>
        </w:rPr>
        <w:t xml:space="preserve"> </w:t>
      </w:r>
      <w:r>
        <w:t>the</w:t>
      </w:r>
      <w:r>
        <w:rPr>
          <w:spacing w:val="-8"/>
        </w:rPr>
        <w:t xml:space="preserve"> </w:t>
      </w:r>
      <w:r>
        <w:t>U.S.</w:t>
      </w:r>
      <w:r>
        <w:rPr>
          <w:spacing w:val="-8"/>
        </w:rPr>
        <w:t xml:space="preserve"> </w:t>
      </w:r>
      <w:r>
        <w:t>Office</w:t>
      </w:r>
      <w:r>
        <w:rPr>
          <w:spacing w:val="-9"/>
        </w:rPr>
        <w:t xml:space="preserve"> </w:t>
      </w:r>
      <w:r>
        <w:t>of</w:t>
      </w:r>
      <w:r>
        <w:rPr>
          <w:spacing w:val="-8"/>
        </w:rPr>
        <w:t xml:space="preserve"> </w:t>
      </w:r>
      <w:r>
        <w:t>Management</w:t>
      </w:r>
      <w:r>
        <w:rPr>
          <w:spacing w:val="-8"/>
        </w:rPr>
        <w:t xml:space="preserve"> </w:t>
      </w:r>
      <w:r>
        <w:t>and Budget. We use 2003 U.S. Census Bureau data to obtain the MSA data. In that year, America had 370 MSAs;</w:t>
      </w:r>
      <w:r>
        <w:rPr>
          <w:spacing w:val="-6"/>
        </w:rPr>
        <w:t xml:space="preserve"> </w:t>
      </w:r>
      <w:r>
        <w:t>in</w:t>
      </w:r>
      <w:r>
        <w:rPr>
          <w:spacing w:val="-4"/>
        </w:rPr>
        <w:t xml:space="preserve"> </w:t>
      </w:r>
      <w:r>
        <w:t>our</w:t>
      </w:r>
      <w:r>
        <w:rPr>
          <w:spacing w:val="-6"/>
        </w:rPr>
        <w:t xml:space="preserve"> </w:t>
      </w:r>
      <w:r>
        <w:t>sample,</w:t>
      </w:r>
      <w:r>
        <w:rPr>
          <w:spacing w:val="-5"/>
        </w:rPr>
        <w:t xml:space="preserve"> </w:t>
      </w:r>
      <w:r>
        <w:t>the</w:t>
      </w:r>
      <w:r>
        <w:rPr>
          <w:spacing w:val="-5"/>
        </w:rPr>
        <w:t xml:space="preserve"> </w:t>
      </w:r>
      <w:r>
        <w:t>facilities</w:t>
      </w:r>
      <w:r>
        <w:rPr>
          <w:spacing w:val="-5"/>
        </w:rPr>
        <w:t xml:space="preserve"> </w:t>
      </w:r>
      <w:r>
        <w:t>are</w:t>
      </w:r>
      <w:r>
        <w:rPr>
          <w:spacing w:val="-5"/>
        </w:rPr>
        <w:t xml:space="preserve"> </w:t>
      </w:r>
      <w:r>
        <w:t>dispersed</w:t>
      </w:r>
      <w:r>
        <w:rPr>
          <w:spacing w:val="-5"/>
        </w:rPr>
        <w:t xml:space="preserve"> </w:t>
      </w:r>
      <w:r>
        <w:t>over</w:t>
      </w:r>
      <w:r>
        <w:rPr>
          <w:spacing w:val="-5"/>
        </w:rPr>
        <w:t xml:space="preserve"> </w:t>
      </w:r>
      <w:r>
        <w:t>316</w:t>
      </w:r>
      <w:r>
        <w:rPr>
          <w:spacing w:val="-5"/>
        </w:rPr>
        <w:t xml:space="preserve"> </w:t>
      </w:r>
      <w:r>
        <w:t>MSAs.</w:t>
      </w:r>
      <w:r>
        <w:rPr>
          <w:spacing w:val="-5"/>
        </w:rPr>
        <w:t xml:space="preserve"> </w:t>
      </w:r>
      <w:r>
        <w:t>The</w:t>
      </w:r>
      <w:r>
        <w:rPr>
          <w:spacing w:val="-5"/>
        </w:rPr>
        <w:t xml:space="preserve"> </w:t>
      </w:r>
      <w:r>
        <w:t>MSA</w:t>
      </w:r>
      <w:r>
        <w:rPr>
          <w:spacing w:val="-5"/>
        </w:rPr>
        <w:t xml:space="preserve"> </w:t>
      </w:r>
      <w:r>
        <w:t>classification</w:t>
      </w:r>
      <w:r>
        <w:rPr>
          <w:spacing w:val="-4"/>
        </w:rPr>
        <w:t xml:space="preserve"> </w:t>
      </w:r>
      <w:r>
        <w:t>is</w:t>
      </w:r>
      <w:r>
        <w:rPr>
          <w:spacing w:val="-5"/>
        </w:rPr>
        <w:t xml:space="preserve"> </w:t>
      </w:r>
      <w:r>
        <w:t>only</w:t>
      </w:r>
      <w:r>
        <w:rPr>
          <w:spacing w:val="-4"/>
        </w:rPr>
        <w:t xml:space="preserve"> </w:t>
      </w:r>
      <w:r>
        <w:t xml:space="preserve">available for urban areas. About one-third of our facility-year observations </w:t>
      </w:r>
      <w:proofErr w:type="gramStart"/>
      <w:r>
        <w:t>belongs</w:t>
      </w:r>
      <w:proofErr w:type="gramEnd"/>
      <w:r>
        <w:t xml:space="preserve"> to a rural area. We create a separate rural dummy to capture those observations. For ease of presentation, we refer to </w:t>
      </w:r>
      <w:proofErr w:type="gramStart"/>
      <w:r>
        <w:t>these 317 region</w:t>
      </w:r>
      <w:proofErr w:type="gramEnd"/>
      <w:r>
        <w:t xml:space="preserve"> dummies as MSA FE (316 MSAs plus one rural dummy).</w:t>
      </w:r>
      <w:r>
        <w:rPr>
          <w:vertAlign w:val="superscript"/>
        </w:rPr>
        <w:t>9</w:t>
      </w:r>
      <w:r>
        <w:t xml:space="preserve"> Each specification is estimated using the ordinary</w:t>
      </w:r>
      <w:r>
        <w:rPr>
          <w:spacing w:val="-14"/>
        </w:rPr>
        <w:t xml:space="preserve"> </w:t>
      </w:r>
      <w:r>
        <w:t>least</w:t>
      </w:r>
      <w:r>
        <w:rPr>
          <w:spacing w:val="-14"/>
        </w:rPr>
        <w:t xml:space="preserve"> </w:t>
      </w:r>
      <w:r>
        <w:t>squares</w:t>
      </w:r>
      <w:r>
        <w:rPr>
          <w:spacing w:val="-15"/>
        </w:rPr>
        <w:t xml:space="preserve"> </w:t>
      </w:r>
      <w:r>
        <w:t>(OLS)</w:t>
      </w:r>
      <w:r>
        <w:rPr>
          <w:spacing w:val="-13"/>
        </w:rPr>
        <w:t xml:space="preserve"> </w:t>
      </w:r>
      <w:r>
        <w:t>method</w:t>
      </w:r>
      <w:r>
        <w:rPr>
          <w:spacing w:val="-15"/>
        </w:rPr>
        <w:t xml:space="preserve"> </w:t>
      </w:r>
      <w:r>
        <w:t>with</w:t>
      </w:r>
      <w:r>
        <w:rPr>
          <w:spacing w:val="-13"/>
        </w:rPr>
        <w:t xml:space="preserve"> </w:t>
      </w:r>
      <w:r>
        <w:t>robust</w:t>
      </w:r>
      <w:r>
        <w:rPr>
          <w:spacing w:val="-15"/>
        </w:rPr>
        <w:t xml:space="preserve"> </w:t>
      </w:r>
      <w:r>
        <w:t>standard</w:t>
      </w:r>
      <w:r>
        <w:rPr>
          <w:spacing w:val="-14"/>
        </w:rPr>
        <w:t xml:space="preserve"> </w:t>
      </w:r>
      <w:r>
        <w:t>errors</w:t>
      </w:r>
      <w:r>
        <w:rPr>
          <w:spacing w:val="-13"/>
        </w:rPr>
        <w:t xml:space="preserve"> </w:t>
      </w:r>
      <w:r>
        <w:t>accounting</w:t>
      </w:r>
      <w:r>
        <w:rPr>
          <w:spacing w:val="-15"/>
        </w:rPr>
        <w:t xml:space="preserve"> </w:t>
      </w:r>
      <w:r>
        <w:t>for</w:t>
      </w:r>
      <w:r>
        <w:rPr>
          <w:spacing w:val="-14"/>
        </w:rPr>
        <w:t xml:space="preserve"> </w:t>
      </w:r>
      <w:r>
        <w:t>heteroskedasticity</w:t>
      </w:r>
      <w:r>
        <w:rPr>
          <w:spacing w:val="-13"/>
        </w:rPr>
        <w:t xml:space="preserve"> </w:t>
      </w:r>
      <w:r>
        <w:t>and</w:t>
      </w:r>
      <w:r>
        <w:rPr>
          <w:spacing w:val="-14"/>
        </w:rPr>
        <w:t xml:space="preserve"> </w:t>
      </w:r>
      <w:r>
        <w:t xml:space="preserve">firm- level clustering. Firm-level clustering is used because facilities are nested within firms. (If facility-level clustering is used instead of firm-level clustering, the magnitude of the coefficient estimate of </w:t>
      </w:r>
      <w:proofErr w:type="spellStart"/>
      <w:r>
        <w:rPr>
          <w:i/>
        </w:rPr>
        <w:t>localown</w:t>
      </w:r>
      <w:proofErr w:type="spellEnd"/>
      <w:r>
        <w:rPr>
          <w:i/>
        </w:rPr>
        <w:t xml:space="preserve"> </w:t>
      </w:r>
      <w:r>
        <w:t xml:space="preserve">stays the same, but the </w:t>
      </w:r>
      <w:r>
        <w:rPr>
          <w:i/>
        </w:rPr>
        <w:t>t</w:t>
      </w:r>
      <w:r>
        <w:t>-statistic increases (e.g., for column (1) of Table 2, the value increases to</w:t>
      </w:r>
      <w:r>
        <w:rPr>
          <w:spacing w:val="-21"/>
        </w:rPr>
        <w:t xml:space="preserve"> </w:t>
      </w:r>
      <w:r>
        <w:t>3.57).)</w:t>
      </w:r>
    </w:p>
    <w:p w14:paraId="0296E6A1" w14:textId="77777777" w:rsidR="009B4123" w:rsidRDefault="009B4123">
      <w:pPr>
        <w:pStyle w:val="BodyText"/>
        <w:rPr>
          <w:sz w:val="20"/>
        </w:rPr>
      </w:pPr>
    </w:p>
    <w:p w14:paraId="0296E6A2" w14:textId="77777777" w:rsidR="009B4123" w:rsidRDefault="009B4123">
      <w:pPr>
        <w:pStyle w:val="BodyText"/>
        <w:rPr>
          <w:sz w:val="20"/>
        </w:rPr>
      </w:pPr>
    </w:p>
    <w:p w14:paraId="0296E6A3" w14:textId="04919859" w:rsidR="009B4123" w:rsidRDefault="00E54402">
      <w:pPr>
        <w:pStyle w:val="BodyText"/>
        <w:spacing w:before="10"/>
        <w:rPr>
          <w:sz w:val="25"/>
        </w:rPr>
      </w:pPr>
      <w:r>
        <w:rPr>
          <w:noProof/>
        </w:rPr>
        <mc:AlternateContent>
          <mc:Choice Requires="wps">
            <w:drawing>
              <wp:anchor distT="0" distB="0" distL="0" distR="0" simplePos="0" relativeHeight="251666432" behindDoc="1" locked="0" layoutInCell="1" allowOverlap="1" wp14:anchorId="0296EFE6" wp14:editId="391BE2C8">
                <wp:simplePos x="0" y="0"/>
                <wp:positionH relativeFrom="page">
                  <wp:posOffset>914400</wp:posOffset>
                </wp:positionH>
                <wp:positionV relativeFrom="paragraph">
                  <wp:posOffset>219075</wp:posOffset>
                </wp:positionV>
                <wp:extent cx="1829435" cy="1270"/>
                <wp:effectExtent l="0" t="0" r="0" b="0"/>
                <wp:wrapTopAndBottom/>
                <wp:docPr id="1874727045" name="Freeform 1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0 144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667B25" id="Freeform 125" o:spid="_x0000_s1026" alt="&quot;&quot;" style="position:absolute;margin-left:1in;margin-top:17.25pt;width:144.0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" path="m,l2880,e" filled="f" strokeweight=".72pt">
                <v:path arrowok="t" o:connecttype="custom" o:connectlocs="0,0;1828800,0" o:connectangles="0,0"/>
                <w10:wrap type="topAndBottom" anchorx="page"/>
              </v:shape>
            </w:pict>
          </mc:Fallback>
        </mc:AlternateContent>
      </w:r>
    </w:p>
    <w:p w14:paraId="0296E6A4" w14:textId="77777777" w:rsidR="009B4123" w:rsidRDefault="00000000">
      <w:pPr>
        <w:spacing w:before="62"/>
        <w:ind w:left="140" w:right="376"/>
        <w:jc w:val="both"/>
        <w:rPr>
          <w:sz w:val="20"/>
        </w:rPr>
      </w:pPr>
      <w:r>
        <w:rPr>
          <w:position w:val="7"/>
          <w:sz w:val="13"/>
        </w:rPr>
        <w:t>9</w:t>
      </w:r>
      <w:r>
        <w:rPr>
          <w:spacing w:val="16"/>
          <w:position w:val="7"/>
          <w:sz w:val="13"/>
        </w:rPr>
        <w:t xml:space="preserve"> </w:t>
      </w:r>
      <w:r>
        <w:rPr>
          <w:sz w:val="20"/>
        </w:rPr>
        <w:t>In</w:t>
      </w:r>
      <w:r>
        <w:rPr>
          <w:spacing w:val="-4"/>
          <w:sz w:val="20"/>
        </w:rPr>
        <w:t xml:space="preserve"> </w:t>
      </w:r>
      <w:proofErr w:type="spellStart"/>
      <w:r>
        <w:rPr>
          <w:sz w:val="20"/>
        </w:rPr>
        <w:t>untabulated</w:t>
      </w:r>
      <w:proofErr w:type="spellEnd"/>
      <w:r>
        <w:rPr>
          <w:spacing w:val="-5"/>
          <w:sz w:val="20"/>
        </w:rPr>
        <w:t xml:space="preserve"> </w:t>
      </w:r>
      <w:r>
        <w:rPr>
          <w:sz w:val="20"/>
        </w:rPr>
        <w:t>analyses,</w:t>
      </w:r>
      <w:r>
        <w:rPr>
          <w:spacing w:val="-7"/>
          <w:sz w:val="20"/>
        </w:rPr>
        <w:t xml:space="preserve"> </w:t>
      </w:r>
      <w:r>
        <w:rPr>
          <w:sz w:val="20"/>
        </w:rPr>
        <w:t>we</w:t>
      </w:r>
      <w:r>
        <w:rPr>
          <w:spacing w:val="-4"/>
          <w:sz w:val="20"/>
        </w:rPr>
        <w:t xml:space="preserve"> </w:t>
      </w:r>
      <w:r>
        <w:rPr>
          <w:sz w:val="20"/>
        </w:rPr>
        <w:t>performed</w:t>
      </w:r>
      <w:r>
        <w:rPr>
          <w:spacing w:val="-4"/>
          <w:sz w:val="20"/>
        </w:rPr>
        <w:t xml:space="preserve"> </w:t>
      </w:r>
      <w:r>
        <w:rPr>
          <w:sz w:val="20"/>
        </w:rPr>
        <w:t>two</w:t>
      </w:r>
      <w:r>
        <w:rPr>
          <w:spacing w:val="-4"/>
          <w:sz w:val="20"/>
        </w:rPr>
        <w:t xml:space="preserve"> </w:t>
      </w:r>
      <w:r>
        <w:rPr>
          <w:sz w:val="20"/>
        </w:rPr>
        <w:t>robustness</w:t>
      </w:r>
      <w:r>
        <w:rPr>
          <w:spacing w:val="-4"/>
          <w:sz w:val="20"/>
        </w:rPr>
        <w:t xml:space="preserve"> </w:t>
      </w:r>
      <w:r>
        <w:rPr>
          <w:sz w:val="20"/>
        </w:rPr>
        <w:t>tests.</w:t>
      </w:r>
      <w:r>
        <w:rPr>
          <w:spacing w:val="-4"/>
          <w:sz w:val="20"/>
        </w:rPr>
        <w:t xml:space="preserve"> </w:t>
      </w:r>
      <w:r>
        <w:rPr>
          <w:sz w:val="20"/>
        </w:rPr>
        <w:t>In</w:t>
      </w:r>
      <w:r>
        <w:rPr>
          <w:spacing w:val="-4"/>
          <w:sz w:val="20"/>
        </w:rPr>
        <w:t xml:space="preserve"> </w:t>
      </w:r>
      <w:r>
        <w:rPr>
          <w:sz w:val="20"/>
        </w:rPr>
        <w:t>the</w:t>
      </w:r>
      <w:r>
        <w:rPr>
          <w:spacing w:val="-6"/>
          <w:sz w:val="20"/>
        </w:rPr>
        <w:t xml:space="preserve"> </w:t>
      </w:r>
      <w:r>
        <w:rPr>
          <w:sz w:val="20"/>
        </w:rPr>
        <w:t>first</w:t>
      </w:r>
      <w:r>
        <w:rPr>
          <w:spacing w:val="-5"/>
          <w:sz w:val="20"/>
        </w:rPr>
        <w:t xml:space="preserve"> </w:t>
      </w:r>
      <w:r>
        <w:rPr>
          <w:sz w:val="20"/>
        </w:rPr>
        <w:t>test,</w:t>
      </w:r>
      <w:r>
        <w:rPr>
          <w:spacing w:val="-4"/>
          <w:sz w:val="20"/>
        </w:rPr>
        <w:t xml:space="preserve"> </w:t>
      </w:r>
      <w:r>
        <w:rPr>
          <w:sz w:val="20"/>
        </w:rPr>
        <w:t>we</w:t>
      </w:r>
      <w:r>
        <w:rPr>
          <w:spacing w:val="-5"/>
          <w:sz w:val="20"/>
        </w:rPr>
        <w:t xml:space="preserve"> </w:t>
      </w:r>
      <w:proofErr w:type="gramStart"/>
      <w:r>
        <w:rPr>
          <w:sz w:val="20"/>
        </w:rPr>
        <w:t>assign</w:t>
      </w:r>
      <w:proofErr w:type="gramEnd"/>
      <w:r>
        <w:rPr>
          <w:spacing w:val="-4"/>
          <w:sz w:val="20"/>
        </w:rPr>
        <w:t xml:space="preserve"> </w:t>
      </w:r>
      <w:r>
        <w:rPr>
          <w:sz w:val="20"/>
        </w:rPr>
        <w:t>a</w:t>
      </w:r>
      <w:r>
        <w:rPr>
          <w:spacing w:val="-6"/>
          <w:sz w:val="20"/>
        </w:rPr>
        <w:t xml:space="preserve"> </w:t>
      </w:r>
      <w:r>
        <w:rPr>
          <w:sz w:val="20"/>
        </w:rPr>
        <w:t>rural</w:t>
      </w:r>
      <w:r>
        <w:rPr>
          <w:spacing w:val="-6"/>
          <w:sz w:val="20"/>
        </w:rPr>
        <w:t xml:space="preserve"> </w:t>
      </w:r>
      <w:r>
        <w:rPr>
          <w:sz w:val="20"/>
        </w:rPr>
        <w:t>area</w:t>
      </w:r>
      <w:r>
        <w:rPr>
          <w:spacing w:val="-5"/>
          <w:sz w:val="20"/>
        </w:rPr>
        <w:t xml:space="preserve"> </w:t>
      </w:r>
      <w:r>
        <w:rPr>
          <w:sz w:val="20"/>
        </w:rPr>
        <w:t>the</w:t>
      </w:r>
      <w:r>
        <w:rPr>
          <w:spacing w:val="-6"/>
          <w:sz w:val="20"/>
        </w:rPr>
        <w:t xml:space="preserve"> </w:t>
      </w:r>
      <w:r>
        <w:rPr>
          <w:sz w:val="20"/>
        </w:rPr>
        <w:t>designation</w:t>
      </w:r>
      <w:r>
        <w:rPr>
          <w:spacing w:val="-5"/>
          <w:sz w:val="20"/>
        </w:rPr>
        <w:t xml:space="preserve"> </w:t>
      </w:r>
      <w:r>
        <w:rPr>
          <w:sz w:val="20"/>
        </w:rPr>
        <w:t>of the MSA that is closest to the rural area. In this case, we have 316 geographical-unit dummies. In the second test, we follow</w:t>
      </w:r>
      <w:r>
        <w:rPr>
          <w:spacing w:val="-13"/>
          <w:sz w:val="20"/>
        </w:rPr>
        <w:t xml:space="preserve"> </w:t>
      </w:r>
      <w:r>
        <w:rPr>
          <w:sz w:val="20"/>
        </w:rPr>
        <w:t>Giroud</w:t>
      </w:r>
      <w:r>
        <w:rPr>
          <w:spacing w:val="-13"/>
          <w:sz w:val="20"/>
        </w:rPr>
        <w:t xml:space="preserve"> </w:t>
      </w:r>
      <w:r>
        <w:rPr>
          <w:sz w:val="20"/>
        </w:rPr>
        <w:t>(2013)</w:t>
      </w:r>
      <w:r>
        <w:rPr>
          <w:spacing w:val="-10"/>
          <w:sz w:val="20"/>
        </w:rPr>
        <w:t xml:space="preserve"> </w:t>
      </w:r>
      <w:r>
        <w:rPr>
          <w:sz w:val="20"/>
        </w:rPr>
        <w:t>and</w:t>
      </w:r>
      <w:r>
        <w:rPr>
          <w:spacing w:val="-11"/>
          <w:sz w:val="20"/>
        </w:rPr>
        <w:t xml:space="preserve"> </w:t>
      </w:r>
      <w:r>
        <w:rPr>
          <w:sz w:val="20"/>
        </w:rPr>
        <w:t>classify</w:t>
      </w:r>
      <w:r>
        <w:rPr>
          <w:spacing w:val="-11"/>
          <w:sz w:val="20"/>
        </w:rPr>
        <w:t xml:space="preserve"> </w:t>
      </w:r>
      <w:r>
        <w:rPr>
          <w:sz w:val="20"/>
        </w:rPr>
        <w:t>a</w:t>
      </w:r>
      <w:r>
        <w:rPr>
          <w:spacing w:val="-12"/>
          <w:sz w:val="20"/>
        </w:rPr>
        <w:t xml:space="preserve"> </w:t>
      </w:r>
      <w:r>
        <w:rPr>
          <w:sz w:val="20"/>
        </w:rPr>
        <w:t>rural</w:t>
      </w:r>
      <w:r>
        <w:rPr>
          <w:spacing w:val="-12"/>
          <w:sz w:val="20"/>
        </w:rPr>
        <w:t xml:space="preserve"> </w:t>
      </w:r>
      <w:r>
        <w:rPr>
          <w:sz w:val="20"/>
        </w:rPr>
        <w:t>area</w:t>
      </w:r>
      <w:r>
        <w:rPr>
          <w:spacing w:val="-12"/>
          <w:sz w:val="20"/>
        </w:rPr>
        <w:t xml:space="preserve"> </w:t>
      </w:r>
      <w:r>
        <w:rPr>
          <w:sz w:val="20"/>
        </w:rPr>
        <w:t>in</w:t>
      </w:r>
      <w:r>
        <w:rPr>
          <w:spacing w:val="-11"/>
          <w:sz w:val="20"/>
        </w:rPr>
        <w:t xml:space="preserve"> </w:t>
      </w:r>
      <w:r>
        <w:rPr>
          <w:sz w:val="20"/>
        </w:rPr>
        <w:t>each</w:t>
      </w:r>
      <w:r>
        <w:rPr>
          <w:spacing w:val="-11"/>
          <w:sz w:val="20"/>
        </w:rPr>
        <w:t xml:space="preserve"> </w:t>
      </w:r>
      <w:r>
        <w:rPr>
          <w:sz w:val="20"/>
        </w:rPr>
        <w:t>state</w:t>
      </w:r>
      <w:r>
        <w:rPr>
          <w:spacing w:val="-11"/>
          <w:sz w:val="20"/>
        </w:rPr>
        <w:t xml:space="preserve"> </w:t>
      </w:r>
      <w:r>
        <w:rPr>
          <w:sz w:val="20"/>
        </w:rPr>
        <w:t>as</w:t>
      </w:r>
      <w:r>
        <w:rPr>
          <w:spacing w:val="-12"/>
          <w:sz w:val="20"/>
        </w:rPr>
        <w:t xml:space="preserve"> </w:t>
      </w:r>
      <w:r>
        <w:rPr>
          <w:sz w:val="20"/>
        </w:rPr>
        <w:t>a</w:t>
      </w:r>
      <w:r>
        <w:rPr>
          <w:spacing w:val="-11"/>
          <w:sz w:val="20"/>
        </w:rPr>
        <w:t xml:space="preserve"> </w:t>
      </w:r>
      <w:r>
        <w:rPr>
          <w:sz w:val="20"/>
        </w:rPr>
        <w:t>separate</w:t>
      </w:r>
      <w:r>
        <w:rPr>
          <w:spacing w:val="-13"/>
          <w:sz w:val="20"/>
        </w:rPr>
        <w:t xml:space="preserve"> </w:t>
      </w:r>
      <w:r>
        <w:rPr>
          <w:sz w:val="20"/>
        </w:rPr>
        <w:t>region.</w:t>
      </w:r>
      <w:r>
        <w:rPr>
          <w:spacing w:val="-12"/>
          <w:sz w:val="20"/>
        </w:rPr>
        <w:t xml:space="preserve"> </w:t>
      </w:r>
      <w:r>
        <w:rPr>
          <w:sz w:val="20"/>
        </w:rPr>
        <w:t>In</w:t>
      </w:r>
      <w:r>
        <w:rPr>
          <w:spacing w:val="-11"/>
          <w:sz w:val="20"/>
        </w:rPr>
        <w:t xml:space="preserve"> </w:t>
      </w:r>
      <w:r>
        <w:rPr>
          <w:sz w:val="20"/>
        </w:rPr>
        <w:t>this</w:t>
      </w:r>
      <w:r>
        <w:rPr>
          <w:spacing w:val="-12"/>
          <w:sz w:val="20"/>
        </w:rPr>
        <w:t xml:space="preserve"> </w:t>
      </w:r>
      <w:r>
        <w:rPr>
          <w:sz w:val="20"/>
        </w:rPr>
        <w:t>case,</w:t>
      </w:r>
      <w:r>
        <w:rPr>
          <w:spacing w:val="-12"/>
          <w:sz w:val="20"/>
        </w:rPr>
        <w:t xml:space="preserve"> </w:t>
      </w:r>
      <w:r>
        <w:rPr>
          <w:sz w:val="20"/>
        </w:rPr>
        <w:t>we</w:t>
      </w:r>
      <w:r>
        <w:rPr>
          <w:spacing w:val="-12"/>
          <w:sz w:val="20"/>
        </w:rPr>
        <w:t xml:space="preserve"> </w:t>
      </w:r>
      <w:r>
        <w:rPr>
          <w:sz w:val="20"/>
        </w:rPr>
        <w:t>have</w:t>
      </w:r>
      <w:r>
        <w:rPr>
          <w:spacing w:val="-13"/>
          <w:sz w:val="20"/>
        </w:rPr>
        <w:t xml:space="preserve"> </w:t>
      </w:r>
      <w:r>
        <w:rPr>
          <w:sz w:val="20"/>
        </w:rPr>
        <w:t>363</w:t>
      </w:r>
      <w:r>
        <w:rPr>
          <w:spacing w:val="-11"/>
          <w:sz w:val="20"/>
        </w:rPr>
        <w:t xml:space="preserve"> </w:t>
      </w:r>
      <w:r>
        <w:rPr>
          <w:sz w:val="20"/>
        </w:rPr>
        <w:t xml:space="preserve">geographical- unit dummies (316 MSA dummies plus 47 rural area dummies). Our results </w:t>
      </w:r>
      <w:proofErr w:type="gramStart"/>
      <w:r>
        <w:rPr>
          <w:sz w:val="20"/>
        </w:rPr>
        <w:t>hold</w:t>
      </w:r>
      <w:proofErr w:type="gramEnd"/>
      <w:r>
        <w:rPr>
          <w:sz w:val="20"/>
        </w:rPr>
        <w:t xml:space="preserve"> in both</w:t>
      </w:r>
      <w:r>
        <w:rPr>
          <w:spacing w:val="-6"/>
          <w:sz w:val="20"/>
        </w:rPr>
        <w:t xml:space="preserve"> </w:t>
      </w:r>
      <w:r>
        <w:rPr>
          <w:sz w:val="20"/>
        </w:rPr>
        <w:t>tests.</w:t>
      </w:r>
    </w:p>
    <w:p w14:paraId="0296E6A5" w14:textId="77777777" w:rsidR="009B4123" w:rsidRDefault="009B4123">
      <w:pPr>
        <w:pStyle w:val="BodyText"/>
        <w:spacing w:before="5"/>
        <w:rPr>
          <w:sz w:val="9"/>
        </w:rPr>
      </w:pPr>
    </w:p>
    <w:p w14:paraId="0296E6A6" w14:textId="77777777" w:rsidR="009B4123" w:rsidRDefault="00000000">
      <w:pPr>
        <w:pStyle w:val="BodyText"/>
        <w:spacing w:before="91"/>
        <w:ind w:right="377"/>
        <w:jc w:val="right"/>
      </w:pPr>
      <w:r>
        <w:rPr>
          <w:w w:val="95"/>
        </w:rPr>
        <w:t>16</w:t>
      </w:r>
    </w:p>
    <w:p w14:paraId="0296E6A7" w14:textId="77777777" w:rsidR="009B4123" w:rsidRDefault="009B4123">
      <w:pPr>
        <w:jc w:val="right"/>
        <w:sectPr w:rsidR="009B4123">
          <w:pgSz w:w="12240" w:h="15840"/>
          <w:pgMar w:top="1360" w:right="1060" w:bottom="380" w:left="1300" w:header="0" w:footer="181" w:gutter="0"/>
          <w:cols w:space="720"/>
        </w:sectPr>
      </w:pPr>
    </w:p>
    <w:p w14:paraId="0296E6A8" w14:textId="77777777" w:rsidR="009B4123" w:rsidRDefault="00000000">
      <w:pPr>
        <w:pStyle w:val="BodyText"/>
        <w:spacing w:before="77" w:line="480" w:lineRule="auto"/>
        <w:ind w:left="140" w:right="378" w:firstLine="720"/>
        <w:jc w:val="both"/>
      </w:pPr>
      <w:r>
        <w:lastRenderedPageBreak/>
        <w:t xml:space="preserve">Table 2 presents the regression results of the baseline model. As column (1) shows, </w:t>
      </w:r>
      <w:proofErr w:type="spellStart"/>
      <w:r>
        <w:rPr>
          <w:i/>
        </w:rPr>
        <w:t>localown</w:t>
      </w:r>
      <w:proofErr w:type="spellEnd"/>
      <w:r>
        <w:rPr>
          <w:i/>
        </w:rPr>
        <w:t xml:space="preserve"> </w:t>
      </w:r>
      <w:r>
        <w:t>is significantly and negatively related to the amount of total release of the facility—an increase of one percentage</w:t>
      </w:r>
      <w:r>
        <w:rPr>
          <w:spacing w:val="-5"/>
        </w:rPr>
        <w:t xml:space="preserve"> </w:t>
      </w:r>
      <w:r>
        <w:t>point</w:t>
      </w:r>
      <w:r>
        <w:rPr>
          <w:spacing w:val="-4"/>
        </w:rPr>
        <w:t xml:space="preserve"> </w:t>
      </w:r>
      <w:r>
        <w:t>in</w:t>
      </w:r>
      <w:r>
        <w:rPr>
          <w:spacing w:val="-2"/>
        </w:rPr>
        <w:t xml:space="preserve"> </w:t>
      </w:r>
      <w:proofErr w:type="spellStart"/>
      <w:r>
        <w:rPr>
          <w:i/>
        </w:rPr>
        <w:t>localown</w:t>
      </w:r>
      <w:proofErr w:type="spellEnd"/>
      <w:r>
        <w:rPr>
          <w:i/>
          <w:spacing w:val="-2"/>
        </w:rPr>
        <w:t xml:space="preserve"> </w:t>
      </w:r>
      <w:r>
        <w:t>leads</w:t>
      </w:r>
      <w:r>
        <w:rPr>
          <w:spacing w:val="-5"/>
        </w:rPr>
        <w:t xml:space="preserve"> </w:t>
      </w:r>
      <w:r>
        <w:t>to</w:t>
      </w:r>
      <w:r>
        <w:rPr>
          <w:spacing w:val="-3"/>
        </w:rPr>
        <w:t xml:space="preserve"> </w:t>
      </w:r>
      <w:r>
        <w:t>a</w:t>
      </w:r>
      <w:r>
        <w:rPr>
          <w:spacing w:val="-4"/>
        </w:rPr>
        <w:t xml:space="preserve"> </w:t>
      </w:r>
      <w:r>
        <w:t>reduction</w:t>
      </w:r>
      <w:r>
        <w:rPr>
          <w:spacing w:val="-3"/>
        </w:rPr>
        <w:t xml:space="preserve"> </w:t>
      </w:r>
      <w:r>
        <w:t>of</w:t>
      </w:r>
      <w:r>
        <w:rPr>
          <w:spacing w:val="-4"/>
        </w:rPr>
        <w:t xml:space="preserve"> </w:t>
      </w:r>
      <w:r>
        <w:t>4.69%</w:t>
      </w:r>
      <w:r>
        <w:rPr>
          <w:spacing w:val="-4"/>
        </w:rPr>
        <w:t xml:space="preserve"> </w:t>
      </w:r>
      <w:r>
        <w:t>in</w:t>
      </w:r>
      <w:r>
        <w:rPr>
          <w:spacing w:val="-3"/>
        </w:rPr>
        <w:t xml:space="preserve"> </w:t>
      </w:r>
      <w:r>
        <w:t>the</w:t>
      </w:r>
      <w:r>
        <w:rPr>
          <w:spacing w:val="-3"/>
        </w:rPr>
        <w:t xml:space="preserve"> </w:t>
      </w:r>
      <w:r>
        <w:t>total</w:t>
      </w:r>
      <w:r>
        <w:rPr>
          <w:spacing w:val="-4"/>
        </w:rPr>
        <w:t xml:space="preserve"> </w:t>
      </w:r>
      <w:r>
        <w:t>quantity</w:t>
      </w:r>
      <w:r>
        <w:rPr>
          <w:spacing w:val="-3"/>
        </w:rPr>
        <w:t xml:space="preserve"> </w:t>
      </w:r>
      <w:r>
        <w:t>of</w:t>
      </w:r>
      <w:r>
        <w:rPr>
          <w:spacing w:val="-3"/>
        </w:rPr>
        <w:t xml:space="preserve"> </w:t>
      </w:r>
      <w:r>
        <w:t>toxic</w:t>
      </w:r>
      <w:r>
        <w:rPr>
          <w:spacing w:val="-4"/>
        </w:rPr>
        <w:t xml:space="preserve"> </w:t>
      </w:r>
      <w:r>
        <w:t>chemicals</w:t>
      </w:r>
      <w:r>
        <w:rPr>
          <w:spacing w:val="-4"/>
        </w:rPr>
        <w:t xml:space="preserve"> </w:t>
      </w:r>
      <w:r>
        <w:t xml:space="preserve">released into the environment. In </w:t>
      </w:r>
      <w:proofErr w:type="spellStart"/>
      <w:r>
        <w:t>untabulated</w:t>
      </w:r>
      <w:proofErr w:type="spellEnd"/>
      <w:r>
        <w:t xml:space="preserve"> results, we use alternative measures of local institutional ownership by</w:t>
      </w:r>
      <w:r>
        <w:rPr>
          <w:spacing w:val="-8"/>
        </w:rPr>
        <w:t xml:space="preserve"> </w:t>
      </w:r>
      <w:r>
        <w:t>measuring</w:t>
      </w:r>
      <w:r>
        <w:rPr>
          <w:spacing w:val="-8"/>
        </w:rPr>
        <w:t xml:space="preserve"> </w:t>
      </w:r>
      <w:r>
        <w:t>the</w:t>
      </w:r>
      <w:r>
        <w:rPr>
          <w:spacing w:val="-7"/>
        </w:rPr>
        <w:t xml:space="preserve"> </w:t>
      </w:r>
      <w:r>
        <w:t>distance</w:t>
      </w:r>
      <w:r>
        <w:rPr>
          <w:spacing w:val="-7"/>
        </w:rPr>
        <w:t xml:space="preserve"> </w:t>
      </w:r>
      <w:r>
        <w:t>between</w:t>
      </w:r>
      <w:r>
        <w:rPr>
          <w:spacing w:val="-9"/>
        </w:rPr>
        <w:t xml:space="preserve"> </w:t>
      </w:r>
      <w:r>
        <w:t>the</w:t>
      </w:r>
      <w:r>
        <w:rPr>
          <w:spacing w:val="-9"/>
        </w:rPr>
        <w:t xml:space="preserve"> </w:t>
      </w:r>
      <w:r>
        <w:t>facility</w:t>
      </w:r>
      <w:r>
        <w:rPr>
          <w:spacing w:val="-7"/>
        </w:rPr>
        <w:t xml:space="preserve"> </w:t>
      </w:r>
      <w:r>
        <w:t>and</w:t>
      </w:r>
      <w:r>
        <w:rPr>
          <w:spacing w:val="-8"/>
        </w:rPr>
        <w:t xml:space="preserve"> </w:t>
      </w:r>
      <w:r>
        <w:t>institutional</w:t>
      </w:r>
      <w:r>
        <w:rPr>
          <w:spacing w:val="-8"/>
        </w:rPr>
        <w:t xml:space="preserve"> </w:t>
      </w:r>
      <w:r>
        <w:t>investors</w:t>
      </w:r>
      <w:r>
        <w:rPr>
          <w:spacing w:val="-7"/>
        </w:rPr>
        <w:t xml:space="preserve"> </w:t>
      </w:r>
      <w:r>
        <w:t>as</w:t>
      </w:r>
      <w:r>
        <w:rPr>
          <w:spacing w:val="-8"/>
        </w:rPr>
        <w:t xml:space="preserve"> </w:t>
      </w:r>
      <w:r>
        <w:t>within</w:t>
      </w:r>
      <w:r>
        <w:rPr>
          <w:spacing w:val="-8"/>
        </w:rPr>
        <w:t xml:space="preserve"> </w:t>
      </w:r>
      <w:r>
        <w:t>50</w:t>
      </w:r>
      <w:r>
        <w:rPr>
          <w:spacing w:val="-8"/>
        </w:rPr>
        <w:t xml:space="preserve"> </w:t>
      </w:r>
      <w:r>
        <w:t>miles,</w:t>
      </w:r>
      <w:r>
        <w:rPr>
          <w:spacing w:val="-9"/>
        </w:rPr>
        <w:t xml:space="preserve"> </w:t>
      </w:r>
      <w:r>
        <w:t>100</w:t>
      </w:r>
      <w:r>
        <w:rPr>
          <w:spacing w:val="-8"/>
        </w:rPr>
        <w:t xml:space="preserve"> </w:t>
      </w:r>
      <w:r>
        <w:t>miles,</w:t>
      </w:r>
      <w:r>
        <w:rPr>
          <w:spacing w:val="-9"/>
        </w:rPr>
        <w:t xml:space="preserve"> </w:t>
      </w:r>
      <w:r>
        <w:t>and 250 miles; our results remain qualitatively the same. For further robustness, we also run the baseline regression</w:t>
      </w:r>
      <w:r>
        <w:rPr>
          <w:spacing w:val="-4"/>
        </w:rPr>
        <w:t xml:space="preserve"> </w:t>
      </w:r>
      <w:r>
        <w:t>using</w:t>
      </w:r>
      <w:r>
        <w:rPr>
          <w:spacing w:val="-3"/>
        </w:rPr>
        <w:t xml:space="preserve"> </w:t>
      </w:r>
      <w:r>
        <w:t>a</w:t>
      </w:r>
      <w:r>
        <w:rPr>
          <w:spacing w:val="-6"/>
        </w:rPr>
        <w:t xml:space="preserve"> </w:t>
      </w:r>
      <w:r>
        <w:t>dummy</w:t>
      </w:r>
      <w:r>
        <w:rPr>
          <w:spacing w:val="-3"/>
        </w:rPr>
        <w:t xml:space="preserve"> </w:t>
      </w:r>
      <w:r>
        <w:t>variable,</w:t>
      </w:r>
      <w:r>
        <w:rPr>
          <w:spacing w:val="-4"/>
        </w:rPr>
        <w:t xml:space="preserve"> </w:t>
      </w:r>
      <w:r>
        <w:t>which</w:t>
      </w:r>
      <w:r>
        <w:rPr>
          <w:spacing w:val="-4"/>
        </w:rPr>
        <w:t xml:space="preserve"> </w:t>
      </w:r>
      <w:r>
        <w:t>takes</w:t>
      </w:r>
      <w:r>
        <w:rPr>
          <w:spacing w:val="-4"/>
        </w:rPr>
        <w:t xml:space="preserve"> </w:t>
      </w:r>
      <w:r>
        <w:t>the</w:t>
      </w:r>
      <w:r>
        <w:rPr>
          <w:spacing w:val="-4"/>
        </w:rPr>
        <w:t xml:space="preserve"> </w:t>
      </w:r>
      <w:r>
        <w:t>value</w:t>
      </w:r>
      <w:r>
        <w:rPr>
          <w:spacing w:val="-5"/>
        </w:rPr>
        <w:t xml:space="preserve"> </w:t>
      </w:r>
      <w:r>
        <w:t>of</w:t>
      </w:r>
      <w:r>
        <w:rPr>
          <w:spacing w:val="-3"/>
        </w:rPr>
        <w:t xml:space="preserve"> </w:t>
      </w:r>
      <w:r>
        <w:t>one</w:t>
      </w:r>
      <w:r>
        <w:rPr>
          <w:spacing w:val="-4"/>
        </w:rPr>
        <w:t xml:space="preserve"> </w:t>
      </w:r>
      <w:r>
        <w:t>if</w:t>
      </w:r>
      <w:r>
        <w:rPr>
          <w:spacing w:val="-6"/>
        </w:rPr>
        <w:t xml:space="preserve"> </w:t>
      </w:r>
      <w:r>
        <w:t>there</w:t>
      </w:r>
      <w:r>
        <w:rPr>
          <w:spacing w:val="-4"/>
        </w:rPr>
        <w:t xml:space="preserve"> </w:t>
      </w:r>
      <w:r>
        <w:t>is</w:t>
      </w:r>
      <w:r>
        <w:rPr>
          <w:spacing w:val="-4"/>
        </w:rPr>
        <w:t xml:space="preserve"> </w:t>
      </w:r>
      <w:r>
        <w:t>an</w:t>
      </w:r>
      <w:r>
        <w:rPr>
          <w:spacing w:val="-4"/>
        </w:rPr>
        <w:t xml:space="preserve"> </w:t>
      </w:r>
      <w:r>
        <w:t>institutional</w:t>
      </w:r>
      <w:r>
        <w:rPr>
          <w:spacing w:val="-4"/>
        </w:rPr>
        <w:t xml:space="preserve"> </w:t>
      </w:r>
      <w:r>
        <w:t>investor</w:t>
      </w:r>
      <w:r>
        <w:rPr>
          <w:spacing w:val="-4"/>
        </w:rPr>
        <w:t xml:space="preserve"> </w:t>
      </w:r>
      <w:r>
        <w:t>located within 150 miles of the facility. Our results hold using this alternative</w:t>
      </w:r>
      <w:r>
        <w:rPr>
          <w:spacing w:val="-11"/>
        </w:rPr>
        <w:t xml:space="preserve"> </w:t>
      </w:r>
      <w:r>
        <w:t>specification.</w:t>
      </w:r>
    </w:p>
    <w:p w14:paraId="0296E6A9" w14:textId="77777777" w:rsidR="009B4123" w:rsidRDefault="00000000">
      <w:pPr>
        <w:pStyle w:val="BodyText"/>
        <w:spacing w:line="480" w:lineRule="auto"/>
        <w:ind w:left="140" w:right="375" w:firstLine="720"/>
        <w:jc w:val="both"/>
      </w:pPr>
      <w:r>
        <w:t xml:space="preserve">For a richer understanding of the relation between </w:t>
      </w:r>
      <w:proofErr w:type="spellStart"/>
      <w:proofErr w:type="gramStart"/>
      <w:r>
        <w:rPr>
          <w:i/>
        </w:rPr>
        <w:t>localown</w:t>
      </w:r>
      <w:proofErr w:type="spellEnd"/>
      <w:proofErr w:type="gramEnd"/>
      <w:r>
        <w:rPr>
          <w:i/>
        </w:rPr>
        <w:t xml:space="preserve"> </w:t>
      </w:r>
      <w:r>
        <w:t xml:space="preserve">and facility toxic release, we run the baseline regression separately for on-site and off-site releases. Facilities can either choose to treat toxic chemicals on-site or transfer them off-site to be treated at specialized waste management facilities. If proximity indeed matters, we should find a stronger coefficient estimate for </w:t>
      </w:r>
      <w:proofErr w:type="spellStart"/>
      <w:r>
        <w:rPr>
          <w:i/>
        </w:rPr>
        <w:t>localown</w:t>
      </w:r>
      <w:proofErr w:type="spellEnd"/>
      <w:r>
        <w:rPr>
          <w:i/>
        </w:rPr>
        <w:t xml:space="preserve"> </w:t>
      </w:r>
      <w:r>
        <w:t xml:space="preserve">in the on-site regression than in the off-site regression. Consistent with our expectation, </w:t>
      </w:r>
      <w:proofErr w:type="spellStart"/>
      <w:r>
        <w:rPr>
          <w:i/>
        </w:rPr>
        <w:t>localown</w:t>
      </w:r>
      <w:proofErr w:type="spellEnd"/>
      <w:r>
        <w:rPr>
          <w:i/>
        </w:rPr>
        <w:t xml:space="preserve"> </w:t>
      </w:r>
      <w:r>
        <w:t>is significantly and negatively</w:t>
      </w:r>
      <w:r>
        <w:rPr>
          <w:spacing w:val="-10"/>
        </w:rPr>
        <w:t xml:space="preserve"> </w:t>
      </w:r>
      <w:r>
        <w:t>related</w:t>
      </w:r>
      <w:r>
        <w:rPr>
          <w:spacing w:val="-11"/>
        </w:rPr>
        <w:t xml:space="preserve"> </w:t>
      </w:r>
      <w:r>
        <w:t>to</w:t>
      </w:r>
      <w:r>
        <w:rPr>
          <w:spacing w:val="-10"/>
        </w:rPr>
        <w:t xml:space="preserve"> </w:t>
      </w:r>
      <w:r>
        <w:t>the</w:t>
      </w:r>
      <w:r>
        <w:rPr>
          <w:spacing w:val="-11"/>
        </w:rPr>
        <w:t xml:space="preserve"> </w:t>
      </w:r>
      <w:r>
        <w:t>amount</w:t>
      </w:r>
      <w:r>
        <w:rPr>
          <w:spacing w:val="-10"/>
        </w:rPr>
        <w:t xml:space="preserve"> </w:t>
      </w:r>
      <w:r>
        <w:t>of</w:t>
      </w:r>
      <w:r>
        <w:rPr>
          <w:spacing w:val="-9"/>
        </w:rPr>
        <w:t xml:space="preserve"> </w:t>
      </w:r>
      <w:r>
        <w:t>on-site</w:t>
      </w:r>
      <w:r>
        <w:rPr>
          <w:spacing w:val="-11"/>
        </w:rPr>
        <w:t xml:space="preserve"> </w:t>
      </w:r>
      <w:proofErr w:type="gramStart"/>
      <w:r>
        <w:t>release,</w:t>
      </w:r>
      <w:r>
        <w:rPr>
          <w:spacing w:val="-11"/>
        </w:rPr>
        <w:t xml:space="preserve"> </w:t>
      </w:r>
      <w:r>
        <w:t>but</w:t>
      </w:r>
      <w:proofErr w:type="gramEnd"/>
      <w:r>
        <w:rPr>
          <w:spacing w:val="-9"/>
        </w:rPr>
        <w:t xml:space="preserve"> </w:t>
      </w:r>
      <w:r>
        <w:t>is</w:t>
      </w:r>
      <w:r>
        <w:rPr>
          <w:spacing w:val="-11"/>
        </w:rPr>
        <w:t xml:space="preserve"> </w:t>
      </w:r>
      <w:r>
        <w:t>insignificant</w:t>
      </w:r>
      <w:r>
        <w:rPr>
          <w:spacing w:val="-10"/>
        </w:rPr>
        <w:t xml:space="preserve"> </w:t>
      </w:r>
      <w:r>
        <w:t>in</w:t>
      </w:r>
      <w:r>
        <w:rPr>
          <w:spacing w:val="-10"/>
        </w:rPr>
        <w:t xml:space="preserve"> </w:t>
      </w:r>
      <w:r>
        <w:t>the</w:t>
      </w:r>
      <w:r>
        <w:rPr>
          <w:spacing w:val="-11"/>
        </w:rPr>
        <w:t xml:space="preserve"> </w:t>
      </w:r>
      <w:r>
        <w:t>off-site</w:t>
      </w:r>
      <w:r>
        <w:rPr>
          <w:spacing w:val="-11"/>
        </w:rPr>
        <w:t xml:space="preserve"> </w:t>
      </w:r>
      <w:r>
        <w:t>regression.</w:t>
      </w:r>
      <w:r>
        <w:rPr>
          <w:spacing w:val="-11"/>
        </w:rPr>
        <w:t xml:space="preserve"> </w:t>
      </w:r>
      <w:r>
        <w:t>This</w:t>
      </w:r>
      <w:r>
        <w:rPr>
          <w:spacing w:val="-11"/>
        </w:rPr>
        <w:t xml:space="preserve"> </w:t>
      </w:r>
      <w:r>
        <w:t xml:space="preserve">pattern persists in </w:t>
      </w:r>
      <w:proofErr w:type="gramStart"/>
      <w:r>
        <w:t>all of</w:t>
      </w:r>
      <w:proofErr w:type="gramEnd"/>
      <w:r>
        <w:t xml:space="preserve"> our other results. While we believe that this pattern corroborates the local preference hypothesis, we focus on the results of total toxic release because it facilitates an easier and more tractable interpretation and presentation of the</w:t>
      </w:r>
      <w:r>
        <w:rPr>
          <w:spacing w:val="-3"/>
        </w:rPr>
        <w:t xml:space="preserve"> </w:t>
      </w:r>
      <w:r>
        <w:t>results.</w:t>
      </w:r>
    </w:p>
    <w:p w14:paraId="0296E6AA" w14:textId="77777777" w:rsidR="009B4123" w:rsidRDefault="00000000">
      <w:pPr>
        <w:pStyle w:val="BodyText"/>
        <w:spacing w:before="1" w:line="480" w:lineRule="auto"/>
        <w:ind w:left="140" w:right="377" w:firstLine="720"/>
        <w:jc w:val="both"/>
      </w:pPr>
      <w:r>
        <w:t xml:space="preserve">Consistent with our expectation and the prior literature (see, e.g., Grant and Jones, 2003), </w:t>
      </w:r>
      <w:proofErr w:type="spellStart"/>
      <w:r>
        <w:rPr>
          <w:i/>
        </w:rPr>
        <w:t>facility_size</w:t>
      </w:r>
      <w:proofErr w:type="spellEnd"/>
      <w:r>
        <w:rPr>
          <w:i/>
        </w:rPr>
        <w:t xml:space="preserve"> </w:t>
      </w:r>
      <w:r>
        <w:t xml:space="preserve">is significantly and positively related to toxic release, while </w:t>
      </w:r>
      <w:proofErr w:type="spellStart"/>
      <w:r>
        <w:rPr>
          <w:i/>
        </w:rPr>
        <w:t>REG_stringency</w:t>
      </w:r>
      <w:proofErr w:type="spellEnd"/>
      <w:r>
        <w:rPr>
          <w:i/>
        </w:rPr>
        <w:t xml:space="preserve"> </w:t>
      </w:r>
      <w:r>
        <w:t>carries a significantly</w:t>
      </w:r>
      <w:r>
        <w:rPr>
          <w:spacing w:val="-4"/>
        </w:rPr>
        <w:t xml:space="preserve"> </w:t>
      </w:r>
      <w:r>
        <w:t>negative</w:t>
      </w:r>
      <w:r>
        <w:rPr>
          <w:spacing w:val="-3"/>
        </w:rPr>
        <w:t xml:space="preserve"> </w:t>
      </w:r>
      <w:r>
        <w:t>sign.</w:t>
      </w:r>
      <w:r>
        <w:rPr>
          <w:spacing w:val="-5"/>
        </w:rPr>
        <w:t xml:space="preserve"> </w:t>
      </w:r>
      <w:proofErr w:type="spellStart"/>
      <w:r>
        <w:rPr>
          <w:i/>
        </w:rPr>
        <w:t>Facility_HQ_distance</w:t>
      </w:r>
      <w:proofErr w:type="spellEnd"/>
      <w:r>
        <w:rPr>
          <w:i/>
          <w:spacing w:val="-4"/>
        </w:rPr>
        <w:t xml:space="preserve"> </w:t>
      </w:r>
      <w:r>
        <w:t>enters</w:t>
      </w:r>
      <w:r>
        <w:rPr>
          <w:spacing w:val="-4"/>
        </w:rPr>
        <w:t xml:space="preserve"> </w:t>
      </w:r>
      <w:r>
        <w:t>the</w:t>
      </w:r>
      <w:r>
        <w:rPr>
          <w:spacing w:val="-4"/>
        </w:rPr>
        <w:t xml:space="preserve"> </w:t>
      </w:r>
      <w:r>
        <w:t>regressions</w:t>
      </w:r>
      <w:r>
        <w:rPr>
          <w:spacing w:val="-4"/>
        </w:rPr>
        <w:t xml:space="preserve"> </w:t>
      </w:r>
      <w:r>
        <w:t>of</w:t>
      </w:r>
      <w:r>
        <w:rPr>
          <w:spacing w:val="-4"/>
        </w:rPr>
        <w:t xml:space="preserve"> </w:t>
      </w:r>
      <w:r>
        <w:t>total</w:t>
      </w:r>
      <w:r>
        <w:rPr>
          <w:spacing w:val="-5"/>
        </w:rPr>
        <w:t xml:space="preserve"> </w:t>
      </w:r>
      <w:r>
        <w:t>and</w:t>
      </w:r>
      <w:r>
        <w:rPr>
          <w:spacing w:val="-3"/>
        </w:rPr>
        <w:t xml:space="preserve"> </w:t>
      </w:r>
      <w:r>
        <w:t>on-site</w:t>
      </w:r>
      <w:r>
        <w:rPr>
          <w:spacing w:val="-5"/>
        </w:rPr>
        <w:t xml:space="preserve"> </w:t>
      </w:r>
      <w:r>
        <w:t>releases</w:t>
      </w:r>
      <w:r>
        <w:rPr>
          <w:spacing w:val="-3"/>
        </w:rPr>
        <w:t xml:space="preserve"> </w:t>
      </w:r>
      <w:r>
        <w:t>with</w:t>
      </w:r>
      <w:r>
        <w:rPr>
          <w:spacing w:val="-3"/>
        </w:rPr>
        <w:t xml:space="preserve"> </w:t>
      </w:r>
      <w:r>
        <w:t>a significantly negative sign, suggesting that when a facility is located farther away from the corporate headquarters, it releases a lower quantity of pollution into the environment. Assuming that the pollution amount</w:t>
      </w:r>
      <w:r>
        <w:rPr>
          <w:spacing w:val="11"/>
        </w:rPr>
        <w:t xml:space="preserve"> </w:t>
      </w:r>
      <w:r>
        <w:t>correlates</w:t>
      </w:r>
      <w:r>
        <w:rPr>
          <w:spacing w:val="10"/>
        </w:rPr>
        <w:t xml:space="preserve"> </w:t>
      </w:r>
      <w:r>
        <w:t>with</w:t>
      </w:r>
      <w:r>
        <w:rPr>
          <w:spacing w:val="11"/>
        </w:rPr>
        <w:t xml:space="preserve"> </w:t>
      </w:r>
      <w:r>
        <w:t>production</w:t>
      </w:r>
      <w:r>
        <w:rPr>
          <w:spacing w:val="11"/>
        </w:rPr>
        <w:t xml:space="preserve"> </w:t>
      </w:r>
      <w:r>
        <w:t>levels,</w:t>
      </w:r>
      <w:r>
        <w:rPr>
          <w:vertAlign w:val="superscript"/>
        </w:rPr>
        <w:t>10</w:t>
      </w:r>
      <w:r>
        <w:t xml:space="preserve"> this</w:t>
      </w:r>
      <w:r>
        <w:rPr>
          <w:spacing w:val="11"/>
        </w:rPr>
        <w:t xml:space="preserve"> </w:t>
      </w:r>
      <w:r>
        <w:t>result</w:t>
      </w:r>
      <w:r>
        <w:rPr>
          <w:spacing w:val="11"/>
        </w:rPr>
        <w:t xml:space="preserve"> </w:t>
      </w:r>
      <w:r>
        <w:t>is</w:t>
      </w:r>
      <w:r>
        <w:rPr>
          <w:spacing w:val="11"/>
        </w:rPr>
        <w:t xml:space="preserve"> </w:t>
      </w:r>
      <w:r>
        <w:t>consistent</w:t>
      </w:r>
      <w:r>
        <w:rPr>
          <w:spacing w:val="12"/>
        </w:rPr>
        <w:t xml:space="preserve"> </w:t>
      </w:r>
      <w:r>
        <w:t>with</w:t>
      </w:r>
      <w:r>
        <w:rPr>
          <w:spacing w:val="11"/>
        </w:rPr>
        <w:t xml:space="preserve"> </w:t>
      </w:r>
      <w:r>
        <w:t>the</w:t>
      </w:r>
      <w:r>
        <w:rPr>
          <w:spacing w:val="11"/>
        </w:rPr>
        <w:t xml:space="preserve"> </w:t>
      </w:r>
      <w:r>
        <w:t>idea</w:t>
      </w:r>
      <w:r>
        <w:rPr>
          <w:spacing w:val="10"/>
        </w:rPr>
        <w:t xml:space="preserve"> </w:t>
      </w:r>
      <w:r>
        <w:t>that</w:t>
      </w:r>
      <w:r>
        <w:rPr>
          <w:spacing w:val="10"/>
        </w:rPr>
        <w:t xml:space="preserve"> </w:t>
      </w:r>
      <w:r>
        <w:t>firms</w:t>
      </w:r>
      <w:r>
        <w:rPr>
          <w:spacing w:val="10"/>
        </w:rPr>
        <w:t xml:space="preserve"> </w:t>
      </w:r>
      <w:r>
        <w:t>tend</w:t>
      </w:r>
      <w:r>
        <w:rPr>
          <w:spacing w:val="11"/>
        </w:rPr>
        <w:t xml:space="preserve"> </w:t>
      </w:r>
      <w:r>
        <w:t>to</w:t>
      </w:r>
      <w:r>
        <w:rPr>
          <w:spacing w:val="12"/>
        </w:rPr>
        <w:t xml:space="preserve"> </w:t>
      </w:r>
      <w:proofErr w:type="gramStart"/>
      <w:r>
        <w:t>locate</w:t>
      </w:r>
      <w:proofErr w:type="gramEnd"/>
    </w:p>
    <w:p w14:paraId="0296E6AB" w14:textId="77777777" w:rsidR="009B4123" w:rsidRDefault="009B4123">
      <w:pPr>
        <w:pStyle w:val="BodyText"/>
        <w:rPr>
          <w:sz w:val="20"/>
        </w:rPr>
      </w:pPr>
    </w:p>
    <w:p w14:paraId="0296E6AC" w14:textId="77777777" w:rsidR="009B4123" w:rsidRDefault="009B4123">
      <w:pPr>
        <w:pStyle w:val="BodyText"/>
        <w:rPr>
          <w:sz w:val="20"/>
        </w:rPr>
      </w:pPr>
    </w:p>
    <w:p w14:paraId="0296E6AD" w14:textId="54F00DAE" w:rsidR="009B4123" w:rsidRDefault="00E54402">
      <w:pPr>
        <w:pStyle w:val="BodyText"/>
        <w:spacing w:before="9"/>
        <w:rPr>
          <w:sz w:val="21"/>
        </w:rPr>
      </w:pPr>
      <w:r>
        <w:rPr>
          <w:noProof/>
        </w:rPr>
        <mc:AlternateContent>
          <mc:Choice Requires="wps">
            <w:drawing>
              <wp:anchor distT="0" distB="0" distL="0" distR="0" simplePos="0" relativeHeight="251667456" behindDoc="1" locked="0" layoutInCell="1" allowOverlap="1" wp14:anchorId="0296EFE7" wp14:editId="7DD7DC9B">
                <wp:simplePos x="0" y="0"/>
                <wp:positionH relativeFrom="page">
                  <wp:posOffset>914400</wp:posOffset>
                </wp:positionH>
                <wp:positionV relativeFrom="paragraph">
                  <wp:posOffset>189230</wp:posOffset>
                </wp:positionV>
                <wp:extent cx="1829435" cy="1270"/>
                <wp:effectExtent l="0" t="0" r="0" b="0"/>
                <wp:wrapTopAndBottom/>
                <wp:docPr id="244218507" name="Freeform 1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0 144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68DD55" id="Freeform 124" o:spid="_x0000_s1026" alt="&quot;&quot;" style="position:absolute;margin-left:1in;margin-top:14.9pt;width:144.0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" path="m,l2880,e" filled="f" strokeweight=".72pt">
                <v:path arrowok="t" o:connecttype="custom" o:connectlocs="0,0;1828800,0" o:connectangles="0,0"/>
                <w10:wrap type="topAndBottom" anchorx="page"/>
              </v:shape>
            </w:pict>
          </mc:Fallback>
        </mc:AlternateContent>
      </w:r>
    </w:p>
    <w:p w14:paraId="0296E6AE" w14:textId="77777777" w:rsidR="009B4123" w:rsidRDefault="00000000">
      <w:pPr>
        <w:spacing w:before="63"/>
        <w:ind w:left="140" w:right="377"/>
        <w:rPr>
          <w:sz w:val="20"/>
        </w:rPr>
      </w:pPr>
      <w:r>
        <w:rPr>
          <w:position w:val="7"/>
          <w:sz w:val="13"/>
        </w:rPr>
        <w:t xml:space="preserve">10 </w:t>
      </w:r>
      <w:r>
        <w:rPr>
          <w:sz w:val="20"/>
        </w:rPr>
        <w:t xml:space="preserve">The result of a simple correlation test is consistent with this conjecture: the correlation coefficient is -0.105 with a one percent significance between </w:t>
      </w:r>
      <w:proofErr w:type="spellStart"/>
      <w:r>
        <w:rPr>
          <w:i/>
          <w:sz w:val="20"/>
        </w:rPr>
        <w:t>facility_HQ_distance</w:t>
      </w:r>
      <w:proofErr w:type="spellEnd"/>
      <w:r>
        <w:rPr>
          <w:i/>
          <w:sz w:val="20"/>
        </w:rPr>
        <w:t xml:space="preserve"> </w:t>
      </w:r>
      <w:r>
        <w:rPr>
          <w:sz w:val="20"/>
        </w:rPr>
        <w:t xml:space="preserve">and </w:t>
      </w:r>
      <w:proofErr w:type="spellStart"/>
      <w:r>
        <w:rPr>
          <w:i/>
          <w:sz w:val="20"/>
        </w:rPr>
        <w:t>facility_size</w:t>
      </w:r>
      <w:proofErr w:type="spellEnd"/>
      <w:r>
        <w:rPr>
          <w:sz w:val="20"/>
        </w:rPr>
        <w:t>.</w:t>
      </w:r>
    </w:p>
    <w:p w14:paraId="0296E6AF" w14:textId="77777777" w:rsidR="009B4123" w:rsidRDefault="009B4123">
      <w:pPr>
        <w:pStyle w:val="BodyText"/>
        <w:spacing w:before="5"/>
        <w:rPr>
          <w:sz w:val="9"/>
        </w:rPr>
      </w:pPr>
    </w:p>
    <w:p w14:paraId="0296E6B0" w14:textId="77777777" w:rsidR="009B4123" w:rsidRDefault="00000000">
      <w:pPr>
        <w:pStyle w:val="BodyText"/>
        <w:spacing w:before="90"/>
        <w:ind w:right="377"/>
        <w:jc w:val="right"/>
      </w:pPr>
      <w:r>
        <w:rPr>
          <w:w w:val="95"/>
        </w:rPr>
        <w:t>17</w:t>
      </w:r>
    </w:p>
    <w:p w14:paraId="0296E6B1" w14:textId="77777777" w:rsidR="009B4123" w:rsidRDefault="009B4123">
      <w:pPr>
        <w:jc w:val="right"/>
        <w:sectPr w:rsidR="009B4123">
          <w:pgSz w:w="12240" w:h="15840"/>
          <w:pgMar w:top="1360" w:right="1060" w:bottom="380" w:left="1300" w:header="0" w:footer="181" w:gutter="0"/>
          <w:cols w:space="720"/>
        </w:sectPr>
      </w:pPr>
    </w:p>
    <w:p w14:paraId="0296E6B2" w14:textId="77777777" w:rsidR="009B4123" w:rsidRDefault="00000000">
      <w:pPr>
        <w:pStyle w:val="BodyText"/>
        <w:spacing w:before="77" w:line="480" w:lineRule="auto"/>
        <w:ind w:left="140" w:right="382"/>
        <w:jc w:val="both"/>
      </w:pPr>
      <w:r>
        <w:lastRenderedPageBreak/>
        <w:t>headquarters close to production to minimize communication and coordination costs (Henderson and</w:t>
      </w:r>
      <w:r>
        <w:rPr>
          <w:spacing w:val="-38"/>
        </w:rPr>
        <w:t xml:space="preserve"> </w:t>
      </w:r>
      <w:r>
        <w:t>Ono, 2008).</w:t>
      </w:r>
    </w:p>
    <w:p w14:paraId="0296E6B3" w14:textId="77777777" w:rsidR="009B4123" w:rsidRDefault="00000000">
      <w:pPr>
        <w:pStyle w:val="BodyText"/>
        <w:spacing w:line="480" w:lineRule="auto"/>
        <w:ind w:left="140" w:right="379" w:firstLine="720"/>
        <w:jc w:val="both"/>
      </w:pPr>
      <w:r>
        <w:t>To summarize, Table 2 provides strong initial evidence in support of H1–the local preference hypothesis.</w:t>
      </w:r>
    </w:p>
    <w:p w14:paraId="0296E6B4" w14:textId="77777777" w:rsidR="009B4123" w:rsidRDefault="009B4123">
      <w:pPr>
        <w:pStyle w:val="BodyText"/>
        <w:rPr>
          <w:sz w:val="24"/>
        </w:rPr>
      </w:pPr>
    </w:p>
    <w:p w14:paraId="0296E6B5" w14:textId="77777777" w:rsidR="009B4123" w:rsidRDefault="009B4123">
      <w:pPr>
        <w:pStyle w:val="BodyText"/>
        <w:rPr>
          <w:sz w:val="20"/>
        </w:rPr>
      </w:pPr>
    </w:p>
    <w:p w14:paraId="0296E6B6" w14:textId="77777777" w:rsidR="009B4123" w:rsidRDefault="00000000">
      <w:pPr>
        <w:pStyle w:val="ListParagraph"/>
        <w:numPr>
          <w:ilvl w:val="2"/>
          <w:numId w:val="1"/>
        </w:numPr>
        <w:tabs>
          <w:tab w:val="left" w:pos="680"/>
        </w:tabs>
      </w:pPr>
      <w:bookmarkStart w:id="11" w:name="4.1.2._Endogeneity_checks"/>
      <w:bookmarkEnd w:id="11"/>
      <w:r>
        <w:t>Endogeneity</w:t>
      </w:r>
      <w:r>
        <w:rPr>
          <w:spacing w:val="-2"/>
        </w:rPr>
        <w:t xml:space="preserve"> </w:t>
      </w:r>
      <w:r>
        <w:t>checks</w:t>
      </w:r>
    </w:p>
    <w:p w14:paraId="0296E6B7" w14:textId="77777777" w:rsidR="009B4123" w:rsidRDefault="009B4123">
      <w:pPr>
        <w:pStyle w:val="BodyText"/>
        <w:spacing w:before="1"/>
      </w:pPr>
    </w:p>
    <w:p w14:paraId="0296E6B8" w14:textId="77777777" w:rsidR="009B4123" w:rsidRDefault="00000000">
      <w:pPr>
        <w:pStyle w:val="BodyText"/>
        <w:spacing w:line="480" w:lineRule="auto"/>
        <w:ind w:left="140" w:right="376" w:firstLine="720"/>
        <w:jc w:val="both"/>
      </w:pPr>
      <w:r>
        <w:t>We interpret the results in Table 2 as evidence consistent with the local preference hypothesis that local institutional investors influence nearby facilities’ pollution abatement policies. An alternative explanation could be that firms’ ESG practices influence investors’ decisions. For example, institutional investors</w:t>
      </w:r>
      <w:r>
        <w:rPr>
          <w:spacing w:val="-7"/>
        </w:rPr>
        <w:t xml:space="preserve"> </w:t>
      </w:r>
      <w:r>
        <w:t>systematically</w:t>
      </w:r>
      <w:r>
        <w:rPr>
          <w:spacing w:val="-5"/>
        </w:rPr>
        <w:t xml:space="preserve"> </w:t>
      </w:r>
      <w:r>
        <w:t>filter</w:t>
      </w:r>
      <w:r>
        <w:rPr>
          <w:spacing w:val="-6"/>
        </w:rPr>
        <w:t xml:space="preserve"> </w:t>
      </w:r>
      <w:r>
        <w:t>out</w:t>
      </w:r>
      <w:r>
        <w:rPr>
          <w:spacing w:val="-7"/>
        </w:rPr>
        <w:t xml:space="preserve"> </w:t>
      </w:r>
      <w:r>
        <w:t>polluting</w:t>
      </w:r>
      <w:r>
        <w:rPr>
          <w:spacing w:val="-5"/>
        </w:rPr>
        <w:t xml:space="preserve"> </w:t>
      </w:r>
      <w:r>
        <w:t>facilities</w:t>
      </w:r>
      <w:r>
        <w:rPr>
          <w:spacing w:val="-5"/>
        </w:rPr>
        <w:t xml:space="preserve"> </w:t>
      </w:r>
      <w:r>
        <w:t>when</w:t>
      </w:r>
      <w:r>
        <w:rPr>
          <w:spacing w:val="-7"/>
        </w:rPr>
        <w:t xml:space="preserve"> </w:t>
      </w:r>
      <w:r>
        <w:t>forming</w:t>
      </w:r>
      <w:r>
        <w:rPr>
          <w:spacing w:val="-6"/>
        </w:rPr>
        <w:t xml:space="preserve"> </w:t>
      </w:r>
      <w:r>
        <w:t>investment</w:t>
      </w:r>
      <w:r>
        <w:rPr>
          <w:spacing w:val="-6"/>
        </w:rPr>
        <w:t xml:space="preserve"> </w:t>
      </w:r>
      <w:r>
        <w:t>portfolios.</w:t>
      </w:r>
      <w:r>
        <w:rPr>
          <w:vertAlign w:val="superscript"/>
        </w:rPr>
        <w:t>11</w:t>
      </w:r>
      <w:r>
        <w:rPr>
          <w:spacing w:val="-2"/>
        </w:rPr>
        <w:t xml:space="preserve"> </w:t>
      </w:r>
      <w:r>
        <w:t>It</w:t>
      </w:r>
      <w:r>
        <w:rPr>
          <w:spacing w:val="-6"/>
        </w:rPr>
        <w:t xml:space="preserve"> </w:t>
      </w:r>
      <w:r>
        <w:t>could</w:t>
      </w:r>
      <w:r>
        <w:rPr>
          <w:spacing w:val="-5"/>
        </w:rPr>
        <w:t xml:space="preserve"> </w:t>
      </w:r>
      <w:r>
        <w:t>also</w:t>
      </w:r>
      <w:r>
        <w:rPr>
          <w:spacing w:val="-7"/>
        </w:rPr>
        <w:t xml:space="preserve"> </w:t>
      </w:r>
      <w:r>
        <w:t>be that some latent variables which drive local institutional ownership also drive facility toxic release. In the baseline model, we have taken various steps to mitigate these endogeneity concerns including lagging independent variables by one year and controlling for FIRM FE, MSA FE, FIRM*YEAR FE, and MSA*YEAR FE. For robustness, we conduct four additional endogeneity</w:t>
      </w:r>
      <w:r>
        <w:rPr>
          <w:spacing w:val="1"/>
        </w:rPr>
        <w:t xml:space="preserve"> </w:t>
      </w:r>
      <w:r>
        <w:t>checks.</w:t>
      </w:r>
    </w:p>
    <w:p w14:paraId="0296E6B9" w14:textId="77777777" w:rsidR="009B4123" w:rsidRDefault="009B4123">
      <w:pPr>
        <w:pStyle w:val="BodyText"/>
        <w:rPr>
          <w:sz w:val="24"/>
        </w:rPr>
      </w:pPr>
    </w:p>
    <w:p w14:paraId="0296E6BA" w14:textId="77777777" w:rsidR="009B4123" w:rsidRDefault="009B4123">
      <w:pPr>
        <w:pStyle w:val="BodyText"/>
        <w:rPr>
          <w:sz w:val="20"/>
        </w:rPr>
      </w:pPr>
    </w:p>
    <w:p w14:paraId="0296E6BB" w14:textId="77777777" w:rsidR="009B4123" w:rsidRDefault="00000000">
      <w:pPr>
        <w:spacing w:before="1"/>
        <w:ind w:left="140"/>
        <w:jc w:val="both"/>
        <w:rPr>
          <w:i/>
        </w:rPr>
      </w:pPr>
      <w:bookmarkStart w:id="12" w:name="Subsample_analyses"/>
      <w:bookmarkEnd w:id="12"/>
      <w:r>
        <w:rPr>
          <w:i/>
        </w:rPr>
        <w:t>Subsample analyses</w:t>
      </w:r>
    </w:p>
    <w:p w14:paraId="0296E6BC" w14:textId="77777777" w:rsidR="009B4123" w:rsidRDefault="009B4123">
      <w:pPr>
        <w:pStyle w:val="BodyText"/>
        <w:spacing w:before="10"/>
        <w:rPr>
          <w:i/>
          <w:sz w:val="21"/>
        </w:rPr>
      </w:pPr>
    </w:p>
    <w:p w14:paraId="0296E6BD" w14:textId="77777777" w:rsidR="009B4123" w:rsidRDefault="00000000">
      <w:pPr>
        <w:pStyle w:val="BodyText"/>
        <w:spacing w:line="480" w:lineRule="auto"/>
        <w:ind w:left="140" w:right="376" w:firstLine="720"/>
        <w:jc w:val="both"/>
      </w:pPr>
      <w:r>
        <w:t>In the first analysis, we sort the sample each year into three groups based on KLD’s rating of a firm’s CSR performance. (KLD’s CSR score is a composite measure of social, environmental, and governance performance.) If our results are driven by institutional investors systemically screening out firms</w:t>
      </w:r>
      <w:r>
        <w:rPr>
          <w:spacing w:val="-4"/>
        </w:rPr>
        <w:t xml:space="preserve"> </w:t>
      </w:r>
      <w:r>
        <w:t>with</w:t>
      </w:r>
      <w:r>
        <w:rPr>
          <w:spacing w:val="-2"/>
        </w:rPr>
        <w:t xml:space="preserve"> </w:t>
      </w:r>
      <w:r>
        <w:t>polluting</w:t>
      </w:r>
      <w:r>
        <w:rPr>
          <w:spacing w:val="-4"/>
        </w:rPr>
        <w:t xml:space="preserve"> </w:t>
      </w:r>
      <w:r>
        <w:t>facilities</w:t>
      </w:r>
      <w:r>
        <w:rPr>
          <w:spacing w:val="-3"/>
        </w:rPr>
        <w:t xml:space="preserve"> </w:t>
      </w:r>
      <w:r>
        <w:t>instead</w:t>
      </w:r>
      <w:r>
        <w:rPr>
          <w:spacing w:val="-3"/>
        </w:rPr>
        <w:t xml:space="preserve"> </w:t>
      </w:r>
      <w:r>
        <w:t>of</w:t>
      </w:r>
      <w:r>
        <w:rPr>
          <w:spacing w:val="-1"/>
        </w:rPr>
        <w:t xml:space="preserve"> </w:t>
      </w:r>
      <w:r>
        <w:t>exerting</w:t>
      </w:r>
      <w:r>
        <w:rPr>
          <w:spacing w:val="-3"/>
        </w:rPr>
        <w:t xml:space="preserve"> </w:t>
      </w:r>
      <w:r>
        <w:t>influence</w:t>
      </w:r>
      <w:r>
        <w:rPr>
          <w:spacing w:val="-2"/>
        </w:rPr>
        <w:t xml:space="preserve"> </w:t>
      </w:r>
      <w:r>
        <w:t>on</w:t>
      </w:r>
      <w:r>
        <w:rPr>
          <w:spacing w:val="-3"/>
        </w:rPr>
        <w:t xml:space="preserve"> </w:t>
      </w:r>
      <w:r>
        <w:t>facilities</w:t>
      </w:r>
      <w:r>
        <w:rPr>
          <w:spacing w:val="-3"/>
        </w:rPr>
        <w:t xml:space="preserve"> </w:t>
      </w:r>
      <w:r>
        <w:t>to</w:t>
      </w:r>
      <w:r>
        <w:rPr>
          <w:spacing w:val="-3"/>
        </w:rPr>
        <w:t xml:space="preserve"> </w:t>
      </w:r>
      <w:r>
        <w:t>reduce</w:t>
      </w:r>
      <w:r>
        <w:rPr>
          <w:spacing w:val="-4"/>
        </w:rPr>
        <w:t xml:space="preserve"> </w:t>
      </w:r>
      <w:r>
        <w:t>pollution,</w:t>
      </w:r>
      <w:r>
        <w:rPr>
          <w:spacing w:val="-4"/>
        </w:rPr>
        <w:t xml:space="preserve"> </w:t>
      </w:r>
      <w:r>
        <w:t>then</w:t>
      </w:r>
      <w:r>
        <w:rPr>
          <w:spacing w:val="-2"/>
        </w:rPr>
        <w:t xml:space="preserve"> </w:t>
      </w:r>
      <w:r>
        <w:t>we</w:t>
      </w:r>
      <w:r>
        <w:rPr>
          <w:spacing w:val="-4"/>
        </w:rPr>
        <w:t xml:space="preserve"> </w:t>
      </w:r>
      <w:r>
        <w:t xml:space="preserve">should expect </w:t>
      </w:r>
      <w:proofErr w:type="spellStart"/>
      <w:r>
        <w:rPr>
          <w:i/>
        </w:rPr>
        <w:t>localown</w:t>
      </w:r>
      <w:proofErr w:type="spellEnd"/>
      <w:r>
        <w:rPr>
          <w:i/>
        </w:rPr>
        <w:t xml:space="preserve"> </w:t>
      </w:r>
      <w:r>
        <w:t>to have a larger negative coefficient in the subsample with high CSR scores than in the subsample</w:t>
      </w:r>
      <w:r>
        <w:rPr>
          <w:spacing w:val="-10"/>
        </w:rPr>
        <w:t xml:space="preserve"> </w:t>
      </w:r>
      <w:r>
        <w:t>with</w:t>
      </w:r>
      <w:r>
        <w:rPr>
          <w:spacing w:val="-10"/>
        </w:rPr>
        <w:t xml:space="preserve"> </w:t>
      </w:r>
      <w:r>
        <w:t>low</w:t>
      </w:r>
      <w:r>
        <w:rPr>
          <w:spacing w:val="-11"/>
        </w:rPr>
        <w:t xml:space="preserve"> </w:t>
      </w:r>
      <w:r>
        <w:t>CSR</w:t>
      </w:r>
      <w:r>
        <w:rPr>
          <w:spacing w:val="-11"/>
        </w:rPr>
        <w:t xml:space="preserve"> </w:t>
      </w:r>
      <w:r>
        <w:t>scores.</w:t>
      </w:r>
      <w:r>
        <w:rPr>
          <w:spacing w:val="-11"/>
        </w:rPr>
        <w:t xml:space="preserve"> </w:t>
      </w:r>
      <w:r>
        <w:t>As</w:t>
      </w:r>
      <w:r>
        <w:rPr>
          <w:spacing w:val="-11"/>
        </w:rPr>
        <w:t xml:space="preserve"> </w:t>
      </w:r>
      <w:r>
        <w:t>columns</w:t>
      </w:r>
      <w:r>
        <w:rPr>
          <w:spacing w:val="-9"/>
        </w:rPr>
        <w:t xml:space="preserve"> </w:t>
      </w:r>
      <w:r>
        <w:t>(1)-(2)</w:t>
      </w:r>
      <w:r>
        <w:rPr>
          <w:spacing w:val="-11"/>
        </w:rPr>
        <w:t xml:space="preserve"> </w:t>
      </w:r>
      <w:r>
        <w:t>in</w:t>
      </w:r>
      <w:r>
        <w:rPr>
          <w:spacing w:val="-10"/>
        </w:rPr>
        <w:t xml:space="preserve"> </w:t>
      </w:r>
      <w:r>
        <w:t>Table</w:t>
      </w:r>
      <w:r>
        <w:rPr>
          <w:spacing w:val="-11"/>
        </w:rPr>
        <w:t xml:space="preserve"> </w:t>
      </w:r>
      <w:r>
        <w:t>3</w:t>
      </w:r>
      <w:r>
        <w:rPr>
          <w:spacing w:val="-10"/>
        </w:rPr>
        <w:t xml:space="preserve"> </w:t>
      </w:r>
      <w:r>
        <w:t>show,</w:t>
      </w:r>
      <w:r>
        <w:rPr>
          <w:spacing w:val="-10"/>
        </w:rPr>
        <w:t xml:space="preserve"> </w:t>
      </w:r>
      <w:proofErr w:type="spellStart"/>
      <w:r>
        <w:rPr>
          <w:i/>
        </w:rPr>
        <w:t>localown</w:t>
      </w:r>
      <w:proofErr w:type="spellEnd"/>
      <w:r>
        <w:rPr>
          <w:i/>
          <w:spacing w:val="-11"/>
        </w:rPr>
        <w:t xml:space="preserve"> </w:t>
      </w:r>
      <w:r>
        <w:t>is</w:t>
      </w:r>
      <w:r>
        <w:rPr>
          <w:spacing w:val="-11"/>
        </w:rPr>
        <w:t xml:space="preserve"> </w:t>
      </w:r>
      <w:r>
        <w:t>negatively</w:t>
      </w:r>
      <w:r>
        <w:rPr>
          <w:spacing w:val="-9"/>
        </w:rPr>
        <w:t xml:space="preserve"> </w:t>
      </w:r>
      <w:r>
        <w:t>related</w:t>
      </w:r>
      <w:r>
        <w:rPr>
          <w:spacing w:val="-11"/>
        </w:rPr>
        <w:t xml:space="preserve"> </w:t>
      </w:r>
      <w:r>
        <w:t>to</w:t>
      </w:r>
      <w:r>
        <w:rPr>
          <w:spacing w:val="-9"/>
        </w:rPr>
        <w:t xml:space="preserve"> </w:t>
      </w:r>
      <w:proofErr w:type="gramStart"/>
      <w:r>
        <w:t>total</w:t>
      </w:r>
      <w:proofErr w:type="gramEnd"/>
    </w:p>
    <w:p w14:paraId="0296E6BE" w14:textId="77777777" w:rsidR="009B4123" w:rsidRDefault="009B4123">
      <w:pPr>
        <w:pStyle w:val="BodyText"/>
        <w:rPr>
          <w:sz w:val="20"/>
        </w:rPr>
      </w:pPr>
    </w:p>
    <w:p w14:paraId="0296E6BF" w14:textId="77777777" w:rsidR="009B4123" w:rsidRDefault="009B4123">
      <w:pPr>
        <w:pStyle w:val="BodyText"/>
        <w:rPr>
          <w:sz w:val="20"/>
        </w:rPr>
      </w:pPr>
    </w:p>
    <w:p w14:paraId="0296E6C0" w14:textId="6B25DF9D" w:rsidR="009B4123" w:rsidRDefault="00E54402">
      <w:pPr>
        <w:pStyle w:val="BodyText"/>
        <w:spacing w:before="10"/>
        <w:rPr>
          <w:sz w:val="25"/>
        </w:rPr>
      </w:pPr>
      <w:r>
        <w:rPr>
          <w:noProof/>
        </w:rPr>
        <mc:AlternateContent>
          <mc:Choice Requires="wps">
            <w:drawing>
              <wp:anchor distT="0" distB="0" distL="0" distR="0" simplePos="0" relativeHeight="251668480" behindDoc="1" locked="0" layoutInCell="1" allowOverlap="1" wp14:anchorId="0296EFE8" wp14:editId="5D373139">
                <wp:simplePos x="0" y="0"/>
                <wp:positionH relativeFrom="page">
                  <wp:posOffset>914400</wp:posOffset>
                </wp:positionH>
                <wp:positionV relativeFrom="paragraph">
                  <wp:posOffset>219075</wp:posOffset>
                </wp:positionV>
                <wp:extent cx="1829435" cy="1270"/>
                <wp:effectExtent l="0" t="0" r="0" b="0"/>
                <wp:wrapTopAndBottom/>
                <wp:docPr id="1462096856" name="Freeform 1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0 144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02799" id="Freeform 123" o:spid="_x0000_s1026" alt="&quot;&quot;" style="position:absolute;margin-left:1in;margin-top:17.25pt;width:144.05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" path="m,l2880,e" filled="f" strokeweight=".72pt">
                <v:path arrowok="t" o:connecttype="custom" o:connectlocs="0,0;1828800,0" o:connectangles="0,0"/>
                <w10:wrap type="topAndBottom" anchorx="page"/>
              </v:shape>
            </w:pict>
          </mc:Fallback>
        </mc:AlternateContent>
      </w:r>
    </w:p>
    <w:p w14:paraId="0296E6C1" w14:textId="77777777" w:rsidR="009B4123" w:rsidRDefault="00000000">
      <w:pPr>
        <w:spacing w:before="62"/>
        <w:ind w:left="140" w:right="376"/>
        <w:jc w:val="both"/>
        <w:rPr>
          <w:sz w:val="20"/>
        </w:rPr>
      </w:pPr>
      <w:r>
        <w:rPr>
          <w:position w:val="7"/>
          <w:sz w:val="13"/>
        </w:rPr>
        <w:t xml:space="preserve">11 </w:t>
      </w:r>
      <w:r>
        <w:rPr>
          <w:sz w:val="20"/>
        </w:rPr>
        <w:t>We believe that it is still meaningful if investors make investment decisions based on corporate environmental policies even if they do not directly influence the policies because investors’ demand for a firm’s stock impacts the cost</w:t>
      </w:r>
      <w:r>
        <w:rPr>
          <w:spacing w:val="-6"/>
          <w:sz w:val="20"/>
        </w:rPr>
        <w:t xml:space="preserve"> </w:t>
      </w:r>
      <w:r>
        <w:rPr>
          <w:sz w:val="20"/>
        </w:rPr>
        <w:t>of</w:t>
      </w:r>
      <w:r>
        <w:rPr>
          <w:spacing w:val="-6"/>
          <w:sz w:val="20"/>
        </w:rPr>
        <w:t xml:space="preserve"> </w:t>
      </w:r>
      <w:r>
        <w:rPr>
          <w:sz w:val="20"/>
        </w:rPr>
        <w:t>capital,</w:t>
      </w:r>
      <w:r>
        <w:rPr>
          <w:spacing w:val="-5"/>
          <w:sz w:val="20"/>
        </w:rPr>
        <w:t xml:space="preserve"> </w:t>
      </w:r>
      <w:r>
        <w:rPr>
          <w:sz w:val="20"/>
        </w:rPr>
        <w:t>which</w:t>
      </w:r>
      <w:r>
        <w:rPr>
          <w:spacing w:val="-5"/>
          <w:sz w:val="20"/>
        </w:rPr>
        <w:t xml:space="preserve"> </w:t>
      </w:r>
      <w:r>
        <w:rPr>
          <w:sz w:val="20"/>
        </w:rPr>
        <w:t>should</w:t>
      </w:r>
      <w:r>
        <w:rPr>
          <w:spacing w:val="-7"/>
          <w:sz w:val="20"/>
        </w:rPr>
        <w:t xml:space="preserve"> </w:t>
      </w:r>
      <w:r>
        <w:rPr>
          <w:sz w:val="20"/>
        </w:rPr>
        <w:t>ultimately</w:t>
      </w:r>
      <w:r>
        <w:rPr>
          <w:spacing w:val="-5"/>
          <w:sz w:val="20"/>
        </w:rPr>
        <w:t xml:space="preserve"> </w:t>
      </w:r>
      <w:r>
        <w:rPr>
          <w:sz w:val="20"/>
        </w:rPr>
        <w:t>impact</w:t>
      </w:r>
      <w:r>
        <w:rPr>
          <w:spacing w:val="-5"/>
          <w:sz w:val="20"/>
        </w:rPr>
        <w:t xml:space="preserve"> </w:t>
      </w:r>
      <w:r>
        <w:rPr>
          <w:sz w:val="20"/>
        </w:rPr>
        <w:t>firm</w:t>
      </w:r>
      <w:r>
        <w:rPr>
          <w:spacing w:val="-8"/>
          <w:sz w:val="20"/>
        </w:rPr>
        <w:t xml:space="preserve"> </w:t>
      </w:r>
      <w:r>
        <w:rPr>
          <w:sz w:val="20"/>
        </w:rPr>
        <w:t>behavior</w:t>
      </w:r>
      <w:r>
        <w:rPr>
          <w:spacing w:val="-4"/>
          <w:sz w:val="20"/>
        </w:rPr>
        <w:t xml:space="preserve"> </w:t>
      </w:r>
      <w:r>
        <w:rPr>
          <w:sz w:val="20"/>
        </w:rPr>
        <w:t>(El</w:t>
      </w:r>
      <w:r>
        <w:rPr>
          <w:spacing w:val="-7"/>
          <w:sz w:val="20"/>
        </w:rPr>
        <w:t xml:space="preserve"> </w:t>
      </w:r>
      <w:r>
        <w:rPr>
          <w:sz w:val="20"/>
        </w:rPr>
        <w:t>Ghoul,</w:t>
      </w:r>
      <w:r>
        <w:rPr>
          <w:spacing w:val="-4"/>
          <w:sz w:val="20"/>
        </w:rPr>
        <w:t xml:space="preserve"> </w:t>
      </w:r>
      <w:proofErr w:type="spellStart"/>
      <w:r>
        <w:rPr>
          <w:sz w:val="20"/>
        </w:rPr>
        <w:t>Guedhami</w:t>
      </w:r>
      <w:proofErr w:type="spellEnd"/>
      <w:r>
        <w:rPr>
          <w:sz w:val="20"/>
        </w:rPr>
        <w:t>,</w:t>
      </w:r>
      <w:r>
        <w:rPr>
          <w:spacing w:val="-6"/>
          <w:sz w:val="20"/>
        </w:rPr>
        <w:t xml:space="preserve"> </w:t>
      </w:r>
      <w:r>
        <w:rPr>
          <w:sz w:val="20"/>
        </w:rPr>
        <w:t>Kwok,</w:t>
      </w:r>
      <w:r>
        <w:rPr>
          <w:spacing w:val="-5"/>
          <w:sz w:val="20"/>
        </w:rPr>
        <w:t xml:space="preserve"> </w:t>
      </w:r>
      <w:r>
        <w:rPr>
          <w:sz w:val="20"/>
        </w:rPr>
        <w:t>and</w:t>
      </w:r>
      <w:r>
        <w:rPr>
          <w:spacing w:val="-5"/>
          <w:sz w:val="20"/>
        </w:rPr>
        <w:t xml:space="preserve"> </w:t>
      </w:r>
      <w:r>
        <w:rPr>
          <w:sz w:val="20"/>
        </w:rPr>
        <w:t>Mishra,</w:t>
      </w:r>
      <w:r>
        <w:rPr>
          <w:spacing w:val="-7"/>
          <w:sz w:val="20"/>
        </w:rPr>
        <w:t xml:space="preserve"> </w:t>
      </w:r>
      <w:r>
        <w:rPr>
          <w:sz w:val="20"/>
        </w:rPr>
        <w:t>2011;</w:t>
      </w:r>
      <w:r>
        <w:rPr>
          <w:spacing w:val="-5"/>
          <w:sz w:val="20"/>
        </w:rPr>
        <w:t xml:space="preserve"> </w:t>
      </w:r>
      <w:proofErr w:type="spellStart"/>
      <w:r>
        <w:rPr>
          <w:sz w:val="20"/>
        </w:rPr>
        <w:t>Chava</w:t>
      </w:r>
      <w:proofErr w:type="spellEnd"/>
      <w:r>
        <w:rPr>
          <w:sz w:val="20"/>
        </w:rPr>
        <w:t>, 2014).</w:t>
      </w:r>
    </w:p>
    <w:p w14:paraId="0296E6C2" w14:textId="77777777" w:rsidR="009B4123" w:rsidRDefault="009B4123">
      <w:pPr>
        <w:pStyle w:val="BodyText"/>
        <w:spacing w:before="5"/>
        <w:rPr>
          <w:sz w:val="9"/>
        </w:rPr>
      </w:pPr>
    </w:p>
    <w:p w14:paraId="0296E6C3" w14:textId="77777777" w:rsidR="009B4123" w:rsidRDefault="00000000">
      <w:pPr>
        <w:pStyle w:val="BodyText"/>
        <w:spacing w:before="91"/>
        <w:ind w:right="377"/>
        <w:jc w:val="right"/>
      </w:pPr>
      <w:r>
        <w:rPr>
          <w:w w:val="95"/>
        </w:rPr>
        <w:t>18</w:t>
      </w:r>
    </w:p>
    <w:p w14:paraId="0296E6C4" w14:textId="77777777" w:rsidR="009B4123" w:rsidRDefault="009B4123">
      <w:pPr>
        <w:jc w:val="right"/>
        <w:sectPr w:rsidR="009B4123">
          <w:pgSz w:w="12240" w:h="15840"/>
          <w:pgMar w:top="1360" w:right="1060" w:bottom="380" w:left="1300" w:header="0" w:footer="181" w:gutter="0"/>
          <w:cols w:space="720"/>
        </w:sectPr>
      </w:pPr>
    </w:p>
    <w:p w14:paraId="0296E6C5" w14:textId="77777777" w:rsidR="009B4123" w:rsidRDefault="00000000">
      <w:pPr>
        <w:pStyle w:val="BodyText"/>
        <w:spacing w:before="77" w:line="480" w:lineRule="auto"/>
        <w:ind w:left="140" w:right="377"/>
        <w:jc w:val="both"/>
      </w:pPr>
      <w:r>
        <w:lastRenderedPageBreak/>
        <w:t>toxic release with similarly sized coefficients across the subsamples with high and low CSR scores. We find</w:t>
      </w:r>
      <w:r>
        <w:rPr>
          <w:spacing w:val="-9"/>
        </w:rPr>
        <w:t xml:space="preserve"> </w:t>
      </w:r>
      <w:r>
        <w:t>similar</w:t>
      </w:r>
      <w:r>
        <w:rPr>
          <w:spacing w:val="-9"/>
        </w:rPr>
        <w:t xml:space="preserve"> </w:t>
      </w:r>
      <w:r>
        <w:t>results</w:t>
      </w:r>
      <w:r>
        <w:rPr>
          <w:spacing w:val="-9"/>
        </w:rPr>
        <w:t xml:space="preserve"> </w:t>
      </w:r>
      <w:r>
        <w:t>when</w:t>
      </w:r>
      <w:r>
        <w:rPr>
          <w:spacing w:val="-9"/>
        </w:rPr>
        <w:t xml:space="preserve"> </w:t>
      </w:r>
      <w:r>
        <w:t>we</w:t>
      </w:r>
      <w:r>
        <w:rPr>
          <w:spacing w:val="-10"/>
        </w:rPr>
        <w:t xml:space="preserve"> </w:t>
      </w:r>
      <w:r>
        <w:t>sort</w:t>
      </w:r>
      <w:r>
        <w:rPr>
          <w:spacing w:val="-9"/>
        </w:rPr>
        <w:t xml:space="preserve"> </w:t>
      </w:r>
      <w:r>
        <w:t>the</w:t>
      </w:r>
      <w:r>
        <w:rPr>
          <w:spacing w:val="-10"/>
        </w:rPr>
        <w:t xml:space="preserve"> </w:t>
      </w:r>
      <w:r>
        <w:t>sample</w:t>
      </w:r>
      <w:r>
        <w:rPr>
          <w:spacing w:val="-10"/>
        </w:rPr>
        <w:t xml:space="preserve"> </w:t>
      </w:r>
      <w:r>
        <w:t>based</w:t>
      </w:r>
      <w:r>
        <w:rPr>
          <w:spacing w:val="-9"/>
        </w:rPr>
        <w:t xml:space="preserve"> </w:t>
      </w:r>
      <w:r>
        <w:t>on</w:t>
      </w:r>
      <w:r>
        <w:rPr>
          <w:spacing w:val="-9"/>
        </w:rPr>
        <w:t xml:space="preserve"> </w:t>
      </w:r>
      <w:r>
        <w:t>KLD’s</w:t>
      </w:r>
      <w:r>
        <w:rPr>
          <w:spacing w:val="-10"/>
        </w:rPr>
        <w:t xml:space="preserve"> </w:t>
      </w:r>
      <w:r>
        <w:t>rating</w:t>
      </w:r>
      <w:r>
        <w:rPr>
          <w:spacing w:val="-6"/>
        </w:rPr>
        <w:t xml:space="preserve"> </w:t>
      </w:r>
      <w:r>
        <w:t>of</w:t>
      </w:r>
      <w:r>
        <w:rPr>
          <w:spacing w:val="-9"/>
        </w:rPr>
        <w:t xml:space="preserve"> </w:t>
      </w:r>
      <w:r>
        <w:t>a</w:t>
      </w:r>
      <w:r>
        <w:rPr>
          <w:spacing w:val="-10"/>
        </w:rPr>
        <w:t xml:space="preserve"> </w:t>
      </w:r>
      <w:r>
        <w:t>firm’s</w:t>
      </w:r>
      <w:r>
        <w:rPr>
          <w:spacing w:val="-9"/>
        </w:rPr>
        <w:t xml:space="preserve"> </w:t>
      </w:r>
      <w:r>
        <w:t>environmental</w:t>
      </w:r>
      <w:r>
        <w:rPr>
          <w:spacing w:val="-9"/>
        </w:rPr>
        <w:t xml:space="preserve"> </w:t>
      </w:r>
      <w:r>
        <w:t>performance.</w:t>
      </w:r>
    </w:p>
    <w:p w14:paraId="0296E6C6" w14:textId="77777777" w:rsidR="009B4123" w:rsidRDefault="009B4123">
      <w:pPr>
        <w:pStyle w:val="BodyText"/>
        <w:rPr>
          <w:sz w:val="24"/>
        </w:rPr>
      </w:pPr>
    </w:p>
    <w:p w14:paraId="0296E6C7" w14:textId="77777777" w:rsidR="009B4123" w:rsidRDefault="009B4123">
      <w:pPr>
        <w:pStyle w:val="BodyText"/>
        <w:spacing w:before="2"/>
        <w:rPr>
          <w:sz w:val="20"/>
        </w:rPr>
      </w:pPr>
    </w:p>
    <w:p w14:paraId="0296E6C8" w14:textId="77777777" w:rsidR="009B4123" w:rsidRDefault="00000000">
      <w:pPr>
        <w:ind w:left="140"/>
        <w:jc w:val="both"/>
        <w:rPr>
          <w:i/>
        </w:rPr>
      </w:pPr>
      <w:bookmarkStart w:id="13" w:name="Quasi-natural_experiment_due_to_institut"/>
      <w:bookmarkEnd w:id="13"/>
      <w:r>
        <w:rPr>
          <w:i/>
        </w:rPr>
        <w:t>Quasi-natural experiment due to institutional investor mergers</w:t>
      </w:r>
    </w:p>
    <w:p w14:paraId="0296E6C9" w14:textId="77777777" w:rsidR="009B4123" w:rsidRDefault="009B4123">
      <w:pPr>
        <w:pStyle w:val="BodyText"/>
        <w:spacing w:before="10"/>
        <w:rPr>
          <w:i/>
          <w:sz w:val="21"/>
        </w:rPr>
      </w:pPr>
    </w:p>
    <w:p w14:paraId="0296E6CA" w14:textId="77777777" w:rsidR="009B4123" w:rsidRDefault="00000000">
      <w:pPr>
        <w:pStyle w:val="BodyText"/>
        <w:spacing w:before="1" w:line="480" w:lineRule="auto"/>
        <w:ind w:left="140" w:right="376" w:firstLine="720"/>
        <w:jc w:val="both"/>
      </w:pPr>
      <w:r>
        <w:t>For our second endogeneity check, we exploit a quasi-natural experiment of institutional investor mergers</w:t>
      </w:r>
      <w:r>
        <w:rPr>
          <w:spacing w:val="-8"/>
        </w:rPr>
        <w:t xml:space="preserve"> </w:t>
      </w:r>
      <w:r>
        <w:t>in</w:t>
      </w:r>
      <w:r>
        <w:rPr>
          <w:spacing w:val="-7"/>
        </w:rPr>
        <w:t xml:space="preserve"> </w:t>
      </w:r>
      <w:r>
        <w:t>a</w:t>
      </w:r>
      <w:r>
        <w:rPr>
          <w:spacing w:val="-8"/>
        </w:rPr>
        <w:t xml:space="preserve"> </w:t>
      </w:r>
      <w:r>
        <w:t>difference-in-differences</w:t>
      </w:r>
      <w:r>
        <w:rPr>
          <w:spacing w:val="-8"/>
        </w:rPr>
        <w:t xml:space="preserve"> </w:t>
      </w:r>
      <w:r>
        <w:t>(DID)</w:t>
      </w:r>
      <w:r>
        <w:rPr>
          <w:spacing w:val="-9"/>
        </w:rPr>
        <w:t xml:space="preserve"> </w:t>
      </w:r>
      <w:r>
        <w:t>framework.</w:t>
      </w:r>
      <w:r>
        <w:rPr>
          <w:spacing w:val="-6"/>
        </w:rPr>
        <w:t xml:space="preserve"> </w:t>
      </w:r>
      <w:r>
        <w:t>We</w:t>
      </w:r>
      <w:r>
        <w:rPr>
          <w:spacing w:val="-8"/>
        </w:rPr>
        <w:t xml:space="preserve"> </w:t>
      </w:r>
      <w:r>
        <w:t>identify</w:t>
      </w:r>
      <w:r>
        <w:rPr>
          <w:spacing w:val="-8"/>
        </w:rPr>
        <w:t xml:space="preserve"> </w:t>
      </w:r>
      <w:r>
        <w:t>those</w:t>
      </w:r>
      <w:r>
        <w:rPr>
          <w:spacing w:val="-8"/>
        </w:rPr>
        <w:t xml:space="preserve"> </w:t>
      </w:r>
      <w:r>
        <w:t>facilities</w:t>
      </w:r>
      <w:r>
        <w:rPr>
          <w:spacing w:val="-9"/>
        </w:rPr>
        <w:t xml:space="preserve"> </w:t>
      </w:r>
      <w:r>
        <w:t>as</w:t>
      </w:r>
      <w:r>
        <w:rPr>
          <w:spacing w:val="-8"/>
        </w:rPr>
        <w:t xml:space="preserve"> </w:t>
      </w:r>
      <w:r>
        <w:t>the</w:t>
      </w:r>
      <w:r>
        <w:rPr>
          <w:spacing w:val="-8"/>
        </w:rPr>
        <w:t xml:space="preserve"> </w:t>
      </w:r>
      <w:r>
        <w:t>treatment</w:t>
      </w:r>
      <w:r>
        <w:rPr>
          <w:spacing w:val="-7"/>
        </w:rPr>
        <w:t xml:space="preserve"> </w:t>
      </w:r>
      <w:r>
        <w:t xml:space="preserve">group if one of their local institutional investors was acquired by a distant institutional investor and thereby experienced an external shock that decreased their </w:t>
      </w:r>
      <w:proofErr w:type="spellStart"/>
      <w:proofErr w:type="gramStart"/>
      <w:r>
        <w:rPr>
          <w:i/>
        </w:rPr>
        <w:t>localown</w:t>
      </w:r>
      <w:proofErr w:type="spellEnd"/>
      <w:proofErr w:type="gramEnd"/>
      <w:r>
        <w:t>. The control group consists of those facilities that</w:t>
      </w:r>
      <w:r>
        <w:rPr>
          <w:spacing w:val="-9"/>
        </w:rPr>
        <w:t xml:space="preserve"> </w:t>
      </w:r>
      <w:r>
        <w:t>were</w:t>
      </w:r>
      <w:r>
        <w:rPr>
          <w:spacing w:val="-8"/>
        </w:rPr>
        <w:t xml:space="preserve"> </w:t>
      </w:r>
      <w:r>
        <w:t>owned</w:t>
      </w:r>
      <w:r>
        <w:rPr>
          <w:spacing w:val="-8"/>
        </w:rPr>
        <w:t xml:space="preserve"> </w:t>
      </w:r>
      <w:r>
        <w:t>by</w:t>
      </w:r>
      <w:r>
        <w:rPr>
          <w:spacing w:val="-8"/>
        </w:rPr>
        <w:t xml:space="preserve"> </w:t>
      </w:r>
      <w:r>
        <w:t>the</w:t>
      </w:r>
      <w:r>
        <w:rPr>
          <w:spacing w:val="-9"/>
        </w:rPr>
        <w:t xml:space="preserve"> </w:t>
      </w:r>
      <w:r>
        <w:t>same</w:t>
      </w:r>
      <w:r>
        <w:rPr>
          <w:spacing w:val="-8"/>
        </w:rPr>
        <w:t xml:space="preserve"> </w:t>
      </w:r>
      <w:r>
        <w:t>parent</w:t>
      </w:r>
      <w:r>
        <w:rPr>
          <w:spacing w:val="-8"/>
        </w:rPr>
        <w:t xml:space="preserve"> </w:t>
      </w:r>
      <w:r>
        <w:t>company</w:t>
      </w:r>
      <w:r>
        <w:rPr>
          <w:spacing w:val="-6"/>
        </w:rPr>
        <w:t xml:space="preserve"> </w:t>
      </w:r>
      <w:r>
        <w:t>but</w:t>
      </w:r>
      <w:r>
        <w:rPr>
          <w:spacing w:val="-8"/>
        </w:rPr>
        <w:t xml:space="preserve"> </w:t>
      </w:r>
      <w:r>
        <w:t>did</w:t>
      </w:r>
      <w:r>
        <w:rPr>
          <w:spacing w:val="-8"/>
        </w:rPr>
        <w:t xml:space="preserve"> </w:t>
      </w:r>
      <w:r>
        <w:t>not</w:t>
      </w:r>
      <w:r>
        <w:rPr>
          <w:spacing w:val="-8"/>
        </w:rPr>
        <w:t xml:space="preserve"> </w:t>
      </w:r>
      <w:r>
        <w:t>experience</w:t>
      </w:r>
      <w:r>
        <w:rPr>
          <w:spacing w:val="-9"/>
        </w:rPr>
        <w:t xml:space="preserve"> </w:t>
      </w:r>
      <w:r>
        <w:t>any</w:t>
      </w:r>
      <w:r>
        <w:rPr>
          <w:spacing w:val="-5"/>
        </w:rPr>
        <w:t xml:space="preserve"> </w:t>
      </w:r>
      <w:r>
        <w:t>change</w:t>
      </w:r>
      <w:r>
        <w:rPr>
          <w:spacing w:val="-9"/>
        </w:rPr>
        <w:t xml:space="preserve"> </w:t>
      </w:r>
      <w:r>
        <w:t>in</w:t>
      </w:r>
      <w:r>
        <w:rPr>
          <w:spacing w:val="-8"/>
        </w:rPr>
        <w:t xml:space="preserve"> </w:t>
      </w:r>
      <w:r>
        <w:t>the</w:t>
      </w:r>
      <w:r>
        <w:rPr>
          <w:spacing w:val="-9"/>
        </w:rPr>
        <w:t xml:space="preserve"> </w:t>
      </w:r>
      <w:r>
        <w:t>composition</w:t>
      </w:r>
      <w:r>
        <w:rPr>
          <w:spacing w:val="-8"/>
        </w:rPr>
        <w:t xml:space="preserve"> </w:t>
      </w:r>
      <w:r>
        <w:t>of</w:t>
      </w:r>
      <w:r>
        <w:rPr>
          <w:spacing w:val="-8"/>
        </w:rPr>
        <w:t xml:space="preserve"> </w:t>
      </w:r>
      <w:r>
        <w:t>their local institutional investors. By comparing the amount of toxic chemicals emitted by the treatment and control facilities that share the same parent company around the merger event, this identification strategy allows us to better control for the latent firm characteristics that drive institutional investors’ investment decisions. Since the merger events concerned investment decisions made by distant institutional investors, the events were likely independent of the treatment facilities but directly impacted the dynamics of those facilities’ local institutional investors. Therefore, institutional investor mergers serve as a useful quasi- natural experiment in our effort to provide a portfolio of evidence for the local preference</w:t>
      </w:r>
      <w:r>
        <w:rPr>
          <w:spacing w:val="-16"/>
        </w:rPr>
        <w:t xml:space="preserve"> </w:t>
      </w:r>
      <w:r>
        <w:t>hypothesis.</w:t>
      </w:r>
    </w:p>
    <w:p w14:paraId="0296E6CB" w14:textId="77777777" w:rsidR="009B4123" w:rsidRDefault="00000000">
      <w:pPr>
        <w:pStyle w:val="BodyText"/>
        <w:spacing w:line="480" w:lineRule="auto"/>
        <w:ind w:left="140" w:right="376" w:firstLine="720"/>
        <w:jc w:val="both"/>
      </w:pPr>
      <w:r>
        <w:t>We</w:t>
      </w:r>
      <w:r>
        <w:rPr>
          <w:spacing w:val="-6"/>
        </w:rPr>
        <w:t xml:space="preserve"> </w:t>
      </w:r>
      <w:r>
        <w:t>estimate</w:t>
      </w:r>
      <w:r>
        <w:rPr>
          <w:spacing w:val="-6"/>
        </w:rPr>
        <w:t xml:space="preserve"> </w:t>
      </w:r>
      <w:r>
        <w:t>the</w:t>
      </w:r>
      <w:r>
        <w:rPr>
          <w:spacing w:val="-6"/>
        </w:rPr>
        <w:t xml:space="preserve"> </w:t>
      </w:r>
      <w:r>
        <w:t>following</w:t>
      </w:r>
      <w:r>
        <w:rPr>
          <w:spacing w:val="-6"/>
        </w:rPr>
        <w:t xml:space="preserve"> </w:t>
      </w:r>
      <w:r>
        <w:t>DID</w:t>
      </w:r>
      <w:r>
        <w:rPr>
          <w:spacing w:val="-6"/>
        </w:rPr>
        <w:t xml:space="preserve"> </w:t>
      </w:r>
      <w:r>
        <w:t>equation</w:t>
      </w:r>
      <w:r>
        <w:rPr>
          <w:spacing w:val="-5"/>
        </w:rPr>
        <w:t xml:space="preserve"> </w:t>
      </w:r>
      <w:r>
        <w:t>first</w:t>
      </w:r>
      <w:r>
        <w:rPr>
          <w:spacing w:val="-6"/>
        </w:rPr>
        <w:t xml:space="preserve"> </w:t>
      </w:r>
      <w:r>
        <w:t>for</w:t>
      </w:r>
      <w:r>
        <w:rPr>
          <w:spacing w:val="-6"/>
        </w:rPr>
        <w:t xml:space="preserve"> </w:t>
      </w:r>
      <w:r>
        <w:t>the</w:t>
      </w:r>
      <w:r>
        <w:rPr>
          <w:spacing w:val="-6"/>
        </w:rPr>
        <w:t xml:space="preserve"> </w:t>
      </w:r>
      <w:r>
        <w:t>full</w:t>
      </w:r>
      <w:r>
        <w:rPr>
          <w:spacing w:val="-6"/>
        </w:rPr>
        <w:t xml:space="preserve"> </w:t>
      </w:r>
      <w:r>
        <w:t>sample</w:t>
      </w:r>
      <w:r>
        <w:rPr>
          <w:spacing w:val="-3"/>
        </w:rPr>
        <w:t xml:space="preserve"> </w:t>
      </w:r>
      <w:r>
        <w:t>period</w:t>
      </w:r>
      <w:r>
        <w:rPr>
          <w:spacing w:val="-5"/>
        </w:rPr>
        <w:t xml:space="preserve"> </w:t>
      </w:r>
      <w:r>
        <w:t>and</w:t>
      </w:r>
      <w:r>
        <w:rPr>
          <w:spacing w:val="-5"/>
        </w:rPr>
        <w:t xml:space="preserve"> </w:t>
      </w:r>
      <w:r>
        <w:t>then</w:t>
      </w:r>
      <w:r>
        <w:rPr>
          <w:spacing w:val="-7"/>
        </w:rPr>
        <w:t xml:space="preserve"> </w:t>
      </w:r>
      <w:r>
        <w:t>for</w:t>
      </w:r>
      <w:r>
        <w:rPr>
          <w:spacing w:val="-6"/>
        </w:rPr>
        <w:t xml:space="preserve"> </w:t>
      </w:r>
      <w:r>
        <w:t>the</w:t>
      </w:r>
      <w:r>
        <w:rPr>
          <w:spacing w:val="-6"/>
        </w:rPr>
        <w:t xml:space="preserve"> </w:t>
      </w:r>
      <w:r>
        <w:t>subsample of facility-year observations five years before and five years after the merger event. We follow the</w:t>
      </w:r>
      <w:r>
        <w:rPr>
          <w:spacing w:val="-39"/>
        </w:rPr>
        <w:t xml:space="preserve"> </w:t>
      </w:r>
      <w:r>
        <w:t>method used in Huang (2016) and He and Huang (2016) in identifying institutional investor mergers. Specifically, we require that: 1) the merger was completed within one year after the initial announcement; 2) the target local institutional investor stopped filing 13F forms within 18 months after the completion of the deal;</w:t>
      </w:r>
      <w:r>
        <w:rPr>
          <w:spacing w:val="-37"/>
        </w:rPr>
        <w:t xml:space="preserve"> </w:t>
      </w:r>
      <w:r>
        <w:t>and</w:t>
      </w:r>
    </w:p>
    <w:p w14:paraId="0296E6CC" w14:textId="77777777" w:rsidR="009B4123" w:rsidRDefault="00000000">
      <w:pPr>
        <w:pStyle w:val="BodyText"/>
        <w:spacing w:line="480" w:lineRule="auto"/>
        <w:ind w:left="140" w:right="378"/>
        <w:jc w:val="both"/>
      </w:pPr>
      <w:r>
        <w:t>3) the target local institutional investor held the stock of the parent company in its portfolio prior to the merger. After applying these filters, we identified 28 mergers from 1995 to 2008 for our sample.</w:t>
      </w:r>
    </w:p>
    <w:p w14:paraId="0296E6CD" w14:textId="77777777" w:rsidR="009B4123" w:rsidRDefault="00000000">
      <w:pPr>
        <w:spacing w:line="230" w:lineRule="exact"/>
        <w:ind w:left="860"/>
        <w:rPr>
          <w:sz w:val="20"/>
        </w:rPr>
      </w:pPr>
      <w:proofErr w:type="spellStart"/>
      <w:proofErr w:type="gramStart"/>
      <w:r>
        <w:rPr>
          <w:i/>
          <w:sz w:val="20"/>
        </w:rPr>
        <w:t>TR</w:t>
      </w:r>
      <w:r>
        <w:rPr>
          <w:i/>
          <w:sz w:val="20"/>
          <w:vertAlign w:val="subscript"/>
        </w:rPr>
        <w:t>ij,t</w:t>
      </w:r>
      <w:proofErr w:type="spellEnd"/>
      <w:proofErr w:type="gramEnd"/>
      <w:r>
        <w:rPr>
          <w:i/>
          <w:sz w:val="20"/>
        </w:rPr>
        <w:t xml:space="preserve"> </w:t>
      </w:r>
      <w:r>
        <w:rPr>
          <w:sz w:val="20"/>
        </w:rPr>
        <w:t xml:space="preserve">= </w:t>
      </w:r>
      <w:r>
        <w:rPr>
          <w:i/>
          <w:sz w:val="20"/>
        </w:rPr>
        <w:t xml:space="preserve">α </w:t>
      </w:r>
      <w:r>
        <w:rPr>
          <w:sz w:val="20"/>
        </w:rPr>
        <w:t xml:space="preserve">+ </w:t>
      </w:r>
      <w:r>
        <w:rPr>
          <w:i/>
          <w:sz w:val="20"/>
        </w:rPr>
        <w:t>γ</w:t>
      </w:r>
      <w:r>
        <w:rPr>
          <w:i/>
          <w:sz w:val="20"/>
          <w:vertAlign w:val="subscript"/>
        </w:rPr>
        <w:t>1</w:t>
      </w:r>
      <w:r>
        <w:rPr>
          <w:i/>
          <w:sz w:val="20"/>
        </w:rPr>
        <w:t xml:space="preserve">Treatment*Post </w:t>
      </w:r>
      <w:r>
        <w:rPr>
          <w:sz w:val="20"/>
        </w:rPr>
        <w:t xml:space="preserve">+ </w:t>
      </w:r>
      <w:r>
        <w:rPr>
          <w:i/>
          <w:sz w:val="20"/>
        </w:rPr>
        <w:t>γ</w:t>
      </w:r>
      <w:r>
        <w:rPr>
          <w:i/>
          <w:sz w:val="20"/>
          <w:vertAlign w:val="subscript"/>
        </w:rPr>
        <w:t>2</w:t>
      </w:r>
      <w:r>
        <w:rPr>
          <w:i/>
          <w:sz w:val="20"/>
        </w:rPr>
        <w:t xml:space="preserve">Treatment </w:t>
      </w:r>
      <w:r>
        <w:rPr>
          <w:sz w:val="20"/>
        </w:rPr>
        <w:t xml:space="preserve">+ </w:t>
      </w:r>
      <w:r>
        <w:rPr>
          <w:i/>
          <w:sz w:val="20"/>
        </w:rPr>
        <w:t>β</w:t>
      </w:r>
      <w:r>
        <w:rPr>
          <w:i/>
          <w:sz w:val="20"/>
          <w:vertAlign w:val="subscript"/>
        </w:rPr>
        <w:t>1</w:t>
      </w:r>
      <w:r>
        <w:rPr>
          <w:i/>
          <w:sz w:val="20"/>
        </w:rPr>
        <w:t>facility_size</w:t>
      </w:r>
      <w:r>
        <w:rPr>
          <w:i/>
          <w:sz w:val="20"/>
          <w:vertAlign w:val="subscript"/>
        </w:rPr>
        <w:t>ij,t-1</w:t>
      </w:r>
      <w:r>
        <w:rPr>
          <w:i/>
          <w:sz w:val="20"/>
        </w:rPr>
        <w:t xml:space="preserve"> </w:t>
      </w:r>
      <w:r>
        <w:rPr>
          <w:sz w:val="20"/>
        </w:rPr>
        <w:t xml:space="preserve">+ </w:t>
      </w:r>
      <w:r>
        <w:rPr>
          <w:i/>
          <w:sz w:val="20"/>
        </w:rPr>
        <w:t>β</w:t>
      </w:r>
      <w:r>
        <w:rPr>
          <w:i/>
          <w:sz w:val="20"/>
          <w:vertAlign w:val="subscript"/>
        </w:rPr>
        <w:t>2</w:t>
      </w:r>
      <w:r>
        <w:rPr>
          <w:i/>
          <w:sz w:val="20"/>
        </w:rPr>
        <w:t>facility_HQ_distance</w:t>
      </w:r>
      <w:r>
        <w:rPr>
          <w:i/>
          <w:sz w:val="20"/>
          <w:vertAlign w:val="subscript"/>
        </w:rPr>
        <w:t>ij,t-1</w:t>
      </w:r>
      <w:r>
        <w:rPr>
          <w:i/>
          <w:sz w:val="20"/>
        </w:rPr>
        <w:t xml:space="preserve"> </w:t>
      </w:r>
      <w:r>
        <w:rPr>
          <w:sz w:val="20"/>
        </w:rPr>
        <w:t>+</w:t>
      </w:r>
    </w:p>
    <w:p w14:paraId="0296E6CE" w14:textId="77777777" w:rsidR="009B4123" w:rsidRDefault="00000000">
      <w:pPr>
        <w:tabs>
          <w:tab w:val="left" w:pos="9053"/>
        </w:tabs>
        <w:spacing w:line="276" w:lineRule="exact"/>
        <w:ind w:left="1490"/>
        <w:rPr>
          <w:sz w:val="20"/>
        </w:rPr>
      </w:pPr>
      <w:r>
        <w:rPr>
          <w:i/>
          <w:sz w:val="20"/>
        </w:rPr>
        <w:t>β</w:t>
      </w:r>
      <w:r>
        <w:rPr>
          <w:i/>
          <w:sz w:val="20"/>
          <w:vertAlign w:val="subscript"/>
        </w:rPr>
        <w:t>3</w:t>
      </w:r>
      <w:r>
        <w:rPr>
          <w:i/>
          <w:sz w:val="20"/>
        </w:rPr>
        <w:t>REG_</w:t>
      </w:r>
      <w:proofErr w:type="gramStart"/>
      <w:r>
        <w:rPr>
          <w:i/>
          <w:sz w:val="20"/>
        </w:rPr>
        <w:t>stringency</w:t>
      </w:r>
      <w:r>
        <w:rPr>
          <w:i/>
          <w:sz w:val="20"/>
          <w:vertAlign w:val="subscript"/>
        </w:rPr>
        <w:t>k,t</w:t>
      </w:r>
      <w:proofErr w:type="gramEnd"/>
      <w:r>
        <w:rPr>
          <w:i/>
          <w:sz w:val="20"/>
          <w:vertAlign w:val="subscript"/>
        </w:rPr>
        <w:t>-1</w:t>
      </w:r>
      <w:r>
        <w:rPr>
          <w:i/>
          <w:sz w:val="20"/>
        </w:rPr>
        <w:t xml:space="preserve"> </w:t>
      </w:r>
      <w:r>
        <w:rPr>
          <w:sz w:val="20"/>
        </w:rPr>
        <w:t>+ FIRM + MSA + FIRM*YEAR + MSA*YEAR</w:t>
      </w:r>
      <w:r>
        <w:rPr>
          <w:spacing w:val="4"/>
          <w:sz w:val="20"/>
        </w:rPr>
        <w:t xml:space="preserve"> </w:t>
      </w:r>
      <w:r>
        <w:rPr>
          <w:sz w:val="20"/>
        </w:rPr>
        <w:t>+</w:t>
      </w:r>
      <w:r>
        <w:rPr>
          <w:spacing w:val="-2"/>
          <w:sz w:val="20"/>
        </w:rPr>
        <w:t xml:space="preserve"> </w:t>
      </w:r>
      <w:proofErr w:type="spellStart"/>
      <w:r>
        <w:rPr>
          <w:i/>
          <w:sz w:val="20"/>
        </w:rPr>
        <w:t>ε</w:t>
      </w:r>
      <w:r>
        <w:rPr>
          <w:i/>
          <w:sz w:val="20"/>
          <w:vertAlign w:val="subscript"/>
        </w:rPr>
        <w:t>ij,t</w:t>
      </w:r>
      <w:proofErr w:type="spellEnd"/>
      <w:r>
        <w:rPr>
          <w:sz w:val="24"/>
        </w:rPr>
        <w:t>,</w:t>
      </w:r>
      <w:r>
        <w:rPr>
          <w:sz w:val="24"/>
        </w:rPr>
        <w:tab/>
      </w:r>
      <w:r>
        <w:rPr>
          <w:sz w:val="20"/>
        </w:rPr>
        <w:t>(3)</w:t>
      </w:r>
    </w:p>
    <w:p w14:paraId="0296E6CF" w14:textId="77777777" w:rsidR="009B4123" w:rsidRDefault="009B4123">
      <w:pPr>
        <w:pStyle w:val="BodyText"/>
        <w:rPr>
          <w:sz w:val="20"/>
        </w:rPr>
      </w:pPr>
    </w:p>
    <w:p w14:paraId="0296E6D0" w14:textId="77777777" w:rsidR="009B4123" w:rsidRDefault="009B4123">
      <w:pPr>
        <w:pStyle w:val="BodyText"/>
        <w:rPr>
          <w:sz w:val="20"/>
        </w:rPr>
      </w:pPr>
    </w:p>
    <w:p w14:paraId="0296E6D1" w14:textId="77777777" w:rsidR="009B4123" w:rsidRDefault="009B4123">
      <w:pPr>
        <w:pStyle w:val="BodyText"/>
        <w:rPr>
          <w:sz w:val="20"/>
        </w:rPr>
      </w:pPr>
    </w:p>
    <w:p w14:paraId="0296E6D2" w14:textId="77777777" w:rsidR="009B4123" w:rsidRDefault="009B4123">
      <w:pPr>
        <w:pStyle w:val="BodyText"/>
        <w:spacing w:before="5"/>
        <w:rPr>
          <w:sz w:val="20"/>
        </w:rPr>
      </w:pPr>
    </w:p>
    <w:p w14:paraId="0296E6D3" w14:textId="77777777" w:rsidR="009B4123" w:rsidRDefault="00000000">
      <w:pPr>
        <w:pStyle w:val="BodyText"/>
        <w:spacing w:before="91"/>
        <w:ind w:right="377"/>
        <w:jc w:val="right"/>
      </w:pPr>
      <w:r>
        <w:rPr>
          <w:w w:val="95"/>
        </w:rPr>
        <w:t>19</w:t>
      </w:r>
    </w:p>
    <w:p w14:paraId="0296E6D4" w14:textId="77777777" w:rsidR="009B4123" w:rsidRDefault="009B4123">
      <w:pPr>
        <w:jc w:val="right"/>
        <w:sectPr w:rsidR="009B4123">
          <w:pgSz w:w="12240" w:h="15840"/>
          <w:pgMar w:top="1360" w:right="1060" w:bottom="380" w:left="1300" w:header="0" w:footer="181" w:gutter="0"/>
          <w:cols w:space="720"/>
        </w:sectPr>
      </w:pPr>
    </w:p>
    <w:p w14:paraId="0296E6D5" w14:textId="77777777" w:rsidR="009B4123" w:rsidRDefault="00000000">
      <w:pPr>
        <w:pStyle w:val="BodyText"/>
        <w:spacing w:before="77" w:line="480" w:lineRule="auto"/>
        <w:ind w:left="140" w:right="377"/>
        <w:jc w:val="both"/>
      </w:pPr>
      <w:proofErr w:type="gramStart"/>
      <w:r>
        <w:rPr>
          <w:i/>
        </w:rPr>
        <w:lastRenderedPageBreak/>
        <w:t>TR</w:t>
      </w:r>
      <w:proofErr w:type="spellStart"/>
      <w:r>
        <w:rPr>
          <w:i/>
          <w:position w:val="-1"/>
          <w:sz w:val="13"/>
        </w:rPr>
        <w:t>ij,t</w:t>
      </w:r>
      <w:proofErr w:type="spellEnd"/>
      <w:proofErr w:type="gramEnd"/>
      <w:r>
        <w:rPr>
          <w:i/>
          <w:position w:val="-1"/>
          <w:sz w:val="13"/>
        </w:rPr>
        <w:t xml:space="preserve"> </w:t>
      </w:r>
      <w:r>
        <w:t>denotes the natural logarithm of one plus the total quantity of toxic chemicals released into the environment</w:t>
      </w:r>
      <w:r>
        <w:rPr>
          <w:spacing w:val="-2"/>
        </w:rPr>
        <w:t xml:space="preserve"> </w:t>
      </w:r>
      <w:r>
        <w:t>by</w:t>
      </w:r>
      <w:r>
        <w:rPr>
          <w:spacing w:val="-1"/>
        </w:rPr>
        <w:t xml:space="preserve"> </w:t>
      </w:r>
      <w:r>
        <w:t>a</w:t>
      </w:r>
      <w:r>
        <w:rPr>
          <w:spacing w:val="-2"/>
        </w:rPr>
        <w:t xml:space="preserve"> </w:t>
      </w:r>
      <w:r>
        <w:t>facility</w:t>
      </w:r>
      <w:r>
        <w:rPr>
          <w:spacing w:val="-1"/>
        </w:rPr>
        <w:t xml:space="preserve"> </w:t>
      </w:r>
      <w:proofErr w:type="spellStart"/>
      <w:r>
        <w:rPr>
          <w:i/>
        </w:rPr>
        <w:t>i</w:t>
      </w:r>
      <w:proofErr w:type="spellEnd"/>
      <w:r>
        <w:rPr>
          <w:i/>
          <w:spacing w:val="-4"/>
        </w:rPr>
        <w:t xml:space="preserve"> </w:t>
      </w:r>
      <w:r>
        <w:t>of</w:t>
      </w:r>
      <w:r>
        <w:rPr>
          <w:spacing w:val="-2"/>
        </w:rPr>
        <w:t xml:space="preserve"> </w:t>
      </w:r>
      <w:r>
        <w:t>a</w:t>
      </w:r>
      <w:r>
        <w:rPr>
          <w:spacing w:val="-3"/>
        </w:rPr>
        <w:t xml:space="preserve"> </w:t>
      </w:r>
      <w:r>
        <w:t>firm</w:t>
      </w:r>
      <w:r>
        <w:rPr>
          <w:spacing w:val="-4"/>
        </w:rPr>
        <w:t xml:space="preserve"> </w:t>
      </w:r>
      <w:r>
        <w:rPr>
          <w:i/>
        </w:rPr>
        <w:t>j</w:t>
      </w:r>
      <w:r>
        <w:rPr>
          <w:i/>
          <w:spacing w:val="-2"/>
        </w:rPr>
        <w:t xml:space="preserve"> </w:t>
      </w:r>
      <w:r>
        <w:t>in</w:t>
      </w:r>
      <w:r>
        <w:rPr>
          <w:spacing w:val="-2"/>
        </w:rPr>
        <w:t xml:space="preserve"> </w:t>
      </w:r>
      <w:r>
        <w:t>a</w:t>
      </w:r>
      <w:r>
        <w:rPr>
          <w:spacing w:val="-3"/>
        </w:rPr>
        <w:t xml:space="preserve"> </w:t>
      </w:r>
      <w:r>
        <w:t>given</w:t>
      </w:r>
      <w:r>
        <w:rPr>
          <w:spacing w:val="-3"/>
        </w:rPr>
        <w:t xml:space="preserve"> </w:t>
      </w:r>
      <w:r>
        <w:t>year</w:t>
      </w:r>
      <w:r>
        <w:rPr>
          <w:spacing w:val="-2"/>
        </w:rPr>
        <w:t xml:space="preserve"> </w:t>
      </w:r>
      <w:r>
        <w:rPr>
          <w:i/>
        </w:rPr>
        <w:t>t.</w:t>
      </w:r>
      <w:r>
        <w:rPr>
          <w:i/>
          <w:spacing w:val="-2"/>
        </w:rPr>
        <w:t xml:space="preserve"> </w:t>
      </w:r>
      <w:r>
        <w:rPr>
          <w:i/>
        </w:rPr>
        <w:t>Treatment</w:t>
      </w:r>
      <w:r>
        <w:rPr>
          <w:i/>
          <w:spacing w:val="-2"/>
        </w:rPr>
        <w:t xml:space="preserve"> </w:t>
      </w:r>
      <w:r>
        <w:t>is</w:t>
      </w:r>
      <w:r>
        <w:rPr>
          <w:spacing w:val="-3"/>
        </w:rPr>
        <w:t xml:space="preserve"> </w:t>
      </w:r>
      <w:r>
        <w:t>an</w:t>
      </w:r>
      <w:r>
        <w:rPr>
          <w:spacing w:val="-2"/>
        </w:rPr>
        <w:t xml:space="preserve"> </w:t>
      </w:r>
      <w:r>
        <w:t>indicator</w:t>
      </w:r>
      <w:r>
        <w:rPr>
          <w:spacing w:val="-3"/>
        </w:rPr>
        <w:t xml:space="preserve"> </w:t>
      </w:r>
      <w:r>
        <w:t>variable</w:t>
      </w:r>
      <w:r>
        <w:rPr>
          <w:spacing w:val="-3"/>
        </w:rPr>
        <w:t xml:space="preserve"> </w:t>
      </w:r>
      <w:r>
        <w:t>that</w:t>
      </w:r>
      <w:r>
        <w:rPr>
          <w:spacing w:val="-3"/>
        </w:rPr>
        <w:t xml:space="preserve"> </w:t>
      </w:r>
      <w:r>
        <w:t>equals</w:t>
      </w:r>
      <w:r>
        <w:rPr>
          <w:spacing w:val="-3"/>
        </w:rPr>
        <w:t xml:space="preserve"> </w:t>
      </w:r>
      <w:r>
        <w:t>one</w:t>
      </w:r>
      <w:r>
        <w:rPr>
          <w:spacing w:val="-3"/>
        </w:rPr>
        <w:t xml:space="preserve"> </w:t>
      </w:r>
      <w:r>
        <w:t>if the</w:t>
      </w:r>
      <w:r>
        <w:rPr>
          <w:spacing w:val="-4"/>
        </w:rPr>
        <w:t xml:space="preserve"> </w:t>
      </w:r>
      <w:r>
        <w:t>facility</w:t>
      </w:r>
      <w:r>
        <w:rPr>
          <w:spacing w:val="-2"/>
        </w:rPr>
        <w:t xml:space="preserve"> </w:t>
      </w:r>
      <w:r>
        <w:t>is</w:t>
      </w:r>
      <w:r>
        <w:rPr>
          <w:spacing w:val="-4"/>
        </w:rPr>
        <w:t xml:space="preserve"> </w:t>
      </w:r>
      <w:r>
        <w:t>in</w:t>
      </w:r>
      <w:r>
        <w:rPr>
          <w:spacing w:val="-3"/>
        </w:rPr>
        <w:t xml:space="preserve"> </w:t>
      </w:r>
      <w:r>
        <w:t>the</w:t>
      </w:r>
      <w:r>
        <w:rPr>
          <w:spacing w:val="-3"/>
        </w:rPr>
        <w:t xml:space="preserve"> </w:t>
      </w:r>
      <w:r>
        <w:t>treatment</w:t>
      </w:r>
      <w:r>
        <w:rPr>
          <w:spacing w:val="-3"/>
        </w:rPr>
        <w:t xml:space="preserve"> </w:t>
      </w:r>
      <w:r>
        <w:t>group and</w:t>
      </w:r>
      <w:r>
        <w:rPr>
          <w:spacing w:val="-4"/>
        </w:rPr>
        <w:t xml:space="preserve"> </w:t>
      </w:r>
      <w:r>
        <w:t>zero</w:t>
      </w:r>
      <w:r>
        <w:rPr>
          <w:spacing w:val="-4"/>
        </w:rPr>
        <w:t xml:space="preserve"> </w:t>
      </w:r>
      <w:r>
        <w:t>if</w:t>
      </w:r>
      <w:r>
        <w:rPr>
          <w:spacing w:val="-3"/>
        </w:rPr>
        <w:t xml:space="preserve"> </w:t>
      </w:r>
      <w:r>
        <w:t>in</w:t>
      </w:r>
      <w:r>
        <w:rPr>
          <w:spacing w:val="-3"/>
        </w:rPr>
        <w:t xml:space="preserve"> </w:t>
      </w:r>
      <w:r>
        <w:t>the</w:t>
      </w:r>
      <w:r>
        <w:rPr>
          <w:spacing w:val="-4"/>
        </w:rPr>
        <w:t xml:space="preserve"> </w:t>
      </w:r>
      <w:r>
        <w:t>control</w:t>
      </w:r>
      <w:r>
        <w:rPr>
          <w:spacing w:val="-4"/>
        </w:rPr>
        <w:t xml:space="preserve"> </w:t>
      </w:r>
      <w:r>
        <w:t>group.</w:t>
      </w:r>
      <w:r>
        <w:rPr>
          <w:spacing w:val="-2"/>
        </w:rPr>
        <w:t xml:space="preserve"> </w:t>
      </w:r>
      <w:r>
        <w:rPr>
          <w:i/>
        </w:rPr>
        <w:t>Post</w:t>
      </w:r>
      <w:r>
        <w:rPr>
          <w:i/>
          <w:spacing w:val="-3"/>
        </w:rPr>
        <w:t xml:space="preserve"> </w:t>
      </w:r>
      <w:r>
        <w:t>is</w:t>
      </w:r>
      <w:r>
        <w:rPr>
          <w:spacing w:val="-4"/>
        </w:rPr>
        <w:t xml:space="preserve"> </w:t>
      </w:r>
      <w:r>
        <w:t>an</w:t>
      </w:r>
      <w:r>
        <w:rPr>
          <w:spacing w:val="-3"/>
        </w:rPr>
        <w:t xml:space="preserve"> </w:t>
      </w:r>
      <w:r>
        <w:t>indicator</w:t>
      </w:r>
      <w:r>
        <w:rPr>
          <w:spacing w:val="-4"/>
        </w:rPr>
        <w:t xml:space="preserve"> </w:t>
      </w:r>
      <w:r>
        <w:t>variable</w:t>
      </w:r>
      <w:r>
        <w:rPr>
          <w:spacing w:val="-4"/>
        </w:rPr>
        <w:t xml:space="preserve"> </w:t>
      </w:r>
      <w:r>
        <w:t>that</w:t>
      </w:r>
      <w:r>
        <w:rPr>
          <w:spacing w:val="-3"/>
        </w:rPr>
        <w:t xml:space="preserve"> </w:t>
      </w:r>
      <w:r>
        <w:t>takes the value of one if the sample year is after the merger and zero if before the merger. FIRM, MSA, and YEAR denote firm, MSA, and year dummies, respectively. Equation 3 does not include the primary effect of</w:t>
      </w:r>
      <w:r>
        <w:rPr>
          <w:spacing w:val="-11"/>
        </w:rPr>
        <w:t xml:space="preserve"> </w:t>
      </w:r>
      <w:r>
        <w:rPr>
          <w:i/>
        </w:rPr>
        <w:t>Post</w:t>
      </w:r>
      <w:r>
        <w:t>,</w:t>
      </w:r>
      <w:r>
        <w:rPr>
          <w:spacing w:val="-11"/>
        </w:rPr>
        <w:t xml:space="preserve"> </w:t>
      </w:r>
      <w:r>
        <w:t>because</w:t>
      </w:r>
      <w:r>
        <w:rPr>
          <w:spacing w:val="-11"/>
        </w:rPr>
        <w:t xml:space="preserve"> </w:t>
      </w:r>
      <w:r>
        <w:t>it</w:t>
      </w:r>
      <w:r>
        <w:rPr>
          <w:spacing w:val="-11"/>
        </w:rPr>
        <w:t xml:space="preserve"> </w:t>
      </w:r>
      <w:r>
        <w:t>is</w:t>
      </w:r>
      <w:r>
        <w:rPr>
          <w:spacing w:val="-11"/>
        </w:rPr>
        <w:t xml:space="preserve"> </w:t>
      </w:r>
      <w:r>
        <w:t>absorbed</w:t>
      </w:r>
      <w:r>
        <w:rPr>
          <w:spacing w:val="-9"/>
        </w:rPr>
        <w:t xml:space="preserve"> </w:t>
      </w:r>
      <w:r>
        <w:t>by</w:t>
      </w:r>
      <w:r>
        <w:rPr>
          <w:spacing w:val="-9"/>
        </w:rPr>
        <w:t xml:space="preserve"> </w:t>
      </w:r>
      <w:r>
        <w:t>FIRM*YEAR.</w:t>
      </w:r>
      <w:r>
        <w:rPr>
          <w:spacing w:val="-10"/>
        </w:rPr>
        <w:t xml:space="preserve"> </w:t>
      </w:r>
      <w:r>
        <w:t>The</w:t>
      </w:r>
      <w:r>
        <w:rPr>
          <w:spacing w:val="-10"/>
        </w:rPr>
        <w:t xml:space="preserve"> </w:t>
      </w:r>
      <w:r>
        <w:t>local</w:t>
      </w:r>
      <w:r>
        <w:rPr>
          <w:spacing w:val="-11"/>
        </w:rPr>
        <w:t xml:space="preserve"> </w:t>
      </w:r>
      <w:r>
        <w:t>preference</w:t>
      </w:r>
      <w:r>
        <w:rPr>
          <w:spacing w:val="-11"/>
        </w:rPr>
        <w:t xml:space="preserve"> </w:t>
      </w:r>
      <w:r>
        <w:t>hypothesis</w:t>
      </w:r>
      <w:r>
        <w:rPr>
          <w:spacing w:val="-11"/>
        </w:rPr>
        <w:t xml:space="preserve"> </w:t>
      </w:r>
      <w:r>
        <w:t>predicts</w:t>
      </w:r>
      <w:r>
        <w:rPr>
          <w:spacing w:val="-9"/>
        </w:rPr>
        <w:t xml:space="preserve"> </w:t>
      </w:r>
      <w:r>
        <w:rPr>
          <w:i/>
          <w:sz w:val="20"/>
        </w:rPr>
        <w:t>γ</w:t>
      </w:r>
      <w:r>
        <w:rPr>
          <w:i/>
          <w:sz w:val="20"/>
          <w:vertAlign w:val="subscript"/>
        </w:rPr>
        <w:t>1</w:t>
      </w:r>
      <w:r>
        <w:t>&gt;0.</w:t>
      </w:r>
      <w:r>
        <w:rPr>
          <w:spacing w:val="-11"/>
        </w:rPr>
        <w:t xml:space="preserve"> </w:t>
      </w:r>
      <w:r>
        <w:t>As</w:t>
      </w:r>
      <w:r>
        <w:rPr>
          <w:spacing w:val="-12"/>
        </w:rPr>
        <w:t xml:space="preserve"> </w:t>
      </w:r>
      <w:r>
        <w:t>columns</w:t>
      </w:r>
    </w:p>
    <w:p w14:paraId="0296E6D6" w14:textId="77777777" w:rsidR="009B4123" w:rsidRDefault="00000000">
      <w:pPr>
        <w:pStyle w:val="BodyText"/>
        <w:spacing w:line="480" w:lineRule="auto"/>
        <w:ind w:left="140" w:right="379"/>
        <w:jc w:val="both"/>
      </w:pPr>
      <w:r>
        <w:t xml:space="preserve">(1) and (2) in Table 4 show, consistent with the prediction of the local preference hypothesis, </w:t>
      </w:r>
      <w:r>
        <w:rPr>
          <w:i/>
        </w:rPr>
        <w:t>Treatment*Post</w:t>
      </w:r>
      <w:r>
        <w:rPr>
          <w:i/>
          <w:spacing w:val="-8"/>
        </w:rPr>
        <w:t xml:space="preserve"> </w:t>
      </w:r>
      <w:r>
        <w:t>carries</w:t>
      </w:r>
      <w:r>
        <w:rPr>
          <w:spacing w:val="-10"/>
        </w:rPr>
        <w:t xml:space="preserve"> </w:t>
      </w:r>
      <w:r>
        <w:t>a</w:t>
      </w:r>
      <w:r>
        <w:rPr>
          <w:spacing w:val="-10"/>
        </w:rPr>
        <w:t xml:space="preserve"> </w:t>
      </w:r>
      <w:r>
        <w:t>significantly</w:t>
      </w:r>
      <w:r>
        <w:rPr>
          <w:spacing w:val="-9"/>
        </w:rPr>
        <w:t xml:space="preserve"> </w:t>
      </w:r>
      <w:r>
        <w:t>positive</w:t>
      </w:r>
      <w:r>
        <w:rPr>
          <w:spacing w:val="-9"/>
        </w:rPr>
        <w:t xml:space="preserve"> </w:t>
      </w:r>
      <w:r>
        <w:t>sign,</w:t>
      </w:r>
      <w:r>
        <w:rPr>
          <w:spacing w:val="-9"/>
        </w:rPr>
        <w:t xml:space="preserve"> </w:t>
      </w:r>
      <w:r>
        <w:t>suggesting</w:t>
      </w:r>
      <w:r>
        <w:rPr>
          <w:spacing w:val="-10"/>
        </w:rPr>
        <w:t xml:space="preserve"> </w:t>
      </w:r>
      <w:r>
        <w:t>that</w:t>
      </w:r>
      <w:r>
        <w:rPr>
          <w:spacing w:val="-6"/>
        </w:rPr>
        <w:t xml:space="preserve"> </w:t>
      </w:r>
      <w:r>
        <w:t>toxic</w:t>
      </w:r>
      <w:r>
        <w:rPr>
          <w:spacing w:val="-10"/>
        </w:rPr>
        <w:t xml:space="preserve"> </w:t>
      </w:r>
      <w:r>
        <w:t>release</w:t>
      </w:r>
      <w:r>
        <w:rPr>
          <w:spacing w:val="-8"/>
        </w:rPr>
        <w:t xml:space="preserve"> </w:t>
      </w:r>
      <w:r>
        <w:t>is</w:t>
      </w:r>
      <w:r>
        <w:rPr>
          <w:spacing w:val="-9"/>
        </w:rPr>
        <w:t xml:space="preserve"> </w:t>
      </w:r>
      <w:r>
        <w:t>higher</w:t>
      </w:r>
      <w:r>
        <w:rPr>
          <w:spacing w:val="-9"/>
        </w:rPr>
        <w:t xml:space="preserve"> </w:t>
      </w:r>
      <w:r>
        <w:t>for</w:t>
      </w:r>
      <w:r>
        <w:rPr>
          <w:spacing w:val="-9"/>
        </w:rPr>
        <w:t xml:space="preserve"> </w:t>
      </w:r>
      <w:r>
        <w:t>the</w:t>
      </w:r>
      <w:r>
        <w:rPr>
          <w:spacing w:val="-9"/>
        </w:rPr>
        <w:t xml:space="preserve"> </w:t>
      </w:r>
      <w:r>
        <w:t>treatment facilities whose local institutional investors were acquired by distant institutional investors than for the control facilities that did not experience any merger</w:t>
      </w:r>
      <w:r>
        <w:rPr>
          <w:spacing w:val="-4"/>
        </w:rPr>
        <w:t xml:space="preserve"> </w:t>
      </w:r>
      <w:r>
        <w:t>event.</w:t>
      </w:r>
    </w:p>
    <w:p w14:paraId="0296E6D7" w14:textId="77777777" w:rsidR="009B4123" w:rsidRDefault="009B4123">
      <w:pPr>
        <w:pStyle w:val="BodyText"/>
        <w:rPr>
          <w:sz w:val="24"/>
        </w:rPr>
      </w:pPr>
    </w:p>
    <w:p w14:paraId="0296E6D8" w14:textId="77777777" w:rsidR="009B4123" w:rsidRDefault="009B4123">
      <w:pPr>
        <w:pStyle w:val="BodyText"/>
        <w:spacing w:before="1"/>
        <w:rPr>
          <w:sz w:val="20"/>
        </w:rPr>
      </w:pPr>
    </w:p>
    <w:p w14:paraId="0296E6D9" w14:textId="77777777" w:rsidR="009B4123" w:rsidRDefault="00000000">
      <w:pPr>
        <w:ind w:left="140"/>
        <w:jc w:val="both"/>
        <w:rPr>
          <w:i/>
        </w:rPr>
      </w:pPr>
      <w:bookmarkStart w:id="14" w:name="Quasi-natural_experiment_due_to_facility"/>
      <w:bookmarkEnd w:id="14"/>
      <w:r>
        <w:rPr>
          <w:i/>
        </w:rPr>
        <w:t>Quasi-natural experiment due to facility relocation</w:t>
      </w:r>
    </w:p>
    <w:p w14:paraId="0296E6DA" w14:textId="77777777" w:rsidR="009B4123" w:rsidRDefault="009B4123">
      <w:pPr>
        <w:pStyle w:val="BodyText"/>
        <w:spacing w:before="11"/>
        <w:rPr>
          <w:i/>
          <w:sz w:val="21"/>
        </w:rPr>
      </w:pPr>
    </w:p>
    <w:p w14:paraId="0296E6DB" w14:textId="77777777" w:rsidR="009B4123" w:rsidRDefault="00000000">
      <w:pPr>
        <w:pStyle w:val="BodyText"/>
        <w:spacing w:line="480" w:lineRule="auto"/>
        <w:ind w:left="140" w:right="376" w:firstLine="720"/>
        <w:jc w:val="both"/>
      </w:pPr>
      <w:r>
        <w:t>In our third endogeneity check, we follow the DID method used in Hasan, Hoi, Wu, and Zhang (2015). We identify facilities that relocated during our sample period. This event serves as a quasi-natural experiment because a facility’s relocation decision is likely independent of institutional investors’ investment decisions and will cause local institutional ownership to change for that facility. We obtain facility relocation data from NETS. In our full sample of 5,049 facilities (or 38,483 facility-year observations), 4,739 facilities never relocated during our sample period of 1994–2010. Excluding those facilities results in 310 facilities, or 1,938 facility-year observations. To avoid confounding events, we exclude 43 facilities (261 facility-year observations) that relocated more than once during our sample period. To ensure that relocation caused a meaningful change in local institutional ownership (e.g., eliminate cases where facilities relocated to a nearby building), we verify that post-relocation, there is a change in the composition of local institutional investors. This screen eliminates 143 facilities, or 849 facility-year observations. Lastly, to conduct the DID estimation, we exclude the observations from the event</w:t>
      </w:r>
      <w:r>
        <w:rPr>
          <w:spacing w:val="-6"/>
        </w:rPr>
        <w:t xml:space="preserve"> </w:t>
      </w:r>
      <w:r>
        <w:t>year</w:t>
      </w:r>
      <w:r>
        <w:rPr>
          <w:spacing w:val="-7"/>
        </w:rPr>
        <w:t xml:space="preserve"> </w:t>
      </w:r>
      <w:r>
        <w:t>and</w:t>
      </w:r>
      <w:r>
        <w:rPr>
          <w:spacing w:val="-5"/>
        </w:rPr>
        <w:t xml:space="preserve"> </w:t>
      </w:r>
      <w:r>
        <w:t>require</w:t>
      </w:r>
      <w:r>
        <w:rPr>
          <w:spacing w:val="-6"/>
        </w:rPr>
        <w:t xml:space="preserve"> </w:t>
      </w:r>
      <w:r>
        <w:t>facilities</w:t>
      </w:r>
      <w:r>
        <w:rPr>
          <w:spacing w:val="-6"/>
        </w:rPr>
        <w:t xml:space="preserve"> </w:t>
      </w:r>
      <w:r>
        <w:t>to</w:t>
      </w:r>
      <w:r>
        <w:rPr>
          <w:spacing w:val="-6"/>
        </w:rPr>
        <w:t xml:space="preserve"> </w:t>
      </w:r>
      <w:r>
        <w:t>have</w:t>
      </w:r>
      <w:r>
        <w:rPr>
          <w:spacing w:val="-4"/>
        </w:rPr>
        <w:t xml:space="preserve"> </w:t>
      </w:r>
      <w:r>
        <w:t>at</w:t>
      </w:r>
      <w:r>
        <w:rPr>
          <w:spacing w:val="-6"/>
        </w:rPr>
        <w:t xml:space="preserve"> </w:t>
      </w:r>
      <w:r>
        <w:t>least</w:t>
      </w:r>
      <w:r>
        <w:rPr>
          <w:spacing w:val="-6"/>
        </w:rPr>
        <w:t xml:space="preserve"> </w:t>
      </w:r>
      <w:r>
        <w:t>one</w:t>
      </w:r>
      <w:r>
        <w:rPr>
          <w:spacing w:val="-6"/>
        </w:rPr>
        <w:t xml:space="preserve"> </w:t>
      </w:r>
      <w:r>
        <w:t>year</w:t>
      </w:r>
      <w:r>
        <w:rPr>
          <w:spacing w:val="-6"/>
        </w:rPr>
        <w:t xml:space="preserve"> </w:t>
      </w:r>
      <w:r>
        <w:t>of</w:t>
      </w:r>
      <w:r>
        <w:rPr>
          <w:spacing w:val="-6"/>
        </w:rPr>
        <w:t xml:space="preserve"> </w:t>
      </w:r>
      <w:r>
        <w:t>the</w:t>
      </w:r>
      <w:r>
        <w:rPr>
          <w:spacing w:val="-5"/>
        </w:rPr>
        <w:t xml:space="preserve"> </w:t>
      </w:r>
      <w:r>
        <w:t>requisite</w:t>
      </w:r>
      <w:r>
        <w:rPr>
          <w:spacing w:val="-4"/>
        </w:rPr>
        <w:t xml:space="preserve"> </w:t>
      </w:r>
      <w:r>
        <w:t>data</w:t>
      </w:r>
      <w:r>
        <w:rPr>
          <w:spacing w:val="-6"/>
        </w:rPr>
        <w:t xml:space="preserve"> </w:t>
      </w:r>
      <w:r>
        <w:t>before</w:t>
      </w:r>
      <w:r>
        <w:rPr>
          <w:spacing w:val="-6"/>
        </w:rPr>
        <w:t xml:space="preserve"> </w:t>
      </w:r>
      <w:r>
        <w:t>and</w:t>
      </w:r>
      <w:r>
        <w:rPr>
          <w:spacing w:val="-5"/>
        </w:rPr>
        <w:t xml:space="preserve"> </w:t>
      </w:r>
      <w:r>
        <w:t>after</w:t>
      </w:r>
      <w:r>
        <w:rPr>
          <w:spacing w:val="-6"/>
        </w:rPr>
        <w:t xml:space="preserve"> </w:t>
      </w:r>
      <w:r>
        <w:t>the</w:t>
      </w:r>
      <w:r>
        <w:rPr>
          <w:spacing w:val="-5"/>
        </w:rPr>
        <w:t xml:space="preserve"> </w:t>
      </w:r>
      <w:r>
        <w:t>relocation event,</w:t>
      </w:r>
      <w:r>
        <w:rPr>
          <w:spacing w:val="13"/>
        </w:rPr>
        <w:t xml:space="preserve"> </w:t>
      </w:r>
      <w:r>
        <w:t>which</w:t>
      </w:r>
      <w:r>
        <w:rPr>
          <w:spacing w:val="15"/>
        </w:rPr>
        <w:t xml:space="preserve"> </w:t>
      </w:r>
      <w:r>
        <w:t>further</w:t>
      </w:r>
      <w:r>
        <w:rPr>
          <w:spacing w:val="13"/>
        </w:rPr>
        <w:t xml:space="preserve"> </w:t>
      </w:r>
      <w:r>
        <w:t>eliminates</w:t>
      </w:r>
      <w:r>
        <w:rPr>
          <w:spacing w:val="14"/>
        </w:rPr>
        <w:t xml:space="preserve"> </w:t>
      </w:r>
      <w:r>
        <w:t>48</w:t>
      </w:r>
      <w:r>
        <w:rPr>
          <w:spacing w:val="14"/>
        </w:rPr>
        <w:t xml:space="preserve"> </w:t>
      </w:r>
      <w:r>
        <w:t>facilities</w:t>
      </w:r>
      <w:r>
        <w:rPr>
          <w:spacing w:val="17"/>
        </w:rPr>
        <w:t xml:space="preserve"> </w:t>
      </w:r>
      <w:r>
        <w:t>or</w:t>
      </w:r>
      <w:r>
        <w:rPr>
          <w:spacing w:val="14"/>
        </w:rPr>
        <w:t xml:space="preserve"> </w:t>
      </w:r>
      <w:r>
        <w:t>72</w:t>
      </w:r>
      <w:r>
        <w:rPr>
          <w:spacing w:val="14"/>
        </w:rPr>
        <w:t xml:space="preserve"> </w:t>
      </w:r>
      <w:r>
        <w:t>facility-year</w:t>
      </w:r>
      <w:r>
        <w:rPr>
          <w:spacing w:val="14"/>
        </w:rPr>
        <w:t xml:space="preserve"> </w:t>
      </w:r>
      <w:r>
        <w:t>observations.</w:t>
      </w:r>
      <w:r>
        <w:rPr>
          <w:spacing w:val="15"/>
        </w:rPr>
        <w:t xml:space="preserve"> </w:t>
      </w:r>
      <w:r>
        <w:t>The</w:t>
      </w:r>
      <w:r>
        <w:rPr>
          <w:spacing w:val="14"/>
        </w:rPr>
        <w:t xml:space="preserve"> </w:t>
      </w:r>
      <w:r>
        <w:t>final</w:t>
      </w:r>
      <w:r>
        <w:rPr>
          <w:spacing w:val="13"/>
        </w:rPr>
        <w:t xml:space="preserve"> </w:t>
      </w:r>
      <w:r>
        <w:t>relocation</w:t>
      </w:r>
      <w:r>
        <w:rPr>
          <w:spacing w:val="15"/>
        </w:rPr>
        <w:t xml:space="preserve"> </w:t>
      </w:r>
      <w:proofErr w:type="gramStart"/>
      <w:r>
        <w:t>sample</w:t>
      </w:r>
      <w:proofErr w:type="gramEnd"/>
    </w:p>
    <w:p w14:paraId="0296E6DC" w14:textId="77777777" w:rsidR="009B4123" w:rsidRDefault="00000000">
      <w:pPr>
        <w:pStyle w:val="BodyText"/>
        <w:spacing w:before="3"/>
        <w:ind w:right="377"/>
        <w:jc w:val="right"/>
      </w:pPr>
      <w:r>
        <w:rPr>
          <w:spacing w:val="-1"/>
        </w:rPr>
        <w:t>20</w:t>
      </w:r>
    </w:p>
    <w:p w14:paraId="0296E6DD" w14:textId="77777777" w:rsidR="009B4123" w:rsidRDefault="009B4123">
      <w:pPr>
        <w:jc w:val="right"/>
        <w:sectPr w:rsidR="009B4123">
          <w:pgSz w:w="12240" w:h="15840"/>
          <w:pgMar w:top="1360" w:right="1060" w:bottom="380" w:left="1300" w:header="0" w:footer="181" w:gutter="0"/>
          <w:cols w:space="720"/>
        </w:sectPr>
      </w:pPr>
    </w:p>
    <w:p w14:paraId="0296E6DE" w14:textId="77777777" w:rsidR="009B4123" w:rsidRDefault="00000000">
      <w:pPr>
        <w:pStyle w:val="BodyText"/>
        <w:spacing w:before="77" w:line="480" w:lineRule="auto"/>
        <w:ind w:left="140" w:right="380"/>
        <w:jc w:val="both"/>
      </w:pPr>
      <w:r>
        <w:lastRenderedPageBreak/>
        <w:t>consists of 76 facilities, or 756 facility-year observations with 253 from the pre-relocation period and 503 from the post-relocation period.</w:t>
      </w:r>
    </w:p>
    <w:p w14:paraId="0296E6DF" w14:textId="77777777" w:rsidR="009B4123" w:rsidRDefault="00000000">
      <w:pPr>
        <w:pStyle w:val="BodyText"/>
        <w:spacing w:line="253" w:lineRule="exact"/>
        <w:ind w:left="860"/>
      </w:pPr>
      <w:r>
        <w:t xml:space="preserve">To purge the potential endogeneity in </w:t>
      </w:r>
      <w:proofErr w:type="spellStart"/>
      <w:r>
        <w:rPr>
          <w:i/>
        </w:rPr>
        <w:t>localown</w:t>
      </w:r>
      <w:proofErr w:type="spellEnd"/>
      <w:r>
        <w:t>, we estimate the following DID equation:</w:t>
      </w:r>
    </w:p>
    <w:p w14:paraId="0296E6E0" w14:textId="77777777" w:rsidR="009B4123" w:rsidRDefault="009B4123">
      <w:pPr>
        <w:pStyle w:val="BodyText"/>
      </w:pPr>
    </w:p>
    <w:p w14:paraId="0296E6E1" w14:textId="77777777" w:rsidR="009B4123" w:rsidRDefault="00000000">
      <w:pPr>
        <w:ind w:left="860"/>
        <w:rPr>
          <w:i/>
          <w:sz w:val="20"/>
        </w:rPr>
      </w:pPr>
      <w:proofErr w:type="spellStart"/>
      <w:proofErr w:type="gramStart"/>
      <w:r>
        <w:rPr>
          <w:i/>
          <w:sz w:val="20"/>
        </w:rPr>
        <w:t>TR</w:t>
      </w:r>
      <w:r>
        <w:rPr>
          <w:i/>
          <w:sz w:val="20"/>
          <w:vertAlign w:val="subscript"/>
        </w:rPr>
        <w:t>ij,t</w:t>
      </w:r>
      <w:proofErr w:type="spellEnd"/>
      <w:proofErr w:type="gramEnd"/>
      <w:r>
        <w:rPr>
          <w:i/>
          <w:sz w:val="20"/>
        </w:rPr>
        <w:t xml:space="preserve"> </w:t>
      </w:r>
      <w:r>
        <w:rPr>
          <w:sz w:val="20"/>
        </w:rPr>
        <w:t xml:space="preserve">= </w:t>
      </w:r>
      <w:r>
        <w:rPr>
          <w:i/>
          <w:sz w:val="20"/>
        </w:rPr>
        <w:t xml:space="preserve">α </w:t>
      </w:r>
      <w:r>
        <w:rPr>
          <w:sz w:val="20"/>
        </w:rPr>
        <w:t xml:space="preserve">+ </w:t>
      </w:r>
      <w:r>
        <w:rPr>
          <w:i/>
          <w:sz w:val="20"/>
        </w:rPr>
        <w:t>β</w:t>
      </w:r>
      <w:r>
        <w:rPr>
          <w:i/>
          <w:sz w:val="20"/>
          <w:vertAlign w:val="subscript"/>
        </w:rPr>
        <w:t>1</w:t>
      </w:r>
      <w:r>
        <w:rPr>
          <w:i/>
          <w:sz w:val="20"/>
        </w:rPr>
        <w:t>*Post*</w:t>
      </w:r>
      <w:proofErr w:type="spellStart"/>
      <w:r>
        <w:rPr>
          <w:i/>
          <w:sz w:val="20"/>
        </w:rPr>
        <w:t>localown_increase_dummy</w:t>
      </w:r>
      <w:r>
        <w:rPr>
          <w:i/>
          <w:sz w:val="20"/>
          <w:vertAlign w:val="subscript"/>
        </w:rPr>
        <w:t>ij,t</w:t>
      </w:r>
      <w:proofErr w:type="spellEnd"/>
      <w:r>
        <w:rPr>
          <w:i/>
          <w:sz w:val="20"/>
        </w:rPr>
        <w:t xml:space="preserve"> </w:t>
      </w:r>
      <w:r>
        <w:rPr>
          <w:sz w:val="20"/>
        </w:rPr>
        <w:t xml:space="preserve">+ </w:t>
      </w:r>
      <w:r>
        <w:rPr>
          <w:i/>
          <w:sz w:val="20"/>
        </w:rPr>
        <w:t>β</w:t>
      </w:r>
      <w:r>
        <w:rPr>
          <w:i/>
          <w:sz w:val="20"/>
          <w:vertAlign w:val="subscript"/>
        </w:rPr>
        <w:t>2</w:t>
      </w:r>
      <w:r>
        <w:rPr>
          <w:sz w:val="20"/>
        </w:rPr>
        <w:t>*</w:t>
      </w:r>
      <w:proofErr w:type="spellStart"/>
      <w:r>
        <w:rPr>
          <w:i/>
          <w:sz w:val="20"/>
        </w:rPr>
        <w:t>localown_increase_dummy</w:t>
      </w:r>
      <w:r>
        <w:rPr>
          <w:i/>
          <w:sz w:val="20"/>
          <w:vertAlign w:val="subscript"/>
        </w:rPr>
        <w:t>ij,t</w:t>
      </w:r>
      <w:proofErr w:type="spellEnd"/>
      <w:r>
        <w:rPr>
          <w:i/>
          <w:sz w:val="20"/>
        </w:rPr>
        <w:t xml:space="preserve"> </w:t>
      </w:r>
      <w:r>
        <w:rPr>
          <w:sz w:val="20"/>
        </w:rPr>
        <w:t xml:space="preserve">+ </w:t>
      </w:r>
      <w:r>
        <w:rPr>
          <w:i/>
          <w:sz w:val="20"/>
        </w:rPr>
        <w:t>β</w:t>
      </w:r>
      <w:r>
        <w:rPr>
          <w:i/>
          <w:sz w:val="20"/>
          <w:vertAlign w:val="subscript"/>
        </w:rPr>
        <w:t>3</w:t>
      </w:r>
      <w:r>
        <w:rPr>
          <w:sz w:val="20"/>
        </w:rPr>
        <w:t>*</w:t>
      </w:r>
      <w:r>
        <w:rPr>
          <w:i/>
          <w:sz w:val="20"/>
        </w:rPr>
        <w:t xml:space="preserve">Post </w:t>
      </w:r>
      <w:r>
        <w:rPr>
          <w:sz w:val="20"/>
        </w:rPr>
        <w:t xml:space="preserve">+ </w:t>
      </w:r>
      <w:r>
        <w:rPr>
          <w:b/>
          <w:i/>
          <w:sz w:val="20"/>
        </w:rPr>
        <w:t xml:space="preserve">X </w:t>
      </w:r>
      <w:r>
        <w:rPr>
          <w:i/>
          <w:sz w:val="20"/>
        </w:rPr>
        <w:t>+</w:t>
      </w:r>
    </w:p>
    <w:p w14:paraId="0296E6E2" w14:textId="77777777" w:rsidR="009B4123" w:rsidRDefault="00000000">
      <w:pPr>
        <w:tabs>
          <w:tab w:val="left" w:pos="9093"/>
        </w:tabs>
        <w:spacing w:before="1"/>
        <w:ind w:left="1490"/>
        <w:rPr>
          <w:sz w:val="20"/>
        </w:rPr>
      </w:pPr>
      <w:proofErr w:type="gramStart"/>
      <w:r>
        <w:rPr>
          <w:sz w:val="20"/>
        </w:rPr>
        <w:t xml:space="preserve">FIRM  </w:t>
      </w:r>
      <w:r>
        <w:rPr>
          <w:i/>
          <w:sz w:val="20"/>
        </w:rPr>
        <w:t>+</w:t>
      </w:r>
      <w:proofErr w:type="gramEnd"/>
      <w:r>
        <w:rPr>
          <w:i/>
          <w:sz w:val="20"/>
        </w:rPr>
        <w:t xml:space="preserve"> </w:t>
      </w:r>
      <w:r>
        <w:rPr>
          <w:sz w:val="20"/>
        </w:rPr>
        <w:t xml:space="preserve">YEAR </w:t>
      </w:r>
      <w:r>
        <w:rPr>
          <w:i/>
          <w:sz w:val="20"/>
        </w:rPr>
        <w:t xml:space="preserve">+ </w:t>
      </w:r>
      <w:r>
        <w:rPr>
          <w:sz w:val="20"/>
        </w:rPr>
        <w:t>MSA</w:t>
      </w:r>
      <w:r>
        <w:rPr>
          <w:spacing w:val="-3"/>
          <w:sz w:val="20"/>
        </w:rPr>
        <w:t xml:space="preserve"> </w:t>
      </w:r>
      <w:r>
        <w:rPr>
          <w:i/>
          <w:sz w:val="20"/>
        </w:rPr>
        <w:t xml:space="preserve">+ </w:t>
      </w:r>
      <w:proofErr w:type="spellStart"/>
      <w:r>
        <w:rPr>
          <w:i/>
          <w:sz w:val="20"/>
        </w:rPr>
        <w:t>ε</w:t>
      </w:r>
      <w:r>
        <w:rPr>
          <w:i/>
          <w:sz w:val="20"/>
          <w:vertAlign w:val="subscript"/>
        </w:rPr>
        <w:t>ij,t</w:t>
      </w:r>
      <w:proofErr w:type="spellEnd"/>
      <w:r>
        <w:rPr>
          <w:sz w:val="24"/>
        </w:rPr>
        <w:t>,</w:t>
      </w:r>
      <w:r>
        <w:rPr>
          <w:sz w:val="24"/>
        </w:rPr>
        <w:tab/>
      </w:r>
      <w:r>
        <w:rPr>
          <w:sz w:val="20"/>
        </w:rPr>
        <w:t>(4)</w:t>
      </w:r>
    </w:p>
    <w:p w14:paraId="0296E6E3" w14:textId="77777777" w:rsidR="009B4123" w:rsidRDefault="009B4123">
      <w:pPr>
        <w:pStyle w:val="BodyText"/>
        <w:spacing w:before="11"/>
        <w:rPr>
          <w:sz w:val="21"/>
        </w:rPr>
      </w:pPr>
    </w:p>
    <w:p w14:paraId="0296E6E4" w14:textId="77777777" w:rsidR="009B4123" w:rsidRDefault="00000000">
      <w:pPr>
        <w:pStyle w:val="BodyText"/>
        <w:spacing w:line="480" w:lineRule="auto"/>
        <w:ind w:left="140" w:right="375"/>
        <w:jc w:val="both"/>
      </w:pPr>
      <w:proofErr w:type="gramStart"/>
      <w:r>
        <w:rPr>
          <w:i/>
        </w:rPr>
        <w:t>TR</w:t>
      </w:r>
      <w:proofErr w:type="spellStart"/>
      <w:r>
        <w:rPr>
          <w:i/>
          <w:position w:val="-1"/>
          <w:sz w:val="13"/>
        </w:rPr>
        <w:t>ij,t</w:t>
      </w:r>
      <w:proofErr w:type="spellEnd"/>
      <w:proofErr w:type="gramEnd"/>
      <w:r>
        <w:rPr>
          <w:i/>
          <w:spacing w:val="17"/>
          <w:position w:val="-1"/>
          <w:sz w:val="13"/>
        </w:rPr>
        <w:t xml:space="preserve"> </w:t>
      </w:r>
      <w:r>
        <w:t>is</w:t>
      </w:r>
      <w:r>
        <w:rPr>
          <w:spacing w:val="-4"/>
        </w:rPr>
        <w:t xml:space="preserve"> </w:t>
      </w:r>
      <w:r>
        <w:t>the</w:t>
      </w:r>
      <w:r>
        <w:rPr>
          <w:spacing w:val="-4"/>
        </w:rPr>
        <w:t xml:space="preserve"> </w:t>
      </w:r>
      <w:r>
        <w:t>natural</w:t>
      </w:r>
      <w:r>
        <w:rPr>
          <w:spacing w:val="-5"/>
        </w:rPr>
        <w:t xml:space="preserve"> </w:t>
      </w:r>
      <w:r>
        <w:t>logarithm</w:t>
      </w:r>
      <w:r>
        <w:rPr>
          <w:spacing w:val="-6"/>
        </w:rPr>
        <w:t xml:space="preserve"> </w:t>
      </w:r>
      <w:r>
        <w:t>of</w:t>
      </w:r>
      <w:r>
        <w:rPr>
          <w:spacing w:val="-3"/>
        </w:rPr>
        <w:t xml:space="preserve"> </w:t>
      </w:r>
      <w:r>
        <w:t>one</w:t>
      </w:r>
      <w:r>
        <w:rPr>
          <w:spacing w:val="-4"/>
        </w:rPr>
        <w:t xml:space="preserve"> </w:t>
      </w:r>
      <w:r>
        <w:t>plus</w:t>
      </w:r>
      <w:r>
        <w:rPr>
          <w:spacing w:val="-6"/>
        </w:rPr>
        <w:t xml:space="preserve"> </w:t>
      </w:r>
      <w:r>
        <w:t>the</w:t>
      </w:r>
      <w:r>
        <w:rPr>
          <w:spacing w:val="-5"/>
        </w:rPr>
        <w:t xml:space="preserve"> </w:t>
      </w:r>
      <w:r>
        <w:t>total</w:t>
      </w:r>
      <w:r>
        <w:rPr>
          <w:spacing w:val="-4"/>
        </w:rPr>
        <w:t xml:space="preserve"> </w:t>
      </w:r>
      <w:r>
        <w:t>quantity</w:t>
      </w:r>
      <w:r>
        <w:rPr>
          <w:spacing w:val="-5"/>
        </w:rPr>
        <w:t xml:space="preserve"> </w:t>
      </w:r>
      <w:r>
        <w:t>of</w:t>
      </w:r>
      <w:r>
        <w:rPr>
          <w:spacing w:val="-4"/>
        </w:rPr>
        <w:t xml:space="preserve"> </w:t>
      </w:r>
      <w:r>
        <w:t>toxic</w:t>
      </w:r>
      <w:r>
        <w:rPr>
          <w:spacing w:val="-5"/>
        </w:rPr>
        <w:t xml:space="preserve"> </w:t>
      </w:r>
      <w:r>
        <w:t>chemicals</w:t>
      </w:r>
      <w:r>
        <w:rPr>
          <w:spacing w:val="-5"/>
        </w:rPr>
        <w:t xml:space="preserve"> </w:t>
      </w:r>
      <w:r>
        <w:t>released</w:t>
      </w:r>
      <w:r>
        <w:rPr>
          <w:spacing w:val="-3"/>
        </w:rPr>
        <w:t xml:space="preserve"> </w:t>
      </w:r>
      <w:r>
        <w:t>into</w:t>
      </w:r>
      <w:r>
        <w:rPr>
          <w:spacing w:val="-4"/>
        </w:rPr>
        <w:t xml:space="preserve"> </w:t>
      </w:r>
      <w:r>
        <w:t>the</w:t>
      </w:r>
      <w:r>
        <w:rPr>
          <w:spacing w:val="-6"/>
        </w:rPr>
        <w:t xml:space="preserve"> </w:t>
      </w:r>
      <w:r>
        <w:t xml:space="preserve">environment by a facility </w:t>
      </w:r>
      <w:proofErr w:type="spellStart"/>
      <w:r>
        <w:rPr>
          <w:i/>
        </w:rPr>
        <w:t>i</w:t>
      </w:r>
      <w:proofErr w:type="spellEnd"/>
      <w:r>
        <w:rPr>
          <w:i/>
        </w:rPr>
        <w:t xml:space="preserve"> </w:t>
      </w:r>
      <w:r>
        <w:t xml:space="preserve">of a firm </w:t>
      </w:r>
      <w:r>
        <w:rPr>
          <w:i/>
        </w:rPr>
        <w:t xml:space="preserve">j </w:t>
      </w:r>
      <w:r>
        <w:t xml:space="preserve">in a given year </w:t>
      </w:r>
      <w:r>
        <w:rPr>
          <w:i/>
        </w:rPr>
        <w:t xml:space="preserve">t. Post </w:t>
      </w:r>
      <w:r>
        <w:t xml:space="preserve">is an indicator variable that equals one if the facility-year observation falls into the post-relocation period and zero if the pre-relocation period. </w:t>
      </w:r>
      <w:proofErr w:type="spellStart"/>
      <w:r>
        <w:rPr>
          <w:i/>
        </w:rPr>
        <w:t>Localown_increase</w:t>
      </w:r>
      <w:proofErr w:type="spellEnd"/>
      <w:r>
        <w:rPr>
          <w:i/>
        </w:rPr>
        <w:t xml:space="preserve"> </w:t>
      </w:r>
      <w:r>
        <w:t xml:space="preserve">is a dummy that equals one if local institutional ownership is higher in the post-relocation period than in the pre-relocation period. </w:t>
      </w:r>
      <w:r>
        <w:rPr>
          <w:b/>
          <w:i/>
        </w:rPr>
        <w:t xml:space="preserve">X </w:t>
      </w:r>
      <w:r>
        <w:t>indicates the vector of controls for facility and firm characteristics. We use time-varying firm characteristics instead of FIRM*YEAR FE because of the small sample size. FIRM</w:t>
      </w:r>
      <w:r>
        <w:rPr>
          <w:i/>
        </w:rPr>
        <w:t xml:space="preserve">, </w:t>
      </w:r>
      <w:r>
        <w:t>YEAR</w:t>
      </w:r>
      <w:r>
        <w:rPr>
          <w:i/>
        </w:rPr>
        <w:t xml:space="preserve">, </w:t>
      </w:r>
      <w:r>
        <w:t>and MSA denote firm, year, and MSA dummies, respectively. The local preference hypothesis predicts</w:t>
      </w:r>
      <w:r>
        <w:rPr>
          <w:spacing w:val="-9"/>
        </w:rPr>
        <w:t xml:space="preserve"> </w:t>
      </w:r>
      <w:r>
        <w:rPr>
          <w:i/>
        </w:rPr>
        <w:t>β</w:t>
      </w:r>
      <w:r>
        <w:rPr>
          <w:i/>
          <w:vertAlign w:val="subscript"/>
        </w:rPr>
        <w:t>1</w:t>
      </w:r>
      <w:r>
        <w:t>&lt;0.</w:t>
      </w:r>
      <w:r>
        <w:rPr>
          <w:spacing w:val="-9"/>
        </w:rPr>
        <w:t xml:space="preserve"> </w:t>
      </w:r>
      <w:r>
        <w:t>As</w:t>
      </w:r>
      <w:r>
        <w:rPr>
          <w:spacing w:val="-9"/>
        </w:rPr>
        <w:t xml:space="preserve"> </w:t>
      </w:r>
      <w:r>
        <w:t>column</w:t>
      </w:r>
      <w:r>
        <w:rPr>
          <w:spacing w:val="-8"/>
        </w:rPr>
        <w:t xml:space="preserve"> </w:t>
      </w:r>
      <w:r>
        <w:t>(1)</w:t>
      </w:r>
      <w:r>
        <w:rPr>
          <w:spacing w:val="-8"/>
        </w:rPr>
        <w:t xml:space="preserve"> </w:t>
      </w:r>
      <w:r>
        <w:t>of</w:t>
      </w:r>
      <w:r>
        <w:rPr>
          <w:spacing w:val="-8"/>
        </w:rPr>
        <w:t xml:space="preserve"> </w:t>
      </w:r>
      <w:r>
        <w:t>Table</w:t>
      </w:r>
      <w:r>
        <w:rPr>
          <w:spacing w:val="-9"/>
        </w:rPr>
        <w:t xml:space="preserve"> </w:t>
      </w:r>
      <w:r>
        <w:t>5</w:t>
      </w:r>
      <w:r>
        <w:rPr>
          <w:spacing w:val="-10"/>
        </w:rPr>
        <w:t xml:space="preserve"> </w:t>
      </w:r>
      <w:r>
        <w:t>shows,</w:t>
      </w:r>
      <w:r>
        <w:rPr>
          <w:spacing w:val="-8"/>
        </w:rPr>
        <w:t xml:space="preserve"> </w:t>
      </w:r>
      <w:r>
        <w:t>this</w:t>
      </w:r>
      <w:r>
        <w:rPr>
          <w:spacing w:val="-10"/>
        </w:rPr>
        <w:t xml:space="preserve"> </w:t>
      </w:r>
      <w:r>
        <w:t>is</w:t>
      </w:r>
      <w:r>
        <w:rPr>
          <w:spacing w:val="-10"/>
        </w:rPr>
        <w:t xml:space="preserve"> </w:t>
      </w:r>
      <w:r>
        <w:t>indeed</w:t>
      </w:r>
      <w:r>
        <w:rPr>
          <w:spacing w:val="-8"/>
        </w:rPr>
        <w:t xml:space="preserve"> </w:t>
      </w:r>
      <w:r>
        <w:t>our</w:t>
      </w:r>
      <w:r>
        <w:rPr>
          <w:spacing w:val="-8"/>
        </w:rPr>
        <w:t xml:space="preserve"> </w:t>
      </w:r>
      <w:r>
        <w:t>finding:</w:t>
      </w:r>
      <w:r>
        <w:rPr>
          <w:spacing w:val="-10"/>
        </w:rPr>
        <w:t xml:space="preserve"> </w:t>
      </w:r>
      <w:proofErr w:type="spellStart"/>
      <w:r>
        <w:rPr>
          <w:i/>
        </w:rPr>
        <w:t>localown_increase_dummy</w:t>
      </w:r>
      <w:proofErr w:type="spellEnd"/>
      <w:r>
        <w:rPr>
          <w:i/>
        </w:rPr>
        <w:t>*</w:t>
      </w:r>
      <w:r>
        <w:rPr>
          <w:i/>
          <w:spacing w:val="-8"/>
        </w:rPr>
        <w:t xml:space="preserve"> </w:t>
      </w:r>
      <w:r>
        <w:rPr>
          <w:i/>
        </w:rPr>
        <w:t xml:space="preserve">post </w:t>
      </w:r>
      <w:r>
        <w:t>is</w:t>
      </w:r>
      <w:r>
        <w:rPr>
          <w:spacing w:val="-6"/>
        </w:rPr>
        <w:t xml:space="preserve"> </w:t>
      </w:r>
      <w:r>
        <w:t>significantly</w:t>
      </w:r>
      <w:r>
        <w:rPr>
          <w:spacing w:val="-6"/>
        </w:rPr>
        <w:t xml:space="preserve"> </w:t>
      </w:r>
      <w:r>
        <w:t>and</w:t>
      </w:r>
      <w:r>
        <w:rPr>
          <w:spacing w:val="-5"/>
        </w:rPr>
        <w:t xml:space="preserve"> </w:t>
      </w:r>
      <w:r>
        <w:t>negatively</w:t>
      </w:r>
      <w:r>
        <w:rPr>
          <w:spacing w:val="-5"/>
        </w:rPr>
        <w:t xml:space="preserve"> </w:t>
      </w:r>
      <w:r>
        <w:t>related</w:t>
      </w:r>
      <w:r>
        <w:rPr>
          <w:spacing w:val="-5"/>
        </w:rPr>
        <w:t xml:space="preserve"> </w:t>
      </w:r>
      <w:r>
        <w:t>to</w:t>
      </w:r>
      <w:r>
        <w:rPr>
          <w:spacing w:val="-8"/>
        </w:rPr>
        <w:t xml:space="preserve"> </w:t>
      </w:r>
      <w:r>
        <w:t>facility</w:t>
      </w:r>
      <w:r>
        <w:rPr>
          <w:spacing w:val="-4"/>
        </w:rPr>
        <w:t xml:space="preserve"> </w:t>
      </w:r>
      <w:r>
        <w:t>toxic</w:t>
      </w:r>
      <w:r>
        <w:rPr>
          <w:spacing w:val="-8"/>
        </w:rPr>
        <w:t xml:space="preserve"> </w:t>
      </w:r>
      <w:r>
        <w:t>release,</w:t>
      </w:r>
      <w:r>
        <w:rPr>
          <w:spacing w:val="-6"/>
        </w:rPr>
        <w:t xml:space="preserve"> </w:t>
      </w:r>
      <w:r>
        <w:t>which</w:t>
      </w:r>
      <w:r>
        <w:rPr>
          <w:spacing w:val="-4"/>
        </w:rPr>
        <w:t xml:space="preserve"> </w:t>
      </w:r>
      <w:r>
        <w:t>is</w:t>
      </w:r>
      <w:r>
        <w:rPr>
          <w:spacing w:val="-6"/>
        </w:rPr>
        <w:t xml:space="preserve"> </w:t>
      </w:r>
      <w:r>
        <w:t>consistent</w:t>
      </w:r>
      <w:r>
        <w:rPr>
          <w:spacing w:val="-6"/>
        </w:rPr>
        <w:t xml:space="preserve"> </w:t>
      </w:r>
      <w:r>
        <w:t>with</w:t>
      </w:r>
      <w:r>
        <w:rPr>
          <w:spacing w:val="-1"/>
        </w:rPr>
        <w:t xml:space="preserve"> </w:t>
      </w:r>
      <w:r>
        <w:t>the</w:t>
      </w:r>
      <w:r>
        <w:rPr>
          <w:spacing w:val="-6"/>
        </w:rPr>
        <w:t xml:space="preserve"> </w:t>
      </w:r>
      <w:r>
        <w:t>prediction</w:t>
      </w:r>
      <w:r>
        <w:rPr>
          <w:spacing w:val="-5"/>
        </w:rPr>
        <w:t xml:space="preserve"> </w:t>
      </w:r>
      <w:r>
        <w:t>of</w:t>
      </w:r>
      <w:r>
        <w:rPr>
          <w:spacing w:val="-4"/>
        </w:rPr>
        <w:t xml:space="preserve"> </w:t>
      </w:r>
      <w:r>
        <w:t>the local preference hypothesis that after moving to a location with a higher level of local institutional ownership, a facility emitted a smaller quantity of toxic chemicals into the</w:t>
      </w:r>
      <w:r>
        <w:rPr>
          <w:spacing w:val="-5"/>
        </w:rPr>
        <w:t xml:space="preserve"> </w:t>
      </w:r>
      <w:r>
        <w:t>environment.</w:t>
      </w:r>
    </w:p>
    <w:p w14:paraId="0296E6E5" w14:textId="77777777" w:rsidR="009B4123" w:rsidRDefault="009B4123">
      <w:pPr>
        <w:pStyle w:val="BodyText"/>
        <w:rPr>
          <w:sz w:val="24"/>
        </w:rPr>
      </w:pPr>
    </w:p>
    <w:p w14:paraId="0296E6E6" w14:textId="77777777" w:rsidR="009B4123" w:rsidRDefault="009B4123">
      <w:pPr>
        <w:pStyle w:val="BodyText"/>
        <w:spacing w:before="1"/>
        <w:rPr>
          <w:sz w:val="20"/>
        </w:rPr>
      </w:pPr>
    </w:p>
    <w:p w14:paraId="0296E6E7" w14:textId="77777777" w:rsidR="009B4123" w:rsidRDefault="00000000">
      <w:pPr>
        <w:spacing w:before="1"/>
        <w:ind w:left="140"/>
        <w:jc w:val="both"/>
        <w:rPr>
          <w:i/>
        </w:rPr>
      </w:pPr>
      <w:bookmarkStart w:id="15" w:name="Change-on-change_analysis"/>
      <w:bookmarkEnd w:id="15"/>
      <w:r>
        <w:rPr>
          <w:i/>
        </w:rPr>
        <w:t>Change-on-change analysis</w:t>
      </w:r>
    </w:p>
    <w:p w14:paraId="0296E6E8" w14:textId="77777777" w:rsidR="009B4123" w:rsidRDefault="009B4123">
      <w:pPr>
        <w:pStyle w:val="BodyText"/>
        <w:spacing w:before="10"/>
        <w:rPr>
          <w:i/>
          <w:sz w:val="21"/>
        </w:rPr>
      </w:pPr>
    </w:p>
    <w:p w14:paraId="0296E6E9" w14:textId="77777777" w:rsidR="009B4123" w:rsidRDefault="00000000">
      <w:pPr>
        <w:pStyle w:val="BodyText"/>
        <w:spacing w:line="480" w:lineRule="auto"/>
        <w:ind w:left="140" w:right="377" w:firstLine="720"/>
        <w:jc w:val="both"/>
      </w:pPr>
      <w:r>
        <w:t xml:space="preserve">The change-on-change analysis is a popular test that empiricists use to study causal relations (see, e.g., Aggarwal, </w:t>
      </w:r>
      <w:proofErr w:type="spellStart"/>
      <w:r>
        <w:t>Erel</w:t>
      </w:r>
      <w:proofErr w:type="spellEnd"/>
      <w:r>
        <w:t xml:space="preserve">, Ferreira, and Matos, 2011; </w:t>
      </w:r>
      <w:proofErr w:type="spellStart"/>
      <w:r>
        <w:t>Chhaochharia</w:t>
      </w:r>
      <w:proofErr w:type="spellEnd"/>
      <w:r>
        <w:t xml:space="preserve">, Kumar, and </w:t>
      </w:r>
      <w:proofErr w:type="spellStart"/>
      <w:r>
        <w:t>Niessen-Ruenzi</w:t>
      </w:r>
      <w:proofErr w:type="spellEnd"/>
      <w:r>
        <w:t>, 2012). Specifically in our case, if institutional investors indeed influence facility pollution abatement practices, changes</w:t>
      </w:r>
      <w:r>
        <w:rPr>
          <w:spacing w:val="-8"/>
        </w:rPr>
        <w:t xml:space="preserve"> </w:t>
      </w:r>
      <w:r>
        <w:t>in</w:t>
      </w:r>
      <w:r>
        <w:rPr>
          <w:spacing w:val="-5"/>
        </w:rPr>
        <w:t xml:space="preserve"> </w:t>
      </w:r>
      <w:proofErr w:type="spellStart"/>
      <w:r>
        <w:rPr>
          <w:i/>
        </w:rPr>
        <w:t>localown</w:t>
      </w:r>
      <w:proofErr w:type="spellEnd"/>
      <w:r>
        <w:rPr>
          <w:i/>
          <w:spacing w:val="-5"/>
        </w:rPr>
        <w:t xml:space="preserve"> </w:t>
      </w:r>
      <w:r>
        <w:t>should</w:t>
      </w:r>
      <w:r>
        <w:rPr>
          <w:spacing w:val="-6"/>
        </w:rPr>
        <w:t xml:space="preserve"> </w:t>
      </w:r>
      <w:r>
        <w:t>lead</w:t>
      </w:r>
      <w:r>
        <w:rPr>
          <w:spacing w:val="-6"/>
        </w:rPr>
        <w:t xml:space="preserve"> </w:t>
      </w:r>
      <w:r>
        <w:t>to</w:t>
      </w:r>
      <w:r>
        <w:rPr>
          <w:spacing w:val="-6"/>
        </w:rPr>
        <w:t xml:space="preserve"> </w:t>
      </w:r>
      <w:r>
        <w:t>changes</w:t>
      </w:r>
      <w:r>
        <w:rPr>
          <w:spacing w:val="-7"/>
        </w:rPr>
        <w:t xml:space="preserve"> </w:t>
      </w:r>
      <w:r>
        <w:t>in</w:t>
      </w:r>
      <w:r>
        <w:rPr>
          <w:spacing w:val="-6"/>
        </w:rPr>
        <w:t xml:space="preserve"> </w:t>
      </w:r>
      <w:r>
        <w:t>the</w:t>
      </w:r>
      <w:r>
        <w:rPr>
          <w:spacing w:val="-6"/>
        </w:rPr>
        <w:t xml:space="preserve"> </w:t>
      </w:r>
      <w:r>
        <w:t>amount</w:t>
      </w:r>
      <w:r>
        <w:rPr>
          <w:spacing w:val="-7"/>
        </w:rPr>
        <w:t xml:space="preserve"> </w:t>
      </w:r>
      <w:r>
        <w:t>of</w:t>
      </w:r>
      <w:r>
        <w:rPr>
          <w:spacing w:val="-6"/>
        </w:rPr>
        <w:t xml:space="preserve"> </w:t>
      </w:r>
      <w:r>
        <w:t>toxic</w:t>
      </w:r>
      <w:r>
        <w:rPr>
          <w:spacing w:val="-7"/>
        </w:rPr>
        <w:t xml:space="preserve"> </w:t>
      </w:r>
      <w:r>
        <w:t>release</w:t>
      </w:r>
      <w:r>
        <w:rPr>
          <w:spacing w:val="-6"/>
        </w:rPr>
        <w:t xml:space="preserve"> </w:t>
      </w:r>
      <w:r>
        <w:t>by</w:t>
      </w:r>
      <w:r>
        <w:rPr>
          <w:spacing w:val="-6"/>
        </w:rPr>
        <w:t xml:space="preserve"> </w:t>
      </w:r>
      <w:r>
        <w:t>facilities,</w:t>
      </w:r>
      <w:r>
        <w:rPr>
          <w:spacing w:val="-6"/>
        </w:rPr>
        <w:t xml:space="preserve"> </w:t>
      </w:r>
      <w:r>
        <w:t>whereas</w:t>
      </w:r>
      <w:r>
        <w:rPr>
          <w:spacing w:val="-7"/>
        </w:rPr>
        <w:t xml:space="preserve"> </w:t>
      </w:r>
      <w:r>
        <w:t>the</w:t>
      </w:r>
      <w:r>
        <w:rPr>
          <w:spacing w:val="-6"/>
        </w:rPr>
        <w:t xml:space="preserve"> </w:t>
      </w:r>
      <w:r>
        <w:t xml:space="preserve">reverse causation is absent (i.e., changes in facility toxic release do not cause changes in </w:t>
      </w:r>
      <w:proofErr w:type="spellStart"/>
      <w:r>
        <w:rPr>
          <w:i/>
        </w:rPr>
        <w:t>localown</w:t>
      </w:r>
      <w:proofErr w:type="spellEnd"/>
      <w:r>
        <w:t>). Because institutional investors likely have a differential impact on facilities that increase toxic release versus facilities that decrease toxic release, we perform the analysis separately for these two groups of</w:t>
      </w:r>
      <w:r>
        <w:rPr>
          <w:spacing w:val="-25"/>
        </w:rPr>
        <w:t xml:space="preserve"> </w:t>
      </w:r>
      <w:r>
        <w:t>facilities.</w:t>
      </w:r>
    </w:p>
    <w:p w14:paraId="0296E6EA" w14:textId="77777777" w:rsidR="009B4123" w:rsidRDefault="009B4123">
      <w:pPr>
        <w:pStyle w:val="BodyText"/>
        <w:rPr>
          <w:sz w:val="20"/>
        </w:rPr>
      </w:pPr>
    </w:p>
    <w:p w14:paraId="0296E6EB" w14:textId="77777777" w:rsidR="009B4123" w:rsidRDefault="009B4123">
      <w:pPr>
        <w:pStyle w:val="BodyText"/>
        <w:rPr>
          <w:sz w:val="20"/>
        </w:rPr>
      </w:pPr>
    </w:p>
    <w:p w14:paraId="0296E6EC" w14:textId="77777777" w:rsidR="009B4123" w:rsidRDefault="009B4123">
      <w:pPr>
        <w:pStyle w:val="BodyText"/>
        <w:spacing w:before="5"/>
        <w:rPr>
          <w:sz w:val="18"/>
        </w:rPr>
      </w:pPr>
    </w:p>
    <w:p w14:paraId="0296E6ED" w14:textId="77777777" w:rsidR="009B4123" w:rsidRDefault="00000000">
      <w:pPr>
        <w:pStyle w:val="BodyText"/>
        <w:spacing w:before="90"/>
        <w:ind w:right="377"/>
        <w:jc w:val="right"/>
      </w:pPr>
      <w:r>
        <w:rPr>
          <w:w w:val="95"/>
        </w:rPr>
        <w:t>21</w:t>
      </w:r>
    </w:p>
    <w:p w14:paraId="0296E6EE" w14:textId="77777777" w:rsidR="009B4123" w:rsidRDefault="009B4123">
      <w:pPr>
        <w:jc w:val="right"/>
        <w:sectPr w:rsidR="009B4123">
          <w:pgSz w:w="12240" w:h="15840"/>
          <w:pgMar w:top="1360" w:right="1060" w:bottom="380" w:left="1300" w:header="0" w:footer="181" w:gutter="0"/>
          <w:cols w:space="720"/>
        </w:sectPr>
      </w:pPr>
    </w:p>
    <w:p w14:paraId="0296E6EF" w14:textId="77777777" w:rsidR="009B4123" w:rsidRDefault="00000000">
      <w:pPr>
        <w:pStyle w:val="BodyText"/>
        <w:spacing w:before="77" w:line="480" w:lineRule="auto"/>
        <w:ind w:left="140" w:right="377" w:firstLine="720"/>
        <w:jc w:val="both"/>
      </w:pPr>
      <w:r>
        <w:lastRenderedPageBreak/>
        <w:t>Panel</w:t>
      </w:r>
      <w:r>
        <w:rPr>
          <w:spacing w:val="-11"/>
        </w:rPr>
        <w:t xml:space="preserve"> </w:t>
      </w:r>
      <w:r>
        <w:t>A</w:t>
      </w:r>
      <w:r>
        <w:rPr>
          <w:spacing w:val="-11"/>
        </w:rPr>
        <w:t xml:space="preserve"> </w:t>
      </w:r>
      <w:r>
        <w:t>of</w:t>
      </w:r>
      <w:r>
        <w:rPr>
          <w:spacing w:val="-10"/>
        </w:rPr>
        <w:t xml:space="preserve"> </w:t>
      </w:r>
      <w:r>
        <w:t>Table</w:t>
      </w:r>
      <w:r>
        <w:rPr>
          <w:spacing w:val="-12"/>
        </w:rPr>
        <w:t xml:space="preserve"> </w:t>
      </w:r>
      <w:r>
        <w:t>6</w:t>
      </w:r>
      <w:r>
        <w:rPr>
          <w:spacing w:val="-11"/>
        </w:rPr>
        <w:t xml:space="preserve"> </w:t>
      </w:r>
      <w:r>
        <w:t>reports</w:t>
      </w:r>
      <w:r>
        <w:rPr>
          <w:spacing w:val="-11"/>
        </w:rPr>
        <w:t xml:space="preserve"> </w:t>
      </w:r>
      <w:r>
        <w:t>the</w:t>
      </w:r>
      <w:r>
        <w:rPr>
          <w:spacing w:val="-11"/>
        </w:rPr>
        <w:t xml:space="preserve"> </w:t>
      </w:r>
      <w:r>
        <w:t>regression</w:t>
      </w:r>
      <w:r>
        <w:rPr>
          <w:spacing w:val="-12"/>
        </w:rPr>
        <w:t xml:space="preserve"> </w:t>
      </w:r>
      <w:r>
        <w:t>results</w:t>
      </w:r>
      <w:r>
        <w:rPr>
          <w:spacing w:val="-11"/>
        </w:rPr>
        <w:t xml:space="preserve"> </w:t>
      </w:r>
      <w:r>
        <w:t>of</w:t>
      </w:r>
      <w:r>
        <w:rPr>
          <w:spacing w:val="-10"/>
        </w:rPr>
        <w:t xml:space="preserve"> </w:t>
      </w:r>
      <w:r>
        <w:t>changes</w:t>
      </w:r>
      <w:r>
        <w:rPr>
          <w:spacing w:val="-12"/>
        </w:rPr>
        <w:t xml:space="preserve"> </w:t>
      </w:r>
      <w:r>
        <w:t>in</w:t>
      </w:r>
      <w:r>
        <w:rPr>
          <w:spacing w:val="-11"/>
        </w:rPr>
        <w:t xml:space="preserve"> </w:t>
      </w:r>
      <w:r>
        <w:t>the</w:t>
      </w:r>
      <w:r>
        <w:rPr>
          <w:spacing w:val="-11"/>
        </w:rPr>
        <w:t xml:space="preserve"> </w:t>
      </w:r>
      <w:r>
        <w:t>amount</w:t>
      </w:r>
      <w:r>
        <w:rPr>
          <w:spacing w:val="-10"/>
        </w:rPr>
        <w:t xml:space="preserve"> </w:t>
      </w:r>
      <w:r>
        <w:t>of</w:t>
      </w:r>
      <w:r>
        <w:rPr>
          <w:spacing w:val="-11"/>
        </w:rPr>
        <w:t xml:space="preserve"> </w:t>
      </w:r>
      <w:r>
        <w:t>toxic</w:t>
      </w:r>
      <w:r>
        <w:rPr>
          <w:spacing w:val="-11"/>
        </w:rPr>
        <w:t xml:space="preserve"> </w:t>
      </w:r>
      <w:r>
        <w:t>release</w:t>
      </w:r>
      <w:r>
        <w:rPr>
          <w:spacing w:val="-11"/>
        </w:rPr>
        <w:t xml:space="preserve"> </w:t>
      </w:r>
      <w:r>
        <w:t>on</w:t>
      </w:r>
      <w:r>
        <w:rPr>
          <w:spacing w:val="-11"/>
        </w:rPr>
        <w:t xml:space="preserve"> </w:t>
      </w:r>
      <w:r>
        <w:t xml:space="preserve">lagged changes in local institutional ownership. </w:t>
      </w:r>
      <w:proofErr w:type="gramStart"/>
      <w:r>
        <w:t>Similar to</w:t>
      </w:r>
      <w:proofErr w:type="gramEnd"/>
      <w:r>
        <w:t xml:space="preserve"> Aggarwal et al. (2011) and </w:t>
      </w:r>
      <w:proofErr w:type="spellStart"/>
      <w:r>
        <w:t>Chhaochharia</w:t>
      </w:r>
      <w:proofErr w:type="spellEnd"/>
      <w:r>
        <w:t xml:space="preserve"> et al. (2012), we</w:t>
      </w:r>
      <w:r>
        <w:rPr>
          <w:spacing w:val="-4"/>
        </w:rPr>
        <w:t xml:space="preserve"> </w:t>
      </w:r>
      <w:r>
        <w:t>include</w:t>
      </w:r>
      <w:r>
        <w:rPr>
          <w:spacing w:val="-3"/>
        </w:rPr>
        <w:t xml:space="preserve"> </w:t>
      </w:r>
      <w:r>
        <w:t>lagged</w:t>
      </w:r>
      <w:r>
        <w:rPr>
          <w:spacing w:val="-3"/>
        </w:rPr>
        <w:t xml:space="preserve"> </w:t>
      </w:r>
      <w:r>
        <w:t>levels</w:t>
      </w:r>
      <w:r>
        <w:rPr>
          <w:spacing w:val="-4"/>
        </w:rPr>
        <w:t xml:space="preserve"> </w:t>
      </w:r>
      <w:r>
        <w:t>of</w:t>
      </w:r>
      <w:r>
        <w:rPr>
          <w:spacing w:val="-4"/>
        </w:rPr>
        <w:t xml:space="preserve"> </w:t>
      </w:r>
      <w:r>
        <w:t>toxic</w:t>
      </w:r>
      <w:r>
        <w:rPr>
          <w:spacing w:val="-4"/>
        </w:rPr>
        <w:t xml:space="preserve"> </w:t>
      </w:r>
      <w:r>
        <w:t>release</w:t>
      </w:r>
      <w:r>
        <w:rPr>
          <w:spacing w:val="-4"/>
        </w:rPr>
        <w:t xml:space="preserve"> </w:t>
      </w:r>
      <w:r>
        <w:t>to</w:t>
      </w:r>
      <w:r>
        <w:rPr>
          <w:spacing w:val="-3"/>
        </w:rPr>
        <w:t xml:space="preserve"> </w:t>
      </w:r>
      <w:r>
        <w:t>account</w:t>
      </w:r>
      <w:r>
        <w:rPr>
          <w:spacing w:val="-3"/>
        </w:rPr>
        <w:t xml:space="preserve"> </w:t>
      </w:r>
      <w:r>
        <w:t>for</w:t>
      </w:r>
      <w:r>
        <w:rPr>
          <w:spacing w:val="-3"/>
        </w:rPr>
        <w:t xml:space="preserve"> </w:t>
      </w:r>
      <w:r>
        <w:t>the</w:t>
      </w:r>
      <w:r>
        <w:rPr>
          <w:spacing w:val="-4"/>
        </w:rPr>
        <w:t xml:space="preserve"> </w:t>
      </w:r>
      <w:r>
        <w:t>mechanical</w:t>
      </w:r>
      <w:r>
        <w:rPr>
          <w:spacing w:val="-4"/>
        </w:rPr>
        <w:t xml:space="preserve"> </w:t>
      </w:r>
      <w:r>
        <w:t>relation</w:t>
      </w:r>
      <w:r>
        <w:rPr>
          <w:spacing w:val="-3"/>
        </w:rPr>
        <w:t xml:space="preserve"> </w:t>
      </w:r>
      <w:r>
        <w:t>that</w:t>
      </w:r>
      <w:r>
        <w:rPr>
          <w:spacing w:val="-4"/>
        </w:rPr>
        <w:t xml:space="preserve"> </w:t>
      </w:r>
      <w:r>
        <w:t>existing</w:t>
      </w:r>
      <w:r>
        <w:rPr>
          <w:spacing w:val="-3"/>
        </w:rPr>
        <w:t xml:space="preserve"> </w:t>
      </w:r>
      <w:r>
        <w:t>levels</w:t>
      </w:r>
      <w:r>
        <w:rPr>
          <w:spacing w:val="-3"/>
        </w:rPr>
        <w:t xml:space="preserve"> </w:t>
      </w:r>
      <w:r>
        <w:t>of</w:t>
      </w:r>
      <w:r>
        <w:rPr>
          <w:spacing w:val="-2"/>
        </w:rPr>
        <w:t xml:space="preserve"> </w:t>
      </w:r>
      <w:r>
        <w:t>toxic release affect the extent of future changes. Consistent with the expectation, changes in local institutional ownership</w:t>
      </w:r>
      <w:r>
        <w:rPr>
          <w:spacing w:val="-15"/>
        </w:rPr>
        <w:t xml:space="preserve"> </w:t>
      </w:r>
      <w:r>
        <w:t>from</w:t>
      </w:r>
      <w:r>
        <w:rPr>
          <w:spacing w:val="-15"/>
        </w:rPr>
        <w:t xml:space="preserve"> </w:t>
      </w:r>
      <w:r>
        <w:t>year</w:t>
      </w:r>
      <w:r>
        <w:rPr>
          <w:spacing w:val="-14"/>
        </w:rPr>
        <w:t xml:space="preserve"> </w:t>
      </w:r>
      <w:r>
        <w:rPr>
          <w:i/>
        </w:rPr>
        <w:t>t</w:t>
      </w:r>
      <w:r>
        <w:t>-2</w:t>
      </w:r>
      <w:r>
        <w:rPr>
          <w:spacing w:val="-14"/>
        </w:rPr>
        <w:t xml:space="preserve"> </w:t>
      </w:r>
      <w:r>
        <w:t>to</w:t>
      </w:r>
      <w:r>
        <w:rPr>
          <w:spacing w:val="-14"/>
        </w:rPr>
        <w:t xml:space="preserve"> </w:t>
      </w:r>
      <w:r>
        <w:rPr>
          <w:i/>
        </w:rPr>
        <w:t>t</w:t>
      </w:r>
      <w:r>
        <w:t>-1</w:t>
      </w:r>
      <w:r>
        <w:rPr>
          <w:spacing w:val="-14"/>
        </w:rPr>
        <w:t xml:space="preserve"> </w:t>
      </w:r>
      <w:r>
        <w:t>(∆</w:t>
      </w:r>
      <w:r>
        <w:rPr>
          <w:i/>
        </w:rPr>
        <w:t>localown</w:t>
      </w:r>
      <w:r>
        <w:rPr>
          <w:i/>
          <w:vertAlign w:val="subscript"/>
        </w:rPr>
        <w:t>t</w:t>
      </w:r>
      <w:r>
        <w:rPr>
          <w:vertAlign w:val="subscript"/>
        </w:rPr>
        <w:t>-1</w:t>
      </w:r>
      <w:r>
        <w:t>)</w:t>
      </w:r>
      <w:r>
        <w:rPr>
          <w:spacing w:val="-14"/>
        </w:rPr>
        <w:t xml:space="preserve"> </w:t>
      </w:r>
      <w:r>
        <w:t>is</w:t>
      </w:r>
      <w:r>
        <w:rPr>
          <w:spacing w:val="-15"/>
        </w:rPr>
        <w:t xml:space="preserve"> </w:t>
      </w:r>
      <w:r>
        <w:t>significantly</w:t>
      </w:r>
      <w:r>
        <w:rPr>
          <w:spacing w:val="-12"/>
        </w:rPr>
        <w:t xml:space="preserve"> </w:t>
      </w:r>
      <w:r>
        <w:t>and</w:t>
      </w:r>
      <w:r>
        <w:rPr>
          <w:spacing w:val="-14"/>
        </w:rPr>
        <w:t xml:space="preserve"> </w:t>
      </w:r>
      <w:r>
        <w:t>negatively</w:t>
      </w:r>
      <w:r>
        <w:rPr>
          <w:spacing w:val="-13"/>
        </w:rPr>
        <w:t xml:space="preserve"> </w:t>
      </w:r>
      <w:r>
        <w:t>related</w:t>
      </w:r>
      <w:r>
        <w:rPr>
          <w:spacing w:val="-14"/>
        </w:rPr>
        <w:t xml:space="preserve"> </w:t>
      </w:r>
      <w:r>
        <w:t>to</w:t>
      </w:r>
      <w:r>
        <w:rPr>
          <w:spacing w:val="-13"/>
        </w:rPr>
        <w:t xml:space="preserve"> </w:t>
      </w:r>
      <w:r>
        <w:t>changes</w:t>
      </w:r>
      <w:r>
        <w:rPr>
          <w:spacing w:val="-14"/>
        </w:rPr>
        <w:t xml:space="preserve"> </w:t>
      </w:r>
      <w:r>
        <w:t>in</w:t>
      </w:r>
      <w:r>
        <w:rPr>
          <w:spacing w:val="-14"/>
        </w:rPr>
        <w:t xml:space="preserve"> </w:t>
      </w:r>
      <w:r>
        <w:t>the</w:t>
      </w:r>
      <w:r>
        <w:rPr>
          <w:spacing w:val="-15"/>
        </w:rPr>
        <w:t xml:space="preserve"> </w:t>
      </w:r>
      <w:r>
        <w:t xml:space="preserve">amount of toxic release from year </w:t>
      </w:r>
      <w:r>
        <w:rPr>
          <w:i/>
        </w:rPr>
        <w:t>t</w:t>
      </w:r>
      <w:r>
        <w:t xml:space="preserve">-1 to </w:t>
      </w:r>
      <w:r>
        <w:rPr>
          <w:i/>
        </w:rPr>
        <w:t xml:space="preserve">t (∆total toxic </w:t>
      </w:r>
      <w:proofErr w:type="spellStart"/>
      <w:r>
        <w:rPr>
          <w:i/>
        </w:rPr>
        <w:t>release</w:t>
      </w:r>
      <w:r>
        <w:rPr>
          <w:i/>
          <w:vertAlign w:val="subscript"/>
        </w:rPr>
        <w:t>t</w:t>
      </w:r>
      <w:proofErr w:type="spellEnd"/>
      <w:r>
        <w:t>) for the subsample of facilities that increased toxic release.</w:t>
      </w:r>
      <w:r>
        <w:rPr>
          <w:spacing w:val="-12"/>
        </w:rPr>
        <w:t xml:space="preserve"> </w:t>
      </w:r>
      <w:r>
        <w:t>Consistent</w:t>
      </w:r>
      <w:r>
        <w:rPr>
          <w:spacing w:val="-11"/>
        </w:rPr>
        <w:t xml:space="preserve"> </w:t>
      </w:r>
      <w:r>
        <w:t>with</w:t>
      </w:r>
      <w:r>
        <w:rPr>
          <w:spacing w:val="-11"/>
        </w:rPr>
        <w:t xml:space="preserve"> </w:t>
      </w:r>
      <w:r>
        <w:t>the</w:t>
      </w:r>
      <w:r>
        <w:rPr>
          <w:spacing w:val="-10"/>
        </w:rPr>
        <w:t xml:space="preserve"> </w:t>
      </w:r>
      <w:r>
        <w:t>idea</w:t>
      </w:r>
      <w:r>
        <w:rPr>
          <w:spacing w:val="-12"/>
        </w:rPr>
        <w:t xml:space="preserve"> </w:t>
      </w:r>
      <w:r>
        <w:t>that</w:t>
      </w:r>
      <w:r>
        <w:rPr>
          <w:spacing w:val="-9"/>
        </w:rPr>
        <w:t xml:space="preserve"> </w:t>
      </w:r>
      <w:r>
        <w:t>institutional</w:t>
      </w:r>
      <w:r>
        <w:rPr>
          <w:spacing w:val="-11"/>
        </w:rPr>
        <w:t xml:space="preserve"> </w:t>
      </w:r>
      <w:r>
        <w:t>investors</w:t>
      </w:r>
      <w:r>
        <w:rPr>
          <w:spacing w:val="-10"/>
        </w:rPr>
        <w:t xml:space="preserve"> </w:t>
      </w:r>
      <w:r>
        <w:t>may</w:t>
      </w:r>
      <w:r>
        <w:rPr>
          <w:spacing w:val="-8"/>
        </w:rPr>
        <w:t xml:space="preserve"> </w:t>
      </w:r>
      <w:r>
        <w:t>less</w:t>
      </w:r>
      <w:r>
        <w:rPr>
          <w:spacing w:val="-11"/>
        </w:rPr>
        <w:t xml:space="preserve"> </w:t>
      </w:r>
      <w:r>
        <w:t>intensively</w:t>
      </w:r>
      <w:r>
        <w:rPr>
          <w:spacing w:val="-9"/>
        </w:rPr>
        <w:t xml:space="preserve"> </w:t>
      </w:r>
      <w:r>
        <w:t>monitor</w:t>
      </w:r>
      <w:r>
        <w:rPr>
          <w:spacing w:val="-10"/>
        </w:rPr>
        <w:t xml:space="preserve"> </w:t>
      </w:r>
      <w:r>
        <w:t>those</w:t>
      </w:r>
      <w:r>
        <w:rPr>
          <w:spacing w:val="-12"/>
        </w:rPr>
        <w:t xml:space="preserve"> </w:t>
      </w:r>
      <w:r>
        <w:t>facilities</w:t>
      </w:r>
      <w:r>
        <w:rPr>
          <w:spacing w:val="-11"/>
        </w:rPr>
        <w:t xml:space="preserve"> </w:t>
      </w:r>
      <w:r>
        <w:t>that decrease</w:t>
      </w:r>
      <w:r>
        <w:rPr>
          <w:spacing w:val="-6"/>
        </w:rPr>
        <w:t xml:space="preserve"> </w:t>
      </w:r>
      <w:r>
        <w:t>toxic</w:t>
      </w:r>
      <w:r>
        <w:rPr>
          <w:spacing w:val="-6"/>
        </w:rPr>
        <w:t xml:space="preserve"> </w:t>
      </w:r>
      <w:r>
        <w:t>release</w:t>
      </w:r>
      <w:r>
        <w:rPr>
          <w:spacing w:val="-5"/>
        </w:rPr>
        <w:t xml:space="preserve"> </w:t>
      </w:r>
      <w:r>
        <w:t>as</w:t>
      </w:r>
      <w:r>
        <w:rPr>
          <w:spacing w:val="-6"/>
        </w:rPr>
        <w:t xml:space="preserve"> </w:t>
      </w:r>
      <w:r>
        <w:t>opposed</w:t>
      </w:r>
      <w:r>
        <w:rPr>
          <w:spacing w:val="-5"/>
        </w:rPr>
        <w:t xml:space="preserve"> </w:t>
      </w:r>
      <w:r>
        <w:t>to</w:t>
      </w:r>
      <w:r>
        <w:rPr>
          <w:spacing w:val="-5"/>
        </w:rPr>
        <w:t xml:space="preserve"> </w:t>
      </w:r>
      <w:r>
        <w:t>those</w:t>
      </w:r>
      <w:r>
        <w:rPr>
          <w:spacing w:val="-5"/>
        </w:rPr>
        <w:t xml:space="preserve"> </w:t>
      </w:r>
      <w:r>
        <w:t>facilities</w:t>
      </w:r>
      <w:r>
        <w:rPr>
          <w:spacing w:val="-6"/>
        </w:rPr>
        <w:t xml:space="preserve"> </w:t>
      </w:r>
      <w:r>
        <w:t>that</w:t>
      </w:r>
      <w:r>
        <w:rPr>
          <w:spacing w:val="-3"/>
        </w:rPr>
        <w:t xml:space="preserve"> </w:t>
      </w:r>
      <w:r>
        <w:t>increase</w:t>
      </w:r>
      <w:r>
        <w:rPr>
          <w:spacing w:val="-6"/>
        </w:rPr>
        <w:t xml:space="preserve"> </w:t>
      </w:r>
      <w:r>
        <w:t>toxic</w:t>
      </w:r>
      <w:r>
        <w:rPr>
          <w:spacing w:val="-6"/>
        </w:rPr>
        <w:t xml:space="preserve"> </w:t>
      </w:r>
      <w:r>
        <w:t>release,</w:t>
      </w:r>
      <w:r>
        <w:rPr>
          <w:spacing w:val="-5"/>
        </w:rPr>
        <w:t xml:space="preserve"> </w:t>
      </w:r>
      <w:r>
        <w:t>no</w:t>
      </w:r>
      <w:r>
        <w:rPr>
          <w:spacing w:val="-5"/>
        </w:rPr>
        <w:t xml:space="preserve"> </w:t>
      </w:r>
      <w:r>
        <w:t>significant</w:t>
      </w:r>
      <w:r>
        <w:rPr>
          <w:spacing w:val="-4"/>
        </w:rPr>
        <w:t xml:space="preserve"> </w:t>
      </w:r>
      <w:r>
        <w:t>relation</w:t>
      </w:r>
      <w:r>
        <w:rPr>
          <w:spacing w:val="-5"/>
        </w:rPr>
        <w:t xml:space="preserve"> </w:t>
      </w:r>
      <w:r>
        <w:t xml:space="preserve">exists between changes in local institutional ownership in year </w:t>
      </w:r>
      <w:r>
        <w:rPr>
          <w:i/>
        </w:rPr>
        <w:t>t</w:t>
      </w:r>
      <w:r>
        <w:t>-1 and changes in the amount of toxic release in year</w:t>
      </w:r>
      <w:r>
        <w:rPr>
          <w:spacing w:val="-12"/>
        </w:rPr>
        <w:t xml:space="preserve"> </w:t>
      </w:r>
      <w:r>
        <w:rPr>
          <w:i/>
        </w:rPr>
        <w:t>t</w:t>
      </w:r>
      <w:r>
        <w:t>.</w:t>
      </w:r>
      <w:r>
        <w:rPr>
          <w:spacing w:val="-12"/>
        </w:rPr>
        <w:t xml:space="preserve"> </w:t>
      </w:r>
      <w:r>
        <w:t>Panel</w:t>
      </w:r>
      <w:r>
        <w:rPr>
          <w:spacing w:val="-12"/>
        </w:rPr>
        <w:t xml:space="preserve"> </w:t>
      </w:r>
      <w:r>
        <w:t>B</w:t>
      </w:r>
      <w:r>
        <w:rPr>
          <w:spacing w:val="-10"/>
        </w:rPr>
        <w:t xml:space="preserve"> </w:t>
      </w:r>
      <w:r>
        <w:t>of</w:t>
      </w:r>
      <w:r>
        <w:rPr>
          <w:spacing w:val="-10"/>
        </w:rPr>
        <w:t xml:space="preserve"> </w:t>
      </w:r>
      <w:r>
        <w:t>Table</w:t>
      </w:r>
      <w:r>
        <w:rPr>
          <w:spacing w:val="-12"/>
        </w:rPr>
        <w:t xml:space="preserve"> </w:t>
      </w:r>
      <w:r>
        <w:t>6</w:t>
      </w:r>
      <w:r>
        <w:rPr>
          <w:spacing w:val="-10"/>
        </w:rPr>
        <w:t xml:space="preserve"> </w:t>
      </w:r>
      <w:r>
        <w:t>reports</w:t>
      </w:r>
      <w:r>
        <w:rPr>
          <w:spacing w:val="-11"/>
        </w:rPr>
        <w:t xml:space="preserve"> </w:t>
      </w:r>
      <w:r>
        <w:t>the</w:t>
      </w:r>
      <w:r>
        <w:rPr>
          <w:spacing w:val="-11"/>
        </w:rPr>
        <w:t xml:space="preserve"> </w:t>
      </w:r>
      <w:r>
        <w:t>regression</w:t>
      </w:r>
      <w:r>
        <w:rPr>
          <w:spacing w:val="-10"/>
        </w:rPr>
        <w:t xml:space="preserve"> </w:t>
      </w:r>
      <w:r>
        <w:t>results</w:t>
      </w:r>
      <w:r>
        <w:rPr>
          <w:spacing w:val="-11"/>
        </w:rPr>
        <w:t xml:space="preserve"> </w:t>
      </w:r>
      <w:r>
        <w:t>of</w:t>
      </w:r>
      <w:r>
        <w:rPr>
          <w:spacing w:val="-11"/>
        </w:rPr>
        <w:t xml:space="preserve"> </w:t>
      </w:r>
      <w:r>
        <w:t>changes</w:t>
      </w:r>
      <w:r>
        <w:rPr>
          <w:spacing w:val="-11"/>
        </w:rPr>
        <w:t xml:space="preserve"> </w:t>
      </w:r>
      <w:r>
        <w:t>in</w:t>
      </w:r>
      <w:r>
        <w:rPr>
          <w:spacing w:val="-10"/>
        </w:rPr>
        <w:t xml:space="preserve"> </w:t>
      </w:r>
      <w:r>
        <w:t>local</w:t>
      </w:r>
      <w:r>
        <w:rPr>
          <w:spacing w:val="-11"/>
        </w:rPr>
        <w:t xml:space="preserve"> </w:t>
      </w:r>
      <w:r>
        <w:t>institutional</w:t>
      </w:r>
      <w:r>
        <w:rPr>
          <w:spacing w:val="-11"/>
        </w:rPr>
        <w:t xml:space="preserve"> </w:t>
      </w:r>
      <w:r>
        <w:t>ownership</w:t>
      </w:r>
      <w:r>
        <w:rPr>
          <w:spacing w:val="-11"/>
        </w:rPr>
        <w:t xml:space="preserve"> </w:t>
      </w:r>
      <w:r>
        <w:t>on</w:t>
      </w:r>
      <w:r>
        <w:rPr>
          <w:spacing w:val="-11"/>
        </w:rPr>
        <w:t xml:space="preserve"> </w:t>
      </w:r>
      <w:r>
        <w:t>lagged changes in the amount of toxic release. We find no evidence that changes in the amount of toxic release from</w:t>
      </w:r>
      <w:r>
        <w:rPr>
          <w:spacing w:val="-5"/>
        </w:rPr>
        <w:t xml:space="preserve"> </w:t>
      </w:r>
      <w:r>
        <w:t>year</w:t>
      </w:r>
      <w:r>
        <w:rPr>
          <w:spacing w:val="-4"/>
        </w:rPr>
        <w:t xml:space="preserve"> </w:t>
      </w:r>
      <w:r>
        <w:rPr>
          <w:i/>
        </w:rPr>
        <w:t>t</w:t>
      </w:r>
      <w:r>
        <w:t>-2</w:t>
      </w:r>
      <w:r>
        <w:rPr>
          <w:spacing w:val="-4"/>
        </w:rPr>
        <w:t xml:space="preserve"> </w:t>
      </w:r>
      <w:r>
        <w:t>to</w:t>
      </w:r>
      <w:r>
        <w:rPr>
          <w:spacing w:val="-4"/>
        </w:rPr>
        <w:t xml:space="preserve"> </w:t>
      </w:r>
      <w:r>
        <w:rPr>
          <w:i/>
        </w:rPr>
        <w:t>t</w:t>
      </w:r>
      <w:r>
        <w:t>-1</w:t>
      </w:r>
      <w:r>
        <w:rPr>
          <w:spacing w:val="-3"/>
        </w:rPr>
        <w:t xml:space="preserve"> </w:t>
      </w:r>
      <w:r>
        <w:t>lead</w:t>
      </w:r>
      <w:r>
        <w:rPr>
          <w:spacing w:val="-5"/>
        </w:rPr>
        <w:t xml:space="preserve"> </w:t>
      </w:r>
      <w:r>
        <w:t>to</w:t>
      </w:r>
      <w:r>
        <w:rPr>
          <w:spacing w:val="-4"/>
        </w:rPr>
        <w:t xml:space="preserve"> </w:t>
      </w:r>
      <w:r>
        <w:t>changes</w:t>
      </w:r>
      <w:r>
        <w:rPr>
          <w:spacing w:val="-5"/>
        </w:rPr>
        <w:t xml:space="preserve"> </w:t>
      </w:r>
      <w:r>
        <w:t>in</w:t>
      </w:r>
      <w:r>
        <w:rPr>
          <w:spacing w:val="-4"/>
        </w:rPr>
        <w:t xml:space="preserve"> </w:t>
      </w:r>
      <w:r>
        <w:t>local</w:t>
      </w:r>
      <w:r>
        <w:rPr>
          <w:spacing w:val="-4"/>
        </w:rPr>
        <w:t xml:space="preserve"> </w:t>
      </w:r>
      <w:r>
        <w:t>institutional</w:t>
      </w:r>
      <w:r>
        <w:rPr>
          <w:spacing w:val="-4"/>
        </w:rPr>
        <w:t xml:space="preserve"> </w:t>
      </w:r>
      <w:r>
        <w:t>ownership</w:t>
      </w:r>
      <w:r>
        <w:rPr>
          <w:spacing w:val="-3"/>
        </w:rPr>
        <w:t xml:space="preserve"> </w:t>
      </w:r>
      <w:r>
        <w:t>from</w:t>
      </w:r>
      <w:r>
        <w:rPr>
          <w:spacing w:val="-5"/>
        </w:rPr>
        <w:t xml:space="preserve"> </w:t>
      </w:r>
      <w:r>
        <w:t>year</w:t>
      </w:r>
      <w:r>
        <w:rPr>
          <w:spacing w:val="-2"/>
        </w:rPr>
        <w:t xml:space="preserve"> </w:t>
      </w:r>
      <w:r>
        <w:rPr>
          <w:i/>
        </w:rPr>
        <w:t>t</w:t>
      </w:r>
      <w:r>
        <w:t>-1</w:t>
      </w:r>
      <w:r>
        <w:rPr>
          <w:spacing w:val="-3"/>
        </w:rPr>
        <w:t xml:space="preserve"> </w:t>
      </w:r>
      <w:r>
        <w:t>to</w:t>
      </w:r>
      <w:r>
        <w:rPr>
          <w:spacing w:val="-4"/>
        </w:rPr>
        <w:t xml:space="preserve"> </w:t>
      </w:r>
      <w:r>
        <w:rPr>
          <w:i/>
        </w:rPr>
        <w:t>t</w:t>
      </w:r>
      <w:r>
        <w:t>.</w:t>
      </w:r>
      <w:r>
        <w:rPr>
          <w:spacing w:val="-5"/>
        </w:rPr>
        <w:t xml:space="preserve"> </w:t>
      </w:r>
      <w:r>
        <w:t>Coefficient</w:t>
      </w:r>
      <w:r>
        <w:rPr>
          <w:spacing w:val="-4"/>
        </w:rPr>
        <w:t xml:space="preserve"> </w:t>
      </w:r>
      <w:r>
        <w:t>estimates of all lagged change variables for toxic release are nil and statistically</w:t>
      </w:r>
      <w:r>
        <w:rPr>
          <w:spacing w:val="-10"/>
        </w:rPr>
        <w:t xml:space="preserve"> </w:t>
      </w:r>
      <w:r>
        <w:t>insignificant.</w:t>
      </w:r>
    </w:p>
    <w:p w14:paraId="0296E6F0" w14:textId="77777777" w:rsidR="009B4123" w:rsidRDefault="00000000">
      <w:pPr>
        <w:pStyle w:val="BodyText"/>
        <w:spacing w:line="480" w:lineRule="auto"/>
        <w:ind w:left="140" w:right="377" w:firstLine="720"/>
        <w:jc w:val="both"/>
      </w:pPr>
      <w:r>
        <w:t>We acknowledge that despite our efforts, we cannot eradicate the concern of endogeneity because we lack a truly exogenous event or an instrument to design our tests. For example, while the quasi- experiment of institutional investor mergers identifies an event that externally caused local institutional ownership to change, it is possible that the merger decisions made by distant institutional investors correlated with latent factors that drove both local institutional ownership and facility toxic release. Therefore, throughout the paper, we make our inferences based on the statistical association between local institutional ownership and facility toxic release rather than a causal-effect interpretation.</w:t>
      </w:r>
    </w:p>
    <w:p w14:paraId="0296E6F1" w14:textId="77777777" w:rsidR="009B4123" w:rsidRDefault="009B4123">
      <w:pPr>
        <w:pStyle w:val="BodyText"/>
        <w:rPr>
          <w:sz w:val="24"/>
        </w:rPr>
      </w:pPr>
    </w:p>
    <w:p w14:paraId="0296E6F2" w14:textId="77777777" w:rsidR="009B4123" w:rsidRDefault="009B4123">
      <w:pPr>
        <w:pStyle w:val="BodyText"/>
        <w:rPr>
          <w:sz w:val="20"/>
        </w:rPr>
      </w:pPr>
    </w:p>
    <w:p w14:paraId="0296E6F3" w14:textId="77777777" w:rsidR="009B4123" w:rsidRDefault="00000000">
      <w:pPr>
        <w:pStyle w:val="ListParagraph"/>
        <w:numPr>
          <w:ilvl w:val="2"/>
          <w:numId w:val="1"/>
        </w:numPr>
        <w:tabs>
          <w:tab w:val="left" w:pos="680"/>
        </w:tabs>
        <w:spacing w:before="1"/>
      </w:pPr>
      <w:bookmarkStart w:id="16" w:name="4.1.3._Additional_robustness_checks"/>
      <w:bookmarkEnd w:id="16"/>
      <w:r>
        <w:t>Additional robustness</w:t>
      </w:r>
      <w:r>
        <w:rPr>
          <w:spacing w:val="-2"/>
        </w:rPr>
        <w:t xml:space="preserve"> </w:t>
      </w:r>
      <w:r>
        <w:t>checks</w:t>
      </w:r>
    </w:p>
    <w:p w14:paraId="0296E6F4" w14:textId="77777777" w:rsidR="009B4123" w:rsidRDefault="009B4123">
      <w:pPr>
        <w:pStyle w:val="BodyText"/>
        <w:spacing w:before="1"/>
      </w:pPr>
    </w:p>
    <w:p w14:paraId="0296E6F5" w14:textId="77777777" w:rsidR="009B4123" w:rsidRDefault="00000000">
      <w:pPr>
        <w:ind w:left="140"/>
        <w:rPr>
          <w:i/>
        </w:rPr>
      </w:pPr>
      <w:bookmarkStart w:id="17" w:name="Alternative_measures_of_toxic_release"/>
      <w:bookmarkEnd w:id="17"/>
      <w:r>
        <w:rPr>
          <w:i/>
        </w:rPr>
        <w:t>Alternative measures of toxic release</w:t>
      </w:r>
    </w:p>
    <w:p w14:paraId="0296E6F6" w14:textId="77777777" w:rsidR="009B4123" w:rsidRDefault="009B4123">
      <w:pPr>
        <w:pStyle w:val="BodyText"/>
        <w:spacing w:before="11"/>
        <w:rPr>
          <w:i/>
          <w:sz w:val="21"/>
        </w:rPr>
      </w:pPr>
    </w:p>
    <w:p w14:paraId="0296E6F7" w14:textId="77777777" w:rsidR="009B4123" w:rsidRDefault="00000000">
      <w:pPr>
        <w:pStyle w:val="BodyText"/>
        <w:spacing w:line="480" w:lineRule="auto"/>
        <w:ind w:left="140" w:right="378" w:firstLine="720"/>
        <w:jc w:val="both"/>
      </w:pPr>
      <w:r>
        <w:t>While our measure of the amount of toxic release is consistent with the existing literature, we compute two alternative measures for robustness: residual release and weighted release.</w:t>
      </w:r>
    </w:p>
    <w:p w14:paraId="0296E6F8" w14:textId="77777777" w:rsidR="009B4123" w:rsidRDefault="009B4123">
      <w:pPr>
        <w:pStyle w:val="BodyText"/>
        <w:rPr>
          <w:sz w:val="20"/>
        </w:rPr>
      </w:pPr>
    </w:p>
    <w:p w14:paraId="0296E6F9" w14:textId="77777777" w:rsidR="009B4123" w:rsidRDefault="009B4123">
      <w:pPr>
        <w:pStyle w:val="BodyText"/>
        <w:spacing w:before="4"/>
        <w:rPr>
          <w:sz w:val="16"/>
        </w:rPr>
      </w:pPr>
    </w:p>
    <w:p w14:paraId="0296E6FA" w14:textId="77777777" w:rsidR="009B4123" w:rsidRDefault="00000000">
      <w:pPr>
        <w:pStyle w:val="BodyText"/>
        <w:spacing w:before="91"/>
        <w:ind w:right="377"/>
        <w:jc w:val="right"/>
      </w:pPr>
      <w:r>
        <w:rPr>
          <w:w w:val="95"/>
        </w:rPr>
        <w:t>22</w:t>
      </w:r>
    </w:p>
    <w:p w14:paraId="0296E6FB" w14:textId="77777777" w:rsidR="009B4123" w:rsidRDefault="009B4123">
      <w:pPr>
        <w:jc w:val="right"/>
        <w:sectPr w:rsidR="009B4123">
          <w:pgSz w:w="12240" w:h="15840"/>
          <w:pgMar w:top="1360" w:right="1060" w:bottom="380" w:left="1300" w:header="0" w:footer="181" w:gutter="0"/>
          <w:cols w:space="720"/>
        </w:sectPr>
      </w:pPr>
    </w:p>
    <w:p w14:paraId="0296E6FC" w14:textId="77777777" w:rsidR="009B4123" w:rsidRDefault="00000000">
      <w:pPr>
        <w:pStyle w:val="BodyText"/>
        <w:spacing w:before="77" w:line="480" w:lineRule="auto"/>
        <w:ind w:left="140" w:right="376" w:firstLine="720"/>
        <w:jc w:val="both"/>
      </w:pPr>
      <w:r>
        <w:lastRenderedPageBreak/>
        <w:t>The amount of toxic release is a function of both the nature of a firm’s business and its efforts in reducing pollution. Simply put, it is unreasonable to expect a grocery store to emit similar quantities of toxic</w:t>
      </w:r>
      <w:r>
        <w:rPr>
          <w:spacing w:val="-11"/>
        </w:rPr>
        <w:t xml:space="preserve"> </w:t>
      </w:r>
      <w:r>
        <w:t>release</w:t>
      </w:r>
      <w:r>
        <w:rPr>
          <w:spacing w:val="-10"/>
        </w:rPr>
        <w:t xml:space="preserve"> </w:t>
      </w:r>
      <w:r>
        <w:t>as</w:t>
      </w:r>
      <w:r>
        <w:rPr>
          <w:spacing w:val="-11"/>
        </w:rPr>
        <w:t xml:space="preserve"> </w:t>
      </w:r>
      <w:r>
        <w:t>a</w:t>
      </w:r>
      <w:r>
        <w:rPr>
          <w:spacing w:val="-10"/>
        </w:rPr>
        <w:t xml:space="preserve"> </w:t>
      </w:r>
      <w:r>
        <w:t>paper</w:t>
      </w:r>
      <w:r>
        <w:rPr>
          <w:spacing w:val="-11"/>
        </w:rPr>
        <w:t xml:space="preserve"> </w:t>
      </w:r>
      <w:r>
        <w:t>and</w:t>
      </w:r>
      <w:r>
        <w:rPr>
          <w:spacing w:val="-10"/>
        </w:rPr>
        <w:t xml:space="preserve"> </w:t>
      </w:r>
      <w:r>
        <w:t>pulp</w:t>
      </w:r>
      <w:r>
        <w:rPr>
          <w:spacing w:val="-10"/>
        </w:rPr>
        <w:t xml:space="preserve"> </w:t>
      </w:r>
      <w:r>
        <w:t>facility.</w:t>
      </w:r>
      <w:r>
        <w:rPr>
          <w:spacing w:val="-13"/>
        </w:rPr>
        <w:t xml:space="preserve"> </w:t>
      </w:r>
      <w:r>
        <w:t>Although</w:t>
      </w:r>
      <w:r>
        <w:rPr>
          <w:spacing w:val="-11"/>
        </w:rPr>
        <w:t xml:space="preserve"> </w:t>
      </w:r>
      <w:r>
        <w:t>the</w:t>
      </w:r>
      <w:r>
        <w:rPr>
          <w:spacing w:val="-11"/>
        </w:rPr>
        <w:t xml:space="preserve"> </w:t>
      </w:r>
      <w:r>
        <w:t>inclusion</w:t>
      </w:r>
      <w:r>
        <w:rPr>
          <w:spacing w:val="-10"/>
        </w:rPr>
        <w:t xml:space="preserve"> </w:t>
      </w:r>
      <w:r>
        <w:t>of</w:t>
      </w:r>
      <w:r>
        <w:rPr>
          <w:spacing w:val="-11"/>
        </w:rPr>
        <w:t xml:space="preserve"> </w:t>
      </w:r>
      <w:r>
        <w:t>firm</w:t>
      </w:r>
      <w:r>
        <w:rPr>
          <w:spacing w:val="-12"/>
        </w:rPr>
        <w:t xml:space="preserve"> </w:t>
      </w:r>
      <w:r>
        <w:t>fixed</w:t>
      </w:r>
      <w:r>
        <w:rPr>
          <w:spacing w:val="-11"/>
        </w:rPr>
        <w:t xml:space="preserve"> </w:t>
      </w:r>
      <w:r>
        <w:t>effects</w:t>
      </w:r>
      <w:r>
        <w:rPr>
          <w:spacing w:val="-10"/>
        </w:rPr>
        <w:t xml:space="preserve"> </w:t>
      </w:r>
      <w:r>
        <w:t>mitigates</w:t>
      </w:r>
      <w:r>
        <w:rPr>
          <w:spacing w:val="-10"/>
        </w:rPr>
        <w:t xml:space="preserve"> </w:t>
      </w:r>
      <w:r>
        <w:t>this</w:t>
      </w:r>
      <w:r>
        <w:rPr>
          <w:spacing w:val="-11"/>
        </w:rPr>
        <w:t xml:space="preserve"> </w:t>
      </w:r>
      <w:r>
        <w:t>concern, it is instructive to examine whether local institutional investors have any effect on firms’ efforts to reduce toxic release given the nature of the business. To proxy a firm’s pollution abatement efforts, we follow King</w:t>
      </w:r>
      <w:r>
        <w:rPr>
          <w:spacing w:val="-4"/>
        </w:rPr>
        <w:t xml:space="preserve"> </w:t>
      </w:r>
      <w:r>
        <w:t>and</w:t>
      </w:r>
      <w:r>
        <w:rPr>
          <w:spacing w:val="-3"/>
        </w:rPr>
        <w:t xml:space="preserve"> </w:t>
      </w:r>
      <w:r>
        <w:t>Lenox</w:t>
      </w:r>
      <w:r>
        <w:rPr>
          <w:spacing w:val="-4"/>
        </w:rPr>
        <w:t xml:space="preserve"> </w:t>
      </w:r>
      <w:r>
        <w:t>(2002)</w:t>
      </w:r>
      <w:r>
        <w:rPr>
          <w:spacing w:val="-3"/>
        </w:rPr>
        <w:t xml:space="preserve"> </w:t>
      </w:r>
      <w:r>
        <w:t>and</w:t>
      </w:r>
      <w:r>
        <w:rPr>
          <w:spacing w:val="-3"/>
        </w:rPr>
        <w:t xml:space="preserve"> </w:t>
      </w:r>
      <w:r>
        <w:t>calculate</w:t>
      </w:r>
      <w:r>
        <w:rPr>
          <w:spacing w:val="-3"/>
        </w:rPr>
        <w:t xml:space="preserve"> </w:t>
      </w:r>
      <w:r>
        <w:rPr>
          <w:i/>
        </w:rPr>
        <w:t>residual</w:t>
      </w:r>
      <w:r>
        <w:rPr>
          <w:i/>
          <w:spacing w:val="-3"/>
        </w:rPr>
        <w:t xml:space="preserve"> </w:t>
      </w:r>
      <w:r>
        <w:rPr>
          <w:i/>
        </w:rPr>
        <w:t>release</w:t>
      </w:r>
      <w:r>
        <w:t>,</w:t>
      </w:r>
      <w:r>
        <w:rPr>
          <w:spacing w:val="-3"/>
        </w:rPr>
        <w:t xml:space="preserve"> </w:t>
      </w:r>
      <w:r>
        <w:t>which</w:t>
      </w:r>
      <w:r>
        <w:rPr>
          <w:spacing w:val="-4"/>
        </w:rPr>
        <w:t xml:space="preserve"> </w:t>
      </w:r>
      <w:r>
        <w:t>is</w:t>
      </w:r>
      <w:r>
        <w:rPr>
          <w:spacing w:val="-4"/>
        </w:rPr>
        <w:t xml:space="preserve"> </w:t>
      </w:r>
      <w:r>
        <w:t>the</w:t>
      </w:r>
      <w:r>
        <w:rPr>
          <w:spacing w:val="-4"/>
        </w:rPr>
        <w:t xml:space="preserve"> </w:t>
      </w:r>
      <w:r>
        <w:t>amount</w:t>
      </w:r>
      <w:r>
        <w:rPr>
          <w:spacing w:val="-4"/>
        </w:rPr>
        <w:t xml:space="preserve"> </w:t>
      </w:r>
      <w:r>
        <w:t>of</w:t>
      </w:r>
      <w:r>
        <w:rPr>
          <w:spacing w:val="-1"/>
        </w:rPr>
        <w:t xml:space="preserve"> </w:t>
      </w:r>
      <w:r>
        <w:t>total</w:t>
      </w:r>
      <w:r>
        <w:rPr>
          <w:spacing w:val="-3"/>
        </w:rPr>
        <w:t xml:space="preserve"> </w:t>
      </w:r>
      <w:r>
        <w:t>toxic</w:t>
      </w:r>
      <w:r>
        <w:rPr>
          <w:spacing w:val="-5"/>
        </w:rPr>
        <w:t xml:space="preserve"> </w:t>
      </w:r>
      <w:r>
        <w:t>release</w:t>
      </w:r>
      <w:r>
        <w:rPr>
          <w:spacing w:val="-3"/>
        </w:rPr>
        <w:t xml:space="preserve"> </w:t>
      </w:r>
      <w:r>
        <w:t>minus</w:t>
      </w:r>
      <w:r>
        <w:rPr>
          <w:spacing w:val="-4"/>
        </w:rPr>
        <w:t xml:space="preserve"> </w:t>
      </w:r>
      <w:r>
        <w:t>the predicted</w:t>
      </w:r>
      <w:r>
        <w:rPr>
          <w:spacing w:val="-5"/>
        </w:rPr>
        <w:t xml:space="preserve"> </w:t>
      </w:r>
      <w:r>
        <w:t>amount</w:t>
      </w:r>
      <w:r>
        <w:rPr>
          <w:spacing w:val="-6"/>
        </w:rPr>
        <w:t xml:space="preserve"> </w:t>
      </w:r>
      <w:r>
        <w:t>of</w:t>
      </w:r>
      <w:r>
        <w:rPr>
          <w:spacing w:val="-5"/>
        </w:rPr>
        <w:t xml:space="preserve"> </w:t>
      </w:r>
      <w:r>
        <w:t>toxic</w:t>
      </w:r>
      <w:r>
        <w:rPr>
          <w:spacing w:val="-6"/>
        </w:rPr>
        <w:t xml:space="preserve"> </w:t>
      </w:r>
      <w:r>
        <w:t>release</w:t>
      </w:r>
      <w:r>
        <w:rPr>
          <w:spacing w:val="-6"/>
        </w:rPr>
        <w:t xml:space="preserve"> </w:t>
      </w:r>
      <w:r>
        <w:t>(</w:t>
      </w:r>
      <w:r>
        <w:rPr>
          <w:i/>
        </w:rPr>
        <w:t>predicted</w:t>
      </w:r>
      <w:r>
        <w:rPr>
          <w:i/>
          <w:spacing w:val="-5"/>
        </w:rPr>
        <w:t xml:space="preserve"> </w:t>
      </w:r>
      <w:r>
        <w:rPr>
          <w:i/>
        </w:rPr>
        <w:t>release</w:t>
      </w:r>
      <w:r>
        <w:t>).</w:t>
      </w:r>
      <w:r>
        <w:rPr>
          <w:spacing w:val="-5"/>
        </w:rPr>
        <w:t xml:space="preserve"> </w:t>
      </w:r>
      <w:r>
        <w:t>We</w:t>
      </w:r>
      <w:r>
        <w:rPr>
          <w:spacing w:val="-5"/>
        </w:rPr>
        <w:t xml:space="preserve"> </w:t>
      </w:r>
      <w:r>
        <w:t>estimate</w:t>
      </w:r>
      <w:r>
        <w:rPr>
          <w:spacing w:val="-5"/>
        </w:rPr>
        <w:t xml:space="preserve"> </w:t>
      </w:r>
      <w:r>
        <w:t>the</w:t>
      </w:r>
      <w:r>
        <w:rPr>
          <w:spacing w:val="-5"/>
        </w:rPr>
        <w:t xml:space="preserve"> </w:t>
      </w:r>
      <w:r>
        <w:t>following</w:t>
      </w:r>
      <w:r>
        <w:rPr>
          <w:spacing w:val="-6"/>
        </w:rPr>
        <w:t xml:space="preserve"> </w:t>
      </w:r>
      <w:r>
        <w:t>model</w:t>
      </w:r>
      <w:r>
        <w:rPr>
          <w:spacing w:val="-6"/>
        </w:rPr>
        <w:t xml:space="preserve"> </w:t>
      </w:r>
      <w:r>
        <w:t>to</w:t>
      </w:r>
      <w:r>
        <w:rPr>
          <w:spacing w:val="-4"/>
        </w:rPr>
        <w:t xml:space="preserve"> </w:t>
      </w:r>
      <w:r>
        <w:t>obtain</w:t>
      </w:r>
      <w:r>
        <w:rPr>
          <w:spacing w:val="-4"/>
        </w:rPr>
        <w:t xml:space="preserve"> </w:t>
      </w:r>
      <w:r>
        <w:rPr>
          <w:i/>
        </w:rPr>
        <w:t>predicted release</w:t>
      </w:r>
      <w:r>
        <w:t>:</w:t>
      </w:r>
    </w:p>
    <w:p w14:paraId="0296E6FD" w14:textId="77777777" w:rsidR="009B4123" w:rsidRDefault="00000000">
      <w:pPr>
        <w:tabs>
          <w:tab w:val="left" w:pos="9198"/>
        </w:tabs>
        <w:spacing w:line="480" w:lineRule="auto"/>
        <w:ind w:left="140" w:right="379" w:firstLine="720"/>
        <w:jc w:val="both"/>
      </w:pPr>
      <w:proofErr w:type="spellStart"/>
      <w:r>
        <w:rPr>
          <w:i/>
          <w:sz w:val="20"/>
        </w:rPr>
        <w:t>TR</w:t>
      </w:r>
      <w:r>
        <w:rPr>
          <w:i/>
          <w:sz w:val="20"/>
          <w:vertAlign w:val="subscript"/>
        </w:rPr>
        <w:t>it</w:t>
      </w:r>
      <w:proofErr w:type="spellEnd"/>
      <w:r>
        <w:rPr>
          <w:sz w:val="20"/>
        </w:rPr>
        <w:t xml:space="preserve">= </w:t>
      </w:r>
      <w:r>
        <w:rPr>
          <w:i/>
          <w:sz w:val="20"/>
        </w:rPr>
        <w:t>α</w:t>
      </w:r>
      <w:r>
        <w:rPr>
          <w:i/>
          <w:sz w:val="20"/>
          <w:vertAlign w:val="subscript"/>
        </w:rPr>
        <w:t>mt</w:t>
      </w:r>
      <w:r>
        <w:rPr>
          <w:i/>
          <w:sz w:val="20"/>
        </w:rPr>
        <w:t xml:space="preserve"> </w:t>
      </w:r>
      <w:r>
        <w:rPr>
          <w:sz w:val="20"/>
        </w:rPr>
        <w:t xml:space="preserve">+ </w:t>
      </w:r>
      <w:r>
        <w:rPr>
          <w:i/>
          <w:sz w:val="20"/>
        </w:rPr>
        <w:t>β</w:t>
      </w:r>
      <w:r>
        <w:rPr>
          <w:i/>
          <w:sz w:val="20"/>
          <w:vertAlign w:val="subscript"/>
        </w:rPr>
        <w:t>1mt</w:t>
      </w:r>
      <w:r>
        <w:rPr>
          <w:i/>
          <w:sz w:val="20"/>
        </w:rPr>
        <w:t>facility_</w:t>
      </w:r>
      <w:proofErr w:type="gramStart"/>
      <w:r>
        <w:rPr>
          <w:i/>
          <w:sz w:val="20"/>
        </w:rPr>
        <w:t>size</w:t>
      </w:r>
      <w:r>
        <w:rPr>
          <w:i/>
          <w:sz w:val="20"/>
          <w:vertAlign w:val="subscript"/>
        </w:rPr>
        <w:t>i,t</w:t>
      </w:r>
      <w:proofErr w:type="gramEnd"/>
      <w:r>
        <w:rPr>
          <w:i/>
          <w:sz w:val="20"/>
          <w:vertAlign w:val="subscript"/>
        </w:rPr>
        <w:t>-1</w:t>
      </w:r>
      <w:r>
        <w:rPr>
          <w:i/>
          <w:sz w:val="20"/>
        </w:rPr>
        <w:t xml:space="preserve"> </w:t>
      </w:r>
      <w:r>
        <w:rPr>
          <w:sz w:val="20"/>
        </w:rPr>
        <w:t xml:space="preserve">+ </w:t>
      </w:r>
      <w:r>
        <w:rPr>
          <w:i/>
          <w:sz w:val="20"/>
        </w:rPr>
        <w:t>β</w:t>
      </w:r>
      <w:r>
        <w:rPr>
          <w:i/>
          <w:sz w:val="20"/>
          <w:vertAlign w:val="subscript"/>
        </w:rPr>
        <w:t>2mt</w:t>
      </w:r>
      <w:r>
        <w:rPr>
          <w:i/>
          <w:sz w:val="20"/>
        </w:rPr>
        <w:t>(facility_size</w:t>
      </w:r>
      <w:r>
        <w:rPr>
          <w:i/>
          <w:sz w:val="20"/>
          <w:vertAlign w:val="subscript"/>
        </w:rPr>
        <w:t>i,t-1</w:t>
      </w:r>
      <w:r>
        <w:rPr>
          <w:i/>
          <w:sz w:val="20"/>
        </w:rPr>
        <w:t>)</w:t>
      </w:r>
      <w:r>
        <w:rPr>
          <w:i/>
          <w:position w:val="7"/>
          <w:sz w:val="13"/>
        </w:rPr>
        <w:t xml:space="preserve">2  </w:t>
      </w:r>
      <w:r>
        <w:rPr>
          <w:sz w:val="20"/>
        </w:rPr>
        <w:t>+</w:t>
      </w:r>
      <w:r>
        <w:rPr>
          <w:spacing w:val="3"/>
          <w:sz w:val="20"/>
        </w:rPr>
        <w:t xml:space="preserve"> </w:t>
      </w:r>
      <w:proofErr w:type="spellStart"/>
      <w:r>
        <w:rPr>
          <w:i/>
          <w:sz w:val="20"/>
        </w:rPr>
        <w:t>ε</w:t>
      </w:r>
      <w:r>
        <w:rPr>
          <w:i/>
          <w:sz w:val="20"/>
          <w:vertAlign w:val="subscript"/>
        </w:rPr>
        <w:t>it</w:t>
      </w:r>
      <w:proofErr w:type="spellEnd"/>
      <w:r>
        <w:rPr>
          <w:i/>
          <w:spacing w:val="-16"/>
          <w:sz w:val="20"/>
        </w:rPr>
        <w:t xml:space="preserve"> </w:t>
      </w:r>
      <w:r>
        <w:rPr>
          <w:sz w:val="20"/>
        </w:rPr>
        <w:t>,</w:t>
      </w:r>
      <w:r>
        <w:rPr>
          <w:sz w:val="20"/>
        </w:rPr>
        <w:tab/>
        <w:t xml:space="preserve">(5) </w:t>
      </w:r>
      <w:r>
        <w:rPr>
          <w:i/>
        </w:rPr>
        <w:t>TR</w:t>
      </w:r>
      <w:r>
        <w:rPr>
          <w:i/>
          <w:position w:val="-1"/>
          <w:sz w:val="13"/>
        </w:rPr>
        <w:t xml:space="preserve">it </w:t>
      </w:r>
      <w:r>
        <w:t xml:space="preserve">denotes the natural logarithm of one plus the total quantity of toxic chemicals released into the environment by a facility </w:t>
      </w:r>
      <w:proofErr w:type="spellStart"/>
      <w:r>
        <w:rPr>
          <w:i/>
        </w:rPr>
        <w:t>i</w:t>
      </w:r>
      <w:proofErr w:type="spellEnd"/>
      <w:r>
        <w:rPr>
          <w:i/>
        </w:rPr>
        <w:t xml:space="preserve"> </w:t>
      </w:r>
      <w:r>
        <w:t xml:space="preserve">in industry </w:t>
      </w:r>
      <w:r>
        <w:rPr>
          <w:i/>
        </w:rPr>
        <w:t xml:space="preserve">m </w:t>
      </w:r>
      <w:r>
        <w:t xml:space="preserve">in year </w:t>
      </w:r>
      <w:r>
        <w:rPr>
          <w:i/>
        </w:rPr>
        <w:t>t</w:t>
      </w:r>
      <w:r>
        <w:t xml:space="preserve">; </w:t>
      </w:r>
      <w:proofErr w:type="spellStart"/>
      <w:r>
        <w:rPr>
          <w:i/>
        </w:rPr>
        <w:t>facility_size</w:t>
      </w:r>
      <w:proofErr w:type="spellEnd"/>
      <w:r>
        <w:rPr>
          <w:i/>
        </w:rPr>
        <w:t xml:space="preserve"> </w:t>
      </w:r>
      <w:r>
        <w:t>is the natural logarithm of the number of employees</w:t>
      </w:r>
      <w:r>
        <w:rPr>
          <w:spacing w:val="-11"/>
        </w:rPr>
        <w:t xml:space="preserve"> </w:t>
      </w:r>
      <w:r>
        <w:t>at</w:t>
      </w:r>
      <w:r>
        <w:rPr>
          <w:spacing w:val="-8"/>
        </w:rPr>
        <w:t xml:space="preserve"> </w:t>
      </w:r>
      <w:r>
        <w:t>the</w:t>
      </w:r>
      <w:r>
        <w:rPr>
          <w:spacing w:val="-10"/>
        </w:rPr>
        <w:t xml:space="preserve"> </w:t>
      </w:r>
      <w:r>
        <w:t>facility;</w:t>
      </w:r>
      <w:r>
        <w:rPr>
          <w:spacing w:val="-9"/>
        </w:rPr>
        <w:t xml:space="preserve"> </w:t>
      </w:r>
      <w:r>
        <w:t>and</w:t>
      </w:r>
      <w:r>
        <w:rPr>
          <w:spacing w:val="-8"/>
        </w:rPr>
        <w:t xml:space="preserve"> </w:t>
      </w:r>
      <w:proofErr w:type="spellStart"/>
      <w:r>
        <w:rPr>
          <w:i/>
        </w:rPr>
        <w:t>ε</w:t>
      </w:r>
      <w:r>
        <w:rPr>
          <w:i/>
          <w:vertAlign w:val="subscript"/>
        </w:rPr>
        <w:t>it</w:t>
      </w:r>
      <w:proofErr w:type="spellEnd"/>
      <w:r>
        <w:rPr>
          <w:i/>
          <w:spacing w:val="-9"/>
        </w:rPr>
        <w:t xml:space="preserve"> </w:t>
      </w:r>
      <w:r>
        <w:t>is</w:t>
      </w:r>
      <w:r>
        <w:rPr>
          <w:spacing w:val="-9"/>
        </w:rPr>
        <w:t xml:space="preserve"> </w:t>
      </w:r>
      <w:r>
        <w:t>the</w:t>
      </w:r>
      <w:r>
        <w:rPr>
          <w:spacing w:val="-10"/>
        </w:rPr>
        <w:t xml:space="preserve"> </w:t>
      </w:r>
      <w:r>
        <w:t>error</w:t>
      </w:r>
      <w:r>
        <w:rPr>
          <w:spacing w:val="-9"/>
        </w:rPr>
        <w:t xml:space="preserve"> </w:t>
      </w:r>
      <w:r>
        <w:t>term.</w:t>
      </w:r>
      <w:r>
        <w:rPr>
          <w:spacing w:val="-9"/>
        </w:rPr>
        <w:t xml:space="preserve"> </w:t>
      </w:r>
      <w:r>
        <w:t>For</w:t>
      </w:r>
      <w:r>
        <w:rPr>
          <w:spacing w:val="-10"/>
        </w:rPr>
        <w:t xml:space="preserve"> </w:t>
      </w:r>
      <w:r>
        <w:t>model</w:t>
      </w:r>
      <w:r>
        <w:rPr>
          <w:spacing w:val="-9"/>
        </w:rPr>
        <w:t xml:space="preserve"> </w:t>
      </w:r>
      <w:r>
        <w:t>stability,</w:t>
      </w:r>
      <w:r>
        <w:rPr>
          <w:spacing w:val="-9"/>
        </w:rPr>
        <w:t xml:space="preserve"> </w:t>
      </w:r>
      <w:r>
        <w:t>we</w:t>
      </w:r>
      <w:r>
        <w:rPr>
          <w:spacing w:val="-10"/>
        </w:rPr>
        <w:t xml:space="preserve"> </w:t>
      </w:r>
      <w:r>
        <w:t>require</w:t>
      </w:r>
      <w:r>
        <w:rPr>
          <w:spacing w:val="-10"/>
        </w:rPr>
        <w:t xml:space="preserve"> </w:t>
      </w:r>
      <w:r>
        <w:t>regressions</w:t>
      </w:r>
      <w:r>
        <w:rPr>
          <w:spacing w:val="-10"/>
        </w:rPr>
        <w:t xml:space="preserve"> </w:t>
      </w:r>
      <w:r>
        <w:t>to</w:t>
      </w:r>
      <w:r>
        <w:rPr>
          <w:spacing w:val="-9"/>
        </w:rPr>
        <w:t xml:space="preserve"> </w:t>
      </w:r>
      <w:r>
        <w:t>have</w:t>
      </w:r>
      <w:r>
        <w:rPr>
          <w:spacing w:val="-9"/>
        </w:rPr>
        <w:t xml:space="preserve"> </w:t>
      </w:r>
      <w:r>
        <w:t>at</w:t>
      </w:r>
      <w:r>
        <w:rPr>
          <w:spacing w:val="-10"/>
        </w:rPr>
        <w:t xml:space="preserve"> </w:t>
      </w:r>
      <w:r>
        <w:t>least 20</w:t>
      </w:r>
      <w:r>
        <w:rPr>
          <w:spacing w:val="19"/>
        </w:rPr>
        <w:t xml:space="preserve"> </w:t>
      </w:r>
      <w:r>
        <w:t>observations,</w:t>
      </w:r>
      <w:r>
        <w:rPr>
          <w:spacing w:val="21"/>
        </w:rPr>
        <w:t xml:space="preserve"> </w:t>
      </w:r>
      <w:r>
        <w:t>reducing</w:t>
      </w:r>
      <w:r>
        <w:rPr>
          <w:spacing w:val="18"/>
        </w:rPr>
        <w:t xml:space="preserve"> </w:t>
      </w:r>
      <w:r>
        <w:t>the</w:t>
      </w:r>
      <w:r>
        <w:rPr>
          <w:spacing w:val="19"/>
        </w:rPr>
        <w:t xml:space="preserve"> </w:t>
      </w:r>
      <w:r>
        <w:t>sample</w:t>
      </w:r>
      <w:r>
        <w:rPr>
          <w:spacing w:val="19"/>
        </w:rPr>
        <w:t xml:space="preserve"> </w:t>
      </w:r>
      <w:r>
        <w:t>size</w:t>
      </w:r>
      <w:r>
        <w:rPr>
          <w:spacing w:val="18"/>
        </w:rPr>
        <w:t xml:space="preserve"> </w:t>
      </w:r>
      <w:r>
        <w:t>from</w:t>
      </w:r>
      <w:r>
        <w:rPr>
          <w:spacing w:val="17"/>
        </w:rPr>
        <w:t xml:space="preserve"> </w:t>
      </w:r>
      <w:r>
        <w:t>38,483</w:t>
      </w:r>
      <w:r>
        <w:rPr>
          <w:spacing w:val="20"/>
        </w:rPr>
        <w:t xml:space="preserve"> </w:t>
      </w:r>
      <w:r>
        <w:t>to</w:t>
      </w:r>
      <w:r>
        <w:rPr>
          <w:spacing w:val="19"/>
        </w:rPr>
        <w:t xml:space="preserve"> </w:t>
      </w:r>
      <w:r>
        <w:t>31,428</w:t>
      </w:r>
      <w:r>
        <w:rPr>
          <w:spacing w:val="19"/>
        </w:rPr>
        <w:t xml:space="preserve"> </w:t>
      </w:r>
      <w:r>
        <w:t>facility-year</w:t>
      </w:r>
      <w:r>
        <w:rPr>
          <w:spacing w:val="16"/>
        </w:rPr>
        <w:t xml:space="preserve"> </w:t>
      </w:r>
      <w:r>
        <w:t>observations.</w:t>
      </w:r>
      <w:r>
        <w:rPr>
          <w:spacing w:val="18"/>
        </w:rPr>
        <w:t xml:space="preserve"> </w:t>
      </w:r>
      <w:r>
        <w:t>We</w:t>
      </w:r>
      <w:r>
        <w:rPr>
          <w:spacing w:val="19"/>
        </w:rPr>
        <w:t xml:space="preserve"> </w:t>
      </w:r>
      <w:r>
        <w:t>use</w:t>
      </w:r>
      <w:r>
        <w:rPr>
          <w:spacing w:val="19"/>
        </w:rPr>
        <w:t xml:space="preserve"> </w:t>
      </w:r>
      <w:r>
        <w:t>the</w:t>
      </w:r>
    </w:p>
    <w:p w14:paraId="0296E6FE" w14:textId="5881F435" w:rsidR="009B4123" w:rsidRDefault="00E54402">
      <w:pPr>
        <w:spacing w:line="321" w:lineRule="exact"/>
        <w:ind w:left="140"/>
      </w:pPr>
      <w:r>
        <w:rPr>
          <w:noProof/>
        </w:rPr>
        <mc:AlternateContent>
          <mc:Choice Requires="wps">
            <w:drawing>
              <wp:inline distT="0" distB="0" distL="0" distR="0" wp14:anchorId="0296EFEA" wp14:editId="03FDCDA0">
                <wp:extent cx="109855" cy="86995"/>
                <wp:effectExtent l="0" t="0" r="4445" b="8255"/>
                <wp:docPr id="1242051884"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 cy="86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6F015" w14:textId="77777777" w:rsidR="009B4123" w:rsidRDefault="00000000">
                            <w:pPr>
                              <w:spacing w:line="136" w:lineRule="exact"/>
                              <w:rPr>
                                <w:i/>
                                <w:sz w:val="12"/>
                              </w:rPr>
                            </w:pPr>
                            <w:r>
                              <w:rPr>
                                <w:w w:val="95"/>
                                <w:sz w:val="12"/>
                              </w:rPr>
                              <w:t>1</w:t>
                            </w:r>
                            <w:r>
                              <w:rPr>
                                <w:i/>
                                <w:w w:val="95"/>
                                <w:sz w:val="12"/>
                              </w:rPr>
                              <w:t>mt</w:t>
                            </w:r>
                          </w:p>
                        </w:txbxContent>
                      </wps:txbx>
                      <wps:bodyPr rot="0" vert="horz" wrap="square" lIns="0" tIns="0" rIns="0" bIns="0" anchor="t" anchorCtr="0" upright="1">
                        <a:noAutofit/>
                      </wps:bodyPr>
                    </wps:wsp>
                  </a:graphicData>
                </a:graphic>
              </wp:inline>
            </w:drawing>
          </mc:Choice>
          <mc:Fallback>
            <w:pict>
              <v:shapetype w14:anchorId="0296EFEA" id="_x0000_t202" coordsize="21600,21600" o:spt="202" path="m,l,21600r21600,l21600,xe">
                <v:stroke joinstyle="miter"/>
                <v:path gradientshapeok="t" o:connecttype="rect"/>
              </v:shapetype>
              <v:shape id="Text Box 122" o:spid="_x0000_s1026" type="#_x0000_t202" style="width:8.65pt;height:6.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" filled="f" stroked="f">
                <v:textbox inset="0,0,0,0">
                  <w:txbxContent>
                    <w:p w14:paraId="0296F015" w14:textId="77777777" w:rsidR="009B4123" w:rsidRDefault="00000000">
                      <w:pPr>
                        <w:spacing w:line="136" w:lineRule="exact"/>
                        <w:rPr>
                          <w:i/>
                          <w:sz w:val="12"/>
                        </w:rPr>
                      </w:pPr>
                      <w:r>
                        <w:rPr>
                          <w:w w:val="95"/>
                          <w:sz w:val="12"/>
                        </w:rPr>
                        <w:t>1</w:t>
                      </w:r>
                      <w:r>
                        <w:rPr>
                          <w:i/>
                          <w:w w:val="95"/>
                          <w:sz w:val="12"/>
                        </w:rPr>
                        <w:t>mt</w:t>
                      </w:r>
                    </w:p>
                  </w:txbxContent>
                </v:textbox>
                <w10:anchorlock/>
              </v:shape>
            </w:pict>
          </mc:Fallback>
        </mc:AlternateContent>
      </w:r>
      <w:r w:rsidR="00000000">
        <w:rPr>
          <w:w w:val="99"/>
          <w:position w:val="2"/>
        </w:rPr>
        <w:t>estim</w:t>
      </w:r>
      <w:r w:rsidR="00000000">
        <w:rPr>
          <w:spacing w:val="-1"/>
          <w:w w:val="99"/>
          <w:position w:val="2"/>
        </w:rPr>
        <w:t>a</w:t>
      </w:r>
      <w:r w:rsidR="00000000">
        <w:rPr>
          <w:w w:val="99"/>
          <w:position w:val="2"/>
        </w:rPr>
        <w:t>ted</w:t>
      </w:r>
      <w:r w:rsidR="00000000">
        <w:rPr>
          <w:spacing w:val="12"/>
          <w:position w:val="2"/>
        </w:rPr>
        <w:t xml:space="preserve"> </w:t>
      </w:r>
      <w:r w:rsidR="00000000">
        <w:rPr>
          <w:w w:val="99"/>
          <w:position w:val="2"/>
        </w:rPr>
        <w:t>coefficients,</w:t>
      </w:r>
      <w:r w:rsidR="00000000">
        <w:rPr>
          <w:spacing w:val="20"/>
          <w:position w:val="2"/>
        </w:rPr>
        <w:t xml:space="preserve"> </w:t>
      </w:r>
      <w:r w:rsidR="00000000">
        <w:rPr>
          <w:rFonts w:ascii="Symbol" w:hAnsi="Symbol"/>
          <w:i/>
          <w:spacing w:val="-79"/>
          <w:w w:val="98"/>
          <w:position w:val="1"/>
          <w:sz w:val="25"/>
        </w:rPr>
        <w:t></w:t>
      </w:r>
      <w:proofErr w:type="gramStart"/>
      <w:r w:rsidR="00000000">
        <w:rPr>
          <w:spacing w:val="17"/>
          <w:w w:val="107"/>
          <w:position w:val="3"/>
          <w:sz w:val="23"/>
        </w:rPr>
        <w:t>ˆ</w:t>
      </w:r>
      <w:r w:rsidR="00000000">
        <w:rPr>
          <w:i/>
          <w:spacing w:val="-2"/>
          <w:w w:val="110"/>
          <w:position w:val="-4"/>
          <w:sz w:val="13"/>
        </w:rPr>
        <w:t>m</w:t>
      </w:r>
      <w:r w:rsidR="00000000">
        <w:rPr>
          <w:i/>
          <w:w w:val="110"/>
          <w:position w:val="-4"/>
          <w:sz w:val="13"/>
        </w:rPr>
        <w:t>t</w:t>
      </w:r>
      <w:r w:rsidR="00000000">
        <w:rPr>
          <w:i/>
          <w:position w:val="-4"/>
          <w:sz w:val="13"/>
        </w:rPr>
        <w:t xml:space="preserve"> </w:t>
      </w:r>
      <w:r w:rsidR="00000000">
        <w:rPr>
          <w:i/>
          <w:spacing w:val="-14"/>
          <w:position w:val="-4"/>
          <w:sz w:val="13"/>
        </w:rPr>
        <w:t xml:space="preserve"> </w:t>
      </w:r>
      <w:r w:rsidR="00000000">
        <w:rPr>
          <w:w w:val="99"/>
          <w:position w:val="2"/>
        </w:rPr>
        <w:t>,</w:t>
      </w:r>
      <w:proofErr w:type="gramEnd"/>
      <w:r w:rsidR="00000000">
        <w:rPr>
          <w:position w:val="2"/>
        </w:rPr>
        <w:t xml:space="preserve"> </w:t>
      </w:r>
      <w:r w:rsidR="00000000">
        <w:rPr>
          <w:spacing w:val="-21"/>
          <w:position w:val="2"/>
        </w:rPr>
        <w:t xml:space="preserve"> </w:t>
      </w:r>
      <w:r w:rsidR="00000000">
        <w:rPr>
          <w:rFonts w:ascii="Symbol" w:hAnsi="Symbol"/>
          <w:i/>
          <w:spacing w:val="-57"/>
          <w:w w:val="91"/>
        </w:rPr>
        <w:t></w:t>
      </w:r>
      <w:r w:rsidR="00000000">
        <w:rPr>
          <w:w w:val="95"/>
          <w:position w:val="6"/>
          <w:sz w:val="21"/>
        </w:rPr>
        <w:t>ˆ</w:t>
      </w:r>
      <w:r w:rsidR="00000000">
        <w:rPr>
          <w:position w:val="6"/>
          <w:sz w:val="21"/>
        </w:rPr>
        <w:t xml:space="preserve">   </w:t>
      </w:r>
      <w:r w:rsidR="00000000">
        <w:rPr>
          <w:spacing w:val="-14"/>
          <w:position w:val="6"/>
          <w:sz w:val="21"/>
        </w:rPr>
        <w:t xml:space="preserve"> </w:t>
      </w:r>
      <w:r w:rsidR="00000000">
        <w:rPr>
          <w:w w:val="99"/>
          <w:position w:val="2"/>
        </w:rPr>
        <w:t>,</w:t>
      </w:r>
      <w:r w:rsidR="00000000">
        <w:rPr>
          <w:spacing w:val="12"/>
          <w:position w:val="2"/>
        </w:rPr>
        <w:t xml:space="preserve"> </w:t>
      </w:r>
      <w:r w:rsidR="00000000">
        <w:rPr>
          <w:w w:val="99"/>
          <w:position w:val="2"/>
        </w:rPr>
        <w:t>and</w:t>
      </w:r>
      <w:r w:rsidR="00000000">
        <w:rPr>
          <w:position w:val="2"/>
        </w:rPr>
        <w:t xml:space="preserve"> </w:t>
      </w:r>
      <w:r w:rsidR="00000000">
        <w:rPr>
          <w:spacing w:val="-21"/>
          <w:position w:val="2"/>
        </w:rPr>
        <w:t xml:space="preserve"> </w:t>
      </w:r>
      <w:r w:rsidR="00000000">
        <w:rPr>
          <w:rFonts w:ascii="Symbol" w:hAnsi="Symbol"/>
          <w:i/>
          <w:spacing w:val="-57"/>
          <w:w w:val="92"/>
        </w:rPr>
        <w:t></w:t>
      </w:r>
      <w:r w:rsidR="00000000">
        <w:rPr>
          <w:w w:val="97"/>
          <w:position w:val="6"/>
          <w:sz w:val="21"/>
        </w:rPr>
        <w:t>ˆ</w:t>
      </w:r>
      <w:r w:rsidR="00000000">
        <w:rPr>
          <w:spacing w:val="8"/>
          <w:w w:val="99"/>
          <w:position w:val="-4"/>
          <w:sz w:val="12"/>
        </w:rPr>
        <w:t>2</w:t>
      </w:r>
      <w:r w:rsidR="00000000">
        <w:rPr>
          <w:i/>
          <w:spacing w:val="-2"/>
          <w:w w:val="99"/>
          <w:position w:val="-4"/>
          <w:sz w:val="12"/>
        </w:rPr>
        <w:t>m</w:t>
      </w:r>
      <w:r w:rsidR="00000000">
        <w:rPr>
          <w:i/>
          <w:w w:val="99"/>
          <w:position w:val="-4"/>
          <w:sz w:val="12"/>
        </w:rPr>
        <w:t>t</w:t>
      </w:r>
      <w:r w:rsidR="00000000">
        <w:rPr>
          <w:i/>
          <w:position w:val="-4"/>
          <w:sz w:val="12"/>
        </w:rPr>
        <w:t xml:space="preserve"> </w:t>
      </w:r>
      <w:r w:rsidR="00000000">
        <w:rPr>
          <w:i/>
          <w:spacing w:val="-14"/>
          <w:position w:val="-4"/>
          <w:sz w:val="12"/>
        </w:rPr>
        <w:t xml:space="preserve"> </w:t>
      </w:r>
      <w:r w:rsidR="00000000">
        <w:rPr>
          <w:w w:val="99"/>
          <w:position w:val="2"/>
        </w:rPr>
        <w:t>,</w:t>
      </w:r>
      <w:r w:rsidR="00000000">
        <w:rPr>
          <w:spacing w:val="12"/>
          <w:position w:val="2"/>
        </w:rPr>
        <w:t xml:space="preserve"> </w:t>
      </w:r>
      <w:r w:rsidR="00000000">
        <w:rPr>
          <w:w w:val="99"/>
          <w:position w:val="2"/>
        </w:rPr>
        <w:t>to</w:t>
      </w:r>
      <w:r w:rsidR="00000000">
        <w:rPr>
          <w:spacing w:val="11"/>
          <w:position w:val="2"/>
        </w:rPr>
        <w:t xml:space="preserve"> </w:t>
      </w:r>
      <w:r w:rsidR="00000000">
        <w:rPr>
          <w:w w:val="99"/>
          <w:position w:val="2"/>
        </w:rPr>
        <w:t>obtain</w:t>
      </w:r>
      <w:r w:rsidR="00000000">
        <w:rPr>
          <w:spacing w:val="12"/>
          <w:position w:val="2"/>
        </w:rPr>
        <w:t xml:space="preserve"> </w:t>
      </w:r>
      <w:r w:rsidR="00000000">
        <w:rPr>
          <w:i/>
          <w:w w:val="99"/>
          <w:position w:val="2"/>
        </w:rPr>
        <w:t>predicted</w:t>
      </w:r>
      <w:r w:rsidR="00000000">
        <w:rPr>
          <w:i/>
          <w:spacing w:val="12"/>
          <w:position w:val="2"/>
        </w:rPr>
        <w:t xml:space="preserve"> </w:t>
      </w:r>
      <w:r w:rsidR="00000000">
        <w:rPr>
          <w:i/>
          <w:w w:val="99"/>
          <w:position w:val="2"/>
        </w:rPr>
        <w:t>rel</w:t>
      </w:r>
      <w:r w:rsidR="00000000">
        <w:rPr>
          <w:i/>
          <w:spacing w:val="-1"/>
          <w:w w:val="99"/>
          <w:position w:val="2"/>
        </w:rPr>
        <w:t>e</w:t>
      </w:r>
      <w:r w:rsidR="00000000">
        <w:rPr>
          <w:i/>
          <w:w w:val="99"/>
          <w:position w:val="2"/>
        </w:rPr>
        <w:t>ase</w:t>
      </w:r>
      <w:r w:rsidR="00000000">
        <w:rPr>
          <w:i/>
          <w:spacing w:val="13"/>
          <w:position w:val="2"/>
        </w:rPr>
        <w:t xml:space="preserve"> </w:t>
      </w:r>
      <w:r w:rsidR="00000000">
        <w:rPr>
          <w:w w:val="99"/>
          <w:position w:val="2"/>
        </w:rPr>
        <w:t>for</w:t>
      </w:r>
      <w:r w:rsidR="00000000">
        <w:rPr>
          <w:spacing w:val="11"/>
          <w:position w:val="2"/>
        </w:rPr>
        <w:t xml:space="preserve"> </w:t>
      </w:r>
      <w:r w:rsidR="00000000">
        <w:rPr>
          <w:w w:val="99"/>
          <w:position w:val="2"/>
        </w:rPr>
        <w:t>ea</w:t>
      </w:r>
      <w:r w:rsidR="00000000">
        <w:rPr>
          <w:spacing w:val="-1"/>
          <w:w w:val="99"/>
          <w:position w:val="2"/>
        </w:rPr>
        <w:t>c</w:t>
      </w:r>
      <w:r w:rsidR="00000000">
        <w:rPr>
          <w:w w:val="99"/>
          <w:position w:val="2"/>
        </w:rPr>
        <w:t>h</w:t>
      </w:r>
      <w:r w:rsidR="00000000">
        <w:rPr>
          <w:spacing w:val="12"/>
          <w:position w:val="2"/>
        </w:rPr>
        <w:t xml:space="preserve"> </w:t>
      </w:r>
      <w:r w:rsidR="00000000">
        <w:rPr>
          <w:w w:val="99"/>
          <w:position w:val="2"/>
        </w:rPr>
        <w:t>facility</w:t>
      </w:r>
      <w:r w:rsidR="00000000">
        <w:rPr>
          <w:spacing w:val="12"/>
          <w:position w:val="2"/>
        </w:rPr>
        <w:t xml:space="preserve"> </w:t>
      </w:r>
      <w:r w:rsidR="00000000">
        <w:rPr>
          <w:w w:val="99"/>
          <w:position w:val="2"/>
        </w:rPr>
        <w:t>based</w:t>
      </w:r>
      <w:r w:rsidR="00000000">
        <w:rPr>
          <w:spacing w:val="12"/>
          <w:position w:val="2"/>
        </w:rPr>
        <w:t xml:space="preserve"> </w:t>
      </w:r>
      <w:r w:rsidR="00000000">
        <w:rPr>
          <w:w w:val="99"/>
          <w:position w:val="2"/>
        </w:rPr>
        <w:t>on</w:t>
      </w:r>
      <w:r w:rsidR="00000000">
        <w:rPr>
          <w:spacing w:val="11"/>
          <w:position w:val="2"/>
        </w:rPr>
        <w:t xml:space="preserve"> </w:t>
      </w:r>
      <w:r w:rsidR="00000000">
        <w:rPr>
          <w:w w:val="99"/>
          <w:position w:val="2"/>
        </w:rPr>
        <w:t>its</w:t>
      </w:r>
      <w:r w:rsidR="00000000">
        <w:rPr>
          <w:spacing w:val="10"/>
          <w:position w:val="2"/>
        </w:rPr>
        <w:t xml:space="preserve"> </w:t>
      </w:r>
      <w:r w:rsidR="00000000">
        <w:rPr>
          <w:w w:val="99"/>
          <w:position w:val="2"/>
        </w:rPr>
        <w:t>siz</w:t>
      </w:r>
      <w:r w:rsidR="00000000">
        <w:rPr>
          <w:spacing w:val="-1"/>
          <w:w w:val="99"/>
          <w:position w:val="2"/>
        </w:rPr>
        <w:t>e</w:t>
      </w:r>
      <w:r w:rsidR="00000000">
        <w:rPr>
          <w:w w:val="99"/>
          <w:position w:val="2"/>
        </w:rPr>
        <w:t>,</w:t>
      </w:r>
    </w:p>
    <w:p w14:paraId="0296E6FF" w14:textId="77777777" w:rsidR="009B4123" w:rsidRDefault="009B4123">
      <w:pPr>
        <w:pStyle w:val="BodyText"/>
        <w:spacing w:before="3"/>
        <w:rPr>
          <w:sz w:val="16"/>
        </w:rPr>
      </w:pPr>
    </w:p>
    <w:p w14:paraId="0296E700" w14:textId="77777777" w:rsidR="009B4123" w:rsidRDefault="00000000">
      <w:pPr>
        <w:pStyle w:val="BodyText"/>
        <w:spacing w:before="90" w:line="480" w:lineRule="auto"/>
        <w:ind w:left="140" w:right="377"/>
        <w:jc w:val="both"/>
      </w:pPr>
      <w:r>
        <w:t xml:space="preserve">three-digit SIC industry, and year. Column (1) of Appendix III reports the results of the baseline model when we use </w:t>
      </w:r>
      <w:r>
        <w:rPr>
          <w:i/>
        </w:rPr>
        <w:t xml:space="preserve">residual release </w:t>
      </w:r>
      <w:r>
        <w:t>as the dependent variable. Consistent with our earlier findings, local institutional</w:t>
      </w:r>
      <w:r>
        <w:rPr>
          <w:spacing w:val="-7"/>
        </w:rPr>
        <w:t xml:space="preserve"> </w:t>
      </w:r>
      <w:r>
        <w:t>ownership</w:t>
      </w:r>
      <w:r>
        <w:rPr>
          <w:spacing w:val="-4"/>
        </w:rPr>
        <w:t xml:space="preserve"> </w:t>
      </w:r>
      <w:r>
        <w:t>is</w:t>
      </w:r>
      <w:r>
        <w:rPr>
          <w:spacing w:val="-6"/>
        </w:rPr>
        <w:t xml:space="preserve"> </w:t>
      </w:r>
      <w:r>
        <w:t>significantly</w:t>
      </w:r>
      <w:r>
        <w:rPr>
          <w:spacing w:val="-4"/>
        </w:rPr>
        <w:t xml:space="preserve"> </w:t>
      </w:r>
      <w:r>
        <w:t>and</w:t>
      </w:r>
      <w:r>
        <w:rPr>
          <w:spacing w:val="-4"/>
        </w:rPr>
        <w:t xml:space="preserve"> </w:t>
      </w:r>
      <w:r>
        <w:t>negatively</w:t>
      </w:r>
      <w:r>
        <w:rPr>
          <w:spacing w:val="-5"/>
        </w:rPr>
        <w:t xml:space="preserve"> </w:t>
      </w:r>
      <w:r>
        <w:t>related</w:t>
      </w:r>
      <w:r>
        <w:rPr>
          <w:spacing w:val="-6"/>
        </w:rPr>
        <w:t xml:space="preserve"> </w:t>
      </w:r>
      <w:r>
        <w:t>to</w:t>
      </w:r>
      <w:r>
        <w:rPr>
          <w:spacing w:val="-5"/>
        </w:rPr>
        <w:t xml:space="preserve"> </w:t>
      </w:r>
      <w:r>
        <w:rPr>
          <w:i/>
        </w:rPr>
        <w:t>residual</w:t>
      </w:r>
      <w:r>
        <w:rPr>
          <w:i/>
          <w:spacing w:val="-6"/>
        </w:rPr>
        <w:t xml:space="preserve"> </w:t>
      </w:r>
      <w:r>
        <w:rPr>
          <w:i/>
        </w:rPr>
        <w:t>release</w:t>
      </w:r>
      <w:r>
        <w:t>.</w:t>
      </w:r>
      <w:r>
        <w:rPr>
          <w:spacing w:val="-6"/>
        </w:rPr>
        <w:t xml:space="preserve"> </w:t>
      </w:r>
      <w:r>
        <w:t>We</w:t>
      </w:r>
      <w:r>
        <w:rPr>
          <w:spacing w:val="-6"/>
        </w:rPr>
        <w:t xml:space="preserve"> </w:t>
      </w:r>
      <w:r>
        <w:t>find</w:t>
      </w:r>
      <w:r>
        <w:rPr>
          <w:spacing w:val="-4"/>
        </w:rPr>
        <w:t xml:space="preserve"> </w:t>
      </w:r>
      <w:r>
        <w:t>it</w:t>
      </w:r>
      <w:r>
        <w:rPr>
          <w:spacing w:val="-7"/>
        </w:rPr>
        <w:t xml:space="preserve"> </w:t>
      </w:r>
      <w:r>
        <w:t>reassuring</w:t>
      </w:r>
      <w:r>
        <w:rPr>
          <w:spacing w:val="-5"/>
        </w:rPr>
        <w:t xml:space="preserve"> </w:t>
      </w:r>
      <w:r>
        <w:t xml:space="preserve">that </w:t>
      </w:r>
      <w:proofErr w:type="spellStart"/>
      <w:r>
        <w:rPr>
          <w:i/>
        </w:rPr>
        <w:t>REG_stringency</w:t>
      </w:r>
      <w:proofErr w:type="spellEnd"/>
      <w:r>
        <w:rPr>
          <w:i/>
        </w:rPr>
        <w:t xml:space="preserve"> </w:t>
      </w:r>
      <w:r>
        <w:t xml:space="preserve">retains the significantly negative sign, but </w:t>
      </w:r>
      <w:proofErr w:type="spellStart"/>
      <w:r>
        <w:rPr>
          <w:i/>
        </w:rPr>
        <w:t>facility_size</w:t>
      </w:r>
      <w:proofErr w:type="spellEnd"/>
      <w:r>
        <w:rPr>
          <w:i/>
        </w:rPr>
        <w:t xml:space="preserve"> </w:t>
      </w:r>
      <w:r>
        <w:t xml:space="preserve">and </w:t>
      </w:r>
      <w:proofErr w:type="spellStart"/>
      <w:r>
        <w:rPr>
          <w:i/>
        </w:rPr>
        <w:t>facility_HQ</w:t>
      </w:r>
      <w:proofErr w:type="spellEnd"/>
      <w:r>
        <w:rPr>
          <w:i/>
        </w:rPr>
        <w:t xml:space="preserve"> </w:t>
      </w:r>
      <w:r>
        <w:t>distance are no longer</w:t>
      </w:r>
      <w:r>
        <w:rPr>
          <w:spacing w:val="-2"/>
        </w:rPr>
        <w:t xml:space="preserve"> </w:t>
      </w:r>
      <w:r>
        <w:t>significant.</w:t>
      </w:r>
    </w:p>
    <w:p w14:paraId="0296E701" w14:textId="77777777" w:rsidR="009B4123" w:rsidRDefault="00000000">
      <w:pPr>
        <w:pStyle w:val="BodyText"/>
        <w:spacing w:before="1" w:line="480" w:lineRule="auto"/>
        <w:ind w:left="140" w:right="377" w:firstLine="720"/>
        <w:jc w:val="both"/>
      </w:pPr>
      <w:r>
        <w:t xml:space="preserve">As the toxicity of each chemical varies, we follow King and Lenox (2000) and calculate the weighted sum of toxic release by weighing each chemical by the inverse of its Reportable Quantity (RQ). The EPA developed </w:t>
      </w:r>
      <w:proofErr w:type="gramStart"/>
      <w:r>
        <w:t>substance-specific</w:t>
      </w:r>
      <w:proofErr w:type="gramEnd"/>
      <w:r>
        <w:t xml:space="preserve"> RQ, requiring immediate reporting to authorities should a listed substance be released into the environment in an amount beyond its RQ. For example, for highly toxic chemicals like arsenic, the RQ is one pound, while relatively benign chemicals like methanol have </w:t>
      </w:r>
      <w:r>
        <w:rPr>
          <w:spacing w:val="4"/>
        </w:rPr>
        <w:t>an</w:t>
      </w:r>
      <w:r>
        <w:rPr>
          <w:spacing w:val="44"/>
        </w:rPr>
        <w:t xml:space="preserve"> </w:t>
      </w:r>
      <w:proofErr w:type="gramStart"/>
      <w:r>
        <w:t>RQ</w:t>
      </w:r>
      <w:proofErr w:type="gramEnd"/>
    </w:p>
    <w:p w14:paraId="0296E702" w14:textId="77777777" w:rsidR="009B4123" w:rsidRDefault="009B4123">
      <w:pPr>
        <w:pStyle w:val="BodyText"/>
        <w:rPr>
          <w:sz w:val="20"/>
        </w:rPr>
      </w:pPr>
    </w:p>
    <w:p w14:paraId="0296E703" w14:textId="77777777" w:rsidR="009B4123" w:rsidRDefault="009B4123">
      <w:pPr>
        <w:pStyle w:val="BodyText"/>
        <w:rPr>
          <w:sz w:val="20"/>
        </w:rPr>
      </w:pPr>
    </w:p>
    <w:p w14:paraId="0296E704" w14:textId="77777777" w:rsidR="009B4123" w:rsidRDefault="009B4123">
      <w:pPr>
        <w:pStyle w:val="BodyText"/>
        <w:rPr>
          <w:sz w:val="20"/>
        </w:rPr>
      </w:pPr>
    </w:p>
    <w:p w14:paraId="0296E705" w14:textId="77777777" w:rsidR="009B4123" w:rsidRDefault="009B4123">
      <w:pPr>
        <w:pStyle w:val="BodyText"/>
        <w:spacing w:before="11"/>
        <w:rPr>
          <w:sz w:val="15"/>
        </w:rPr>
      </w:pPr>
    </w:p>
    <w:p w14:paraId="0296E706" w14:textId="77777777" w:rsidR="009B4123" w:rsidRDefault="00000000">
      <w:pPr>
        <w:pStyle w:val="BodyText"/>
        <w:spacing w:before="90"/>
        <w:ind w:right="377"/>
        <w:jc w:val="right"/>
      </w:pPr>
      <w:r>
        <w:rPr>
          <w:spacing w:val="-1"/>
        </w:rPr>
        <w:t>23</w:t>
      </w:r>
    </w:p>
    <w:p w14:paraId="0296E707" w14:textId="77777777" w:rsidR="009B4123" w:rsidRDefault="009B4123">
      <w:pPr>
        <w:jc w:val="right"/>
        <w:sectPr w:rsidR="009B4123">
          <w:pgSz w:w="12240" w:h="15840"/>
          <w:pgMar w:top="1360" w:right="1060" w:bottom="380" w:left="1300" w:header="0" w:footer="181" w:gutter="0"/>
          <w:cols w:space="720"/>
        </w:sectPr>
      </w:pPr>
    </w:p>
    <w:p w14:paraId="0296E708" w14:textId="77777777" w:rsidR="009B4123" w:rsidRDefault="00000000">
      <w:pPr>
        <w:pStyle w:val="BodyText"/>
        <w:spacing w:before="97" w:line="480" w:lineRule="auto"/>
        <w:ind w:left="140" w:right="384"/>
        <w:jc w:val="both"/>
      </w:pPr>
      <w:r>
        <w:lastRenderedPageBreak/>
        <w:t>of 5,000 pounds.</w:t>
      </w:r>
      <w:r>
        <w:rPr>
          <w:vertAlign w:val="superscript"/>
        </w:rPr>
        <w:t>12</w:t>
      </w:r>
      <w:r>
        <w:t xml:space="preserve"> Therefore, RQ proxies for the toxicity or the environmental harm of each chemical. As column 2 of Appendix III shows, our results </w:t>
      </w:r>
      <w:proofErr w:type="gramStart"/>
      <w:r>
        <w:t>hold</w:t>
      </w:r>
      <w:proofErr w:type="gramEnd"/>
      <w:r>
        <w:t xml:space="preserve"> using this alternative measure of toxic release.</w:t>
      </w:r>
    </w:p>
    <w:p w14:paraId="0296E709" w14:textId="77777777" w:rsidR="009B4123" w:rsidRDefault="009B4123">
      <w:pPr>
        <w:pStyle w:val="BodyText"/>
        <w:rPr>
          <w:sz w:val="24"/>
        </w:rPr>
      </w:pPr>
    </w:p>
    <w:p w14:paraId="0296E70A" w14:textId="77777777" w:rsidR="009B4123" w:rsidRDefault="009B4123">
      <w:pPr>
        <w:pStyle w:val="BodyText"/>
        <w:spacing w:before="2"/>
        <w:rPr>
          <w:sz w:val="20"/>
        </w:rPr>
      </w:pPr>
    </w:p>
    <w:p w14:paraId="0296E70B" w14:textId="77777777" w:rsidR="009B4123" w:rsidRDefault="00000000">
      <w:pPr>
        <w:ind w:left="140"/>
        <w:jc w:val="both"/>
        <w:rPr>
          <w:i/>
        </w:rPr>
      </w:pPr>
      <w:bookmarkStart w:id="18" w:name="Other_tests"/>
      <w:bookmarkEnd w:id="18"/>
      <w:r>
        <w:rPr>
          <w:i/>
        </w:rPr>
        <w:t>Other tests</w:t>
      </w:r>
    </w:p>
    <w:p w14:paraId="0296E70C" w14:textId="77777777" w:rsidR="009B4123" w:rsidRDefault="009B4123">
      <w:pPr>
        <w:pStyle w:val="BodyText"/>
        <w:spacing w:before="10"/>
        <w:rPr>
          <w:i/>
          <w:sz w:val="21"/>
        </w:rPr>
      </w:pPr>
    </w:p>
    <w:p w14:paraId="0296E70D" w14:textId="77777777" w:rsidR="009B4123" w:rsidRDefault="00000000">
      <w:pPr>
        <w:pStyle w:val="BodyText"/>
        <w:spacing w:before="1" w:line="480" w:lineRule="auto"/>
        <w:ind w:left="140" w:right="376" w:firstLine="720"/>
        <w:jc w:val="both"/>
      </w:pPr>
      <w:r>
        <w:t xml:space="preserve">Column (3) of Appendix III reports the baseline regression after we add the additional control of </w:t>
      </w:r>
      <w:proofErr w:type="spellStart"/>
      <w:r>
        <w:rPr>
          <w:i/>
        </w:rPr>
        <w:t>localown_HQ</w:t>
      </w:r>
      <w:proofErr w:type="spellEnd"/>
      <w:r>
        <w:t xml:space="preserve">, which is the ownership of institutional investors located within 150 miles of the corporate headquarters. We perform this robustness check to </w:t>
      </w:r>
      <w:proofErr w:type="gramStart"/>
      <w:r>
        <w:t>control for</w:t>
      </w:r>
      <w:proofErr w:type="gramEnd"/>
      <w:r>
        <w:t xml:space="preserve"> the possibility that institutional investors influence facility toxic release via the channel of corporate headquarters. More specifically, corporate headquarters have the ultimate authority to allocate the necessary resources to facilities to implement pollution</w:t>
      </w:r>
      <w:r>
        <w:rPr>
          <w:spacing w:val="-13"/>
        </w:rPr>
        <w:t xml:space="preserve"> </w:t>
      </w:r>
      <w:r>
        <w:t>abatement</w:t>
      </w:r>
      <w:r>
        <w:rPr>
          <w:spacing w:val="-13"/>
        </w:rPr>
        <w:t xml:space="preserve"> </w:t>
      </w:r>
      <w:r>
        <w:t>policies.</w:t>
      </w:r>
      <w:r>
        <w:rPr>
          <w:spacing w:val="-14"/>
        </w:rPr>
        <w:t xml:space="preserve"> </w:t>
      </w:r>
      <w:r>
        <w:t>In</w:t>
      </w:r>
      <w:r>
        <w:rPr>
          <w:spacing w:val="-13"/>
        </w:rPr>
        <w:t xml:space="preserve"> </w:t>
      </w:r>
      <w:r>
        <w:t>this</w:t>
      </w:r>
      <w:r>
        <w:rPr>
          <w:spacing w:val="-13"/>
        </w:rPr>
        <w:t xml:space="preserve"> </w:t>
      </w:r>
      <w:r>
        <w:t>light,</w:t>
      </w:r>
      <w:r>
        <w:rPr>
          <w:spacing w:val="-14"/>
        </w:rPr>
        <w:t xml:space="preserve"> </w:t>
      </w:r>
      <w:r>
        <w:t>the</w:t>
      </w:r>
      <w:r>
        <w:rPr>
          <w:spacing w:val="-13"/>
        </w:rPr>
        <w:t xml:space="preserve"> </w:t>
      </w:r>
      <w:r>
        <w:t>closer</w:t>
      </w:r>
      <w:r>
        <w:rPr>
          <w:spacing w:val="-14"/>
        </w:rPr>
        <w:t xml:space="preserve"> </w:t>
      </w:r>
      <w:r>
        <w:t>institutional</w:t>
      </w:r>
      <w:r>
        <w:rPr>
          <w:spacing w:val="-12"/>
        </w:rPr>
        <w:t xml:space="preserve"> </w:t>
      </w:r>
      <w:r>
        <w:t>investors</w:t>
      </w:r>
      <w:r>
        <w:rPr>
          <w:spacing w:val="-14"/>
        </w:rPr>
        <w:t xml:space="preserve"> </w:t>
      </w:r>
      <w:r>
        <w:t>are</w:t>
      </w:r>
      <w:r>
        <w:rPr>
          <w:spacing w:val="-14"/>
        </w:rPr>
        <w:t xml:space="preserve"> </w:t>
      </w:r>
      <w:r>
        <w:t>to</w:t>
      </w:r>
      <w:r>
        <w:rPr>
          <w:spacing w:val="-13"/>
        </w:rPr>
        <w:t xml:space="preserve"> </w:t>
      </w:r>
      <w:r>
        <w:t>the</w:t>
      </w:r>
      <w:r>
        <w:rPr>
          <w:spacing w:val="-14"/>
        </w:rPr>
        <w:t xml:space="preserve"> </w:t>
      </w:r>
      <w:r>
        <w:t>corporate</w:t>
      </w:r>
      <w:r>
        <w:rPr>
          <w:spacing w:val="-14"/>
        </w:rPr>
        <w:t xml:space="preserve"> </w:t>
      </w:r>
      <w:r>
        <w:t>headquarters, the potentially easier it is for them to access the top executives of the firm and push for desired corporate- wide policies. To give a piece of anecdotal evidence, between 1993 and 2011, ICCR members addressed 35 social, environmental, and governance issues with Walmart through shareholder resolutions and/or dialogues. In 2005, an ICCR member, the Northwest Coalition for Responsible Investment (NWCRI), formed a dialogue team to meet with Walmart at its headquarters each quarter concerning its social issues. In</w:t>
      </w:r>
      <w:r>
        <w:rPr>
          <w:spacing w:val="-5"/>
        </w:rPr>
        <w:t xml:space="preserve"> </w:t>
      </w:r>
      <w:r>
        <w:t>July</w:t>
      </w:r>
      <w:r>
        <w:rPr>
          <w:spacing w:val="-3"/>
        </w:rPr>
        <w:t xml:space="preserve"> </w:t>
      </w:r>
      <w:r>
        <w:t>2010,</w:t>
      </w:r>
      <w:r>
        <w:rPr>
          <w:spacing w:val="-7"/>
        </w:rPr>
        <w:t xml:space="preserve"> </w:t>
      </w:r>
      <w:r>
        <w:t>they</w:t>
      </w:r>
      <w:r>
        <w:rPr>
          <w:spacing w:val="-4"/>
        </w:rPr>
        <w:t xml:space="preserve"> </w:t>
      </w:r>
      <w:r>
        <w:t>met</w:t>
      </w:r>
      <w:r>
        <w:rPr>
          <w:spacing w:val="-5"/>
        </w:rPr>
        <w:t xml:space="preserve"> </w:t>
      </w:r>
      <w:r>
        <w:t>with</w:t>
      </w:r>
      <w:r>
        <w:rPr>
          <w:spacing w:val="-5"/>
        </w:rPr>
        <w:t xml:space="preserve"> </w:t>
      </w:r>
      <w:r>
        <w:t>Walmart’s</w:t>
      </w:r>
      <w:r>
        <w:rPr>
          <w:spacing w:val="-5"/>
        </w:rPr>
        <w:t xml:space="preserve"> </w:t>
      </w:r>
      <w:r>
        <w:t>CEO</w:t>
      </w:r>
      <w:r>
        <w:rPr>
          <w:spacing w:val="-5"/>
        </w:rPr>
        <w:t xml:space="preserve"> </w:t>
      </w:r>
      <w:r>
        <w:t>along</w:t>
      </w:r>
      <w:r>
        <w:rPr>
          <w:spacing w:val="-5"/>
        </w:rPr>
        <w:t xml:space="preserve"> </w:t>
      </w:r>
      <w:r>
        <w:t>with</w:t>
      </w:r>
      <w:r>
        <w:rPr>
          <w:spacing w:val="-4"/>
        </w:rPr>
        <w:t xml:space="preserve"> </w:t>
      </w:r>
      <w:r>
        <w:t>a</w:t>
      </w:r>
      <w:r>
        <w:rPr>
          <w:spacing w:val="-5"/>
        </w:rPr>
        <w:t xml:space="preserve"> </w:t>
      </w:r>
      <w:r>
        <w:t>dozen</w:t>
      </w:r>
      <w:r>
        <w:rPr>
          <w:spacing w:val="-6"/>
        </w:rPr>
        <w:t xml:space="preserve"> </w:t>
      </w:r>
      <w:r>
        <w:t>other</w:t>
      </w:r>
      <w:r>
        <w:rPr>
          <w:spacing w:val="-5"/>
        </w:rPr>
        <w:t xml:space="preserve"> </w:t>
      </w:r>
      <w:r>
        <w:t>executives</w:t>
      </w:r>
      <w:r>
        <w:rPr>
          <w:spacing w:val="-4"/>
        </w:rPr>
        <w:t xml:space="preserve"> </w:t>
      </w:r>
      <w:r>
        <w:t>for</w:t>
      </w:r>
      <w:r>
        <w:rPr>
          <w:spacing w:val="-6"/>
        </w:rPr>
        <w:t xml:space="preserve"> </w:t>
      </w:r>
      <w:r>
        <w:t>a</w:t>
      </w:r>
      <w:r>
        <w:rPr>
          <w:spacing w:val="-5"/>
        </w:rPr>
        <w:t xml:space="preserve"> </w:t>
      </w:r>
      <w:r>
        <w:t>day.</w:t>
      </w:r>
      <w:r>
        <w:rPr>
          <w:spacing w:val="-5"/>
        </w:rPr>
        <w:t xml:space="preserve"> </w:t>
      </w:r>
      <w:r>
        <w:t>These</w:t>
      </w:r>
      <w:r>
        <w:rPr>
          <w:spacing w:val="-6"/>
        </w:rPr>
        <w:t xml:space="preserve"> </w:t>
      </w:r>
      <w:r>
        <w:t>visits</w:t>
      </w:r>
      <w:r>
        <w:rPr>
          <w:spacing w:val="-5"/>
        </w:rPr>
        <w:t xml:space="preserve"> </w:t>
      </w:r>
      <w:r>
        <w:t>are easier</w:t>
      </w:r>
      <w:r>
        <w:rPr>
          <w:spacing w:val="-7"/>
        </w:rPr>
        <w:t xml:space="preserve"> </w:t>
      </w:r>
      <w:r>
        <w:t>to</w:t>
      </w:r>
      <w:r>
        <w:rPr>
          <w:spacing w:val="-6"/>
        </w:rPr>
        <w:t xml:space="preserve"> </w:t>
      </w:r>
      <w:r>
        <w:t>complete</w:t>
      </w:r>
      <w:r>
        <w:rPr>
          <w:spacing w:val="-6"/>
        </w:rPr>
        <w:t xml:space="preserve"> </w:t>
      </w:r>
      <w:r>
        <w:t>if</w:t>
      </w:r>
      <w:r>
        <w:rPr>
          <w:spacing w:val="-6"/>
        </w:rPr>
        <w:t xml:space="preserve"> </w:t>
      </w:r>
      <w:r>
        <w:t>institutional</w:t>
      </w:r>
      <w:r>
        <w:rPr>
          <w:spacing w:val="-6"/>
        </w:rPr>
        <w:t xml:space="preserve"> </w:t>
      </w:r>
      <w:r>
        <w:t>investors</w:t>
      </w:r>
      <w:r>
        <w:rPr>
          <w:spacing w:val="-7"/>
        </w:rPr>
        <w:t xml:space="preserve"> </w:t>
      </w:r>
      <w:r>
        <w:t>are</w:t>
      </w:r>
      <w:r>
        <w:rPr>
          <w:spacing w:val="-5"/>
        </w:rPr>
        <w:t xml:space="preserve"> </w:t>
      </w:r>
      <w:r>
        <w:t>proximate</w:t>
      </w:r>
      <w:r>
        <w:rPr>
          <w:spacing w:val="-5"/>
        </w:rPr>
        <w:t xml:space="preserve"> </w:t>
      </w:r>
      <w:r>
        <w:t>to</w:t>
      </w:r>
      <w:r>
        <w:rPr>
          <w:spacing w:val="-5"/>
        </w:rPr>
        <w:t xml:space="preserve"> </w:t>
      </w:r>
      <w:r>
        <w:t>the</w:t>
      </w:r>
      <w:r>
        <w:rPr>
          <w:spacing w:val="-6"/>
        </w:rPr>
        <w:t xml:space="preserve"> </w:t>
      </w:r>
      <w:r>
        <w:t>headquarters.</w:t>
      </w:r>
      <w:r>
        <w:rPr>
          <w:vertAlign w:val="superscript"/>
        </w:rPr>
        <w:t>13</w:t>
      </w:r>
      <w:r>
        <w:rPr>
          <w:spacing w:val="-1"/>
        </w:rPr>
        <w:t xml:space="preserve"> </w:t>
      </w:r>
      <w:r>
        <w:t>As</w:t>
      </w:r>
      <w:r>
        <w:rPr>
          <w:spacing w:val="-6"/>
        </w:rPr>
        <w:t xml:space="preserve"> </w:t>
      </w:r>
      <w:r>
        <w:t>column</w:t>
      </w:r>
      <w:r>
        <w:rPr>
          <w:spacing w:val="-7"/>
        </w:rPr>
        <w:t xml:space="preserve"> </w:t>
      </w:r>
      <w:r>
        <w:t>(3)</w:t>
      </w:r>
      <w:r>
        <w:rPr>
          <w:spacing w:val="-6"/>
        </w:rPr>
        <w:t xml:space="preserve"> </w:t>
      </w:r>
      <w:r>
        <w:t>of</w:t>
      </w:r>
      <w:r>
        <w:rPr>
          <w:spacing w:val="-6"/>
        </w:rPr>
        <w:t xml:space="preserve"> </w:t>
      </w:r>
      <w:r>
        <w:t xml:space="preserve">Appendix III shows, </w:t>
      </w:r>
      <w:proofErr w:type="spellStart"/>
      <w:r>
        <w:rPr>
          <w:i/>
        </w:rPr>
        <w:t>localown_HQ</w:t>
      </w:r>
      <w:proofErr w:type="spellEnd"/>
      <w:r>
        <w:rPr>
          <w:i/>
        </w:rPr>
        <w:t xml:space="preserve"> </w:t>
      </w:r>
      <w:r>
        <w:t xml:space="preserve">is insignificant, while </w:t>
      </w:r>
      <w:proofErr w:type="spellStart"/>
      <w:r>
        <w:rPr>
          <w:i/>
        </w:rPr>
        <w:t>localown</w:t>
      </w:r>
      <w:proofErr w:type="spellEnd"/>
      <w:r>
        <w:rPr>
          <w:i/>
        </w:rPr>
        <w:t xml:space="preserve"> </w:t>
      </w:r>
      <w:r>
        <w:t>continues to be significantly negative (</w:t>
      </w:r>
      <w:r>
        <w:rPr>
          <w:i/>
        </w:rPr>
        <w:t>p</w:t>
      </w:r>
      <w:r>
        <w:t xml:space="preserve">- value&lt;0.01). For additional robustness (results not tabulated to conserve space), we exclude the observations (7,952) where facilities are located within 150 miles of the headquarters to better purge the headquarters effect. Under this specification, the coefficient estimate of </w:t>
      </w:r>
      <w:proofErr w:type="spellStart"/>
      <w:r>
        <w:rPr>
          <w:i/>
        </w:rPr>
        <w:t>localown</w:t>
      </w:r>
      <w:proofErr w:type="spellEnd"/>
      <w:r>
        <w:rPr>
          <w:i/>
        </w:rPr>
        <w:t xml:space="preserve"> </w:t>
      </w:r>
      <w:r>
        <w:t xml:space="preserve">is -6.972 with a 1% significance, while </w:t>
      </w:r>
      <w:proofErr w:type="spellStart"/>
      <w:r>
        <w:rPr>
          <w:i/>
        </w:rPr>
        <w:t>localown_HQ</w:t>
      </w:r>
      <w:proofErr w:type="spellEnd"/>
      <w:r>
        <w:rPr>
          <w:i/>
        </w:rPr>
        <w:t xml:space="preserve"> </w:t>
      </w:r>
      <w:r>
        <w:t>continues to be</w:t>
      </w:r>
      <w:r>
        <w:rPr>
          <w:spacing w:val="-4"/>
        </w:rPr>
        <w:t xml:space="preserve"> </w:t>
      </w:r>
      <w:r>
        <w:t>insignificant.</w:t>
      </w:r>
    </w:p>
    <w:p w14:paraId="0296E70E" w14:textId="77777777" w:rsidR="009B4123" w:rsidRDefault="009B4123">
      <w:pPr>
        <w:pStyle w:val="BodyText"/>
        <w:rPr>
          <w:sz w:val="20"/>
        </w:rPr>
      </w:pPr>
    </w:p>
    <w:p w14:paraId="0296E70F" w14:textId="77777777" w:rsidR="009B4123" w:rsidRDefault="009B4123">
      <w:pPr>
        <w:pStyle w:val="BodyText"/>
        <w:rPr>
          <w:sz w:val="20"/>
        </w:rPr>
      </w:pPr>
    </w:p>
    <w:p w14:paraId="0296E710" w14:textId="77777777" w:rsidR="009B4123" w:rsidRDefault="009B4123">
      <w:pPr>
        <w:pStyle w:val="BodyText"/>
        <w:rPr>
          <w:sz w:val="20"/>
        </w:rPr>
      </w:pPr>
    </w:p>
    <w:p w14:paraId="0296E711" w14:textId="293B4485" w:rsidR="009B4123" w:rsidRDefault="00E54402">
      <w:pPr>
        <w:pStyle w:val="BodyText"/>
        <w:spacing w:before="9"/>
        <w:rPr>
          <w:sz w:val="23"/>
        </w:rPr>
      </w:pPr>
      <w:r>
        <w:rPr>
          <w:noProof/>
        </w:rPr>
        <mc:AlternateContent>
          <mc:Choice Requires="wps">
            <w:drawing>
              <wp:anchor distT="0" distB="0" distL="0" distR="0" simplePos="0" relativeHeight="251670528" behindDoc="1" locked="0" layoutInCell="1" allowOverlap="1" wp14:anchorId="0296EFEB" wp14:editId="29684EEB">
                <wp:simplePos x="0" y="0"/>
                <wp:positionH relativeFrom="page">
                  <wp:posOffset>914400</wp:posOffset>
                </wp:positionH>
                <wp:positionV relativeFrom="paragraph">
                  <wp:posOffset>203835</wp:posOffset>
                </wp:positionV>
                <wp:extent cx="1829435" cy="1270"/>
                <wp:effectExtent l="0" t="0" r="0" b="0"/>
                <wp:wrapTopAndBottom/>
                <wp:docPr id="1305656792" name="Freeform 1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0 144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1B5339" id="Freeform 121" o:spid="_x0000_s1026" alt="&quot;&quot;" style="position:absolute;margin-left:1in;margin-top:16.05pt;width:144.05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" path="m,l2880,e" filled="f" strokeweight=".72pt">
                <v:path arrowok="t" o:connecttype="custom" o:connectlocs="0,0;1828800,0" o:connectangles="0,0"/>
                <w10:wrap type="topAndBottom" anchorx="page"/>
              </v:shape>
            </w:pict>
          </mc:Fallback>
        </mc:AlternateContent>
      </w:r>
    </w:p>
    <w:p w14:paraId="0296E712" w14:textId="77777777" w:rsidR="009B4123" w:rsidRDefault="00000000">
      <w:pPr>
        <w:spacing w:before="53" w:line="244" w:lineRule="auto"/>
        <w:ind w:left="140" w:right="377"/>
        <w:rPr>
          <w:sz w:val="20"/>
        </w:rPr>
      </w:pPr>
      <w:r>
        <w:rPr>
          <w:position w:val="9"/>
          <w:sz w:val="14"/>
        </w:rPr>
        <w:t xml:space="preserve">12 </w:t>
      </w:r>
      <w:r>
        <w:rPr>
          <w:sz w:val="20"/>
        </w:rPr>
        <w:t xml:space="preserve">We collect the RQ data for each chemical from the website of the U.S. Department of Energy </w:t>
      </w:r>
      <w:hyperlink r:id="rId21">
        <w:r>
          <w:rPr>
            <w:sz w:val="20"/>
          </w:rPr>
          <w:t>(http://homer.ornl.gov/rq/index.cfm).</w:t>
        </w:r>
      </w:hyperlink>
    </w:p>
    <w:p w14:paraId="0296E713" w14:textId="77777777" w:rsidR="009B4123" w:rsidRDefault="00000000">
      <w:pPr>
        <w:spacing w:line="224" w:lineRule="exact"/>
        <w:ind w:left="140"/>
        <w:rPr>
          <w:sz w:val="20"/>
        </w:rPr>
      </w:pPr>
      <w:r>
        <w:rPr>
          <w:position w:val="7"/>
          <w:sz w:val="13"/>
        </w:rPr>
        <w:t xml:space="preserve">13 </w:t>
      </w:r>
      <w:hyperlink r:id="rId22">
        <w:r>
          <w:rPr>
            <w:color w:val="0000FF"/>
            <w:sz w:val="20"/>
            <w:u w:val="single" w:color="0000FF"/>
          </w:rPr>
          <w:t>http://www.ipjc.org/programs/11NWCRIAnnualReportWeb.pdf</w:t>
        </w:r>
        <w:r>
          <w:rPr>
            <w:sz w:val="20"/>
          </w:rPr>
          <w:t>.</w:t>
        </w:r>
      </w:hyperlink>
    </w:p>
    <w:p w14:paraId="0296E714" w14:textId="77777777" w:rsidR="009B4123" w:rsidRDefault="009B4123">
      <w:pPr>
        <w:pStyle w:val="BodyText"/>
        <w:spacing w:before="5"/>
        <w:rPr>
          <w:sz w:val="9"/>
        </w:rPr>
      </w:pPr>
    </w:p>
    <w:p w14:paraId="0296E715" w14:textId="77777777" w:rsidR="009B4123" w:rsidRDefault="00000000">
      <w:pPr>
        <w:pStyle w:val="BodyText"/>
        <w:spacing w:before="90"/>
        <w:ind w:right="377"/>
        <w:jc w:val="right"/>
      </w:pPr>
      <w:r>
        <w:rPr>
          <w:w w:val="95"/>
        </w:rPr>
        <w:t>24</w:t>
      </w:r>
    </w:p>
    <w:p w14:paraId="0296E716" w14:textId="77777777" w:rsidR="009B4123" w:rsidRDefault="009B4123">
      <w:pPr>
        <w:jc w:val="right"/>
        <w:sectPr w:rsidR="009B4123">
          <w:pgSz w:w="12240" w:h="15840"/>
          <w:pgMar w:top="1340" w:right="1060" w:bottom="380" w:left="1300" w:header="0" w:footer="181" w:gutter="0"/>
          <w:cols w:space="720"/>
        </w:sectPr>
      </w:pPr>
    </w:p>
    <w:p w14:paraId="0296E717" w14:textId="77777777" w:rsidR="009B4123" w:rsidRDefault="00000000">
      <w:pPr>
        <w:pStyle w:val="BodyText"/>
        <w:spacing w:before="77" w:line="480" w:lineRule="auto"/>
        <w:ind w:left="140" w:right="377" w:firstLine="720"/>
        <w:jc w:val="both"/>
      </w:pPr>
      <w:r>
        <w:lastRenderedPageBreak/>
        <w:t xml:space="preserve">To </w:t>
      </w:r>
      <w:proofErr w:type="gramStart"/>
      <w:r>
        <w:t>control for</w:t>
      </w:r>
      <w:proofErr w:type="gramEnd"/>
      <w:r>
        <w:t xml:space="preserve"> the possibility that EPA offices are heterogeneous in their intensity in enforcing environmental regulations and the heterogeneities correlate with </w:t>
      </w:r>
      <w:proofErr w:type="spellStart"/>
      <w:r>
        <w:rPr>
          <w:i/>
        </w:rPr>
        <w:t>localown</w:t>
      </w:r>
      <w:proofErr w:type="spellEnd"/>
      <w:r>
        <w:t>, we conduct several robustness checks. Specifically, the EPA has three headquarters and ten regional offices across the country. Headquarters hosts a multitude of program offices, some of which provide essential functional support for the</w:t>
      </w:r>
      <w:r>
        <w:rPr>
          <w:spacing w:val="-12"/>
        </w:rPr>
        <w:t xml:space="preserve"> </w:t>
      </w:r>
      <w:r>
        <w:t>EPA</w:t>
      </w:r>
      <w:r>
        <w:rPr>
          <w:spacing w:val="-11"/>
        </w:rPr>
        <w:t xml:space="preserve"> </w:t>
      </w:r>
      <w:r>
        <w:t>such</w:t>
      </w:r>
      <w:r>
        <w:rPr>
          <w:spacing w:val="-10"/>
        </w:rPr>
        <w:t xml:space="preserve"> </w:t>
      </w:r>
      <w:r>
        <w:t>as</w:t>
      </w:r>
      <w:r>
        <w:rPr>
          <w:spacing w:val="-12"/>
        </w:rPr>
        <w:t xml:space="preserve"> </w:t>
      </w:r>
      <w:r>
        <w:t>human</w:t>
      </w:r>
      <w:r>
        <w:rPr>
          <w:spacing w:val="-9"/>
        </w:rPr>
        <w:t xml:space="preserve"> </w:t>
      </w:r>
      <w:r>
        <w:t>resource</w:t>
      </w:r>
      <w:r>
        <w:rPr>
          <w:spacing w:val="-10"/>
        </w:rPr>
        <w:t xml:space="preserve"> </w:t>
      </w:r>
      <w:r>
        <w:t>management</w:t>
      </w:r>
      <w:r>
        <w:rPr>
          <w:spacing w:val="-11"/>
        </w:rPr>
        <w:t xml:space="preserve"> </w:t>
      </w:r>
      <w:r>
        <w:t>and</w:t>
      </w:r>
      <w:r>
        <w:rPr>
          <w:spacing w:val="-10"/>
        </w:rPr>
        <w:t xml:space="preserve"> </w:t>
      </w:r>
      <w:r>
        <w:t>technology</w:t>
      </w:r>
      <w:r>
        <w:rPr>
          <w:spacing w:val="-11"/>
        </w:rPr>
        <w:t xml:space="preserve"> </w:t>
      </w:r>
      <w:r>
        <w:t>services,</w:t>
      </w:r>
      <w:r>
        <w:rPr>
          <w:spacing w:val="-11"/>
        </w:rPr>
        <w:t xml:space="preserve"> </w:t>
      </w:r>
      <w:r>
        <w:t>while</w:t>
      </w:r>
      <w:r>
        <w:rPr>
          <w:spacing w:val="-11"/>
        </w:rPr>
        <w:t xml:space="preserve"> </w:t>
      </w:r>
      <w:r>
        <w:t>others</w:t>
      </w:r>
      <w:r>
        <w:rPr>
          <w:spacing w:val="-11"/>
        </w:rPr>
        <w:t xml:space="preserve"> </w:t>
      </w:r>
      <w:r>
        <w:t>develop</w:t>
      </w:r>
      <w:r>
        <w:rPr>
          <w:spacing w:val="-11"/>
        </w:rPr>
        <w:t xml:space="preserve"> </w:t>
      </w:r>
      <w:r>
        <w:t>goals,</w:t>
      </w:r>
      <w:r>
        <w:rPr>
          <w:spacing w:val="-11"/>
        </w:rPr>
        <w:t xml:space="preserve"> </w:t>
      </w:r>
      <w:proofErr w:type="gramStart"/>
      <w:r>
        <w:t>policies</w:t>
      </w:r>
      <w:proofErr w:type="gramEnd"/>
      <w:r>
        <w:t xml:space="preserve"> and guidelines, perform oversight, and provide assistance for the regional offices. Regional offices are responsible for implementing EPA programs within their states and in some cases, territories. In the first robustness check, we use the location of the three EPA headquarters and ten regional offices to create a dummy variable, </w:t>
      </w:r>
      <w:proofErr w:type="spellStart"/>
      <w:r>
        <w:rPr>
          <w:i/>
        </w:rPr>
        <w:t>EPA_dummy</w:t>
      </w:r>
      <w:proofErr w:type="spellEnd"/>
      <w:r>
        <w:t xml:space="preserve">, which takes the value of one if the zip code of any of the three EPA headquarters and ten regional offices is within 150 miles of the facility and zero otherwise. As column (4) of Appendix III shows, our results hold after we include </w:t>
      </w:r>
      <w:proofErr w:type="spellStart"/>
      <w:r>
        <w:rPr>
          <w:i/>
        </w:rPr>
        <w:t>EPA_dummy</w:t>
      </w:r>
      <w:proofErr w:type="spellEnd"/>
      <w:r>
        <w:rPr>
          <w:i/>
        </w:rPr>
        <w:t xml:space="preserve"> </w:t>
      </w:r>
      <w:r>
        <w:t>in the baseline regression. In the second robustness check, we include in the baseline regression EPA fixed effects based on the location of the</w:t>
      </w:r>
      <w:r>
        <w:rPr>
          <w:spacing w:val="-6"/>
        </w:rPr>
        <w:t xml:space="preserve"> </w:t>
      </w:r>
      <w:r>
        <w:t>ten</w:t>
      </w:r>
      <w:r>
        <w:rPr>
          <w:spacing w:val="-6"/>
        </w:rPr>
        <w:t xml:space="preserve"> </w:t>
      </w:r>
      <w:r>
        <w:t>EPA</w:t>
      </w:r>
      <w:r>
        <w:rPr>
          <w:spacing w:val="-6"/>
        </w:rPr>
        <w:t xml:space="preserve"> </w:t>
      </w:r>
      <w:r>
        <w:t>regional</w:t>
      </w:r>
      <w:r>
        <w:rPr>
          <w:spacing w:val="-5"/>
        </w:rPr>
        <w:t xml:space="preserve"> </w:t>
      </w:r>
      <w:r>
        <w:t>offices.</w:t>
      </w:r>
      <w:r>
        <w:rPr>
          <w:spacing w:val="-6"/>
        </w:rPr>
        <w:t xml:space="preserve"> </w:t>
      </w:r>
      <w:r>
        <w:t>We</w:t>
      </w:r>
      <w:r>
        <w:rPr>
          <w:spacing w:val="-6"/>
        </w:rPr>
        <w:t xml:space="preserve"> </w:t>
      </w:r>
      <w:r>
        <w:t>do</w:t>
      </w:r>
      <w:r>
        <w:rPr>
          <w:spacing w:val="-5"/>
        </w:rPr>
        <w:t xml:space="preserve"> </w:t>
      </w:r>
      <w:r>
        <w:t>not</w:t>
      </w:r>
      <w:r>
        <w:rPr>
          <w:spacing w:val="-5"/>
        </w:rPr>
        <w:t xml:space="preserve"> </w:t>
      </w:r>
      <w:proofErr w:type="gramStart"/>
      <w:r>
        <w:t>control</w:t>
      </w:r>
      <w:r>
        <w:rPr>
          <w:spacing w:val="-6"/>
        </w:rPr>
        <w:t xml:space="preserve"> </w:t>
      </w:r>
      <w:r>
        <w:t>for</w:t>
      </w:r>
      <w:proofErr w:type="gramEnd"/>
      <w:r>
        <w:rPr>
          <w:spacing w:val="-6"/>
        </w:rPr>
        <w:t xml:space="preserve"> </w:t>
      </w:r>
      <w:r>
        <w:t>the</w:t>
      </w:r>
      <w:r>
        <w:rPr>
          <w:spacing w:val="-7"/>
        </w:rPr>
        <w:t xml:space="preserve"> </w:t>
      </w:r>
      <w:r>
        <w:t>fixed</w:t>
      </w:r>
      <w:r>
        <w:rPr>
          <w:spacing w:val="-5"/>
        </w:rPr>
        <w:t xml:space="preserve"> </w:t>
      </w:r>
      <w:r>
        <w:t>effects</w:t>
      </w:r>
      <w:r>
        <w:rPr>
          <w:spacing w:val="-6"/>
        </w:rPr>
        <w:t xml:space="preserve"> </w:t>
      </w:r>
      <w:r>
        <w:t>of</w:t>
      </w:r>
      <w:r>
        <w:rPr>
          <w:spacing w:val="-6"/>
        </w:rPr>
        <w:t xml:space="preserve"> </w:t>
      </w:r>
      <w:r>
        <w:t>the</w:t>
      </w:r>
      <w:r>
        <w:rPr>
          <w:spacing w:val="-5"/>
        </w:rPr>
        <w:t xml:space="preserve"> </w:t>
      </w:r>
      <w:r>
        <w:t>three</w:t>
      </w:r>
      <w:r>
        <w:rPr>
          <w:spacing w:val="-5"/>
        </w:rPr>
        <w:t xml:space="preserve"> </w:t>
      </w:r>
      <w:r>
        <w:t>EPA</w:t>
      </w:r>
      <w:r>
        <w:rPr>
          <w:spacing w:val="-6"/>
        </w:rPr>
        <w:t xml:space="preserve"> </w:t>
      </w:r>
      <w:r>
        <w:t>headquarters</w:t>
      </w:r>
      <w:r>
        <w:rPr>
          <w:spacing w:val="-6"/>
        </w:rPr>
        <w:t xml:space="preserve"> </w:t>
      </w:r>
      <w:r>
        <w:t>because their</w:t>
      </w:r>
      <w:r>
        <w:rPr>
          <w:spacing w:val="-6"/>
        </w:rPr>
        <w:t xml:space="preserve"> </w:t>
      </w:r>
      <w:r>
        <w:t>territories</w:t>
      </w:r>
      <w:r>
        <w:rPr>
          <w:spacing w:val="-5"/>
        </w:rPr>
        <w:t xml:space="preserve"> </w:t>
      </w:r>
      <w:r>
        <w:t>cover</w:t>
      </w:r>
      <w:r>
        <w:rPr>
          <w:spacing w:val="-5"/>
        </w:rPr>
        <w:t xml:space="preserve"> </w:t>
      </w:r>
      <w:r>
        <w:t>the</w:t>
      </w:r>
      <w:r>
        <w:rPr>
          <w:spacing w:val="-5"/>
        </w:rPr>
        <w:t xml:space="preserve"> </w:t>
      </w:r>
      <w:r>
        <w:t>entire</w:t>
      </w:r>
      <w:r>
        <w:rPr>
          <w:spacing w:val="-5"/>
        </w:rPr>
        <w:t xml:space="preserve"> </w:t>
      </w:r>
      <w:r>
        <w:t>country.</w:t>
      </w:r>
      <w:r>
        <w:rPr>
          <w:spacing w:val="-6"/>
        </w:rPr>
        <w:t xml:space="preserve"> </w:t>
      </w:r>
      <w:r>
        <w:t>In</w:t>
      </w:r>
      <w:r>
        <w:rPr>
          <w:spacing w:val="-4"/>
        </w:rPr>
        <w:t xml:space="preserve"> </w:t>
      </w:r>
      <w:r>
        <w:t>the</w:t>
      </w:r>
      <w:r>
        <w:rPr>
          <w:spacing w:val="-5"/>
        </w:rPr>
        <w:t xml:space="preserve"> </w:t>
      </w:r>
      <w:r>
        <w:t>third</w:t>
      </w:r>
      <w:r>
        <w:rPr>
          <w:spacing w:val="-5"/>
        </w:rPr>
        <w:t xml:space="preserve"> </w:t>
      </w:r>
      <w:r>
        <w:t>robustness</w:t>
      </w:r>
      <w:r>
        <w:rPr>
          <w:spacing w:val="-6"/>
        </w:rPr>
        <w:t xml:space="preserve"> </w:t>
      </w:r>
      <w:r>
        <w:t>check,</w:t>
      </w:r>
      <w:r>
        <w:rPr>
          <w:spacing w:val="-4"/>
        </w:rPr>
        <w:t xml:space="preserve"> </w:t>
      </w:r>
      <w:r>
        <w:t>we</w:t>
      </w:r>
      <w:r>
        <w:rPr>
          <w:spacing w:val="-5"/>
        </w:rPr>
        <w:t xml:space="preserve"> </w:t>
      </w:r>
      <w:r>
        <w:t>include</w:t>
      </w:r>
      <w:r>
        <w:rPr>
          <w:spacing w:val="-6"/>
        </w:rPr>
        <w:t xml:space="preserve"> </w:t>
      </w:r>
      <w:r>
        <w:t>in</w:t>
      </w:r>
      <w:r>
        <w:rPr>
          <w:spacing w:val="-4"/>
        </w:rPr>
        <w:t xml:space="preserve"> </w:t>
      </w:r>
      <w:r>
        <w:t>the</w:t>
      </w:r>
      <w:r>
        <w:rPr>
          <w:spacing w:val="-6"/>
        </w:rPr>
        <w:t xml:space="preserve"> </w:t>
      </w:r>
      <w:r>
        <w:t>baseline</w:t>
      </w:r>
      <w:r>
        <w:rPr>
          <w:spacing w:val="-4"/>
        </w:rPr>
        <w:t xml:space="preserve"> </w:t>
      </w:r>
      <w:r>
        <w:t>model</w:t>
      </w:r>
      <w:r>
        <w:rPr>
          <w:spacing w:val="-5"/>
        </w:rPr>
        <w:t xml:space="preserve"> </w:t>
      </w:r>
      <w:r>
        <w:t>the EPA fixed effects (FE) and EPA*YEAR FE. Our results hold in these robustness tests. (Results are not tabulated to conserve</w:t>
      </w:r>
      <w:r>
        <w:rPr>
          <w:spacing w:val="-3"/>
        </w:rPr>
        <w:t xml:space="preserve"> </w:t>
      </w:r>
      <w:r>
        <w:t>space.)</w:t>
      </w:r>
    </w:p>
    <w:p w14:paraId="0296E718" w14:textId="77777777" w:rsidR="009B4123" w:rsidRDefault="00000000">
      <w:pPr>
        <w:pStyle w:val="BodyText"/>
        <w:spacing w:before="1" w:line="480" w:lineRule="auto"/>
        <w:ind w:left="140" w:right="377" w:firstLine="720"/>
        <w:jc w:val="both"/>
      </w:pPr>
      <w:r>
        <w:t>In</w:t>
      </w:r>
      <w:r>
        <w:rPr>
          <w:spacing w:val="-4"/>
        </w:rPr>
        <w:t xml:space="preserve"> </w:t>
      </w:r>
      <w:r>
        <w:t>the</w:t>
      </w:r>
      <w:r>
        <w:rPr>
          <w:spacing w:val="-5"/>
        </w:rPr>
        <w:t xml:space="preserve"> </w:t>
      </w:r>
      <w:r>
        <w:t>baseline</w:t>
      </w:r>
      <w:r>
        <w:rPr>
          <w:spacing w:val="-5"/>
        </w:rPr>
        <w:t xml:space="preserve"> </w:t>
      </w:r>
      <w:r>
        <w:t>regression,</w:t>
      </w:r>
      <w:r>
        <w:rPr>
          <w:spacing w:val="-5"/>
        </w:rPr>
        <w:t xml:space="preserve"> </w:t>
      </w:r>
      <w:r>
        <w:t>we</w:t>
      </w:r>
      <w:r>
        <w:rPr>
          <w:spacing w:val="-3"/>
        </w:rPr>
        <w:t xml:space="preserve"> </w:t>
      </w:r>
      <w:r>
        <w:t>use</w:t>
      </w:r>
      <w:r>
        <w:rPr>
          <w:spacing w:val="-5"/>
        </w:rPr>
        <w:t xml:space="preserve"> </w:t>
      </w:r>
      <w:r>
        <w:t>FIRM</w:t>
      </w:r>
      <w:r>
        <w:rPr>
          <w:spacing w:val="-3"/>
        </w:rPr>
        <w:t xml:space="preserve"> </w:t>
      </w:r>
      <w:r>
        <w:t>FE</w:t>
      </w:r>
      <w:r>
        <w:rPr>
          <w:spacing w:val="-4"/>
        </w:rPr>
        <w:t xml:space="preserve"> </w:t>
      </w:r>
      <w:r>
        <w:t>and</w:t>
      </w:r>
      <w:r>
        <w:rPr>
          <w:spacing w:val="-3"/>
        </w:rPr>
        <w:t xml:space="preserve"> </w:t>
      </w:r>
      <w:r>
        <w:t>FIRM*YEAR</w:t>
      </w:r>
      <w:r>
        <w:rPr>
          <w:spacing w:val="-5"/>
        </w:rPr>
        <w:t xml:space="preserve"> </w:t>
      </w:r>
      <w:r>
        <w:t>FE</w:t>
      </w:r>
      <w:r>
        <w:rPr>
          <w:spacing w:val="-3"/>
        </w:rPr>
        <w:t xml:space="preserve"> </w:t>
      </w:r>
      <w:r>
        <w:t>to</w:t>
      </w:r>
      <w:r>
        <w:rPr>
          <w:spacing w:val="-4"/>
        </w:rPr>
        <w:t xml:space="preserve"> </w:t>
      </w:r>
      <w:proofErr w:type="gramStart"/>
      <w:r>
        <w:t>control</w:t>
      </w:r>
      <w:r>
        <w:rPr>
          <w:spacing w:val="-5"/>
        </w:rPr>
        <w:t xml:space="preserve"> </w:t>
      </w:r>
      <w:r>
        <w:t>for</w:t>
      </w:r>
      <w:proofErr w:type="gramEnd"/>
      <w:r>
        <w:rPr>
          <w:spacing w:val="-5"/>
        </w:rPr>
        <w:t xml:space="preserve"> </w:t>
      </w:r>
      <w:r>
        <w:t>time-varying</w:t>
      </w:r>
      <w:r>
        <w:rPr>
          <w:spacing w:val="-6"/>
        </w:rPr>
        <w:t xml:space="preserve"> </w:t>
      </w:r>
      <w:r>
        <w:t>firm characteristics. For more robustness, we follow the literature (see, e.g., Arora and Cason, 1995; Dimson et al.,</w:t>
      </w:r>
      <w:r>
        <w:rPr>
          <w:spacing w:val="-13"/>
        </w:rPr>
        <w:t xml:space="preserve"> </w:t>
      </w:r>
      <w:r>
        <w:t>2015;</w:t>
      </w:r>
      <w:r>
        <w:rPr>
          <w:spacing w:val="-14"/>
        </w:rPr>
        <w:t xml:space="preserve"> </w:t>
      </w:r>
      <w:r>
        <w:t>Hong,</w:t>
      </w:r>
      <w:r>
        <w:rPr>
          <w:spacing w:val="-12"/>
        </w:rPr>
        <w:t xml:space="preserve"> </w:t>
      </w:r>
      <w:proofErr w:type="spellStart"/>
      <w:r>
        <w:t>Kubik</w:t>
      </w:r>
      <w:proofErr w:type="spellEnd"/>
      <w:r>
        <w:t>,</w:t>
      </w:r>
      <w:r>
        <w:rPr>
          <w:spacing w:val="-13"/>
        </w:rPr>
        <w:t xml:space="preserve"> </w:t>
      </w:r>
      <w:r>
        <w:t>and</w:t>
      </w:r>
      <w:r>
        <w:rPr>
          <w:spacing w:val="-11"/>
        </w:rPr>
        <w:t xml:space="preserve"> </w:t>
      </w:r>
      <w:proofErr w:type="spellStart"/>
      <w:r>
        <w:t>Scheinkman</w:t>
      </w:r>
      <w:proofErr w:type="spellEnd"/>
      <w:r>
        <w:t>,</w:t>
      </w:r>
      <w:r>
        <w:rPr>
          <w:spacing w:val="-13"/>
        </w:rPr>
        <w:t xml:space="preserve"> </w:t>
      </w:r>
      <w:r>
        <w:t>2012;</w:t>
      </w:r>
      <w:r>
        <w:rPr>
          <w:spacing w:val="-12"/>
        </w:rPr>
        <w:t xml:space="preserve"> </w:t>
      </w:r>
      <w:r>
        <w:t>McWilliams</w:t>
      </w:r>
      <w:r>
        <w:rPr>
          <w:spacing w:val="-13"/>
        </w:rPr>
        <w:t xml:space="preserve"> </w:t>
      </w:r>
      <w:r>
        <w:t>and</w:t>
      </w:r>
      <w:r>
        <w:rPr>
          <w:spacing w:val="-13"/>
        </w:rPr>
        <w:t xml:space="preserve"> </w:t>
      </w:r>
      <w:r>
        <w:t>Siegel,</w:t>
      </w:r>
      <w:r>
        <w:rPr>
          <w:spacing w:val="-13"/>
        </w:rPr>
        <w:t xml:space="preserve"> </w:t>
      </w:r>
      <w:r>
        <w:t>2000;</w:t>
      </w:r>
      <w:r>
        <w:rPr>
          <w:spacing w:val="-14"/>
        </w:rPr>
        <w:t xml:space="preserve"> </w:t>
      </w:r>
      <w:proofErr w:type="spellStart"/>
      <w:r>
        <w:t>Servaes</w:t>
      </w:r>
      <w:proofErr w:type="spellEnd"/>
      <w:r>
        <w:rPr>
          <w:spacing w:val="-14"/>
        </w:rPr>
        <w:t xml:space="preserve"> </w:t>
      </w:r>
      <w:r>
        <w:t>and</w:t>
      </w:r>
      <w:r>
        <w:rPr>
          <w:spacing w:val="-11"/>
        </w:rPr>
        <w:t xml:space="preserve"> </w:t>
      </w:r>
      <w:r>
        <w:t>Tamayo,</w:t>
      </w:r>
      <w:r>
        <w:rPr>
          <w:spacing w:val="-14"/>
        </w:rPr>
        <w:t xml:space="preserve"> </w:t>
      </w:r>
      <w:r>
        <w:t>2013), explicitly</w:t>
      </w:r>
      <w:r>
        <w:rPr>
          <w:spacing w:val="-3"/>
        </w:rPr>
        <w:t xml:space="preserve"> </w:t>
      </w:r>
      <w:r>
        <w:t>controlling</w:t>
      </w:r>
      <w:r>
        <w:rPr>
          <w:spacing w:val="-5"/>
        </w:rPr>
        <w:t xml:space="preserve"> </w:t>
      </w:r>
      <w:r>
        <w:t>for</w:t>
      </w:r>
      <w:r>
        <w:rPr>
          <w:spacing w:val="-6"/>
        </w:rPr>
        <w:t xml:space="preserve"> </w:t>
      </w:r>
      <w:r>
        <w:t>firm</w:t>
      </w:r>
      <w:r>
        <w:rPr>
          <w:spacing w:val="-7"/>
        </w:rPr>
        <w:t xml:space="preserve"> </w:t>
      </w:r>
      <w:r>
        <w:t>characteristics</w:t>
      </w:r>
      <w:r>
        <w:rPr>
          <w:spacing w:val="-4"/>
        </w:rPr>
        <w:t xml:space="preserve"> </w:t>
      </w:r>
      <w:r>
        <w:t>that</w:t>
      </w:r>
      <w:r>
        <w:rPr>
          <w:spacing w:val="-5"/>
        </w:rPr>
        <w:t xml:space="preserve"> </w:t>
      </w:r>
      <w:r>
        <w:t>potentially</w:t>
      </w:r>
      <w:r>
        <w:rPr>
          <w:spacing w:val="-4"/>
        </w:rPr>
        <w:t xml:space="preserve"> </w:t>
      </w:r>
      <w:r>
        <w:t>impact</w:t>
      </w:r>
      <w:r>
        <w:rPr>
          <w:spacing w:val="-5"/>
        </w:rPr>
        <w:t xml:space="preserve"> </w:t>
      </w:r>
      <w:r>
        <w:t>facility</w:t>
      </w:r>
      <w:r>
        <w:rPr>
          <w:spacing w:val="-4"/>
        </w:rPr>
        <w:t xml:space="preserve"> </w:t>
      </w:r>
      <w:r>
        <w:t>toxic</w:t>
      </w:r>
      <w:r>
        <w:rPr>
          <w:spacing w:val="-5"/>
        </w:rPr>
        <w:t xml:space="preserve"> </w:t>
      </w:r>
      <w:r>
        <w:t>release. As</w:t>
      </w:r>
      <w:r>
        <w:rPr>
          <w:spacing w:val="-5"/>
        </w:rPr>
        <w:t xml:space="preserve"> </w:t>
      </w:r>
      <w:r>
        <w:t>column</w:t>
      </w:r>
      <w:r>
        <w:rPr>
          <w:spacing w:val="-4"/>
        </w:rPr>
        <w:t xml:space="preserve"> </w:t>
      </w:r>
      <w:r>
        <w:t>(5)</w:t>
      </w:r>
      <w:r>
        <w:rPr>
          <w:spacing w:val="-5"/>
        </w:rPr>
        <w:t xml:space="preserve"> </w:t>
      </w:r>
      <w:r>
        <w:t>of Appendix III shows, our result holds in this</w:t>
      </w:r>
      <w:r>
        <w:rPr>
          <w:spacing w:val="-3"/>
        </w:rPr>
        <w:t xml:space="preserve"> </w:t>
      </w:r>
      <w:r>
        <w:t>check.</w:t>
      </w:r>
    </w:p>
    <w:p w14:paraId="0296E719" w14:textId="77777777" w:rsidR="009B4123" w:rsidRDefault="00000000">
      <w:pPr>
        <w:pStyle w:val="BodyText"/>
        <w:spacing w:line="480" w:lineRule="auto"/>
        <w:ind w:left="140" w:right="377" w:firstLine="720"/>
        <w:jc w:val="both"/>
      </w:pPr>
      <w:r>
        <w:t xml:space="preserve">In another robustness check, we </w:t>
      </w:r>
      <w:proofErr w:type="gramStart"/>
      <w:r>
        <w:t>obtain</w:t>
      </w:r>
      <w:proofErr w:type="gramEnd"/>
      <w:r>
        <w:t xml:space="preserve"> effluent violation data from the Integrated Compliance Information System-National Pollutant Discharge Elimination System (ICIS-NPDES) database. The motivation behind this test is to use a different database other than the TRI data and deploy a different measure of facility environmental performance other than emission quantity to test the impact of local institutional investors. While the ICIS-NPDES was created in 1972 by the Clean Water Act </w:t>
      </w:r>
      <w:proofErr w:type="gramStart"/>
      <w:r>
        <w:t xml:space="preserve">and </w:t>
      </w:r>
      <w:r>
        <w:rPr>
          <w:spacing w:val="15"/>
        </w:rPr>
        <w:t xml:space="preserve"> </w:t>
      </w:r>
      <w:r>
        <w:t>therefore</w:t>
      </w:r>
      <w:proofErr w:type="gramEnd"/>
    </w:p>
    <w:p w14:paraId="0296E71A" w14:textId="77777777" w:rsidR="009B4123" w:rsidRDefault="00000000">
      <w:pPr>
        <w:pStyle w:val="BodyText"/>
        <w:spacing w:before="3"/>
        <w:ind w:right="377"/>
        <w:jc w:val="right"/>
      </w:pPr>
      <w:r>
        <w:rPr>
          <w:spacing w:val="-1"/>
        </w:rPr>
        <w:t>25</w:t>
      </w:r>
    </w:p>
    <w:p w14:paraId="0296E71B" w14:textId="77777777" w:rsidR="009B4123" w:rsidRDefault="009B4123">
      <w:pPr>
        <w:jc w:val="right"/>
        <w:sectPr w:rsidR="009B4123">
          <w:pgSz w:w="12240" w:h="15840"/>
          <w:pgMar w:top="1360" w:right="1060" w:bottom="380" w:left="1300" w:header="0" w:footer="181" w:gutter="0"/>
          <w:cols w:space="720"/>
        </w:sectPr>
      </w:pPr>
    </w:p>
    <w:p w14:paraId="0296E71C" w14:textId="77777777" w:rsidR="009B4123" w:rsidRDefault="00000000">
      <w:pPr>
        <w:pStyle w:val="BodyText"/>
        <w:spacing w:before="77" w:line="480" w:lineRule="auto"/>
        <w:ind w:left="140" w:right="377"/>
        <w:jc w:val="both"/>
      </w:pPr>
      <w:r>
        <w:lastRenderedPageBreak/>
        <w:t>provides a long time series dating back to 1974, the database only covers water violations. Consequently, after merging the ICIS-NPDES data with our sample, we only have 4,433 facility-year observations left.</w:t>
      </w:r>
      <w:r>
        <w:rPr>
          <w:vertAlign w:val="superscript"/>
        </w:rPr>
        <w:t>14</w:t>
      </w:r>
      <w:r>
        <w:t xml:space="preserve"> Column</w:t>
      </w:r>
      <w:r>
        <w:rPr>
          <w:spacing w:val="-7"/>
        </w:rPr>
        <w:t xml:space="preserve"> </w:t>
      </w:r>
      <w:r>
        <w:t>(6)</w:t>
      </w:r>
      <w:r>
        <w:rPr>
          <w:spacing w:val="-7"/>
        </w:rPr>
        <w:t xml:space="preserve"> </w:t>
      </w:r>
      <w:r>
        <w:t>of</w:t>
      </w:r>
      <w:r>
        <w:rPr>
          <w:spacing w:val="-8"/>
        </w:rPr>
        <w:t xml:space="preserve"> </w:t>
      </w:r>
      <w:r>
        <w:t>Appendix</w:t>
      </w:r>
      <w:r>
        <w:rPr>
          <w:spacing w:val="-7"/>
        </w:rPr>
        <w:t xml:space="preserve"> </w:t>
      </w:r>
      <w:r>
        <w:t>III</w:t>
      </w:r>
      <w:r>
        <w:rPr>
          <w:spacing w:val="-7"/>
        </w:rPr>
        <w:t xml:space="preserve"> </w:t>
      </w:r>
      <w:r>
        <w:t>reports</w:t>
      </w:r>
      <w:r>
        <w:rPr>
          <w:spacing w:val="-7"/>
        </w:rPr>
        <w:t xml:space="preserve"> </w:t>
      </w:r>
      <w:r>
        <w:t>the</w:t>
      </w:r>
      <w:r>
        <w:rPr>
          <w:spacing w:val="-6"/>
        </w:rPr>
        <w:t xml:space="preserve"> </w:t>
      </w:r>
      <w:r>
        <w:t>baseline</w:t>
      </w:r>
      <w:r>
        <w:rPr>
          <w:spacing w:val="-6"/>
        </w:rPr>
        <w:t xml:space="preserve"> </w:t>
      </w:r>
      <w:r>
        <w:t>model</w:t>
      </w:r>
      <w:r>
        <w:rPr>
          <w:spacing w:val="-6"/>
        </w:rPr>
        <w:t xml:space="preserve"> </w:t>
      </w:r>
      <w:r>
        <w:t>when</w:t>
      </w:r>
      <w:r>
        <w:rPr>
          <w:spacing w:val="-7"/>
        </w:rPr>
        <w:t xml:space="preserve"> </w:t>
      </w:r>
      <w:r>
        <w:t>the</w:t>
      </w:r>
      <w:r>
        <w:rPr>
          <w:spacing w:val="-7"/>
        </w:rPr>
        <w:t xml:space="preserve"> </w:t>
      </w:r>
      <w:r>
        <w:t>dependent</w:t>
      </w:r>
      <w:r>
        <w:rPr>
          <w:spacing w:val="-7"/>
        </w:rPr>
        <w:t xml:space="preserve"> </w:t>
      </w:r>
      <w:r>
        <w:t>variable</w:t>
      </w:r>
      <w:r>
        <w:rPr>
          <w:spacing w:val="-8"/>
        </w:rPr>
        <w:t xml:space="preserve"> </w:t>
      </w:r>
      <w:r>
        <w:t>is</w:t>
      </w:r>
      <w:r>
        <w:rPr>
          <w:spacing w:val="-6"/>
        </w:rPr>
        <w:t xml:space="preserve"> </w:t>
      </w:r>
      <w:r>
        <w:t>the</w:t>
      </w:r>
      <w:r>
        <w:rPr>
          <w:spacing w:val="-7"/>
        </w:rPr>
        <w:t xml:space="preserve"> </w:t>
      </w:r>
      <w:r>
        <w:t>logarithm</w:t>
      </w:r>
      <w:r>
        <w:rPr>
          <w:spacing w:val="-9"/>
        </w:rPr>
        <w:t xml:space="preserve"> </w:t>
      </w:r>
      <w:r>
        <w:t>of</w:t>
      </w:r>
      <w:r>
        <w:rPr>
          <w:spacing w:val="-7"/>
        </w:rPr>
        <w:t xml:space="preserve"> </w:t>
      </w:r>
      <w:r>
        <w:t xml:space="preserve">one plus the number of effluent violations. Consistent with our overall results, </w:t>
      </w:r>
      <w:proofErr w:type="spellStart"/>
      <w:r>
        <w:rPr>
          <w:i/>
        </w:rPr>
        <w:t>localown</w:t>
      </w:r>
      <w:proofErr w:type="spellEnd"/>
      <w:r>
        <w:rPr>
          <w:i/>
        </w:rPr>
        <w:t xml:space="preserve"> </w:t>
      </w:r>
      <w:r>
        <w:t>is significantly and negatively related to the frequency that a facility commits effluent</w:t>
      </w:r>
      <w:r>
        <w:rPr>
          <w:spacing w:val="-5"/>
        </w:rPr>
        <w:t xml:space="preserve"> </w:t>
      </w:r>
      <w:r>
        <w:t>violations.</w:t>
      </w:r>
    </w:p>
    <w:p w14:paraId="0296E71D" w14:textId="77777777" w:rsidR="009B4123" w:rsidRDefault="00000000">
      <w:pPr>
        <w:pStyle w:val="BodyText"/>
        <w:spacing w:line="480" w:lineRule="auto"/>
        <w:ind w:left="140" w:right="376" w:firstLine="720"/>
        <w:jc w:val="both"/>
      </w:pPr>
      <w:r>
        <w:t xml:space="preserve">In </w:t>
      </w:r>
      <w:proofErr w:type="spellStart"/>
      <w:r>
        <w:t>untabulated</w:t>
      </w:r>
      <w:proofErr w:type="spellEnd"/>
      <w:r>
        <w:t xml:space="preserve"> analysis (to conserve space), we investigate whether our results are sensitive to changes in the TRI data, including the 1998 addition of seven additional sectors, chemical additions, changes to chemical reporting thresholds, and changes in reporting forms. Our results are not sensitive to these changes. To mitigate the concern of reporting errors in the TRI data, we also run the baseline regression for only core chemicals. Core chemical groups exclude any chemicals that were added to or removed from the TRI list during our sample period. The idea is that using core chemical groups ensures that</w:t>
      </w:r>
      <w:r>
        <w:rPr>
          <w:spacing w:val="-6"/>
        </w:rPr>
        <w:t xml:space="preserve"> </w:t>
      </w:r>
      <w:r>
        <w:t>there</w:t>
      </w:r>
      <w:r>
        <w:rPr>
          <w:spacing w:val="-5"/>
        </w:rPr>
        <w:t xml:space="preserve"> </w:t>
      </w:r>
      <w:r>
        <w:t>were</w:t>
      </w:r>
      <w:r>
        <w:rPr>
          <w:spacing w:val="-6"/>
        </w:rPr>
        <w:t xml:space="preserve"> </w:t>
      </w:r>
      <w:r>
        <w:t>consistent</w:t>
      </w:r>
      <w:r>
        <w:rPr>
          <w:spacing w:val="-5"/>
        </w:rPr>
        <w:t xml:space="preserve"> </w:t>
      </w:r>
      <w:r>
        <w:t>reporting</w:t>
      </w:r>
      <w:r>
        <w:rPr>
          <w:spacing w:val="-6"/>
        </w:rPr>
        <w:t xml:space="preserve"> </w:t>
      </w:r>
      <w:r>
        <w:t>requirements</w:t>
      </w:r>
      <w:r>
        <w:rPr>
          <w:spacing w:val="-5"/>
        </w:rPr>
        <w:t xml:space="preserve"> </w:t>
      </w:r>
      <w:r>
        <w:t>for</w:t>
      </w:r>
      <w:r>
        <w:rPr>
          <w:spacing w:val="-6"/>
        </w:rPr>
        <w:t xml:space="preserve"> </w:t>
      </w:r>
      <w:r>
        <w:t>chemicals</w:t>
      </w:r>
      <w:r>
        <w:rPr>
          <w:spacing w:val="-5"/>
        </w:rPr>
        <w:t xml:space="preserve"> </w:t>
      </w:r>
      <w:r>
        <w:t>in</w:t>
      </w:r>
      <w:r>
        <w:rPr>
          <w:spacing w:val="-4"/>
        </w:rPr>
        <w:t xml:space="preserve"> </w:t>
      </w:r>
      <w:r>
        <w:t>the</w:t>
      </w:r>
      <w:r>
        <w:rPr>
          <w:spacing w:val="-6"/>
        </w:rPr>
        <w:t xml:space="preserve"> </w:t>
      </w:r>
      <w:r>
        <w:t>analysis</w:t>
      </w:r>
      <w:r>
        <w:rPr>
          <w:spacing w:val="-5"/>
        </w:rPr>
        <w:t xml:space="preserve"> </w:t>
      </w:r>
      <w:r>
        <w:t>across</w:t>
      </w:r>
      <w:r>
        <w:rPr>
          <w:spacing w:val="-5"/>
        </w:rPr>
        <w:t xml:space="preserve"> </w:t>
      </w:r>
      <w:r>
        <w:t>all</w:t>
      </w:r>
      <w:r>
        <w:rPr>
          <w:spacing w:val="-6"/>
        </w:rPr>
        <w:t xml:space="preserve"> </w:t>
      </w:r>
      <w:r>
        <w:t>reporting</w:t>
      </w:r>
      <w:r>
        <w:rPr>
          <w:spacing w:val="-5"/>
        </w:rPr>
        <w:t xml:space="preserve"> </w:t>
      </w:r>
      <w:r>
        <w:t>years.</w:t>
      </w:r>
      <w:r>
        <w:rPr>
          <w:spacing w:val="-5"/>
        </w:rPr>
        <w:t xml:space="preserve"> </w:t>
      </w:r>
      <w:r>
        <w:t>In addition,</w:t>
      </w:r>
      <w:r>
        <w:rPr>
          <w:spacing w:val="-6"/>
        </w:rPr>
        <w:t xml:space="preserve"> </w:t>
      </w:r>
      <w:r>
        <w:t>routine</w:t>
      </w:r>
      <w:r>
        <w:rPr>
          <w:spacing w:val="-7"/>
        </w:rPr>
        <w:t xml:space="preserve"> </w:t>
      </w:r>
      <w:r>
        <w:t>inspections</w:t>
      </w:r>
      <w:r>
        <w:rPr>
          <w:spacing w:val="-7"/>
        </w:rPr>
        <w:t xml:space="preserve"> </w:t>
      </w:r>
      <w:r>
        <w:t>and</w:t>
      </w:r>
      <w:r>
        <w:rPr>
          <w:spacing w:val="-6"/>
        </w:rPr>
        <w:t xml:space="preserve"> </w:t>
      </w:r>
      <w:r>
        <w:t>audits</w:t>
      </w:r>
      <w:r>
        <w:rPr>
          <w:spacing w:val="-6"/>
        </w:rPr>
        <w:t xml:space="preserve"> </w:t>
      </w:r>
      <w:r>
        <w:t>should</w:t>
      </w:r>
      <w:r>
        <w:rPr>
          <w:spacing w:val="-8"/>
        </w:rPr>
        <w:t xml:space="preserve"> </w:t>
      </w:r>
      <w:r>
        <w:t>work</w:t>
      </w:r>
      <w:r>
        <w:rPr>
          <w:spacing w:val="-6"/>
        </w:rPr>
        <w:t xml:space="preserve"> </w:t>
      </w:r>
      <w:r>
        <w:t>more</w:t>
      </w:r>
      <w:r>
        <w:rPr>
          <w:spacing w:val="-6"/>
        </w:rPr>
        <w:t xml:space="preserve"> </w:t>
      </w:r>
      <w:r>
        <w:t>effectively</w:t>
      </w:r>
      <w:r>
        <w:rPr>
          <w:spacing w:val="-7"/>
        </w:rPr>
        <w:t xml:space="preserve"> </w:t>
      </w:r>
      <w:r>
        <w:t>in</w:t>
      </w:r>
      <w:r>
        <w:rPr>
          <w:spacing w:val="-6"/>
        </w:rPr>
        <w:t xml:space="preserve"> </w:t>
      </w:r>
      <w:r>
        <w:t>ensuring</w:t>
      </w:r>
      <w:r>
        <w:rPr>
          <w:spacing w:val="-8"/>
        </w:rPr>
        <w:t xml:space="preserve"> </w:t>
      </w:r>
      <w:r>
        <w:t>accurate</w:t>
      </w:r>
      <w:r>
        <w:rPr>
          <w:spacing w:val="-7"/>
        </w:rPr>
        <w:t xml:space="preserve"> </w:t>
      </w:r>
      <w:r>
        <w:t>reporting</w:t>
      </w:r>
      <w:r>
        <w:rPr>
          <w:spacing w:val="-7"/>
        </w:rPr>
        <w:t xml:space="preserve"> </w:t>
      </w:r>
      <w:r>
        <w:t>for</w:t>
      </w:r>
      <w:r>
        <w:rPr>
          <w:spacing w:val="-7"/>
        </w:rPr>
        <w:t xml:space="preserve"> </w:t>
      </w:r>
      <w:r>
        <w:t>the core chemical groups. Our results hold in this robustness check. In another robustness check, we exclude electric utilities from our analysis. This test is to mitigate the concern that electric utilities are special because</w:t>
      </w:r>
      <w:r>
        <w:rPr>
          <w:spacing w:val="-7"/>
        </w:rPr>
        <w:t xml:space="preserve"> </w:t>
      </w:r>
      <w:r>
        <w:t>they</w:t>
      </w:r>
      <w:r>
        <w:rPr>
          <w:spacing w:val="-5"/>
        </w:rPr>
        <w:t xml:space="preserve"> </w:t>
      </w:r>
      <w:r>
        <w:t>face</w:t>
      </w:r>
      <w:r>
        <w:rPr>
          <w:spacing w:val="-6"/>
        </w:rPr>
        <w:t xml:space="preserve"> </w:t>
      </w:r>
      <w:r>
        <w:t>a</w:t>
      </w:r>
      <w:r>
        <w:rPr>
          <w:spacing w:val="-6"/>
        </w:rPr>
        <w:t xml:space="preserve"> </w:t>
      </w:r>
      <w:r>
        <w:t>higher</w:t>
      </w:r>
      <w:r>
        <w:rPr>
          <w:spacing w:val="-6"/>
        </w:rPr>
        <w:t xml:space="preserve"> </w:t>
      </w:r>
      <w:r>
        <w:t>level</w:t>
      </w:r>
      <w:r>
        <w:rPr>
          <w:spacing w:val="-6"/>
        </w:rPr>
        <w:t xml:space="preserve"> </w:t>
      </w:r>
      <w:r>
        <w:t>of</w:t>
      </w:r>
      <w:r>
        <w:rPr>
          <w:spacing w:val="-6"/>
        </w:rPr>
        <w:t xml:space="preserve"> </w:t>
      </w:r>
      <w:r>
        <w:t>regulation</w:t>
      </w:r>
      <w:r>
        <w:rPr>
          <w:spacing w:val="-6"/>
        </w:rPr>
        <w:t xml:space="preserve"> </w:t>
      </w:r>
      <w:r>
        <w:t>than</w:t>
      </w:r>
      <w:r>
        <w:rPr>
          <w:spacing w:val="-6"/>
        </w:rPr>
        <w:t xml:space="preserve"> </w:t>
      </w:r>
      <w:r>
        <w:t>other</w:t>
      </w:r>
      <w:r>
        <w:rPr>
          <w:spacing w:val="-6"/>
        </w:rPr>
        <w:t xml:space="preserve"> </w:t>
      </w:r>
      <w:r>
        <w:t>industries</w:t>
      </w:r>
      <w:r>
        <w:rPr>
          <w:spacing w:val="-6"/>
        </w:rPr>
        <w:t xml:space="preserve"> </w:t>
      </w:r>
      <w:r>
        <w:t>and</w:t>
      </w:r>
      <w:r>
        <w:rPr>
          <w:spacing w:val="-5"/>
        </w:rPr>
        <w:t xml:space="preserve"> </w:t>
      </w:r>
      <w:r>
        <w:t>they</w:t>
      </w:r>
      <w:r>
        <w:rPr>
          <w:spacing w:val="-4"/>
        </w:rPr>
        <w:t xml:space="preserve"> </w:t>
      </w:r>
      <w:r>
        <w:t>tend</w:t>
      </w:r>
      <w:r>
        <w:rPr>
          <w:spacing w:val="-5"/>
        </w:rPr>
        <w:t xml:space="preserve"> </w:t>
      </w:r>
      <w:r>
        <w:t>to</w:t>
      </w:r>
      <w:r>
        <w:rPr>
          <w:spacing w:val="-6"/>
        </w:rPr>
        <w:t xml:space="preserve"> </w:t>
      </w:r>
      <w:r>
        <w:t>be</w:t>
      </w:r>
      <w:r>
        <w:rPr>
          <w:spacing w:val="-6"/>
        </w:rPr>
        <w:t xml:space="preserve"> </w:t>
      </w:r>
      <w:r>
        <w:t>large</w:t>
      </w:r>
      <w:r>
        <w:rPr>
          <w:spacing w:val="-6"/>
        </w:rPr>
        <w:t xml:space="preserve"> </w:t>
      </w:r>
      <w:r>
        <w:t>emitters.</w:t>
      </w:r>
      <w:r>
        <w:rPr>
          <w:spacing w:val="-1"/>
        </w:rPr>
        <w:t xml:space="preserve"> </w:t>
      </w:r>
      <w:r>
        <w:t>In</w:t>
      </w:r>
      <w:r>
        <w:rPr>
          <w:spacing w:val="-6"/>
        </w:rPr>
        <w:t xml:space="preserve"> </w:t>
      </w:r>
      <w:r>
        <w:t xml:space="preserve">the raw TRI database, the industry sector of Electric Utilities accounted for 5.33% of the total observations. After meeting requisite data requirements, the number of </w:t>
      </w:r>
      <w:proofErr w:type="gramStart"/>
      <w:r>
        <w:t>the observations</w:t>
      </w:r>
      <w:proofErr w:type="gramEnd"/>
      <w:r>
        <w:t xml:space="preserve"> from Electric Utilities in our sample is less than 100. Our results </w:t>
      </w:r>
      <w:proofErr w:type="gramStart"/>
      <w:r>
        <w:t>hold</w:t>
      </w:r>
      <w:proofErr w:type="gramEnd"/>
      <w:r>
        <w:t xml:space="preserve"> after excluding these observations from the sector of Electric Utilities.</w:t>
      </w:r>
      <w:r>
        <w:rPr>
          <w:spacing w:val="-6"/>
        </w:rPr>
        <w:t xml:space="preserve"> </w:t>
      </w:r>
      <w:r>
        <w:t>Although</w:t>
      </w:r>
      <w:r>
        <w:rPr>
          <w:spacing w:val="-4"/>
        </w:rPr>
        <w:t xml:space="preserve"> </w:t>
      </w:r>
      <w:r>
        <w:t>the</w:t>
      </w:r>
      <w:r>
        <w:rPr>
          <w:spacing w:val="-6"/>
        </w:rPr>
        <w:t xml:space="preserve"> </w:t>
      </w:r>
      <w:r>
        <w:t>baseline</w:t>
      </w:r>
      <w:r>
        <w:rPr>
          <w:spacing w:val="-6"/>
        </w:rPr>
        <w:t xml:space="preserve"> </w:t>
      </w:r>
      <w:r>
        <w:t>regression</w:t>
      </w:r>
      <w:r>
        <w:rPr>
          <w:spacing w:val="-6"/>
        </w:rPr>
        <w:t xml:space="preserve"> </w:t>
      </w:r>
      <w:r>
        <w:t>controls</w:t>
      </w:r>
      <w:r>
        <w:rPr>
          <w:spacing w:val="-6"/>
        </w:rPr>
        <w:t xml:space="preserve"> </w:t>
      </w:r>
      <w:r>
        <w:t>for</w:t>
      </w:r>
      <w:r>
        <w:rPr>
          <w:spacing w:val="-6"/>
        </w:rPr>
        <w:t xml:space="preserve"> </w:t>
      </w:r>
      <w:r>
        <w:t>the</w:t>
      </w:r>
      <w:r>
        <w:rPr>
          <w:spacing w:val="-7"/>
        </w:rPr>
        <w:t xml:space="preserve"> </w:t>
      </w:r>
      <w:r>
        <w:t>stringency</w:t>
      </w:r>
      <w:r>
        <w:rPr>
          <w:spacing w:val="-5"/>
        </w:rPr>
        <w:t xml:space="preserve"> </w:t>
      </w:r>
      <w:r>
        <w:t>of</w:t>
      </w:r>
      <w:r>
        <w:rPr>
          <w:spacing w:val="-6"/>
        </w:rPr>
        <w:t xml:space="preserve"> </w:t>
      </w:r>
      <w:r>
        <w:t>state</w:t>
      </w:r>
      <w:r>
        <w:rPr>
          <w:spacing w:val="-7"/>
        </w:rPr>
        <w:t xml:space="preserve"> </w:t>
      </w:r>
      <w:r>
        <w:t>environmental</w:t>
      </w:r>
      <w:r>
        <w:rPr>
          <w:spacing w:val="-5"/>
        </w:rPr>
        <w:t xml:space="preserve"> </w:t>
      </w:r>
      <w:r>
        <w:t>regulation,</w:t>
      </w:r>
      <w:r>
        <w:rPr>
          <w:spacing w:val="-6"/>
        </w:rPr>
        <w:t xml:space="preserve"> </w:t>
      </w:r>
      <w:r>
        <w:t>for more robustness, we re-run the baseline model excluding facilities located in California and New York as their environmental regulations are quite different from other states.</w:t>
      </w:r>
      <w:r>
        <w:rPr>
          <w:vertAlign w:val="superscript"/>
        </w:rPr>
        <w:t>15</w:t>
      </w:r>
      <w:r>
        <w:t xml:space="preserve"> Our results also hold using this alternative</w:t>
      </w:r>
      <w:r>
        <w:rPr>
          <w:spacing w:val="-2"/>
        </w:rPr>
        <w:t xml:space="preserve"> </w:t>
      </w:r>
      <w:r>
        <w:t>specification.</w:t>
      </w:r>
    </w:p>
    <w:p w14:paraId="0296E71E" w14:textId="41B304C6" w:rsidR="009B4123" w:rsidRDefault="00E54402">
      <w:pPr>
        <w:pStyle w:val="BodyText"/>
        <w:spacing w:before="11"/>
        <w:rPr>
          <w:sz w:val="21"/>
        </w:rPr>
      </w:pPr>
      <w:r>
        <w:rPr>
          <w:noProof/>
        </w:rPr>
        <mc:AlternateContent>
          <mc:Choice Requires="wps">
            <w:drawing>
              <wp:anchor distT="0" distB="0" distL="0" distR="0" simplePos="0" relativeHeight="251671552" behindDoc="1" locked="0" layoutInCell="1" allowOverlap="1" wp14:anchorId="0296EFEC" wp14:editId="21A866D6">
                <wp:simplePos x="0" y="0"/>
                <wp:positionH relativeFrom="page">
                  <wp:posOffset>914400</wp:posOffset>
                </wp:positionH>
                <wp:positionV relativeFrom="paragraph">
                  <wp:posOffset>190500</wp:posOffset>
                </wp:positionV>
                <wp:extent cx="1829435" cy="1270"/>
                <wp:effectExtent l="0" t="0" r="0" b="0"/>
                <wp:wrapTopAndBottom/>
                <wp:docPr id="1338044003" name="Freeform 1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0 144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5868C5" id="Freeform 120" o:spid="_x0000_s1026" alt="&quot;&quot;" style="position:absolute;margin-left:1in;margin-top:15pt;width:144.05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" path="m,l2880,e" filled="f" strokeweight=".72pt">
                <v:path arrowok="t" o:connecttype="custom" o:connectlocs="0,0;1828800,0" o:connectangles="0,0"/>
                <w10:wrap type="topAndBottom" anchorx="page"/>
              </v:shape>
            </w:pict>
          </mc:Fallback>
        </mc:AlternateContent>
      </w:r>
    </w:p>
    <w:p w14:paraId="0296E71F" w14:textId="77777777" w:rsidR="009B4123" w:rsidRDefault="00000000">
      <w:pPr>
        <w:spacing w:before="62"/>
        <w:ind w:left="140" w:right="376"/>
        <w:jc w:val="both"/>
        <w:rPr>
          <w:sz w:val="20"/>
        </w:rPr>
      </w:pPr>
      <w:r>
        <w:rPr>
          <w:position w:val="7"/>
          <w:sz w:val="13"/>
        </w:rPr>
        <w:t xml:space="preserve">14 </w:t>
      </w:r>
      <w:r>
        <w:rPr>
          <w:sz w:val="20"/>
        </w:rPr>
        <w:t xml:space="preserve">In this light, the ICIS-NPDES is </w:t>
      </w:r>
      <w:proofErr w:type="gramStart"/>
      <w:r>
        <w:rPr>
          <w:sz w:val="20"/>
        </w:rPr>
        <w:t>similar to</w:t>
      </w:r>
      <w:proofErr w:type="gramEnd"/>
      <w:r>
        <w:rPr>
          <w:sz w:val="20"/>
        </w:rPr>
        <w:t xml:space="preserve"> other databases such as the National Emissions Inventory (NEI) and the Enforcement</w:t>
      </w:r>
      <w:r>
        <w:rPr>
          <w:spacing w:val="-5"/>
          <w:sz w:val="20"/>
        </w:rPr>
        <w:t xml:space="preserve"> </w:t>
      </w:r>
      <w:r>
        <w:rPr>
          <w:sz w:val="20"/>
        </w:rPr>
        <w:t>and</w:t>
      </w:r>
      <w:r>
        <w:rPr>
          <w:spacing w:val="-4"/>
          <w:sz w:val="20"/>
        </w:rPr>
        <w:t xml:space="preserve"> </w:t>
      </w:r>
      <w:r>
        <w:rPr>
          <w:sz w:val="20"/>
        </w:rPr>
        <w:t>Compliance</w:t>
      </w:r>
      <w:r>
        <w:rPr>
          <w:spacing w:val="-5"/>
          <w:sz w:val="20"/>
        </w:rPr>
        <w:t xml:space="preserve"> </w:t>
      </w:r>
      <w:r>
        <w:rPr>
          <w:sz w:val="20"/>
        </w:rPr>
        <w:t>History</w:t>
      </w:r>
      <w:r>
        <w:rPr>
          <w:spacing w:val="-5"/>
          <w:sz w:val="20"/>
        </w:rPr>
        <w:t xml:space="preserve"> </w:t>
      </w:r>
      <w:r>
        <w:rPr>
          <w:sz w:val="20"/>
        </w:rPr>
        <w:t>Online</w:t>
      </w:r>
      <w:r>
        <w:rPr>
          <w:spacing w:val="-4"/>
          <w:sz w:val="20"/>
        </w:rPr>
        <w:t xml:space="preserve"> </w:t>
      </w:r>
      <w:r>
        <w:rPr>
          <w:sz w:val="20"/>
        </w:rPr>
        <w:t>(ECHO)</w:t>
      </w:r>
      <w:r>
        <w:rPr>
          <w:spacing w:val="-4"/>
          <w:sz w:val="20"/>
        </w:rPr>
        <w:t xml:space="preserve"> </w:t>
      </w:r>
      <w:r>
        <w:rPr>
          <w:sz w:val="20"/>
        </w:rPr>
        <w:t>database</w:t>
      </w:r>
      <w:r>
        <w:rPr>
          <w:spacing w:val="-2"/>
          <w:sz w:val="20"/>
        </w:rPr>
        <w:t xml:space="preserve"> </w:t>
      </w:r>
      <w:r>
        <w:rPr>
          <w:sz w:val="20"/>
        </w:rPr>
        <w:t>in</w:t>
      </w:r>
      <w:r>
        <w:rPr>
          <w:spacing w:val="-3"/>
          <w:sz w:val="20"/>
        </w:rPr>
        <w:t xml:space="preserve"> </w:t>
      </w:r>
      <w:r>
        <w:rPr>
          <w:sz w:val="20"/>
        </w:rPr>
        <w:t>that</w:t>
      </w:r>
      <w:r>
        <w:rPr>
          <w:spacing w:val="-4"/>
          <w:sz w:val="20"/>
        </w:rPr>
        <w:t xml:space="preserve"> </w:t>
      </w:r>
      <w:r>
        <w:rPr>
          <w:sz w:val="20"/>
        </w:rPr>
        <w:t>they</w:t>
      </w:r>
      <w:r>
        <w:rPr>
          <w:spacing w:val="-4"/>
          <w:sz w:val="20"/>
        </w:rPr>
        <w:t xml:space="preserve"> </w:t>
      </w:r>
      <w:r>
        <w:rPr>
          <w:sz w:val="20"/>
        </w:rPr>
        <w:t>pale</w:t>
      </w:r>
      <w:r>
        <w:rPr>
          <w:spacing w:val="-4"/>
          <w:sz w:val="20"/>
        </w:rPr>
        <w:t xml:space="preserve"> </w:t>
      </w:r>
      <w:r>
        <w:rPr>
          <w:sz w:val="20"/>
        </w:rPr>
        <w:t>in</w:t>
      </w:r>
      <w:r>
        <w:rPr>
          <w:spacing w:val="-3"/>
          <w:sz w:val="20"/>
        </w:rPr>
        <w:t xml:space="preserve"> </w:t>
      </w:r>
      <w:r>
        <w:rPr>
          <w:sz w:val="20"/>
        </w:rPr>
        <w:t>comparison</w:t>
      </w:r>
      <w:r>
        <w:rPr>
          <w:spacing w:val="-3"/>
          <w:sz w:val="20"/>
        </w:rPr>
        <w:t xml:space="preserve"> </w:t>
      </w:r>
      <w:r>
        <w:rPr>
          <w:sz w:val="20"/>
        </w:rPr>
        <w:t>to</w:t>
      </w:r>
      <w:r>
        <w:rPr>
          <w:spacing w:val="-3"/>
          <w:sz w:val="20"/>
        </w:rPr>
        <w:t xml:space="preserve"> </w:t>
      </w:r>
      <w:r>
        <w:rPr>
          <w:sz w:val="20"/>
        </w:rPr>
        <w:t>the</w:t>
      </w:r>
      <w:r>
        <w:rPr>
          <w:spacing w:val="-3"/>
          <w:sz w:val="20"/>
        </w:rPr>
        <w:t xml:space="preserve"> </w:t>
      </w:r>
      <w:r>
        <w:rPr>
          <w:sz w:val="20"/>
        </w:rPr>
        <w:t>TRI</w:t>
      </w:r>
      <w:r>
        <w:rPr>
          <w:spacing w:val="-3"/>
          <w:sz w:val="20"/>
        </w:rPr>
        <w:t xml:space="preserve"> </w:t>
      </w:r>
      <w:r>
        <w:rPr>
          <w:sz w:val="20"/>
        </w:rPr>
        <w:t>in</w:t>
      </w:r>
      <w:r>
        <w:rPr>
          <w:spacing w:val="-5"/>
          <w:sz w:val="20"/>
        </w:rPr>
        <w:t xml:space="preserve"> </w:t>
      </w:r>
      <w:r>
        <w:rPr>
          <w:sz w:val="20"/>
        </w:rPr>
        <w:t>terms</w:t>
      </w:r>
      <w:r>
        <w:rPr>
          <w:spacing w:val="-3"/>
          <w:sz w:val="20"/>
        </w:rPr>
        <w:t xml:space="preserve"> </w:t>
      </w:r>
      <w:r>
        <w:rPr>
          <w:sz w:val="20"/>
        </w:rPr>
        <w:t>of the breath, length, and reliability of facility-level environmental performance</w:t>
      </w:r>
      <w:r>
        <w:rPr>
          <w:spacing w:val="-6"/>
          <w:sz w:val="20"/>
        </w:rPr>
        <w:t xml:space="preserve"> </w:t>
      </w:r>
      <w:r>
        <w:rPr>
          <w:sz w:val="20"/>
        </w:rPr>
        <w:t>data.</w:t>
      </w:r>
    </w:p>
    <w:p w14:paraId="0296E720" w14:textId="77777777" w:rsidR="009B4123" w:rsidRDefault="00000000">
      <w:pPr>
        <w:spacing w:line="230" w:lineRule="exact"/>
        <w:ind w:left="140"/>
        <w:jc w:val="both"/>
        <w:rPr>
          <w:sz w:val="20"/>
        </w:rPr>
      </w:pPr>
      <w:r>
        <w:rPr>
          <w:position w:val="7"/>
          <w:sz w:val="13"/>
        </w:rPr>
        <w:t xml:space="preserve">15 </w:t>
      </w:r>
      <w:hyperlink r:id="rId23">
        <w:r>
          <w:rPr>
            <w:sz w:val="20"/>
          </w:rPr>
          <w:t>http://www.stpub.com/environmental-state-differences-summaries-and-checklists-online.</w:t>
        </w:r>
      </w:hyperlink>
    </w:p>
    <w:p w14:paraId="0296E721" w14:textId="77777777" w:rsidR="009B4123" w:rsidRDefault="009B4123">
      <w:pPr>
        <w:pStyle w:val="BodyText"/>
        <w:spacing w:before="5"/>
        <w:rPr>
          <w:sz w:val="9"/>
        </w:rPr>
      </w:pPr>
    </w:p>
    <w:p w14:paraId="0296E722" w14:textId="77777777" w:rsidR="009B4123" w:rsidRDefault="00000000">
      <w:pPr>
        <w:pStyle w:val="BodyText"/>
        <w:spacing w:before="90"/>
        <w:ind w:right="377"/>
        <w:jc w:val="right"/>
      </w:pPr>
      <w:r>
        <w:rPr>
          <w:w w:val="95"/>
        </w:rPr>
        <w:t>26</w:t>
      </w:r>
    </w:p>
    <w:p w14:paraId="0296E723" w14:textId="77777777" w:rsidR="009B4123" w:rsidRDefault="009B4123">
      <w:pPr>
        <w:jc w:val="right"/>
        <w:sectPr w:rsidR="009B4123">
          <w:pgSz w:w="12240" w:h="15840"/>
          <w:pgMar w:top="1360" w:right="1060" w:bottom="380" w:left="1300" w:header="0" w:footer="181" w:gutter="0"/>
          <w:cols w:space="720"/>
        </w:sectPr>
      </w:pPr>
    </w:p>
    <w:p w14:paraId="0296E724" w14:textId="77777777" w:rsidR="009B4123" w:rsidRDefault="009B4123">
      <w:pPr>
        <w:pStyle w:val="BodyText"/>
        <w:rPr>
          <w:sz w:val="20"/>
        </w:rPr>
      </w:pPr>
    </w:p>
    <w:p w14:paraId="0296E725" w14:textId="77777777" w:rsidR="009B4123" w:rsidRDefault="00000000">
      <w:pPr>
        <w:pStyle w:val="ListParagraph"/>
        <w:numPr>
          <w:ilvl w:val="1"/>
          <w:numId w:val="1"/>
        </w:numPr>
        <w:tabs>
          <w:tab w:val="left" w:pos="500"/>
        </w:tabs>
        <w:spacing w:before="214"/>
      </w:pPr>
      <w:bookmarkStart w:id="19" w:name="4.2._Impact_of_local_institutional_inves"/>
      <w:bookmarkEnd w:id="19"/>
      <w:r>
        <w:t>Impact of local institutional investors by institution</w:t>
      </w:r>
      <w:r>
        <w:rPr>
          <w:spacing w:val="-8"/>
        </w:rPr>
        <w:t xml:space="preserve"> </w:t>
      </w:r>
      <w:r>
        <w:t>type</w:t>
      </w:r>
    </w:p>
    <w:p w14:paraId="0296E726" w14:textId="77777777" w:rsidR="009B4123" w:rsidRDefault="009B4123">
      <w:pPr>
        <w:pStyle w:val="BodyText"/>
        <w:spacing w:before="10"/>
        <w:rPr>
          <w:sz w:val="21"/>
        </w:rPr>
      </w:pPr>
    </w:p>
    <w:p w14:paraId="0296E727" w14:textId="77777777" w:rsidR="009B4123" w:rsidRDefault="00000000">
      <w:pPr>
        <w:pStyle w:val="BodyText"/>
        <w:spacing w:line="480" w:lineRule="auto"/>
        <w:ind w:left="140" w:right="376" w:firstLine="720"/>
        <w:jc w:val="right"/>
      </w:pPr>
      <w:r>
        <w:t>Table 7 reports the regression results from testing H2. H2.a predicts that ownerships by</w:t>
      </w:r>
      <w:r>
        <w:rPr>
          <w:spacing w:val="49"/>
        </w:rPr>
        <w:t xml:space="preserve"> </w:t>
      </w:r>
      <w:r>
        <w:t>local</w:t>
      </w:r>
      <w:r>
        <w:rPr>
          <w:spacing w:val="2"/>
        </w:rPr>
        <w:t xml:space="preserve"> </w:t>
      </w:r>
      <w:r>
        <w:t>SRI</w:t>
      </w:r>
      <w:r>
        <w:rPr>
          <w:w w:val="99"/>
        </w:rPr>
        <w:t xml:space="preserve"> </w:t>
      </w:r>
      <w:r>
        <w:t>and</w:t>
      </w:r>
      <w:r>
        <w:rPr>
          <w:spacing w:val="25"/>
        </w:rPr>
        <w:t xml:space="preserve"> </w:t>
      </w:r>
      <w:r>
        <w:t>local</w:t>
      </w:r>
      <w:r>
        <w:rPr>
          <w:spacing w:val="25"/>
        </w:rPr>
        <w:t xml:space="preserve"> </w:t>
      </w:r>
      <w:r>
        <w:t>public</w:t>
      </w:r>
      <w:r>
        <w:rPr>
          <w:spacing w:val="24"/>
        </w:rPr>
        <w:t xml:space="preserve"> </w:t>
      </w:r>
      <w:r>
        <w:t>pension</w:t>
      </w:r>
      <w:r>
        <w:rPr>
          <w:spacing w:val="24"/>
        </w:rPr>
        <w:t xml:space="preserve"> </w:t>
      </w:r>
      <w:r>
        <w:t>funds</w:t>
      </w:r>
      <w:r>
        <w:rPr>
          <w:spacing w:val="24"/>
        </w:rPr>
        <w:t xml:space="preserve"> </w:t>
      </w:r>
      <w:r>
        <w:t>are</w:t>
      </w:r>
      <w:r>
        <w:rPr>
          <w:spacing w:val="24"/>
        </w:rPr>
        <w:t xml:space="preserve"> </w:t>
      </w:r>
      <w:r>
        <w:t>more</w:t>
      </w:r>
      <w:r>
        <w:rPr>
          <w:spacing w:val="24"/>
        </w:rPr>
        <w:t xml:space="preserve"> </w:t>
      </w:r>
      <w:r>
        <w:t>negatively</w:t>
      </w:r>
      <w:r>
        <w:rPr>
          <w:spacing w:val="26"/>
        </w:rPr>
        <w:t xml:space="preserve"> </w:t>
      </w:r>
      <w:r>
        <w:t>related</w:t>
      </w:r>
      <w:r>
        <w:rPr>
          <w:spacing w:val="24"/>
        </w:rPr>
        <w:t xml:space="preserve"> </w:t>
      </w:r>
      <w:r>
        <w:t>to</w:t>
      </w:r>
      <w:r>
        <w:rPr>
          <w:spacing w:val="25"/>
        </w:rPr>
        <w:t xml:space="preserve"> </w:t>
      </w:r>
      <w:r>
        <w:t>the</w:t>
      </w:r>
      <w:r>
        <w:rPr>
          <w:spacing w:val="23"/>
        </w:rPr>
        <w:t xml:space="preserve"> </w:t>
      </w:r>
      <w:r>
        <w:t>amount</w:t>
      </w:r>
      <w:r>
        <w:rPr>
          <w:spacing w:val="25"/>
        </w:rPr>
        <w:t xml:space="preserve"> </w:t>
      </w:r>
      <w:r>
        <w:t>of</w:t>
      </w:r>
      <w:r>
        <w:rPr>
          <w:spacing w:val="23"/>
        </w:rPr>
        <w:t xml:space="preserve"> </w:t>
      </w:r>
      <w:r>
        <w:t>toxic</w:t>
      </w:r>
      <w:r>
        <w:rPr>
          <w:spacing w:val="25"/>
        </w:rPr>
        <w:t xml:space="preserve"> </w:t>
      </w:r>
      <w:r>
        <w:t>release</w:t>
      </w:r>
      <w:r>
        <w:rPr>
          <w:spacing w:val="32"/>
        </w:rPr>
        <w:t xml:space="preserve"> </w:t>
      </w:r>
      <w:r>
        <w:t>from</w:t>
      </w:r>
      <w:r>
        <w:rPr>
          <w:spacing w:val="24"/>
        </w:rPr>
        <w:t xml:space="preserve"> </w:t>
      </w:r>
      <w:r>
        <w:t>nearby</w:t>
      </w:r>
      <w:r>
        <w:rPr>
          <w:w w:val="99"/>
        </w:rPr>
        <w:t xml:space="preserve"> </w:t>
      </w:r>
      <w:r>
        <w:t>facilities</w:t>
      </w:r>
      <w:r>
        <w:rPr>
          <w:spacing w:val="40"/>
        </w:rPr>
        <w:t xml:space="preserve"> </w:t>
      </w:r>
      <w:r>
        <w:t>than</w:t>
      </w:r>
      <w:r>
        <w:rPr>
          <w:spacing w:val="42"/>
        </w:rPr>
        <w:t xml:space="preserve"> </w:t>
      </w:r>
      <w:r>
        <w:t>ownership</w:t>
      </w:r>
      <w:r>
        <w:rPr>
          <w:spacing w:val="42"/>
        </w:rPr>
        <w:t xml:space="preserve"> </w:t>
      </w:r>
      <w:r>
        <w:t>by</w:t>
      </w:r>
      <w:r>
        <w:rPr>
          <w:spacing w:val="43"/>
        </w:rPr>
        <w:t xml:space="preserve"> </w:t>
      </w:r>
      <w:r>
        <w:t>other</w:t>
      </w:r>
      <w:r>
        <w:rPr>
          <w:spacing w:val="41"/>
        </w:rPr>
        <w:t xml:space="preserve"> </w:t>
      </w:r>
      <w:r>
        <w:t>local</w:t>
      </w:r>
      <w:r>
        <w:rPr>
          <w:spacing w:val="41"/>
        </w:rPr>
        <w:t xml:space="preserve"> </w:t>
      </w:r>
      <w:r>
        <w:t>institutional</w:t>
      </w:r>
      <w:r>
        <w:rPr>
          <w:spacing w:val="42"/>
        </w:rPr>
        <w:t xml:space="preserve"> </w:t>
      </w:r>
      <w:r>
        <w:t>investors.</w:t>
      </w:r>
      <w:r>
        <w:rPr>
          <w:spacing w:val="49"/>
        </w:rPr>
        <w:t xml:space="preserve"> </w:t>
      </w:r>
      <w:r>
        <w:t>H2.b</w:t>
      </w:r>
      <w:r>
        <w:rPr>
          <w:spacing w:val="43"/>
        </w:rPr>
        <w:t xml:space="preserve"> </w:t>
      </w:r>
      <w:r>
        <w:t>predicts</w:t>
      </w:r>
      <w:r>
        <w:rPr>
          <w:spacing w:val="41"/>
        </w:rPr>
        <w:t xml:space="preserve"> </w:t>
      </w:r>
      <w:r>
        <w:t>that</w:t>
      </w:r>
      <w:r>
        <w:rPr>
          <w:spacing w:val="41"/>
        </w:rPr>
        <w:t xml:space="preserve"> </w:t>
      </w:r>
      <w:r>
        <w:t>ownership</w:t>
      </w:r>
      <w:r>
        <w:rPr>
          <w:spacing w:val="43"/>
        </w:rPr>
        <w:t xml:space="preserve"> </w:t>
      </w:r>
      <w:r>
        <w:t>by</w:t>
      </w:r>
      <w:r>
        <w:rPr>
          <w:spacing w:val="43"/>
        </w:rPr>
        <w:t xml:space="preserve"> </w:t>
      </w:r>
      <w:r>
        <w:t>local</w:t>
      </w:r>
      <w:r>
        <w:rPr>
          <w:w w:val="99"/>
        </w:rPr>
        <w:t xml:space="preserve"> </w:t>
      </w:r>
      <w:r>
        <w:t>dedicated institutional investors is more negatively related to facility toxic release than ownership</w:t>
      </w:r>
      <w:r>
        <w:rPr>
          <w:spacing w:val="-17"/>
        </w:rPr>
        <w:t xml:space="preserve"> </w:t>
      </w:r>
      <w:r>
        <w:t>by</w:t>
      </w:r>
      <w:r>
        <w:rPr>
          <w:spacing w:val="-2"/>
        </w:rPr>
        <w:t xml:space="preserve"> </w:t>
      </w:r>
      <w:r>
        <w:t>local</w:t>
      </w:r>
      <w:r>
        <w:rPr>
          <w:w w:val="99"/>
        </w:rPr>
        <w:t xml:space="preserve"> </w:t>
      </w:r>
      <w:r>
        <w:t>transient</w:t>
      </w:r>
      <w:r>
        <w:rPr>
          <w:spacing w:val="-8"/>
        </w:rPr>
        <w:t xml:space="preserve"> </w:t>
      </w:r>
      <w:r>
        <w:t>institutional</w:t>
      </w:r>
      <w:r>
        <w:rPr>
          <w:spacing w:val="-7"/>
        </w:rPr>
        <w:t xml:space="preserve"> </w:t>
      </w:r>
      <w:r>
        <w:t>investors.</w:t>
      </w:r>
      <w:r>
        <w:rPr>
          <w:spacing w:val="-6"/>
        </w:rPr>
        <w:t xml:space="preserve"> </w:t>
      </w:r>
      <w:r>
        <w:t>We</w:t>
      </w:r>
      <w:r>
        <w:rPr>
          <w:spacing w:val="-7"/>
        </w:rPr>
        <w:t xml:space="preserve"> </w:t>
      </w:r>
      <w:r>
        <w:t>run</w:t>
      </w:r>
      <w:r>
        <w:rPr>
          <w:spacing w:val="-7"/>
        </w:rPr>
        <w:t xml:space="preserve"> </w:t>
      </w:r>
      <w:r>
        <w:t>separate</w:t>
      </w:r>
      <w:r>
        <w:rPr>
          <w:spacing w:val="-9"/>
        </w:rPr>
        <w:t xml:space="preserve"> </w:t>
      </w:r>
      <w:r>
        <w:t>regressions</w:t>
      </w:r>
      <w:r>
        <w:rPr>
          <w:spacing w:val="-8"/>
        </w:rPr>
        <w:t xml:space="preserve"> </w:t>
      </w:r>
      <w:r>
        <w:t>for</w:t>
      </w:r>
      <w:r>
        <w:rPr>
          <w:spacing w:val="-7"/>
        </w:rPr>
        <w:t xml:space="preserve"> </w:t>
      </w:r>
      <w:r>
        <w:t>each</w:t>
      </w:r>
      <w:r>
        <w:rPr>
          <w:spacing w:val="-7"/>
        </w:rPr>
        <w:t xml:space="preserve"> </w:t>
      </w:r>
      <w:r>
        <w:t>institution</w:t>
      </w:r>
      <w:r>
        <w:rPr>
          <w:spacing w:val="-7"/>
        </w:rPr>
        <w:t xml:space="preserve"> </w:t>
      </w:r>
      <w:r>
        <w:t>type</w:t>
      </w:r>
      <w:r>
        <w:rPr>
          <w:spacing w:val="-5"/>
        </w:rPr>
        <w:t xml:space="preserve"> </w:t>
      </w:r>
      <w:r>
        <w:t>for</w:t>
      </w:r>
      <w:r>
        <w:rPr>
          <w:spacing w:val="-8"/>
        </w:rPr>
        <w:t xml:space="preserve"> </w:t>
      </w:r>
      <w:r>
        <w:t>ease</w:t>
      </w:r>
      <w:r>
        <w:rPr>
          <w:spacing w:val="-7"/>
        </w:rPr>
        <w:t xml:space="preserve"> </w:t>
      </w:r>
      <w:r>
        <w:t>of</w:t>
      </w:r>
      <w:r>
        <w:rPr>
          <w:spacing w:val="-6"/>
        </w:rPr>
        <w:t xml:space="preserve"> </w:t>
      </w:r>
      <w:r>
        <w:t>illustration</w:t>
      </w:r>
      <w:r>
        <w:rPr>
          <w:w w:val="99"/>
        </w:rPr>
        <w:t xml:space="preserve"> </w:t>
      </w:r>
      <w:r>
        <w:t>as</w:t>
      </w:r>
      <w:r>
        <w:rPr>
          <w:spacing w:val="-13"/>
        </w:rPr>
        <w:t xml:space="preserve"> </w:t>
      </w:r>
      <w:r>
        <w:t>well</w:t>
      </w:r>
      <w:r>
        <w:rPr>
          <w:spacing w:val="-11"/>
        </w:rPr>
        <w:t xml:space="preserve"> </w:t>
      </w:r>
      <w:r>
        <w:t>as</w:t>
      </w:r>
      <w:r>
        <w:rPr>
          <w:spacing w:val="-12"/>
        </w:rPr>
        <w:t xml:space="preserve"> </w:t>
      </w:r>
      <w:r>
        <w:t>to</w:t>
      </w:r>
      <w:r>
        <w:rPr>
          <w:spacing w:val="-12"/>
        </w:rPr>
        <w:t xml:space="preserve"> </w:t>
      </w:r>
      <w:r>
        <w:t>avoid</w:t>
      </w:r>
      <w:r>
        <w:rPr>
          <w:spacing w:val="-12"/>
        </w:rPr>
        <w:t xml:space="preserve"> </w:t>
      </w:r>
      <w:r>
        <w:t>multicollinearity.</w:t>
      </w:r>
      <w:r>
        <w:rPr>
          <w:vertAlign w:val="superscript"/>
        </w:rPr>
        <w:t>16</w:t>
      </w:r>
      <w:r>
        <w:rPr>
          <w:spacing w:val="-2"/>
        </w:rPr>
        <w:t xml:space="preserve"> </w:t>
      </w:r>
      <w:r>
        <w:t>We</w:t>
      </w:r>
      <w:r>
        <w:rPr>
          <w:spacing w:val="-12"/>
        </w:rPr>
        <w:t xml:space="preserve"> </w:t>
      </w:r>
      <w:r>
        <w:t>use</w:t>
      </w:r>
      <w:r>
        <w:rPr>
          <w:spacing w:val="-12"/>
        </w:rPr>
        <w:t xml:space="preserve"> </w:t>
      </w:r>
      <w:r>
        <w:t>data</w:t>
      </w:r>
      <w:r>
        <w:rPr>
          <w:spacing w:val="-11"/>
        </w:rPr>
        <w:t xml:space="preserve"> </w:t>
      </w:r>
      <w:r>
        <w:t>from</w:t>
      </w:r>
      <w:r>
        <w:rPr>
          <w:spacing w:val="-13"/>
        </w:rPr>
        <w:t xml:space="preserve"> </w:t>
      </w:r>
      <w:proofErr w:type="spellStart"/>
      <w:r>
        <w:t>SocialFunds</w:t>
      </w:r>
      <w:proofErr w:type="spellEnd"/>
      <w:r>
        <w:rPr>
          <w:spacing w:val="-12"/>
        </w:rPr>
        <w:t xml:space="preserve"> </w:t>
      </w:r>
      <w:r>
        <w:t>to</w:t>
      </w:r>
      <w:r>
        <w:rPr>
          <w:spacing w:val="-11"/>
        </w:rPr>
        <w:t xml:space="preserve"> </w:t>
      </w:r>
      <w:r>
        <w:t>identify</w:t>
      </w:r>
      <w:r>
        <w:rPr>
          <w:spacing w:val="-11"/>
        </w:rPr>
        <w:t xml:space="preserve"> </w:t>
      </w:r>
      <w:r>
        <w:t>SRI</w:t>
      </w:r>
      <w:r>
        <w:rPr>
          <w:spacing w:val="-11"/>
        </w:rPr>
        <w:t xml:space="preserve"> </w:t>
      </w:r>
      <w:r>
        <w:t>funds</w:t>
      </w:r>
      <w:r>
        <w:rPr>
          <w:spacing w:val="-12"/>
        </w:rPr>
        <w:t xml:space="preserve"> </w:t>
      </w:r>
      <w:r>
        <w:t>(Edmans,</w:t>
      </w:r>
      <w:r>
        <w:rPr>
          <w:spacing w:val="-12"/>
        </w:rPr>
        <w:t xml:space="preserve"> </w:t>
      </w:r>
      <w:r>
        <w:t>2011).</w:t>
      </w:r>
      <w:r>
        <w:rPr>
          <w:w w:val="99"/>
        </w:rPr>
        <w:t xml:space="preserve"> </w:t>
      </w:r>
      <w:r>
        <w:t>We</w:t>
      </w:r>
      <w:r>
        <w:rPr>
          <w:spacing w:val="10"/>
        </w:rPr>
        <w:t xml:space="preserve"> </w:t>
      </w:r>
      <w:r>
        <w:t>obtain</w:t>
      </w:r>
      <w:r>
        <w:rPr>
          <w:spacing w:val="11"/>
        </w:rPr>
        <w:t xml:space="preserve"> </w:t>
      </w:r>
      <w:r>
        <w:t>the</w:t>
      </w:r>
      <w:r>
        <w:rPr>
          <w:spacing w:val="10"/>
        </w:rPr>
        <w:t xml:space="preserve"> </w:t>
      </w:r>
      <w:r>
        <w:t>classification</w:t>
      </w:r>
      <w:r>
        <w:rPr>
          <w:spacing w:val="11"/>
        </w:rPr>
        <w:t xml:space="preserve"> </w:t>
      </w:r>
      <w:r>
        <w:t>of</w:t>
      </w:r>
      <w:r>
        <w:rPr>
          <w:spacing w:val="10"/>
        </w:rPr>
        <w:t xml:space="preserve"> </w:t>
      </w:r>
      <w:r>
        <w:t>dedicated</w:t>
      </w:r>
      <w:r>
        <w:rPr>
          <w:spacing w:val="11"/>
        </w:rPr>
        <w:t xml:space="preserve"> </w:t>
      </w:r>
      <w:r>
        <w:t>versus</w:t>
      </w:r>
      <w:r>
        <w:rPr>
          <w:spacing w:val="9"/>
        </w:rPr>
        <w:t xml:space="preserve"> </w:t>
      </w:r>
      <w:r>
        <w:t>transient</w:t>
      </w:r>
      <w:r>
        <w:rPr>
          <w:spacing w:val="11"/>
        </w:rPr>
        <w:t xml:space="preserve"> </w:t>
      </w:r>
      <w:r>
        <w:t>institutional</w:t>
      </w:r>
      <w:r>
        <w:rPr>
          <w:spacing w:val="10"/>
        </w:rPr>
        <w:t xml:space="preserve"> </w:t>
      </w:r>
      <w:r>
        <w:t>investors</w:t>
      </w:r>
      <w:r>
        <w:rPr>
          <w:spacing w:val="16"/>
        </w:rPr>
        <w:t xml:space="preserve"> </w:t>
      </w:r>
      <w:r>
        <w:t>as</w:t>
      </w:r>
      <w:r>
        <w:rPr>
          <w:spacing w:val="10"/>
        </w:rPr>
        <w:t xml:space="preserve"> </w:t>
      </w:r>
      <w:r>
        <w:t>well</w:t>
      </w:r>
      <w:r>
        <w:rPr>
          <w:spacing w:val="9"/>
        </w:rPr>
        <w:t xml:space="preserve"> </w:t>
      </w:r>
      <w:r>
        <w:t>as</w:t>
      </w:r>
      <w:r>
        <w:rPr>
          <w:spacing w:val="10"/>
        </w:rPr>
        <w:t xml:space="preserve"> </w:t>
      </w:r>
      <w:r>
        <w:t>data</w:t>
      </w:r>
      <w:r>
        <w:rPr>
          <w:spacing w:val="10"/>
        </w:rPr>
        <w:t xml:space="preserve"> </w:t>
      </w:r>
      <w:r>
        <w:t>on</w:t>
      </w:r>
      <w:r>
        <w:rPr>
          <w:spacing w:val="11"/>
        </w:rPr>
        <w:t xml:space="preserve"> </w:t>
      </w:r>
      <w:r>
        <w:t>public</w:t>
      </w:r>
      <w:r>
        <w:rPr>
          <w:w w:val="99"/>
        </w:rPr>
        <w:t xml:space="preserve"> </w:t>
      </w:r>
      <w:r>
        <w:t>pension</w:t>
      </w:r>
      <w:r>
        <w:rPr>
          <w:spacing w:val="-13"/>
        </w:rPr>
        <w:t xml:space="preserve"> </w:t>
      </w:r>
      <w:r>
        <w:t>funds</w:t>
      </w:r>
      <w:r>
        <w:rPr>
          <w:spacing w:val="-13"/>
        </w:rPr>
        <w:t xml:space="preserve"> </w:t>
      </w:r>
      <w:r>
        <w:t>from</w:t>
      </w:r>
      <w:r>
        <w:rPr>
          <w:spacing w:val="-16"/>
        </w:rPr>
        <w:t xml:space="preserve"> </w:t>
      </w:r>
      <w:proofErr w:type="spellStart"/>
      <w:r>
        <w:t>Bushee’s</w:t>
      </w:r>
      <w:proofErr w:type="spellEnd"/>
      <w:r>
        <w:rPr>
          <w:spacing w:val="-14"/>
        </w:rPr>
        <w:t xml:space="preserve"> </w:t>
      </w:r>
      <w:r>
        <w:t>website.</w:t>
      </w:r>
      <w:r>
        <w:rPr>
          <w:spacing w:val="-19"/>
        </w:rPr>
        <w:t xml:space="preserve"> </w:t>
      </w:r>
      <w:r>
        <w:rPr>
          <w:vertAlign w:val="superscript"/>
        </w:rPr>
        <w:t>17</w:t>
      </w:r>
      <w:r>
        <w:rPr>
          <w:spacing w:val="-2"/>
        </w:rPr>
        <w:t xml:space="preserve"> </w:t>
      </w:r>
      <w:r>
        <w:t>We</w:t>
      </w:r>
      <w:r>
        <w:rPr>
          <w:spacing w:val="-15"/>
        </w:rPr>
        <w:t xml:space="preserve"> </w:t>
      </w:r>
      <w:r>
        <w:t>obtain</w:t>
      </w:r>
      <w:r>
        <w:rPr>
          <w:spacing w:val="-12"/>
        </w:rPr>
        <w:t xml:space="preserve"> </w:t>
      </w:r>
      <w:r>
        <w:t>hedge</w:t>
      </w:r>
      <w:r>
        <w:rPr>
          <w:spacing w:val="-14"/>
        </w:rPr>
        <w:t xml:space="preserve"> </w:t>
      </w:r>
      <w:r>
        <w:t>fund</w:t>
      </w:r>
      <w:r>
        <w:rPr>
          <w:spacing w:val="-11"/>
        </w:rPr>
        <w:t xml:space="preserve"> </w:t>
      </w:r>
      <w:r>
        <w:t>manager</w:t>
      </w:r>
      <w:r>
        <w:rPr>
          <w:spacing w:val="-13"/>
        </w:rPr>
        <w:t xml:space="preserve"> </w:t>
      </w:r>
      <w:r>
        <w:t>information</w:t>
      </w:r>
      <w:r>
        <w:rPr>
          <w:spacing w:val="-14"/>
        </w:rPr>
        <w:t xml:space="preserve"> </w:t>
      </w:r>
      <w:r>
        <w:t>from</w:t>
      </w:r>
      <w:r>
        <w:rPr>
          <w:spacing w:val="-1"/>
        </w:rPr>
        <w:t xml:space="preserve"> </w:t>
      </w:r>
      <w:r>
        <w:t>the</w:t>
      </w:r>
      <w:r>
        <w:rPr>
          <w:spacing w:val="-14"/>
        </w:rPr>
        <w:t xml:space="preserve"> </w:t>
      </w:r>
      <w:r>
        <w:t>Lipper/TASS</w:t>
      </w:r>
      <w:r>
        <w:rPr>
          <w:w w:val="99"/>
        </w:rPr>
        <w:t xml:space="preserve"> </w:t>
      </w:r>
      <w:r>
        <w:t>hedge fund databases. We match each hedge fund by name with the</w:t>
      </w:r>
      <w:r>
        <w:rPr>
          <w:spacing w:val="-18"/>
        </w:rPr>
        <w:t xml:space="preserve"> </w:t>
      </w:r>
      <w:r>
        <w:t>Thomson-Reuters</w:t>
      </w:r>
      <w:r>
        <w:rPr>
          <w:spacing w:val="50"/>
        </w:rPr>
        <w:t xml:space="preserve"> </w:t>
      </w:r>
      <w:r>
        <w:t>Institutional</w:t>
      </w:r>
      <w:r>
        <w:rPr>
          <w:w w:val="99"/>
        </w:rPr>
        <w:t xml:space="preserve"> </w:t>
      </w:r>
      <w:r>
        <w:t xml:space="preserve">Holdings (13F) Database. Our matching process follows the approach of </w:t>
      </w:r>
      <w:proofErr w:type="spellStart"/>
      <w:r>
        <w:t>Brunnermeier</w:t>
      </w:r>
      <w:proofErr w:type="spellEnd"/>
      <w:r>
        <w:t xml:space="preserve"> and Nagel</w:t>
      </w:r>
      <w:r>
        <w:rPr>
          <w:spacing w:val="-28"/>
        </w:rPr>
        <w:t xml:space="preserve"> </w:t>
      </w:r>
      <w:r>
        <w:t>(2004).</w:t>
      </w:r>
    </w:p>
    <w:p w14:paraId="0296E728" w14:textId="77777777" w:rsidR="009B4123" w:rsidRDefault="00000000">
      <w:pPr>
        <w:pStyle w:val="BodyText"/>
        <w:spacing w:before="2" w:line="480" w:lineRule="auto"/>
        <w:ind w:left="140" w:right="377" w:firstLine="720"/>
        <w:jc w:val="both"/>
      </w:pPr>
      <w:r>
        <w:t>As</w:t>
      </w:r>
      <w:r>
        <w:rPr>
          <w:spacing w:val="-9"/>
        </w:rPr>
        <w:t xml:space="preserve"> </w:t>
      </w:r>
      <w:r>
        <w:t>Panel</w:t>
      </w:r>
      <w:r>
        <w:rPr>
          <w:spacing w:val="-7"/>
        </w:rPr>
        <w:t xml:space="preserve"> </w:t>
      </w:r>
      <w:r>
        <w:t>A</w:t>
      </w:r>
      <w:r>
        <w:rPr>
          <w:spacing w:val="-8"/>
        </w:rPr>
        <w:t xml:space="preserve"> </w:t>
      </w:r>
      <w:r>
        <w:t>of</w:t>
      </w:r>
      <w:r>
        <w:rPr>
          <w:spacing w:val="-7"/>
        </w:rPr>
        <w:t xml:space="preserve"> </w:t>
      </w:r>
      <w:r>
        <w:t>Table</w:t>
      </w:r>
      <w:r>
        <w:rPr>
          <w:spacing w:val="-7"/>
        </w:rPr>
        <w:t xml:space="preserve"> </w:t>
      </w:r>
      <w:r>
        <w:t>7</w:t>
      </w:r>
      <w:r>
        <w:rPr>
          <w:spacing w:val="-8"/>
        </w:rPr>
        <w:t xml:space="preserve"> </w:t>
      </w:r>
      <w:r>
        <w:t>shows,</w:t>
      </w:r>
      <w:r>
        <w:rPr>
          <w:spacing w:val="-7"/>
        </w:rPr>
        <w:t xml:space="preserve"> </w:t>
      </w:r>
      <w:r>
        <w:t>we</w:t>
      </w:r>
      <w:r>
        <w:rPr>
          <w:spacing w:val="-8"/>
        </w:rPr>
        <w:t xml:space="preserve"> </w:t>
      </w:r>
      <w:r>
        <w:t>find</w:t>
      </w:r>
      <w:r>
        <w:rPr>
          <w:spacing w:val="-7"/>
        </w:rPr>
        <w:t xml:space="preserve"> </w:t>
      </w:r>
      <w:r>
        <w:t>strong</w:t>
      </w:r>
      <w:r>
        <w:rPr>
          <w:spacing w:val="-7"/>
        </w:rPr>
        <w:t xml:space="preserve"> </w:t>
      </w:r>
      <w:r>
        <w:t>evidence</w:t>
      </w:r>
      <w:r>
        <w:rPr>
          <w:spacing w:val="-8"/>
        </w:rPr>
        <w:t xml:space="preserve"> </w:t>
      </w:r>
      <w:r>
        <w:t>in</w:t>
      </w:r>
      <w:r>
        <w:rPr>
          <w:spacing w:val="-7"/>
        </w:rPr>
        <w:t xml:space="preserve"> </w:t>
      </w:r>
      <w:r>
        <w:t>support</w:t>
      </w:r>
      <w:r>
        <w:rPr>
          <w:spacing w:val="-8"/>
        </w:rPr>
        <w:t xml:space="preserve"> </w:t>
      </w:r>
      <w:r>
        <w:t>of</w:t>
      </w:r>
      <w:r>
        <w:rPr>
          <w:spacing w:val="-8"/>
        </w:rPr>
        <w:t xml:space="preserve"> </w:t>
      </w:r>
      <w:r>
        <w:t>H2.a.</w:t>
      </w:r>
      <w:r>
        <w:rPr>
          <w:spacing w:val="-7"/>
        </w:rPr>
        <w:t xml:space="preserve"> </w:t>
      </w:r>
      <w:r>
        <w:t>Ownerships</w:t>
      </w:r>
      <w:r>
        <w:rPr>
          <w:spacing w:val="-7"/>
        </w:rPr>
        <w:t xml:space="preserve"> </w:t>
      </w:r>
      <w:r>
        <w:t>by</w:t>
      </w:r>
      <w:r>
        <w:rPr>
          <w:spacing w:val="-8"/>
        </w:rPr>
        <w:t xml:space="preserve"> </w:t>
      </w:r>
      <w:r>
        <w:t>local</w:t>
      </w:r>
      <w:r>
        <w:rPr>
          <w:spacing w:val="-7"/>
        </w:rPr>
        <w:t xml:space="preserve"> </w:t>
      </w:r>
      <w:r>
        <w:t>SRI funds</w:t>
      </w:r>
      <w:r>
        <w:rPr>
          <w:spacing w:val="-6"/>
        </w:rPr>
        <w:t xml:space="preserve"> </w:t>
      </w:r>
      <w:r>
        <w:t>(</w:t>
      </w:r>
      <w:proofErr w:type="spellStart"/>
      <w:r>
        <w:rPr>
          <w:i/>
        </w:rPr>
        <w:t>localown_SRI</w:t>
      </w:r>
      <w:proofErr w:type="spellEnd"/>
      <w:r>
        <w:t>)</w:t>
      </w:r>
      <w:r>
        <w:rPr>
          <w:spacing w:val="-5"/>
        </w:rPr>
        <w:t xml:space="preserve"> </w:t>
      </w:r>
      <w:r>
        <w:t>and</w:t>
      </w:r>
      <w:r>
        <w:rPr>
          <w:spacing w:val="-4"/>
        </w:rPr>
        <w:t xml:space="preserve"> </w:t>
      </w:r>
      <w:r>
        <w:t>local</w:t>
      </w:r>
      <w:r>
        <w:rPr>
          <w:spacing w:val="-5"/>
        </w:rPr>
        <w:t xml:space="preserve"> </w:t>
      </w:r>
      <w:r>
        <w:t>public</w:t>
      </w:r>
      <w:r>
        <w:rPr>
          <w:spacing w:val="-5"/>
        </w:rPr>
        <w:t xml:space="preserve"> </w:t>
      </w:r>
      <w:r>
        <w:t>pension</w:t>
      </w:r>
      <w:r>
        <w:rPr>
          <w:spacing w:val="-4"/>
        </w:rPr>
        <w:t xml:space="preserve"> </w:t>
      </w:r>
      <w:r>
        <w:t>funds</w:t>
      </w:r>
      <w:r>
        <w:rPr>
          <w:spacing w:val="-5"/>
        </w:rPr>
        <w:t xml:space="preserve"> </w:t>
      </w:r>
      <w:r>
        <w:t>(</w:t>
      </w:r>
      <w:proofErr w:type="spellStart"/>
      <w:r>
        <w:rPr>
          <w:i/>
        </w:rPr>
        <w:t>localown_Public</w:t>
      </w:r>
      <w:proofErr w:type="spellEnd"/>
      <w:r>
        <w:rPr>
          <w:i/>
          <w:spacing w:val="-4"/>
        </w:rPr>
        <w:t xml:space="preserve"> </w:t>
      </w:r>
      <w:r>
        <w:rPr>
          <w:i/>
        </w:rPr>
        <w:t>pension</w:t>
      </w:r>
      <w:r>
        <w:rPr>
          <w:i/>
          <w:spacing w:val="-5"/>
        </w:rPr>
        <w:t xml:space="preserve"> </w:t>
      </w:r>
      <w:r>
        <w:rPr>
          <w:i/>
        </w:rPr>
        <w:t>fund</w:t>
      </w:r>
      <w:r>
        <w:t>)</w:t>
      </w:r>
      <w:r>
        <w:rPr>
          <w:spacing w:val="-5"/>
        </w:rPr>
        <w:t xml:space="preserve"> </w:t>
      </w:r>
      <w:r>
        <w:t>are</w:t>
      </w:r>
      <w:r>
        <w:rPr>
          <w:spacing w:val="-5"/>
        </w:rPr>
        <w:t xml:space="preserve"> </w:t>
      </w:r>
      <w:r>
        <w:t>significantly</w:t>
      </w:r>
      <w:r>
        <w:rPr>
          <w:spacing w:val="-3"/>
        </w:rPr>
        <w:t xml:space="preserve"> </w:t>
      </w:r>
      <w:r>
        <w:t>and negatively</w:t>
      </w:r>
      <w:r>
        <w:rPr>
          <w:spacing w:val="-5"/>
        </w:rPr>
        <w:t xml:space="preserve"> </w:t>
      </w:r>
      <w:r>
        <w:t>related</w:t>
      </w:r>
      <w:r>
        <w:rPr>
          <w:spacing w:val="-6"/>
        </w:rPr>
        <w:t xml:space="preserve"> </w:t>
      </w:r>
      <w:r>
        <w:t>to</w:t>
      </w:r>
      <w:r>
        <w:rPr>
          <w:spacing w:val="-4"/>
        </w:rPr>
        <w:t xml:space="preserve"> </w:t>
      </w:r>
      <w:r>
        <w:t>the</w:t>
      </w:r>
      <w:r>
        <w:rPr>
          <w:spacing w:val="-6"/>
        </w:rPr>
        <w:t xml:space="preserve"> </w:t>
      </w:r>
      <w:r>
        <w:t>amount</w:t>
      </w:r>
      <w:r>
        <w:rPr>
          <w:spacing w:val="-5"/>
        </w:rPr>
        <w:t xml:space="preserve"> </w:t>
      </w:r>
      <w:r>
        <w:t>of</w:t>
      </w:r>
      <w:r>
        <w:rPr>
          <w:spacing w:val="-2"/>
        </w:rPr>
        <w:t xml:space="preserve"> </w:t>
      </w:r>
      <w:r>
        <w:t>facility</w:t>
      </w:r>
      <w:r>
        <w:rPr>
          <w:spacing w:val="-4"/>
        </w:rPr>
        <w:t xml:space="preserve"> </w:t>
      </w:r>
      <w:r>
        <w:t>toxic</w:t>
      </w:r>
      <w:r>
        <w:rPr>
          <w:spacing w:val="-6"/>
        </w:rPr>
        <w:t xml:space="preserve"> </w:t>
      </w:r>
      <w:r>
        <w:t>release.</w:t>
      </w:r>
      <w:r>
        <w:rPr>
          <w:spacing w:val="-5"/>
        </w:rPr>
        <w:t xml:space="preserve"> </w:t>
      </w:r>
      <w:r>
        <w:t>Further,</w:t>
      </w:r>
      <w:r>
        <w:rPr>
          <w:spacing w:val="-6"/>
        </w:rPr>
        <w:t xml:space="preserve"> </w:t>
      </w:r>
      <w:r>
        <w:t>coefficient</w:t>
      </w:r>
      <w:r>
        <w:rPr>
          <w:spacing w:val="-4"/>
        </w:rPr>
        <w:t xml:space="preserve"> </w:t>
      </w:r>
      <w:r>
        <w:t>equity</w:t>
      </w:r>
      <w:r>
        <w:rPr>
          <w:spacing w:val="-4"/>
        </w:rPr>
        <w:t xml:space="preserve"> </w:t>
      </w:r>
      <w:r>
        <w:t>tests</w:t>
      </w:r>
      <w:r>
        <w:rPr>
          <w:spacing w:val="-6"/>
        </w:rPr>
        <w:t xml:space="preserve"> </w:t>
      </w:r>
      <w:r>
        <w:t>reject</w:t>
      </w:r>
      <w:r>
        <w:rPr>
          <w:spacing w:val="-5"/>
        </w:rPr>
        <w:t xml:space="preserve"> </w:t>
      </w:r>
      <w:r>
        <w:t>the</w:t>
      </w:r>
      <w:r>
        <w:rPr>
          <w:spacing w:val="-6"/>
        </w:rPr>
        <w:t xml:space="preserve"> </w:t>
      </w:r>
      <w:r>
        <w:t>null</w:t>
      </w:r>
      <w:r>
        <w:rPr>
          <w:spacing w:val="-4"/>
        </w:rPr>
        <w:t xml:space="preserve"> </w:t>
      </w:r>
      <w:r>
        <w:t>that their coefficient estimates equal that of ownership by other types of institutional investors (</w:t>
      </w:r>
      <w:proofErr w:type="spellStart"/>
      <w:r>
        <w:rPr>
          <w:i/>
        </w:rPr>
        <w:t>localown_NonSRI_NonPensionFund</w:t>
      </w:r>
      <w:proofErr w:type="spellEnd"/>
      <w:r>
        <w:t>). These results are consistent with the existing literature that some SRI funds and public pension funds have taken an active-ownership strategy in recent years, actively engaging corporations to adopt environmental and social initiatives (see, e.g., Rounds, 2005; Bauer et al., 2013;</w:t>
      </w:r>
      <w:r>
        <w:rPr>
          <w:spacing w:val="-6"/>
        </w:rPr>
        <w:t xml:space="preserve"> </w:t>
      </w:r>
      <w:r>
        <w:t>Dimson</w:t>
      </w:r>
      <w:r>
        <w:rPr>
          <w:spacing w:val="-3"/>
        </w:rPr>
        <w:t xml:space="preserve"> </w:t>
      </w:r>
      <w:r>
        <w:t>et</w:t>
      </w:r>
      <w:r>
        <w:rPr>
          <w:spacing w:val="-4"/>
        </w:rPr>
        <w:t xml:space="preserve"> </w:t>
      </w:r>
      <w:r>
        <w:t>al.,</w:t>
      </w:r>
      <w:r>
        <w:rPr>
          <w:spacing w:val="-3"/>
        </w:rPr>
        <w:t xml:space="preserve"> </w:t>
      </w:r>
      <w:r>
        <w:t>2015).</w:t>
      </w:r>
      <w:r>
        <w:rPr>
          <w:spacing w:val="-3"/>
        </w:rPr>
        <w:t xml:space="preserve"> </w:t>
      </w:r>
      <w:r>
        <w:t>For</w:t>
      </w:r>
      <w:r>
        <w:rPr>
          <w:spacing w:val="-5"/>
        </w:rPr>
        <w:t xml:space="preserve"> </w:t>
      </w:r>
      <w:r>
        <w:t>a</w:t>
      </w:r>
      <w:r>
        <w:rPr>
          <w:spacing w:val="-4"/>
        </w:rPr>
        <w:t xml:space="preserve"> </w:t>
      </w:r>
      <w:r>
        <w:t>more</w:t>
      </w:r>
      <w:r>
        <w:rPr>
          <w:spacing w:val="-4"/>
        </w:rPr>
        <w:t xml:space="preserve"> </w:t>
      </w:r>
      <w:r>
        <w:t>complete</w:t>
      </w:r>
      <w:r>
        <w:rPr>
          <w:spacing w:val="-4"/>
        </w:rPr>
        <w:t xml:space="preserve"> </w:t>
      </w:r>
      <w:r>
        <w:t>picture,</w:t>
      </w:r>
      <w:r>
        <w:rPr>
          <w:spacing w:val="-3"/>
        </w:rPr>
        <w:t xml:space="preserve"> </w:t>
      </w:r>
      <w:r>
        <w:t>we</w:t>
      </w:r>
      <w:r>
        <w:rPr>
          <w:spacing w:val="-4"/>
        </w:rPr>
        <w:t xml:space="preserve"> </w:t>
      </w:r>
      <w:r>
        <w:t>also</w:t>
      </w:r>
      <w:r>
        <w:rPr>
          <w:spacing w:val="-5"/>
        </w:rPr>
        <w:t xml:space="preserve"> </w:t>
      </w:r>
      <w:r>
        <w:t>compute</w:t>
      </w:r>
      <w:r>
        <w:rPr>
          <w:spacing w:val="-4"/>
        </w:rPr>
        <w:t xml:space="preserve"> </w:t>
      </w:r>
      <w:r>
        <w:t>ownership</w:t>
      </w:r>
      <w:r>
        <w:rPr>
          <w:spacing w:val="-3"/>
        </w:rPr>
        <w:t xml:space="preserve"> </w:t>
      </w:r>
      <w:r>
        <w:t>by</w:t>
      </w:r>
      <w:r>
        <w:rPr>
          <w:spacing w:val="-4"/>
        </w:rPr>
        <w:t xml:space="preserve"> </w:t>
      </w:r>
      <w:r>
        <w:t>local</w:t>
      </w:r>
      <w:r>
        <w:rPr>
          <w:spacing w:val="-5"/>
        </w:rPr>
        <w:t xml:space="preserve"> </w:t>
      </w:r>
      <w:r>
        <w:t>hedge</w:t>
      </w:r>
      <w:r>
        <w:rPr>
          <w:spacing w:val="-4"/>
        </w:rPr>
        <w:t xml:space="preserve"> </w:t>
      </w:r>
      <w:r>
        <w:t>funds and regress facility toxic release on this variable (</w:t>
      </w:r>
      <w:proofErr w:type="spellStart"/>
      <w:r>
        <w:rPr>
          <w:i/>
        </w:rPr>
        <w:t>localown_Hedge</w:t>
      </w:r>
      <w:proofErr w:type="spellEnd"/>
      <w:r>
        <w:rPr>
          <w:i/>
        </w:rPr>
        <w:t xml:space="preserve"> fund</w:t>
      </w:r>
      <w:r>
        <w:t xml:space="preserve">). Compared to other types of </w:t>
      </w:r>
      <w:proofErr w:type="gramStart"/>
      <w:r>
        <w:t>institutional  investors</w:t>
      </w:r>
      <w:proofErr w:type="gramEnd"/>
      <w:r>
        <w:t xml:space="preserve"> like  SRI funds and  pension  funds, hedge funds tend  to  have a shorter</w:t>
      </w:r>
      <w:r>
        <w:rPr>
          <w:spacing w:val="-26"/>
        </w:rPr>
        <w:t xml:space="preserve"> </w:t>
      </w:r>
      <w:r>
        <w:t>investment</w:t>
      </w:r>
    </w:p>
    <w:p w14:paraId="0296E729" w14:textId="77777777" w:rsidR="009B4123" w:rsidRDefault="009B4123">
      <w:pPr>
        <w:pStyle w:val="BodyText"/>
        <w:rPr>
          <w:sz w:val="20"/>
        </w:rPr>
      </w:pPr>
    </w:p>
    <w:p w14:paraId="0296E72A" w14:textId="22722BD1" w:rsidR="009B4123" w:rsidRDefault="00E54402">
      <w:pPr>
        <w:pStyle w:val="BodyText"/>
        <w:spacing w:before="9"/>
        <w:rPr>
          <w:sz w:val="23"/>
        </w:rPr>
      </w:pPr>
      <w:r>
        <w:rPr>
          <w:noProof/>
        </w:rPr>
        <mc:AlternateContent>
          <mc:Choice Requires="wps">
            <w:drawing>
              <wp:anchor distT="0" distB="0" distL="0" distR="0" simplePos="0" relativeHeight="251672576" behindDoc="1" locked="0" layoutInCell="1" allowOverlap="1" wp14:anchorId="0296EFED" wp14:editId="547DF4EF">
                <wp:simplePos x="0" y="0"/>
                <wp:positionH relativeFrom="page">
                  <wp:posOffset>914400</wp:posOffset>
                </wp:positionH>
                <wp:positionV relativeFrom="paragraph">
                  <wp:posOffset>203835</wp:posOffset>
                </wp:positionV>
                <wp:extent cx="1829435" cy="1270"/>
                <wp:effectExtent l="0" t="0" r="0" b="0"/>
                <wp:wrapTopAndBottom/>
                <wp:docPr id="672832870" name="Freeform 1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0 144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84DD5F" id="Freeform 119" o:spid="_x0000_s1026" alt="&quot;&quot;" style="position:absolute;margin-left:1in;margin-top:16.05pt;width:144.05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" path="m,l2880,e" filled="f" strokeweight=".72pt">
                <v:path arrowok="t" o:connecttype="custom" o:connectlocs="0,0;1828800,0" o:connectangles="0,0"/>
                <w10:wrap type="topAndBottom" anchorx="page"/>
              </v:shape>
            </w:pict>
          </mc:Fallback>
        </mc:AlternateContent>
      </w:r>
    </w:p>
    <w:p w14:paraId="0296E72B" w14:textId="77777777" w:rsidR="009B4123" w:rsidRDefault="00000000">
      <w:pPr>
        <w:spacing w:before="63"/>
        <w:ind w:left="140" w:right="376"/>
        <w:jc w:val="both"/>
        <w:rPr>
          <w:sz w:val="20"/>
        </w:rPr>
      </w:pPr>
      <w:r>
        <w:rPr>
          <w:position w:val="7"/>
          <w:sz w:val="13"/>
        </w:rPr>
        <w:t xml:space="preserve">16 </w:t>
      </w:r>
      <w:r>
        <w:rPr>
          <w:sz w:val="20"/>
        </w:rPr>
        <w:t xml:space="preserve">For example, the correlation between </w:t>
      </w:r>
      <w:proofErr w:type="spellStart"/>
      <w:r>
        <w:rPr>
          <w:i/>
          <w:sz w:val="20"/>
        </w:rPr>
        <w:t>localown_SRI</w:t>
      </w:r>
      <w:proofErr w:type="spellEnd"/>
      <w:r>
        <w:rPr>
          <w:i/>
          <w:sz w:val="20"/>
        </w:rPr>
        <w:t xml:space="preserve"> </w:t>
      </w:r>
      <w:r>
        <w:rPr>
          <w:sz w:val="20"/>
        </w:rPr>
        <w:t xml:space="preserve">and </w:t>
      </w:r>
      <w:proofErr w:type="spellStart"/>
      <w:r>
        <w:rPr>
          <w:i/>
          <w:sz w:val="20"/>
        </w:rPr>
        <w:t>localown_NonSRI_NonPensionFund</w:t>
      </w:r>
      <w:proofErr w:type="spellEnd"/>
      <w:r>
        <w:rPr>
          <w:i/>
          <w:sz w:val="20"/>
        </w:rPr>
        <w:t xml:space="preserve"> </w:t>
      </w:r>
      <w:r>
        <w:rPr>
          <w:sz w:val="20"/>
        </w:rPr>
        <w:t>is 0.374 (</w:t>
      </w:r>
      <w:r>
        <w:rPr>
          <w:i/>
          <w:sz w:val="20"/>
        </w:rPr>
        <w:t>p</w:t>
      </w:r>
      <w:r>
        <w:rPr>
          <w:sz w:val="20"/>
        </w:rPr>
        <w:t xml:space="preserve">- value&lt;0.001), between </w:t>
      </w:r>
      <w:proofErr w:type="spellStart"/>
      <w:r>
        <w:rPr>
          <w:i/>
          <w:sz w:val="20"/>
        </w:rPr>
        <w:t>localown_Public</w:t>
      </w:r>
      <w:proofErr w:type="spellEnd"/>
      <w:r>
        <w:rPr>
          <w:i/>
          <w:sz w:val="20"/>
        </w:rPr>
        <w:t xml:space="preserve"> pension fund </w:t>
      </w:r>
      <w:r>
        <w:rPr>
          <w:sz w:val="20"/>
        </w:rPr>
        <w:t xml:space="preserve">and </w:t>
      </w:r>
      <w:proofErr w:type="spellStart"/>
      <w:r>
        <w:rPr>
          <w:i/>
          <w:sz w:val="20"/>
        </w:rPr>
        <w:t>localown_NonSRI_NonPensionFund</w:t>
      </w:r>
      <w:proofErr w:type="spellEnd"/>
      <w:r>
        <w:rPr>
          <w:i/>
          <w:sz w:val="20"/>
        </w:rPr>
        <w:t xml:space="preserve"> </w:t>
      </w:r>
      <w:r>
        <w:rPr>
          <w:sz w:val="20"/>
        </w:rPr>
        <w:t>is 0.251 (</w:t>
      </w:r>
      <w:r>
        <w:rPr>
          <w:i/>
          <w:sz w:val="20"/>
        </w:rPr>
        <w:t>p</w:t>
      </w:r>
      <w:r>
        <w:rPr>
          <w:sz w:val="20"/>
        </w:rPr>
        <w:t>- value&lt;0.001),</w:t>
      </w:r>
      <w:r>
        <w:rPr>
          <w:spacing w:val="-7"/>
          <w:sz w:val="20"/>
        </w:rPr>
        <w:t xml:space="preserve"> </w:t>
      </w:r>
      <w:r>
        <w:rPr>
          <w:sz w:val="20"/>
        </w:rPr>
        <w:t>between</w:t>
      </w:r>
      <w:r>
        <w:rPr>
          <w:spacing w:val="-5"/>
          <w:sz w:val="20"/>
        </w:rPr>
        <w:t xml:space="preserve"> </w:t>
      </w:r>
      <w:proofErr w:type="spellStart"/>
      <w:r>
        <w:rPr>
          <w:i/>
          <w:sz w:val="20"/>
        </w:rPr>
        <w:t>localown_Hedge</w:t>
      </w:r>
      <w:proofErr w:type="spellEnd"/>
      <w:r>
        <w:rPr>
          <w:i/>
          <w:spacing w:val="-6"/>
          <w:sz w:val="20"/>
        </w:rPr>
        <w:t xml:space="preserve"> </w:t>
      </w:r>
      <w:r>
        <w:rPr>
          <w:i/>
          <w:sz w:val="20"/>
        </w:rPr>
        <w:t>fund</w:t>
      </w:r>
      <w:r>
        <w:rPr>
          <w:i/>
          <w:spacing w:val="-6"/>
          <w:sz w:val="20"/>
        </w:rPr>
        <w:t xml:space="preserve"> </w:t>
      </w:r>
      <w:r>
        <w:rPr>
          <w:sz w:val="20"/>
        </w:rPr>
        <w:t>and</w:t>
      </w:r>
      <w:r>
        <w:rPr>
          <w:spacing w:val="-5"/>
          <w:sz w:val="20"/>
        </w:rPr>
        <w:t xml:space="preserve"> </w:t>
      </w:r>
      <w:proofErr w:type="spellStart"/>
      <w:r>
        <w:rPr>
          <w:i/>
          <w:sz w:val="20"/>
        </w:rPr>
        <w:t>localown_NonSRI_NonPensionFund</w:t>
      </w:r>
      <w:proofErr w:type="spellEnd"/>
      <w:r>
        <w:rPr>
          <w:i/>
          <w:spacing w:val="-5"/>
          <w:sz w:val="20"/>
        </w:rPr>
        <w:t xml:space="preserve"> </w:t>
      </w:r>
      <w:r>
        <w:rPr>
          <w:sz w:val="20"/>
        </w:rPr>
        <w:t>is</w:t>
      </w:r>
      <w:r>
        <w:rPr>
          <w:spacing w:val="-7"/>
          <w:sz w:val="20"/>
        </w:rPr>
        <w:t xml:space="preserve"> </w:t>
      </w:r>
      <w:r>
        <w:rPr>
          <w:sz w:val="20"/>
        </w:rPr>
        <w:t>0.493</w:t>
      </w:r>
      <w:r>
        <w:rPr>
          <w:spacing w:val="-6"/>
          <w:sz w:val="20"/>
        </w:rPr>
        <w:t xml:space="preserve"> </w:t>
      </w:r>
      <w:r>
        <w:rPr>
          <w:sz w:val="20"/>
        </w:rPr>
        <w:t>(</w:t>
      </w:r>
      <w:r>
        <w:rPr>
          <w:i/>
          <w:sz w:val="20"/>
        </w:rPr>
        <w:t>p</w:t>
      </w:r>
      <w:r>
        <w:rPr>
          <w:sz w:val="20"/>
        </w:rPr>
        <w:t>-value&lt;0.001),</w:t>
      </w:r>
      <w:r>
        <w:rPr>
          <w:spacing w:val="-6"/>
          <w:sz w:val="20"/>
        </w:rPr>
        <w:t xml:space="preserve"> </w:t>
      </w:r>
      <w:r>
        <w:rPr>
          <w:sz w:val="20"/>
        </w:rPr>
        <w:t xml:space="preserve">and between </w:t>
      </w:r>
      <w:proofErr w:type="spellStart"/>
      <w:r>
        <w:rPr>
          <w:i/>
          <w:sz w:val="20"/>
        </w:rPr>
        <w:t>localown_DED</w:t>
      </w:r>
      <w:proofErr w:type="spellEnd"/>
      <w:r>
        <w:rPr>
          <w:i/>
          <w:sz w:val="20"/>
        </w:rPr>
        <w:t xml:space="preserve"> </w:t>
      </w:r>
      <w:r>
        <w:rPr>
          <w:sz w:val="20"/>
        </w:rPr>
        <w:t xml:space="preserve">and </w:t>
      </w:r>
      <w:proofErr w:type="spellStart"/>
      <w:r>
        <w:rPr>
          <w:i/>
          <w:sz w:val="20"/>
        </w:rPr>
        <w:t>localown_TRA</w:t>
      </w:r>
      <w:proofErr w:type="spellEnd"/>
      <w:r>
        <w:rPr>
          <w:i/>
          <w:sz w:val="20"/>
        </w:rPr>
        <w:t xml:space="preserve"> </w:t>
      </w:r>
      <w:r>
        <w:rPr>
          <w:sz w:val="20"/>
        </w:rPr>
        <w:t>is 0.464</w:t>
      </w:r>
      <w:r>
        <w:rPr>
          <w:spacing w:val="-1"/>
          <w:sz w:val="20"/>
        </w:rPr>
        <w:t xml:space="preserve"> </w:t>
      </w:r>
      <w:r>
        <w:rPr>
          <w:sz w:val="20"/>
        </w:rPr>
        <w:t>(</w:t>
      </w:r>
      <w:r>
        <w:rPr>
          <w:i/>
          <w:sz w:val="20"/>
        </w:rPr>
        <w:t>p</w:t>
      </w:r>
      <w:r>
        <w:rPr>
          <w:sz w:val="20"/>
        </w:rPr>
        <w:t>-value&lt;0.001).</w:t>
      </w:r>
    </w:p>
    <w:p w14:paraId="0296E72C" w14:textId="77777777" w:rsidR="009B4123" w:rsidRDefault="00000000">
      <w:pPr>
        <w:spacing w:line="249" w:lineRule="exact"/>
        <w:ind w:left="140"/>
        <w:jc w:val="both"/>
        <w:rPr>
          <w:sz w:val="20"/>
        </w:rPr>
      </w:pPr>
      <w:r>
        <w:rPr>
          <w:position w:val="9"/>
          <w:sz w:val="14"/>
        </w:rPr>
        <w:t xml:space="preserve">17 </w:t>
      </w:r>
      <w:hyperlink r:id="rId24">
        <w:r>
          <w:rPr>
            <w:color w:val="0000FF"/>
            <w:sz w:val="20"/>
            <w:u w:val="single" w:color="0000FF"/>
          </w:rPr>
          <w:t>http://acct3.wharton.upenn.edu/faculty/bushee/IIvars.html</w:t>
        </w:r>
        <w:r>
          <w:rPr>
            <w:sz w:val="20"/>
          </w:rPr>
          <w:t>.</w:t>
        </w:r>
      </w:hyperlink>
    </w:p>
    <w:p w14:paraId="0296E72D" w14:textId="77777777" w:rsidR="009B4123" w:rsidRDefault="009B4123">
      <w:pPr>
        <w:pStyle w:val="BodyText"/>
        <w:spacing w:before="9"/>
        <w:rPr>
          <w:sz w:val="9"/>
        </w:rPr>
      </w:pPr>
    </w:p>
    <w:p w14:paraId="0296E72E" w14:textId="77777777" w:rsidR="009B4123" w:rsidRDefault="00000000">
      <w:pPr>
        <w:pStyle w:val="BodyText"/>
        <w:spacing w:before="90"/>
        <w:ind w:right="377"/>
        <w:jc w:val="right"/>
      </w:pPr>
      <w:r>
        <w:rPr>
          <w:w w:val="95"/>
        </w:rPr>
        <w:t>27</w:t>
      </w:r>
    </w:p>
    <w:p w14:paraId="0296E72F" w14:textId="77777777" w:rsidR="009B4123" w:rsidRDefault="009B4123">
      <w:pPr>
        <w:jc w:val="right"/>
        <w:sectPr w:rsidR="009B4123">
          <w:pgSz w:w="12240" w:h="15840"/>
          <w:pgMar w:top="1500" w:right="1060" w:bottom="380" w:left="1300" w:header="0" w:footer="181" w:gutter="0"/>
          <w:cols w:space="720"/>
        </w:sectPr>
      </w:pPr>
    </w:p>
    <w:p w14:paraId="0296E730" w14:textId="77777777" w:rsidR="009B4123" w:rsidRDefault="00000000">
      <w:pPr>
        <w:pStyle w:val="BodyText"/>
        <w:spacing w:before="77" w:line="480" w:lineRule="auto"/>
        <w:ind w:left="140" w:right="377"/>
        <w:jc w:val="both"/>
      </w:pPr>
      <w:r>
        <w:lastRenderedPageBreak/>
        <w:t>horizon (Bratton and Wachter, 2010) and are less constrained by social norms in making investment decisions</w:t>
      </w:r>
      <w:r>
        <w:rPr>
          <w:spacing w:val="-14"/>
        </w:rPr>
        <w:t xml:space="preserve"> </w:t>
      </w:r>
      <w:r>
        <w:t>(Hong</w:t>
      </w:r>
      <w:r>
        <w:rPr>
          <w:spacing w:val="-13"/>
        </w:rPr>
        <w:t xml:space="preserve"> </w:t>
      </w:r>
      <w:r>
        <w:t>and</w:t>
      </w:r>
      <w:r>
        <w:rPr>
          <w:spacing w:val="-13"/>
        </w:rPr>
        <w:t xml:space="preserve"> </w:t>
      </w:r>
      <w:proofErr w:type="spellStart"/>
      <w:r>
        <w:t>Kacperczyk</w:t>
      </w:r>
      <w:proofErr w:type="spellEnd"/>
      <w:r>
        <w:t>,</w:t>
      </w:r>
      <w:r>
        <w:rPr>
          <w:spacing w:val="-13"/>
        </w:rPr>
        <w:t xml:space="preserve"> </w:t>
      </w:r>
      <w:r>
        <w:t>2009).</w:t>
      </w:r>
      <w:r>
        <w:rPr>
          <w:spacing w:val="-14"/>
        </w:rPr>
        <w:t xml:space="preserve"> </w:t>
      </w:r>
      <w:r>
        <w:t>In</w:t>
      </w:r>
      <w:r>
        <w:rPr>
          <w:spacing w:val="-14"/>
        </w:rPr>
        <w:t xml:space="preserve"> </w:t>
      </w:r>
      <w:r>
        <w:t>addition,</w:t>
      </w:r>
      <w:r>
        <w:rPr>
          <w:spacing w:val="-14"/>
        </w:rPr>
        <w:t xml:space="preserve"> </w:t>
      </w:r>
      <w:r>
        <w:t>compared</w:t>
      </w:r>
      <w:r>
        <w:rPr>
          <w:spacing w:val="-13"/>
        </w:rPr>
        <w:t xml:space="preserve"> </w:t>
      </w:r>
      <w:r>
        <w:t>to</w:t>
      </w:r>
      <w:r>
        <w:rPr>
          <w:spacing w:val="-13"/>
        </w:rPr>
        <w:t xml:space="preserve"> </w:t>
      </w:r>
      <w:r>
        <w:t>other</w:t>
      </w:r>
      <w:r>
        <w:rPr>
          <w:spacing w:val="-13"/>
        </w:rPr>
        <w:t xml:space="preserve"> </w:t>
      </w:r>
      <w:r>
        <w:t>asset</w:t>
      </w:r>
      <w:r>
        <w:rPr>
          <w:spacing w:val="-12"/>
        </w:rPr>
        <w:t xml:space="preserve"> </w:t>
      </w:r>
      <w:r>
        <w:t>managers</w:t>
      </w:r>
      <w:r>
        <w:rPr>
          <w:spacing w:val="-15"/>
        </w:rPr>
        <w:t xml:space="preserve"> </w:t>
      </w:r>
      <w:r>
        <w:t>like</w:t>
      </w:r>
      <w:r>
        <w:rPr>
          <w:spacing w:val="-14"/>
        </w:rPr>
        <w:t xml:space="preserve"> </w:t>
      </w:r>
      <w:r>
        <w:t>those</w:t>
      </w:r>
      <w:r>
        <w:rPr>
          <w:spacing w:val="-11"/>
        </w:rPr>
        <w:t xml:space="preserve"> </w:t>
      </w:r>
      <w:r>
        <w:t xml:space="preserve">employed at SRI funds and pension funds, hedge fund managers have strong incentives to pursue top investment returns because of their pay structure (Brav, Jiang, </w:t>
      </w:r>
      <w:proofErr w:type="spellStart"/>
      <w:r>
        <w:t>Partnoy</w:t>
      </w:r>
      <w:proofErr w:type="spellEnd"/>
      <w:r>
        <w:t xml:space="preserve">, and Thomas, 2008). These characteristics of hedge funds suggest that they may exert less influence on a facility’s toxic release practices because the link between corporate environmental policies and firm value is unclear (Grewal, </w:t>
      </w:r>
      <w:proofErr w:type="spellStart"/>
      <w:r>
        <w:t>Serafeim</w:t>
      </w:r>
      <w:proofErr w:type="spellEnd"/>
      <w:r>
        <w:t xml:space="preserve">, and Yoon, 2016). As column (4) shows, the coefficient </w:t>
      </w:r>
      <w:proofErr w:type="gramStart"/>
      <w:r>
        <w:t>estimate</w:t>
      </w:r>
      <w:proofErr w:type="gramEnd"/>
      <w:r>
        <w:t xml:space="preserve"> of </w:t>
      </w:r>
      <w:proofErr w:type="spellStart"/>
      <w:r>
        <w:rPr>
          <w:i/>
        </w:rPr>
        <w:t>localown_Hedge</w:t>
      </w:r>
      <w:proofErr w:type="spellEnd"/>
      <w:r>
        <w:rPr>
          <w:i/>
        </w:rPr>
        <w:t xml:space="preserve"> fund </w:t>
      </w:r>
      <w:r>
        <w:t>is smaller in magnitude compared</w:t>
      </w:r>
      <w:r>
        <w:rPr>
          <w:spacing w:val="-5"/>
        </w:rPr>
        <w:t xml:space="preserve"> </w:t>
      </w:r>
      <w:r>
        <w:t>to</w:t>
      </w:r>
      <w:r>
        <w:rPr>
          <w:spacing w:val="-3"/>
        </w:rPr>
        <w:t xml:space="preserve"> </w:t>
      </w:r>
      <w:r>
        <w:t>that</w:t>
      </w:r>
      <w:r>
        <w:rPr>
          <w:spacing w:val="-4"/>
        </w:rPr>
        <w:t xml:space="preserve"> </w:t>
      </w:r>
      <w:r>
        <w:t>of</w:t>
      </w:r>
      <w:r>
        <w:rPr>
          <w:spacing w:val="-5"/>
        </w:rPr>
        <w:t xml:space="preserve"> </w:t>
      </w:r>
      <w:proofErr w:type="spellStart"/>
      <w:r>
        <w:rPr>
          <w:i/>
        </w:rPr>
        <w:t>localown_SRI</w:t>
      </w:r>
      <w:proofErr w:type="spellEnd"/>
      <w:r>
        <w:rPr>
          <w:i/>
          <w:spacing w:val="-4"/>
        </w:rPr>
        <w:t xml:space="preserve"> </w:t>
      </w:r>
      <w:r>
        <w:t>and</w:t>
      </w:r>
      <w:r>
        <w:rPr>
          <w:spacing w:val="-4"/>
        </w:rPr>
        <w:t xml:space="preserve"> </w:t>
      </w:r>
      <w:proofErr w:type="spellStart"/>
      <w:r>
        <w:rPr>
          <w:i/>
        </w:rPr>
        <w:t>localown_Public</w:t>
      </w:r>
      <w:proofErr w:type="spellEnd"/>
      <w:r>
        <w:rPr>
          <w:i/>
          <w:spacing w:val="-4"/>
        </w:rPr>
        <w:t xml:space="preserve"> </w:t>
      </w:r>
      <w:r>
        <w:rPr>
          <w:i/>
        </w:rPr>
        <w:t>pension</w:t>
      </w:r>
      <w:r>
        <w:rPr>
          <w:i/>
          <w:spacing w:val="-5"/>
        </w:rPr>
        <w:t xml:space="preserve"> </w:t>
      </w:r>
      <w:r>
        <w:rPr>
          <w:i/>
        </w:rPr>
        <w:t>fund</w:t>
      </w:r>
      <w:r>
        <w:rPr>
          <w:i/>
          <w:spacing w:val="-4"/>
        </w:rPr>
        <w:t xml:space="preserve"> </w:t>
      </w:r>
      <w:r>
        <w:t>and</w:t>
      </w:r>
      <w:r>
        <w:rPr>
          <w:spacing w:val="-4"/>
        </w:rPr>
        <w:t xml:space="preserve"> </w:t>
      </w:r>
      <w:r>
        <w:t>is</w:t>
      </w:r>
      <w:r>
        <w:rPr>
          <w:spacing w:val="-5"/>
        </w:rPr>
        <w:t xml:space="preserve"> </w:t>
      </w:r>
      <w:r>
        <w:t>statistically</w:t>
      </w:r>
      <w:r>
        <w:rPr>
          <w:spacing w:val="-3"/>
        </w:rPr>
        <w:t xml:space="preserve"> </w:t>
      </w:r>
      <w:r>
        <w:t>insignificant.</w:t>
      </w:r>
      <w:r>
        <w:rPr>
          <w:spacing w:val="-3"/>
        </w:rPr>
        <w:t xml:space="preserve"> </w:t>
      </w:r>
      <w:r>
        <w:t>This pattern</w:t>
      </w:r>
      <w:r>
        <w:rPr>
          <w:spacing w:val="-15"/>
        </w:rPr>
        <w:t xml:space="preserve"> </w:t>
      </w:r>
      <w:r>
        <w:t>complements</w:t>
      </w:r>
      <w:r>
        <w:rPr>
          <w:spacing w:val="-14"/>
        </w:rPr>
        <w:t xml:space="preserve"> </w:t>
      </w:r>
      <w:r>
        <w:t>Hong</w:t>
      </w:r>
      <w:r>
        <w:rPr>
          <w:spacing w:val="-14"/>
        </w:rPr>
        <w:t xml:space="preserve"> </w:t>
      </w:r>
      <w:r>
        <w:t>and</w:t>
      </w:r>
      <w:r>
        <w:rPr>
          <w:spacing w:val="-14"/>
        </w:rPr>
        <w:t xml:space="preserve"> </w:t>
      </w:r>
      <w:proofErr w:type="spellStart"/>
      <w:r>
        <w:t>Kacperczyk</w:t>
      </w:r>
      <w:proofErr w:type="spellEnd"/>
      <w:r>
        <w:rPr>
          <w:spacing w:val="-13"/>
        </w:rPr>
        <w:t xml:space="preserve"> </w:t>
      </w:r>
      <w:r>
        <w:t>(2009),</w:t>
      </w:r>
      <w:r>
        <w:rPr>
          <w:spacing w:val="-14"/>
        </w:rPr>
        <w:t xml:space="preserve"> </w:t>
      </w:r>
      <w:r>
        <w:t>which</w:t>
      </w:r>
      <w:r>
        <w:rPr>
          <w:spacing w:val="-14"/>
        </w:rPr>
        <w:t xml:space="preserve"> </w:t>
      </w:r>
      <w:r>
        <w:t>finds</w:t>
      </w:r>
      <w:r>
        <w:rPr>
          <w:spacing w:val="-15"/>
        </w:rPr>
        <w:t xml:space="preserve"> </w:t>
      </w:r>
      <w:r>
        <w:t>that</w:t>
      </w:r>
      <w:r>
        <w:rPr>
          <w:spacing w:val="-15"/>
        </w:rPr>
        <w:t xml:space="preserve"> </w:t>
      </w:r>
      <w:r>
        <w:t>sin</w:t>
      </w:r>
      <w:r>
        <w:rPr>
          <w:spacing w:val="-14"/>
        </w:rPr>
        <w:t xml:space="preserve"> </w:t>
      </w:r>
      <w:r>
        <w:t>stocks</w:t>
      </w:r>
      <w:r>
        <w:rPr>
          <w:spacing w:val="-14"/>
        </w:rPr>
        <w:t xml:space="preserve"> </w:t>
      </w:r>
      <w:r>
        <w:t>have</w:t>
      </w:r>
      <w:r>
        <w:rPr>
          <w:spacing w:val="-15"/>
        </w:rPr>
        <w:t xml:space="preserve"> </w:t>
      </w:r>
      <w:r>
        <w:t>higher</w:t>
      </w:r>
      <w:r>
        <w:rPr>
          <w:spacing w:val="-15"/>
        </w:rPr>
        <w:t xml:space="preserve"> </w:t>
      </w:r>
      <w:r>
        <w:t>expected</w:t>
      </w:r>
      <w:r>
        <w:rPr>
          <w:spacing w:val="-14"/>
        </w:rPr>
        <w:t xml:space="preserve"> </w:t>
      </w:r>
      <w:r>
        <w:t>returns than otherwise comparable stocks and are less held by norm-constrained institutions such as pension plans as compared to natural arbitrageurs such as hedge</w:t>
      </w:r>
      <w:r>
        <w:rPr>
          <w:spacing w:val="-3"/>
        </w:rPr>
        <w:t xml:space="preserve"> </w:t>
      </w:r>
      <w:r>
        <w:t>funds.</w:t>
      </w:r>
    </w:p>
    <w:p w14:paraId="0296E731" w14:textId="77777777" w:rsidR="009B4123" w:rsidRDefault="00000000">
      <w:pPr>
        <w:pStyle w:val="BodyText"/>
        <w:spacing w:before="1" w:line="480" w:lineRule="auto"/>
        <w:ind w:left="140" w:right="377" w:firstLine="720"/>
        <w:jc w:val="both"/>
      </w:pPr>
      <w:r>
        <w:t>As Panel B of Table 7 shows, we have weak evidence in support of H2.b. Consistent with H2.b, ownership</w:t>
      </w:r>
      <w:r>
        <w:rPr>
          <w:spacing w:val="-10"/>
        </w:rPr>
        <w:t xml:space="preserve"> </w:t>
      </w:r>
      <w:r>
        <w:t>by</w:t>
      </w:r>
      <w:r>
        <w:rPr>
          <w:spacing w:val="-11"/>
        </w:rPr>
        <w:t xml:space="preserve"> </w:t>
      </w:r>
      <w:r>
        <w:t>dedicated</w:t>
      </w:r>
      <w:r>
        <w:rPr>
          <w:spacing w:val="-10"/>
        </w:rPr>
        <w:t xml:space="preserve"> </w:t>
      </w:r>
      <w:r>
        <w:t>local</w:t>
      </w:r>
      <w:r>
        <w:rPr>
          <w:spacing w:val="-10"/>
        </w:rPr>
        <w:t xml:space="preserve"> </w:t>
      </w:r>
      <w:r>
        <w:t>institutional</w:t>
      </w:r>
      <w:r>
        <w:rPr>
          <w:spacing w:val="-9"/>
        </w:rPr>
        <w:t xml:space="preserve"> </w:t>
      </w:r>
      <w:r>
        <w:t>investors</w:t>
      </w:r>
      <w:r>
        <w:rPr>
          <w:spacing w:val="-11"/>
        </w:rPr>
        <w:t xml:space="preserve"> </w:t>
      </w:r>
      <w:r>
        <w:t>(</w:t>
      </w:r>
      <w:proofErr w:type="spellStart"/>
      <w:r>
        <w:rPr>
          <w:i/>
        </w:rPr>
        <w:t>localown_DED</w:t>
      </w:r>
      <w:proofErr w:type="spellEnd"/>
      <w:r>
        <w:t>)</w:t>
      </w:r>
      <w:r>
        <w:rPr>
          <w:spacing w:val="-11"/>
        </w:rPr>
        <w:t xml:space="preserve"> </w:t>
      </w:r>
      <w:r>
        <w:t>is</w:t>
      </w:r>
      <w:r>
        <w:rPr>
          <w:spacing w:val="-10"/>
        </w:rPr>
        <w:t xml:space="preserve"> </w:t>
      </w:r>
      <w:r>
        <w:t>significantly</w:t>
      </w:r>
      <w:r>
        <w:rPr>
          <w:spacing w:val="-10"/>
        </w:rPr>
        <w:t xml:space="preserve"> </w:t>
      </w:r>
      <w:r>
        <w:t>and</w:t>
      </w:r>
      <w:r>
        <w:rPr>
          <w:spacing w:val="-9"/>
        </w:rPr>
        <w:t xml:space="preserve"> </w:t>
      </w:r>
      <w:r>
        <w:t>negatively</w:t>
      </w:r>
      <w:r>
        <w:rPr>
          <w:spacing w:val="-9"/>
        </w:rPr>
        <w:t xml:space="preserve"> </w:t>
      </w:r>
      <w:r>
        <w:t>related to toxic release, while ownership by transient local institutional investors (</w:t>
      </w:r>
      <w:proofErr w:type="spellStart"/>
      <w:r>
        <w:rPr>
          <w:i/>
        </w:rPr>
        <w:t>localown_TRA</w:t>
      </w:r>
      <w:proofErr w:type="spellEnd"/>
      <w:r>
        <w:t xml:space="preserve">) is insignificant. However, the coefficient equity test fails to reject the null that the coefficient estimates of </w:t>
      </w:r>
      <w:proofErr w:type="spellStart"/>
      <w:r>
        <w:rPr>
          <w:i/>
        </w:rPr>
        <w:t>localown_DED</w:t>
      </w:r>
      <w:proofErr w:type="spellEnd"/>
      <w:r>
        <w:rPr>
          <w:i/>
        </w:rPr>
        <w:t xml:space="preserve"> </w:t>
      </w:r>
      <w:r>
        <w:t xml:space="preserve">and </w:t>
      </w:r>
      <w:proofErr w:type="spellStart"/>
      <w:r>
        <w:rPr>
          <w:i/>
        </w:rPr>
        <w:t>localown_TRA</w:t>
      </w:r>
      <w:proofErr w:type="spellEnd"/>
      <w:r>
        <w:rPr>
          <w:i/>
        </w:rPr>
        <w:t xml:space="preserve"> </w:t>
      </w:r>
      <w:r>
        <w:t>are equal.</w:t>
      </w:r>
    </w:p>
    <w:p w14:paraId="0296E732" w14:textId="77777777" w:rsidR="009B4123" w:rsidRDefault="009B4123">
      <w:pPr>
        <w:pStyle w:val="BodyText"/>
        <w:rPr>
          <w:sz w:val="24"/>
        </w:rPr>
      </w:pPr>
    </w:p>
    <w:p w14:paraId="0296E733" w14:textId="77777777" w:rsidR="009B4123" w:rsidRDefault="009B4123">
      <w:pPr>
        <w:pStyle w:val="BodyText"/>
        <w:rPr>
          <w:sz w:val="20"/>
        </w:rPr>
      </w:pPr>
    </w:p>
    <w:p w14:paraId="0296E734" w14:textId="77777777" w:rsidR="009B4123" w:rsidRDefault="00000000">
      <w:pPr>
        <w:pStyle w:val="ListParagraph"/>
        <w:numPr>
          <w:ilvl w:val="1"/>
          <w:numId w:val="1"/>
        </w:numPr>
        <w:tabs>
          <w:tab w:val="left" w:pos="500"/>
        </w:tabs>
        <w:jc w:val="both"/>
      </w:pPr>
      <w:bookmarkStart w:id="20" w:name="4.3._Does_the_impact_of_local_institutio"/>
      <w:bookmarkEnd w:id="20"/>
      <w:r>
        <w:t>Does the impact of local institutional investors vary with community</w:t>
      </w:r>
      <w:r>
        <w:rPr>
          <w:spacing w:val="-5"/>
        </w:rPr>
        <w:t xml:space="preserve"> </w:t>
      </w:r>
      <w:r>
        <w:t>characteristics?</w:t>
      </w:r>
    </w:p>
    <w:p w14:paraId="0296E735" w14:textId="77777777" w:rsidR="009B4123" w:rsidRDefault="009B4123">
      <w:pPr>
        <w:pStyle w:val="BodyText"/>
        <w:spacing w:before="11"/>
        <w:rPr>
          <w:sz w:val="21"/>
        </w:rPr>
      </w:pPr>
    </w:p>
    <w:p w14:paraId="0296E736" w14:textId="77777777" w:rsidR="009B4123" w:rsidRDefault="00000000">
      <w:pPr>
        <w:pStyle w:val="BodyText"/>
        <w:spacing w:line="480" w:lineRule="auto"/>
        <w:ind w:left="140" w:right="376" w:firstLine="720"/>
        <w:jc w:val="both"/>
      </w:pPr>
      <w:r>
        <w:t>Table 8 reports the regression results from testing H3.a, which predicts that ownership by local institutional investors is more negatively related to facility toxic release in communities that prefer stricter environmental policies. To proxy for this community characteristic, we use four proxies—the ratio of Democratic</w:t>
      </w:r>
      <w:r>
        <w:rPr>
          <w:spacing w:val="-9"/>
        </w:rPr>
        <w:t xml:space="preserve"> </w:t>
      </w:r>
      <w:r>
        <w:t>over</w:t>
      </w:r>
      <w:r>
        <w:rPr>
          <w:spacing w:val="-8"/>
        </w:rPr>
        <w:t xml:space="preserve"> </w:t>
      </w:r>
      <w:r>
        <w:t>Republican</w:t>
      </w:r>
      <w:r>
        <w:rPr>
          <w:spacing w:val="-8"/>
        </w:rPr>
        <w:t xml:space="preserve"> </w:t>
      </w:r>
      <w:r>
        <w:t>voters,</w:t>
      </w:r>
      <w:r>
        <w:rPr>
          <w:spacing w:val="-8"/>
        </w:rPr>
        <w:t xml:space="preserve"> </w:t>
      </w:r>
      <w:r>
        <w:t>the</w:t>
      </w:r>
      <w:r>
        <w:rPr>
          <w:spacing w:val="-9"/>
        </w:rPr>
        <w:t xml:space="preserve"> </w:t>
      </w:r>
      <w:r>
        <w:t>ratio</w:t>
      </w:r>
      <w:r>
        <w:rPr>
          <w:spacing w:val="-8"/>
        </w:rPr>
        <w:t xml:space="preserve"> </w:t>
      </w:r>
      <w:r>
        <w:t>of</w:t>
      </w:r>
      <w:r>
        <w:rPr>
          <w:spacing w:val="-7"/>
        </w:rPr>
        <w:t xml:space="preserve"> </w:t>
      </w:r>
      <w:r>
        <w:t>religious</w:t>
      </w:r>
      <w:r>
        <w:rPr>
          <w:spacing w:val="-6"/>
        </w:rPr>
        <w:t xml:space="preserve"> </w:t>
      </w:r>
      <w:r>
        <w:t>adherents,</w:t>
      </w:r>
      <w:r>
        <w:rPr>
          <w:spacing w:val="-7"/>
        </w:rPr>
        <w:t xml:space="preserve"> </w:t>
      </w:r>
      <w:r>
        <w:t>the</w:t>
      </w:r>
      <w:r>
        <w:rPr>
          <w:spacing w:val="-9"/>
        </w:rPr>
        <w:t xml:space="preserve"> </w:t>
      </w:r>
      <w:r>
        <w:t>ratio</w:t>
      </w:r>
      <w:r>
        <w:rPr>
          <w:spacing w:val="-8"/>
        </w:rPr>
        <w:t xml:space="preserve"> </w:t>
      </w:r>
      <w:r>
        <w:t>of</w:t>
      </w:r>
      <w:r>
        <w:rPr>
          <w:spacing w:val="-7"/>
        </w:rPr>
        <w:t xml:space="preserve"> </w:t>
      </w:r>
      <w:r>
        <w:t>people</w:t>
      </w:r>
      <w:r>
        <w:rPr>
          <w:spacing w:val="-8"/>
        </w:rPr>
        <w:t xml:space="preserve"> </w:t>
      </w:r>
      <w:r>
        <w:t>above</w:t>
      </w:r>
      <w:r>
        <w:rPr>
          <w:spacing w:val="-7"/>
        </w:rPr>
        <w:t xml:space="preserve"> </w:t>
      </w:r>
      <w:r>
        <w:t>age</w:t>
      </w:r>
      <w:r>
        <w:rPr>
          <w:spacing w:val="-8"/>
        </w:rPr>
        <w:t xml:space="preserve"> </w:t>
      </w:r>
      <w:r>
        <w:t>65</w:t>
      </w:r>
      <w:r>
        <w:rPr>
          <w:spacing w:val="-8"/>
        </w:rPr>
        <w:t xml:space="preserve"> </w:t>
      </w:r>
      <w:r>
        <w:t>or</w:t>
      </w:r>
      <w:r>
        <w:rPr>
          <w:spacing w:val="-8"/>
        </w:rPr>
        <w:t xml:space="preserve"> </w:t>
      </w:r>
      <w:r>
        <w:t xml:space="preserve">less than age 18, and the ratio of the female population. The literature (see, e.g., Hong and </w:t>
      </w:r>
      <w:proofErr w:type="spellStart"/>
      <w:r>
        <w:t>Kostovetsky</w:t>
      </w:r>
      <w:proofErr w:type="spellEnd"/>
      <w:r>
        <w:t>, 2012; Di</w:t>
      </w:r>
      <w:r>
        <w:rPr>
          <w:spacing w:val="-12"/>
        </w:rPr>
        <w:t xml:space="preserve"> </w:t>
      </w:r>
      <w:r>
        <w:t>Giuli</w:t>
      </w:r>
      <w:r>
        <w:rPr>
          <w:spacing w:val="-10"/>
        </w:rPr>
        <w:t xml:space="preserve"> </w:t>
      </w:r>
      <w:r>
        <w:t>and</w:t>
      </w:r>
      <w:r>
        <w:rPr>
          <w:spacing w:val="-11"/>
        </w:rPr>
        <w:t xml:space="preserve"> </w:t>
      </w:r>
      <w:proofErr w:type="spellStart"/>
      <w:r>
        <w:t>Kostovetsky</w:t>
      </w:r>
      <w:proofErr w:type="spellEnd"/>
      <w:r>
        <w:t>,</w:t>
      </w:r>
      <w:r>
        <w:rPr>
          <w:spacing w:val="-12"/>
        </w:rPr>
        <w:t xml:space="preserve"> </w:t>
      </w:r>
      <w:r>
        <w:t>2014)</w:t>
      </w:r>
      <w:r>
        <w:rPr>
          <w:spacing w:val="-13"/>
        </w:rPr>
        <w:t xml:space="preserve"> </w:t>
      </w:r>
      <w:r>
        <w:t>shows</w:t>
      </w:r>
      <w:r>
        <w:rPr>
          <w:spacing w:val="-11"/>
        </w:rPr>
        <w:t xml:space="preserve"> </w:t>
      </w:r>
      <w:r>
        <w:t>that</w:t>
      </w:r>
      <w:r>
        <w:rPr>
          <w:spacing w:val="-11"/>
        </w:rPr>
        <w:t xml:space="preserve"> </w:t>
      </w:r>
      <w:r>
        <w:t>that</w:t>
      </w:r>
      <w:r>
        <w:rPr>
          <w:spacing w:val="-10"/>
        </w:rPr>
        <w:t xml:space="preserve"> </w:t>
      </w:r>
      <w:r>
        <w:t>Democratic-leaning</w:t>
      </w:r>
      <w:r>
        <w:rPr>
          <w:spacing w:val="-11"/>
        </w:rPr>
        <w:t xml:space="preserve"> </w:t>
      </w:r>
      <w:r>
        <w:t>rather</w:t>
      </w:r>
      <w:r>
        <w:rPr>
          <w:spacing w:val="-11"/>
        </w:rPr>
        <w:t xml:space="preserve"> </w:t>
      </w:r>
      <w:r>
        <w:t>than</w:t>
      </w:r>
      <w:r>
        <w:rPr>
          <w:spacing w:val="-11"/>
        </w:rPr>
        <w:t xml:space="preserve"> </w:t>
      </w:r>
      <w:r>
        <w:t>Republican-leaning</w:t>
      </w:r>
      <w:r>
        <w:rPr>
          <w:spacing w:val="-11"/>
        </w:rPr>
        <w:t xml:space="preserve"> </w:t>
      </w:r>
      <w:r>
        <w:t>people are more inclined to support social and environmental causes. Given the prominent role of faith in social investing,</w:t>
      </w:r>
      <w:r>
        <w:rPr>
          <w:spacing w:val="-9"/>
        </w:rPr>
        <w:t xml:space="preserve"> </w:t>
      </w:r>
      <w:r>
        <w:t>we</w:t>
      </w:r>
      <w:r>
        <w:rPr>
          <w:spacing w:val="-8"/>
        </w:rPr>
        <w:t xml:space="preserve"> </w:t>
      </w:r>
      <w:r>
        <w:t>expect</w:t>
      </w:r>
      <w:r>
        <w:rPr>
          <w:spacing w:val="-9"/>
        </w:rPr>
        <w:t xml:space="preserve"> </w:t>
      </w:r>
      <w:r>
        <w:t>communities</w:t>
      </w:r>
      <w:r>
        <w:rPr>
          <w:spacing w:val="-7"/>
        </w:rPr>
        <w:t xml:space="preserve"> </w:t>
      </w:r>
      <w:r>
        <w:t>with</w:t>
      </w:r>
      <w:r>
        <w:rPr>
          <w:spacing w:val="-5"/>
        </w:rPr>
        <w:t xml:space="preserve"> </w:t>
      </w:r>
      <w:r>
        <w:t>a</w:t>
      </w:r>
      <w:r>
        <w:rPr>
          <w:spacing w:val="-9"/>
        </w:rPr>
        <w:t xml:space="preserve"> </w:t>
      </w:r>
      <w:r>
        <w:t>larger</w:t>
      </w:r>
      <w:r>
        <w:rPr>
          <w:spacing w:val="-7"/>
        </w:rPr>
        <w:t xml:space="preserve"> </w:t>
      </w:r>
      <w:r>
        <w:t>number</w:t>
      </w:r>
      <w:r>
        <w:rPr>
          <w:spacing w:val="-8"/>
        </w:rPr>
        <w:t xml:space="preserve"> </w:t>
      </w:r>
      <w:r>
        <w:t>of</w:t>
      </w:r>
      <w:r>
        <w:rPr>
          <w:spacing w:val="-5"/>
        </w:rPr>
        <w:t xml:space="preserve"> </w:t>
      </w:r>
      <w:r>
        <w:t>religious</w:t>
      </w:r>
      <w:r>
        <w:rPr>
          <w:spacing w:val="-9"/>
        </w:rPr>
        <w:t xml:space="preserve"> </w:t>
      </w:r>
      <w:r>
        <w:t>adherents</w:t>
      </w:r>
      <w:r>
        <w:rPr>
          <w:spacing w:val="-7"/>
        </w:rPr>
        <w:t xml:space="preserve"> </w:t>
      </w:r>
      <w:r>
        <w:t>to</w:t>
      </w:r>
      <w:r>
        <w:rPr>
          <w:spacing w:val="-7"/>
        </w:rPr>
        <w:t xml:space="preserve"> </w:t>
      </w:r>
      <w:r>
        <w:t>have</w:t>
      </w:r>
      <w:r>
        <w:rPr>
          <w:spacing w:val="-8"/>
        </w:rPr>
        <w:t xml:space="preserve"> </w:t>
      </w:r>
      <w:r>
        <w:t>a</w:t>
      </w:r>
      <w:r>
        <w:rPr>
          <w:spacing w:val="-7"/>
        </w:rPr>
        <w:t xml:space="preserve"> </w:t>
      </w:r>
      <w:r>
        <w:t>stronger</w:t>
      </w:r>
      <w:r>
        <w:rPr>
          <w:spacing w:val="-9"/>
        </w:rPr>
        <w:t xml:space="preserve"> </w:t>
      </w:r>
      <w:proofErr w:type="gramStart"/>
      <w:r>
        <w:t>preference</w:t>
      </w:r>
      <w:proofErr w:type="gramEnd"/>
    </w:p>
    <w:p w14:paraId="0296E737" w14:textId="77777777" w:rsidR="009B4123" w:rsidRDefault="00000000">
      <w:pPr>
        <w:pStyle w:val="BodyText"/>
        <w:spacing w:before="4"/>
        <w:ind w:right="377"/>
        <w:jc w:val="right"/>
      </w:pPr>
      <w:r>
        <w:rPr>
          <w:spacing w:val="-1"/>
        </w:rPr>
        <w:t>28</w:t>
      </w:r>
    </w:p>
    <w:p w14:paraId="0296E738" w14:textId="77777777" w:rsidR="009B4123" w:rsidRDefault="009B4123">
      <w:pPr>
        <w:jc w:val="right"/>
        <w:sectPr w:rsidR="009B4123">
          <w:pgSz w:w="12240" w:h="15840"/>
          <w:pgMar w:top="1360" w:right="1060" w:bottom="380" w:left="1300" w:header="0" w:footer="181" w:gutter="0"/>
          <w:cols w:space="720"/>
        </w:sectPr>
      </w:pPr>
    </w:p>
    <w:p w14:paraId="0296E739" w14:textId="77777777" w:rsidR="009B4123" w:rsidRDefault="00000000">
      <w:pPr>
        <w:pStyle w:val="BodyText"/>
        <w:spacing w:before="77" w:line="480" w:lineRule="auto"/>
        <w:ind w:left="140" w:right="377"/>
        <w:jc w:val="both"/>
      </w:pPr>
      <w:r>
        <w:lastRenderedPageBreak/>
        <w:t xml:space="preserve">for stricter environmental policies (see, e.g., Perez and </w:t>
      </w:r>
      <w:proofErr w:type="spellStart"/>
      <w:r>
        <w:t>Soydemir</w:t>
      </w:r>
      <w:proofErr w:type="spellEnd"/>
      <w:r>
        <w:t xml:space="preserve">, 2010; </w:t>
      </w:r>
      <w:proofErr w:type="spellStart"/>
      <w:r>
        <w:t>Borgers</w:t>
      </w:r>
      <w:proofErr w:type="spellEnd"/>
      <w:r>
        <w:t xml:space="preserve">, </w:t>
      </w:r>
      <w:proofErr w:type="spellStart"/>
      <w:r>
        <w:t>Derwall</w:t>
      </w:r>
      <w:proofErr w:type="spellEnd"/>
      <w:r>
        <w:t xml:space="preserve">, </w:t>
      </w:r>
      <w:proofErr w:type="spellStart"/>
      <w:r>
        <w:t>Koedijk</w:t>
      </w:r>
      <w:proofErr w:type="spellEnd"/>
      <w:r>
        <w:t>, and Ter Horst, 2015). Elderly people and children are more vulnerable to pollution than the general</w:t>
      </w:r>
      <w:r>
        <w:rPr>
          <w:spacing w:val="-27"/>
        </w:rPr>
        <w:t xml:space="preserve"> </w:t>
      </w:r>
      <w:r>
        <w:t xml:space="preserve">population (see, e.g., Kahn, 2002; </w:t>
      </w:r>
      <w:proofErr w:type="spellStart"/>
      <w:r>
        <w:t>Beder</w:t>
      </w:r>
      <w:proofErr w:type="spellEnd"/>
      <w:r>
        <w:t>, 2013). Prior work shows that females often play a championship role in promoting</w:t>
      </w:r>
      <w:r>
        <w:rPr>
          <w:spacing w:val="-7"/>
        </w:rPr>
        <w:t xml:space="preserve"> </w:t>
      </w:r>
      <w:r>
        <w:t>environmental</w:t>
      </w:r>
      <w:r>
        <w:rPr>
          <w:spacing w:val="-7"/>
        </w:rPr>
        <w:t xml:space="preserve"> </w:t>
      </w:r>
      <w:r>
        <w:t>causes</w:t>
      </w:r>
      <w:r>
        <w:rPr>
          <w:spacing w:val="-8"/>
        </w:rPr>
        <w:t xml:space="preserve"> </w:t>
      </w:r>
      <w:r>
        <w:t>(Freudenberg</w:t>
      </w:r>
      <w:r>
        <w:rPr>
          <w:spacing w:val="-3"/>
        </w:rPr>
        <w:t xml:space="preserve"> </w:t>
      </w:r>
      <w:r>
        <w:t>and</w:t>
      </w:r>
      <w:r>
        <w:rPr>
          <w:spacing w:val="-6"/>
        </w:rPr>
        <w:t xml:space="preserve"> </w:t>
      </w:r>
      <w:proofErr w:type="spellStart"/>
      <w:r>
        <w:t>Steinsapir</w:t>
      </w:r>
      <w:proofErr w:type="spellEnd"/>
      <w:r>
        <w:t>,</w:t>
      </w:r>
      <w:r>
        <w:rPr>
          <w:spacing w:val="-7"/>
        </w:rPr>
        <w:t xml:space="preserve"> </w:t>
      </w:r>
      <w:r>
        <w:t>1991;</w:t>
      </w:r>
      <w:r>
        <w:rPr>
          <w:spacing w:val="-7"/>
        </w:rPr>
        <w:t xml:space="preserve"> </w:t>
      </w:r>
      <w:r>
        <w:t>Bear,</w:t>
      </w:r>
      <w:r>
        <w:rPr>
          <w:spacing w:val="-7"/>
        </w:rPr>
        <w:t xml:space="preserve"> </w:t>
      </w:r>
      <w:r>
        <w:t>Rahman,</w:t>
      </w:r>
      <w:r>
        <w:rPr>
          <w:spacing w:val="-6"/>
        </w:rPr>
        <w:t xml:space="preserve"> </w:t>
      </w:r>
      <w:r>
        <w:t>and</w:t>
      </w:r>
      <w:r>
        <w:rPr>
          <w:spacing w:val="-5"/>
        </w:rPr>
        <w:t xml:space="preserve"> </w:t>
      </w:r>
      <w:r>
        <w:t>Post,</w:t>
      </w:r>
      <w:r>
        <w:rPr>
          <w:spacing w:val="-5"/>
        </w:rPr>
        <w:t xml:space="preserve"> </w:t>
      </w:r>
      <w:r>
        <w:t>2013).</w:t>
      </w:r>
      <w:r>
        <w:rPr>
          <w:spacing w:val="-7"/>
        </w:rPr>
        <w:t xml:space="preserve"> </w:t>
      </w:r>
      <w:proofErr w:type="spellStart"/>
      <w:r>
        <w:t>Velte</w:t>
      </w:r>
      <w:proofErr w:type="spellEnd"/>
      <w:r>
        <w:t xml:space="preserve"> (2016) also finds that female leadership is positively related to firms’ ESG performance. Following the literature (see, e.g., </w:t>
      </w:r>
      <w:proofErr w:type="spellStart"/>
      <w:r>
        <w:t>Earnhart</w:t>
      </w:r>
      <w:proofErr w:type="spellEnd"/>
      <w:r>
        <w:t xml:space="preserve">, 2004; </w:t>
      </w:r>
      <w:proofErr w:type="spellStart"/>
      <w:r>
        <w:t>Kassinis</w:t>
      </w:r>
      <w:proofErr w:type="spellEnd"/>
      <w:r>
        <w:t xml:space="preserve"> and </w:t>
      </w:r>
      <w:proofErr w:type="spellStart"/>
      <w:r>
        <w:t>Vafeas</w:t>
      </w:r>
      <w:proofErr w:type="spellEnd"/>
      <w:r>
        <w:t>, 2006), we use county-level data to capture a community’s</w:t>
      </w:r>
      <w:r>
        <w:rPr>
          <w:spacing w:val="-12"/>
        </w:rPr>
        <w:t xml:space="preserve"> </w:t>
      </w:r>
      <w:r>
        <w:t>characteristics.</w:t>
      </w:r>
      <w:r>
        <w:rPr>
          <w:spacing w:val="-8"/>
        </w:rPr>
        <w:t xml:space="preserve"> </w:t>
      </w:r>
      <w:r>
        <w:t>The</w:t>
      </w:r>
      <w:r>
        <w:rPr>
          <w:spacing w:val="-11"/>
        </w:rPr>
        <w:t xml:space="preserve"> </w:t>
      </w:r>
      <w:r>
        <w:t>ratio</w:t>
      </w:r>
      <w:r>
        <w:rPr>
          <w:spacing w:val="-9"/>
        </w:rPr>
        <w:t xml:space="preserve"> </w:t>
      </w:r>
      <w:r>
        <w:t>of</w:t>
      </w:r>
      <w:r>
        <w:rPr>
          <w:spacing w:val="-9"/>
        </w:rPr>
        <w:t xml:space="preserve"> </w:t>
      </w:r>
      <w:r>
        <w:t>Democratic</w:t>
      </w:r>
      <w:r>
        <w:rPr>
          <w:spacing w:val="-10"/>
        </w:rPr>
        <w:t xml:space="preserve"> </w:t>
      </w:r>
      <w:r>
        <w:t>to</w:t>
      </w:r>
      <w:r>
        <w:rPr>
          <w:spacing w:val="-9"/>
        </w:rPr>
        <w:t xml:space="preserve"> </w:t>
      </w:r>
      <w:r>
        <w:t>Republican</w:t>
      </w:r>
      <w:r>
        <w:rPr>
          <w:spacing w:val="-10"/>
        </w:rPr>
        <w:t xml:space="preserve"> </w:t>
      </w:r>
      <w:r>
        <w:t>voters</w:t>
      </w:r>
      <w:r>
        <w:rPr>
          <w:spacing w:val="-9"/>
        </w:rPr>
        <w:t xml:space="preserve"> </w:t>
      </w:r>
      <w:r>
        <w:t>is</w:t>
      </w:r>
      <w:r>
        <w:rPr>
          <w:spacing w:val="-10"/>
        </w:rPr>
        <w:t xml:space="preserve"> </w:t>
      </w:r>
      <w:r>
        <w:t>the</w:t>
      </w:r>
      <w:r>
        <w:rPr>
          <w:spacing w:val="-11"/>
        </w:rPr>
        <w:t xml:space="preserve"> </w:t>
      </w:r>
      <w:r>
        <w:t>ratio</w:t>
      </w:r>
      <w:r>
        <w:rPr>
          <w:spacing w:val="-9"/>
        </w:rPr>
        <w:t xml:space="preserve"> </w:t>
      </w:r>
      <w:r>
        <w:t>of</w:t>
      </w:r>
      <w:r>
        <w:rPr>
          <w:spacing w:val="-9"/>
        </w:rPr>
        <w:t xml:space="preserve"> </w:t>
      </w:r>
      <w:r>
        <w:t>county-level</w:t>
      </w:r>
      <w:r>
        <w:rPr>
          <w:spacing w:val="-10"/>
        </w:rPr>
        <w:t xml:space="preserve"> </w:t>
      </w:r>
      <w:r>
        <w:t>votes for the Democratic presidential candidate to those for the Republican presidential candidate during the presidential</w:t>
      </w:r>
      <w:r>
        <w:rPr>
          <w:spacing w:val="-12"/>
        </w:rPr>
        <w:t xml:space="preserve"> </w:t>
      </w:r>
      <w:r>
        <w:t>election</w:t>
      </w:r>
      <w:r>
        <w:rPr>
          <w:spacing w:val="-12"/>
        </w:rPr>
        <w:t xml:space="preserve"> </w:t>
      </w:r>
      <w:r>
        <w:t>each</w:t>
      </w:r>
      <w:r>
        <w:rPr>
          <w:spacing w:val="-11"/>
        </w:rPr>
        <w:t xml:space="preserve"> </w:t>
      </w:r>
      <w:r>
        <w:t>four</w:t>
      </w:r>
      <w:r>
        <w:rPr>
          <w:spacing w:val="-12"/>
        </w:rPr>
        <w:t xml:space="preserve"> </w:t>
      </w:r>
      <w:r>
        <w:t>years.</w:t>
      </w:r>
      <w:r>
        <w:rPr>
          <w:spacing w:val="-12"/>
        </w:rPr>
        <w:t xml:space="preserve"> </w:t>
      </w:r>
      <w:r>
        <w:t>We</w:t>
      </w:r>
      <w:r>
        <w:rPr>
          <w:spacing w:val="-13"/>
        </w:rPr>
        <w:t xml:space="preserve"> </w:t>
      </w:r>
      <w:r>
        <w:t>collect</w:t>
      </w:r>
      <w:r>
        <w:rPr>
          <w:spacing w:val="-12"/>
        </w:rPr>
        <w:t xml:space="preserve"> </w:t>
      </w:r>
      <w:r>
        <w:t>the</w:t>
      </w:r>
      <w:r>
        <w:rPr>
          <w:spacing w:val="-13"/>
        </w:rPr>
        <w:t xml:space="preserve"> </w:t>
      </w:r>
      <w:r>
        <w:t>voting</w:t>
      </w:r>
      <w:r>
        <w:rPr>
          <w:spacing w:val="-12"/>
        </w:rPr>
        <w:t xml:space="preserve"> </w:t>
      </w:r>
      <w:r>
        <w:t>data</w:t>
      </w:r>
      <w:r>
        <w:rPr>
          <w:spacing w:val="-12"/>
        </w:rPr>
        <w:t xml:space="preserve"> </w:t>
      </w:r>
      <w:r>
        <w:t>from</w:t>
      </w:r>
      <w:r>
        <w:rPr>
          <w:spacing w:val="-3"/>
        </w:rPr>
        <w:t xml:space="preserve"> </w:t>
      </w:r>
      <w:r>
        <w:t>Dave</w:t>
      </w:r>
      <w:r>
        <w:rPr>
          <w:spacing w:val="-12"/>
        </w:rPr>
        <w:t xml:space="preserve"> </w:t>
      </w:r>
      <w:proofErr w:type="spellStart"/>
      <w:r>
        <w:t>Leip’s</w:t>
      </w:r>
      <w:proofErr w:type="spellEnd"/>
      <w:r>
        <w:rPr>
          <w:spacing w:val="-13"/>
        </w:rPr>
        <w:t xml:space="preserve"> </w:t>
      </w:r>
      <w:r>
        <w:t>Atlas</w:t>
      </w:r>
      <w:r>
        <w:rPr>
          <w:spacing w:val="-12"/>
        </w:rPr>
        <w:t xml:space="preserve"> </w:t>
      </w:r>
      <w:r>
        <w:t>of</w:t>
      </w:r>
      <w:r>
        <w:rPr>
          <w:spacing w:val="-11"/>
        </w:rPr>
        <w:t xml:space="preserve"> </w:t>
      </w:r>
      <w:r>
        <w:t>U.S.</w:t>
      </w:r>
      <w:r>
        <w:rPr>
          <w:spacing w:val="-13"/>
        </w:rPr>
        <w:t xml:space="preserve"> </w:t>
      </w:r>
      <w:r>
        <w:t>Presidential Elections</w:t>
      </w:r>
      <w:r>
        <w:rPr>
          <w:spacing w:val="29"/>
        </w:rPr>
        <w:t xml:space="preserve"> </w:t>
      </w:r>
      <w:r>
        <w:t>(</w:t>
      </w:r>
      <w:hyperlink r:id="rId25">
        <w:r>
          <w:rPr>
            <w:color w:val="0000FF"/>
            <w:u w:val="single" w:color="0000FF"/>
          </w:rPr>
          <w:t>http://uselectionatlas.org</w:t>
        </w:r>
      </w:hyperlink>
      <w:r>
        <w:t>).</w:t>
      </w:r>
      <w:r>
        <w:rPr>
          <w:spacing w:val="30"/>
        </w:rPr>
        <w:t xml:space="preserve"> </w:t>
      </w:r>
      <w:r>
        <w:t>The</w:t>
      </w:r>
      <w:r>
        <w:rPr>
          <w:spacing w:val="30"/>
        </w:rPr>
        <w:t xml:space="preserve"> </w:t>
      </w:r>
      <w:r>
        <w:t>ratio</w:t>
      </w:r>
      <w:r>
        <w:rPr>
          <w:spacing w:val="31"/>
        </w:rPr>
        <w:t xml:space="preserve"> </w:t>
      </w:r>
      <w:r>
        <w:t>of</w:t>
      </w:r>
      <w:r>
        <w:rPr>
          <w:spacing w:val="30"/>
        </w:rPr>
        <w:t xml:space="preserve"> </w:t>
      </w:r>
      <w:r>
        <w:t>religious</w:t>
      </w:r>
      <w:r>
        <w:rPr>
          <w:spacing w:val="32"/>
        </w:rPr>
        <w:t xml:space="preserve"> </w:t>
      </w:r>
      <w:r>
        <w:t>adherents</w:t>
      </w:r>
      <w:r>
        <w:rPr>
          <w:spacing w:val="30"/>
        </w:rPr>
        <w:t xml:space="preserve"> </w:t>
      </w:r>
      <w:r>
        <w:t>is</w:t>
      </w:r>
      <w:r>
        <w:rPr>
          <w:spacing w:val="30"/>
        </w:rPr>
        <w:t xml:space="preserve"> </w:t>
      </w:r>
      <w:r>
        <w:t>a</w:t>
      </w:r>
      <w:r>
        <w:rPr>
          <w:spacing w:val="30"/>
        </w:rPr>
        <w:t xml:space="preserve"> </w:t>
      </w:r>
      <w:r>
        <w:t>county-level</w:t>
      </w:r>
      <w:r>
        <w:rPr>
          <w:spacing w:val="30"/>
        </w:rPr>
        <w:t xml:space="preserve"> </w:t>
      </w:r>
      <w:r>
        <w:t>adjusted</w:t>
      </w:r>
      <w:r>
        <w:rPr>
          <w:spacing w:val="30"/>
        </w:rPr>
        <w:t xml:space="preserve"> </w:t>
      </w:r>
      <w:r>
        <w:t>rate</w:t>
      </w:r>
      <w:r>
        <w:rPr>
          <w:spacing w:val="29"/>
        </w:rPr>
        <w:t xml:space="preserve"> </w:t>
      </w:r>
      <w:r>
        <w:t>of</w:t>
      </w:r>
    </w:p>
    <w:p w14:paraId="0296E73A" w14:textId="77777777" w:rsidR="009B4123" w:rsidRDefault="00000000">
      <w:pPr>
        <w:pStyle w:val="BodyText"/>
        <w:spacing w:line="480" w:lineRule="auto"/>
        <w:ind w:left="140" w:right="377"/>
        <w:jc w:val="both"/>
      </w:pPr>
      <w:r>
        <w:t xml:space="preserve">religious adherents per 1000 population in 2000 (Finke and </w:t>
      </w:r>
      <w:proofErr w:type="spellStart"/>
      <w:r>
        <w:t>Scheitle</w:t>
      </w:r>
      <w:proofErr w:type="spellEnd"/>
      <w:r>
        <w:t xml:space="preserve">, 2005). We </w:t>
      </w:r>
      <w:proofErr w:type="gramStart"/>
      <w:r>
        <w:t>obtain</w:t>
      </w:r>
      <w:proofErr w:type="gramEnd"/>
      <w:r>
        <w:t xml:space="preserve"> the adherence data from the Association of Religion Data Archive. Since the data is collected every decade, we use the 2000 data as 2000 falls in the middle of our sample period (1994–2010). We obtain annual county-level data on age and gender from </w:t>
      </w:r>
      <w:hyperlink r:id="rId26">
        <w:r>
          <w:rPr>
            <w:color w:val="0000FF"/>
            <w:u w:val="single" w:color="0000FF"/>
          </w:rPr>
          <w:t>http://www.census.gov/support/USACdataDownloads.html</w:t>
        </w:r>
        <w:r>
          <w:t xml:space="preserve">. </w:t>
        </w:r>
      </w:hyperlink>
      <w:r>
        <w:t>To discriminate</w:t>
      </w:r>
      <w:r>
        <w:rPr>
          <w:spacing w:val="-36"/>
        </w:rPr>
        <w:t xml:space="preserve"> </w:t>
      </w:r>
      <w:r>
        <w:t>between</w:t>
      </w:r>
    </w:p>
    <w:p w14:paraId="0296E73B" w14:textId="77777777" w:rsidR="009B4123" w:rsidRDefault="00000000">
      <w:pPr>
        <w:pStyle w:val="BodyText"/>
        <w:spacing w:before="1" w:line="480" w:lineRule="auto"/>
        <w:ind w:left="140" w:right="376"/>
        <w:jc w:val="both"/>
      </w:pPr>
      <w:r>
        <w:t xml:space="preserve">communities that prefer more stringent environmental policies, we sort the sample into terciles based on the value of the four empirical proxies. H3.a predicts that </w:t>
      </w:r>
      <w:proofErr w:type="spellStart"/>
      <w:r>
        <w:rPr>
          <w:i/>
        </w:rPr>
        <w:t>localown</w:t>
      </w:r>
      <w:proofErr w:type="spellEnd"/>
      <w:r>
        <w:rPr>
          <w:i/>
        </w:rPr>
        <w:t xml:space="preserve"> </w:t>
      </w:r>
      <w:r>
        <w:t>is more negative for the subsample in the</w:t>
      </w:r>
      <w:r>
        <w:rPr>
          <w:spacing w:val="-5"/>
        </w:rPr>
        <w:t xml:space="preserve"> </w:t>
      </w:r>
      <w:r>
        <w:t>top</w:t>
      </w:r>
      <w:r>
        <w:rPr>
          <w:spacing w:val="-4"/>
        </w:rPr>
        <w:t xml:space="preserve"> </w:t>
      </w:r>
      <w:r>
        <w:t>tercile</w:t>
      </w:r>
      <w:r>
        <w:rPr>
          <w:spacing w:val="-4"/>
        </w:rPr>
        <w:t xml:space="preserve"> </w:t>
      </w:r>
      <w:r>
        <w:t>of</w:t>
      </w:r>
      <w:r>
        <w:rPr>
          <w:spacing w:val="-3"/>
        </w:rPr>
        <w:t xml:space="preserve"> </w:t>
      </w:r>
      <w:r>
        <w:t>the</w:t>
      </w:r>
      <w:r>
        <w:rPr>
          <w:spacing w:val="-5"/>
        </w:rPr>
        <w:t xml:space="preserve"> </w:t>
      </w:r>
      <w:r>
        <w:t>four</w:t>
      </w:r>
      <w:r>
        <w:rPr>
          <w:spacing w:val="-4"/>
        </w:rPr>
        <w:t xml:space="preserve"> </w:t>
      </w:r>
      <w:r>
        <w:t>ratios.</w:t>
      </w:r>
      <w:r>
        <w:rPr>
          <w:spacing w:val="-4"/>
        </w:rPr>
        <w:t xml:space="preserve"> </w:t>
      </w:r>
      <w:r>
        <w:t>As</w:t>
      </w:r>
      <w:r>
        <w:rPr>
          <w:spacing w:val="-4"/>
        </w:rPr>
        <w:t xml:space="preserve"> </w:t>
      </w:r>
      <w:r>
        <w:t>Table</w:t>
      </w:r>
      <w:r>
        <w:rPr>
          <w:spacing w:val="-4"/>
        </w:rPr>
        <w:t xml:space="preserve"> </w:t>
      </w:r>
      <w:r>
        <w:t>8</w:t>
      </w:r>
      <w:r>
        <w:rPr>
          <w:spacing w:val="-4"/>
        </w:rPr>
        <w:t xml:space="preserve"> </w:t>
      </w:r>
      <w:r>
        <w:t>shows,</w:t>
      </w:r>
      <w:r>
        <w:rPr>
          <w:spacing w:val="-5"/>
        </w:rPr>
        <w:t xml:space="preserve"> </w:t>
      </w:r>
      <w:r>
        <w:t>we</w:t>
      </w:r>
      <w:r>
        <w:rPr>
          <w:spacing w:val="-4"/>
        </w:rPr>
        <w:t xml:space="preserve"> </w:t>
      </w:r>
      <w:r>
        <w:t>find</w:t>
      </w:r>
      <w:r>
        <w:rPr>
          <w:spacing w:val="-4"/>
        </w:rPr>
        <w:t xml:space="preserve"> </w:t>
      </w:r>
      <w:r>
        <w:t>some</w:t>
      </w:r>
      <w:r>
        <w:rPr>
          <w:spacing w:val="-3"/>
        </w:rPr>
        <w:t xml:space="preserve"> </w:t>
      </w:r>
      <w:r>
        <w:t>evidence</w:t>
      </w:r>
      <w:r>
        <w:rPr>
          <w:spacing w:val="-6"/>
        </w:rPr>
        <w:t xml:space="preserve"> </w:t>
      </w:r>
      <w:r>
        <w:t>in</w:t>
      </w:r>
      <w:r>
        <w:rPr>
          <w:spacing w:val="-4"/>
        </w:rPr>
        <w:t xml:space="preserve"> </w:t>
      </w:r>
      <w:r>
        <w:t>support</w:t>
      </w:r>
      <w:r>
        <w:rPr>
          <w:spacing w:val="-5"/>
        </w:rPr>
        <w:t xml:space="preserve"> </w:t>
      </w:r>
      <w:r>
        <w:t>of</w:t>
      </w:r>
      <w:r>
        <w:rPr>
          <w:spacing w:val="-4"/>
        </w:rPr>
        <w:t xml:space="preserve"> </w:t>
      </w:r>
      <w:r>
        <w:t>H3.a.</w:t>
      </w:r>
      <w:r>
        <w:rPr>
          <w:spacing w:val="-5"/>
        </w:rPr>
        <w:t xml:space="preserve"> </w:t>
      </w:r>
      <w:r>
        <w:t>Specifically, while</w:t>
      </w:r>
      <w:r>
        <w:rPr>
          <w:spacing w:val="-6"/>
        </w:rPr>
        <w:t xml:space="preserve"> </w:t>
      </w:r>
      <w:proofErr w:type="spellStart"/>
      <w:r>
        <w:rPr>
          <w:i/>
        </w:rPr>
        <w:t>localown</w:t>
      </w:r>
      <w:proofErr w:type="spellEnd"/>
      <w:r>
        <w:rPr>
          <w:i/>
          <w:spacing w:val="-4"/>
        </w:rPr>
        <w:t xml:space="preserve"> </w:t>
      </w:r>
      <w:r>
        <w:t>consistently</w:t>
      </w:r>
      <w:r>
        <w:rPr>
          <w:spacing w:val="-3"/>
        </w:rPr>
        <w:t xml:space="preserve"> </w:t>
      </w:r>
      <w:r>
        <w:t>enters</w:t>
      </w:r>
      <w:r>
        <w:rPr>
          <w:spacing w:val="-6"/>
        </w:rPr>
        <w:t xml:space="preserve"> </w:t>
      </w:r>
      <w:r>
        <w:t>all</w:t>
      </w:r>
      <w:r>
        <w:rPr>
          <w:spacing w:val="-5"/>
        </w:rPr>
        <w:t xml:space="preserve"> </w:t>
      </w:r>
      <w:r>
        <w:t>the</w:t>
      </w:r>
      <w:r>
        <w:rPr>
          <w:spacing w:val="-5"/>
        </w:rPr>
        <w:t xml:space="preserve"> </w:t>
      </w:r>
      <w:r>
        <w:t>regressions</w:t>
      </w:r>
      <w:r>
        <w:rPr>
          <w:spacing w:val="-5"/>
        </w:rPr>
        <w:t xml:space="preserve"> </w:t>
      </w:r>
      <w:r>
        <w:t>with</w:t>
      </w:r>
      <w:r>
        <w:rPr>
          <w:spacing w:val="-4"/>
        </w:rPr>
        <w:t xml:space="preserve"> </w:t>
      </w:r>
      <w:r>
        <w:t>a</w:t>
      </w:r>
      <w:r>
        <w:rPr>
          <w:spacing w:val="-6"/>
        </w:rPr>
        <w:t xml:space="preserve"> </w:t>
      </w:r>
      <w:r>
        <w:t>negative</w:t>
      </w:r>
      <w:r>
        <w:rPr>
          <w:spacing w:val="-5"/>
        </w:rPr>
        <w:t xml:space="preserve"> </w:t>
      </w:r>
      <w:r>
        <w:t>sign,</w:t>
      </w:r>
      <w:r>
        <w:rPr>
          <w:spacing w:val="-6"/>
        </w:rPr>
        <w:t xml:space="preserve"> </w:t>
      </w:r>
      <w:r>
        <w:t>it</w:t>
      </w:r>
      <w:r>
        <w:rPr>
          <w:spacing w:val="-6"/>
        </w:rPr>
        <w:t xml:space="preserve"> </w:t>
      </w:r>
      <w:r>
        <w:t>is</w:t>
      </w:r>
      <w:r>
        <w:rPr>
          <w:spacing w:val="-7"/>
        </w:rPr>
        <w:t xml:space="preserve"> </w:t>
      </w:r>
      <w:r>
        <w:t>only</w:t>
      </w:r>
      <w:r>
        <w:rPr>
          <w:spacing w:val="-4"/>
        </w:rPr>
        <w:t xml:space="preserve"> </w:t>
      </w:r>
      <w:r>
        <w:t>statistically</w:t>
      </w:r>
      <w:r>
        <w:rPr>
          <w:spacing w:val="-4"/>
        </w:rPr>
        <w:t xml:space="preserve"> </w:t>
      </w:r>
      <w:r>
        <w:t>significant in the regressions for communities that prefer more stringent environmental policies. However, the coefficient</w:t>
      </w:r>
      <w:r>
        <w:rPr>
          <w:spacing w:val="-5"/>
        </w:rPr>
        <w:t xml:space="preserve"> </w:t>
      </w:r>
      <w:r>
        <w:t>equality</w:t>
      </w:r>
      <w:r>
        <w:rPr>
          <w:spacing w:val="-4"/>
        </w:rPr>
        <w:t xml:space="preserve"> </w:t>
      </w:r>
      <w:r>
        <w:t>test</w:t>
      </w:r>
      <w:r>
        <w:rPr>
          <w:spacing w:val="-5"/>
        </w:rPr>
        <w:t xml:space="preserve"> </w:t>
      </w:r>
      <w:r>
        <w:t>fails</w:t>
      </w:r>
      <w:r>
        <w:rPr>
          <w:spacing w:val="-6"/>
        </w:rPr>
        <w:t xml:space="preserve"> </w:t>
      </w:r>
      <w:r>
        <w:t>to</w:t>
      </w:r>
      <w:r>
        <w:rPr>
          <w:spacing w:val="-4"/>
        </w:rPr>
        <w:t xml:space="preserve"> </w:t>
      </w:r>
      <w:r>
        <w:t>reject</w:t>
      </w:r>
      <w:r>
        <w:rPr>
          <w:spacing w:val="-6"/>
        </w:rPr>
        <w:t xml:space="preserve"> </w:t>
      </w:r>
      <w:r>
        <w:t>the</w:t>
      </w:r>
      <w:r>
        <w:rPr>
          <w:spacing w:val="-7"/>
        </w:rPr>
        <w:t xml:space="preserve"> </w:t>
      </w:r>
      <w:r>
        <w:t>null</w:t>
      </w:r>
      <w:r>
        <w:rPr>
          <w:spacing w:val="-5"/>
        </w:rPr>
        <w:t xml:space="preserve"> </w:t>
      </w:r>
      <w:r>
        <w:t>that</w:t>
      </w:r>
      <w:r>
        <w:rPr>
          <w:spacing w:val="-5"/>
        </w:rPr>
        <w:t xml:space="preserve"> </w:t>
      </w:r>
      <w:r>
        <w:t>the</w:t>
      </w:r>
      <w:r>
        <w:rPr>
          <w:spacing w:val="-5"/>
        </w:rPr>
        <w:t xml:space="preserve"> </w:t>
      </w:r>
      <w:r>
        <w:t>coefficient</w:t>
      </w:r>
      <w:r>
        <w:rPr>
          <w:spacing w:val="-6"/>
        </w:rPr>
        <w:t xml:space="preserve"> </w:t>
      </w:r>
      <w:r>
        <w:t>estimates</w:t>
      </w:r>
      <w:r>
        <w:rPr>
          <w:spacing w:val="-5"/>
        </w:rPr>
        <w:t xml:space="preserve"> </w:t>
      </w:r>
      <w:r>
        <w:t>of</w:t>
      </w:r>
      <w:r>
        <w:rPr>
          <w:spacing w:val="-1"/>
        </w:rPr>
        <w:t xml:space="preserve"> </w:t>
      </w:r>
      <w:proofErr w:type="spellStart"/>
      <w:r>
        <w:rPr>
          <w:i/>
        </w:rPr>
        <w:t>localown</w:t>
      </w:r>
      <w:proofErr w:type="spellEnd"/>
      <w:r>
        <w:rPr>
          <w:i/>
          <w:spacing w:val="-5"/>
        </w:rPr>
        <w:t xml:space="preserve"> </w:t>
      </w:r>
      <w:r>
        <w:t>are</w:t>
      </w:r>
      <w:r>
        <w:rPr>
          <w:spacing w:val="-5"/>
        </w:rPr>
        <w:t xml:space="preserve"> </w:t>
      </w:r>
      <w:r>
        <w:t>the</w:t>
      </w:r>
      <w:r>
        <w:rPr>
          <w:spacing w:val="-6"/>
        </w:rPr>
        <w:t xml:space="preserve"> </w:t>
      </w:r>
      <w:r>
        <w:t>same</w:t>
      </w:r>
      <w:r>
        <w:rPr>
          <w:spacing w:val="-5"/>
        </w:rPr>
        <w:t xml:space="preserve"> </w:t>
      </w:r>
      <w:r>
        <w:t>across subsamples</w:t>
      </w:r>
      <w:r>
        <w:rPr>
          <w:spacing w:val="-3"/>
        </w:rPr>
        <w:t xml:space="preserve"> </w:t>
      </w:r>
      <w:r>
        <w:t>with</w:t>
      </w:r>
      <w:r>
        <w:rPr>
          <w:spacing w:val="-3"/>
        </w:rPr>
        <w:t xml:space="preserve"> </w:t>
      </w:r>
      <w:r>
        <w:t>high</w:t>
      </w:r>
      <w:r>
        <w:rPr>
          <w:spacing w:val="-4"/>
        </w:rPr>
        <w:t xml:space="preserve"> </w:t>
      </w:r>
      <w:r>
        <w:t>and</w:t>
      </w:r>
      <w:r>
        <w:rPr>
          <w:spacing w:val="-3"/>
        </w:rPr>
        <w:t xml:space="preserve"> </w:t>
      </w:r>
      <w:r>
        <w:t>low</w:t>
      </w:r>
      <w:r>
        <w:rPr>
          <w:spacing w:val="-3"/>
        </w:rPr>
        <w:t xml:space="preserve"> </w:t>
      </w:r>
      <w:r>
        <w:t>values</w:t>
      </w:r>
      <w:r>
        <w:rPr>
          <w:spacing w:val="-3"/>
        </w:rPr>
        <w:t xml:space="preserve"> </w:t>
      </w:r>
      <w:r>
        <w:t>of</w:t>
      </w:r>
      <w:r>
        <w:rPr>
          <w:spacing w:val="-3"/>
        </w:rPr>
        <w:t xml:space="preserve"> </w:t>
      </w:r>
      <w:r>
        <w:t>the</w:t>
      </w:r>
      <w:r>
        <w:rPr>
          <w:spacing w:val="-5"/>
        </w:rPr>
        <w:t xml:space="preserve"> </w:t>
      </w:r>
      <w:r>
        <w:t>ratio</w:t>
      </w:r>
      <w:r>
        <w:rPr>
          <w:spacing w:val="-3"/>
        </w:rPr>
        <w:t xml:space="preserve"> </w:t>
      </w:r>
      <w:r>
        <w:t>of</w:t>
      </w:r>
      <w:r>
        <w:rPr>
          <w:spacing w:val="-3"/>
        </w:rPr>
        <w:t xml:space="preserve"> </w:t>
      </w:r>
      <w:r>
        <w:t>Democratic</w:t>
      </w:r>
      <w:r>
        <w:rPr>
          <w:spacing w:val="-1"/>
        </w:rPr>
        <w:t xml:space="preserve"> </w:t>
      </w:r>
      <w:r>
        <w:t>to</w:t>
      </w:r>
      <w:r>
        <w:rPr>
          <w:spacing w:val="-3"/>
        </w:rPr>
        <w:t xml:space="preserve"> </w:t>
      </w:r>
      <w:r>
        <w:t>Republican</w:t>
      </w:r>
      <w:r>
        <w:rPr>
          <w:spacing w:val="-4"/>
        </w:rPr>
        <w:t xml:space="preserve"> </w:t>
      </w:r>
      <w:r>
        <w:t>voters,</w:t>
      </w:r>
      <w:r>
        <w:rPr>
          <w:spacing w:val="-4"/>
        </w:rPr>
        <w:t xml:space="preserve"> </w:t>
      </w:r>
      <w:r>
        <w:t>the</w:t>
      </w:r>
      <w:r>
        <w:rPr>
          <w:spacing w:val="-4"/>
        </w:rPr>
        <w:t xml:space="preserve"> </w:t>
      </w:r>
      <w:r>
        <w:t>ratio</w:t>
      </w:r>
      <w:r>
        <w:rPr>
          <w:spacing w:val="-4"/>
        </w:rPr>
        <w:t xml:space="preserve"> </w:t>
      </w:r>
      <w:r>
        <w:t>of</w:t>
      </w:r>
      <w:r>
        <w:rPr>
          <w:spacing w:val="-3"/>
        </w:rPr>
        <w:t xml:space="preserve"> </w:t>
      </w:r>
      <w:r>
        <w:t>religious adherents, and the ratio of the female population; and it rejects the null with marginal significance for the ratio of people older than age 65 or younger than age</w:t>
      </w:r>
      <w:r>
        <w:rPr>
          <w:spacing w:val="-3"/>
        </w:rPr>
        <w:t xml:space="preserve"> </w:t>
      </w:r>
      <w:r>
        <w:t>18.</w:t>
      </w:r>
    </w:p>
    <w:p w14:paraId="0296E73C" w14:textId="77777777" w:rsidR="009B4123" w:rsidRDefault="00000000">
      <w:pPr>
        <w:pStyle w:val="BodyText"/>
        <w:spacing w:line="480" w:lineRule="auto"/>
        <w:ind w:left="140" w:right="378" w:firstLine="720"/>
        <w:jc w:val="both"/>
      </w:pPr>
      <w:r>
        <w:t>Table 9 reports the regression results from testing H3.b, which predicts that ownership by local institutional</w:t>
      </w:r>
      <w:r>
        <w:rPr>
          <w:spacing w:val="-14"/>
        </w:rPr>
        <w:t xml:space="preserve"> </w:t>
      </w:r>
      <w:r>
        <w:t>investors</w:t>
      </w:r>
      <w:r>
        <w:rPr>
          <w:spacing w:val="-13"/>
        </w:rPr>
        <w:t xml:space="preserve"> </w:t>
      </w:r>
      <w:r>
        <w:t>is</w:t>
      </w:r>
      <w:r>
        <w:rPr>
          <w:spacing w:val="-14"/>
        </w:rPr>
        <w:t xml:space="preserve"> </w:t>
      </w:r>
      <w:r>
        <w:t>more</w:t>
      </w:r>
      <w:r>
        <w:rPr>
          <w:spacing w:val="-13"/>
        </w:rPr>
        <w:t xml:space="preserve"> </w:t>
      </w:r>
      <w:r>
        <w:t>negatively</w:t>
      </w:r>
      <w:r>
        <w:rPr>
          <w:spacing w:val="-13"/>
        </w:rPr>
        <w:t xml:space="preserve"> </w:t>
      </w:r>
      <w:r>
        <w:t>related</w:t>
      </w:r>
      <w:r>
        <w:rPr>
          <w:spacing w:val="-14"/>
        </w:rPr>
        <w:t xml:space="preserve"> </w:t>
      </w:r>
      <w:r>
        <w:t>to</w:t>
      </w:r>
      <w:r>
        <w:rPr>
          <w:spacing w:val="-13"/>
        </w:rPr>
        <w:t xml:space="preserve"> </w:t>
      </w:r>
      <w:r>
        <w:t>facility</w:t>
      </w:r>
      <w:r>
        <w:rPr>
          <w:spacing w:val="-14"/>
        </w:rPr>
        <w:t xml:space="preserve"> </w:t>
      </w:r>
      <w:r>
        <w:t>toxic</w:t>
      </w:r>
      <w:r>
        <w:rPr>
          <w:spacing w:val="-14"/>
        </w:rPr>
        <w:t xml:space="preserve"> </w:t>
      </w:r>
      <w:r>
        <w:t>release</w:t>
      </w:r>
      <w:r>
        <w:rPr>
          <w:spacing w:val="-15"/>
        </w:rPr>
        <w:t xml:space="preserve"> </w:t>
      </w:r>
      <w:r>
        <w:t>in</w:t>
      </w:r>
      <w:r>
        <w:rPr>
          <w:spacing w:val="-14"/>
        </w:rPr>
        <w:t xml:space="preserve"> </w:t>
      </w:r>
      <w:r>
        <w:t>communities</w:t>
      </w:r>
      <w:r>
        <w:rPr>
          <w:spacing w:val="-13"/>
        </w:rPr>
        <w:t xml:space="preserve"> </w:t>
      </w:r>
      <w:r>
        <w:t>of</w:t>
      </w:r>
      <w:r>
        <w:rPr>
          <w:spacing w:val="-14"/>
        </w:rPr>
        <w:t xml:space="preserve"> </w:t>
      </w:r>
      <w:r>
        <w:t>greater</w:t>
      </w:r>
      <w:r>
        <w:rPr>
          <w:spacing w:val="-15"/>
        </w:rPr>
        <w:t xml:space="preserve"> </w:t>
      </w:r>
      <w:r>
        <w:t>collective cohesiveness.</w:t>
      </w:r>
      <w:r>
        <w:rPr>
          <w:spacing w:val="12"/>
        </w:rPr>
        <w:t xml:space="preserve"> </w:t>
      </w:r>
      <w:r>
        <w:t>Following</w:t>
      </w:r>
      <w:r>
        <w:rPr>
          <w:spacing w:val="12"/>
        </w:rPr>
        <w:t xml:space="preserve"> </w:t>
      </w:r>
      <w:r>
        <w:t>the</w:t>
      </w:r>
      <w:r>
        <w:rPr>
          <w:spacing w:val="11"/>
        </w:rPr>
        <w:t xml:space="preserve"> </w:t>
      </w:r>
      <w:r>
        <w:t>literature</w:t>
      </w:r>
      <w:r>
        <w:rPr>
          <w:spacing w:val="12"/>
        </w:rPr>
        <w:t xml:space="preserve"> </w:t>
      </w:r>
      <w:r>
        <w:t>(see,</w:t>
      </w:r>
      <w:r>
        <w:rPr>
          <w:spacing w:val="11"/>
        </w:rPr>
        <w:t xml:space="preserve"> </w:t>
      </w:r>
      <w:r>
        <w:t>e.g.,</w:t>
      </w:r>
      <w:r>
        <w:rPr>
          <w:spacing w:val="16"/>
        </w:rPr>
        <w:t xml:space="preserve"> </w:t>
      </w:r>
      <w:r>
        <w:t>Hamilton,</w:t>
      </w:r>
      <w:r>
        <w:rPr>
          <w:spacing w:val="13"/>
        </w:rPr>
        <w:t xml:space="preserve"> </w:t>
      </w:r>
      <w:r>
        <w:t>1993;</w:t>
      </w:r>
      <w:r>
        <w:rPr>
          <w:spacing w:val="11"/>
        </w:rPr>
        <w:t xml:space="preserve"> </w:t>
      </w:r>
      <w:proofErr w:type="spellStart"/>
      <w:r>
        <w:t>Derezinski</w:t>
      </w:r>
      <w:proofErr w:type="spellEnd"/>
      <w:r>
        <w:t>,</w:t>
      </w:r>
      <w:r>
        <w:rPr>
          <w:spacing w:val="12"/>
        </w:rPr>
        <w:t xml:space="preserve"> </w:t>
      </w:r>
      <w:r>
        <w:t>Lacy,</w:t>
      </w:r>
      <w:r>
        <w:rPr>
          <w:spacing w:val="12"/>
        </w:rPr>
        <w:t xml:space="preserve"> </w:t>
      </w:r>
      <w:r>
        <w:t>and</w:t>
      </w:r>
      <w:r>
        <w:rPr>
          <w:spacing w:val="12"/>
        </w:rPr>
        <w:t xml:space="preserve"> </w:t>
      </w:r>
      <w:proofErr w:type="spellStart"/>
      <w:r>
        <w:t>Stretesky</w:t>
      </w:r>
      <w:proofErr w:type="spellEnd"/>
      <w:r>
        <w:t>,</w:t>
      </w:r>
      <w:r>
        <w:rPr>
          <w:spacing w:val="12"/>
        </w:rPr>
        <w:t xml:space="preserve"> </w:t>
      </w:r>
      <w:proofErr w:type="gramStart"/>
      <w:r>
        <w:t>2003;</w:t>
      </w:r>
      <w:proofErr w:type="gramEnd"/>
    </w:p>
    <w:p w14:paraId="0296E73D" w14:textId="77777777" w:rsidR="009B4123" w:rsidRDefault="00000000">
      <w:pPr>
        <w:pStyle w:val="BodyText"/>
        <w:spacing w:before="3"/>
        <w:ind w:right="377"/>
        <w:jc w:val="right"/>
      </w:pPr>
      <w:r>
        <w:rPr>
          <w:spacing w:val="-1"/>
        </w:rPr>
        <w:t>29</w:t>
      </w:r>
    </w:p>
    <w:p w14:paraId="0296E73E" w14:textId="77777777" w:rsidR="009B4123" w:rsidRDefault="009B4123">
      <w:pPr>
        <w:jc w:val="right"/>
        <w:sectPr w:rsidR="009B4123">
          <w:pgSz w:w="12240" w:h="15840"/>
          <w:pgMar w:top="1360" w:right="1060" w:bottom="380" w:left="1300" w:header="0" w:footer="181" w:gutter="0"/>
          <w:cols w:space="720"/>
        </w:sectPr>
      </w:pPr>
    </w:p>
    <w:p w14:paraId="0296E73F" w14:textId="77777777" w:rsidR="009B4123" w:rsidRDefault="00000000">
      <w:pPr>
        <w:pStyle w:val="BodyText"/>
        <w:spacing w:before="77" w:line="480" w:lineRule="auto"/>
        <w:ind w:left="140" w:right="378"/>
        <w:jc w:val="both"/>
      </w:pPr>
      <w:r>
        <w:lastRenderedPageBreak/>
        <w:t xml:space="preserve">Grant, </w:t>
      </w:r>
      <w:proofErr w:type="spellStart"/>
      <w:r>
        <w:t>Trautner</w:t>
      </w:r>
      <w:proofErr w:type="spellEnd"/>
      <w:r>
        <w:t xml:space="preserve">, Downey, and </w:t>
      </w:r>
      <w:proofErr w:type="spellStart"/>
      <w:r>
        <w:t>Thiebaud</w:t>
      </w:r>
      <w:proofErr w:type="spellEnd"/>
      <w:r>
        <w:t xml:space="preserve">, 2010), we employ two empirical proxies to gauge the collective cohesiveness in a community: county-level voter turnout rates and the ratio of Caucasians over the total population. The voter turnout rate is the total votes cast in a county in a general election over the total population in the county, collected from Dave </w:t>
      </w:r>
      <w:proofErr w:type="spellStart"/>
      <w:r>
        <w:t>Leip’s</w:t>
      </w:r>
      <w:proofErr w:type="spellEnd"/>
      <w:r>
        <w:t xml:space="preserve"> Atlas of U.S. Presidential Elections (</w:t>
      </w:r>
      <w:hyperlink r:id="rId27">
        <w:r>
          <w:rPr>
            <w:color w:val="0000FF"/>
            <w:u w:val="single" w:color="0000FF"/>
          </w:rPr>
          <w:t>http://uselectionatlas.org</w:t>
        </w:r>
      </w:hyperlink>
      <w:r>
        <w:t xml:space="preserve">).     The     annual     data     on     the     Caucasian     population     come   </w:t>
      </w:r>
      <w:r>
        <w:rPr>
          <w:spacing w:val="23"/>
        </w:rPr>
        <w:t xml:space="preserve"> </w:t>
      </w:r>
      <w:r>
        <w:t>from</w:t>
      </w:r>
    </w:p>
    <w:p w14:paraId="0296E740" w14:textId="77777777" w:rsidR="009B4123" w:rsidRDefault="00000000">
      <w:pPr>
        <w:pStyle w:val="BodyText"/>
        <w:ind w:left="140"/>
      </w:pPr>
      <w:hyperlink r:id="rId28">
        <w:r>
          <w:rPr>
            <w:color w:val="0000FF"/>
            <w:u w:val="single" w:color="0000FF"/>
          </w:rPr>
          <w:t>http://www.census.gov/support/USACdataDownloads.html</w:t>
        </w:r>
        <w:r>
          <w:t xml:space="preserve">. </w:t>
        </w:r>
        <w:r>
          <w:rPr>
            <w:spacing w:val="36"/>
          </w:rPr>
          <w:t xml:space="preserve"> </w:t>
        </w:r>
      </w:hyperlink>
      <w:proofErr w:type="gramStart"/>
      <w:r>
        <w:t>Similarly</w:t>
      </w:r>
      <w:proofErr w:type="gramEnd"/>
      <w:r>
        <w:t xml:space="preserve"> to testing H3.a, we sort the sample</w:t>
      </w:r>
    </w:p>
    <w:p w14:paraId="0296E741" w14:textId="77777777" w:rsidR="009B4123" w:rsidRDefault="009B4123">
      <w:pPr>
        <w:pStyle w:val="BodyText"/>
        <w:spacing w:before="2"/>
        <w:rPr>
          <w:sz w:val="14"/>
        </w:rPr>
      </w:pPr>
    </w:p>
    <w:p w14:paraId="0296E742" w14:textId="77777777" w:rsidR="009B4123" w:rsidRDefault="00000000">
      <w:pPr>
        <w:pStyle w:val="BodyText"/>
        <w:spacing w:before="91" w:line="480" w:lineRule="auto"/>
        <w:ind w:left="140" w:right="377"/>
        <w:jc w:val="both"/>
      </w:pPr>
      <w:r>
        <w:t>into terciles based on the value of the two ratios to discriminate between communities that have a greater versus</w:t>
      </w:r>
      <w:r>
        <w:rPr>
          <w:spacing w:val="-5"/>
        </w:rPr>
        <w:t xml:space="preserve"> </w:t>
      </w:r>
      <w:r>
        <w:t>a</w:t>
      </w:r>
      <w:r>
        <w:rPr>
          <w:spacing w:val="-5"/>
        </w:rPr>
        <w:t xml:space="preserve"> </w:t>
      </w:r>
      <w:r>
        <w:t>lesser</w:t>
      </w:r>
      <w:r>
        <w:rPr>
          <w:spacing w:val="-3"/>
        </w:rPr>
        <w:t xml:space="preserve"> </w:t>
      </w:r>
      <w:r>
        <w:t>collective</w:t>
      </w:r>
      <w:r>
        <w:rPr>
          <w:spacing w:val="-5"/>
        </w:rPr>
        <w:t xml:space="preserve"> </w:t>
      </w:r>
      <w:r>
        <w:t>cohesiveness.</w:t>
      </w:r>
      <w:r>
        <w:rPr>
          <w:spacing w:val="-3"/>
        </w:rPr>
        <w:t xml:space="preserve"> </w:t>
      </w:r>
      <w:r>
        <w:t>H3.b</w:t>
      </w:r>
      <w:r>
        <w:rPr>
          <w:spacing w:val="-4"/>
        </w:rPr>
        <w:t xml:space="preserve"> </w:t>
      </w:r>
      <w:r>
        <w:t>predicts</w:t>
      </w:r>
      <w:r>
        <w:rPr>
          <w:spacing w:val="-5"/>
        </w:rPr>
        <w:t xml:space="preserve"> </w:t>
      </w:r>
      <w:r>
        <w:t>that</w:t>
      </w:r>
      <w:r>
        <w:rPr>
          <w:spacing w:val="-3"/>
        </w:rPr>
        <w:t xml:space="preserve"> </w:t>
      </w:r>
      <w:proofErr w:type="spellStart"/>
      <w:r>
        <w:rPr>
          <w:i/>
        </w:rPr>
        <w:t>localown</w:t>
      </w:r>
      <w:proofErr w:type="spellEnd"/>
      <w:r>
        <w:rPr>
          <w:i/>
          <w:spacing w:val="-3"/>
        </w:rPr>
        <w:t xml:space="preserve"> </w:t>
      </w:r>
      <w:r>
        <w:t>is</w:t>
      </w:r>
      <w:r>
        <w:rPr>
          <w:spacing w:val="-4"/>
        </w:rPr>
        <w:t xml:space="preserve"> </w:t>
      </w:r>
      <w:r>
        <w:t>more</w:t>
      </w:r>
      <w:r>
        <w:rPr>
          <w:spacing w:val="-5"/>
        </w:rPr>
        <w:t xml:space="preserve"> </w:t>
      </w:r>
      <w:r>
        <w:t>negative</w:t>
      </w:r>
      <w:r>
        <w:rPr>
          <w:spacing w:val="-3"/>
        </w:rPr>
        <w:t xml:space="preserve"> </w:t>
      </w:r>
      <w:r>
        <w:t>for</w:t>
      </w:r>
      <w:r>
        <w:rPr>
          <w:spacing w:val="-4"/>
        </w:rPr>
        <w:t xml:space="preserve"> </w:t>
      </w:r>
      <w:r>
        <w:t>the</w:t>
      </w:r>
      <w:r>
        <w:rPr>
          <w:spacing w:val="-5"/>
        </w:rPr>
        <w:t xml:space="preserve"> </w:t>
      </w:r>
      <w:r>
        <w:t>sample</w:t>
      </w:r>
      <w:r>
        <w:rPr>
          <w:spacing w:val="-4"/>
        </w:rPr>
        <w:t xml:space="preserve"> </w:t>
      </w:r>
      <w:r>
        <w:t xml:space="preserve">ranked in the top tercile based on the empirical proxies (i.e., high values of voter turnout rates or the ratio of the Caucasian population). We find reasonably strong evidence in support of H3.b. </w:t>
      </w:r>
      <w:proofErr w:type="spellStart"/>
      <w:r>
        <w:rPr>
          <w:i/>
        </w:rPr>
        <w:t>Localown</w:t>
      </w:r>
      <w:proofErr w:type="spellEnd"/>
      <w:r>
        <w:rPr>
          <w:i/>
        </w:rPr>
        <w:t xml:space="preserve"> </w:t>
      </w:r>
      <w:r>
        <w:t>consistently enters all the regressions with a negative sign and is only statistically significant in the regressions for communities</w:t>
      </w:r>
      <w:r>
        <w:rPr>
          <w:spacing w:val="-5"/>
        </w:rPr>
        <w:t xml:space="preserve"> </w:t>
      </w:r>
      <w:r>
        <w:t>that</w:t>
      </w:r>
      <w:r>
        <w:rPr>
          <w:spacing w:val="-4"/>
        </w:rPr>
        <w:t xml:space="preserve"> </w:t>
      </w:r>
      <w:r>
        <w:t>have</w:t>
      </w:r>
      <w:r>
        <w:rPr>
          <w:spacing w:val="-4"/>
        </w:rPr>
        <w:t xml:space="preserve"> </w:t>
      </w:r>
      <w:r>
        <w:t>a</w:t>
      </w:r>
      <w:r>
        <w:rPr>
          <w:spacing w:val="-5"/>
        </w:rPr>
        <w:t xml:space="preserve"> </w:t>
      </w:r>
      <w:r>
        <w:t>higher</w:t>
      </w:r>
      <w:r>
        <w:rPr>
          <w:spacing w:val="-4"/>
        </w:rPr>
        <w:t xml:space="preserve"> </w:t>
      </w:r>
      <w:r>
        <w:t>degree</w:t>
      </w:r>
      <w:r>
        <w:rPr>
          <w:spacing w:val="-4"/>
        </w:rPr>
        <w:t xml:space="preserve"> </w:t>
      </w:r>
      <w:r>
        <w:t>of</w:t>
      </w:r>
      <w:r>
        <w:rPr>
          <w:spacing w:val="-4"/>
        </w:rPr>
        <w:t xml:space="preserve"> </w:t>
      </w:r>
      <w:r>
        <w:t>collective</w:t>
      </w:r>
      <w:r>
        <w:rPr>
          <w:spacing w:val="-4"/>
        </w:rPr>
        <w:t xml:space="preserve"> </w:t>
      </w:r>
      <w:r>
        <w:t>cohesiveness.</w:t>
      </w:r>
      <w:r>
        <w:rPr>
          <w:spacing w:val="-4"/>
        </w:rPr>
        <w:t xml:space="preserve"> </w:t>
      </w:r>
      <w:r>
        <w:t>Further,</w:t>
      </w:r>
      <w:r>
        <w:rPr>
          <w:spacing w:val="-5"/>
        </w:rPr>
        <w:t xml:space="preserve"> </w:t>
      </w:r>
      <w:r>
        <w:t>for</w:t>
      </w:r>
      <w:r>
        <w:rPr>
          <w:spacing w:val="-5"/>
        </w:rPr>
        <w:t xml:space="preserve"> </w:t>
      </w:r>
      <w:r>
        <w:t>both</w:t>
      </w:r>
      <w:r>
        <w:rPr>
          <w:spacing w:val="-4"/>
        </w:rPr>
        <w:t xml:space="preserve"> </w:t>
      </w:r>
      <w:r>
        <w:t>proxies,</w:t>
      </w:r>
      <w:r>
        <w:rPr>
          <w:spacing w:val="-5"/>
        </w:rPr>
        <w:t xml:space="preserve"> </w:t>
      </w:r>
      <w:r>
        <w:t>the</w:t>
      </w:r>
      <w:r>
        <w:rPr>
          <w:spacing w:val="-3"/>
        </w:rPr>
        <w:t xml:space="preserve"> </w:t>
      </w:r>
      <w:r>
        <w:t xml:space="preserve">coefficient equality test rejects the null that the coefficient estimates of </w:t>
      </w:r>
      <w:proofErr w:type="spellStart"/>
      <w:r>
        <w:rPr>
          <w:i/>
        </w:rPr>
        <w:t>localown</w:t>
      </w:r>
      <w:proofErr w:type="spellEnd"/>
      <w:r>
        <w:rPr>
          <w:i/>
        </w:rPr>
        <w:t xml:space="preserve"> </w:t>
      </w:r>
      <w:r>
        <w:t>are the same across the subsamples of communities with greater versus lower collective</w:t>
      </w:r>
      <w:r>
        <w:rPr>
          <w:spacing w:val="-1"/>
        </w:rPr>
        <w:t xml:space="preserve"> </w:t>
      </w:r>
      <w:r>
        <w:t>cohesiveness.</w:t>
      </w:r>
    </w:p>
    <w:p w14:paraId="0296E743" w14:textId="77777777" w:rsidR="009B4123" w:rsidRDefault="00000000">
      <w:pPr>
        <w:pStyle w:val="BodyText"/>
        <w:spacing w:line="480" w:lineRule="auto"/>
        <w:ind w:left="140" w:right="379" w:firstLine="720"/>
        <w:jc w:val="both"/>
      </w:pPr>
      <w:r>
        <w:t>We acknowledge that our proxies for community characteristics are subject to the usual caveats</w:t>
      </w:r>
      <w:r>
        <w:rPr>
          <w:spacing w:val="-34"/>
        </w:rPr>
        <w:t xml:space="preserve"> </w:t>
      </w:r>
      <w:r>
        <w:t>of empirical</w:t>
      </w:r>
      <w:r>
        <w:rPr>
          <w:spacing w:val="-6"/>
        </w:rPr>
        <w:t xml:space="preserve"> </w:t>
      </w:r>
      <w:r>
        <w:t>proxies.</w:t>
      </w:r>
      <w:r>
        <w:rPr>
          <w:spacing w:val="-6"/>
        </w:rPr>
        <w:t xml:space="preserve"> </w:t>
      </w:r>
      <w:r>
        <w:t>As</w:t>
      </w:r>
      <w:r>
        <w:rPr>
          <w:spacing w:val="-6"/>
        </w:rPr>
        <w:t xml:space="preserve"> </w:t>
      </w:r>
      <w:r>
        <w:t>traits</w:t>
      </w:r>
      <w:r>
        <w:rPr>
          <w:spacing w:val="-5"/>
        </w:rPr>
        <w:t xml:space="preserve"> </w:t>
      </w:r>
      <w:r>
        <w:t>of</w:t>
      </w:r>
      <w:r>
        <w:rPr>
          <w:spacing w:val="-6"/>
        </w:rPr>
        <w:t xml:space="preserve"> </w:t>
      </w:r>
      <w:r>
        <w:t>communities</w:t>
      </w:r>
      <w:r>
        <w:rPr>
          <w:spacing w:val="-6"/>
        </w:rPr>
        <w:t xml:space="preserve"> </w:t>
      </w:r>
      <w:r>
        <w:t>are</w:t>
      </w:r>
      <w:r>
        <w:rPr>
          <w:spacing w:val="-5"/>
        </w:rPr>
        <w:t xml:space="preserve"> </w:t>
      </w:r>
      <w:r>
        <w:t>interdependent,</w:t>
      </w:r>
      <w:r>
        <w:rPr>
          <w:spacing w:val="-7"/>
        </w:rPr>
        <w:t xml:space="preserve"> </w:t>
      </w:r>
      <w:r>
        <w:t>different</w:t>
      </w:r>
      <w:r>
        <w:rPr>
          <w:spacing w:val="-5"/>
        </w:rPr>
        <w:t xml:space="preserve"> </w:t>
      </w:r>
      <w:r>
        <w:t>empirical</w:t>
      </w:r>
      <w:r>
        <w:rPr>
          <w:spacing w:val="-5"/>
        </w:rPr>
        <w:t xml:space="preserve"> </w:t>
      </w:r>
      <w:r>
        <w:t>proxies</w:t>
      </w:r>
      <w:r>
        <w:rPr>
          <w:spacing w:val="-5"/>
        </w:rPr>
        <w:t xml:space="preserve"> </w:t>
      </w:r>
      <w:r>
        <w:t>may</w:t>
      </w:r>
      <w:r>
        <w:rPr>
          <w:spacing w:val="-6"/>
        </w:rPr>
        <w:t xml:space="preserve"> </w:t>
      </w:r>
      <w:r>
        <w:t>capture</w:t>
      </w:r>
      <w:r>
        <w:rPr>
          <w:spacing w:val="-6"/>
        </w:rPr>
        <w:t xml:space="preserve"> </w:t>
      </w:r>
      <w:r>
        <w:t>the same community characteristic, or one empirical proxy may capture multiple community characteristics. For example, Republican voters tend to be more religious; the Caucasian ratio can correlate with income and</w:t>
      </w:r>
      <w:r>
        <w:rPr>
          <w:spacing w:val="-3"/>
        </w:rPr>
        <w:t xml:space="preserve"> </w:t>
      </w:r>
      <w:r>
        <w:t>education</w:t>
      </w:r>
      <w:r>
        <w:rPr>
          <w:spacing w:val="-3"/>
        </w:rPr>
        <w:t xml:space="preserve"> </w:t>
      </w:r>
      <w:r>
        <w:t>levels.</w:t>
      </w:r>
      <w:r>
        <w:rPr>
          <w:spacing w:val="-2"/>
        </w:rPr>
        <w:t xml:space="preserve"> </w:t>
      </w:r>
      <w:r>
        <w:t>Nonetheless,</w:t>
      </w:r>
      <w:r>
        <w:rPr>
          <w:spacing w:val="-3"/>
        </w:rPr>
        <w:t xml:space="preserve"> </w:t>
      </w:r>
      <w:r>
        <w:t>we</w:t>
      </w:r>
      <w:r>
        <w:rPr>
          <w:spacing w:val="-3"/>
        </w:rPr>
        <w:t xml:space="preserve"> </w:t>
      </w:r>
      <w:r>
        <w:t>believe</w:t>
      </w:r>
      <w:r>
        <w:rPr>
          <w:spacing w:val="-3"/>
        </w:rPr>
        <w:t xml:space="preserve"> </w:t>
      </w:r>
      <w:r>
        <w:t>that</w:t>
      </w:r>
      <w:r>
        <w:rPr>
          <w:spacing w:val="-4"/>
        </w:rPr>
        <w:t xml:space="preserve"> </w:t>
      </w:r>
      <w:r>
        <w:t>these</w:t>
      </w:r>
      <w:r>
        <w:rPr>
          <w:spacing w:val="-3"/>
        </w:rPr>
        <w:t xml:space="preserve"> </w:t>
      </w:r>
      <w:r>
        <w:t>two</w:t>
      </w:r>
      <w:r>
        <w:rPr>
          <w:spacing w:val="-2"/>
        </w:rPr>
        <w:t xml:space="preserve"> </w:t>
      </w:r>
      <w:r>
        <w:t>additional</w:t>
      </w:r>
      <w:r>
        <w:rPr>
          <w:spacing w:val="-4"/>
        </w:rPr>
        <w:t xml:space="preserve"> </w:t>
      </w:r>
      <w:r>
        <w:t>tests</w:t>
      </w:r>
      <w:r>
        <w:rPr>
          <w:spacing w:val="-3"/>
        </w:rPr>
        <w:t xml:space="preserve"> </w:t>
      </w:r>
      <w:r>
        <w:t>are</w:t>
      </w:r>
      <w:r>
        <w:rPr>
          <w:spacing w:val="-3"/>
        </w:rPr>
        <w:t xml:space="preserve"> </w:t>
      </w:r>
      <w:r>
        <w:t>useful</w:t>
      </w:r>
      <w:r>
        <w:rPr>
          <w:spacing w:val="-3"/>
        </w:rPr>
        <w:t xml:space="preserve"> </w:t>
      </w:r>
      <w:r>
        <w:t>in</w:t>
      </w:r>
      <w:r>
        <w:rPr>
          <w:spacing w:val="-3"/>
        </w:rPr>
        <w:t xml:space="preserve"> </w:t>
      </w:r>
      <w:r>
        <w:t>helping</w:t>
      </w:r>
      <w:r>
        <w:rPr>
          <w:spacing w:val="-3"/>
        </w:rPr>
        <w:t xml:space="preserve"> </w:t>
      </w:r>
      <w:r>
        <w:t>us</w:t>
      </w:r>
      <w:r>
        <w:rPr>
          <w:spacing w:val="-2"/>
        </w:rPr>
        <w:t xml:space="preserve"> </w:t>
      </w:r>
      <w:r>
        <w:t>gain</w:t>
      </w:r>
      <w:r>
        <w:rPr>
          <w:spacing w:val="-4"/>
        </w:rPr>
        <w:t xml:space="preserve"> </w:t>
      </w:r>
      <w:r>
        <w:t>a richer understanding of institutional investors’ role in shaping environmental</w:t>
      </w:r>
      <w:r>
        <w:rPr>
          <w:spacing w:val="-12"/>
        </w:rPr>
        <w:t xml:space="preserve"> </w:t>
      </w:r>
      <w:r>
        <w:t>policies.</w:t>
      </w:r>
    </w:p>
    <w:p w14:paraId="0296E744" w14:textId="77777777" w:rsidR="009B4123" w:rsidRDefault="009B4123">
      <w:pPr>
        <w:pStyle w:val="BodyText"/>
        <w:rPr>
          <w:sz w:val="24"/>
        </w:rPr>
      </w:pPr>
    </w:p>
    <w:p w14:paraId="0296E745" w14:textId="77777777" w:rsidR="009B4123" w:rsidRDefault="009B4123">
      <w:pPr>
        <w:pStyle w:val="BodyText"/>
        <w:spacing w:before="11"/>
        <w:rPr>
          <w:sz w:val="19"/>
        </w:rPr>
      </w:pPr>
    </w:p>
    <w:p w14:paraId="0296E746" w14:textId="77777777" w:rsidR="009B4123" w:rsidRDefault="00000000">
      <w:pPr>
        <w:pStyle w:val="ListParagraph"/>
        <w:numPr>
          <w:ilvl w:val="1"/>
          <w:numId w:val="1"/>
        </w:numPr>
        <w:tabs>
          <w:tab w:val="left" w:pos="500"/>
        </w:tabs>
      </w:pPr>
      <w:bookmarkStart w:id="21" w:name="4.4._Evidence_from_shareholder_proposals"/>
      <w:bookmarkEnd w:id="21"/>
      <w:r>
        <w:t>Evidence from shareholder</w:t>
      </w:r>
      <w:r>
        <w:rPr>
          <w:spacing w:val="-4"/>
        </w:rPr>
        <w:t xml:space="preserve"> </w:t>
      </w:r>
      <w:r>
        <w:t>proposals</w:t>
      </w:r>
    </w:p>
    <w:p w14:paraId="0296E747" w14:textId="77777777" w:rsidR="009B4123" w:rsidRDefault="009B4123">
      <w:pPr>
        <w:pStyle w:val="BodyText"/>
      </w:pPr>
    </w:p>
    <w:p w14:paraId="0296E748" w14:textId="77777777" w:rsidR="009B4123" w:rsidRDefault="00000000">
      <w:pPr>
        <w:pStyle w:val="BodyText"/>
        <w:spacing w:before="1" w:line="480" w:lineRule="auto"/>
        <w:ind w:left="140" w:right="378" w:firstLine="720"/>
        <w:jc w:val="both"/>
      </w:pPr>
      <w:r>
        <w:t>While engagement by institutional investors with their portfolio companies can take many forms including</w:t>
      </w:r>
      <w:r>
        <w:rPr>
          <w:spacing w:val="-6"/>
        </w:rPr>
        <w:t xml:space="preserve"> </w:t>
      </w:r>
      <w:r>
        <w:t>letter</w:t>
      </w:r>
      <w:r>
        <w:rPr>
          <w:spacing w:val="-6"/>
        </w:rPr>
        <w:t xml:space="preserve"> </w:t>
      </w:r>
      <w:r>
        <w:t>writing,</w:t>
      </w:r>
      <w:r>
        <w:rPr>
          <w:spacing w:val="-4"/>
        </w:rPr>
        <w:t xml:space="preserve"> </w:t>
      </w:r>
      <w:r>
        <w:t>phone</w:t>
      </w:r>
      <w:r>
        <w:rPr>
          <w:spacing w:val="-6"/>
        </w:rPr>
        <w:t xml:space="preserve"> </w:t>
      </w:r>
      <w:r>
        <w:t>calls,</w:t>
      </w:r>
      <w:r>
        <w:rPr>
          <w:spacing w:val="-6"/>
        </w:rPr>
        <w:t xml:space="preserve"> </w:t>
      </w:r>
      <w:r>
        <w:t>meetings,</w:t>
      </w:r>
      <w:r>
        <w:rPr>
          <w:spacing w:val="-4"/>
        </w:rPr>
        <w:t xml:space="preserve"> </w:t>
      </w:r>
      <w:r>
        <w:t>proxy</w:t>
      </w:r>
      <w:r>
        <w:rPr>
          <w:spacing w:val="-5"/>
        </w:rPr>
        <w:t xml:space="preserve"> </w:t>
      </w:r>
      <w:r>
        <w:t>actions,</w:t>
      </w:r>
      <w:r>
        <w:rPr>
          <w:spacing w:val="-6"/>
        </w:rPr>
        <w:t xml:space="preserve"> </w:t>
      </w:r>
      <w:r>
        <w:t>and</w:t>
      </w:r>
      <w:r>
        <w:rPr>
          <w:spacing w:val="-5"/>
        </w:rPr>
        <w:t xml:space="preserve"> </w:t>
      </w:r>
      <w:r>
        <w:t>selling</w:t>
      </w:r>
      <w:r>
        <w:rPr>
          <w:spacing w:val="-4"/>
        </w:rPr>
        <w:t xml:space="preserve"> </w:t>
      </w:r>
      <w:r>
        <w:t>shares,</w:t>
      </w:r>
      <w:r>
        <w:rPr>
          <w:spacing w:val="-6"/>
        </w:rPr>
        <w:t xml:space="preserve"> </w:t>
      </w:r>
      <w:r>
        <w:t>most</w:t>
      </w:r>
      <w:r>
        <w:rPr>
          <w:spacing w:val="-6"/>
        </w:rPr>
        <w:t xml:space="preserve"> </w:t>
      </w:r>
      <w:r>
        <w:t>of</w:t>
      </w:r>
      <w:r>
        <w:rPr>
          <w:spacing w:val="-4"/>
        </w:rPr>
        <w:t xml:space="preserve"> </w:t>
      </w:r>
      <w:r>
        <w:t>these</w:t>
      </w:r>
      <w:r>
        <w:rPr>
          <w:spacing w:val="-7"/>
        </w:rPr>
        <w:t xml:space="preserve"> </w:t>
      </w:r>
      <w:r>
        <w:t>engagement actions</w:t>
      </w:r>
      <w:r>
        <w:rPr>
          <w:spacing w:val="8"/>
        </w:rPr>
        <w:t xml:space="preserve"> </w:t>
      </w:r>
      <w:r>
        <w:t>are</w:t>
      </w:r>
      <w:r>
        <w:rPr>
          <w:spacing w:val="8"/>
        </w:rPr>
        <w:t xml:space="preserve"> </w:t>
      </w:r>
      <w:r>
        <w:t>done</w:t>
      </w:r>
      <w:r>
        <w:rPr>
          <w:spacing w:val="8"/>
        </w:rPr>
        <w:t xml:space="preserve"> </w:t>
      </w:r>
      <w:r>
        <w:t>behind-the-scenes</w:t>
      </w:r>
      <w:r>
        <w:rPr>
          <w:spacing w:val="8"/>
        </w:rPr>
        <w:t xml:space="preserve"> </w:t>
      </w:r>
      <w:r>
        <w:t>and</w:t>
      </w:r>
      <w:r>
        <w:rPr>
          <w:spacing w:val="10"/>
        </w:rPr>
        <w:t xml:space="preserve"> </w:t>
      </w:r>
      <w:r>
        <w:t>thus</w:t>
      </w:r>
      <w:r>
        <w:rPr>
          <w:spacing w:val="9"/>
        </w:rPr>
        <w:t xml:space="preserve"> </w:t>
      </w:r>
      <w:r>
        <w:t>are</w:t>
      </w:r>
      <w:r>
        <w:rPr>
          <w:spacing w:val="8"/>
        </w:rPr>
        <w:t xml:space="preserve"> </w:t>
      </w:r>
      <w:r>
        <w:t>unobservable</w:t>
      </w:r>
      <w:r>
        <w:rPr>
          <w:spacing w:val="8"/>
        </w:rPr>
        <w:t xml:space="preserve"> </w:t>
      </w:r>
      <w:r>
        <w:t>to</w:t>
      </w:r>
      <w:r>
        <w:rPr>
          <w:spacing w:val="9"/>
        </w:rPr>
        <w:t xml:space="preserve"> </w:t>
      </w:r>
      <w:r>
        <w:t>an</w:t>
      </w:r>
      <w:r>
        <w:rPr>
          <w:spacing w:val="9"/>
        </w:rPr>
        <w:t xml:space="preserve"> </w:t>
      </w:r>
      <w:r>
        <w:t>outsider</w:t>
      </w:r>
      <w:r>
        <w:rPr>
          <w:spacing w:val="8"/>
        </w:rPr>
        <w:t xml:space="preserve"> </w:t>
      </w:r>
      <w:r>
        <w:t>and</w:t>
      </w:r>
      <w:r>
        <w:rPr>
          <w:spacing w:val="9"/>
        </w:rPr>
        <w:t xml:space="preserve"> </w:t>
      </w:r>
      <w:r>
        <w:t>difficult</w:t>
      </w:r>
      <w:r>
        <w:rPr>
          <w:spacing w:val="8"/>
        </w:rPr>
        <w:t xml:space="preserve"> </w:t>
      </w:r>
      <w:r>
        <w:t>to</w:t>
      </w:r>
      <w:r>
        <w:rPr>
          <w:spacing w:val="7"/>
        </w:rPr>
        <w:t xml:space="preserve"> </w:t>
      </w:r>
      <w:r>
        <w:t>acquire</w:t>
      </w:r>
      <w:r>
        <w:rPr>
          <w:spacing w:val="8"/>
        </w:rPr>
        <w:t xml:space="preserve"> </w:t>
      </w:r>
      <w:r>
        <w:t>for</w:t>
      </w:r>
      <w:r>
        <w:rPr>
          <w:spacing w:val="9"/>
        </w:rPr>
        <w:t xml:space="preserve"> </w:t>
      </w:r>
      <w:r>
        <w:t>a</w:t>
      </w:r>
    </w:p>
    <w:p w14:paraId="0296E749" w14:textId="77777777" w:rsidR="009B4123" w:rsidRDefault="009B4123">
      <w:pPr>
        <w:pStyle w:val="BodyText"/>
        <w:rPr>
          <w:sz w:val="20"/>
        </w:rPr>
      </w:pPr>
    </w:p>
    <w:p w14:paraId="0296E74A" w14:textId="77777777" w:rsidR="009B4123" w:rsidRDefault="009B4123">
      <w:pPr>
        <w:pStyle w:val="BodyText"/>
        <w:spacing w:before="4"/>
        <w:rPr>
          <w:sz w:val="16"/>
        </w:rPr>
      </w:pPr>
    </w:p>
    <w:p w14:paraId="0296E74B" w14:textId="77777777" w:rsidR="009B4123" w:rsidRDefault="00000000">
      <w:pPr>
        <w:pStyle w:val="BodyText"/>
        <w:spacing w:before="91"/>
        <w:ind w:right="377"/>
        <w:jc w:val="right"/>
      </w:pPr>
      <w:r>
        <w:rPr>
          <w:spacing w:val="-1"/>
        </w:rPr>
        <w:t>30</w:t>
      </w:r>
    </w:p>
    <w:p w14:paraId="0296E74C" w14:textId="77777777" w:rsidR="009B4123" w:rsidRDefault="009B4123">
      <w:pPr>
        <w:jc w:val="right"/>
        <w:sectPr w:rsidR="009B4123">
          <w:pgSz w:w="12240" w:h="15840"/>
          <w:pgMar w:top="1360" w:right="1060" w:bottom="380" w:left="1300" w:header="0" w:footer="181" w:gutter="0"/>
          <w:cols w:space="720"/>
        </w:sectPr>
      </w:pPr>
    </w:p>
    <w:p w14:paraId="0296E74D" w14:textId="77777777" w:rsidR="009B4123" w:rsidRDefault="00000000">
      <w:pPr>
        <w:pStyle w:val="BodyText"/>
        <w:spacing w:before="97" w:line="480" w:lineRule="auto"/>
        <w:ind w:left="140" w:right="376"/>
        <w:jc w:val="both"/>
      </w:pPr>
      <w:r>
        <w:lastRenderedPageBreak/>
        <w:t>broad sample of firms.</w:t>
      </w:r>
      <w:r>
        <w:rPr>
          <w:vertAlign w:val="superscript"/>
        </w:rPr>
        <w:t>18</w:t>
      </w:r>
      <w:r>
        <w:t xml:space="preserve"> One reason behind the preference for the behind-the-scenes engagement is that it is more effective in instigating change than the more public forms such as publicly criticizing a firm or taking legal action. This rationale is consistent with the survey evidence in </w:t>
      </w:r>
      <w:proofErr w:type="spellStart"/>
      <w:r>
        <w:t>McCahery</w:t>
      </w:r>
      <w:proofErr w:type="spellEnd"/>
      <w:r>
        <w:t xml:space="preserve"> et al. (2016) and</w:t>
      </w:r>
      <w:r>
        <w:rPr>
          <w:spacing w:val="-25"/>
        </w:rPr>
        <w:t xml:space="preserve"> </w:t>
      </w:r>
      <w:r>
        <w:t xml:space="preserve">the theoretical model by </w:t>
      </w:r>
      <w:proofErr w:type="spellStart"/>
      <w:r>
        <w:t>Levit</w:t>
      </w:r>
      <w:proofErr w:type="spellEnd"/>
      <w:r>
        <w:t xml:space="preserve"> (2014) who shows that if an activist’s information becomes public, the activist loses</w:t>
      </w:r>
      <w:r>
        <w:rPr>
          <w:spacing w:val="-5"/>
        </w:rPr>
        <w:t xml:space="preserve"> </w:t>
      </w:r>
      <w:r>
        <w:t>credibility</w:t>
      </w:r>
      <w:r>
        <w:rPr>
          <w:spacing w:val="-2"/>
        </w:rPr>
        <w:t xml:space="preserve"> </w:t>
      </w:r>
      <w:r>
        <w:t>and</w:t>
      </w:r>
      <w:r>
        <w:rPr>
          <w:spacing w:val="-3"/>
        </w:rPr>
        <w:t xml:space="preserve"> </w:t>
      </w:r>
      <w:r>
        <w:t>the</w:t>
      </w:r>
      <w:r>
        <w:rPr>
          <w:spacing w:val="-5"/>
        </w:rPr>
        <w:t xml:space="preserve"> </w:t>
      </w:r>
      <w:r>
        <w:t>ability</w:t>
      </w:r>
      <w:r>
        <w:rPr>
          <w:spacing w:val="-2"/>
        </w:rPr>
        <w:t xml:space="preserve"> </w:t>
      </w:r>
      <w:r>
        <w:t>to</w:t>
      </w:r>
      <w:r>
        <w:rPr>
          <w:spacing w:val="-3"/>
        </w:rPr>
        <w:t xml:space="preserve"> </w:t>
      </w:r>
      <w:r>
        <w:t>influence</w:t>
      </w:r>
      <w:r>
        <w:rPr>
          <w:spacing w:val="-4"/>
        </w:rPr>
        <w:t xml:space="preserve"> </w:t>
      </w:r>
      <w:r>
        <w:t>the</w:t>
      </w:r>
      <w:r>
        <w:rPr>
          <w:spacing w:val="-4"/>
        </w:rPr>
        <w:t xml:space="preserve"> </w:t>
      </w:r>
      <w:r>
        <w:t>manager’s</w:t>
      </w:r>
      <w:r>
        <w:rPr>
          <w:spacing w:val="-4"/>
        </w:rPr>
        <w:t xml:space="preserve"> </w:t>
      </w:r>
      <w:r>
        <w:t>actions. Additionally,</w:t>
      </w:r>
      <w:r>
        <w:rPr>
          <w:spacing w:val="-5"/>
        </w:rPr>
        <w:t xml:space="preserve"> </w:t>
      </w:r>
      <w:r>
        <w:t>this</w:t>
      </w:r>
      <w:r>
        <w:rPr>
          <w:spacing w:val="-5"/>
        </w:rPr>
        <w:t xml:space="preserve"> </w:t>
      </w:r>
      <w:r>
        <w:t>tactic</w:t>
      </w:r>
      <w:r>
        <w:rPr>
          <w:spacing w:val="-4"/>
        </w:rPr>
        <w:t xml:space="preserve"> </w:t>
      </w:r>
      <w:r>
        <w:t>appears</w:t>
      </w:r>
      <w:r>
        <w:rPr>
          <w:spacing w:val="-4"/>
        </w:rPr>
        <w:t xml:space="preserve"> </w:t>
      </w:r>
      <w:r>
        <w:t>to</w:t>
      </w:r>
      <w:r>
        <w:rPr>
          <w:spacing w:val="-4"/>
        </w:rPr>
        <w:t xml:space="preserve"> </w:t>
      </w:r>
      <w:r>
        <w:t>have been gaining popularity in recent years. For example, since 1987, the California Public Employees’ Retirement</w:t>
      </w:r>
      <w:r>
        <w:rPr>
          <w:spacing w:val="-5"/>
        </w:rPr>
        <w:t xml:space="preserve"> </w:t>
      </w:r>
      <w:r>
        <w:t>System</w:t>
      </w:r>
      <w:r>
        <w:rPr>
          <w:spacing w:val="-7"/>
        </w:rPr>
        <w:t xml:space="preserve"> </w:t>
      </w:r>
      <w:r>
        <w:t>(CalPERS)</w:t>
      </w:r>
      <w:r>
        <w:rPr>
          <w:spacing w:val="-4"/>
        </w:rPr>
        <w:t xml:space="preserve"> </w:t>
      </w:r>
      <w:r>
        <w:t>has</w:t>
      </w:r>
      <w:r>
        <w:rPr>
          <w:spacing w:val="-6"/>
        </w:rPr>
        <w:t xml:space="preserve"> </w:t>
      </w:r>
      <w:r>
        <w:t>published</w:t>
      </w:r>
      <w:r>
        <w:rPr>
          <w:spacing w:val="-3"/>
        </w:rPr>
        <w:t xml:space="preserve"> </w:t>
      </w:r>
      <w:r>
        <w:t>an</w:t>
      </w:r>
      <w:r>
        <w:rPr>
          <w:spacing w:val="-6"/>
        </w:rPr>
        <w:t xml:space="preserve"> </w:t>
      </w:r>
      <w:r>
        <w:t>annual</w:t>
      </w:r>
      <w:r>
        <w:rPr>
          <w:spacing w:val="-5"/>
        </w:rPr>
        <w:t xml:space="preserve"> </w:t>
      </w:r>
      <w:r>
        <w:t>focus</w:t>
      </w:r>
      <w:r>
        <w:rPr>
          <w:spacing w:val="-6"/>
        </w:rPr>
        <w:t xml:space="preserve"> </w:t>
      </w:r>
      <w:r>
        <w:t>list</w:t>
      </w:r>
      <w:r>
        <w:rPr>
          <w:spacing w:val="-5"/>
        </w:rPr>
        <w:t xml:space="preserve"> </w:t>
      </w:r>
      <w:r>
        <w:t>of</w:t>
      </w:r>
      <w:r>
        <w:rPr>
          <w:spacing w:val="-5"/>
        </w:rPr>
        <w:t xml:space="preserve"> </w:t>
      </w:r>
      <w:r>
        <w:t>poorly</w:t>
      </w:r>
      <w:r>
        <w:rPr>
          <w:spacing w:val="-4"/>
        </w:rPr>
        <w:t xml:space="preserve"> </w:t>
      </w:r>
      <w:r>
        <w:t>performing</w:t>
      </w:r>
      <w:r>
        <w:rPr>
          <w:spacing w:val="-3"/>
        </w:rPr>
        <w:t xml:space="preserve"> </w:t>
      </w:r>
      <w:r>
        <w:t>companies</w:t>
      </w:r>
      <w:r>
        <w:rPr>
          <w:spacing w:val="-5"/>
        </w:rPr>
        <w:t xml:space="preserve"> </w:t>
      </w:r>
      <w:r>
        <w:t>with</w:t>
      </w:r>
      <w:r>
        <w:rPr>
          <w:spacing w:val="-5"/>
        </w:rPr>
        <w:t xml:space="preserve"> </w:t>
      </w:r>
      <w:r>
        <w:t>the goal to, through public pressure, engage firms and ultimately realize better stock performance. In 2010, CalPERS abandoned the “name-and-shame” approach in favor of private negotiations because the latter is more effective in engaging firms and effecting desired</w:t>
      </w:r>
      <w:r>
        <w:rPr>
          <w:spacing w:val="-2"/>
        </w:rPr>
        <w:t xml:space="preserve"> </w:t>
      </w:r>
      <w:r>
        <w:t>changes.</w:t>
      </w:r>
    </w:p>
    <w:p w14:paraId="0296E74E" w14:textId="77777777" w:rsidR="009B4123" w:rsidRDefault="00000000">
      <w:pPr>
        <w:pStyle w:val="BodyText"/>
        <w:spacing w:line="480" w:lineRule="auto"/>
        <w:ind w:left="140" w:right="376" w:firstLine="720"/>
        <w:jc w:val="both"/>
      </w:pPr>
      <w:r>
        <w:t>In this section, we analyze shareholder proposals—one of the few observable engagement activities—to provide evidence for the channel of shareholder engagement. Specifically, we study the impact of local institutional investors on the likelihood that a firm receives an ESG proposal and the likelihood that an ESG proposal is withdrawn. A proposal is frequently withdrawn because the proposal sponsor</w:t>
      </w:r>
      <w:r>
        <w:rPr>
          <w:spacing w:val="-15"/>
        </w:rPr>
        <w:t xml:space="preserve"> </w:t>
      </w:r>
      <w:r>
        <w:t>has</w:t>
      </w:r>
      <w:r>
        <w:rPr>
          <w:spacing w:val="-14"/>
        </w:rPr>
        <w:t xml:space="preserve"> </w:t>
      </w:r>
      <w:r>
        <w:t>reached</w:t>
      </w:r>
      <w:r>
        <w:rPr>
          <w:spacing w:val="-14"/>
        </w:rPr>
        <w:t xml:space="preserve"> </w:t>
      </w:r>
      <w:r>
        <w:t>an</w:t>
      </w:r>
      <w:r>
        <w:rPr>
          <w:spacing w:val="-14"/>
        </w:rPr>
        <w:t xml:space="preserve"> </w:t>
      </w:r>
      <w:r>
        <w:t>agreement</w:t>
      </w:r>
      <w:r>
        <w:rPr>
          <w:spacing w:val="-15"/>
        </w:rPr>
        <w:t xml:space="preserve"> </w:t>
      </w:r>
      <w:r>
        <w:t>with</w:t>
      </w:r>
      <w:r>
        <w:rPr>
          <w:spacing w:val="-14"/>
        </w:rPr>
        <w:t xml:space="preserve"> </w:t>
      </w:r>
      <w:r>
        <w:t>the</w:t>
      </w:r>
      <w:r>
        <w:rPr>
          <w:spacing w:val="-15"/>
        </w:rPr>
        <w:t xml:space="preserve"> </w:t>
      </w:r>
      <w:r>
        <w:t>firm</w:t>
      </w:r>
      <w:r>
        <w:rPr>
          <w:spacing w:val="-13"/>
        </w:rPr>
        <w:t xml:space="preserve"> </w:t>
      </w:r>
      <w:r>
        <w:t>(</w:t>
      </w:r>
      <w:proofErr w:type="spellStart"/>
      <w:r>
        <w:t>Viederman</w:t>
      </w:r>
      <w:proofErr w:type="spellEnd"/>
      <w:r>
        <w:t>,</w:t>
      </w:r>
      <w:r>
        <w:rPr>
          <w:spacing w:val="-15"/>
        </w:rPr>
        <w:t xml:space="preserve"> </w:t>
      </w:r>
      <w:r>
        <w:t>2000;</w:t>
      </w:r>
      <w:r>
        <w:rPr>
          <w:spacing w:val="-14"/>
        </w:rPr>
        <w:t xml:space="preserve"> </w:t>
      </w:r>
      <w:r>
        <w:t>Buchanan</w:t>
      </w:r>
      <w:r>
        <w:rPr>
          <w:spacing w:val="-14"/>
        </w:rPr>
        <w:t xml:space="preserve"> </w:t>
      </w:r>
      <w:r>
        <w:t>et</w:t>
      </w:r>
      <w:r>
        <w:rPr>
          <w:spacing w:val="-15"/>
        </w:rPr>
        <w:t xml:space="preserve"> </w:t>
      </w:r>
      <w:r>
        <w:t>al.,</w:t>
      </w:r>
      <w:r>
        <w:rPr>
          <w:spacing w:val="-14"/>
        </w:rPr>
        <w:t xml:space="preserve"> </w:t>
      </w:r>
      <w:r>
        <w:t>2012).</w:t>
      </w:r>
      <w:r>
        <w:rPr>
          <w:spacing w:val="-15"/>
        </w:rPr>
        <w:t xml:space="preserve"> </w:t>
      </w:r>
      <w:r>
        <w:t>For</w:t>
      </w:r>
      <w:r>
        <w:rPr>
          <w:spacing w:val="-15"/>
        </w:rPr>
        <w:t xml:space="preserve"> </w:t>
      </w:r>
      <w:r>
        <w:t>this</w:t>
      </w:r>
      <w:r>
        <w:rPr>
          <w:spacing w:val="-15"/>
        </w:rPr>
        <w:t xml:space="preserve"> </w:t>
      </w:r>
      <w:r>
        <w:t>analysis, we merge our sample with Institutional Shareholder Services’ (ISS) Shareholder Proposal Database from the</w:t>
      </w:r>
      <w:r>
        <w:rPr>
          <w:spacing w:val="-5"/>
        </w:rPr>
        <w:t xml:space="preserve"> </w:t>
      </w:r>
      <w:r>
        <w:t>WRDS</w:t>
      </w:r>
      <w:r>
        <w:rPr>
          <w:spacing w:val="-3"/>
        </w:rPr>
        <w:t xml:space="preserve"> </w:t>
      </w:r>
      <w:r>
        <w:t>platform.</w:t>
      </w:r>
      <w:r>
        <w:rPr>
          <w:spacing w:val="-2"/>
        </w:rPr>
        <w:t xml:space="preserve"> </w:t>
      </w:r>
      <w:r>
        <w:t>A</w:t>
      </w:r>
      <w:r>
        <w:rPr>
          <w:spacing w:val="-4"/>
        </w:rPr>
        <w:t xml:space="preserve"> </w:t>
      </w:r>
      <w:r>
        <w:t>proposal</w:t>
      </w:r>
      <w:r>
        <w:rPr>
          <w:spacing w:val="-5"/>
        </w:rPr>
        <w:t xml:space="preserve"> </w:t>
      </w:r>
      <w:r>
        <w:t>is</w:t>
      </w:r>
      <w:r>
        <w:rPr>
          <w:spacing w:val="-4"/>
        </w:rPr>
        <w:t xml:space="preserve"> </w:t>
      </w:r>
      <w:r>
        <w:t>classified</w:t>
      </w:r>
      <w:r>
        <w:rPr>
          <w:spacing w:val="-3"/>
        </w:rPr>
        <w:t xml:space="preserve"> </w:t>
      </w:r>
      <w:r>
        <w:t>as</w:t>
      </w:r>
      <w:r>
        <w:rPr>
          <w:spacing w:val="-4"/>
        </w:rPr>
        <w:t xml:space="preserve"> </w:t>
      </w:r>
      <w:r>
        <w:t>an</w:t>
      </w:r>
      <w:r>
        <w:rPr>
          <w:spacing w:val="-4"/>
        </w:rPr>
        <w:t xml:space="preserve"> </w:t>
      </w:r>
      <w:r>
        <w:t>ESG</w:t>
      </w:r>
      <w:r>
        <w:rPr>
          <w:spacing w:val="-4"/>
        </w:rPr>
        <w:t xml:space="preserve"> </w:t>
      </w:r>
      <w:r>
        <w:t>proposal</w:t>
      </w:r>
      <w:r>
        <w:rPr>
          <w:spacing w:val="-4"/>
        </w:rPr>
        <w:t xml:space="preserve"> </w:t>
      </w:r>
      <w:r>
        <w:t>if</w:t>
      </w:r>
      <w:r>
        <w:rPr>
          <w:spacing w:val="-4"/>
        </w:rPr>
        <w:t xml:space="preserve"> </w:t>
      </w:r>
      <w:r>
        <w:t>ISS</w:t>
      </w:r>
      <w:r>
        <w:rPr>
          <w:spacing w:val="-3"/>
        </w:rPr>
        <w:t xml:space="preserve"> </w:t>
      </w:r>
      <w:r>
        <w:t>designates</w:t>
      </w:r>
      <w:r>
        <w:rPr>
          <w:spacing w:val="-4"/>
        </w:rPr>
        <w:t xml:space="preserve"> </w:t>
      </w:r>
      <w:r>
        <w:t>the</w:t>
      </w:r>
      <w:r>
        <w:rPr>
          <w:spacing w:val="-4"/>
        </w:rPr>
        <w:t xml:space="preserve"> </w:t>
      </w:r>
      <w:r>
        <w:t>proposal</w:t>
      </w:r>
      <w:r>
        <w:rPr>
          <w:spacing w:val="-3"/>
        </w:rPr>
        <w:t xml:space="preserve"> </w:t>
      </w:r>
      <w:r>
        <w:t>Resolution Type “Socially Responsible Initiative (SRI)” and zero otherwise. Examples of ESG proposals include reports on political donations and policy and reports on financial risks related to climate change. The shareholder proposal data are available from 1997 onward. After meeting the necessary data requirement, we have 1,186 (589) firm-year observations for the period of 1997 to 2010 to estimate the probability that an ESG proposal is introduced</w:t>
      </w:r>
      <w:r>
        <w:rPr>
          <w:spacing w:val="-6"/>
        </w:rPr>
        <w:t xml:space="preserve"> </w:t>
      </w:r>
      <w:r>
        <w:t>(withdrawn).</w:t>
      </w:r>
    </w:p>
    <w:p w14:paraId="0296E74F" w14:textId="77777777" w:rsidR="009B4123" w:rsidRDefault="009B4123">
      <w:pPr>
        <w:pStyle w:val="BodyText"/>
        <w:rPr>
          <w:sz w:val="20"/>
        </w:rPr>
      </w:pPr>
    </w:p>
    <w:p w14:paraId="0296E750" w14:textId="52140530" w:rsidR="009B4123" w:rsidRDefault="00E54402">
      <w:pPr>
        <w:pStyle w:val="BodyText"/>
        <w:spacing w:before="10"/>
        <w:rPr>
          <w:sz w:val="25"/>
        </w:rPr>
      </w:pPr>
      <w:r>
        <w:rPr>
          <w:noProof/>
        </w:rPr>
        <mc:AlternateContent>
          <mc:Choice Requires="wps">
            <w:drawing>
              <wp:anchor distT="0" distB="0" distL="0" distR="0" simplePos="0" relativeHeight="251673600" behindDoc="1" locked="0" layoutInCell="1" allowOverlap="1" wp14:anchorId="0296EFEE" wp14:editId="7F2A62D1">
                <wp:simplePos x="0" y="0"/>
                <wp:positionH relativeFrom="page">
                  <wp:posOffset>914400</wp:posOffset>
                </wp:positionH>
                <wp:positionV relativeFrom="paragraph">
                  <wp:posOffset>219075</wp:posOffset>
                </wp:positionV>
                <wp:extent cx="1829435" cy="1270"/>
                <wp:effectExtent l="0" t="0" r="0" b="0"/>
                <wp:wrapTopAndBottom/>
                <wp:docPr id="849965576" name="Freeform 1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0 144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46B5F" id="Freeform 118" o:spid="_x0000_s1026" alt="&quot;&quot;" style="position:absolute;margin-left:1in;margin-top:17.25pt;width:144.05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" path="m,l2880,e" filled="f" strokeweight=".72pt">
                <v:path arrowok="t" o:connecttype="custom" o:connectlocs="0,0;1828800,0" o:connectangles="0,0"/>
                <w10:wrap type="topAndBottom" anchorx="page"/>
              </v:shape>
            </w:pict>
          </mc:Fallback>
        </mc:AlternateContent>
      </w:r>
    </w:p>
    <w:p w14:paraId="0296E751" w14:textId="77777777" w:rsidR="009B4123" w:rsidRDefault="00000000">
      <w:pPr>
        <w:spacing w:before="63"/>
        <w:ind w:left="140" w:right="377"/>
        <w:jc w:val="both"/>
        <w:rPr>
          <w:sz w:val="20"/>
        </w:rPr>
      </w:pPr>
      <w:r>
        <w:rPr>
          <w:position w:val="7"/>
          <w:sz w:val="13"/>
        </w:rPr>
        <w:t xml:space="preserve">18 </w:t>
      </w:r>
      <w:r>
        <w:rPr>
          <w:sz w:val="20"/>
        </w:rPr>
        <w:t xml:space="preserve">For a “behind-the-scenes” look at private ESG engagements, please see Carleton, Nelson, and </w:t>
      </w:r>
      <w:proofErr w:type="spellStart"/>
      <w:r>
        <w:rPr>
          <w:sz w:val="20"/>
        </w:rPr>
        <w:t>Weisbach</w:t>
      </w:r>
      <w:proofErr w:type="spellEnd"/>
      <w:r>
        <w:rPr>
          <w:sz w:val="20"/>
        </w:rPr>
        <w:t xml:space="preserve"> (1998), Becht,</w:t>
      </w:r>
      <w:r>
        <w:rPr>
          <w:spacing w:val="-7"/>
          <w:sz w:val="20"/>
        </w:rPr>
        <w:t xml:space="preserve"> </w:t>
      </w:r>
      <w:r>
        <w:rPr>
          <w:sz w:val="20"/>
        </w:rPr>
        <w:t>Franks,</w:t>
      </w:r>
      <w:r>
        <w:rPr>
          <w:spacing w:val="-9"/>
          <w:sz w:val="20"/>
        </w:rPr>
        <w:t xml:space="preserve"> </w:t>
      </w:r>
      <w:r>
        <w:rPr>
          <w:sz w:val="20"/>
        </w:rPr>
        <w:t>Mayer,</w:t>
      </w:r>
      <w:r>
        <w:rPr>
          <w:spacing w:val="-5"/>
          <w:sz w:val="20"/>
        </w:rPr>
        <w:t xml:space="preserve"> </w:t>
      </w:r>
      <w:r>
        <w:rPr>
          <w:sz w:val="20"/>
        </w:rPr>
        <w:t>and</w:t>
      </w:r>
      <w:r>
        <w:rPr>
          <w:spacing w:val="-6"/>
          <w:sz w:val="20"/>
        </w:rPr>
        <w:t xml:space="preserve"> </w:t>
      </w:r>
      <w:r>
        <w:rPr>
          <w:sz w:val="20"/>
        </w:rPr>
        <w:t>Rossi</w:t>
      </w:r>
      <w:r>
        <w:rPr>
          <w:spacing w:val="-8"/>
          <w:sz w:val="20"/>
        </w:rPr>
        <w:t xml:space="preserve"> </w:t>
      </w:r>
      <w:r>
        <w:rPr>
          <w:sz w:val="20"/>
        </w:rPr>
        <w:t>(2009),</w:t>
      </w:r>
      <w:r>
        <w:rPr>
          <w:spacing w:val="-5"/>
          <w:sz w:val="20"/>
        </w:rPr>
        <w:t xml:space="preserve"> </w:t>
      </w:r>
      <w:r>
        <w:rPr>
          <w:sz w:val="20"/>
        </w:rPr>
        <w:t>Bauer</w:t>
      </w:r>
      <w:r>
        <w:rPr>
          <w:spacing w:val="-7"/>
          <w:sz w:val="20"/>
        </w:rPr>
        <w:t xml:space="preserve"> </w:t>
      </w:r>
      <w:r>
        <w:rPr>
          <w:sz w:val="20"/>
        </w:rPr>
        <w:t>et</w:t>
      </w:r>
      <w:r>
        <w:rPr>
          <w:spacing w:val="-7"/>
          <w:sz w:val="20"/>
        </w:rPr>
        <w:t xml:space="preserve"> </w:t>
      </w:r>
      <w:r>
        <w:rPr>
          <w:sz w:val="20"/>
        </w:rPr>
        <w:t>al.</w:t>
      </w:r>
      <w:r>
        <w:rPr>
          <w:spacing w:val="-7"/>
          <w:sz w:val="20"/>
        </w:rPr>
        <w:t xml:space="preserve"> </w:t>
      </w:r>
      <w:r>
        <w:rPr>
          <w:sz w:val="20"/>
        </w:rPr>
        <w:t>(2013),</w:t>
      </w:r>
      <w:r>
        <w:rPr>
          <w:spacing w:val="-7"/>
          <w:sz w:val="20"/>
        </w:rPr>
        <w:t xml:space="preserve"> </w:t>
      </w:r>
      <w:r>
        <w:rPr>
          <w:sz w:val="20"/>
        </w:rPr>
        <w:t>and</w:t>
      </w:r>
      <w:r>
        <w:rPr>
          <w:spacing w:val="-5"/>
          <w:sz w:val="20"/>
        </w:rPr>
        <w:t xml:space="preserve"> </w:t>
      </w:r>
      <w:r>
        <w:rPr>
          <w:sz w:val="20"/>
        </w:rPr>
        <w:t>Dimson</w:t>
      </w:r>
      <w:r>
        <w:rPr>
          <w:spacing w:val="-6"/>
          <w:sz w:val="20"/>
        </w:rPr>
        <w:t xml:space="preserve"> </w:t>
      </w:r>
      <w:r>
        <w:rPr>
          <w:sz w:val="20"/>
        </w:rPr>
        <w:t>et</w:t>
      </w:r>
      <w:r>
        <w:rPr>
          <w:spacing w:val="-8"/>
          <w:sz w:val="20"/>
        </w:rPr>
        <w:t xml:space="preserve"> </w:t>
      </w:r>
      <w:r>
        <w:rPr>
          <w:sz w:val="20"/>
        </w:rPr>
        <w:t>al.</w:t>
      </w:r>
      <w:r>
        <w:rPr>
          <w:spacing w:val="-7"/>
          <w:sz w:val="20"/>
        </w:rPr>
        <w:t xml:space="preserve"> </w:t>
      </w:r>
      <w:r>
        <w:rPr>
          <w:sz w:val="20"/>
        </w:rPr>
        <w:t>(2015).</w:t>
      </w:r>
      <w:r>
        <w:rPr>
          <w:spacing w:val="-8"/>
          <w:sz w:val="20"/>
        </w:rPr>
        <w:t xml:space="preserve"> </w:t>
      </w:r>
      <w:r>
        <w:rPr>
          <w:sz w:val="20"/>
        </w:rPr>
        <w:t>These</w:t>
      </w:r>
      <w:r>
        <w:rPr>
          <w:spacing w:val="-6"/>
          <w:sz w:val="20"/>
        </w:rPr>
        <w:t xml:space="preserve"> </w:t>
      </w:r>
      <w:r>
        <w:rPr>
          <w:sz w:val="20"/>
        </w:rPr>
        <w:t>studies</w:t>
      </w:r>
      <w:r>
        <w:rPr>
          <w:spacing w:val="-7"/>
          <w:sz w:val="20"/>
        </w:rPr>
        <w:t xml:space="preserve"> </w:t>
      </w:r>
      <w:r>
        <w:rPr>
          <w:sz w:val="20"/>
        </w:rPr>
        <w:t>provide</w:t>
      </w:r>
      <w:r>
        <w:rPr>
          <w:spacing w:val="-6"/>
          <w:sz w:val="20"/>
        </w:rPr>
        <w:t xml:space="preserve"> </w:t>
      </w:r>
      <w:r>
        <w:rPr>
          <w:sz w:val="20"/>
        </w:rPr>
        <w:t xml:space="preserve">valuable insights into ESG activism by securing proprietary data from one activist fund. </w:t>
      </w:r>
      <w:proofErr w:type="spellStart"/>
      <w:r>
        <w:rPr>
          <w:sz w:val="20"/>
        </w:rPr>
        <w:t>McCahery</w:t>
      </w:r>
      <w:proofErr w:type="spellEnd"/>
      <w:r>
        <w:rPr>
          <w:sz w:val="20"/>
        </w:rPr>
        <w:t xml:space="preserve"> et al. (2016) surveyed 143 institutional investors, who are mostly very large and with a long-term focus. They provide direct evidence for how those investors intervene behind-the-scenes in governance</w:t>
      </w:r>
      <w:r>
        <w:rPr>
          <w:spacing w:val="-6"/>
          <w:sz w:val="20"/>
        </w:rPr>
        <w:t xml:space="preserve"> </w:t>
      </w:r>
      <w:r>
        <w:rPr>
          <w:sz w:val="20"/>
        </w:rPr>
        <w:t>issues.</w:t>
      </w:r>
    </w:p>
    <w:p w14:paraId="0296E752" w14:textId="77777777" w:rsidR="009B4123" w:rsidRDefault="009B4123">
      <w:pPr>
        <w:pStyle w:val="BodyText"/>
        <w:spacing w:before="5"/>
        <w:rPr>
          <w:sz w:val="9"/>
        </w:rPr>
      </w:pPr>
    </w:p>
    <w:p w14:paraId="0296E753" w14:textId="77777777" w:rsidR="009B4123" w:rsidRDefault="00000000">
      <w:pPr>
        <w:pStyle w:val="BodyText"/>
        <w:spacing w:before="90"/>
        <w:ind w:right="377"/>
        <w:jc w:val="right"/>
      </w:pPr>
      <w:r>
        <w:rPr>
          <w:w w:val="95"/>
        </w:rPr>
        <w:t>31</w:t>
      </w:r>
    </w:p>
    <w:p w14:paraId="0296E754" w14:textId="77777777" w:rsidR="009B4123" w:rsidRDefault="009B4123">
      <w:pPr>
        <w:jc w:val="right"/>
        <w:sectPr w:rsidR="009B4123">
          <w:pgSz w:w="12240" w:h="15840"/>
          <w:pgMar w:top="1340" w:right="1060" w:bottom="380" w:left="1300" w:header="0" w:footer="181" w:gutter="0"/>
          <w:cols w:space="720"/>
        </w:sectPr>
      </w:pPr>
    </w:p>
    <w:p w14:paraId="0296E755" w14:textId="77777777" w:rsidR="009B4123" w:rsidRDefault="00000000">
      <w:pPr>
        <w:pStyle w:val="BodyText"/>
        <w:spacing w:before="77" w:line="480" w:lineRule="auto"/>
        <w:ind w:left="140" w:right="375" w:firstLine="720"/>
        <w:jc w:val="both"/>
      </w:pPr>
      <w:r>
        <w:lastRenderedPageBreak/>
        <w:t>To get firm-level local institutional ownership (</w:t>
      </w:r>
      <w:r>
        <w:rPr>
          <w:i/>
        </w:rPr>
        <w:t xml:space="preserve">Agg. </w:t>
      </w:r>
      <w:proofErr w:type="spellStart"/>
      <w:r>
        <w:rPr>
          <w:i/>
        </w:rPr>
        <w:t>Localown</w:t>
      </w:r>
      <w:proofErr w:type="spellEnd"/>
      <w:r>
        <w:t xml:space="preserve">), we sum local institutional ownership of all the facilities owned by a firm without duplication. Following the literature (see, e.g., </w:t>
      </w:r>
      <w:proofErr w:type="spellStart"/>
      <w:r>
        <w:t>Chhaochharia</w:t>
      </w:r>
      <w:proofErr w:type="spellEnd"/>
      <w:r>
        <w:t xml:space="preserve"> et al., 2012), we use a logistic model and control for firm size, firm age, ROA, the market- to-book ratio, leverage, and sales growth to estimate the impact of local institutional investors on the likelihood that an ESG proposal is introduced or withdrawn. In Table 7 Panel A, we find that local ownerships by SRI funds and public pension funds are more significantly and negatively related to</w:t>
      </w:r>
      <w:r>
        <w:rPr>
          <w:spacing w:val="-32"/>
        </w:rPr>
        <w:t xml:space="preserve"> </w:t>
      </w:r>
      <w:r>
        <w:t>facility toxic release than local ownership by other types of institutional investors. Therefore, we also run the</w:t>
      </w:r>
      <w:r>
        <w:rPr>
          <w:spacing w:val="-30"/>
        </w:rPr>
        <w:t xml:space="preserve"> </w:t>
      </w:r>
      <w:r>
        <w:t xml:space="preserve">logit model and compare the effect of local SRI funds and local public pension funds to other types of local institutional investors in terms of this direct measure of shareholder engagement. </w:t>
      </w:r>
      <w:proofErr w:type="gramStart"/>
      <w:r>
        <w:t>Similarly</w:t>
      </w:r>
      <w:proofErr w:type="gramEnd"/>
      <w:r>
        <w:t xml:space="preserve"> to </w:t>
      </w:r>
      <w:r>
        <w:rPr>
          <w:i/>
        </w:rPr>
        <w:t xml:space="preserve">Agg. </w:t>
      </w:r>
      <w:proofErr w:type="spellStart"/>
      <w:r>
        <w:rPr>
          <w:i/>
        </w:rPr>
        <w:t>Localown</w:t>
      </w:r>
      <w:proofErr w:type="spellEnd"/>
      <w:r>
        <w:rPr>
          <w:i/>
        </w:rPr>
        <w:t xml:space="preserve">, </w:t>
      </w:r>
      <w:r>
        <w:t>we sum local ownerships by SRI funds (</w:t>
      </w:r>
      <w:r>
        <w:rPr>
          <w:i/>
        </w:rPr>
        <w:t xml:space="preserve">Agg. </w:t>
      </w:r>
      <w:proofErr w:type="spellStart"/>
      <w:r>
        <w:rPr>
          <w:i/>
        </w:rPr>
        <w:t>Localown_SRI</w:t>
      </w:r>
      <w:proofErr w:type="spellEnd"/>
      <w:r>
        <w:t>), public pension funds (</w:t>
      </w:r>
      <w:r>
        <w:rPr>
          <w:i/>
        </w:rPr>
        <w:t xml:space="preserve">Agg. </w:t>
      </w:r>
      <w:proofErr w:type="spellStart"/>
      <w:r>
        <w:rPr>
          <w:i/>
        </w:rPr>
        <w:t>Localown_Public</w:t>
      </w:r>
      <w:proofErr w:type="spellEnd"/>
      <w:r>
        <w:rPr>
          <w:i/>
        </w:rPr>
        <w:t xml:space="preserve"> pension fund</w:t>
      </w:r>
      <w:r>
        <w:t>), and other types of institutional investors (</w:t>
      </w:r>
      <w:r>
        <w:rPr>
          <w:i/>
        </w:rPr>
        <w:t xml:space="preserve">Agg. </w:t>
      </w:r>
      <w:proofErr w:type="spellStart"/>
      <w:r>
        <w:rPr>
          <w:i/>
        </w:rPr>
        <w:t>Localown_NonSRI_NonPensionFund</w:t>
      </w:r>
      <w:proofErr w:type="spellEnd"/>
      <w:r>
        <w:t>) of all the facilities owned by a firm without</w:t>
      </w:r>
      <w:r>
        <w:rPr>
          <w:spacing w:val="-13"/>
        </w:rPr>
        <w:t xml:space="preserve"> </w:t>
      </w:r>
      <w:r>
        <w:t>duplication.</w:t>
      </w:r>
    </w:p>
    <w:p w14:paraId="0296E756" w14:textId="77777777" w:rsidR="009B4123" w:rsidRDefault="00000000">
      <w:pPr>
        <w:pStyle w:val="BodyText"/>
        <w:spacing w:before="1" w:line="480" w:lineRule="auto"/>
        <w:ind w:left="140" w:right="376" w:firstLine="720"/>
        <w:jc w:val="both"/>
      </w:pPr>
      <w:r>
        <w:t>Columns</w:t>
      </w:r>
      <w:r>
        <w:rPr>
          <w:spacing w:val="-4"/>
        </w:rPr>
        <w:t xml:space="preserve"> </w:t>
      </w:r>
      <w:r>
        <w:t>(1)-(4)</w:t>
      </w:r>
      <w:r>
        <w:rPr>
          <w:spacing w:val="-4"/>
        </w:rPr>
        <w:t xml:space="preserve"> </w:t>
      </w:r>
      <w:r>
        <w:t>of</w:t>
      </w:r>
      <w:r>
        <w:rPr>
          <w:spacing w:val="-3"/>
        </w:rPr>
        <w:t xml:space="preserve"> </w:t>
      </w:r>
      <w:r>
        <w:t>Table</w:t>
      </w:r>
      <w:r>
        <w:rPr>
          <w:spacing w:val="-4"/>
        </w:rPr>
        <w:t xml:space="preserve"> </w:t>
      </w:r>
      <w:r>
        <w:t>10</w:t>
      </w:r>
      <w:r>
        <w:rPr>
          <w:spacing w:val="-3"/>
        </w:rPr>
        <w:t xml:space="preserve"> </w:t>
      </w:r>
      <w:r>
        <w:t>report</w:t>
      </w:r>
      <w:r>
        <w:rPr>
          <w:spacing w:val="-5"/>
        </w:rPr>
        <w:t xml:space="preserve"> </w:t>
      </w:r>
      <w:r>
        <w:t>the</w:t>
      </w:r>
      <w:r>
        <w:rPr>
          <w:spacing w:val="-4"/>
        </w:rPr>
        <w:t xml:space="preserve"> </w:t>
      </w:r>
      <w:r>
        <w:t>estimation</w:t>
      </w:r>
      <w:r>
        <w:rPr>
          <w:spacing w:val="-3"/>
        </w:rPr>
        <w:t xml:space="preserve"> </w:t>
      </w:r>
      <w:r>
        <w:t>results</w:t>
      </w:r>
      <w:r>
        <w:rPr>
          <w:spacing w:val="-4"/>
        </w:rPr>
        <w:t xml:space="preserve"> </w:t>
      </w:r>
      <w:r>
        <w:t>when</w:t>
      </w:r>
      <w:r>
        <w:rPr>
          <w:spacing w:val="-3"/>
        </w:rPr>
        <w:t xml:space="preserve"> </w:t>
      </w:r>
      <w:r>
        <w:t>the</w:t>
      </w:r>
      <w:r>
        <w:rPr>
          <w:spacing w:val="-4"/>
        </w:rPr>
        <w:t xml:space="preserve"> </w:t>
      </w:r>
      <w:r>
        <w:t>dependent</w:t>
      </w:r>
      <w:r>
        <w:rPr>
          <w:spacing w:val="-3"/>
        </w:rPr>
        <w:t xml:space="preserve"> </w:t>
      </w:r>
      <w:r>
        <w:t>variable</w:t>
      </w:r>
      <w:r>
        <w:rPr>
          <w:spacing w:val="-4"/>
        </w:rPr>
        <w:t xml:space="preserve"> </w:t>
      </w:r>
      <w:r>
        <w:t>is</w:t>
      </w:r>
      <w:r>
        <w:rPr>
          <w:spacing w:val="-4"/>
        </w:rPr>
        <w:t xml:space="preserve"> </w:t>
      </w:r>
      <w:r>
        <w:t>a</w:t>
      </w:r>
      <w:r>
        <w:rPr>
          <w:spacing w:val="-3"/>
        </w:rPr>
        <w:t xml:space="preserve"> </w:t>
      </w:r>
      <w:r>
        <w:t>dummy variable</w:t>
      </w:r>
      <w:r>
        <w:rPr>
          <w:spacing w:val="-10"/>
        </w:rPr>
        <w:t xml:space="preserve"> </w:t>
      </w:r>
      <w:r>
        <w:t>that</w:t>
      </w:r>
      <w:r>
        <w:rPr>
          <w:spacing w:val="-11"/>
        </w:rPr>
        <w:t xml:space="preserve"> </w:t>
      </w:r>
      <w:r>
        <w:t>takes</w:t>
      </w:r>
      <w:r>
        <w:rPr>
          <w:spacing w:val="-11"/>
        </w:rPr>
        <w:t xml:space="preserve"> </w:t>
      </w:r>
      <w:r>
        <w:t>the</w:t>
      </w:r>
      <w:r>
        <w:rPr>
          <w:spacing w:val="-11"/>
        </w:rPr>
        <w:t xml:space="preserve"> </w:t>
      </w:r>
      <w:r>
        <w:t>value</w:t>
      </w:r>
      <w:r>
        <w:rPr>
          <w:spacing w:val="-10"/>
        </w:rPr>
        <w:t xml:space="preserve"> </w:t>
      </w:r>
      <w:r>
        <w:t>of</w:t>
      </w:r>
      <w:r>
        <w:rPr>
          <w:spacing w:val="-10"/>
        </w:rPr>
        <w:t xml:space="preserve"> </w:t>
      </w:r>
      <w:r>
        <w:t>one</w:t>
      </w:r>
      <w:r>
        <w:rPr>
          <w:spacing w:val="-11"/>
        </w:rPr>
        <w:t xml:space="preserve"> </w:t>
      </w:r>
      <w:r>
        <w:t>if</w:t>
      </w:r>
      <w:r>
        <w:rPr>
          <w:spacing w:val="-11"/>
        </w:rPr>
        <w:t xml:space="preserve"> </w:t>
      </w:r>
      <w:r>
        <w:t>a</w:t>
      </w:r>
      <w:r>
        <w:rPr>
          <w:spacing w:val="-11"/>
        </w:rPr>
        <w:t xml:space="preserve"> </w:t>
      </w:r>
      <w:r>
        <w:t>firm</w:t>
      </w:r>
      <w:r>
        <w:rPr>
          <w:spacing w:val="-11"/>
        </w:rPr>
        <w:t xml:space="preserve"> </w:t>
      </w:r>
      <w:r>
        <w:t>receives</w:t>
      </w:r>
      <w:r>
        <w:rPr>
          <w:spacing w:val="-8"/>
        </w:rPr>
        <w:t xml:space="preserve"> </w:t>
      </w:r>
      <w:r>
        <w:t>an</w:t>
      </w:r>
      <w:r>
        <w:rPr>
          <w:spacing w:val="-9"/>
        </w:rPr>
        <w:t xml:space="preserve"> </w:t>
      </w:r>
      <w:r>
        <w:t>ESG</w:t>
      </w:r>
      <w:r>
        <w:rPr>
          <w:spacing w:val="-10"/>
        </w:rPr>
        <w:t xml:space="preserve"> </w:t>
      </w:r>
      <w:r>
        <w:t>proposal.</w:t>
      </w:r>
      <w:r>
        <w:rPr>
          <w:spacing w:val="-11"/>
        </w:rPr>
        <w:t xml:space="preserve"> </w:t>
      </w:r>
      <w:r>
        <w:t>Consistent</w:t>
      </w:r>
      <w:r>
        <w:rPr>
          <w:spacing w:val="-11"/>
        </w:rPr>
        <w:t xml:space="preserve"> </w:t>
      </w:r>
      <w:r>
        <w:t>with</w:t>
      </w:r>
      <w:r>
        <w:rPr>
          <w:spacing w:val="-10"/>
        </w:rPr>
        <w:t xml:space="preserve"> </w:t>
      </w:r>
      <w:r>
        <w:t>the</w:t>
      </w:r>
      <w:r>
        <w:rPr>
          <w:spacing w:val="-11"/>
        </w:rPr>
        <w:t xml:space="preserve"> </w:t>
      </w:r>
      <w:r>
        <w:t>overall</w:t>
      </w:r>
      <w:r>
        <w:rPr>
          <w:spacing w:val="-11"/>
        </w:rPr>
        <w:t xml:space="preserve"> </w:t>
      </w:r>
      <w:r>
        <w:t>evidence, local institutional ownership (</w:t>
      </w:r>
      <w:r>
        <w:rPr>
          <w:i/>
        </w:rPr>
        <w:t xml:space="preserve">Agg. </w:t>
      </w:r>
      <w:proofErr w:type="spellStart"/>
      <w:r>
        <w:rPr>
          <w:i/>
        </w:rPr>
        <w:t>Localown</w:t>
      </w:r>
      <w:proofErr w:type="spellEnd"/>
      <w:r>
        <w:t>) is significantly and positively related to the probability that an</w:t>
      </w:r>
      <w:r>
        <w:rPr>
          <w:spacing w:val="-6"/>
        </w:rPr>
        <w:t xml:space="preserve"> </w:t>
      </w:r>
      <w:r>
        <w:t>ESG</w:t>
      </w:r>
      <w:r>
        <w:rPr>
          <w:spacing w:val="-6"/>
        </w:rPr>
        <w:t xml:space="preserve"> </w:t>
      </w:r>
      <w:r>
        <w:t>proposal</w:t>
      </w:r>
      <w:r>
        <w:rPr>
          <w:spacing w:val="-6"/>
        </w:rPr>
        <w:t xml:space="preserve"> </w:t>
      </w:r>
      <w:r>
        <w:t>is</w:t>
      </w:r>
      <w:r>
        <w:rPr>
          <w:spacing w:val="-6"/>
        </w:rPr>
        <w:t xml:space="preserve"> </w:t>
      </w:r>
      <w:r>
        <w:t>introduced</w:t>
      </w:r>
      <w:r>
        <w:rPr>
          <w:spacing w:val="-4"/>
        </w:rPr>
        <w:t xml:space="preserve"> </w:t>
      </w:r>
      <w:r>
        <w:t>(column</w:t>
      </w:r>
      <w:r>
        <w:rPr>
          <w:spacing w:val="-6"/>
        </w:rPr>
        <w:t xml:space="preserve"> </w:t>
      </w:r>
      <w:r>
        <w:t>1).</w:t>
      </w:r>
      <w:r>
        <w:rPr>
          <w:spacing w:val="-6"/>
        </w:rPr>
        <w:t xml:space="preserve"> </w:t>
      </w:r>
      <w:r>
        <w:t>In</w:t>
      </w:r>
      <w:r>
        <w:rPr>
          <w:spacing w:val="-6"/>
        </w:rPr>
        <w:t xml:space="preserve"> </w:t>
      </w:r>
      <w:r>
        <w:t>corroboration</w:t>
      </w:r>
      <w:r>
        <w:rPr>
          <w:spacing w:val="-6"/>
        </w:rPr>
        <w:t xml:space="preserve"> </w:t>
      </w:r>
      <w:r>
        <w:t>with</w:t>
      </w:r>
      <w:r>
        <w:rPr>
          <w:spacing w:val="-5"/>
        </w:rPr>
        <w:t xml:space="preserve"> </w:t>
      </w:r>
      <w:r>
        <w:t>Table</w:t>
      </w:r>
      <w:r>
        <w:rPr>
          <w:spacing w:val="-4"/>
        </w:rPr>
        <w:t xml:space="preserve"> </w:t>
      </w:r>
      <w:r>
        <w:t>7</w:t>
      </w:r>
      <w:r>
        <w:rPr>
          <w:spacing w:val="-5"/>
        </w:rPr>
        <w:t xml:space="preserve"> </w:t>
      </w:r>
      <w:r>
        <w:t>Panel</w:t>
      </w:r>
      <w:r>
        <w:rPr>
          <w:spacing w:val="-4"/>
        </w:rPr>
        <w:t xml:space="preserve"> </w:t>
      </w:r>
      <w:r>
        <w:t>A,</w:t>
      </w:r>
      <w:r>
        <w:rPr>
          <w:spacing w:val="-6"/>
        </w:rPr>
        <w:t xml:space="preserve"> </w:t>
      </w:r>
      <w:r>
        <w:rPr>
          <w:i/>
        </w:rPr>
        <w:t>Agg.</w:t>
      </w:r>
      <w:r>
        <w:rPr>
          <w:i/>
          <w:spacing w:val="-5"/>
        </w:rPr>
        <w:t xml:space="preserve"> </w:t>
      </w:r>
      <w:proofErr w:type="spellStart"/>
      <w:r>
        <w:rPr>
          <w:i/>
        </w:rPr>
        <w:t>Localown_SRI</w:t>
      </w:r>
      <w:proofErr w:type="spellEnd"/>
      <w:r>
        <w:rPr>
          <w:i/>
          <w:spacing w:val="-5"/>
        </w:rPr>
        <w:t xml:space="preserve"> </w:t>
      </w:r>
      <w:r>
        <w:t xml:space="preserve">and </w:t>
      </w:r>
      <w:r>
        <w:rPr>
          <w:i/>
        </w:rPr>
        <w:t xml:space="preserve">Agg. </w:t>
      </w:r>
      <w:proofErr w:type="spellStart"/>
      <w:r>
        <w:rPr>
          <w:i/>
        </w:rPr>
        <w:t>Localown_Public</w:t>
      </w:r>
      <w:proofErr w:type="spellEnd"/>
      <w:r>
        <w:rPr>
          <w:i/>
        </w:rPr>
        <w:t xml:space="preserve"> pension fund </w:t>
      </w:r>
      <w:r>
        <w:t>are more significantly and positively related to the likelihood that a firm</w:t>
      </w:r>
      <w:r>
        <w:rPr>
          <w:spacing w:val="-9"/>
        </w:rPr>
        <w:t xml:space="preserve"> </w:t>
      </w:r>
      <w:r>
        <w:t>receives</w:t>
      </w:r>
      <w:r>
        <w:rPr>
          <w:spacing w:val="-7"/>
        </w:rPr>
        <w:t xml:space="preserve"> </w:t>
      </w:r>
      <w:r>
        <w:t>an</w:t>
      </w:r>
      <w:r>
        <w:rPr>
          <w:spacing w:val="-7"/>
        </w:rPr>
        <w:t xml:space="preserve"> </w:t>
      </w:r>
      <w:r>
        <w:t>ESG</w:t>
      </w:r>
      <w:r>
        <w:rPr>
          <w:spacing w:val="-7"/>
        </w:rPr>
        <w:t xml:space="preserve"> </w:t>
      </w:r>
      <w:r>
        <w:t>proposal</w:t>
      </w:r>
      <w:r>
        <w:rPr>
          <w:spacing w:val="-7"/>
        </w:rPr>
        <w:t xml:space="preserve"> </w:t>
      </w:r>
      <w:r>
        <w:t>than</w:t>
      </w:r>
      <w:r>
        <w:rPr>
          <w:spacing w:val="-5"/>
        </w:rPr>
        <w:t xml:space="preserve"> </w:t>
      </w:r>
      <w:r>
        <w:rPr>
          <w:i/>
        </w:rPr>
        <w:t>Agg.</w:t>
      </w:r>
      <w:r>
        <w:rPr>
          <w:i/>
          <w:spacing w:val="-7"/>
        </w:rPr>
        <w:t xml:space="preserve"> </w:t>
      </w:r>
      <w:proofErr w:type="spellStart"/>
      <w:r>
        <w:rPr>
          <w:i/>
        </w:rPr>
        <w:t>Localown_NonSRI_NonPensionFund</w:t>
      </w:r>
      <w:proofErr w:type="spellEnd"/>
      <w:r>
        <w:t>.</w:t>
      </w:r>
      <w:r>
        <w:rPr>
          <w:spacing w:val="-8"/>
        </w:rPr>
        <w:t xml:space="preserve"> </w:t>
      </w:r>
      <w:r>
        <w:t>Columns</w:t>
      </w:r>
      <w:r>
        <w:rPr>
          <w:spacing w:val="-7"/>
        </w:rPr>
        <w:t xml:space="preserve"> </w:t>
      </w:r>
      <w:r>
        <w:t>(5)-(8)</w:t>
      </w:r>
      <w:r>
        <w:rPr>
          <w:spacing w:val="-7"/>
        </w:rPr>
        <w:t xml:space="preserve"> </w:t>
      </w:r>
      <w:r>
        <w:t>report</w:t>
      </w:r>
      <w:r>
        <w:rPr>
          <w:spacing w:val="-7"/>
        </w:rPr>
        <w:t xml:space="preserve"> </w:t>
      </w:r>
      <w:r>
        <w:t>the estimation results when the dependent variable is a dummy variable that takes the value of one if an ESG proposal</w:t>
      </w:r>
      <w:r>
        <w:rPr>
          <w:spacing w:val="-8"/>
        </w:rPr>
        <w:t xml:space="preserve"> </w:t>
      </w:r>
      <w:r>
        <w:t>was</w:t>
      </w:r>
      <w:r>
        <w:rPr>
          <w:spacing w:val="-9"/>
        </w:rPr>
        <w:t xml:space="preserve"> </w:t>
      </w:r>
      <w:r>
        <w:t>withdrawn</w:t>
      </w:r>
      <w:r>
        <w:rPr>
          <w:spacing w:val="-8"/>
        </w:rPr>
        <w:t xml:space="preserve"> </w:t>
      </w:r>
      <w:r>
        <w:t>as</w:t>
      </w:r>
      <w:r>
        <w:rPr>
          <w:spacing w:val="-9"/>
        </w:rPr>
        <w:t xml:space="preserve"> </w:t>
      </w:r>
      <w:r>
        <w:t>described</w:t>
      </w:r>
      <w:r>
        <w:rPr>
          <w:spacing w:val="-8"/>
        </w:rPr>
        <w:t xml:space="preserve"> </w:t>
      </w:r>
      <w:r>
        <w:t>under</w:t>
      </w:r>
      <w:r>
        <w:rPr>
          <w:spacing w:val="-8"/>
        </w:rPr>
        <w:t xml:space="preserve"> </w:t>
      </w:r>
      <w:r>
        <w:t>Other</w:t>
      </w:r>
      <w:r>
        <w:rPr>
          <w:spacing w:val="-8"/>
        </w:rPr>
        <w:t xml:space="preserve"> </w:t>
      </w:r>
      <w:r>
        <w:t>Status</w:t>
      </w:r>
      <w:r>
        <w:rPr>
          <w:spacing w:val="-8"/>
        </w:rPr>
        <w:t xml:space="preserve"> </w:t>
      </w:r>
      <w:r>
        <w:t>by</w:t>
      </w:r>
      <w:r>
        <w:rPr>
          <w:spacing w:val="-8"/>
        </w:rPr>
        <w:t xml:space="preserve"> </w:t>
      </w:r>
      <w:r>
        <w:t>ISS</w:t>
      </w:r>
      <w:r>
        <w:rPr>
          <w:spacing w:val="-8"/>
        </w:rPr>
        <w:t xml:space="preserve"> </w:t>
      </w:r>
      <w:r>
        <w:t>and</w:t>
      </w:r>
      <w:r>
        <w:rPr>
          <w:spacing w:val="-10"/>
        </w:rPr>
        <w:t xml:space="preserve"> </w:t>
      </w:r>
      <w:r>
        <w:t>zero</w:t>
      </w:r>
      <w:r>
        <w:rPr>
          <w:spacing w:val="-7"/>
        </w:rPr>
        <w:t xml:space="preserve"> </w:t>
      </w:r>
      <w:r>
        <w:t>otherwise.</w:t>
      </w:r>
      <w:r>
        <w:rPr>
          <w:spacing w:val="-8"/>
        </w:rPr>
        <w:t xml:space="preserve"> </w:t>
      </w:r>
      <w:r>
        <w:t>We</w:t>
      </w:r>
      <w:r>
        <w:rPr>
          <w:spacing w:val="-8"/>
        </w:rPr>
        <w:t xml:space="preserve"> </w:t>
      </w:r>
      <w:r>
        <w:t>find</w:t>
      </w:r>
      <w:r>
        <w:rPr>
          <w:spacing w:val="-8"/>
        </w:rPr>
        <w:t xml:space="preserve"> </w:t>
      </w:r>
      <w:r>
        <w:t>similar</w:t>
      </w:r>
      <w:r>
        <w:rPr>
          <w:spacing w:val="-8"/>
        </w:rPr>
        <w:t xml:space="preserve"> </w:t>
      </w:r>
      <w:r>
        <w:t>results for the probability that an ESG proposal is withdrawn. Specifically, local institutional ownership (</w:t>
      </w:r>
      <w:r>
        <w:rPr>
          <w:i/>
        </w:rPr>
        <w:t xml:space="preserve">Agg. </w:t>
      </w:r>
      <w:proofErr w:type="spellStart"/>
      <w:r>
        <w:rPr>
          <w:i/>
        </w:rPr>
        <w:t>Localown</w:t>
      </w:r>
      <w:proofErr w:type="spellEnd"/>
      <w:r>
        <w:t>) is significantly and positively related to the probability of withdrawal, and local ownerships by SRI funds and public pension funds are more significantly and positively related to the probability of withdrawal than local ownership by other types of institutional</w:t>
      </w:r>
      <w:r>
        <w:rPr>
          <w:spacing w:val="-6"/>
        </w:rPr>
        <w:t xml:space="preserve"> </w:t>
      </w:r>
      <w:r>
        <w:t>investors.</w:t>
      </w:r>
    </w:p>
    <w:p w14:paraId="0296E757" w14:textId="77777777" w:rsidR="009B4123" w:rsidRDefault="009B4123">
      <w:pPr>
        <w:pStyle w:val="BodyText"/>
        <w:rPr>
          <w:sz w:val="20"/>
        </w:rPr>
      </w:pPr>
    </w:p>
    <w:p w14:paraId="0296E758" w14:textId="77777777" w:rsidR="009B4123" w:rsidRDefault="009B4123">
      <w:pPr>
        <w:pStyle w:val="BodyText"/>
        <w:rPr>
          <w:sz w:val="20"/>
        </w:rPr>
      </w:pPr>
    </w:p>
    <w:p w14:paraId="0296E759" w14:textId="77777777" w:rsidR="009B4123" w:rsidRDefault="009B4123">
      <w:pPr>
        <w:pStyle w:val="BodyText"/>
        <w:rPr>
          <w:sz w:val="20"/>
        </w:rPr>
      </w:pPr>
    </w:p>
    <w:p w14:paraId="0296E75A" w14:textId="77777777" w:rsidR="009B4123" w:rsidRDefault="009B4123">
      <w:pPr>
        <w:pStyle w:val="BodyText"/>
        <w:spacing w:before="5"/>
        <w:rPr>
          <w:sz w:val="20"/>
        </w:rPr>
      </w:pPr>
    </w:p>
    <w:p w14:paraId="0296E75B" w14:textId="77777777" w:rsidR="009B4123" w:rsidRDefault="00000000">
      <w:pPr>
        <w:pStyle w:val="BodyText"/>
        <w:spacing w:before="90"/>
        <w:ind w:right="377"/>
        <w:jc w:val="right"/>
      </w:pPr>
      <w:r>
        <w:rPr>
          <w:w w:val="95"/>
        </w:rPr>
        <w:t>32</w:t>
      </w:r>
    </w:p>
    <w:p w14:paraId="0296E75C" w14:textId="77777777" w:rsidR="009B4123" w:rsidRDefault="009B4123">
      <w:pPr>
        <w:jc w:val="right"/>
        <w:sectPr w:rsidR="009B4123">
          <w:pgSz w:w="12240" w:h="15840"/>
          <w:pgMar w:top="1360" w:right="1060" w:bottom="380" w:left="1300" w:header="0" w:footer="181" w:gutter="0"/>
          <w:cols w:space="720"/>
        </w:sectPr>
      </w:pPr>
    </w:p>
    <w:p w14:paraId="0296E75D" w14:textId="77777777" w:rsidR="009B4123" w:rsidRDefault="00000000">
      <w:pPr>
        <w:pStyle w:val="Heading1"/>
        <w:numPr>
          <w:ilvl w:val="0"/>
          <w:numId w:val="1"/>
        </w:numPr>
        <w:tabs>
          <w:tab w:val="left" w:pos="500"/>
        </w:tabs>
        <w:jc w:val="both"/>
      </w:pPr>
      <w:bookmarkStart w:id="22" w:name="5._Conclusion"/>
      <w:bookmarkEnd w:id="22"/>
      <w:r>
        <w:lastRenderedPageBreak/>
        <w:t>Conclusion</w:t>
      </w:r>
    </w:p>
    <w:p w14:paraId="0296E75E" w14:textId="77777777" w:rsidR="009B4123" w:rsidRDefault="009B4123">
      <w:pPr>
        <w:pStyle w:val="BodyText"/>
        <w:spacing w:before="11"/>
        <w:rPr>
          <w:b/>
          <w:sz w:val="21"/>
        </w:rPr>
      </w:pPr>
    </w:p>
    <w:p w14:paraId="0296E75F" w14:textId="77777777" w:rsidR="009B4123" w:rsidRDefault="00000000">
      <w:pPr>
        <w:pStyle w:val="BodyText"/>
        <w:spacing w:line="480" w:lineRule="auto"/>
        <w:ind w:left="140" w:right="377" w:firstLine="720"/>
        <w:jc w:val="both"/>
      </w:pPr>
      <w:r>
        <w:t>In the past two decades, corporations have come under enormous pressure to be socially responsible. However, questions remain as to whether institutional investors care about sustainability issues, and if they do, whether they have any influence on corporate environmental, social and</w:t>
      </w:r>
      <w:r>
        <w:rPr>
          <w:spacing w:val="-28"/>
        </w:rPr>
        <w:t xml:space="preserve"> </w:t>
      </w:r>
      <w:r>
        <w:t>governance (ESG) policies. To address these questions, we analyze the relation between the ownership of local institutional investors and the amount of toxic chemicals released into the environment by the nearby facility</w:t>
      </w:r>
      <w:r>
        <w:rPr>
          <w:spacing w:val="-7"/>
        </w:rPr>
        <w:t xml:space="preserve"> </w:t>
      </w:r>
      <w:r>
        <w:t>for</w:t>
      </w:r>
      <w:r>
        <w:rPr>
          <w:spacing w:val="-9"/>
        </w:rPr>
        <w:t xml:space="preserve"> </w:t>
      </w:r>
      <w:r>
        <w:t>a</w:t>
      </w:r>
      <w:r>
        <w:rPr>
          <w:spacing w:val="-9"/>
        </w:rPr>
        <w:t xml:space="preserve"> </w:t>
      </w:r>
      <w:r>
        <w:t>sample</w:t>
      </w:r>
      <w:r>
        <w:rPr>
          <w:spacing w:val="-10"/>
        </w:rPr>
        <w:t xml:space="preserve"> </w:t>
      </w:r>
      <w:r>
        <w:t>of</w:t>
      </w:r>
      <w:r>
        <w:rPr>
          <w:spacing w:val="-8"/>
        </w:rPr>
        <w:t xml:space="preserve"> </w:t>
      </w:r>
      <w:r>
        <w:t>3,907</w:t>
      </w:r>
      <w:r>
        <w:rPr>
          <w:spacing w:val="-7"/>
        </w:rPr>
        <w:t xml:space="preserve"> </w:t>
      </w:r>
      <w:r>
        <w:t>institutional</w:t>
      </w:r>
      <w:r>
        <w:rPr>
          <w:spacing w:val="-9"/>
        </w:rPr>
        <w:t xml:space="preserve"> </w:t>
      </w:r>
      <w:r>
        <w:t>investors</w:t>
      </w:r>
      <w:r>
        <w:rPr>
          <w:spacing w:val="-9"/>
        </w:rPr>
        <w:t xml:space="preserve"> </w:t>
      </w:r>
      <w:r>
        <w:t>from</w:t>
      </w:r>
      <w:r>
        <w:rPr>
          <w:spacing w:val="-10"/>
        </w:rPr>
        <w:t xml:space="preserve"> </w:t>
      </w:r>
      <w:r>
        <w:t>1994</w:t>
      </w:r>
      <w:r>
        <w:rPr>
          <w:spacing w:val="-8"/>
        </w:rPr>
        <w:t xml:space="preserve"> </w:t>
      </w:r>
      <w:r>
        <w:t>to</w:t>
      </w:r>
      <w:r>
        <w:rPr>
          <w:spacing w:val="-9"/>
        </w:rPr>
        <w:t xml:space="preserve"> </w:t>
      </w:r>
      <w:r>
        <w:t>2010.</w:t>
      </w:r>
      <w:r>
        <w:rPr>
          <w:spacing w:val="-5"/>
        </w:rPr>
        <w:t xml:space="preserve"> </w:t>
      </w:r>
      <w:r>
        <w:t>By</w:t>
      </w:r>
      <w:r>
        <w:rPr>
          <w:spacing w:val="-8"/>
        </w:rPr>
        <w:t xml:space="preserve"> </w:t>
      </w:r>
      <w:r>
        <w:t>focusing</w:t>
      </w:r>
      <w:r>
        <w:rPr>
          <w:spacing w:val="-9"/>
        </w:rPr>
        <w:t xml:space="preserve"> </w:t>
      </w:r>
      <w:r>
        <w:t>on</w:t>
      </w:r>
      <w:r>
        <w:rPr>
          <w:spacing w:val="-8"/>
        </w:rPr>
        <w:t xml:space="preserve"> </w:t>
      </w:r>
      <w:r>
        <w:t>this</w:t>
      </w:r>
      <w:r>
        <w:rPr>
          <w:spacing w:val="-10"/>
        </w:rPr>
        <w:t xml:space="preserve"> </w:t>
      </w:r>
      <w:r>
        <w:t>unique</w:t>
      </w:r>
      <w:r>
        <w:rPr>
          <w:spacing w:val="-9"/>
        </w:rPr>
        <w:t xml:space="preserve"> </w:t>
      </w:r>
      <w:r>
        <w:t>segment of ESG—the pollution aspect of corporate environmental policies, we aim to grasp the tension behind the debate of whether institutional investors should engage corporations in ESG. Pollution represents a classic example of negative externalities and therefore corporate pollution abatement practices should fall outside the domain of corporate</w:t>
      </w:r>
      <w:r>
        <w:rPr>
          <w:spacing w:val="-3"/>
        </w:rPr>
        <w:t xml:space="preserve"> </w:t>
      </w:r>
      <w:r>
        <w:t>activities.</w:t>
      </w:r>
    </w:p>
    <w:p w14:paraId="0296E760" w14:textId="77777777" w:rsidR="009B4123" w:rsidRDefault="00000000">
      <w:pPr>
        <w:pStyle w:val="BodyText"/>
        <w:spacing w:line="480" w:lineRule="auto"/>
        <w:ind w:left="140" w:right="377" w:firstLine="720"/>
        <w:jc w:val="both"/>
      </w:pPr>
      <w:r>
        <w:t xml:space="preserve">We develop and test the local preference hypothesis based on the economic theory of transaction costs (Coase, 1937 and 1960) and the recent theoretical advancement in the ESG literature—the delegated philanthropy theory that </w:t>
      </w:r>
      <w:proofErr w:type="spellStart"/>
      <w:r>
        <w:t>Bénabou</w:t>
      </w:r>
      <w:proofErr w:type="spellEnd"/>
      <w:r>
        <w:t xml:space="preserve"> and </w:t>
      </w:r>
      <w:proofErr w:type="spellStart"/>
      <w:r>
        <w:t>Tirole</w:t>
      </w:r>
      <w:proofErr w:type="spellEnd"/>
      <w:r>
        <w:t xml:space="preserve"> (2010) propose to explain the exponential movement of ESG over the past two decades. We </w:t>
      </w:r>
      <w:proofErr w:type="gramStart"/>
      <w:r>
        <w:t>find</w:t>
      </w:r>
      <w:proofErr w:type="gramEnd"/>
      <w:r>
        <w:t xml:space="preserve"> a portfolio of evidence in support of the local preference hypothesis. Specifically, local institutional ownership is consistently and negatively related to facility toxic release. This</w:t>
      </w:r>
      <w:r>
        <w:rPr>
          <w:spacing w:val="-3"/>
        </w:rPr>
        <w:t xml:space="preserve"> </w:t>
      </w:r>
      <w:r>
        <w:t>negative</w:t>
      </w:r>
      <w:r>
        <w:rPr>
          <w:spacing w:val="-2"/>
        </w:rPr>
        <w:t xml:space="preserve"> </w:t>
      </w:r>
      <w:r>
        <w:t>relation</w:t>
      </w:r>
      <w:r>
        <w:rPr>
          <w:spacing w:val="-2"/>
        </w:rPr>
        <w:t xml:space="preserve"> </w:t>
      </w:r>
      <w:r>
        <w:t>is</w:t>
      </w:r>
      <w:r>
        <w:rPr>
          <w:spacing w:val="-3"/>
        </w:rPr>
        <w:t xml:space="preserve"> </w:t>
      </w:r>
      <w:r>
        <w:t>stronger</w:t>
      </w:r>
      <w:r>
        <w:rPr>
          <w:spacing w:val="-2"/>
        </w:rPr>
        <w:t xml:space="preserve"> </w:t>
      </w:r>
      <w:r>
        <w:t>for</w:t>
      </w:r>
      <w:r>
        <w:rPr>
          <w:spacing w:val="-4"/>
        </w:rPr>
        <w:t xml:space="preserve"> </w:t>
      </w:r>
      <w:r>
        <w:t>local</w:t>
      </w:r>
      <w:r>
        <w:rPr>
          <w:spacing w:val="-3"/>
        </w:rPr>
        <w:t xml:space="preserve"> </w:t>
      </w:r>
      <w:r>
        <w:t>SRI funds</w:t>
      </w:r>
      <w:r>
        <w:rPr>
          <w:spacing w:val="-4"/>
        </w:rPr>
        <w:t xml:space="preserve"> </w:t>
      </w:r>
      <w:r>
        <w:t>and</w:t>
      </w:r>
      <w:r>
        <w:rPr>
          <w:spacing w:val="-2"/>
        </w:rPr>
        <w:t xml:space="preserve"> </w:t>
      </w:r>
      <w:r>
        <w:t>local</w:t>
      </w:r>
      <w:r>
        <w:rPr>
          <w:spacing w:val="-3"/>
        </w:rPr>
        <w:t xml:space="preserve"> </w:t>
      </w:r>
      <w:r>
        <w:t>public</w:t>
      </w:r>
      <w:r>
        <w:rPr>
          <w:spacing w:val="-3"/>
        </w:rPr>
        <w:t xml:space="preserve"> </w:t>
      </w:r>
      <w:r>
        <w:t>pension</w:t>
      </w:r>
      <w:r>
        <w:rPr>
          <w:spacing w:val="-2"/>
        </w:rPr>
        <w:t xml:space="preserve"> </w:t>
      </w:r>
      <w:r>
        <w:t>funds</w:t>
      </w:r>
      <w:r>
        <w:rPr>
          <w:spacing w:val="-3"/>
        </w:rPr>
        <w:t xml:space="preserve"> </w:t>
      </w:r>
      <w:r>
        <w:t>than</w:t>
      </w:r>
      <w:r>
        <w:rPr>
          <w:spacing w:val="-2"/>
        </w:rPr>
        <w:t xml:space="preserve"> </w:t>
      </w:r>
      <w:r>
        <w:t>for</w:t>
      </w:r>
      <w:r>
        <w:rPr>
          <w:spacing w:val="-2"/>
        </w:rPr>
        <w:t xml:space="preserve"> </w:t>
      </w:r>
      <w:r>
        <w:t>other</w:t>
      </w:r>
      <w:r>
        <w:rPr>
          <w:spacing w:val="-3"/>
        </w:rPr>
        <w:t xml:space="preserve"> </w:t>
      </w:r>
      <w:r>
        <w:t>types</w:t>
      </w:r>
      <w:r>
        <w:rPr>
          <w:spacing w:val="-2"/>
        </w:rPr>
        <w:t xml:space="preserve"> </w:t>
      </w:r>
      <w:r>
        <w:t>of local</w:t>
      </w:r>
      <w:r>
        <w:rPr>
          <w:spacing w:val="-16"/>
        </w:rPr>
        <w:t xml:space="preserve"> </w:t>
      </w:r>
      <w:r>
        <w:t>institutional</w:t>
      </w:r>
      <w:r>
        <w:rPr>
          <w:spacing w:val="-15"/>
        </w:rPr>
        <w:t xml:space="preserve"> </w:t>
      </w:r>
      <w:r>
        <w:t>investors.</w:t>
      </w:r>
      <w:r>
        <w:rPr>
          <w:spacing w:val="-13"/>
        </w:rPr>
        <w:t xml:space="preserve"> </w:t>
      </w:r>
      <w:r>
        <w:t>There</w:t>
      </w:r>
      <w:r>
        <w:rPr>
          <w:spacing w:val="-15"/>
        </w:rPr>
        <w:t xml:space="preserve"> </w:t>
      </w:r>
      <w:r>
        <w:t>is</w:t>
      </w:r>
      <w:r>
        <w:rPr>
          <w:spacing w:val="-15"/>
        </w:rPr>
        <w:t xml:space="preserve"> </w:t>
      </w:r>
      <w:r>
        <w:t>some</w:t>
      </w:r>
      <w:r>
        <w:rPr>
          <w:spacing w:val="-16"/>
        </w:rPr>
        <w:t xml:space="preserve"> </w:t>
      </w:r>
      <w:r>
        <w:t>evidence</w:t>
      </w:r>
      <w:r>
        <w:rPr>
          <w:spacing w:val="-15"/>
        </w:rPr>
        <w:t xml:space="preserve"> </w:t>
      </w:r>
      <w:r>
        <w:t>that</w:t>
      </w:r>
      <w:r>
        <w:rPr>
          <w:spacing w:val="-14"/>
        </w:rPr>
        <w:t xml:space="preserve"> </w:t>
      </w:r>
      <w:r>
        <w:t>local</w:t>
      </w:r>
      <w:r>
        <w:rPr>
          <w:spacing w:val="-15"/>
        </w:rPr>
        <w:t xml:space="preserve"> </w:t>
      </w:r>
      <w:r>
        <w:t>ownership</w:t>
      </w:r>
      <w:r>
        <w:rPr>
          <w:spacing w:val="-14"/>
        </w:rPr>
        <w:t xml:space="preserve"> </w:t>
      </w:r>
      <w:r>
        <w:t>by</w:t>
      </w:r>
      <w:r>
        <w:rPr>
          <w:spacing w:val="-15"/>
        </w:rPr>
        <w:t xml:space="preserve"> </w:t>
      </w:r>
      <w:r>
        <w:t>dedicated</w:t>
      </w:r>
      <w:r>
        <w:rPr>
          <w:spacing w:val="-16"/>
        </w:rPr>
        <w:t xml:space="preserve"> </w:t>
      </w:r>
      <w:r>
        <w:t>institutional</w:t>
      </w:r>
      <w:r>
        <w:rPr>
          <w:spacing w:val="-14"/>
        </w:rPr>
        <w:t xml:space="preserve"> </w:t>
      </w:r>
      <w:r>
        <w:t>investors is more negatively related to facility toxic release than that by their transient counterparts. Local institutional</w:t>
      </w:r>
      <w:r>
        <w:rPr>
          <w:spacing w:val="-15"/>
        </w:rPr>
        <w:t xml:space="preserve"> </w:t>
      </w:r>
      <w:r>
        <w:t>ownership</w:t>
      </w:r>
      <w:r>
        <w:rPr>
          <w:spacing w:val="-14"/>
        </w:rPr>
        <w:t xml:space="preserve"> </w:t>
      </w:r>
      <w:r>
        <w:t>is</w:t>
      </w:r>
      <w:r>
        <w:rPr>
          <w:spacing w:val="-13"/>
        </w:rPr>
        <w:t xml:space="preserve"> </w:t>
      </w:r>
      <w:r>
        <w:t>more</w:t>
      </w:r>
      <w:r>
        <w:rPr>
          <w:spacing w:val="-16"/>
        </w:rPr>
        <w:t xml:space="preserve"> </w:t>
      </w:r>
      <w:r>
        <w:t>negatively</w:t>
      </w:r>
      <w:r>
        <w:rPr>
          <w:spacing w:val="-13"/>
        </w:rPr>
        <w:t xml:space="preserve"> </w:t>
      </w:r>
      <w:r>
        <w:t>associated</w:t>
      </w:r>
      <w:r>
        <w:rPr>
          <w:spacing w:val="-13"/>
        </w:rPr>
        <w:t xml:space="preserve"> </w:t>
      </w:r>
      <w:r>
        <w:t>with</w:t>
      </w:r>
      <w:r>
        <w:rPr>
          <w:spacing w:val="-14"/>
        </w:rPr>
        <w:t xml:space="preserve"> </w:t>
      </w:r>
      <w:r>
        <w:t>facility</w:t>
      </w:r>
      <w:r>
        <w:rPr>
          <w:spacing w:val="-14"/>
        </w:rPr>
        <w:t xml:space="preserve"> </w:t>
      </w:r>
      <w:r>
        <w:t>pollution</w:t>
      </w:r>
      <w:r>
        <w:rPr>
          <w:spacing w:val="-14"/>
        </w:rPr>
        <w:t xml:space="preserve"> </w:t>
      </w:r>
      <w:r>
        <w:t>in</w:t>
      </w:r>
      <w:r>
        <w:rPr>
          <w:spacing w:val="-14"/>
        </w:rPr>
        <w:t xml:space="preserve"> </w:t>
      </w:r>
      <w:r>
        <w:t>communities</w:t>
      </w:r>
      <w:r>
        <w:rPr>
          <w:spacing w:val="-16"/>
        </w:rPr>
        <w:t xml:space="preserve"> </w:t>
      </w:r>
      <w:r>
        <w:t>that</w:t>
      </w:r>
      <w:r>
        <w:rPr>
          <w:spacing w:val="-15"/>
        </w:rPr>
        <w:t xml:space="preserve"> </w:t>
      </w:r>
      <w:r>
        <w:t>prefer</w:t>
      </w:r>
      <w:r>
        <w:rPr>
          <w:spacing w:val="-14"/>
        </w:rPr>
        <w:t xml:space="preserve"> </w:t>
      </w:r>
      <w:r>
        <w:t>more stringent environmental policies and in communities of greater collective cohesiveness. Lastly, we find a positive link between local institutional ownership and the probability that an ESG proposal is either introduced</w:t>
      </w:r>
      <w:r>
        <w:rPr>
          <w:spacing w:val="-11"/>
        </w:rPr>
        <w:t xml:space="preserve"> </w:t>
      </w:r>
      <w:r>
        <w:t>or</w:t>
      </w:r>
      <w:r>
        <w:rPr>
          <w:spacing w:val="-9"/>
        </w:rPr>
        <w:t xml:space="preserve"> </w:t>
      </w:r>
      <w:r>
        <w:t>withdrawn.</w:t>
      </w:r>
      <w:r>
        <w:rPr>
          <w:spacing w:val="-6"/>
        </w:rPr>
        <w:t xml:space="preserve"> </w:t>
      </w:r>
      <w:r>
        <w:t>This</w:t>
      </w:r>
      <w:r>
        <w:rPr>
          <w:spacing w:val="-9"/>
        </w:rPr>
        <w:t xml:space="preserve"> </w:t>
      </w:r>
      <w:r>
        <w:t>positive</w:t>
      </w:r>
      <w:r>
        <w:rPr>
          <w:spacing w:val="-10"/>
        </w:rPr>
        <w:t xml:space="preserve"> </w:t>
      </w:r>
      <w:r>
        <w:t>relation</w:t>
      </w:r>
      <w:r>
        <w:rPr>
          <w:spacing w:val="-8"/>
        </w:rPr>
        <w:t xml:space="preserve"> </w:t>
      </w:r>
      <w:r>
        <w:t>is</w:t>
      </w:r>
      <w:r>
        <w:rPr>
          <w:spacing w:val="-7"/>
        </w:rPr>
        <w:t xml:space="preserve"> </w:t>
      </w:r>
      <w:r>
        <w:t>also</w:t>
      </w:r>
      <w:r>
        <w:rPr>
          <w:spacing w:val="-9"/>
        </w:rPr>
        <w:t xml:space="preserve"> </w:t>
      </w:r>
      <w:r>
        <w:t>stronger</w:t>
      </w:r>
      <w:r>
        <w:rPr>
          <w:spacing w:val="-7"/>
        </w:rPr>
        <w:t xml:space="preserve"> </w:t>
      </w:r>
      <w:r>
        <w:t>for</w:t>
      </w:r>
      <w:r>
        <w:rPr>
          <w:spacing w:val="-9"/>
        </w:rPr>
        <w:t xml:space="preserve"> </w:t>
      </w:r>
      <w:r>
        <w:t>local</w:t>
      </w:r>
      <w:r>
        <w:rPr>
          <w:spacing w:val="-8"/>
        </w:rPr>
        <w:t xml:space="preserve"> </w:t>
      </w:r>
      <w:r>
        <w:t>SRI</w:t>
      </w:r>
      <w:r>
        <w:rPr>
          <w:spacing w:val="-8"/>
        </w:rPr>
        <w:t xml:space="preserve"> </w:t>
      </w:r>
      <w:r>
        <w:t>funds</w:t>
      </w:r>
      <w:r>
        <w:rPr>
          <w:spacing w:val="-9"/>
        </w:rPr>
        <w:t xml:space="preserve"> </w:t>
      </w:r>
      <w:r>
        <w:t>and</w:t>
      </w:r>
      <w:r>
        <w:rPr>
          <w:spacing w:val="-8"/>
        </w:rPr>
        <w:t xml:space="preserve"> </w:t>
      </w:r>
      <w:r>
        <w:t>local</w:t>
      </w:r>
      <w:r>
        <w:rPr>
          <w:spacing w:val="-10"/>
        </w:rPr>
        <w:t xml:space="preserve"> </w:t>
      </w:r>
      <w:r>
        <w:t>public</w:t>
      </w:r>
      <w:r>
        <w:rPr>
          <w:spacing w:val="-9"/>
        </w:rPr>
        <w:t xml:space="preserve"> </w:t>
      </w:r>
      <w:r>
        <w:t>pension funds than for other types of local institutional</w:t>
      </w:r>
      <w:r>
        <w:rPr>
          <w:spacing w:val="-6"/>
        </w:rPr>
        <w:t xml:space="preserve"> </w:t>
      </w:r>
      <w:r>
        <w:t>investors.</w:t>
      </w:r>
    </w:p>
    <w:p w14:paraId="0296E761" w14:textId="77777777" w:rsidR="009B4123" w:rsidRDefault="00000000">
      <w:pPr>
        <w:pStyle w:val="BodyText"/>
        <w:spacing w:line="480" w:lineRule="auto"/>
        <w:ind w:left="140" w:right="380" w:firstLine="720"/>
        <w:jc w:val="both"/>
      </w:pPr>
      <w:r>
        <w:t>In</w:t>
      </w:r>
      <w:r>
        <w:rPr>
          <w:spacing w:val="-4"/>
        </w:rPr>
        <w:t xml:space="preserve"> </w:t>
      </w:r>
      <w:r>
        <w:t>their</w:t>
      </w:r>
      <w:r>
        <w:rPr>
          <w:spacing w:val="-4"/>
        </w:rPr>
        <w:t xml:space="preserve"> </w:t>
      </w:r>
      <w:r>
        <w:t>concluding</w:t>
      </w:r>
      <w:r>
        <w:rPr>
          <w:spacing w:val="-5"/>
        </w:rPr>
        <w:t xml:space="preserve"> </w:t>
      </w:r>
      <w:r>
        <w:t>remark,</w:t>
      </w:r>
      <w:r>
        <w:rPr>
          <w:spacing w:val="-2"/>
        </w:rPr>
        <w:t xml:space="preserve"> </w:t>
      </w:r>
      <w:proofErr w:type="spellStart"/>
      <w:r>
        <w:t>Bénabou</w:t>
      </w:r>
      <w:proofErr w:type="spellEnd"/>
      <w:r>
        <w:rPr>
          <w:spacing w:val="-4"/>
        </w:rPr>
        <w:t xml:space="preserve"> </w:t>
      </w:r>
      <w:r>
        <w:t>and</w:t>
      </w:r>
      <w:r>
        <w:rPr>
          <w:spacing w:val="-3"/>
        </w:rPr>
        <w:t xml:space="preserve"> </w:t>
      </w:r>
      <w:proofErr w:type="spellStart"/>
      <w:r>
        <w:t>Tirole</w:t>
      </w:r>
      <w:proofErr w:type="spellEnd"/>
      <w:r>
        <w:rPr>
          <w:spacing w:val="-5"/>
        </w:rPr>
        <w:t xml:space="preserve"> </w:t>
      </w:r>
      <w:r>
        <w:t>(2010)</w:t>
      </w:r>
      <w:r>
        <w:rPr>
          <w:spacing w:val="-2"/>
        </w:rPr>
        <w:t xml:space="preserve"> </w:t>
      </w:r>
      <w:r>
        <w:t>note</w:t>
      </w:r>
      <w:r>
        <w:rPr>
          <w:spacing w:val="-4"/>
        </w:rPr>
        <w:t xml:space="preserve"> </w:t>
      </w:r>
      <w:r>
        <w:t>on</w:t>
      </w:r>
      <w:r>
        <w:rPr>
          <w:spacing w:val="-3"/>
        </w:rPr>
        <w:t xml:space="preserve"> </w:t>
      </w:r>
      <w:r>
        <w:t>page</w:t>
      </w:r>
      <w:r>
        <w:rPr>
          <w:spacing w:val="-3"/>
        </w:rPr>
        <w:t xml:space="preserve"> </w:t>
      </w:r>
      <w:r>
        <w:t>15:</w:t>
      </w:r>
      <w:r>
        <w:rPr>
          <w:spacing w:val="-4"/>
        </w:rPr>
        <w:t xml:space="preserve"> </w:t>
      </w:r>
      <w:r>
        <w:t>“While</w:t>
      </w:r>
      <w:r>
        <w:rPr>
          <w:spacing w:val="-4"/>
        </w:rPr>
        <w:t xml:space="preserve"> </w:t>
      </w:r>
      <w:r>
        <w:t>the</w:t>
      </w:r>
      <w:r>
        <w:rPr>
          <w:spacing w:val="-5"/>
        </w:rPr>
        <w:t xml:space="preserve"> </w:t>
      </w:r>
      <w:r>
        <w:t>invisible</w:t>
      </w:r>
      <w:r>
        <w:rPr>
          <w:spacing w:val="-5"/>
        </w:rPr>
        <w:t xml:space="preserve"> </w:t>
      </w:r>
      <w:r>
        <w:t>hand of</w:t>
      </w:r>
      <w:r>
        <w:rPr>
          <w:spacing w:val="5"/>
        </w:rPr>
        <w:t xml:space="preserve"> </w:t>
      </w:r>
      <w:r>
        <w:t>the</w:t>
      </w:r>
      <w:r>
        <w:rPr>
          <w:spacing w:val="5"/>
        </w:rPr>
        <w:t xml:space="preserve"> </w:t>
      </w:r>
      <w:r>
        <w:t>market</w:t>
      </w:r>
      <w:r>
        <w:rPr>
          <w:spacing w:val="7"/>
        </w:rPr>
        <w:t xml:space="preserve"> </w:t>
      </w:r>
      <w:r>
        <w:t>and</w:t>
      </w:r>
      <w:r>
        <w:rPr>
          <w:spacing w:val="6"/>
        </w:rPr>
        <w:t xml:space="preserve"> </w:t>
      </w:r>
      <w:r>
        <w:t>the</w:t>
      </w:r>
      <w:r>
        <w:rPr>
          <w:spacing w:val="5"/>
        </w:rPr>
        <w:t xml:space="preserve"> </w:t>
      </w:r>
      <w:r>
        <w:t>more</w:t>
      </w:r>
      <w:r>
        <w:rPr>
          <w:spacing w:val="6"/>
        </w:rPr>
        <w:t xml:space="preserve"> </w:t>
      </w:r>
      <w:r>
        <w:t>visible</w:t>
      </w:r>
      <w:r>
        <w:rPr>
          <w:spacing w:val="5"/>
        </w:rPr>
        <w:t xml:space="preserve"> </w:t>
      </w:r>
      <w:r>
        <w:t>one</w:t>
      </w:r>
      <w:r>
        <w:rPr>
          <w:spacing w:val="4"/>
        </w:rPr>
        <w:t xml:space="preserve"> </w:t>
      </w:r>
      <w:r>
        <w:t>of</w:t>
      </w:r>
      <w:r>
        <w:rPr>
          <w:spacing w:val="5"/>
        </w:rPr>
        <w:t xml:space="preserve"> </w:t>
      </w:r>
      <w:r>
        <w:t>the</w:t>
      </w:r>
      <w:r>
        <w:rPr>
          <w:spacing w:val="5"/>
        </w:rPr>
        <w:t xml:space="preserve"> </w:t>
      </w:r>
      <w:proofErr w:type="gramStart"/>
      <w:r>
        <w:t>state</w:t>
      </w:r>
      <w:proofErr w:type="gramEnd"/>
      <w:r>
        <w:rPr>
          <w:spacing w:val="5"/>
        </w:rPr>
        <w:t xml:space="preserve"> </w:t>
      </w:r>
      <w:r>
        <w:t>have</w:t>
      </w:r>
      <w:r>
        <w:rPr>
          <w:spacing w:val="5"/>
        </w:rPr>
        <w:t xml:space="preserve"> </w:t>
      </w:r>
      <w:r>
        <w:t>been</w:t>
      </w:r>
      <w:r>
        <w:rPr>
          <w:spacing w:val="6"/>
        </w:rPr>
        <w:t xml:space="preserve"> </w:t>
      </w:r>
      <w:r>
        <w:t>the</w:t>
      </w:r>
      <w:r>
        <w:rPr>
          <w:spacing w:val="5"/>
        </w:rPr>
        <w:t xml:space="preserve"> </w:t>
      </w:r>
      <w:r>
        <w:t>objects</w:t>
      </w:r>
      <w:r>
        <w:rPr>
          <w:spacing w:val="5"/>
        </w:rPr>
        <w:t xml:space="preserve"> </w:t>
      </w:r>
      <w:r>
        <w:t>of</w:t>
      </w:r>
      <w:r>
        <w:rPr>
          <w:spacing w:val="6"/>
        </w:rPr>
        <w:t xml:space="preserve"> </w:t>
      </w:r>
      <w:r>
        <w:t>much</w:t>
      </w:r>
      <w:r>
        <w:rPr>
          <w:spacing w:val="6"/>
        </w:rPr>
        <w:t xml:space="preserve"> </w:t>
      </w:r>
      <w:r>
        <w:t>research,</w:t>
      </w:r>
      <w:r>
        <w:rPr>
          <w:spacing w:val="6"/>
        </w:rPr>
        <w:t xml:space="preserve"> </w:t>
      </w:r>
      <w:r>
        <w:t>we</w:t>
      </w:r>
      <w:r>
        <w:rPr>
          <w:spacing w:val="5"/>
        </w:rPr>
        <w:t xml:space="preserve"> </w:t>
      </w:r>
      <w:r>
        <w:t>still</w:t>
      </w:r>
      <w:r>
        <w:rPr>
          <w:spacing w:val="5"/>
        </w:rPr>
        <w:t xml:space="preserve"> </w:t>
      </w:r>
      <w:r>
        <w:t>know</w:t>
      </w:r>
    </w:p>
    <w:p w14:paraId="0296E762" w14:textId="77777777" w:rsidR="009B4123" w:rsidRDefault="00000000">
      <w:pPr>
        <w:pStyle w:val="BodyText"/>
        <w:spacing w:before="4"/>
        <w:ind w:right="377"/>
        <w:jc w:val="right"/>
      </w:pPr>
      <w:r>
        <w:rPr>
          <w:spacing w:val="-1"/>
        </w:rPr>
        <w:t>33</w:t>
      </w:r>
    </w:p>
    <w:p w14:paraId="0296E763" w14:textId="77777777" w:rsidR="009B4123" w:rsidRDefault="009B4123">
      <w:pPr>
        <w:jc w:val="right"/>
        <w:sectPr w:rsidR="009B4123">
          <w:pgSz w:w="12240" w:h="15840"/>
          <w:pgMar w:top="1360" w:right="1060" w:bottom="380" w:left="1300" w:header="0" w:footer="181" w:gutter="0"/>
          <w:cols w:space="720"/>
        </w:sectPr>
      </w:pPr>
    </w:p>
    <w:p w14:paraId="0296E764" w14:textId="77777777" w:rsidR="009B4123" w:rsidRDefault="00000000">
      <w:pPr>
        <w:pStyle w:val="BodyText"/>
        <w:spacing w:before="77" w:line="480" w:lineRule="auto"/>
        <w:ind w:left="140" w:right="377"/>
        <w:jc w:val="both"/>
      </w:pPr>
      <w:r>
        <w:lastRenderedPageBreak/>
        <w:t>little</w:t>
      </w:r>
      <w:r>
        <w:rPr>
          <w:spacing w:val="-6"/>
        </w:rPr>
        <w:t xml:space="preserve"> </w:t>
      </w:r>
      <w:r>
        <w:t>about</w:t>
      </w:r>
      <w:r>
        <w:rPr>
          <w:spacing w:val="-6"/>
        </w:rPr>
        <w:t xml:space="preserve"> </w:t>
      </w:r>
      <w:r>
        <w:t>the</w:t>
      </w:r>
      <w:r>
        <w:rPr>
          <w:spacing w:val="-7"/>
        </w:rPr>
        <w:t xml:space="preserve"> </w:t>
      </w:r>
      <w:r>
        <w:t>decentralized</w:t>
      </w:r>
      <w:r>
        <w:rPr>
          <w:spacing w:val="-6"/>
        </w:rPr>
        <w:t xml:space="preserve"> </w:t>
      </w:r>
      <w:r>
        <w:t>correction</w:t>
      </w:r>
      <w:r>
        <w:rPr>
          <w:spacing w:val="-6"/>
        </w:rPr>
        <w:t xml:space="preserve"> </w:t>
      </w:r>
      <w:r>
        <w:t>of</w:t>
      </w:r>
      <w:r>
        <w:rPr>
          <w:spacing w:val="-7"/>
        </w:rPr>
        <w:t xml:space="preserve"> </w:t>
      </w:r>
      <w:r>
        <w:t>externalities</w:t>
      </w:r>
      <w:r>
        <w:rPr>
          <w:i/>
        </w:rPr>
        <w:t>.</w:t>
      </w:r>
      <w:r>
        <w:t>”</w:t>
      </w:r>
      <w:r>
        <w:rPr>
          <w:spacing w:val="-6"/>
        </w:rPr>
        <w:t xml:space="preserve"> </w:t>
      </w:r>
      <w:r>
        <w:t>This</w:t>
      </w:r>
      <w:r>
        <w:rPr>
          <w:spacing w:val="-6"/>
        </w:rPr>
        <w:t xml:space="preserve"> </w:t>
      </w:r>
      <w:r>
        <w:t>paper</w:t>
      </w:r>
      <w:r>
        <w:rPr>
          <w:spacing w:val="-5"/>
        </w:rPr>
        <w:t xml:space="preserve"> </w:t>
      </w:r>
      <w:r>
        <w:t>enhances</w:t>
      </w:r>
      <w:r>
        <w:rPr>
          <w:spacing w:val="-7"/>
        </w:rPr>
        <w:t xml:space="preserve"> </w:t>
      </w:r>
      <w:r>
        <w:t>our</w:t>
      </w:r>
      <w:r>
        <w:rPr>
          <w:spacing w:val="-6"/>
        </w:rPr>
        <w:t xml:space="preserve"> </w:t>
      </w:r>
      <w:r>
        <w:t>understanding</w:t>
      </w:r>
      <w:r>
        <w:rPr>
          <w:spacing w:val="-6"/>
        </w:rPr>
        <w:t xml:space="preserve"> </w:t>
      </w:r>
      <w:r>
        <w:t>of</w:t>
      </w:r>
      <w:r>
        <w:rPr>
          <w:spacing w:val="-6"/>
        </w:rPr>
        <w:t xml:space="preserve"> </w:t>
      </w:r>
      <w:r>
        <w:t>the</w:t>
      </w:r>
      <w:r>
        <w:rPr>
          <w:spacing w:val="-6"/>
        </w:rPr>
        <w:t xml:space="preserve"> </w:t>
      </w:r>
      <w:r>
        <w:t>role of</w:t>
      </w:r>
      <w:r>
        <w:rPr>
          <w:spacing w:val="-14"/>
        </w:rPr>
        <w:t xml:space="preserve"> </w:t>
      </w:r>
      <w:r>
        <w:t>institutional</w:t>
      </w:r>
      <w:r>
        <w:rPr>
          <w:spacing w:val="-13"/>
        </w:rPr>
        <w:t xml:space="preserve"> </w:t>
      </w:r>
      <w:r>
        <w:t>investors</w:t>
      </w:r>
      <w:r>
        <w:rPr>
          <w:spacing w:val="-13"/>
        </w:rPr>
        <w:t xml:space="preserve"> </w:t>
      </w:r>
      <w:r>
        <w:t>in</w:t>
      </w:r>
      <w:r>
        <w:rPr>
          <w:spacing w:val="-14"/>
        </w:rPr>
        <w:t xml:space="preserve"> </w:t>
      </w:r>
      <w:r>
        <w:t>ESG</w:t>
      </w:r>
      <w:r>
        <w:rPr>
          <w:spacing w:val="-13"/>
        </w:rPr>
        <w:t xml:space="preserve"> </w:t>
      </w:r>
      <w:r>
        <w:t>by</w:t>
      </w:r>
      <w:r>
        <w:rPr>
          <w:spacing w:val="-12"/>
        </w:rPr>
        <w:t xml:space="preserve"> </w:t>
      </w:r>
      <w:r>
        <w:t>developing</w:t>
      </w:r>
      <w:r>
        <w:rPr>
          <w:spacing w:val="-13"/>
        </w:rPr>
        <w:t xml:space="preserve"> </w:t>
      </w:r>
      <w:r>
        <w:t>and</w:t>
      </w:r>
      <w:r>
        <w:rPr>
          <w:spacing w:val="-13"/>
        </w:rPr>
        <w:t xml:space="preserve"> </w:t>
      </w:r>
      <w:r>
        <w:t>testing</w:t>
      </w:r>
      <w:r>
        <w:rPr>
          <w:spacing w:val="-13"/>
        </w:rPr>
        <w:t xml:space="preserve"> </w:t>
      </w:r>
      <w:r>
        <w:t>the</w:t>
      </w:r>
      <w:r>
        <w:rPr>
          <w:spacing w:val="-14"/>
        </w:rPr>
        <w:t xml:space="preserve"> </w:t>
      </w:r>
      <w:r>
        <w:t>local</w:t>
      </w:r>
      <w:r>
        <w:rPr>
          <w:spacing w:val="-14"/>
        </w:rPr>
        <w:t xml:space="preserve"> </w:t>
      </w:r>
      <w:r>
        <w:t>preference</w:t>
      </w:r>
      <w:r>
        <w:rPr>
          <w:spacing w:val="-14"/>
        </w:rPr>
        <w:t xml:space="preserve"> </w:t>
      </w:r>
      <w:r>
        <w:t>hypothesis,</w:t>
      </w:r>
      <w:r>
        <w:rPr>
          <w:spacing w:val="-14"/>
        </w:rPr>
        <w:t xml:space="preserve"> </w:t>
      </w:r>
      <w:r>
        <w:t>which</w:t>
      </w:r>
      <w:r>
        <w:rPr>
          <w:spacing w:val="-13"/>
        </w:rPr>
        <w:t xml:space="preserve"> </w:t>
      </w:r>
      <w:r>
        <w:t>highlights the</w:t>
      </w:r>
      <w:r>
        <w:rPr>
          <w:spacing w:val="-11"/>
        </w:rPr>
        <w:t xml:space="preserve"> </w:t>
      </w:r>
      <w:r>
        <w:t>drivers</w:t>
      </w:r>
      <w:r>
        <w:rPr>
          <w:spacing w:val="-10"/>
        </w:rPr>
        <w:t xml:space="preserve"> </w:t>
      </w:r>
      <w:r>
        <w:t>behind</w:t>
      </w:r>
      <w:r>
        <w:rPr>
          <w:spacing w:val="-9"/>
        </w:rPr>
        <w:t xml:space="preserve"> </w:t>
      </w:r>
      <w:r>
        <w:t>the</w:t>
      </w:r>
      <w:r>
        <w:rPr>
          <w:spacing w:val="-9"/>
        </w:rPr>
        <w:t xml:space="preserve"> </w:t>
      </w:r>
      <w:r>
        <w:t>heterogeneous</w:t>
      </w:r>
      <w:r>
        <w:rPr>
          <w:spacing w:val="-11"/>
        </w:rPr>
        <w:t xml:space="preserve"> </w:t>
      </w:r>
      <w:r>
        <w:t>preferences</w:t>
      </w:r>
      <w:r>
        <w:rPr>
          <w:spacing w:val="-10"/>
        </w:rPr>
        <w:t xml:space="preserve"> </w:t>
      </w:r>
      <w:r>
        <w:t>among</w:t>
      </w:r>
      <w:r>
        <w:rPr>
          <w:spacing w:val="-9"/>
        </w:rPr>
        <w:t xml:space="preserve"> </w:t>
      </w:r>
      <w:r>
        <w:t>institutional</w:t>
      </w:r>
      <w:r>
        <w:rPr>
          <w:spacing w:val="-9"/>
        </w:rPr>
        <w:t xml:space="preserve"> </w:t>
      </w:r>
      <w:r>
        <w:t>investors</w:t>
      </w:r>
      <w:r>
        <w:rPr>
          <w:spacing w:val="-11"/>
        </w:rPr>
        <w:t xml:space="preserve"> </w:t>
      </w:r>
      <w:r>
        <w:t>for</w:t>
      </w:r>
      <w:r>
        <w:rPr>
          <w:spacing w:val="-3"/>
        </w:rPr>
        <w:t xml:space="preserve"> </w:t>
      </w:r>
      <w:r>
        <w:t>corporate</w:t>
      </w:r>
      <w:r>
        <w:rPr>
          <w:spacing w:val="-10"/>
        </w:rPr>
        <w:t xml:space="preserve"> </w:t>
      </w:r>
      <w:r>
        <w:t>environmental issues (i.e., internalization of externalities and self-image concerns) and the conditions under which institutional</w:t>
      </w:r>
      <w:r>
        <w:rPr>
          <w:spacing w:val="-13"/>
        </w:rPr>
        <w:t xml:space="preserve"> </w:t>
      </w:r>
      <w:r>
        <w:t>investors</w:t>
      </w:r>
      <w:r>
        <w:rPr>
          <w:spacing w:val="-13"/>
        </w:rPr>
        <w:t xml:space="preserve"> </w:t>
      </w:r>
      <w:r>
        <w:t>are</w:t>
      </w:r>
      <w:r>
        <w:rPr>
          <w:spacing w:val="-11"/>
        </w:rPr>
        <w:t xml:space="preserve"> </w:t>
      </w:r>
      <w:r>
        <w:t>more</w:t>
      </w:r>
      <w:r>
        <w:rPr>
          <w:spacing w:val="-13"/>
        </w:rPr>
        <w:t xml:space="preserve"> </w:t>
      </w:r>
      <w:r>
        <w:t>effective</w:t>
      </w:r>
      <w:r>
        <w:rPr>
          <w:spacing w:val="-12"/>
        </w:rPr>
        <w:t xml:space="preserve"> </w:t>
      </w:r>
      <w:r>
        <w:t>in</w:t>
      </w:r>
      <w:r>
        <w:rPr>
          <w:spacing w:val="-13"/>
        </w:rPr>
        <w:t xml:space="preserve"> </w:t>
      </w:r>
      <w:r>
        <w:t>influencing</w:t>
      </w:r>
      <w:r>
        <w:rPr>
          <w:spacing w:val="-11"/>
        </w:rPr>
        <w:t xml:space="preserve"> </w:t>
      </w:r>
      <w:r>
        <w:t>corporate</w:t>
      </w:r>
      <w:r>
        <w:rPr>
          <w:spacing w:val="-14"/>
        </w:rPr>
        <w:t xml:space="preserve"> </w:t>
      </w:r>
      <w:r>
        <w:t>environmental</w:t>
      </w:r>
      <w:r>
        <w:rPr>
          <w:spacing w:val="-12"/>
        </w:rPr>
        <w:t xml:space="preserve"> </w:t>
      </w:r>
      <w:r>
        <w:t>issues—when</w:t>
      </w:r>
      <w:r>
        <w:rPr>
          <w:spacing w:val="-12"/>
        </w:rPr>
        <w:t xml:space="preserve"> </w:t>
      </w:r>
      <w:r>
        <w:t>they</w:t>
      </w:r>
      <w:r>
        <w:rPr>
          <w:spacing w:val="-11"/>
        </w:rPr>
        <w:t xml:space="preserve"> </w:t>
      </w:r>
      <w:r>
        <w:t>possess a</w:t>
      </w:r>
      <w:r>
        <w:rPr>
          <w:spacing w:val="-6"/>
        </w:rPr>
        <w:t xml:space="preserve"> </w:t>
      </w:r>
      <w:r>
        <w:t>greater</w:t>
      </w:r>
      <w:r>
        <w:rPr>
          <w:spacing w:val="-6"/>
        </w:rPr>
        <w:t xml:space="preserve"> </w:t>
      </w:r>
      <w:r>
        <w:t>amount</w:t>
      </w:r>
      <w:r>
        <w:rPr>
          <w:spacing w:val="-4"/>
        </w:rPr>
        <w:t xml:space="preserve"> </w:t>
      </w:r>
      <w:r>
        <w:t>of</w:t>
      </w:r>
      <w:r>
        <w:rPr>
          <w:spacing w:val="-5"/>
        </w:rPr>
        <w:t xml:space="preserve"> </w:t>
      </w:r>
      <w:r>
        <w:t>soft</w:t>
      </w:r>
      <w:r>
        <w:rPr>
          <w:spacing w:val="-6"/>
        </w:rPr>
        <w:t xml:space="preserve"> </w:t>
      </w:r>
      <w:r>
        <w:t>information</w:t>
      </w:r>
      <w:r>
        <w:rPr>
          <w:spacing w:val="-6"/>
        </w:rPr>
        <w:t xml:space="preserve"> </w:t>
      </w:r>
      <w:r>
        <w:t>and</w:t>
      </w:r>
      <w:r>
        <w:rPr>
          <w:spacing w:val="-5"/>
        </w:rPr>
        <w:t xml:space="preserve"> </w:t>
      </w:r>
      <w:r>
        <w:t>tacit</w:t>
      </w:r>
      <w:r>
        <w:rPr>
          <w:spacing w:val="-6"/>
        </w:rPr>
        <w:t xml:space="preserve"> </w:t>
      </w:r>
      <w:r>
        <w:t>knowledge,</w:t>
      </w:r>
      <w:r>
        <w:rPr>
          <w:spacing w:val="-6"/>
        </w:rPr>
        <w:t xml:space="preserve"> </w:t>
      </w:r>
      <w:r>
        <w:t>have</w:t>
      </w:r>
      <w:r>
        <w:rPr>
          <w:spacing w:val="-6"/>
        </w:rPr>
        <w:t xml:space="preserve"> </w:t>
      </w:r>
      <w:r>
        <w:t>closer</w:t>
      </w:r>
      <w:r>
        <w:rPr>
          <w:spacing w:val="-6"/>
        </w:rPr>
        <w:t xml:space="preserve"> </w:t>
      </w:r>
      <w:r>
        <w:t>social</w:t>
      </w:r>
      <w:r>
        <w:rPr>
          <w:spacing w:val="-6"/>
        </w:rPr>
        <w:t xml:space="preserve"> </w:t>
      </w:r>
      <w:r>
        <w:t>ties</w:t>
      </w:r>
      <w:r>
        <w:rPr>
          <w:spacing w:val="-5"/>
        </w:rPr>
        <w:t xml:space="preserve"> </w:t>
      </w:r>
      <w:r>
        <w:t>with</w:t>
      </w:r>
      <w:r>
        <w:rPr>
          <w:spacing w:val="-6"/>
        </w:rPr>
        <w:t xml:space="preserve"> </w:t>
      </w:r>
      <w:r>
        <w:t>the</w:t>
      </w:r>
      <w:r>
        <w:rPr>
          <w:spacing w:val="-6"/>
        </w:rPr>
        <w:t xml:space="preserve"> </w:t>
      </w:r>
      <w:r>
        <w:t>firm</w:t>
      </w:r>
      <w:r>
        <w:rPr>
          <w:spacing w:val="-7"/>
        </w:rPr>
        <w:t xml:space="preserve"> </w:t>
      </w:r>
      <w:r>
        <w:t>and</w:t>
      </w:r>
      <w:r>
        <w:rPr>
          <w:spacing w:val="-5"/>
        </w:rPr>
        <w:t xml:space="preserve"> </w:t>
      </w:r>
      <w:r>
        <w:t>the</w:t>
      </w:r>
      <w:r>
        <w:rPr>
          <w:spacing w:val="-6"/>
        </w:rPr>
        <w:t xml:space="preserve"> </w:t>
      </w:r>
      <w:r>
        <w:t>local community, and face lower coordination costs. The 2013 UNGC survey reports that 85% of the CEOs surveyed demand clearer government policies and market signals to support corporate sustainability initiatives. Our results suggest that institutional investors have the potential to play an important role in sending the market signal to the</w:t>
      </w:r>
      <w:r>
        <w:rPr>
          <w:spacing w:val="-4"/>
        </w:rPr>
        <w:t xml:space="preserve"> </w:t>
      </w:r>
      <w:r>
        <w:t>firm.</w:t>
      </w:r>
    </w:p>
    <w:p w14:paraId="0296E765" w14:textId="77777777" w:rsidR="009B4123" w:rsidRDefault="009B4123">
      <w:pPr>
        <w:pStyle w:val="BodyText"/>
        <w:rPr>
          <w:sz w:val="20"/>
        </w:rPr>
      </w:pPr>
    </w:p>
    <w:p w14:paraId="0296E766" w14:textId="77777777" w:rsidR="009B4123" w:rsidRDefault="009B4123">
      <w:pPr>
        <w:pStyle w:val="BodyText"/>
        <w:rPr>
          <w:sz w:val="20"/>
        </w:rPr>
      </w:pPr>
    </w:p>
    <w:p w14:paraId="0296E767" w14:textId="77777777" w:rsidR="009B4123" w:rsidRDefault="009B4123">
      <w:pPr>
        <w:pStyle w:val="BodyText"/>
        <w:rPr>
          <w:sz w:val="20"/>
        </w:rPr>
      </w:pPr>
    </w:p>
    <w:p w14:paraId="0296E768" w14:textId="77777777" w:rsidR="009B4123" w:rsidRDefault="009B4123">
      <w:pPr>
        <w:pStyle w:val="BodyText"/>
        <w:rPr>
          <w:sz w:val="20"/>
        </w:rPr>
      </w:pPr>
    </w:p>
    <w:p w14:paraId="0296E769" w14:textId="77777777" w:rsidR="009B4123" w:rsidRDefault="009B4123">
      <w:pPr>
        <w:pStyle w:val="BodyText"/>
        <w:rPr>
          <w:sz w:val="20"/>
        </w:rPr>
      </w:pPr>
    </w:p>
    <w:p w14:paraId="0296E76A" w14:textId="77777777" w:rsidR="009B4123" w:rsidRDefault="009B4123">
      <w:pPr>
        <w:pStyle w:val="BodyText"/>
        <w:rPr>
          <w:sz w:val="20"/>
        </w:rPr>
      </w:pPr>
    </w:p>
    <w:p w14:paraId="0296E76B" w14:textId="77777777" w:rsidR="009B4123" w:rsidRDefault="009B4123">
      <w:pPr>
        <w:pStyle w:val="BodyText"/>
        <w:rPr>
          <w:sz w:val="20"/>
        </w:rPr>
      </w:pPr>
    </w:p>
    <w:p w14:paraId="0296E76C" w14:textId="77777777" w:rsidR="009B4123" w:rsidRDefault="009B4123">
      <w:pPr>
        <w:pStyle w:val="BodyText"/>
        <w:rPr>
          <w:sz w:val="20"/>
        </w:rPr>
      </w:pPr>
    </w:p>
    <w:p w14:paraId="0296E76D" w14:textId="77777777" w:rsidR="009B4123" w:rsidRDefault="009B4123">
      <w:pPr>
        <w:pStyle w:val="BodyText"/>
        <w:rPr>
          <w:sz w:val="20"/>
        </w:rPr>
      </w:pPr>
    </w:p>
    <w:p w14:paraId="0296E76E" w14:textId="77777777" w:rsidR="009B4123" w:rsidRDefault="009B4123">
      <w:pPr>
        <w:pStyle w:val="BodyText"/>
        <w:rPr>
          <w:sz w:val="20"/>
        </w:rPr>
      </w:pPr>
    </w:p>
    <w:p w14:paraId="0296E76F" w14:textId="77777777" w:rsidR="009B4123" w:rsidRDefault="009B4123">
      <w:pPr>
        <w:pStyle w:val="BodyText"/>
        <w:rPr>
          <w:sz w:val="20"/>
        </w:rPr>
      </w:pPr>
    </w:p>
    <w:p w14:paraId="0296E770" w14:textId="77777777" w:rsidR="009B4123" w:rsidRDefault="009B4123">
      <w:pPr>
        <w:pStyle w:val="BodyText"/>
        <w:rPr>
          <w:sz w:val="20"/>
        </w:rPr>
      </w:pPr>
    </w:p>
    <w:p w14:paraId="0296E771" w14:textId="77777777" w:rsidR="009B4123" w:rsidRDefault="009B4123">
      <w:pPr>
        <w:pStyle w:val="BodyText"/>
        <w:rPr>
          <w:sz w:val="20"/>
        </w:rPr>
      </w:pPr>
    </w:p>
    <w:p w14:paraId="0296E772" w14:textId="77777777" w:rsidR="009B4123" w:rsidRDefault="009B4123">
      <w:pPr>
        <w:pStyle w:val="BodyText"/>
        <w:rPr>
          <w:sz w:val="20"/>
        </w:rPr>
      </w:pPr>
    </w:p>
    <w:p w14:paraId="0296E773" w14:textId="77777777" w:rsidR="009B4123" w:rsidRDefault="009B4123">
      <w:pPr>
        <w:pStyle w:val="BodyText"/>
        <w:rPr>
          <w:sz w:val="20"/>
        </w:rPr>
      </w:pPr>
    </w:p>
    <w:p w14:paraId="0296E774" w14:textId="77777777" w:rsidR="009B4123" w:rsidRDefault="009B4123">
      <w:pPr>
        <w:pStyle w:val="BodyText"/>
        <w:rPr>
          <w:sz w:val="20"/>
        </w:rPr>
      </w:pPr>
    </w:p>
    <w:p w14:paraId="0296E775" w14:textId="77777777" w:rsidR="009B4123" w:rsidRDefault="009B4123">
      <w:pPr>
        <w:pStyle w:val="BodyText"/>
        <w:rPr>
          <w:sz w:val="20"/>
        </w:rPr>
      </w:pPr>
    </w:p>
    <w:p w14:paraId="0296E776" w14:textId="77777777" w:rsidR="009B4123" w:rsidRDefault="009B4123">
      <w:pPr>
        <w:pStyle w:val="BodyText"/>
        <w:rPr>
          <w:sz w:val="20"/>
        </w:rPr>
      </w:pPr>
    </w:p>
    <w:p w14:paraId="0296E777" w14:textId="77777777" w:rsidR="009B4123" w:rsidRDefault="009B4123">
      <w:pPr>
        <w:pStyle w:val="BodyText"/>
        <w:rPr>
          <w:sz w:val="20"/>
        </w:rPr>
      </w:pPr>
    </w:p>
    <w:p w14:paraId="0296E778" w14:textId="77777777" w:rsidR="009B4123" w:rsidRDefault="009B4123">
      <w:pPr>
        <w:pStyle w:val="BodyText"/>
        <w:rPr>
          <w:sz w:val="20"/>
        </w:rPr>
      </w:pPr>
    </w:p>
    <w:p w14:paraId="0296E779" w14:textId="77777777" w:rsidR="009B4123" w:rsidRDefault="009B4123">
      <w:pPr>
        <w:pStyle w:val="BodyText"/>
        <w:rPr>
          <w:sz w:val="20"/>
        </w:rPr>
      </w:pPr>
    </w:p>
    <w:p w14:paraId="0296E77A" w14:textId="77777777" w:rsidR="009B4123" w:rsidRDefault="009B4123">
      <w:pPr>
        <w:pStyle w:val="BodyText"/>
        <w:rPr>
          <w:sz w:val="20"/>
        </w:rPr>
      </w:pPr>
    </w:p>
    <w:p w14:paraId="0296E77B" w14:textId="77777777" w:rsidR="009B4123" w:rsidRDefault="009B4123">
      <w:pPr>
        <w:pStyle w:val="BodyText"/>
        <w:rPr>
          <w:sz w:val="20"/>
        </w:rPr>
      </w:pPr>
    </w:p>
    <w:p w14:paraId="0296E77C" w14:textId="77777777" w:rsidR="009B4123" w:rsidRDefault="009B4123">
      <w:pPr>
        <w:pStyle w:val="BodyText"/>
        <w:rPr>
          <w:sz w:val="20"/>
        </w:rPr>
      </w:pPr>
    </w:p>
    <w:p w14:paraId="0296E77D" w14:textId="77777777" w:rsidR="009B4123" w:rsidRDefault="009B4123">
      <w:pPr>
        <w:pStyle w:val="BodyText"/>
        <w:rPr>
          <w:sz w:val="20"/>
        </w:rPr>
      </w:pPr>
    </w:p>
    <w:p w14:paraId="0296E77E" w14:textId="77777777" w:rsidR="009B4123" w:rsidRDefault="009B4123">
      <w:pPr>
        <w:pStyle w:val="BodyText"/>
        <w:rPr>
          <w:sz w:val="20"/>
        </w:rPr>
      </w:pPr>
    </w:p>
    <w:p w14:paraId="0296E77F" w14:textId="77777777" w:rsidR="009B4123" w:rsidRDefault="009B4123">
      <w:pPr>
        <w:pStyle w:val="BodyText"/>
        <w:rPr>
          <w:sz w:val="20"/>
        </w:rPr>
      </w:pPr>
    </w:p>
    <w:p w14:paraId="0296E780" w14:textId="77777777" w:rsidR="009B4123" w:rsidRDefault="009B4123">
      <w:pPr>
        <w:pStyle w:val="BodyText"/>
        <w:rPr>
          <w:sz w:val="20"/>
        </w:rPr>
      </w:pPr>
    </w:p>
    <w:p w14:paraId="0296E781" w14:textId="77777777" w:rsidR="009B4123" w:rsidRDefault="009B4123">
      <w:pPr>
        <w:pStyle w:val="BodyText"/>
        <w:rPr>
          <w:sz w:val="20"/>
        </w:rPr>
      </w:pPr>
    </w:p>
    <w:p w14:paraId="0296E782" w14:textId="77777777" w:rsidR="009B4123" w:rsidRDefault="009B4123">
      <w:pPr>
        <w:pStyle w:val="BodyText"/>
        <w:rPr>
          <w:sz w:val="20"/>
        </w:rPr>
      </w:pPr>
    </w:p>
    <w:p w14:paraId="0296E783" w14:textId="77777777" w:rsidR="009B4123" w:rsidRDefault="009B4123">
      <w:pPr>
        <w:pStyle w:val="BodyText"/>
        <w:rPr>
          <w:sz w:val="20"/>
        </w:rPr>
      </w:pPr>
    </w:p>
    <w:p w14:paraId="0296E784" w14:textId="77777777" w:rsidR="009B4123" w:rsidRDefault="009B4123">
      <w:pPr>
        <w:pStyle w:val="BodyText"/>
        <w:rPr>
          <w:sz w:val="20"/>
        </w:rPr>
      </w:pPr>
    </w:p>
    <w:p w14:paraId="0296E785" w14:textId="77777777" w:rsidR="009B4123" w:rsidRDefault="009B4123">
      <w:pPr>
        <w:pStyle w:val="BodyText"/>
        <w:rPr>
          <w:sz w:val="20"/>
        </w:rPr>
      </w:pPr>
    </w:p>
    <w:p w14:paraId="0296E786" w14:textId="77777777" w:rsidR="009B4123" w:rsidRDefault="009B4123">
      <w:pPr>
        <w:pStyle w:val="BodyText"/>
        <w:rPr>
          <w:sz w:val="20"/>
        </w:rPr>
      </w:pPr>
    </w:p>
    <w:p w14:paraId="0296E787" w14:textId="77777777" w:rsidR="009B4123" w:rsidRDefault="009B4123">
      <w:pPr>
        <w:pStyle w:val="BodyText"/>
        <w:spacing w:before="6"/>
        <w:rPr>
          <w:sz w:val="16"/>
        </w:rPr>
      </w:pPr>
    </w:p>
    <w:p w14:paraId="0296E788" w14:textId="77777777" w:rsidR="009B4123" w:rsidRDefault="00000000">
      <w:pPr>
        <w:pStyle w:val="BodyText"/>
        <w:spacing w:before="90"/>
        <w:ind w:right="377"/>
        <w:jc w:val="right"/>
      </w:pPr>
      <w:r>
        <w:rPr>
          <w:w w:val="95"/>
        </w:rPr>
        <w:t>34</w:t>
      </w:r>
    </w:p>
    <w:p w14:paraId="0296E789" w14:textId="77777777" w:rsidR="009B4123" w:rsidRDefault="009B4123">
      <w:pPr>
        <w:jc w:val="right"/>
        <w:sectPr w:rsidR="009B4123">
          <w:pgSz w:w="12240" w:h="15840"/>
          <w:pgMar w:top="1360" w:right="1060" w:bottom="380" w:left="1300" w:header="0" w:footer="181" w:gutter="0"/>
          <w:cols w:space="720"/>
        </w:sectPr>
      </w:pPr>
    </w:p>
    <w:p w14:paraId="0296E78A" w14:textId="77777777" w:rsidR="009B4123" w:rsidRDefault="00000000">
      <w:pPr>
        <w:spacing w:before="77"/>
        <w:ind w:left="140"/>
        <w:rPr>
          <w:sz w:val="20"/>
        </w:rPr>
      </w:pPr>
      <w:bookmarkStart w:id="23" w:name="Appendix_I:_The_Toxics_Release_Inventory"/>
      <w:bookmarkEnd w:id="23"/>
      <w:r>
        <w:rPr>
          <w:b/>
          <w:sz w:val="20"/>
        </w:rPr>
        <w:lastRenderedPageBreak/>
        <w:t xml:space="preserve">Appendix I: </w:t>
      </w:r>
      <w:r>
        <w:rPr>
          <w:sz w:val="20"/>
        </w:rPr>
        <w:t>The Toxics Release Inventory (TRI) database</w:t>
      </w:r>
    </w:p>
    <w:p w14:paraId="0296E78B" w14:textId="77777777" w:rsidR="009B4123" w:rsidRDefault="009B4123">
      <w:pPr>
        <w:pStyle w:val="BodyText"/>
        <w:spacing w:before="11"/>
        <w:rPr>
          <w:sz w:val="19"/>
        </w:rPr>
      </w:pPr>
    </w:p>
    <w:p w14:paraId="0296E78C" w14:textId="77777777" w:rsidR="009B4123" w:rsidRDefault="00000000">
      <w:pPr>
        <w:ind w:left="140"/>
        <w:rPr>
          <w:sz w:val="20"/>
        </w:rPr>
      </w:pPr>
      <w:bookmarkStart w:id="24" w:name="Overview:"/>
      <w:bookmarkEnd w:id="24"/>
      <w:r>
        <w:rPr>
          <w:sz w:val="20"/>
        </w:rPr>
        <w:t>Overview:</w:t>
      </w:r>
    </w:p>
    <w:p w14:paraId="0296E78D" w14:textId="77777777" w:rsidR="009B4123" w:rsidRDefault="00000000">
      <w:pPr>
        <w:spacing w:before="35" w:line="276" w:lineRule="auto"/>
        <w:ind w:left="140" w:right="375" w:firstLine="720"/>
        <w:jc w:val="both"/>
        <w:rPr>
          <w:sz w:val="20"/>
        </w:rPr>
      </w:pPr>
      <w:r>
        <w:rPr>
          <w:sz w:val="20"/>
        </w:rPr>
        <w:t xml:space="preserve">The TRI was established by Section 313 of the Emergency Planning and Community Right-to-Know Act of 1986 and was later expanded by the Pollution Prevention Act of 1990. Facilities with ten or more employees that produce or use an above-a-threshold amount of chemicals on the EPA’s substance list are required to report annual quantities of on-site toxic release to various media and the quantities of off-site transfers. The term “release” was created by Congress to describe the portion of toxic waste that is discharged directly into the environment. The TRI data were first collected in reporting year (calendar year) 1987 and released in 1989. Prior to the TRI, no record of toxic emission existed. TRI data are submitted annually to the EPA and are made available to the </w:t>
      </w:r>
      <w:proofErr w:type="gramStart"/>
      <w:r>
        <w:rPr>
          <w:sz w:val="20"/>
        </w:rPr>
        <w:t>general public</w:t>
      </w:r>
      <w:proofErr w:type="gramEnd"/>
      <w:r>
        <w:rPr>
          <w:sz w:val="20"/>
        </w:rPr>
        <w:t xml:space="preserve"> two years after the data </w:t>
      </w:r>
      <w:proofErr w:type="gramStart"/>
      <w:r>
        <w:rPr>
          <w:sz w:val="20"/>
        </w:rPr>
        <w:t>are</w:t>
      </w:r>
      <w:proofErr w:type="gramEnd"/>
      <w:r>
        <w:rPr>
          <w:sz w:val="20"/>
        </w:rPr>
        <w:t xml:space="preserve"> reported due to the limitations of staff resources to process the data.</w:t>
      </w:r>
    </w:p>
    <w:p w14:paraId="0296E78E" w14:textId="77777777" w:rsidR="009B4123" w:rsidRDefault="009B4123">
      <w:pPr>
        <w:pStyle w:val="BodyText"/>
        <w:spacing w:before="11"/>
      </w:pPr>
    </w:p>
    <w:p w14:paraId="0296E78F" w14:textId="77777777" w:rsidR="009B4123" w:rsidRDefault="00000000">
      <w:pPr>
        <w:ind w:left="140"/>
        <w:jc w:val="both"/>
        <w:rPr>
          <w:sz w:val="20"/>
        </w:rPr>
      </w:pPr>
      <w:bookmarkStart w:id="25" w:name="Data_quality:"/>
      <w:bookmarkEnd w:id="25"/>
      <w:r>
        <w:rPr>
          <w:sz w:val="20"/>
        </w:rPr>
        <w:t>Data quality:</w:t>
      </w:r>
    </w:p>
    <w:p w14:paraId="0296E790" w14:textId="77777777" w:rsidR="009B4123" w:rsidRDefault="00000000">
      <w:pPr>
        <w:spacing w:before="35" w:line="276" w:lineRule="auto"/>
        <w:ind w:left="140" w:right="376" w:firstLine="720"/>
        <w:jc w:val="both"/>
        <w:rPr>
          <w:sz w:val="13"/>
        </w:rPr>
      </w:pPr>
      <w:r>
        <w:rPr>
          <w:sz w:val="20"/>
        </w:rPr>
        <w:t>“Since its first release in 1989, the TRI data have become the primary measure of a plant’s environmental performance” (</w:t>
      </w:r>
      <w:proofErr w:type="spellStart"/>
      <w:r>
        <w:rPr>
          <w:sz w:val="20"/>
        </w:rPr>
        <w:t>Prechel</w:t>
      </w:r>
      <w:proofErr w:type="spellEnd"/>
      <w:r>
        <w:rPr>
          <w:sz w:val="20"/>
        </w:rPr>
        <w:t xml:space="preserve"> and Zheng, 2012, page 958) and are used extensively by environmental activists, regulators, ESG ratings agencies, and academics. Researchers have shown that the data provide a valid and reliable means of measuring corporate toxic emissions and have been subject to a high degree of scrutiny (see, e.g., Arora and Cason, 1995; Hamilton, 1995; Grant et al., 2010). For example, </w:t>
      </w:r>
      <w:proofErr w:type="spellStart"/>
      <w:r>
        <w:rPr>
          <w:sz w:val="20"/>
        </w:rPr>
        <w:t>Natan</w:t>
      </w:r>
      <w:proofErr w:type="spellEnd"/>
      <w:r>
        <w:rPr>
          <w:sz w:val="20"/>
        </w:rPr>
        <w:t xml:space="preserve"> and Miller (1998, page 368) note that “TRI is the</w:t>
      </w:r>
      <w:r>
        <w:rPr>
          <w:spacing w:val="-21"/>
          <w:sz w:val="20"/>
        </w:rPr>
        <w:t xml:space="preserve"> </w:t>
      </w:r>
      <w:r>
        <w:rPr>
          <w:sz w:val="20"/>
        </w:rPr>
        <w:t>best source of data nationwide on toxic release to the environment.” As another example, in a 2006 joint letter, Dr. M. Granger Morgan, then Chair of the EPA Science Advisory Board, and Dr. Maureen Cropper, then Chair of the SAB Environmental Economics Advisory Committee, wrote [emphasis added]: “TRI data are widely used to evaluate changes</w:t>
      </w:r>
      <w:r>
        <w:rPr>
          <w:spacing w:val="-11"/>
          <w:sz w:val="20"/>
        </w:rPr>
        <w:t xml:space="preserve"> </w:t>
      </w:r>
      <w:r>
        <w:rPr>
          <w:sz w:val="20"/>
        </w:rPr>
        <w:t>in</w:t>
      </w:r>
      <w:r>
        <w:rPr>
          <w:spacing w:val="-10"/>
          <w:sz w:val="20"/>
        </w:rPr>
        <w:t xml:space="preserve"> </w:t>
      </w:r>
      <w:r>
        <w:rPr>
          <w:sz w:val="20"/>
        </w:rPr>
        <w:t>facility</w:t>
      </w:r>
      <w:r>
        <w:rPr>
          <w:spacing w:val="-11"/>
          <w:sz w:val="20"/>
        </w:rPr>
        <w:t xml:space="preserve"> </w:t>
      </w:r>
      <w:r>
        <w:rPr>
          <w:sz w:val="20"/>
        </w:rPr>
        <w:t>and</w:t>
      </w:r>
      <w:r>
        <w:rPr>
          <w:spacing w:val="-10"/>
          <w:sz w:val="20"/>
        </w:rPr>
        <w:t xml:space="preserve"> </w:t>
      </w:r>
      <w:r>
        <w:rPr>
          <w:sz w:val="20"/>
        </w:rPr>
        <w:t>firm</w:t>
      </w:r>
      <w:r>
        <w:rPr>
          <w:spacing w:val="-11"/>
          <w:sz w:val="20"/>
        </w:rPr>
        <w:t xml:space="preserve"> </w:t>
      </w:r>
      <w:r>
        <w:rPr>
          <w:sz w:val="20"/>
        </w:rPr>
        <w:t>environmental</w:t>
      </w:r>
      <w:r>
        <w:rPr>
          <w:spacing w:val="-11"/>
          <w:sz w:val="20"/>
        </w:rPr>
        <w:t xml:space="preserve"> </w:t>
      </w:r>
      <w:r>
        <w:rPr>
          <w:sz w:val="20"/>
        </w:rPr>
        <w:t>performance,</w:t>
      </w:r>
      <w:r>
        <w:rPr>
          <w:spacing w:val="-9"/>
          <w:sz w:val="20"/>
        </w:rPr>
        <w:t xml:space="preserve"> </w:t>
      </w:r>
      <w:r>
        <w:rPr>
          <w:sz w:val="20"/>
        </w:rPr>
        <w:t>to</w:t>
      </w:r>
      <w:r>
        <w:rPr>
          <w:spacing w:val="-11"/>
          <w:sz w:val="20"/>
        </w:rPr>
        <w:t xml:space="preserve"> </w:t>
      </w:r>
      <w:r>
        <w:rPr>
          <w:sz w:val="20"/>
        </w:rPr>
        <w:t>conduct</w:t>
      </w:r>
      <w:r>
        <w:rPr>
          <w:spacing w:val="-10"/>
          <w:sz w:val="20"/>
        </w:rPr>
        <w:t xml:space="preserve"> </w:t>
      </w:r>
      <w:r>
        <w:rPr>
          <w:sz w:val="20"/>
        </w:rPr>
        <w:t>risk</w:t>
      </w:r>
      <w:r>
        <w:rPr>
          <w:spacing w:val="-11"/>
          <w:sz w:val="20"/>
        </w:rPr>
        <w:t xml:space="preserve"> </w:t>
      </w:r>
      <w:r>
        <w:rPr>
          <w:sz w:val="20"/>
        </w:rPr>
        <w:t>assessments</w:t>
      </w:r>
      <w:r>
        <w:rPr>
          <w:spacing w:val="-10"/>
          <w:sz w:val="20"/>
        </w:rPr>
        <w:t xml:space="preserve"> </w:t>
      </w:r>
      <w:r>
        <w:rPr>
          <w:sz w:val="20"/>
        </w:rPr>
        <w:t>of</w:t>
      </w:r>
      <w:r>
        <w:rPr>
          <w:spacing w:val="-10"/>
          <w:sz w:val="20"/>
        </w:rPr>
        <w:t xml:space="preserve"> </w:t>
      </w:r>
      <w:r>
        <w:rPr>
          <w:sz w:val="20"/>
        </w:rPr>
        <w:t>changes</w:t>
      </w:r>
      <w:r>
        <w:rPr>
          <w:spacing w:val="-10"/>
          <w:sz w:val="20"/>
        </w:rPr>
        <w:t xml:space="preserve"> </w:t>
      </w:r>
      <w:r>
        <w:rPr>
          <w:sz w:val="20"/>
        </w:rPr>
        <w:t>in</w:t>
      </w:r>
      <w:r>
        <w:rPr>
          <w:spacing w:val="-11"/>
          <w:sz w:val="20"/>
        </w:rPr>
        <w:t xml:space="preserve"> </w:t>
      </w:r>
      <w:r>
        <w:rPr>
          <w:sz w:val="20"/>
        </w:rPr>
        <w:t>toxic</w:t>
      </w:r>
      <w:r>
        <w:rPr>
          <w:spacing w:val="-11"/>
          <w:sz w:val="20"/>
        </w:rPr>
        <w:t xml:space="preserve"> </w:t>
      </w:r>
      <w:r>
        <w:rPr>
          <w:sz w:val="20"/>
        </w:rPr>
        <w:t>release</w:t>
      </w:r>
      <w:r>
        <w:rPr>
          <w:spacing w:val="-10"/>
          <w:sz w:val="20"/>
        </w:rPr>
        <w:t xml:space="preserve"> </w:t>
      </w:r>
      <w:r>
        <w:rPr>
          <w:sz w:val="20"/>
        </w:rPr>
        <w:t xml:space="preserve">levels, and to conduct spatial analyses of toxic hazards. </w:t>
      </w:r>
      <w:proofErr w:type="gramStart"/>
      <w:r>
        <w:rPr>
          <w:sz w:val="20"/>
        </w:rPr>
        <w:t>The TRI</w:t>
      </w:r>
      <w:proofErr w:type="gramEnd"/>
      <w:r>
        <w:rPr>
          <w:sz w:val="20"/>
        </w:rPr>
        <w:t xml:space="preserve"> data provide </w:t>
      </w:r>
      <w:r>
        <w:rPr>
          <w:i/>
          <w:sz w:val="20"/>
        </w:rPr>
        <w:t xml:space="preserve">the only reliable </w:t>
      </w:r>
      <w:r>
        <w:rPr>
          <w:sz w:val="20"/>
        </w:rPr>
        <w:t>source of longitudinal data for this type of research. Over 120 scholarly articles have been published using the Toxics Release Inventory data to address a wide range of public health, economic and social science</w:t>
      </w:r>
      <w:r>
        <w:rPr>
          <w:spacing w:val="-7"/>
          <w:sz w:val="20"/>
        </w:rPr>
        <w:t xml:space="preserve"> </w:t>
      </w:r>
      <w:r>
        <w:rPr>
          <w:sz w:val="20"/>
        </w:rPr>
        <w:t>issues.”</w:t>
      </w:r>
      <w:proofErr w:type="gramStart"/>
      <w:r>
        <w:rPr>
          <w:position w:val="7"/>
          <w:sz w:val="13"/>
        </w:rPr>
        <w:t>19</w:t>
      </w:r>
      <w:proofErr w:type="gramEnd"/>
    </w:p>
    <w:p w14:paraId="0296E791" w14:textId="77777777" w:rsidR="009B4123" w:rsidRDefault="009B4123">
      <w:pPr>
        <w:pStyle w:val="BodyText"/>
        <w:rPr>
          <w:sz w:val="24"/>
        </w:rPr>
      </w:pPr>
    </w:p>
    <w:p w14:paraId="0296E792" w14:textId="77777777" w:rsidR="009B4123" w:rsidRDefault="00000000">
      <w:pPr>
        <w:ind w:left="140"/>
        <w:rPr>
          <w:sz w:val="20"/>
        </w:rPr>
      </w:pPr>
      <w:bookmarkStart w:id="26" w:name="Limitations:"/>
      <w:bookmarkEnd w:id="26"/>
      <w:r>
        <w:rPr>
          <w:sz w:val="20"/>
        </w:rPr>
        <w:t>Limitations:</w:t>
      </w:r>
    </w:p>
    <w:p w14:paraId="0296E793" w14:textId="77777777" w:rsidR="009B4123" w:rsidRDefault="00000000">
      <w:pPr>
        <w:spacing w:before="35" w:line="276" w:lineRule="auto"/>
        <w:ind w:left="140" w:right="375" w:firstLine="720"/>
        <w:jc w:val="both"/>
        <w:rPr>
          <w:sz w:val="20"/>
        </w:rPr>
      </w:pPr>
      <w:r>
        <w:rPr>
          <w:sz w:val="20"/>
        </w:rPr>
        <w:t>Although the TRI has been widely accepted as the best available source of data for measuring a facility’s toxic</w:t>
      </w:r>
      <w:r>
        <w:rPr>
          <w:spacing w:val="-9"/>
          <w:sz w:val="20"/>
        </w:rPr>
        <w:t xml:space="preserve"> </w:t>
      </w:r>
      <w:r>
        <w:rPr>
          <w:sz w:val="20"/>
        </w:rPr>
        <w:t>release,</w:t>
      </w:r>
      <w:r>
        <w:rPr>
          <w:spacing w:val="-7"/>
          <w:sz w:val="20"/>
        </w:rPr>
        <w:t xml:space="preserve"> </w:t>
      </w:r>
      <w:r>
        <w:rPr>
          <w:sz w:val="20"/>
        </w:rPr>
        <w:t>like</w:t>
      </w:r>
      <w:r>
        <w:rPr>
          <w:spacing w:val="-6"/>
          <w:sz w:val="20"/>
        </w:rPr>
        <w:t xml:space="preserve"> </w:t>
      </w:r>
      <w:r>
        <w:rPr>
          <w:sz w:val="20"/>
        </w:rPr>
        <w:t>any</w:t>
      </w:r>
      <w:r>
        <w:rPr>
          <w:spacing w:val="-7"/>
          <w:sz w:val="20"/>
        </w:rPr>
        <w:t xml:space="preserve"> </w:t>
      </w:r>
      <w:r>
        <w:rPr>
          <w:sz w:val="20"/>
        </w:rPr>
        <w:t>other</w:t>
      </w:r>
      <w:r>
        <w:rPr>
          <w:spacing w:val="-7"/>
          <w:sz w:val="20"/>
        </w:rPr>
        <w:t xml:space="preserve"> </w:t>
      </w:r>
      <w:r>
        <w:rPr>
          <w:sz w:val="20"/>
        </w:rPr>
        <w:t>database,</w:t>
      </w:r>
      <w:r>
        <w:rPr>
          <w:spacing w:val="-6"/>
          <w:sz w:val="20"/>
        </w:rPr>
        <w:t xml:space="preserve"> </w:t>
      </w:r>
      <w:r>
        <w:rPr>
          <w:sz w:val="20"/>
        </w:rPr>
        <w:t>it</w:t>
      </w:r>
      <w:r>
        <w:rPr>
          <w:spacing w:val="-9"/>
          <w:sz w:val="20"/>
        </w:rPr>
        <w:t xml:space="preserve"> </w:t>
      </w:r>
      <w:r>
        <w:rPr>
          <w:sz w:val="20"/>
        </w:rPr>
        <w:t>has</w:t>
      </w:r>
      <w:r>
        <w:rPr>
          <w:spacing w:val="-5"/>
          <w:sz w:val="20"/>
        </w:rPr>
        <w:t xml:space="preserve"> </w:t>
      </w:r>
      <w:r>
        <w:rPr>
          <w:sz w:val="20"/>
        </w:rPr>
        <w:t>limitations.</w:t>
      </w:r>
      <w:r>
        <w:rPr>
          <w:spacing w:val="-8"/>
          <w:sz w:val="20"/>
        </w:rPr>
        <w:t xml:space="preserve"> </w:t>
      </w:r>
      <w:r>
        <w:rPr>
          <w:sz w:val="20"/>
        </w:rPr>
        <w:t>First,</w:t>
      </w:r>
      <w:r>
        <w:rPr>
          <w:spacing w:val="-7"/>
          <w:sz w:val="20"/>
        </w:rPr>
        <w:t xml:space="preserve"> </w:t>
      </w:r>
      <w:r>
        <w:rPr>
          <w:sz w:val="20"/>
        </w:rPr>
        <w:t>the</w:t>
      </w:r>
      <w:r>
        <w:rPr>
          <w:spacing w:val="-7"/>
          <w:sz w:val="20"/>
        </w:rPr>
        <w:t xml:space="preserve"> </w:t>
      </w:r>
      <w:r>
        <w:rPr>
          <w:sz w:val="20"/>
        </w:rPr>
        <w:t>TRI</w:t>
      </w:r>
      <w:r>
        <w:rPr>
          <w:spacing w:val="-8"/>
          <w:sz w:val="20"/>
        </w:rPr>
        <w:t xml:space="preserve"> </w:t>
      </w:r>
      <w:r>
        <w:rPr>
          <w:sz w:val="20"/>
        </w:rPr>
        <w:t>data</w:t>
      </w:r>
      <w:r>
        <w:rPr>
          <w:spacing w:val="-7"/>
          <w:sz w:val="20"/>
        </w:rPr>
        <w:t xml:space="preserve"> </w:t>
      </w:r>
      <w:r>
        <w:rPr>
          <w:sz w:val="20"/>
        </w:rPr>
        <w:t>are</w:t>
      </w:r>
      <w:r>
        <w:rPr>
          <w:spacing w:val="-6"/>
          <w:sz w:val="20"/>
        </w:rPr>
        <w:t xml:space="preserve"> </w:t>
      </w:r>
      <w:r>
        <w:rPr>
          <w:sz w:val="20"/>
        </w:rPr>
        <w:t>self-reported</w:t>
      </w:r>
      <w:r>
        <w:rPr>
          <w:spacing w:val="-8"/>
          <w:sz w:val="20"/>
        </w:rPr>
        <w:t xml:space="preserve"> </w:t>
      </w:r>
      <w:r>
        <w:rPr>
          <w:sz w:val="20"/>
        </w:rPr>
        <w:t>by</w:t>
      </w:r>
      <w:r>
        <w:rPr>
          <w:spacing w:val="-7"/>
          <w:sz w:val="20"/>
        </w:rPr>
        <w:t xml:space="preserve"> </w:t>
      </w:r>
      <w:r>
        <w:rPr>
          <w:sz w:val="20"/>
        </w:rPr>
        <w:t>facilities,</w:t>
      </w:r>
      <w:r>
        <w:rPr>
          <w:spacing w:val="-7"/>
          <w:sz w:val="20"/>
        </w:rPr>
        <w:t xml:space="preserve"> </w:t>
      </w:r>
      <w:r>
        <w:rPr>
          <w:sz w:val="20"/>
        </w:rPr>
        <w:t>not</w:t>
      </w:r>
      <w:r>
        <w:rPr>
          <w:spacing w:val="-8"/>
          <w:sz w:val="20"/>
        </w:rPr>
        <w:t xml:space="preserve"> </w:t>
      </w:r>
      <w:r>
        <w:rPr>
          <w:sz w:val="20"/>
        </w:rPr>
        <w:t>the</w:t>
      </w:r>
      <w:r>
        <w:rPr>
          <w:spacing w:val="-7"/>
          <w:sz w:val="20"/>
        </w:rPr>
        <w:t xml:space="preserve"> </w:t>
      </w:r>
      <w:r>
        <w:rPr>
          <w:sz w:val="20"/>
        </w:rPr>
        <w:t>actual measurement of toxic release. Therefore, it is subject to reporting noise, errors, and potential manipulation. An example</w:t>
      </w:r>
      <w:r>
        <w:rPr>
          <w:spacing w:val="-10"/>
          <w:sz w:val="20"/>
        </w:rPr>
        <w:t xml:space="preserve"> </w:t>
      </w:r>
      <w:r>
        <w:rPr>
          <w:sz w:val="20"/>
        </w:rPr>
        <w:t>of</w:t>
      </w:r>
      <w:r>
        <w:rPr>
          <w:spacing w:val="-11"/>
          <w:sz w:val="20"/>
        </w:rPr>
        <w:t xml:space="preserve"> </w:t>
      </w:r>
      <w:r>
        <w:rPr>
          <w:sz w:val="20"/>
        </w:rPr>
        <w:t>reporting</w:t>
      </w:r>
      <w:r>
        <w:rPr>
          <w:spacing w:val="-11"/>
          <w:sz w:val="20"/>
        </w:rPr>
        <w:t xml:space="preserve"> </w:t>
      </w:r>
      <w:r>
        <w:rPr>
          <w:sz w:val="20"/>
        </w:rPr>
        <w:t>noise</w:t>
      </w:r>
      <w:r>
        <w:rPr>
          <w:spacing w:val="-11"/>
          <w:sz w:val="20"/>
        </w:rPr>
        <w:t xml:space="preserve"> </w:t>
      </w:r>
      <w:r>
        <w:rPr>
          <w:sz w:val="20"/>
        </w:rPr>
        <w:t>can</w:t>
      </w:r>
      <w:r>
        <w:rPr>
          <w:spacing w:val="-9"/>
          <w:sz w:val="20"/>
        </w:rPr>
        <w:t xml:space="preserve"> </w:t>
      </w:r>
      <w:r>
        <w:rPr>
          <w:sz w:val="20"/>
        </w:rPr>
        <w:t>be</w:t>
      </w:r>
      <w:r>
        <w:rPr>
          <w:spacing w:val="-10"/>
          <w:sz w:val="20"/>
        </w:rPr>
        <w:t xml:space="preserve"> </w:t>
      </w:r>
      <w:r>
        <w:rPr>
          <w:sz w:val="20"/>
        </w:rPr>
        <w:t>a</w:t>
      </w:r>
      <w:r>
        <w:rPr>
          <w:spacing w:val="-11"/>
          <w:sz w:val="20"/>
        </w:rPr>
        <w:t xml:space="preserve"> </w:t>
      </w:r>
      <w:r>
        <w:rPr>
          <w:sz w:val="20"/>
        </w:rPr>
        <w:t>change</w:t>
      </w:r>
      <w:r>
        <w:rPr>
          <w:spacing w:val="-10"/>
          <w:sz w:val="20"/>
        </w:rPr>
        <w:t xml:space="preserve"> </w:t>
      </w:r>
      <w:r>
        <w:rPr>
          <w:sz w:val="20"/>
        </w:rPr>
        <w:t>in</w:t>
      </w:r>
      <w:r>
        <w:rPr>
          <w:spacing w:val="-9"/>
          <w:sz w:val="20"/>
        </w:rPr>
        <w:t xml:space="preserve"> </w:t>
      </w:r>
      <w:r>
        <w:rPr>
          <w:sz w:val="20"/>
        </w:rPr>
        <w:t>estimation</w:t>
      </w:r>
      <w:r>
        <w:rPr>
          <w:spacing w:val="-8"/>
          <w:sz w:val="20"/>
        </w:rPr>
        <w:t xml:space="preserve"> </w:t>
      </w:r>
      <w:r>
        <w:rPr>
          <w:sz w:val="20"/>
        </w:rPr>
        <w:t>method,</w:t>
      </w:r>
      <w:r>
        <w:rPr>
          <w:spacing w:val="-10"/>
          <w:sz w:val="20"/>
        </w:rPr>
        <w:t xml:space="preserve"> </w:t>
      </w:r>
      <w:r>
        <w:rPr>
          <w:sz w:val="20"/>
        </w:rPr>
        <w:t>which</w:t>
      </w:r>
      <w:r>
        <w:rPr>
          <w:spacing w:val="-10"/>
          <w:sz w:val="20"/>
        </w:rPr>
        <w:t xml:space="preserve"> </w:t>
      </w:r>
      <w:r>
        <w:rPr>
          <w:sz w:val="20"/>
        </w:rPr>
        <w:t>may</w:t>
      </w:r>
      <w:r>
        <w:rPr>
          <w:spacing w:val="-10"/>
          <w:sz w:val="20"/>
        </w:rPr>
        <w:t xml:space="preserve"> </w:t>
      </w:r>
      <w:r>
        <w:rPr>
          <w:sz w:val="20"/>
        </w:rPr>
        <w:t>reduce</w:t>
      </w:r>
      <w:r>
        <w:rPr>
          <w:spacing w:val="-11"/>
          <w:sz w:val="20"/>
        </w:rPr>
        <w:t xml:space="preserve"> </w:t>
      </w:r>
      <w:r>
        <w:rPr>
          <w:sz w:val="20"/>
        </w:rPr>
        <w:t>the</w:t>
      </w:r>
      <w:r>
        <w:rPr>
          <w:spacing w:val="-10"/>
          <w:sz w:val="20"/>
        </w:rPr>
        <w:t xml:space="preserve"> </w:t>
      </w:r>
      <w:r>
        <w:rPr>
          <w:sz w:val="20"/>
        </w:rPr>
        <w:t>amount</w:t>
      </w:r>
      <w:r>
        <w:rPr>
          <w:spacing w:val="-9"/>
          <w:sz w:val="20"/>
        </w:rPr>
        <w:t xml:space="preserve"> </w:t>
      </w:r>
      <w:r>
        <w:rPr>
          <w:sz w:val="20"/>
        </w:rPr>
        <w:t>reported,</w:t>
      </w:r>
      <w:r>
        <w:rPr>
          <w:spacing w:val="-9"/>
          <w:sz w:val="20"/>
        </w:rPr>
        <w:t xml:space="preserve"> </w:t>
      </w:r>
      <w:r>
        <w:rPr>
          <w:sz w:val="20"/>
        </w:rPr>
        <w:t>even</w:t>
      </w:r>
      <w:r>
        <w:rPr>
          <w:spacing w:val="-10"/>
          <w:sz w:val="20"/>
        </w:rPr>
        <w:t xml:space="preserve"> </w:t>
      </w:r>
      <w:r>
        <w:rPr>
          <w:sz w:val="20"/>
        </w:rPr>
        <w:t>though the physical amount of the toxic chemical released did not change. An example of a reporting error can be forgetting to</w:t>
      </w:r>
      <w:r>
        <w:rPr>
          <w:spacing w:val="-3"/>
          <w:sz w:val="20"/>
        </w:rPr>
        <w:t xml:space="preserve"> </w:t>
      </w:r>
      <w:r>
        <w:rPr>
          <w:sz w:val="20"/>
        </w:rPr>
        <w:t>fill</w:t>
      </w:r>
      <w:r>
        <w:rPr>
          <w:spacing w:val="-4"/>
          <w:sz w:val="20"/>
        </w:rPr>
        <w:t xml:space="preserve"> </w:t>
      </w:r>
      <w:r>
        <w:rPr>
          <w:sz w:val="20"/>
        </w:rPr>
        <w:t>in</w:t>
      </w:r>
      <w:r>
        <w:rPr>
          <w:spacing w:val="-2"/>
          <w:sz w:val="20"/>
        </w:rPr>
        <w:t xml:space="preserve"> </w:t>
      </w:r>
      <w:r>
        <w:rPr>
          <w:sz w:val="20"/>
        </w:rPr>
        <w:t>the</w:t>
      </w:r>
      <w:r>
        <w:rPr>
          <w:spacing w:val="-3"/>
          <w:sz w:val="20"/>
        </w:rPr>
        <w:t xml:space="preserve"> </w:t>
      </w:r>
      <w:r>
        <w:rPr>
          <w:sz w:val="20"/>
        </w:rPr>
        <w:t>amount</w:t>
      </w:r>
      <w:r>
        <w:rPr>
          <w:spacing w:val="-5"/>
          <w:sz w:val="20"/>
        </w:rPr>
        <w:t xml:space="preserve"> </w:t>
      </w:r>
      <w:r>
        <w:rPr>
          <w:sz w:val="20"/>
        </w:rPr>
        <w:t>for</w:t>
      </w:r>
      <w:r>
        <w:rPr>
          <w:spacing w:val="-2"/>
          <w:sz w:val="20"/>
        </w:rPr>
        <w:t xml:space="preserve"> </w:t>
      </w:r>
      <w:r>
        <w:rPr>
          <w:sz w:val="20"/>
        </w:rPr>
        <w:t>a</w:t>
      </w:r>
      <w:r>
        <w:rPr>
          <w:spacing w:val="-4"/>
          <w:sz w:val="20"/>
        </w:rPr>
        <w:t xml:space="preserve"> </w:t>
      </w:r>
      <w:r>
        <w:rPr>
          <w:sz w:val="20"/>
        </w:rPr>
        <w:t>chemical.</w:t>
      </w:r>
      <w:r>
        <w:rPr>
          <w:spacing w:val="-3"/>
          <w:sz w:val="20"/>
        </w:rPr>
        <w:t xml:space="preserve"> </w:t>
      </w:r>
      <w:r>
        <w:rPr>
          <w:sz w:val="20"/>
        </w:rPr>
        <w:t>Electronic</w:t>
      </w:r>
      <w:r>
        <w:rPr>
          <w:spacing w:val="-3"/>
          <w:sz w:val="20"/>
        </w:rPr>
        <w:t xml:space="preserve"> </w:t>
      </w:r>
      <w:r>
        <w:rPr>
          <w:sz w:val="20"/>
        </w:rPr>
        <w:t>data</w:t>
      </w:r>
      <w:r>
        <w:rPr>
          <w:spacing w:val="-4"/>
          <w:sz w:val="20"/>
        </w:rPr>
        <w:t xml:space="preserve"> </w:t>
      </w:r>
      <w:r>
        <w:rPr>
          <w:sz w:val="20"/>
        </w:rPr>
        <w:t>entry</w:t>
      </w:r>
      <w:r>
        <w:rPr>
          <w:spacing w:val="-4"/>
          <w:sz w:val="20"/>
        </w:rPr>
        <w:t xml:space="preserve"> </w:t>
      </w:r>
      <w:r>
        <w:rPr>
          <w:sz w:val="20"/>
        </w:rPr>
        <w:t>has</w:t>
      </w:r>
      <w:r>
        <w:rPr>
          <w:spacing w:val="-2"/>
          <w:sz w:val="20"/>
        </w:rPr>
        <w:t xml:space="preserve"> </w:t>
      </w:r>
      <w:r>
        <w:rPr>
          <w:sz w:val="20"/>
        </w:rPr>
        <w:t>significantly</w:t>
      </w:r>
      <w:r>
        <w:rPr>
          <w:spacing w:val="-5"/>
          <w:sz w:val="20"/>
        </w:rPr>
        <w:t xml:space="preserve"> </w:t>
      </w:r>
      <w:r>
        <w:rPr>
          <w:sz w:val="20"/>
        </w:rPr>
        <w:t>reduced</w:t>
      </w:r>
      <w:r>
        <w:rPr>
          <w:spacing w:val="-3"/>
          <w:sz w:val="20"/>
        </w:rPr>
        <w:t xml:space="preserve"> </w:t>
      </w:r>
      <w:r>
        <w:rPr>
          <w:sz w:val="20"/>
        </w:rPr>
        <w:t>this</w:t>
      </w:r>
      <w:r>
        <w:rPr>
          <w:spacing w:val="-4"/>
          <w:sz w:val="20"/>
        </w:rPr>
        <w:t xml:space="preserve"> </w:t>
      </w:r>
      <w:r>
        <w:rPr>
          <w:sz w:val="20"/>
        </w:rPr>
        <w:t>error,</w:t>
      </w:r>
      <w:r>
        <w:rPr>
          <w:spacing w:val="-3"/>
          <w:sz w:val="20"/>
        </w:rPr>
        <w:t xml:space="preserve"> </w:t>
      </w:r>
      <w:r>
        <w:rPr>
          <w:sz w:val="20"/>
        </w:rPr>
        <w:t>as</w:t>
      </w:r>
      <w:r>
        <w:rPr>
          <w:spacing w:val="-3"/>
          <w:sz w:val="20"/>
        </w:rPr>
        <w:t xml:space="preserve"> </w:t>
      </w:r>
      <w:r>
        <w:rPr>
          <w:sz w:val="20"/>
        </w:rPr>
        <w:t>the</w:t>
      </w:r>
      <w:r>
        <w:rPr>
          <w:spacing w:val="-2"/>
          <w:sz w:val="20"/>
        </w:rPr>
        <w:t xml:space="preserve"> </w:t>
      </w:r>
      <w:r>
        <w:rPr>
          <w:sz w:val="20"/>
        </w:rPr>
        <w:t>submitter</w:t>
      </w:r>
      <w:r>
        <w:rPr>
          <w:spacing w:val="-3"/>
          <w:sz w:val="20"/>
        </w:rPr>
        <w:t xml:space="preserve"> </w:t>
      </w:r>
      <w:r>
        <w:rPr>
          <w:sz w:val="20"/>
        </w:rPr>
        <w:t>will</w:t>
      </w:r>
      <w:r>
        <w:rPr>
          <w:spacing w:val="-4"/>
          <w:sz w:val="20"/>
        </w:rPr>
        <w:t xml:space="preserve"> </w:t>
      </w:r>
      <w:r>
        <w:rPr>
          <w:sz w:val="20"/>
        </w:rPr>
        <w:t xml:space="preserve">not be prompted to the next webpage unless all entries have been filled. </w:t>
      </w:r>
      <w:proofErr w:type="gramStart"/>
      <w:r>
        <w:rPr>
          <w:sz w:val="20"/>
        </w:rPr>
        <w:t>Similar to</w:t>
      </w:r>
      <w:proofErr w:type="gramEnd"/>
      <w:r>
        <w:rPr>
          <w:sz w:val="20"/>
        </w:rPr>
        <w:t xml:space="preserve"> any other reporting, such as financial statements reporting, TRI reporting can be manipulated. However, scholars argue that routine environmental audits can substantially reduce the incentive to misreport (Arora and Cason, 1995). To ensure accurate reporting, the EPA has also implemented a series of policies and initiatives including providing reporting training and helplines to facilities, conducting data quality checks before as well as after the data are released to the public, conducting</w:t>
      </w:r>
      <w:r>
        <w:rPr>
          <w:spacing w:val="-32"/>
          <w:sz w:val="20"/>
        </w:rPr>
        <w:t xml:space="preserve"> </w:t>
      </w:r>
      <w:r>
        <w:rPr>
          <w:sz w:val="20"/>
        </w:rPr>
        <w:t>on-site inspections,</w:t>
      </w:r>
      <w:r>
        <w:rPr>
          <w:spacing w:val="-7"/>
          <w:sz w:val="20"/>
        </w:rPr>
        <w:t xml:space="preserve"> </w:t>
      </w:r>
      <w:r>
        <w:rPr>
          <w:sz w:val="20"/>
        </w:rPr>
        <w:t>and</w:t>
      </w:r>
      <w:r>
        <w:rPr>
          <w:spacing w:val="-7"/>
          <w:sz w:val="20"/>
        </w:rPr>
        <w:t xml:space="preserve"> </w:t>
      </w:r>
      <w:r>
        <w:rPr>
          <w:sz w:val="20"/>
        </w:rPr>
        <w:t>taking</w:t>
      </w:r>
      <w:r>
        <w:rPr>
          <w:spacing w:val="-6"/>
          <w:sz w:val="20"/>
        </w:rPr>
        <w:t xml:space="preserve"> </w:t>
      </w:r>
      <w:r>
        <w:rPr>
          <w:sz w:val="20"/>
        </w:rPr>
        <w:t>enforcement</w:t>
      </w:r>
      <w:r>
        <w:rPr>
          <w:spacing w:val="-7"/>
          <w:sz w:val="20"/>
        </w:rPr>
        <w:t xml:space="preserve"> </w:t>
      </w:r>
      <w:r>
        <w:rPr>
          <w:sz w:val="20"/>
        </w:rPr>
        <w:t>actions.</w:t>
      </w:r>
      <w:r>
        <w:rPr>
          <w:spacing w:val="-1"/>
          <w:sz w:val="20"/>
        </w:rPr>
        <w:t xml:space="preserve"> </w:t>
      </w:r>
      <w:r>
        <w:rPr>
          <w:sz w:val="20"/>
        </w:rPr>
        <w:t>It</w:t>
      </w:r>
      <w:r>
        <w:rPr>
          <w:spacing w:val="-7"/>
          <w:sz w:val="20"/>
        </w:rPr>
        <w:t xml:space="preserve"> </w:t>
      </w:r>
      <w:r>
        <w:rPr>
          <w:sz w:val="20"/>
        </w:rPr>
        <w:t>is</w:t>
      </w:r>
      <w:r>
        <w:rPr>
          <w:spacing w:val="-7"/>
          <w:sz w:val="20"/>
        </w:rPr>
        <w:t xml:space="preserve"> </w:t>
      </w:r>
      <w:r>
        <w:rPr>
          <w:sz w:val="20"/>
        </w:rPr>
        <w:t>important</w:t>
      </w:r>
      <w:r>
        <w:rPr>
          <w:spacing w:val="-7"/>
          <w:sz w:val="20"/>
        </w:rPr>
        <w:t xml:space="preserve"> </w:t>
      </w:r>
      <w:r>
        <w:rPr>
          <w:sz w:val="20"/>
        </w:rPr>
        <w:t>to</w:t>
      </w:r>
      <w:r>
        <w:rPr>
          <w:spacing w:val="-6"/>
          <w:sz w:val="20"/>
        </w:rPr>
        <w:t xml:space="preserve"> </w:t>
      </w:r>
      <w:r>
        <w:rPr>
          <w:sz w:val="20"/>
        </w:rPr>
        <w:t>note</w:t>
      </w:r>
      <w:r>
        <w:rPr>
          <w:spacing w:val="-8"/>
          <w:sz w:val="20"/>
        </w:rPr>
        <w:t xml:space="preserve"> </w:t>
      </w:r>
      <w:r>
        <w:rPr>
          <w:sz w:val="20"/>
        </w:rPr>
        <w:t>that</w:t>
      </w:r>
      <w:r>
        <w:rPr>
          <w:spacing w:val="-6"/>
          <w:sz w:val="20"/>
        </w:rPr>
        <w:t xml:space="preserve"> </w:t>
      </w:r>
      <w:r>
        <w:rPr>
          <w:sz w:val="20"/>
        </w:rPr>
        <w:t>smaller</w:t>
      </w:r>
      <w:r>
        <w:rPr>
          <w:spacing w:val="-7"/>
          <w:sz w:val="20"/>
        </w:rPr>
        <w:t xml:space="preserve"> </w:t>
      </w:r>
      <w:r>
        <w:rPr>
          <w:sz w:val="20"/>
        </w:rPr>
        <w:t>firms</w:t>
      </w:r>
      <w:r>
        <w:rPr>
          <w:spacing w:val="-7"/>
          <w:sz w:val="20"/>
        </w:rPr>
        <w:t xml:space="preserve"> </w:t>
      </w:r>
      <w:r>
        <w:rPr>
          <w:sz w:val="20"/>
        </w:rPr>
        <w:t>and</w:t>
      </w:r>
      <w:r>
        <w:rPr>
          <w:spacing w:val="-5"/>
          <w:sz w:val="20"/>
        </w:rPr>
        <w:t xml:space="preserve"> </w:t>
      </w:r>
      <w:r>
        <w:rPr>
          <w:sz w:val="20"/>
        </w:rPr>
        <w:t>firms</w:t>
      </w:r>
      <w:r>
        <w:rPr>
          <w:spacing w:val="-7"/>
          <w:sz w:val="20"/>
        </w:rPr>
        <w:t xml:space="preserve"> </w:t>
      </w:r>
      <w:r>
        <w:rPr>
          <w:sz w:val="20"/>
        </w:rPr>
        <w:t>reporting</w:t>
      </w:r>
      <w:r>
        <w:rPr>
          <w:spacing w:val="-6"/>
          <w:sz w:val="20"/>
        </w:rPr>
        <w:t xml:space="preserve"> </w:t>
      </w:r>
      <w:r>
        <w:rPr>
          <w:sz w:val="20"/>
        </w:rPr>
        <w:t>in</w:t>
      </w:r>
      <w:r>
        <w:rPr>
          <w:spacing w:val="-7"/>
          <w:sz w:val="20"/>
        </w:rPr>
        <w:t xml:space="preserve"> </w:t>
      </w:r>
      <w:r>
        <w:rPr>
          <w:sz w:val="20"/>
        </w:rPr>
        <w:t>the</w:t>
      </w:r>
      <w:r>
        <w:rPr>
          <w:spacing w:val="-6"/>
          <w:sz w:val="20"/>
        </w:rPr>
        <w:t xml:space="preserve"> </w:t>
      </w:r>
      <w:r>
        <w:rPr>
          <w:sz w:val="20"/>
        </w:rPr>
        <w:t>earlier years, when the TRI was first implemented, are more likely to misreport due to a lack of resources and experience. Our sample period starts in 1994, the sixth year after the TRI data were first released. Our sample consists of larger facilities, which should be under greater scrutiny and pressure to report accurate data. These characteristics of our sample should mitigate the concern of TRI reporting errors for this</w:t>
      </w:r>
      <w:r>
        <w:rPr>
          <w:spacing w:val="-3"/>
          <w:sz w:val="20"/>
        </w:rPr>
        <w:t xml:space="preserve"> </w:t>
      </w:r>
      <w:r>
        <w:rPr>
          <w:sz w:val="20"/>
        </w:rPr>
        <w:t>study.</w:t>
      </w:r>
    </w:p>
    <w:p w14:paraId="0296E794" w14:textId="77777777" w:rsidR="009B4123" w:rsidRDefault="00000000">
      <w:pPr>
        <w:spacing w:line="276" w:lineRule="auto"/>
        <w:ind w:left="140" w:right="375" w:firstLine="720"/>
        <w:jc w:val="both"/>
        <w:rPr>
          <w:sz w:val="20"/>
        </w:rPr>
      </w:pPr>
      <w:r>
        <w:rPr>
          <w:sz w:val="20"/>
        </w:rPr>
        <w:t>Second, the TRI does not cover all the economic sectors or all chemicals. The TRI includes only the manufacturing sector and the seven sectors added in 1998: metal mining, coal mining, electric utilities, chemical wholesale</w:t>
      </w:r>
      <w:r>
        <w:rPr>
          <w:spacing w:val="-14"/>
          <w:sz w:val="20"/>
        </w:rPr>
        <w:t xml:space="preserve"> </w:t>
      </w:r>
      <w:r>
        <w:rPr>
          <w:sz w:val="20"/>
        </w:rPr>
        <w:t>distributors,</w:t>
      </w:r>
      <w:r>
        <w:rPr>
          <w:spacing w:val="-15"/>
          <w:sz w:val="20"/>
        </w:rPr>
        <w:t xml:space="preserve"> </w:t>
      </w:r>
      <w:r>
        <w:rPr>
          <w:sz w:val="20"/>
        </w:rPr>
        <w:t>petroleum</w:t>
      </w:r>
      <w:r>
        <w:rPr>
          <w:spacing w:val="-14"/>
          <w:sz w:val="20"/>
        </w:rPr>
        <w:t xml:space="preserve"> </w:t>
      </w:r>
      <w:r>
        <w:rPr>
          <w:sz w:val="20"/>
        </w:rPr>
        <w:t>bulk</w:t>
      </w:r>
      <w:r>
        <w:rPr>
          <w:spacing w:val="-14"/>
          <w:sz w:val="20"/>
        </w:rPr>
        <w:t xml:space="preserve"> </w:t>
      </w:r>
      <w:r>
        <w:rPr>
          <w:sz w:val="20"/>
        </w:rPr>
        <w:t>storage/terminals,</w:t>
      </w:r>
      <w:r>
        <w:rPr>
          <w:spacing w:val="-13"/>
          <w:sz w:val="20"/>
        </w:rPr>
        <w:t xml:space="preserve"> </w:t>
      </w:r>
      <w:r>
        <w:rPr>
          <w:sz w:val="20"/>
        </w:rPr>
        <w:t>hazardous</w:t>
      </w:r>
      <w:r>
        <w:rPr>
          <w:spacing w:val="-13"/>
          <w:sz w:val="20"/>
        </w:rPr>
        <w:t xml:space="preserve"> </w:t>
      </w:r>
      <w:r>
        <w:rPr>
          <w:sz w:val="20"/>
        </w:rPr>
        <w:t>waste</w:t>
      </w:r>
      <w:r>
        <w:rPr>
          <w:spacing w:val="-16"/>
          <w:sz w:val="20"/>
        </w:rPr>
        <w:t xml:space="preserve"> </w:t>
      </w:r>
      <w:r>
        <w:rPr>
          <w:sz w:val="20"/>
        </w:rPr>
        <w:t>management</w:t>
      </w:r>
      <w:r>
        <w:rPr>
          <w:spacing w:val="-13"/>
          <w:sz w:val="20"/>
        </w:rPr>
        <w:t xml:space="preserve"> </w:t>
      </w:r>
      <w:r>
        <w:rPr>
          <w:sz w:val="20"/>
        </w:rPr>
        <w:t>facilities,</w:t>
      </w:r>
      <w:r>
        <w:rPr>
          <w:spacing w:val="-12"/>
          <w:sz w:val="20"/>
        </w:rPr>
        <w:t xml:space="preserve"> </w:t>
      </w:r>
      <w:r>
        <w:rPr>
          <w:sz w:val="20"/>
        </w:rPr>
        <w:t>and</w:t>
      </w:r>
      <w:r>
        <w:rPr>
          <w:spacing w:val="-13"/>
          <w:sz w:val="20"/>
        </w:rPr>
        <w:t xml:space="preserve"> </w:t>
      </w:r>
      <w:r>
        <w:rPr>
          <w:sz w:val="20"/>
        </w:rPr>
        <w:t>solvent</w:t>
      </w:r>
      <w:r>
        <w:rPr>
          <w:spacing w:val="-14"/>
          <w:sz w:val="20"/>
        </w:rPr>
        <w:t xml:space="preserve"> </w:t>
      </w:r>
      <w:r>
        <w:rPr>
          <w:sz w:val="20"/>
        </w:rPr>
        <w:t>recovery facilities.</w:t>
      </w:r>
      <w:r>
        <w:rPr>
          <w:spacing w:val="-4"/>
          <w:sz w:val="20"/>
        </w:rPr>
        <w:t xml:space="preserve"> </w:t>
      </w:r>
      <w:r>
        <w:rPr>
          <w:sz w:val="20"/>
        </w:rPr>
        <w:t>The</w:t>
      </w:r>
      <w:r>
        <w:rPr>
          <w:spacing w:val="-6"/>
          <w:sz w:val="20"/>
        </w:rPr>
        <w:t xml:space="preserve"> </w:t>
      </w:r>
      <w:r>
        <w:rPr>
          <w:sz w:val="20"/>
        </w:rPr>
        <w:t>TRI</w:t>
      </w:r>
      <w:r>
        <w:rPr>
          <w:spacing w:val="-6"/>
          <w:sz w:val="20"/>
        </w:rPr>
        <w:t xml:space="preserve"> </w:t>
      </w:r>
      <w:r>
        <w:rPr>
          <w:sz w:val="20"/>
        </w:rPr>
        <w:t>generally</w:t>
      </w:r>
      <w:r>
        <w:rPr>
          <w:spacing w:val="-6"/>
          <w:sz w:val="20"/>
        </w:rPr>
        <w:t xml:space="preserve"> </w:t>
      </w:r>
      <w:r>
        <w:rPr>
          <w:sz w:val="20"/>
        </w:rPr>
        <w:t>records</w:t>
      </w:r>
      <w:r>
        <w:rPr>
          <w:spacing w:val="-6"/>
          <w:sz w:val="20"/>
        </w:rPr>
        <w:t xml:space="preserve"> </w:t>
      </w:r>
      <w:r>
        <w:rPr>
          <w:sz w:val="20"/>
        </w:rPr>
        <w:t>releases</w:t>
      </w:r>
      <w:r>
        <w:rPr>
          <w:spacing w:val="-5"/>
          <w:sz w:val="20"/>
        </w:rPr>
        <w:t xml:space="preserve"> </w:t>
      </w:r>
      <w:r>
        <w:rPr>
          <w:sz w:val="20"/>
        </w:rPr>
        <w:t>that</w:t>
      </w:r>
      <w:r>
        <w:rPr>
          <w:spacing w:val="-6"/>
          <w:sz w:val="20"/>
        </w:rPr>
        <w:t xml:space="preserve"> </w:t>
      </w:r>
      <w:r>
        <w:rPr>
          <w:sz w:val="20"/>
        </w:rPr>
        <w:t>are</w:t>
      </w:r>
      <w:r>
        <w:rPr>
          <w:spacing w:val="-6"/>
          <w:sz w:val="20"/>
        </w:rPr>
        <w:t xml:space="preserve"> </w:t>
      </w:r>
      <w:r>
        <w:rPr>
          <w:sz w:val="20"/>
        </w:rPr>
        <w:t>not</w:t>
      </w:r>
      <w:r>
        <w:rPr>
          <w:spacing w:val="-6"/>
          <w:sz w:val="20"/>
        </w:rPr>
        <w:t xml:space="preserve"> </w:t>
      </w:r>
      <w:r>
        <w:rPr>
          <w:sz w:val="20"/>
        </w:rPr>
        <w:t>regulated</w:t>
      </w:r>
      <w:r>
        <w:rPr>
          <w:spacing w:val="-4"/>
          <w:sz w:val="20"/>
        </w:rPr>
        <w:t xml:space="preserve"> </w:t>
      </w:r>
      <w:r>
        <w:rPr>
          <w:sz w:val="20"/>
        </w:rPr>
        <w:t>and</w:t>
      </w:r>
      <w:r>
        <w:rPr>
          <w:spacing w:val="-5"/>
          <w:sz w:val="20"/>
        </w:rPr>
        <w:t xml:space="preserve"> </w:t>
      </w:r>
      <w:r>
        <w:rPr>
          <w:sz w:val="20"/>
        </w:rPr>
        <w:t>may</w:t>
      </w:r>
      <w:r>
        <w:rPr>
          <w:spacing w:val="-4"/>
          <w:sz w:val="20"/>
        </w:rPr>
        <w:t xml:space="preserve"> </w:t>
      </w:r>
      <w:r>
        <w:rPr>
          <w:sz w:val="20"/>
        </w:rPr>
        <w:t>not</w:t>
      </w:r>
      <w:r>
        <w:rPr>
          <w:spacing w:val="-5"/>
          <w:sz w:val="20"/>
        </w:rPr>
        <w:t xml:space="preserve"> </w:t>
      </w:r>
      <w:r>
        <w:rPr>
          <w:sz w:val="20"/>
        </w:rPr>
        <w:t>include</w:t>
      </w:r>
      <w:r>
        <w:rPr>
          <w:spacing w:val="-4"/>
          <w:sz w:val="20"/>
        </w:rPr>
        <w:t xml:space="preserve"> </w:t>
      </w:r>
      <w:r>
        <w:rPr>
          <w:sz w:val="20"/>
        </w:rPr>
        <w:t>all</w:t>
      </w:r>
      <w:r>
        <w:rPr>
          <w:spacing w:val="-5"/>
          <w:sz w:val="20"/>
        </w:rPr>
        <w:t xml:space="preserve"> </w:t>
      </w:r>
      <w:r>
        <w:rPr>
          <w:sz w:val="20"/>
        </w:rPr>
        <w:t>the</w:t>
      </w:r>
      <w:r>
        <w:rPr>
          <w:spacing w:val="-5"/>
          <w:sz w:val="20"/>
        </w:rPr>
        <w:t xml:space="preserve"> </w:t>
      </w:r>
      <w:r>
        <w:rPr>
          <w:sz w:val="20"/>
        </w:rPr>
        <w:t>chemicals</w:t>
      </w:r>
      <w:r>
        <w:rPr>
          <w:spacing w:val="-4"/>
          <w:sz w:val="20"/>
        </w:rPr>
        <w:t xml:space="preserve"> </w:t>
      </w:r>
      <w:r>
        <w:rPr>
          <w:sz w:val="20"/>
        </w:rPr>
        <w:t>identified</w:t>
      </w:r>
      <w:r>
        <w:rPr>
          <w:spacing w:val="-4"/>
          <w:sz w:val="20"/>
        </w:rPr>
        <w:t xml:space="preserve"> </w:t>
      </w:r>
      <w:r>
        <w:rPr>
          <w:sz w:val="20"/>
        </w:rPr>
        <w:t>as</w:t>
      </w:r>
    </w:p>
    <w:p w14:paraId="0296E795" w14:textId="0428FC85" w:rsidR="009B4123" w:rsidRDefault="00E54402">
      <w:pPr>
        <w:pStyle w:val="BodyText"/>
        <w:spacing w:before="6"/>
        <w:rPr>
          <w:sz w:val="17"/>
        </w:rPr>
      </w:pPr>
      <w:r>
        <w:rPr>
          <w:noProof/>
        </w:rPr>
        <mc:AlternateContent>
          <mc:Choice Requires="wps">
            <w:drawing>
              <wp:anchor distT="0" distB="0" distL="0" distR="0" simplePos="0" relativeHeight="251674624" behindDoc="1" locked="0" layoutInCell="1" allowOverlap="1" wp14:anchorId="0296EFEF" wp14:editId="181DDEA5">
                <wp:simplePos x="0" y="0"/>
                <wp:positionH relativeFrom="page">
                  <wp:posOffset>914400</wp:posOffset>
                </wp:positionH>
                <wp:positionV relativeFrom="paragraph">
                  <wp:posOffset>158115</wp:posOffset>
                </wp:positionV>
                <wp:extent cx="1829435" cy="1270"/>
                <wp:effectExtent l="0" t="0" r="0" b="0"/>
                <wp:wrapTopAndBottom/>
                <wp:docPr id="2023512237" name="Freeform 1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40 1440"/>
                            <a:gd name="T1" fmla="*/ T0 w 2881"/>
                            <a:gd name="T2" fmla="+- 0 4320 1440"/>
                            <a:gd name="T3" fmla="*/ T2 w 2881"/>
                          </a:gdLst>
                          <a:ahLst/>
                          <a:cxnLst>
                            <a:cxn ang="0">
                              <a:pos x="T1" y="0"/>
                            </a:cxn>
                            <a:cxn ang="0">
                              <a:pos x="T3" y="0"/>
                            </a:cxn>
                          </a:cxnLst>
                          <a:rect l="0" t="0" r="r" b="b"/>
                          <a:pathLst>
                            <a:path w="2881">
                              <a:moveTo>
                                <a:pt x="0" y="0"/>
                              </a:moveTo>
                              <a:lnTo>
                                <a:pt x="2880"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F44DAE" id="Freeform 117" o:spid="_x0000_s1026" alt="&quot;&quot;" style="position:absolute;margin-left:1in;margin-top:12.45pt;width:144.05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" path="m,l2880,e" filled="f" strokeweight=".72pt">
                <v:path arrowok="t" o:connecttype="custom" o:connectlocs="0,0;1828800,0" o:connectangles="0,0"/>
                <w10:wrap type="topAndBottom" anchorx="page"/>
              </v:shape>
            </w:pict>
          </mc:Fallback>
        </mc:AlternateContent>
      </w:r>
    </w:p>
    <w:p w14:paraId="0296E796" w14:textId="77777777" w:rsidR="009B4123" w:rsidRDefault="00000000">
      <w:pPr>
        <w:spacing w:before="62"/>
        <w:ind w:left="140"/>
        <w:rPr>
          <w:sz w:val="20"/>
        </w:rPr>
      </w:pPr>
      <w:r>
        <w:rPr>
          <w:position w:val="7"/>
          <w:sz w:val="13"/>
        </w:rPr>
        <w:t xml:space="preserve">19 </w:t>
      </w:r>
      <w:hyperlink r:id="rId29">
        <w:r>
          <w:rPr>
            <w:color w:val="0000FF"/>
            <w:sz w:val="20"/>
            <w:u w:val="single" w:color="0000FF"/>
          </w:rPr>
          <w:t>https://nepis.epa.gov/Exe/ZyPDF.cgi/P100JNO9.PDF?Dockey=P100JNO9.PDF.</w:t>
        </w:r>
      </w:hyperlink>
    </w:p>
    <w:p w14:paraId="0296E797" w14:textId="77777777" w:rsidR="009B4123" w:rsidRDefault="009B4123">
      <w:pPr>
        <w:pStyle w:val="BodyText"/>
        <w:spacing w:before="3"/>
        <w:rPr>
          <w:sz w:val="17"/>
        </w:rPr>
      </w:pPr>
    </w:p>
    <w:p w14:paraId="0296E798" w14:textId="77777777" w:rsidR="009B4123" w:rsidRDefault="00000000">
      <w:pPr>
        <w:pStyle w:val="BodyText"/>
        <w:ind w:right="377"/>
        <w:jc w:val="right"/>
      </w:pPr>
      <w:r>
        <w:rPr>
          <w:w w:val="95"/>
        </w:rPr>
        <w:t>35</w:t>
      </w:r>
    </w:p>
    <w:p w14:paraId="0296E799" w14:textId="77777777" w:rsidR="009B4123" w:rsidRDefault="009B4123">
      <w:pPr>
        <w:jc w:val="right"/>
        <w:sectPr w:rsidR="009B4123">
          <w:pgSz w:w="12240" w:h="15840"/>
          <w:pgMar w:top="1360" w:right="1060" w:bottom="380" w:left="1300" w:header="0" w:footer="181" w:gutter="0"/>
          <w:cols w:space="720"/>
        </w:sectPr>
      </w:pPr>
    </w:p>
    <w:p w14:paraId="0296E79A" w14:textId="77777777" w:rsidR="009B4123" w:rsidRDefault="00000000">
      <w:pPr>
        <w:spacing w:before="77" w:line="276" w:lineRule="auto"/>
        <w:ind w:left="140" w:right="375"/>
        <w:jc w:val="both"/>
        <w:rPr>
          <w:sz w:val="20"/>
        </w:rPr>
      </w:pPr>
      <w:r>
        <w:rPr>
          <w:sz w:val="20"/>
        </w:rPr>
        <w:lastRenderedPageBreak/>
        <w:t>toxic by other environmental legislation or government agencies. Despite this data limitation, it is not obvious to us that our results are thereby biased or cannot be generalized to other industry sectors.</w:t>
      </w:r>
    </w:p>
    <w:p w14:paraId="0296E79B" w14:textId="77777777" w:rsidR="009B4123" w:rsidRDefault="00000000">
      <w:pPr>
        <w:spacing w:line="276" w:lineRule="auto"/>
        <w:ind w:left="140" w:right="375" w:firstLine="720"/>
        <w:jc w:val="both"/>
        <w:rPr>
          <w:sz w:val="20"/>
        </w:rPr>
      </w:pPr>
      <w:r>
        <w:rPr>
          <w:sz w:val="20"/>
        </w:rPr>
        <w:t>Third, the TRI provides information on the quantity of a toxic chemical released from a facility, but not all the information necessary to answer questions about health risks. However, following the literature, we use the TRI data and calculate an alternative measure of toxic release that takes into consideration the potential health risks of a chemical.</w:t>
      </w:r>
      <w:r>
        <w:rPr>
          <w:spacing w:val="-12"/>
          <w:sz w:val="20"/>
        </w:rPr>
        <w:t xml:space="preserve"> </w:t>
      </w:r>
      <w:r>
        <w:rPr>
          <w:sz w:val="20"/>
        </w:rPr>
        <w:t>Specifically,</w:t>
      </w:r>
      <w:r>
        <w:rPr>
          <w:spacing w:val="-11"/>
          <w:sz w:val="20"/>
        </w:rPr>
        <w:t xml:space="preserve"> </w:t>
      </w:r>
      <w:r>
        <w:rPr>
          <w:sz w:val="20"/>
        </w:rPr>
        <w:t>we</w:t>
      </w:r>
      <w:r>
        <w:rPr>
          <w:spacing w:val="-12"/>
          <w:sz w:val="20"/>
        </w:rPr>
        <w:t xml:space="preserve"> </w:t>
      </w:r>
      <w:r>
        <w:rPr>
          <w:sz w:val="20"/>
        </w:rPr>
        <w:t>follow</w:t>
      </w:r>
      <w:r>
        <w:rPr>
          <w:spacing w:val="-12"/>
          <w:sz w:val="20"/>
        </w:rPr>
        <w:t xml:space="preserve"> </w:t>
      </w:r>
      <w:r>
        <w:rPr>
          <w:sz w:val="20"/>
        </w:rPr>
        <w:t>King</w:t>
      </w:r>
      <w:r>
        <w:rPr>
          <w:spacing w:val="-12"/>
          <w:sz w:val="20"/>
        </w:rPr>
        <w:t xml:space="preserve"> </w:t>
      </w:r>
      <w:r>
        <w:rPr>
          <w:sz w:val="20"/>
        </w:rPr>
        <w:t>and</w:t>
      </w:r>
      <w:r>
        <w:rPr>
          <w:spacing w:val="-11"/>
          <w:sz w:val="20"/>
        </w:rPr>
        <w:t xml:space="preserve"> </w:t>
      </w:r>
      <w:r>
        <w:rPr>
          <w:sz w:val="20"/>
        </w:rPr>
        <w:t>Lenox</w:t>
      </w:r>
      <w:r>
        <w:rPr>
          <w:spacing w:val="-13"/>
          <w:sz w:val="20"/>
        </w:rPr>
        <w:t xml:space="preserve"> </w:t>
      </w:r>
      <w:r>
        <w:rPr>
          <w:sz w:val="20"/>
        </w:rPr>
        <w:t>(2000)</w:t>
      </w:r>
      <w:r>
        <w:rPr>
          <w:spacing w:val="-12"/>
          <w:sz w:val="20"/>
        </w:rPr>
        <w:t xml:space="preserve"> </w:t>
      </w:r>
      <w:r>
        <w:rPr>
          <w:sz w:val="20"/>
        </w:rPr>
        <w:t>and</w:t>
      </w:r>
      <w:r>
        <w:rPr>
          <w:spacing w:val="-11"/>
          <w:sz w:val="20"/>
        </w:rPr>
        <w:t xml:space="preserve"> </w:t>
      </w:r>
      <w:r>
        <w:rPr>
          <w:sz w:val="20"/>
        </w:rPr>
        <w:t>calculate</w:t>
      </w:r>
      <w:r>
        <w:rPr>
          <w:spacing w:val="-13"/>
          <w:sz w:val="20"/>
        </w:rPr>
        <w:t xml:space="preserve"> </w:t>
      </w:r>
      <w:r>
        <w:rPr>
          <w:sz w:val="20"/>
        </w:rPr>
        <w:t>the</w:t>
      </w:r>
      <w:r>
        <w:rPr>
          <w:spacing w:val="-12"/>
          <w:sz w:val="20"/>
        </w:rPr>
        <w:t xml:space="preserve"> </w:t>
      </w:r>
      <w:r>
        <w:rPr>
          <w:sz w:val="20"/>
        </w:rPr>
        <w:t>weighted</w:t>
      </w:r>
      <w:r>
        <w:rPr>
          <w:spacing w:val="-12"/>
          <w:sz w:val="20"/>
        </w:rPr>
        <w:t xml:space="preserve"> </w:t>
      </w:r>
      <w:r>
        <w:rPr>
          <w:sz w:val="20"/>
        </w:rPr>
        <w:t>sum</w:t>
      </w:r>
      <w:r>
        <w:rPr>
          <w:spacing w:val="-14"/>
          <w:sz w:val="20"/>
        </w:rPr>
        <w:t xml:space="preserve"> </w:t>
      </w:r>
      <w:r>
        <w:rPr>
          <w:sz w:val="20"/>
        </w:rPr>
        <w:t>of</w:t>
      </w:r>
      <w:r>
        <w:rPr>
          <w:spacing w:val="-11"/>
          <w:sz w:val="20"/>
        </w:rPr>
        <w:t xml:space="preserve"> </w:t>
      </w:r>
      <w:r>
        <w:rPr>
          <w:sz w:val="20"/>
        </w:rPr>
        <w:t>toxic</w:t>
      </w:r>
      <w:r>
        <w:rPr>
          <w:spacing w:val="-12"/>
          <w:sz w:val="20"/>
        </w:rPr>
        <w:t xml:space="preserve"> </w:t>
      </w:r>
      <w:r>
        <w:rPr>
          <w:sz w:val="20"/>
        </w:rPr>
        <w:t>release</w:t>
      </w:r>
      <w:r>
        <w:rPr>
          <w:spacing w:val="-13"/>
          <w:sz w:val="20"/>
        </w:rPr>
        <w:t xml:space="preserve"> </w:t>
      </w:r>
      <w:r>
        <w:rPr>
          <w:sz w:val="20"/>
        </w:rPr>
        <w:t>by</w:t>
      </w:r>
      <w:r>
        <w:rPr>
          <w:spacing w:val="-13"/>
          <w:sz w:val="20"/>
        </w:rPr>
        <w:t xml:space="preserve"> </w:t>
      </w:r>
      <w:proofErr w:type="gramStart"/>
      <w:r>
        <w:rPr>
          <w:sz w:val="20"/>
        </w:rPr>
        <w:t>weighting</w:t>
      </w:r>
      <w:proofErr w:type="gramEnd"/>
      <w:r>
        <w:rPr>
          <w:sz w:val="20"/>
        </w:rPr>
        <w:t xml:space="preserve"> each chemical by its toxicity. As column (2) of Appendix III shows, our results hold when we use this alternative measure</w:t>
      </w:r>
      <w:r>
        <w:rPr>
          <w:spacing w:val="-7"/>
          <w:sz w:val="20"/>
        </w:rPr>
        <w:t xml:space="preserve"> </w:t>
      </w:r>
      <w:r>
        <w:rPr>
          <w:sz w:val="20"/>
        </w:rPr>
        <w:t>of</w:t>
      </w:r>
      <w:r>
        <w:rPr>
          <w:spacing w:val="-5"/>
          <w:sz w:val="20"/>
        </w:rPr>
        <w:t xml:space="preserve"> </w:t>
      </w:r>
      <w:r>
        <w:rPr>
          <w:sz w:val="20"/>
        </w:rPr>
        <w:t>toxic</w:t>
      </w:r>
      <w:r>
        <w:rPr>
          <w:spacing w:val="-5"/>
          <w:sz w:val="20"/>
        </w:rPr>
        <w:t xml:space="preserve"> </w:t>
      </w:r>
      <w:r>
        <w:rPr>
          <w:sz w:val="20"/>
        </w:rPr>
        <w:t>release.</w:t>
      </w:r>
      <w:r>
        <w:rPr>
          <w:spacing w:val="-7"/>
          <w:sz w:val="20"/>
        </w:rPr>
        <w:t xml:space="preserve"> </w:t>
      </w:r>
      <w:r>
        <w:rPr>
          <w:sz w:val="20"/>
        </w:rPr>
        <w:t>We</w:t>
      </w:r>
      <w:r>
        <w:rPr>
          <w:spacing w:val="-6"/>
          <w:sz w:val="20"/>
        </w:rPr>
        <w:t xml:space="preserve"> </w:t>
      </w:r>
      <w:r>
        <w:rPr>
          <w:sz w:val="20"/>
        </w:rPr>
        <w:t>do</w:t>
      </w:r>
      <w:r>
        <w:rPr>
          <w:spacing w:val="-5"/>
          <w:sz w:val="20"/>
        </w:rPr>
        <w:t xml:space="preserve"> </w:t>
      </w:r>
      <w:r>
        <w:rPr>
          <w:sz w:val="20"/>
        </w:rPr>
        <w:t>not</w:t>
      </w:r>
      <w:r>
        <w:rPr>
          <w:spacing w:val="-8"/>
          <w:sz w:val="20"/>
        </w:rPr>
        <w:t xml:space="preserve"> </w:t>
      </w:r>
      <w:r>
        <w:rPr>
          <w:sz w:val="20"/>
        </w:rPr>
        <w:t>use</w:t>
      </w:r>
      <w:r>
        <w:rPr>
          <w:spacing w:val="-6"/>
          <w:sz w:val="20"/>
        </w:rPr>
        <w:t xml:space="preserve"> </w:t>
      </w:r>
      <w:r>
        <w:rPr>
          <w:sz w:val="20"/>
        </w:rPr>
        <w:t>weighted</w:t>
      </w:r>
      <w:r>
        <w:rPr>
          <w:spacing w:val="-4"/>
          <w:sz w:val="20"/>
        </w:rPr>
        <w:t xml:space="preserve"> </w:t>
      </w:r>
      <w:r>
        <w:rPr>
          <w:sz w:val="20"/>
        </w:rPr>
        <w:t>toxic</w:t>
      </w:r>
      <w:r>
        <w:rPr>
          <w:spacing w:val="-7"/>
          <w:sz w:val="20"/>
        </w:rPr>
        <w:t xml:space="preserve"> </w:t>
      </w:r>
      <w:r>
        <w:rPr>
          <w:sz w:val="20"/>
        </w:rPr>
        <w:t>release</w:t>
      </w:r>
      <w:r>
        <w:rPr>
          <w:spacing w:val="-6"/>
          <w:sz w:val="20"/>
        </w:rPr>
        <w:t xml:space="preserve"> </w:t>
      </w:r>
      <w:r>
        <w:rPr>
          <w:sz w:val="20"/>
        </w:rPr>
        <w:t>as</w:t>
      </w:r>
      <w:r>
        <w:rPr>
          <w:spacing w:val="-6"/>
          <w:sz w:val="20"/>
        </w:rPr>
        <w:t xml:space="preserve"> </w:t>
      </w:r>
      <w:r>
        <w:rPr>
          <w:sz w:val="20"/>
        </w:rPr>
        <w:t>our</w:t>
      </w:r>
      <w:r>
        <w:rPr>
          <w:spacing w:val="-4"/>
          <w:sz w:val="20"/>
        </w:rPr>
        <w:t xml:space="preserve"> </w:t>
      </w:r>
      <w:r>
        <w:rPr>
          <w:sz w:val="20"/>
        </w:rPr>
        <w:t>main</w:t>
      </w:r>
      <w:r>
        <w:rPr>
          <w:spacing w:val="-5"/>
          <w:sz w:val="20"/>
        </w:rPr>
        <w:t xml:space="preserve"> </w:t>
      </w:r>
      <w:r>
        <w:rPr>
          <w:sz w:val="20"/>
        </w:rPr>
        <w:t>measure</w:t>
      </w:r>
      <w:r>
        <w:rPr>
          <w:spacing w:val="-6"/>
          <w:sz w:val="20"/>
        </w:rPr>
        <w:t xml:space="preserve"> </w:t>
      </w:r>
      <w:r>
        <w:rPr>
          <w:sz w:val="20"/>
        </w:rPr>
        <w:t>because</w:t>
      </w:r>
      <w:r>
        <w:rPr>
          <w:spacing w:val="-5"/>
          <w:sz w:val="20"/>
        </w:rPr>
        <w:t xml:space="preserve"> </w:t>
      </w:r>
      <w:r>
        <w:rPr>
          <w:sz w:val="20"/>
        </w:rPr>
        <w:t>the</w:t>
      </w:r>
      <w:r>
        <w:rPr>
          <w:spacing w:val="-7"/>
          <w:sz w:val="20"/>
        </w:rPr>
        <w:t xml:space="preserve"> </w:t>
      </w:r>
      <w:r>
        <w:rPr>
          <w:sz w:val="20"/>
        </w:rPr>
        <w:t>norm</w:t>
      </w:r>
      <w:r>
        <w:rPr>
          <w:spacing w:val="-7"/>
          <w:sz w:val="20"/>
        </w:rPr>
        <w:t xml:space="preserve"> </w:t>
      </w:r>
      <w:r>
        <w:rPr>
          <w:sz w:val="20"/>
        </w:rPr>
        <w:t>of</w:t>
      </w:r>
      <w:r>
        <w:rPr>
          <w:spacing w:val="-4"/>
          <w:sz w:val="20"/>
        </w:rPr>
        <w:t xml:space="preserve"> </w:t>
      </w:r>
      <w:r>
        <w:rPr>
          <w:sz w:val="20"/>
        </w:rPr>
        <w:t>the</w:t>
      </w:r>
      <w:r>
        <w:rPr>
          <w:spacing w:val="-7"/>
          <w:sz w:val="20"/>
        </w:rPr>
        <w:t xml:space="preserve"> </w:t>
      </w:r>
      <w:r>
        <w:rPr>
          <w:sz w:val="20"/>
        </w:rPr>
        <w:t>literature is to use the unweighted measure (i.e., the log transformation of the simple summation plus one) (Doshi, Dowell,</w:t>
      </w:r>
      <w:r>
        <w:rPr>
          <w:spacing w:val="-36"/>
          <w:sz w:val="20"/>
        </w:rPr>
        <w:t xml:space="preserve"> </w:t>
      </w:r>
      <w:r>
        <w:rPr>
          <w:sz w:val="20"/>
        </w:rPr>
        <w:t xml:space="preserve">and </w:t>
      </w:r>
      <w:proofErr w:type="spellStart"/>
      <w:r>
        <w:rPr>
          <w:sz w:val="20"/>
        </w:rPr>
        <w:t>Toffel</w:t>
      </w:r>
      <w:proofErr w:type="spellEnd"/>
      <w:r>
        <w:rPr>
          <w:sz w:val="20"/>
        </w:rPr>
        <w:t>,</w:t>
      </w:r>
      <w:r>
        <w:rPr>
          <w:spacing w:val="-3"/>
          <w:sz w:val="20"/>
        </w:rPr>
        <w:t xml:space="preserve"> </w:t>
      </w:r>
      <w:r>
        <w:rPr>
          <w:sz w:val="20"/>
        </w:rPr>
        <w:t>2013).</w:t>
      </w:r>
      <w:r>
        <w:rPr>
          <w:spacing w:val="-2"/>
          <w:sz w:val="20"/>
        </w:rPr>
        <w:t xml:space="preserve"> </w:t>
      </w:r>
      <w:r>
        <w:rPr>
          <w:sz w:val="20"/>
        </w:rPr>
        <w:t>One</w:t>
      </w:r>
      <w:r>
        <w:rPr>
          <w:spacing w:val="-3"/>
          <w:sz w:val="20"/>
        </w:rPr>
        <w:t xml:space="preserve"> </w:t>
      </w:r>
      <w:r>
        <w:rPr>
          <w:sz w:val="20"/>
        </w:rPr>
        <w:t>shortcoming</w:t>
      </w:r>
      <w:r>
        <w:rPr>
          <w:spacing w:val="-2"/>
          <w:sz w:val="20"/>
        </w:rPr>
        <w:t xml:space="preserve"> </w:t>
      </w:r>
      <w:r>
        <w:rPr>
          <w:sz w:val="20"/>
        </w:rPr>
        <w:t>of</w:t>
      </w:r>
      <w:r>
        <w:rPr>
          <w:spacing w:val="-2"/>
          <w:sz w:val="20"/>
        </w:rPr>
        <w:t xml:space="preserve"> </w:t>
      </w:r>
      <w:r>
        <w:rPr>
          <w:sz w:val="20"/>
        </w:rPr>
        <w:t>using</w:t>
      </w:r>
      <w:r>
        <w:rPr>
          <w:spacing w:val="-2"/>
          <w:sz w:val="20"/>
        </w:rPr>
        <w:t xml:space="preserve"> </w:t>
      </w:r>
      <w:r>
        <w:rPr>
          <w:sz w:val="20"/>
        </w:rPr>
        <w:t>weighted</w:t>
      </w:r>
      <w:r>
        <w:rPr>
          <w:spacing w:val="-2"/>
          <w:sz w:val="20"/>
        </w:rPr>
        <w:t xml:space="preserve"> </w:t>
      </w:r>
      <w:r>
        <w:rPr>
          <w:sz w:val="20"/>
        </w:rPr>
        <w:t>toxic</w:t>
      </w:r>
      <w:r>
        <w:rPr>
          <w:spacing w:val="-4"/>
          <w:sz w:val="20"/>
        </w:rPr>
        <w:t xml:space="preserve"> </w:t>
      </w:r>
      <w:r>
        <w:rPr>
          <w:sz w:val="20"/>
        </w:rPr>
        <w:t>release</w:t>
      </w:r>
      <w:r>
        <w:rPr>
          <w:spacing w:val="-2"/>
          <w:sz w:val="20"/>
        </w:rPr>
        <w:t xml:space="preserve"> </w:t>
      </w:r>
      <w:r>
        <w:rPr>
          <w:sz w:val="20"/>
        </w:rPr>
        <w:t>is</w:t>
      </w:r>
      <w:r>
        <w:rPr>
          <w:spacing w:val="-2"/>
          <w:sz w:val="20"/>
        </w:rPr>
        <w:t xml:space="preserve"> </w:t>
      </w:r>
      <w:r>
        <w:rPr>
          <w:sz w:val="20"/>
        </w:rPr>
        <w:t>that</w:t>
      </w:r>
      <w:r>
        <w:rPr>
          <w:spacing w:val="-3"/>
          <w:sz w:val="20"/>
        </w:rPr>
        <w:t xml:space="preserve"> </w:t>
      </w:r>
      <w:r>
        <w:rPr>
          <w:sz w:val="20"/>
        </w:rPr>
        <w:t>toxicity</w:t>
      </w:r>
      <w:r>
        <w:rPr>
          <w:spacing w:val="-2"/>
          <w:sz w:val="20"/>
        </w:rPr>
        <w:t xml:space="preserve"> </w:t>
      </w:r>
      <w:r>
        <w:rPr>
          <w:sz w:val="20"/>
        </w:rPr>
        <w:t>weights</w:t>
      </w:r>
      <w:r>
        <w:rPr>
          <w:spacing w:val="-3"/>
          <w:sz w:val="20"/>
        </w:rPr>
        <w:t xml:space="preserve"> </w:t>
      </w:r>
      <w:r>
        <w:rPr>
          <w:sz w:val="20"/>
        </w:rPr>
        <w:t>are</w:t>
      </w:r>
      <w:r>
        <w:rPr>
          <w:spacing w:val="-1"/>
          <w:sz w:val="20"/>
        </w:rPr>
        <w:t xml:space="preserve"> </w:t>
      </w:r>
      <w:r>
        <w:rPr>
          <w:sz w:val="20"/>
        </w:rPr>
        <w:t>frequently</w:t>
      </w:r>
      <w:r>
        <w:rPr>
          <w:spacing w:val="-4"/>
          <w:sz w:val="20"/>
        </w:rPr>
        <w:t xml:space="preserve"> </w:t>
      </w:r>
      <w:r>
        <w:rPr>
          <w:sz w:val="20"/>
        </w:rPr>
        <w:t>missing,</w:t>
      </w:r>
      <w:r>
        <w:rPr>
          <w:spacing w:val="-2"/>
          <w:sz w:val="20"/>
        </w:rPr>
        <w:t xml:space="preserve"> </w:t>
      </w:r>
      <w:r>
        <w:rPr>
          <w:sz w:val="20"/>
        </w:rPr>
        <w:t>which is mostly due to a lack of information needed to generate a toxicity</w:t>
      </w:r>
      <w:r>
        <w:rPr>
          <w:spacing w:val="-6"/>
          <w:sz w:val="20"/>
        </w:rPr>
        <w:t xml:space="preserve"> </w:t>
      </w:r>
      <w:r>
        <w:rPr>
          <w:sz w:val="20"/>
        </w:rPr>
        <w:t>weight.</w:t>
      </w:r>
    </w:p>
    <w:p w14:paraId="0296E79C" w14:textId="77777777" w:rsidR="009B4123" w:rsidRDefault="009B4123">
      <w:pPr>
        <w:pStyle w:val="BodyText"/>
        <w:rPr>
          <w:sz w:val="23"/>
        </w:rPr>
      </w:pPr>
    </w:p>
    <w:p w14:paraId="0296E79D" w14:textId="77777777" w:rsidR="009B4123" w:rsidRDefault="00000000">
      <w:pPr>
        <w:ind w:left="140"/>
        <w:jc w:val="both"/>
        <w:rPr>
          <w:sz w:val="20"/>
        </w:rPr>
      </w:pPr>
      <w:bookmarkStart w:id="27" w:name="Correlation_with_the_KLD_scores:"/>
      <w:bookmarkEnd w:id="27"/>
      <w:r>
        <w:rPr>
          <w:sz w:val="20"/>
        </w:rPr>
        <w:t>Correlation with the KLD scores:</w:t>
      </w:r>
    </w:p>
    <w:p w14:paraId="0296E79E" w14:textId="77777777" w:rsidR="009B4123" w:rsidRDefault="00000000">
      <w:pPr>
        <w:spacing w:before="34" w:line="276" w:lineRule="auto"/>
        <w:ind w:left="140" w:right="376" w:firstLine="720"/>
        <w:jc w:val="both"/>
        <w:rPr>
          <w:sz w:val="20"/>
        </w:rPr>
      </w:pPr>
      <w:r>
        <w:rPr>
          <w:sz w:val="20"/>
        </w:rPr>
        <w:t>Another</w:t>
      </w:r>
      <w:r>
        <w:rPr>
          <w:spacing w:val="-4"/>
          <w:sz w:val="20"/>
        </w:rPr>
        <w:t xml:space="preserve"> </w:t>
      </w:r>
      <w:r>
        <w:rPr>
          <w:sz w:val="20"/>
        </w:rPr>
        <w:t>popular</w:t>
      </w:r>
      <w:r>
        <w:rPr>
          <w:spacing w:val="-4"/>
          <w:sz w:val="20"/>
        </w:rPr>
        <w:t xml:space="preserve"> </w:t>
      </w:r>
      <w:r>
        <w:rPr>
          <w:sz w:val="20"/>
        </w:rPr>
        <w:t>proxy</w:t>
      </w:r>
      <w:r>
        <w:rPr>
          <w:spacing w:val="-2"/>
          <w:sz w:val="20"/>
        </w:rPr>
        <w:t xml:space="preserve"> </w:t>
      </w:r>
      <w:r>
        <w:rPr>
          <w:sz w:val="20"/>
        </w:rPr>
        <w:t>for</w:t>
      </w:r>
      <w:r>
        <w:rPr>
          <w:spacing w:val="-4"/>
          <w:sz w:val="20"/>
        </w:rPr>
        <w:t xml:space="preserve"> </w:t>
      </w:r>
      <w:r>
        <w:rPr>
          <w:sz w:val="20"/>
        </w:rPr>
        <w:t>ESG</w:t>
      </w:r>
      <w:r>
        <w:rPr>
          <w:spacing w:val="-3"/>
          <w:sz w:val="20"/>
        </w:rPr>
        <w:t xml:space="preserve"> </w:t>
      </w:r>
      <w:r>
        <w:rPr>
          <w:sz w:val="20"/>
        </w:rPr>
        <w:t>performance</w:t>
      </w:r>
      <w:r>
        <w:rPr>
          <w:spacing w:val="-4"/>
          <w:sz w:val="20"/>
        </w:rPr>
        <w:t xml:space="preserve"> </w:t>
      </w:r>
      <w:r>
        <w:rPr>
          <w:sz w:val="20"/>
        </w:rPr>
        <w:t>is</w:t>
      </w:r>
      <w:r>
        <w:rPr>
          <w:spacing w:val="-3"/>
          <w:sz w:val="20"/>
        </w:rPr>
        <w:t xml:space="preserve"> </w:t>
      </w:r>
      <w:r>
        <w:rPr>
          <w:sz w:val="20"/>
        </w:rPr>
        <w:t>the</w:t>
      </w:r>
      <w:r>
        <w:rPr>
          <w:spacing w:val="-6"/>
          <w:sz w:val="20"/>
        </w:rPr>
        <w:t xml:space="preserve"> </w:t>
      </w:r>
      <w:r>
        <w:rPr>
          <w:sz w:val="20"/>
        </w:rPr>
        <w:t>KLD</w:t>
      </w:r>
      <w:r>
        <w:rPr>
          <w:spacing w:val="-4"/>
          <w:sz w:val="20"/>
        </w:rPr>
        <w:t xml:space="preserve"> </w:t>
      </w:r>
      <w:r>
        <w:rPr>
          <w:sz w:val="20"/>
        </w:rPr>
        <w:t>rating.</w:t>
      </w:r>
      <w:r>
        <w:rPr>
          <w:spacing w:val="-3"/>
          <w:sz w:val="20"/>
        </w:rPr>
        <w:t xml:space="preserve"> </w:t>
      </w:r>
      <w:r>
        <w:rPr>
          <w:sz w:val="20"/>
        </w:rPr>
        <w:t>The</w:t>
      </w:r>
      <w:r>
        <w:rPr>
          <w:spacing w:val="-4"/>
          <w:sz w:val="20"/>
        </w:rPr>
        <w:t xml:space="preserve"> </w:t>
      </w:r>
      <w:r>
        <w:rPr>
          <w:sz w:val="20"/>
        </w:rPr>
        <w:t>KLD</w:t>
      </w:r>
      <w:r>
        <w:rPr>
          <w:spacing w:val="-3"/>
          <w:sz w:val="20"/>
        </w:rPr>
        <w:t xml:space="preserve"> </w:t>
      </w:r>
      <w:r>
        <w:rPr>
          <w:sz w:val="20"/>
        </w:rPr>
        <w:t>rating</w:t>
      </w:r>
      <w:r>
        <w:rPr>
          <w:spacing w:val="-3"/>
          <w:sz w:val="20"/>
        </w:rPr>
        <w:t xml:space="preserve"> </w:t>
      </w:r>
      <w:r>
        <w:rPr>
          <w:sz w:val="20"/>
        </w:rPr>
        <w:t>is</w:t>
      </w:r>
      <w:r>
        <w:rPr>
          <w:spacing w:val="-3"/>
          <w:sz w:val="20"/>
        </w:rPr>
        <w:t xml:space="preserve"> </w:t>
      </w:r>
      <w:r>
        <w:rPr>
          <w:sz w:val="20"/>
        </w:rPr>
        <w:t>a</w:t>
      </w:r>
      <w:r>
        <w:rPr>
          <w:spacing w:val="-5"/>
          <w:sz w:val="20"/>
        </w:rPr>
        <w:t xml:space="preserve"> </w:t>
      </w:r>
      <w:r>
        <w:rPr>
          <w:sz w:val="20"/>
        </w:rPr>
        <w:t>cumulative</w:t>
      </w:r>
      <w:r>
        <w:rPr>
          <w:spacing w:val="-3"/>
          <w:sz w:val="20"/>
        </w:rPr>
        <w:t xml:space="preserve"> </w:t>
      </w:r>
      <w:r>
        <w:rPr>
          <w:sz w:val="20"/>
        </w:rPr>
        <w:t>score</w:t>
      </w:r>
      <w:r>
        <w:rPr>
          <w:spacing w:val="-6"/>
          <w:sz w:val="20"/>
        </w:rPr>
        <w:t xml:space="preserve"> </w:t>
      </w:r>
      <w:r>
        <w:rPr>
          <w:sz w:val="20"/>
        </w:rPr>
        <w:t>based on KLD’s assessment of a firm’s CSR performance in seven broad categories: community relations, corporate governance,</w:t>
      </w:r>
      <w:r>
        <w:rPr>
          <w:spacing w:val="-8"/>
          <w:sz w:val="20"/>
        </w:rPr>
        <w:t xml:space="preserve"> </w:t>
      </w:r>
      <w:r>
        <w:rPr>
          <w:sz w:val="20"/>
        </w:rPr>
        <w:t>employee</w:t>
      </w:r>
      <w:r>
        <w:rPr>
          <w:spacing w:val="-7"/>
          <w:sz w:val="20"/>
        </w:rPr>
        <w:t xml:space="preserve"> </w:t>
      </w:r>
      <w:r>
        <w:rPr>
          <w:sz w:val="20"/>
        </w:rPr>
        <w:t>relations,</w:t>
      </w:r>
      <w:r>
        <w:rPr>
          <w:spacing w:val="-8"/>
          <w:sz w:val="20"/>
        </w:rPr>
        <w:t xml:space="preserve"> </w:t>
      </w:r>
      <w:r>
        <w:rPr>
          <w:sz w:val="20"/>
        </w:rPr>
        <w:t>diversity,</w:t>
      </w:r>
      <w:r>
        <w:rPr>
          <w:spacing w:val="-7"/>
          <w:sz w:val="20"/>
        </w:rPr>
        <w:t xml:space="preserve"> </w:t>
      </w:r>
      <w:r>
        <w:rPr>
          <w:sz w:val="20"/>
        </w:rPr>
        <w:t>environment,</w:t>
      </w:r>
      <w:r>
        <w:rPr>
          <w:spacing w:val="-7"/>
          <w:sz w:val="20"/>
        </w:rPr>
        <w:t xml:space="preserve"> </w:t>
      </w:r>
      <w:r>
        <w:rPr>
          <w:sz w:val="20"/>
        </w:rPr>
        <w:t>human</w:t>
      </w:r>
      <w:r>
        <w:rPr>
          <w:spacing w:val="-7"/>
          <w:sz w:val="20"/>
        </w:rPr>
        <w:t xml:space="preserve"> </w:t>
      </w:r>
      <w:r>
        <w:rPr>
          <w:sz w:val="20"/>
        </w:rPr>
        <w:t>rights,</w:t>
      </w:r>
      <w:r>
        <w:rPr>
          <w:spacing w:val="-7"/>
          <w:sz w:val="20"/>
        </w:rPr>
        <w:t xml:space="preserve"> </w:t>
      </w:r>
      <w:r>
        <w:rPr>
          <w:sz w:val="20"/>
        </w:rPr>
        <w:t>and</w:t>
      </w:r>
      <w:r>
        <w:rPr>
          <w:spacing w:val="-8"/>
          <w:sz w:val="20"/>
        </w:rPr>
        <w:t xml:space="preserve"> </w:t>
      </w:r>
      <w:r>
        <w:rPr>
          <w:sz w:val="20"/>
        </w:rPr>
        <w:t>product</w:t>
      </w:r>
      <w:r>
        <w:rPr>
          <w:spacing w:val="-9"/>
          <w:sz w:val="20"/>
        </w:rPr>
        <w:t xml:space="preserve"> </w:t>
      </w:r>
      <w:r>
        <w:rPr>
          <w:sz w:val="20"/>
        </w:rPr>
        <w:t>quality</w:t>
      </w:r>
      <w:r>
        <w:rPr>
          <w:spacing w:val="-8"/>
          <w:sz w:val="20"/>
        </w:rPr>
        <w:t xml:space="preserve"> </w:t>
      </w:r>
      <w:r>
        <w:rPr>
          <w:sz w:val="20"/>
        </w:rPr>
        <w:t>and</w:t>
      </w:r>
      <w:r>
        <w:rPr>
          <w:spacing w:val="-6"/>
          <w:sz w:val="20"/>
        </w:rPr>
        <w:t xml:space="preserve"> </w:t>
      </w:r>
      <w:r>
        <w:rPr>
          <w:sz w:val="20"/>
        </w:rPr>
        <w:t>safety.</w:t>
      </w:r>
      <w:r>
        <w:rPr>
          <w:spacing w:val="-8"/>
          <w:sz w:val="20"/>
        </w:rPr>
        <w:t xml:space="preserve"> </w:t>
      </w:r>
      <w:r>
        <w:rPr>
          <w:sz w:val="20"/>
        </w:rPr>
        <w:t>KLD</w:t>
      </w:r>
      <w:r>
        <w:rPr>
          <w:spacing w:val="-7"/>
          <w:sz w:val="20"/>
        </w:rPr>
        <w:t xml:space="preserve"> </w:t>
      </w:r>
      <w:r>
        <w:rPr>
          <w:sz w:val="20"/>
        </w:rPr>
        <w:t>considers emissions</w:t>
      </w:r>
      <w:r>
        <w:rPr>
          <w:spacing w:val="-7"/>
          <w:sz w:val="20"/>
        </w:rPr>
        <w:t xml:space="preserve"> </w:t>
      </w:r>
      <w:r>
        <w:rPr>
          <w:sz w:val="20"/>
        </w:rPr>
        <w:t>of</w:t>
      </w:r>
      <w:r>
        <w:rPr>
          <w:spacing w:val="-6"/>
          <w:sz w:val="20"/>
        </w:rPr>
        <w:t xml:space="preserve"> </w:t>
      </w:r>
      <w:r>
        <w:rPr>
          <w:sz w:val="20"/>
        </w:rPr>
        <w:t>toxic</w:t>
      </w:r>
      <w:r>
        <w:rPr>
          <w:spacing w:val="-6"/>
          <w:sz w:val="20"/>
        </w:rPr>
        <w:t xml:space="preserve"> </w:t>
      </w:r>
      <w:r>
        <w:rPr>
          <w:sz w:val="20"/>
        </w:rPr>
        <w:t>chemicals</w:t>
      </w:r>
      <w:r>
        <w:rPr>
          <w:spacing w:val="-6"/>
          <w:sz w:val="20"/>
        </w:rPr>
        <w:t xml:space="preserve"> </w:t>
      </w:r>
      <w:r>
        <w:rPr>
          <w:sz w:val="20"/>
        </w:rPr>
        <w:t>in</w:t>
      </w:r>
      <w:r>
        <w:rPr>
          <w:spacing w:val="-5"/>
          <w:sz w:val="20"/>
        </w:rPr>
        <w:t xml:space="preserve"> </w:t>
      </w:r>
      <w:r>
        <w:rPr>
          <w:sz w:val="20"/>
        </w:rPr>
        <w:t>TRI</w:t>
      </w:r>
      <w:r>
        <w:rPr>
          <w:spacing w:val="-7"/>
          <w:sz w:val="20"/>
        </w:rPr>
        <w:t xml:space="preserve"> </w:t>
      </w:r>
      <w:r>
        <w:rPr>
          <w:sz w:val="20"/>
        </w:rPr>
        <w:t>reports</w:t>
      </w:r>
      <w:r>
        <w:rPr>
          <w:spacing w:val="-8"/>
          <w:sz w:val="20"/>
        </w:rPr>
        <w:t xml:space="preserve"> </w:t>
      </w:r>
      <w:r>
        <w:rPr>
          <w:sz w:val="20"/>
        </w:rPr>
        <w:t>when</w:t>
      </w:r>
      <w:r>
        <w:rPr>
          <w:spacing w:val="-5"/>
          <w:sz w:val="20"/>
        </w:rPr>
        <w:t xml:space="preserve"> </w:t>
      </w:r>
      <w:r>
        <w:rPr>
          <w:sz w:val="20"/>
        </w:rPr>
        <w:t>rating</w:t>
      </w:r>
      <w:r>
        <w:rPr>
          <w:spacing w:val="-6"/>
          <w:sz w:val="20"/>
        </w:rPr>
        <w:t xml:space="preserve"> </w:t>
      </w:r>
      <w:r>
        <w:rPr>
          <w:sz w:val="20"/>
        </w:rPr>
        <w:t>a</w:t>
      </w:r>
      <w:r>
        <w:rPr>
          <w:spacing w:val="-7"/>
          <w:sz w:val="20"/>
        </w:rPr>
        <w:t xml:space="preserve"> </w:t>
      </w:r>
      <w:r>
        <w:rPr>
          <w:sz w:val="20"/>
        </w:rPr>
        <w:t>firm’s</w:t>
      </w:r>
      <w:r>
        <w:rPr>
          <w:spacing w:val="-5"/>
          <w:sz w:val="20"/>
        </w:rPr>
        <w:t xml:space="preserve"> </w:t>
      </w:r>
      <w:r>
        <w:rPr>
          <w:sz w:val="20"/>
        </w:rPr>
        <w:t>environmental</w:t>
      </w:r>
      <w:r>
        <w:rPr>
          <w:spacing w:val="-7"/>
          <w:sz w:val="20"/>
        </w:rPr>
        <w:t xml:space="preserve"> </w:t>
      </w:r>
      <w:r>
        <w:rPr>
          <w:sz w:val="20"/>
        </w:rPr>
        <w:t>performance.</w:t>
      </w:r>
      <w:r>
        <w:rPr>
          <w:spacing w:val="-6"/>
          <w:sz w:val="20"/>
        </w:rPr>
        <w:t xml:space="preserve"> </w:t>
      </w:r>
      <w:r>
        <w:rPr>
          <w:sz w:val="20"/>
        </w:rPr>
        <w:t>In</w:t>
      </w:r>
      <w:r>
        <w:rPr>
          <w:spacing w:val="-5"/>
          <w:sz w:val="20"/>
        </w:rPr>
        <w:t xml:space="preserve"> </w:t>
      </w:r>
      <w:proofErr w:type="spellStart"/>
      <w:r>
        <w:rPr>
          <w:sz w:val="20"/>
        </w:rPr>
        <w:t>untabulated</w:t>
      </w:r>
      <w:proofErr w:type="spellEnd"/>
      <w:r>
        <w:rPr>
          <w:spacing w:val="-5"/>
          <w:sz w:val="20"/>
        </w:rPr>
        <w:t xml:space="preserve"> </w:t>
      </w:r>
      <w:r>
        <w:rPr>
          <w:sz w:val="20"/>
        </w:rPr>
        <w:t>analysis, we</w:t>
      </w:r>
      <w:r>
        <w:rPr>
          <w:spacing w:val="-7"/>
          <w:sz w:val="20"/>
        </w:rPr>
        <w:t xml:space="preserve"> </w:t>
      </w:r>
      <w:r>
        <w:rPr>
          <w:sz w:val="20"/>
        </w:rPr>
        <w:t>aggregate</w:t>
      </w:r>
      <w:r>
        <w:rPr>
          <w:spacing w:val="-6"/>
          <w:sz w:val="20"/>
        </w:rPr>
        <w:t xml:space="preserve"> </w:t>
      </w:r>
      <w:r>
        <w:rPr>
          <w:sz w:val="20"/>
        </w:rPr>
        <w:t>facility-level</w:t>
      </w:r>
      <w:r>
        <w:rPr>
          <w:spacing w:val="-7"/>
          <w:sz w:val="20"/>
        </w:rPr>
        <w:t xml:space="preserve"> </w:t>
      </w:r>
      <w:r>
        <w:rPr>
          <w:sz w:val="20"/>
        </w:rPr>
        <w:t>toxics</w:t>
      </w:r>
      <w:r>
        <w:rPr>
          <w:spacing w:val="-6"/>
          <w:sz w:val="20"/>
        </w:rPr>
        <w:t xml:space="preserve"> </w:t>
      </w:r>
      <w:r>
        <w:rPr>
          <w:sz w:val="20"/>
        </w:rPr>
        <w:t>release</w:t>
      </w:r>
      <w:r>
        <w:rPr>
          <w:spacing w:val="-9"/>
          <w:sz w:val="20"/>
        </w:rPr>
        <w:t xml:space="preserve"> </w:t>
      </w:r>
      <w:r>
        <w:rPr>
          <w:sz w:val="20"/>
        </w:rPr>
        <w:t>data</w:t>
      </w:r>
      <w:r>
        <w:rPr>
          <w:spacing w:val="-6"/>
          <w:sz w:val="20"/>
        </w:rPr>
        <w:t xml:space="preserve"> </w:t>
      </w:r>
      <w:r>
        <w:rPr>
          <w:sz w:val="20"/>
        </w:rPr>
        <w:t>to</w:t>
      </w:r>
      <w:r>
        <w:rPr>
          <w:spacing w:val="-7"/>
          <w:sz w:val="20"/>
        </w:rPr>
        <w:t xml:space="preserve"> </w:t>
      </w:r>
      <w:r>
        <w:rPr>
          <w:sz w:val="20"/>
        </w:rPr>
        <w:t>firm-</w:t>
      </w:r>
      <w:proofErr w:type="gramStart"/>
      <w:r>
        <w:rPr>
          <w:sz w:val="20"/>
        </w:rPr>
        <w:t>level,</w:t>
      </w:r>
      <w:r>
        <w:rPr>
          <w:spacing w:val="-8"/>
          <w:sz w:val="20"/>
        </w:rPr>
        <w:t xml:space="preserve"> </w:t>
      </w:r>
      <w:r>
        <w:rPr>
          <w:sz w:val="20"/>
        </w:rPr>
        <w:t>and</w:t>
      </w:r>
      <w:proofErr w:type="gramEnd"/>
      <w:r>
        <w:rPr>
          <w:spacing w:val="-6"/>
          <w:sz w:val="20"/>
        </w:rPr>
        <w:t xml:space="preserve"> </w:t>
      </w:r>
      <w:r>
        <w:rPr>
          <w:sz w:val="20"/>
        </w:rPr>
        <w:t>study</w:t>
      </w:r>
      <w:r>
        <w:rPr>
          <w:spacing w:val="-8"/>
          <w:sz w:val="20"/>
        </w:rPr>
        <w:t xml:space="preserve"> </w:t>
      </w:r>
      <w:r>
        <w:rPr>
          <w:sz w:val="20"/>
        </w:rPr>
        <w:t>the</w:t>
      </w:r>
      <w:r>
        <w:rPr>
          <w:spacing w:val="-7"/>
          <w:sz w:val="20"/>
        </w:rPr>
        <w:t xml:space="preserve"> </w:t>
      </w:r>
      <w:r>
        <w:rPr>
          <w:sz w:val="20"/>
        </w:rPr>
        <w:t>correlation</w:t>
      </w:r>
      <w:r>
        <w:rPr>
          <w:spacing w:val="-7"/>
          <w:sz w:val="20"/>
        </w:rPr>
        <w:t xml:space="preserve"> </w:t>
      </w:r>
      <w:r>
        <w:rPr>
          <w:sz w:val="20"/>
        </w:rPr>
        <w:t>between</w:t>
      </w:r>
      <w:r>
        <w:rPr>
          <w:spacing w:val="-7"/>
          <w:sz w:val="20"/>
        </w:rPr>
        <w:t xml:space="preserve"> </w:t>
      </w:r>
      <w:r>
        <w:rPr>
          <w:sz w:val="20"/>
        </w:rPr>
        <w:t>the</w:t>
      </w:r>
      <w:r>
        <w:rPr>
          <w:spacing w:val="-8"/>
          <w:sz w:val="20"/>
        </w:rPr>
        <w:t xml:space="preserve"> </w:t>
      </w:r>
      <w:r>
        <w:rPr>
          <w:sz w:val="20"/>
        </w:rPr>
        <w:t>KLD</w:t>
      </w:r>
      <w:r>
        <w:rPr>
          <w:spacing w:val="-8"/>
          <w:sz w:val="20"/>
        </w:rPr>
        <w:t xml:space="preserve"> </w:t>
      </w:r>
      <w:r>
        <w:rPr>
          <w:sz w:val="20"/>
        </w:rPr>
        <w:t>scores</w:t>
      </w:r>
      <w:r>
        <w:rPr>
          <w:spacing w:val="-7"/>
          <w:sz w:val="20"/>
        </w:rPr>
        <w:t xml:space="preserve"> </w:t>
      </w:r>
      <w:r>
        <w:rPr>
          <w:sz w:val="20"/>
        </w:rPr>
        <w:t>and</w:t>
      </w:r>
      <w:r>
        <w:rPr>
          <w:spacing w:val="-7"/>
          <w:sz w:val="20"/>
        </w:rPr>
        <w:t xml:space="preserve"> </w:t>
      </w:r>
      <w:r>
        <w:rPr>
          <w:sz w:val="20"/>
        </w:rPr>
        <w:t>our toxic release measures. We find that the overall KLD score is significantly and negatively correlated with the natural logarithm of one plus the amount of total, on-site, and off-site toxic release. The correlation coefficient is the highest for on-site toxic release (coefficient=-0.072), followed by total toxic release (coefficient = -0.058) and off-site toxic release (coefficient = -0.017). The KLD environmental score is also significantly and negatively correlated with the natural logarithm of one plus the amount of total, on-site, and off-site toxic release. The correlation coefficient is the highest for on-site toxic release (coefficient=-0.199), followed by total toxic release (coefficient=-0.172) and off-site toxic</w:t>
      </w:r>
      <w:r>
        <w:rPr>
          <w:spacing w:val="-7"/>
          <w:sz w:val="20"/>
        </w:rPr>
        <w:t xml:space="preserve"> </w:t>
      </w:r>
      <w:r>
        <w:rPr>
          <w:sz w:val="20"/>
        </w:rPr>
        <w:t>release</w:t>
      </w:r>
      <w:r>
        <w:rPr>
          <w:spacing w:val="-8"/>
          <w:sz w:val="20"/>
        </w:rPr>
        <w:t xml:space="preserve"> </w:t>
      </w:r>
      <w:r>
        <w:rPr>
          <w:sz w:val="20"/>
        </w:rPr>
        <w:t>(coefficient=-0.063).</w:t>
      </w:r>
      <w:r>
        <w:rPr>
          <w:spacing w:val="-5"/>
          <w:sz w:val="20"/>
        </w:rPr>
        <w:t xml:space="preserve"> </w:t>
      </w:r>
      <w:r>
        <w:rPr>
          <w:sz w:val="20"/>
        </w:rPr>
        <w:t>Therefore,</w:t>
      </w:r>
      <w:r>
        <w:rPr>
          <w:spacing w:val="-8"/>
          <w:sz w:val="20"/>
        </w:rPr>
        <w:t xml:space="preserve"> </w:t>
      </w:r>
      <w:r>
        <w:rPr>
          <w:sz w:val="20"/>
        </w:rPr>
        <w:t>while</w:t>
      </w:r>
      <w:r>
        <w:rPr>
          <w:spacing w:val="-6"/>
          <w:sz w:val="20"/>
        </w:rPr>
        <w:t xml:space="preserve"> </w:t>
      </w:r>
      <w:r>
        <w:rPr>
          <w:sz w:val="20"/>
        </w:rPr>
        <w:t>our</w:t>
      </w:r>
      <w:r>
        <w:rPr>
          <w:spacing w:val="-6"/>
          <w:sz w:val="20"/>
        </w:rPr>
        <w:t xml:space="preserve"> </w:t>
      </w:r>
      <w:r>
        <w:rPr>
          <w:sz w:val="20"/>
        </w:rPr>
        <w:t>toxic</w:t>
      </w:r>
      <w:r>
        <w:rPr>
          <w:spacing w:val="-6"/>
          <w:sz w:val="20"/>
        </w:rPr>
        <w:t xml:space="preserve"> </w:t>
      </w:r>
      <w:r>
        <w:rPr>
          <w:sz w:val="20"/>
        </w:rPr>
        <w:t>release</w:t>
      </w:r>
      <w:r>
        <w:rPr>
          <w:spacing w:val="-8"/>
          <w:sz w:val="20"/>
        </w:rPr>
        <w:t xml:space="preserve"> </w:t>
      </w:r>
      <w:r>
        <w:rPr>
          <w:sz w:val="20"/>
        </w:rPr>
        <w:t>measure</w:t>
      </w:r>
      <w:r>
        <w:rPr>
          <w:spacing w:val="-6"/>
          <w:sz w:val="20"/>
        </w:rPr>
        <w:t xml:space="preserve"> </w:t>
      </w:r>
      <w:r>
        <w:rPr>
          <w:sz w:val="20"/>
        </w:rPr>
        <w:t>is</w:t>
      </w:r>
      <w:r>
        <w:rPr>
          <w:spacing w:val="-7"/>
          <w:sz w:val="20"/>
        </w:rPr>
        <w:t xml:space="preserve"> </w:t>
      </w:r>
      <w:r>
        <w:rPr>
          <w:sz w:val="20"/>
        </w:rPr>
        <w:t>significantly</w:t>
      </w:r>
      <w:r>
        <w:rPr>
          <w:spacing w:val="-7"/>
          <w:sz w:val="20"/>
        </w:rPr>
        <w:t xml:space="preserve"> </w:t>
      </w:r>
      <w:r>
        <w:rPr>
          <w:sz w:val="20"/>
        </w:rPr>
        <w:t>correlated</w:t>
      </w:r>
      <w:r>
        <w:rPr>
          <w:spacing w:val="-8"/>
          <w:sz w:val="20"/>
        </w:rPr>
        <w:t xml:space="preserve"> </w:t>
      </w:r>
      <w:r>
        <w:rPr>
          <w:sz w:val="20"/>
        </w:rPr>
        <w:t>with</w:t>
      </w:r>
      <w:r>
        <w:rPr>
          <w:spacing w:val="-6"/>
          <w:sz w:val="20"/>
        </w:rPr>
        <w:t xml:space="preserve"> </w:t>
      </w:r>
      <w:r>
        <w:rPr>
          <w:sz w:val="20"/>
        </w:rPr>
        <w:t>the</w:t>
      </w:r>
      <w:r>
        <w:rPr>
          <w:spacing w:val="-7"/>
          <w:sz w:val="20"/>
        </w:rPr>
        <w:t xml:space="preserve"> </w:t>
      </w:r>
      <w:r>
        <w:rPr>
          <w:sz w:val="20"/>
        </w:rPr>
        <w:t>KLD scores, the coefficient magnitude is small, suggesting that the former conveys a substantially large proportion of information not covered by the latter. It is also worth noting that compared to KLD, the TRI has the important advantage of being freely available to the</w:t>
      </w:r>
      <w:r>
        <w:rPr>
          <w:spacing w:val="-4"/>
          <w:sz w:val="20"/>
        </w:rPr>
        <w:t xml:space="preserve"> </w:t>
      </w:r>
      <w:r>
        <w:rPr>
          <w:sz w:val="20"/>
        </w:rPr>
        <w:t>public.</w:t>
      </w:r>
    </w:p>
    <w:p w14:paraId="0296E79F" w14:textId="77777777" w:rsidR="009B4123" w:rsidRDefault="009B4123">
      <w:pPr>
        <w:pStyle w:val="BodyText"/>
        <w:rPr>
          <w:sz w:val="20"/>
        </w:rPr>
      </w:pPr>
    </w:p>
    <w:p w14:paraId="0296E7A0" w14:textId="77777777" w:rsidR="009B4123" w:rsidRDefault="009B4123">
      <w:pPr>
        <w:pStyle w:val="BodyText"/>
        <w:rPr>
          <w:sz w:val="20"/>
        </w:rPr>
      </w:pPr>
    </w:p>
    <w:p w14:paraId="0296E7A1" w14:textId="77777777" w:rsidR="009B4123" w:rsidRDefault="009B4123">
      <w:pPr>
        <w:pStyle w:val="BodyText"/>
        <w:rPr>
          <w:sz w:val="20"/>
        </w:rPr>
      </w:pPr>
    </w:p>
    <w:p w14:paraId="0296E7A2" w14:textId="77777777" w:rsidR="009B4123" w:rsidRDefault="009B4123">
      <w:pPr>
        <w:pStyle w:val="BodyText"/>
        <w:rPr>
          <w:sz w:val="20"/>
        </w:rPr>
      </w:pPr>
    </w:p>
    <w:p w14:paraId="0296E7A3" w14:textId="77777777" w:rsidR="009B4123" w:rsidRDefault="009B4123">
      <w:pPr>
        <w:pStyle w:val="BodyText"/>
        <w:rPr>
          <w:sz w:val="20"/>
        </w:rPr>
      </w:pPr>
    </w:p>
    <w:p w14:paraId="0296E7A4" w14:textId="77777777" w:rsidR="009B4123" w:rsidRDefault="009B4123">
      <w:pPr>
        <w:pStyle w:val="BodyText"/>
        <w:rPr>
          <w:sz w:val="20"/>
        </w:rPr>
      </w:pPr>
    </w:p>
    <w:p w14:paraId="0296E7A5" w14:textId="77777777" w:rsidR="009B4123" w:rsidRDefault="009B4123">
      <w:pPr>
        <w:pStyle w:val="BodyText"/>
        <w:rPr>
          <w:sz w:val="20"/>
        </w:rPr>
      </w:pPr>
    </w:p>
    <w:p w14:paraId="0296E7A6" w14:textId="77777777" w:rsidR="009B4123" w:rsidRDefault="009B4123">
      <w:pPr>
        <w:pStyle w:val="BodyText"/>
        <w:rPr>
          <w:sz w:val="20"/>
        </w:rPr>
      </w:pPr>
    </w:p>
    <w:p w14:paraId="0296E7A7" w14:textId="77777777" w:rsidR="009B4123" w:rsidRDefault="009B4123">
      <w:pPr>
        <w:pStyle w:val="BodyText"/>
        <w:rPr>
          <w:sz w:val="20"/>
        </w:rPr>
      </w:pPr>
    </w:p>
    <w:p w14:paraId="0296E7A8" w14:textId="77777777" w:rsidR="009B4123" w:rsidRDefault="009B4123">
      <w:pPr>
        <w:pStyle w:val="BodyText"/>
        <w:rPr>
          <w:sz w:val="20"/>
        </w:rPr>
      </w:pPr>
    </w:p>
    <w:p w14:paraId="0296E7A9" w14:textId="77777777" w:rsidR="009B4123" w:rsidRDefault="009B4123">
      <w:pPr>
        <w:pStyle w:val="BodyText"/>
        <w:rPr>
          <w:sz w:val="20"/>
        </w:rPr>
      </w:pPr>
    </w:p>
    <w:p w14:paraId="0296E7AA" w14:textId="77777777" w:rsidR="009B4123" w:rsidRDefault="009B4123">
      <w:pPr>
        <w:pStyle w:val="BodyText"/>
        <w:rPr>
          <w:sz w:val="20"/>
        </w:rPr>
      </w:pPr>
    </w:p>
    <w:p w14:paraId="0296E7AB" w14:textId="77777777" w:rsidR="009B4123" w:rsidRDefault="009B4123">
      <w:pPr>
        <w:pStyle w:val="BodyText"/>
        <w:rPr>
          <w:sz w:val="20"/>
        </w:rPr>
      </w:pPr>
    </w:p>
    <w:p w14:paraId="0296E7AC" w14:textId="77777777" w:rsidR="009B4123" w:rsidRDefault="009B4123">
      <w:pPr>
        <w:pStyle w:val="BodyText"/>
        <w:rPr>
          <w:sz w:val="20"/>
        </w:rPr>
      </w:pPr>
    </w:p>
    <w:p w14:paraId="0296E7AD" w14:textId="77777777" w:rsidR="009B4123" w:rsidRDefault="009B4123">
      <w:pPr>
        <w:pStyle w:val="BodyText"/>
        <w:rPr>
          <w:sz w:val="20"/>
        </w:rPr>
      </w:pPr>
    </w:p>
    <w:p w14:paraId="0296E7AE" w14:textId="77777777" w:rsidR="009B4123" w:rsidRDefault="009B4123">
      <w:pPr>
        <w:pStyle w:val="BodyText"/>
        <w:rPr>
          <w:sz w:val="20"/>
        </w:rPr>
      </w:pPr>
    </w:p>
    <w:p w14:paraId="0296E7AF" w14:textId="77777777" w:rsidR="009B4123" w:rsidRDefault="009B4123">
      <w:pPr>
        <w:pStyle w:val="BodyText"/>
        <w:rPr>
          <w:sz w:val="20"/>
        </w:rPr>
      </w:pPr>
    </w:p>
    <w:p w14:paraId="0296E7B0" w14:textId="77777777" w:rsidR="009B4123" w:rsidRDefault="009B4123">
      <w:pPr>
        <w:pStyle w:val="BodyText"/>
        <w:rPr>
          <w:sz w:val="20"/>
        </w:rPr>
      </w:pPr>
    </w:p>
    <w:p w14:paraId="0296E7B1" w14:textId="77777777" w:rsidR="009B4123" w:rsidRDefault="009B4123">
      <w:pPr>
        <w:pStyle w:val="BodyText"/>
        <w:rPr>
          <w:sz w:val="20"/>
        </w:rPr>
      </w:pPr>
    </w:p>
    <w:p w14:paraId="0296E7B2" w14:textId="77777777" w:rsidR="009B4123" w:rsidRDefault="009B4123">
      <w:pPr>
        <w:pStyle w:val="BodyText"/>
        <w:rPr>
          <w:sz w:val="20"/>
        </w:rPr>
      </w:pPr>
    </w:p>
    <w:p w14:paraId="0296E7B3" w14:textId="77777777" w:rsidR="009B4123" w:rsidRDefault="009B4123">
      <w:pPr>
        <w:pStyle w:val="BodyText"/>
        <w:rPr>
          <w:sz w:val="20"/>
        </w:rPr>
      </w:pPr>
    </w:p>
    <w:p w14:paraId="0296E7B4" w14:textId="77777777" w:rsidR="009B4123" w:rsidRDefault="009B4123">
      <w:pPr>
        <w:pStyle w:val="BodyText"/>
        <w:rPr>
          <w:sz w:val="20"/>
        </w:rPr>
      </w:pPr>
    </w:p>
    <w:p w14:paraId="0296E7B5" w14:textId="77777777" w:rsidR="009B4123" w:rsidRDefault="009B4123">
      <w:pPr>
        <w:pStyle w:val="BodyText"/>
        <w:rPr>
          <w:sz w:val="20"/>
        </w:rPr>
      </w:pPr>
    </w:p>
    <w:p w14:paraId="0296E7B6" w14:textId="77777777" w:rsidR="009B4123" w:rsidRDefault="009B4123">
      <w:pPr>
        <w:pStyle w:val="BodyText"/>
        <w:rPr>
          <w:sz w:val="20"/>
        </w:rPr>
      </w:pPr>
    </w:p>
    <w:p w14:paraId="0296E7B7" w14:textId="77777777" w:rsidR="009B4123" w:rsidRDefault="009B4123">
      <w:pPr>
        <w:pStyle w:val="BodyText"/>
        <w:spacing w:before="5"/>
        <w:rPr>
          <w:sz w:val="20"/>
        </w:rPr>
      </w:pPr>
    </w:p>
    <w:p w14:paraId="0296E7B8" w14:textId="77777777" w:rsidR="009B4123" w:rsidRDefault="00000000">
      <w:pPr>
        <w:pStyle w:val="BodyText"/>
        <w:ind w:right="377"/>
        <w:jc w:val="right"/>
      </w:pPr>
      <w:r>
        <w:rPr>
          <w:w w:val="95"/>
        </w:rPr>
        <w:t>36</w:t>
      </w:r>
    </w:p>
    <w:p w14:paraId="0296E7B9" w14:textId="77777777" w:rsidR="009B4123" w:rsidRDefault="009B4123">
      <w:pPr>
        <w:jc w:val="right"/>
        <w:sectPr w:rsidR="009B4123">
          <w:pgSz w:w="12240" w:h="15840"/>
          <w:pgMar w:top="1360" w:right="1060" w:bottom="380" w:left="1300" w:header="0" w:footer="181" w:gutter="0"/>
          <w:cols w:space="720"/>
        </w:sectPr>
      </w:pPr>
    </w:p>
    <w:p w14:paraId="0296E7BA" w14:textId="77777777" w:rsidR="009B4123" w:rsidRDefault="00000000">
      <w:pPr>
        <w:spacing w:before="77"/>
        <w:ind w:left="140"/>
        <w:rPr>
          <w:sz w:val="20"/>
        </w:rPr>
      </w:pPr>
      <w:bookmarkStart w:id="28" w:name="Appendix_II:_Variable_description"/>
      <w:bookmarkEnd w:id="28"/>
      <w:r>
        <w:rPr>
          <w:b/>
          <w:sz w:val="20"/>
        </w:rPr>
        <w:lastRenderedPageBreak/>
        <w:t xml:space="preserve">Appendix II: </w:t>
      </w:r>
      <w:r>
        <w:rPr>
          <w:sz w:val="20"/>
        </w:rPr>
        <w:t>Variable description</w:t>
      </w:r>
    </w:p>
    <w:p w14:paraId="0296E7BB" w14:textId="77777777" w:rsidR="009B4123" w:rsidRDefault="009B4123">
      <w:pPr>
        <w:pStyle w:val="BodyText"/>
        <w:spacing w:before="11"/>
        <w:rPr>
          <w:sz w:val="19"/>
        </w:rPr>
      </w:pPr>
    </w:p>
    <w:p w14:paraId="0296E7BC" w14:textId="77777777" w:rsidR="009B4123" w:rsidRDefault="00000000">
      <w:pPr>
        <w:ind w:left="140" w:right="377"/>
        <w:rPr>
          <w:sz w:val="20"/>
        </w:rPr>
      </w:pPr>
      <w:r>
        <w:rPr>
          <w:sz w:val="20"/>
        </w:rPr>
        <w:t xml:space="preserve">This appendix provides variable definitions and computations. In parentheses, capitalized, and in italics, we also provide the mnemonics associated with each </w:t>
      </w:r>
      <w:proofErr w:type="spellStart"/>
      <w:r>
        <w:rPr>
          <w:sz w:val="20"/>
        </w:rPr>
        <w:t>Compustat</w:t>
      </w:r>
      <w:proofErr w:type="spellEnd"/>
      <w:r>
        <w:rPr>
          <w:sz w:val="20"/>
        </w:rPr>
        <w:t xml:space="preserve"> variable.</w:t>
      </w:r>
    </w:p>
    <w:p w14:paraId="0296E7BD" w14:textId="77777777" w:rsidR="009B4123" w:rsidRDefault="009B4123">
      <w:pPr>
        <w:pStyle w:val="BodyText"/>
        <w:spacing w:before="3"/>
        <w:rPr>
          <w:sz w:val="23"/>
        </w:rPr>
      </w:pPr>
    </w:p>
    <w:p w14:paraId="0296E7BE" w14:textId="7C6DDF38" w:rsidR="009B4123" w:rsidRDefault="00E54402">
      <w:pPr>
        <w:tabs>
          <w:tab w:val="left" w:pos="5526"/>
        </w:tabs>
        <w:ind w:left="355"/>
        <w:jc w:val="both"/>
        <w:rPr>
          <w:b/>
          <w:sz w:val="20"/>
        </w:rPr>
      </w:pPr>
      <w:r>
        <w:rPr>
          <w:noProof/>
        </w:rPr>
        <mc:AlternateContent>
          <mc:Choice Requires="wpg">
            <w:drawing>
              <wp:anchor distT="0" distB="0" distL="114300" distR="114300" simplePos="0" relativeHeight="251675648" behindDoc="0" locked="0" layoutInCell="1" allowOverlap="1" wp14:anchorId="0296EFF0" wp14:editId="4CF31703">
                <wp:simplePos x="0" y="0"/>
                <wp:positionH relativeFrom="page">
                  <wp:posOffset>982980</wp:posOffset>
                </wp:positionH>
                <wp:positionV relativeFrom="paragraph">
                  <wp:posOffset>-21590</wp:posOffset>
                </wp:positionV>
                <wp:extent cx="6116320" cy="12700"/>
                <wp:effectExtent l="0" t="0" r="0" b="0"/>
                <wp:wrapNone/>
                <wp:docPr id="322542154" name="Group 1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6320" cy="12700"/>
                          <a:chOff x="1548" y="-34"/>
                          <a:chExt cx="9632" cy="20"/>
                        </a:xfrm>
                      </wpg:grpSpPr>
                      <wps:wsp>
                        <wps:cNvPr id="886650811" name="Line 116"/>
                        <wps:cNvCnPr>
                          <a:cxnSpLocks noChangeShapeType="1"/>
                        </wps:cNvCnPr>
                        <wps:spPr bwMode="auto">
                          <a:xfrm>
                            <a:off x="1548" y="-25"/>
                            <a:ext cx="2709"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9719596" name="Rectangle 115"/>
                        <wps:cNvSpPr>
                          <a:spLocks noChangeArrowheads="1"/>
                        </wps:cNvSpPr>
                        <wps:spPr bwMode="auto">
                          <a:xfrm>
                            <a:off x="4256" y="-35"/>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2293881" name="Line 114"/>
                        <wps:cNvCnPr>
                          <a:cxnSpLocks noChangeShapeType="1"/>
                        </wps:cNvCnPr>
                        <wps:spPr bwMode="auto">
                          <a:xfrm>
                            <a:off x="4276" y="-25"/>
                            <a:ext cx="6903"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249CA5" id="Group 113" o:spid="_x0000_s1026" alt="&quot;&quot;" style="position:absolute;margin-left:77.4pt;margin-top:-1.7pt;width:481.6pt;height:1pt;z-index:251675648;mso-position-horizontal-relative:page" coordorigin="1548,-34" coordsize="963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">
                <v:line id="Line 116" o:spid="_x0000_s1027" style="position:absolute;visibility:visible;mso-wrap-style:square" from="1548,-25" to="425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" strokeweight=".96pt"/>
                <v:rect id="Rectangle 115" o:spid="_x0000_s1028" style="position:absolute;left:4256;top:-35;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" fillcolor="black" stroked="f"/>
                <v:line id="Line 114" o:spid="_x0000_s1029" style="position:absolute;visibility:visible;mso-wrap-style:square" from="4276,-25" to="1117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" strokeweight=".96pt"/>
                <w10:wrap anchorx="page"/>
              </v:group>
            </w:pict>
          </mc:Fallback>
        </mc:AlternateContent>
      </w:r>
      <w:r>
        <w:rPr>
          <w:noProof/>
        </w:rPr>
        <mc:AlternateContent>
          <mc:Choice Requires="wpg">
            <w:drawing>
              <wp:anchor distT="0" distB="0" distL="114300" distR="114300" simplePos="0" relativeHeight="251676672" behindDoc="0" locked="0" layoutInCell="1" allowOverlap="1" wp14:anchorId="0296EFF1" wp14:editId="24C6BB56">
                <wp:simplePos x="0" y="0"/>
                <wp:positionH relativeFrom="page">
                  <wp:posOffset>982980</wp:posOffset>
                </wp:positionH>
                <wp:positionV relativeFrom="paragraph">
                  <wp:posOffset>156210</wp:posOffset>
                </wp:positionV>
                <wp:extent cx="6116320" cy="6350"/>
                <wp:effectExtent l="0" t="0" r="0" b="0"/>
                <wp:wrapNone/>
                <wp:docPr id="1433793665" name="Group 10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6320" cy="6350"/>
                          <a:chOff x="1548" y="246"/>
                          <a:chExt cx="9632" cy="10"/>
                        </a:xfrm>
                      </wpg:grpSpPr>
                      <wps:wsp>
                        <wps:cNvPr id="1005924919" name="Line 112"/>
                        <wps:cNvCnPr>
                          <a:cxnSpLocks noChangeShapeType="1"/>
                        </wps:cNvCnPr>
                        <wps:spPr bwMode="auto">
                          <a:xfrm>
                            <a:off x="1548" y="250"/>
                            <a:ext cx="270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7259800" name="Rectangle 111"/>
                        <wps:cNvSpPr>
                          <a:spLocks noChangeArrowheads="1"/>
                        </wps:cNvSpPr>
                        <wps:spPr bwMode="auto">
                          <a:xfrm>
                            <a:off x="4256" y="245"/>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4734302" name="Line 110"/>
                        <wps:cNvCnPr>
                          <a:cxnSpLocks noChangeShapeType="1"/>
                        </wps:cNvCnPr>
                        <wps:spPr bwMode="auto">
                          <a:xfrm>
                            <a:off x="4266" y="250"/>
                            <a:ext cx="69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EAF74DE" id="Group 109" o:spid="_x0000_s1026" alt="&quot;&quot;" style="position:absolute;margin-left:77.4pt;margin-top:12.3pt;width:481.6pt;height:.5pt;z-index:251676672;mso-position-horizontal-relative:page" coordorigin="1548,246" coordsize="963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">
                <v:line id="Line 112" o:spid="_x0000_s1027" style="position:absolute;visibility:visible;mso-wrap-style:square" from="1548,250" to="4257,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" strokeweight=".48pt"/>
                <v:rect id="Rectangle 111" o:spid="_x0000_s1028" style="position:absolute;left:4256;top:245;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" fillcolor="black" stroked="f"/>
                <v:line id="Line 110" o:spid="_x0000_s1029" style="position:absolute;visibility:visible;mso-wrap-style:square" from="4266,250" to="11179,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" strokeweight=".48pt"/>
                <w10:wrap anchorx="page"/>
              </v:group>
            </w:pict>
          </mc:Fallback>
        </mc:AlternateContent>
      </w:r>
      <w:r w:rsidR="00000000">
        <w:rPr>
          <w:b/>
          <w:sz w:val="20"/>
        </w:rPr>
        <w:t>Variable</w:t>
      </w:r>
      <w:r w:rsidR="00000000">
        <w:rPr>
          <w:b/>
          <w:spacing w:val="-3"/>
          <w:sz w:val="20"/>
        </w:rPr>
        <w:t xml:space="preserve"> </w:t>
      </w:r>
      <w:r w:rsidR="00000000">
        <w:rPr>
          <w:b/>
          <w:sz w:val="20"/>
        </w:rPr>
        <w:t>Name</w:t>
      </w:r>
      <w:r w:rsidR="00000000">
        <w:rPr>
          <w:b/>
          <w:sz w:val="20"/>
        </w:rPr>
        <w:tab/>
        <w:t>Variable</w:t>
      </w:r>
      <w:r w:rsidR="00000000">
        <w:rPr>
          <w:b/>
          <w:spacing w:val="-2"/>
          <w:sz w:val="20"/>
        </w:rPr>
        <w:t xml:space="preserve"> </w:t>
      </w:r>
      <w:r w:rsidR="00000000">
        <w:rPr>
          <w:b/>
          <w:sz w:val="20"/>
        </w:rPr>
        <w:t>Description</w:t>
      </w:r>
    </w:p>
    <w:p w14:paraId="0296E7BF" w14:textId="77777777" w:rsidR="009B4123" w:rsidRDefault="00000000">
      <w:pPr>
        <w:spacing w:before="36"/>
        <w:ind w:left="355"/>
        <w:jc w:val="both"/>
        <w:rPr>
          <w:i/>
          <w:sz w:val="20"/>
        </w:rPr>
      </w:pPr>
      <w:r>
        <w:rPr>
          <w:i/>
          <w:sz w:val="20"/>
        </w:rPr>
        <w:t>Panel A: Toxic release variables</w:t>
      </w:r>
    </w:p>
    <w:p w14:paraId="0296E7C0" w14:textId="77777777" w:rsidR="009B4123" w:rsidRDefault="00000000">
      <w:pPr>
        <w:tabs>
          <w:tab w:val="left" w:pos="3064"/>
        </w:tabs>
        <w:spacing w:before="15"/>
        <w:ind w:left="3064" w:right="108" w:hanging="2473"/>
        <w:jc w:val="both"/>
        <w:rPr>
          <w:sz w:val="20"/>
        </w:rPr>
      </w:pPr>
      <w:r>
        <w:rPr>
          <w:sz w:val="20"/>
        </w:rPr>
        <w:t>Total</w:t>
      </w:r>
      <w:r>
        <w:rPr>
          <w:spacing w:val="-1"/>
          <w:sz w:val="20"/>
        </w:rPr>
        <w:t xml:space="preserve"> </w:t>
      </w:r>
      <w:r>
        <w:rPr>
          <w:sz w:val="20"/>
        </w:rPr>
        <w:t>toxic release</w:t>
      </w:r>
      <w:r>
        <w:rPr>
          <w:sz w:val="20"/>
        </w:rPr>
        <w:tab/>
      </w:r>
      <w:proofErr w:type="gramStart"/>
      <w:r>
        <w:rPr>
          <w:sz w:val="20"/>
        </w:rPr>
        <w:t>The</w:t>
      </w:r>
      <w:proofErr w:type="gramEnd"/>
      <w:r>
        <w:rPr>
          <w:sz w:val="20"/>
        </w:rPr>
        <w:t xml:space="preserve"> natural logarithm of one plus the amount of </w:t>
      </w:r>
      <w:r>
        <w:rPr>
          <w:i/>
          <w:sz w:val="20"/>
        </w:rPr>
        <w:t xml:space="preserve">total </w:t>
      </w:r>
      <w:r>
        <w:rPr>
          <w:sz w:val="20"/>
        </w:rPr>
        <w:t>release of toxic chemicals in pounds of a</w:t>
      </w:r>
      <w:r>
        <w:rPr>
          <w:spacing w:val="-1"/>
          <w:sz w:val="20"/>
        </w:rPr>
        <w:t xml:space="preserve"> </w:t>
      </w:r>
      <w:r>
        <w:rPr>
          <w:sz w:val="20"/>
        </w:rPr>
        <w:t>facility</w:t>
      </w:r>
    </w:p>
    <w:p w14:paraId="0296E7C1" w14:textId="77777777" w:rsidR="009B4123" w:rsidRDefault="00000000">
      <w:pPr>
        <w:tabs>
          <w:tab w:val="left" w:pos="3064"/>
        </w:tabs>
        <w:ind w:left="3064" w:right="105" w:hanging="2473"/>
        <w:jc w:val="both"/>
        <w:rPr>
          <w:sz w:val="20"/>
        </w:rPr>
      </w:pPr>
      <w:r>
        <w:rPr>
          <w:sz w:val="20"/>
        </w:rPr>
        <w:t>On-site</w:t>
      </w:r>
      <w:r>
        <w:rPr>
          <w:spacing w:val="-1"/>
          <w:sz w:val="20"/>
        </w:rPr>
        <w:t xml:space="preserve"> </w:t>
      </w:r>
      <w:r>
        <w:rPr>
          <w:sz w:val="20"/>
        </w:rPr>
        <w:t>toxic</w:t>
      </w:r>
      <w:r>
        <w:rPr>
          <w:spacing w:val="-1"/>
          <w:sz w:val="20"/>
        </w:rPr>
        <w:t xml:space="preserve"> </w:t>
      </w:r>
      <w:r>
        <w:rPr>
          <w:sz w:val="20"/>
        </w:rPr>
        <w:t>release</w:t>
      </w:r>
      <w:r>
        <w:rPr>
          <w:sz w:val="20"/>
        </w:rPr>
        <w:tab/>
      </w:r>
      <w:proofErr w:type="gramStart"/>
      <w:r>
        <w:rPr>
          <w:sz w:val="20"/>
        </w:rPr>
        <w:t>The</w:t>
      </w:r>
      <w:proofErr w:type="gramEnd"/>
      <w:r>
        <w:rPr>
          <w:sz w:val="20"/>
        </w:rPr>
        <w:t xml:space="preserve"> natural logarithm of one plus the amount of toxic release in pounds </w:t>
      </w:r>
      <w:r>
        <w:rPr>
          <w:i/>
          <w:sz w:val="20"/>
        </w:rPr>
        <w:t xml:space="preserve">at </w:t>
      </w:r>
      <w:r>
        <w:rPr>
          <w:sz w:val="20"/>
        </w:rPr>
        <w:t>the location of a</w:t>
      </w:r>
      <w:r>
        <w:rPr>
          <w:spacing w:val="-3"/>
          <w:sz w:val="20"/>
        </w:rPr>
        <w:t xml:space="preserve"> </w:t>
      </w:r>
      <w:r>
        <w:rPr>
          <w:sz w:val="20"/>
        </w:rPr>
        <w:t>facility</w:t>
      </w:r>
    </w:p>
    <w:p w14:paraId="0296E7C2" w14:textId="77777777" w:rsidR="009B4123" w:rsidRDefault="00000000">
      <w:pPr>
        <w:tabs>
          <w:tab w:val="left" w:pos="3064"/>
        </w:tabs>
        <w:spacing w:before="1"/>
        <w:ind w:left="3064" w:right="105" w:hanging="2473"/>
        <w:jc w:val="both"/>
        <w:rPr>
          <w:sz w:val="20"/>
        </w:rPr>
      </w:pPr>
      <w:r>
        <w:rPr>
          <w:sz w:val="20"/>
        </w:rPr>
        <w:t>Off-site</w:t>
      </w:r>
      <w:r>
        <w:rPr>
          <w:spacing w:val="-1"/>
          <w:sz w:val="20"/>
        </w:rPr>
        <w:t xml:space="preserve"> </w:t>
      </w:r>
      <w:r>
        <w:rPr>
          <w:sz w:val="20"/>
        </w:rPr>
        <w:t>toxic</w:t>
      </w:r>
      <w:r>
        <w:rPr>
          <w:spacing w:val="-1"/>
          <w:sz w:val="20"/>
        </w:rPr>
        <w:t xml:space="preserve"> </w:t>
      </w:r>
      <w:r>
        <w:rPr>
          <w:sz w:val="20"/>
        </w:rPr>
        <w:t>release</w:t>
      </w:r>
      <w:r>
        <w:rPr>
          <w:sz w:val="20"/>
        </w:rPr>
        <w:tab/>
      </w:r>
      <w:proofErr w:type="gramStart"/>
      <w:r>
        <w:rPr>
          <w:sz w:val="20"/>
        </w:rPr>
        <w:t>The</w:t>
      </w:r>
      <w:proofErr w:type="gramEnd"/>
      <w:r>
        <w:rPr>
          <w:sz w:val="20"/>
        </w:rPr>
        <w:t xml:space="preserve"> natural logarithm of one plus the amount of toxic release in pounds </w:t>
      </w:r>
      <w:r>
        <w:rPr>
          <w:i/>
          <w:sz w:val="20"/>
        </w:rPr>
        <w:t xml:space="preserve">off </w:t>
      </w:r>
      <w:r>
        <w:rPr>
          <w:sz w:val="20"/>
        </w:rPr>
        <w:t>the location of a</w:t>
      </w:r>
      <w:r>
        <w:rPr>
          <w:spacing w:val="-3"/>
          <w:sz w:val="20"/>
        </w:rPr>
        <w:t xml:space="preserve"> </w:t>
      </w:r>
      <w:r>
        <w:rPr>
          <w:sz w:val="20"/>
        </w:rPr>
        <w:t>facility</w:t>
      </w:r>
    </w:p>
    <w:p w14:paraId="0296E7C3" w14:textId="77777777" w:rsidR="009B4123" w:rsidRDefault="00000000">
      <w:pPr>
        <w:tabs>
          <w:tab w:val="left" w:pos="3064"/>
        </w:tabs>
        <w:ind w:left="3064" w:right="107" w:hanging="2473"/>
        <w:jc w:val="both"/>
        <w:rPr>
          <w:sz w:val="20"/>
        </w:rPr>
      </w:pPr>
      <w:r>
        <w:rPr>
          <w:sz w:val="20"/>
        </w:rPr>
        <w:t>Weighted</w:t>
      </w:r>
      <w:r>
        <w:rPr>
          <w:spacing w:val="1"/>
          <w:sz w:val="20"/>
        </w:rPr>
        <w:t xml:space="preserve"> </w:t>
      </w:r>
      <w:r>
        <w:rPr>
          <w:sz w:val="20"/>
        </w:rPr>
        <w:t>toxic</w:t>
      </w:r>
      <w:r>
        <w:rPr>
          <w:spacing w:val="-1"/>
          <w:sz w:val="20"/>
        </w:rPr>
        <w:t xml:space="preserve"> </w:t>
      </w:r>
      <w:r>
        <w:rPr>
          <w:sz w:val="20"/>
        </w:rPr>
        <w:t>release</w:t>
      </w:r>
      <w:r>
        <w:rPr>
          <w:sz w:val="20"/>
        </w:rPr>
        <w:tab/>
        <w:t>The</w:t>
      </w:r>
      <w:r>
        <w:rPr>
          <w:spacing w:val="-5"/>
          <w:sz w:val="20"/>
        </w:rPr>
        <w:t xml:space="preserve"> </w:t>
      </w:r>
      <w:r>
        <w:rPr>
          <w:sz w:val="20"/>
        </w:rPr>
        <w:t>natural</w:t>
      </w:r>
      <w:r>
        <w:rPr>
          <w:spacing w:val="-4"/>
          <w:sz w:val="20"/>
        </w:rPr>
        <w:t xml:space="preserve"> </w:t>
      </w:r>
      <w:r>
        <w:rPr>
          <w:sz w:val="20"/>
        </w:rPr>
        <w:t>logarithm</w:t>
      </w:r>
      <w:r>
        <w:rPr>
          <w:spacing w:val="-5"/>
          <w:sz w:val="20"/>
        </w:rPr>
        <w:t xml:space="preserve"> </w:t>
      </w:r>
      <w:r>
        <w:rPr>
          <w:sz w:val="20"/>
        </w:rPr>
        <w:t>of</w:t>
      </w:r>
      <w:r>
        <w:rPr>
          <w:spacing w:val="-3"/>
          <w:sz w:val="20"/>
        </w:rPr>
        <w:t xml:space="preserve"> </w:t>
      </w:r>
      <w:r>
        <w:rPr>
          <w:sz w:val="20"/>
        </w:rPr>
        <w:t>one</w:t>
      </w:r>
      <w:r>
        <w:rPr>
          <w:spacing w:val="-5"/>
          <w:sz w:val="20"/>
        </w:rPr>
        <w:t xml:space="preserve"> </w:t>
      </w:r>
      <w:r>
        <w:rPr>
          <w:sz w:val="20"/>
        </w:rPr>
        <w:t>plus</w:t>
      </w:r>
      <w:r>
        <w:rPr>
          <w:spacing w:val="-2"/>
          <w:sz w:val="20"/>
        </w:rPr>
        <w:t xml:space="preserve"> </w:t>
      </w:r>
      <w:r>
        <w:rPr>
          <w:sz w:val="20"/>
        </w:rPr>
        <w:t>the</w:t>
      </w:r>
      <w:r>
        <w:rPr>
          <w:spacing w:val="-4"/>
          <w:sz w:val="20"/>
        </w:rPr>
        <w:t xml:space="preserve"> </w:t>
      </w:r>
      <w:r>
        <w:rPr>
          <w:sz w:val="20"/>
        </w:rPr>
        <w:t>amount</w:t>
      </w:r>
      <w:r>
        <w:rPr>
          <w:spacing w:val="-5"/>
          <w:sz w:val="20"/>
        </w:rPr>
        <w:t xml:space="preserve"> </w:t>
      </w:r>
      <w:r>
        <w:rPr>
          <w:sz w:val="20"/>
        </w:rPr>
        <w:t>of</w:t>
      </w:r>
      <w:r>
        <w:rPr>
          <w:spacing w:val="-3"/>
          <w:sz w:val="20"/>
        </w:rPr>
        <w:t xml:space="preserve"> </w:t>
      </w:r>
      <w:r>
        <w:rPr>
          <w:sz w:val="20"/>
        </w:rPr>
        <w:t>toxic</w:t>
      </w:r>
      <w:r>
        <w:rPr>
          <w:spacing w:val="-4"/>
          <w:sz w:val="20"/>
        </w:rPr>
        <w:t xml:space="preserve"> </w:t>
      </w:r>
      <w:r>
        <w:rPr>
          <w:sz w:val="20"/>
        </w:rPr>
        <w:t>release</w:t>
      </w:r>
      <w:r>
        <w:rPr>
          <w:spacing w:val="-6"/>
          <w:sz w:val="20"/>
        </w:rPr>
        <w:t xml:space="preserve"> </w:t>
      </w:r>
      <w:r>
        <w:rPr>
          <w:sz w:val="20"/>
        </w:rPr>
        <w:t>in</w:t>
      </w:r>
      <w:r>
        <w:rPr>
          <w:spacing w:val="-4"/>
          <w:sz w:val="20"/>
        </w:rPr>
        <w:t xml:space="preserve"> </w:t>
      </w:r>
      <w:r>
        <w:rPr>
          <w:sz w:val="20"/>
        </w:rPr>
        <w:t>pounds</w:t>
      </w:r>
      <w:r>
        <w:rPr>
          <w:spacing w:val="-3"/>
          <w:sz w:val="20"/>
        </w:rPr>
        <w:t xml:space="preserve"> </w:t>
      </w:r>
      <w:r>
        <w:rPr>
          <w:sz w:val="20"/>
        </w:rPr>
        <w:t>of</w:t>
      </w:r>
      <w:r>
        <w:rPr>
          <w:spacing w:val="-2"/>
          <w:sz w:val="20"/>
        </w:rPr>
        <w:t xml:space="preserve"> </w:t>
      </w:r>
      <w:r>
        <w:rPr>
          <w:sz w:val="20"/>
        </w:rPr>
        <w:t>a</w:t>
      </w:r>
      <w:r>
        <w:rPr>
          <w:spacing w:val="-5"/>
          <w:sz w:val="20"/>
        </w:rPr>
        <w:t xml:space="preserve"> </w:t>
      </w:r>
      <w:r>
        <w:rPr>
          <w:sz w:val="20"/>
        </w:rPr>
        <w:t>facility, weighting each chemical by the inverse of its Reportable Quantity</w:t>
      </w:r>
      <w:r>
        <w:rPr>
          <w:spacing w:val="-8"/>
          <w:sz w:val="20"/>
        </w:rPr>
        <w:t xml:space="preserve"> </w:t>
      </w:r>
      <w:r>
        <w:rPr>
          <w:sz w:val="20"/>
        </w:rPr>
        <w:t>(RQ)</w:t>
      </w:r>
    </w:p>
    <w:p w14:paraId="0296E7C4" w14:textId="77777777" w:rsidR="009B4123" w:rsidRDefault="00000000">
      <w:pPr>
        <w:tabs>
          <w:tab w:val="left" w:pos="3064"/>
        </w:tabs>
        <w:ind w:left="3064" w:right="106" w:hanging="2473"/>
        <w:jc w:val="both"/>
        <w:rPr>
          <w:sz w:val="20"/>
        </w:rPr>
      </w:pPr>
      <w:r>
        <w:rPr>
          <w:sz w:val="20"/>
        </w:rPr>
        <w:t>Residual</w:t>
      </w:r>
      <w:r>
        <w:rPr>
          <w:spacing w:val="-3"/>
          <w:sz w:val="20"/>
        </w:rPr>
        <w:t xml:space="preserve"> </w:t>
      </w:r>
      <w:r>
        <w:rPr>
          <w:sz w:val="20"/>
        </w:rPr>
        <w:t>release</w:t>
      </w:r>
      <w:r>
        <w:rPr>
          <w:sz w:val="20"/>
        </w:rPr>
        <w:tab/>
      </w:r>
      <w:proofErr w:type="gramStart"/>
      <w:r>
        <w:rPr>
          <w:sz w:val="20"/>
        </w:rPr>
        <w:t>The</w:t>
      </w:r>
      <w:proofErr w:type="gramEnd"/>
      <w:r>
        <w:rPr>
          <w:sz w:val="20"/>
        </w:rPr>
        <w:t xml:space="preserve"> difference between </w:t>
      </w:r>
      <w:r>
        <w:rPr>
          <w:i/>
          <w:sz w:val="20"/>
        </w:rPr>
        <w:t xml:space="preserve">total toxic release </w:t>
      </w:r>
      <w:r>
        <w:rPr>
          <w:sz w:val="20"/>
        </w:rPr>
        <w:t>(defined as above) and the predicted amount of total toxic release that we estimate based on facility size, the three-digit SIC code, and year, following King and Lenox</w:t>
      </w:r>
      <w:r>
        <w:rPr>
          <w:spacing w:val="-4"/>
          <w:sz w:val="20"/>
        </w:rPr>
        <w:t xml:space="preserve"> </w:t>
      </w:r>
      <w:r>
        <w:rPr>
          <w:sz w:val="20"/>
        </w:rPr>
        <w:t>(2002).</w:t>
      </w:r>
    </w:p>
    <w:p w14:paraId="0296E7C5" w14:textId="77777777" w:rsidR="009B4123" w:rsidRDefault="009B4123">
      <w:pPr>
        <w:pStyle w:val="BodyText"/>
        <w:spacing w:before="5"/>
      </w:pPr>
    </w:p>
    <w:p w14:paraId="0296E7C6" w14:textId="77777777" w:rsidR="009B4123" w:rsidRDefault="00000000">
      <w:pPr>
        <w:ind w:left="355"/>
        <w:jc w:val="both"/>
        <w:rPr>
          <w:i/>
          <w:sz w:val="20"/>
        </w:rPr>
      </w:pPr>
      <w:r>
        <w:rPr>
          <w:i/>
          <w:sz w:val="20"/>
        </w:rPr>
        <w:t>Panel B: Variables of institutional investors</w:t>
      </w:r>
    </w:p>
    <w:p w14:paraId="0296E7C7" w14:textId="77777777" w:rsidR="009B4123" w:rsidRDefault="00000000">
      <w:pPr>
        <w:tabs>
          <w:tab w:val="left" w:pos="3064"/>
        </w:tabs>
        <w:spacing w:before="29" w:line="271" w:lineRule="auto"/>
        <w:ind w:left="592" w:right="255"/>
        <w:jc w:val="both"/>
        <w:rPr>
          <w:sz w:val="20"/>
        </w:rPr>
      </w:pPr>
      <w:proofErr w:type="spellStart"/>
      <w:r>
        <w:rPr>
          <w:sz w:val="20"/>
        </w:rPr>
        <w:t>Localown</w:t>
      </w:r>
      <w:proofErr w:type="spellEnd"/>
      <w:r>
        <w:rPr>
          <w:sz w:val="20"/>
        </w:rPr>
        <w:tab/>
        <w:t>Equity ownership of institutional investors located within 150 miles of the</w:t>
      </w:r>
      <w:r>
        <w:rPr>
          <w:spacing w:val="-14"/>
          <w:sz w:val="20"/>
        </w:rPr>
        <w:t xml:space="preserve"> </w:t>
      </w:r>
      <w:r>
        <w:rPr>
          <w:sz w:val="20"/>
        </w:rPr>
        <w:t xml:space="preserve">facility </w:t>
      </w:r>
      <w:proofErr w:type="spellStart"/>
      <w:r>
        <w:rPr>
          <w:sz w:val="20"/>
        </w:rPr>
        <w:t>Totalown</w:t>
      </w:r>
      <w:proofErr w:type="spellEnd"/>
      <w:r>
        <w:rPr>
          <w:sz w:val="20"/>
        </w:rPr>
        <w:tab/>
        <w:t>Total institutional ownership of the</w:t>
      </w:r>
      <w:r>
        <w:rPr>
          <w:spacing w:val="-4"/>
          <w:sz w:val="20"/>
        </w:rPr>
        <w:t xml:space="preserve"> </w:t>
      </w:r>
      <w:proofErr w:type="gramStart"/>
      <w:r>
        <w:rPr>
          <w:sz w:val="20"/>
        </w:rPr>
        <w:t>firm</w:t>
      </w:r>
      <w:proofErr w:type="gramEnd"/>
    </w:p>
    <w:p w14:paraId="0296E7C8" w14:textId="77777777" w:rsidR="009B4123" w:rsidRDefault="00000000">
      <w:pPr>
        <w:tabs>
          <w:tab w:val="left" w:pos="3064"/>
        </w:tabs>
        <w:ind w:left="3064" w:right="106" w:hanging="2473"/>
        <w:jc w:val="both"/>
        <w:rPr>
          <w:sz w:val="20"/>
        </w:rPr>
      </w:pPr>
      <w:proofErr w:type="spellStart"/>
      <w:r>
        <w:rPr>
          <w:sz w:val="20"/>
        </w:rPr>
        <w:t>Localown_SRI</w:t>
      </w:r>
      <w:proofErr w:type="spellEnd"/>
      <w:r>
        <w:rPr>
          <w:sz w:val="20"/>
        </w:rPr>
        <w:tab/>
        <w:t xml:space="preserve">Equity ownership of socially responsible investing (SRI) funds located within 150 miles of the facility. We identify SRI funds using the data source of </w:t>
      </w:r>
      <w:proofErr w:type="spellStart"/>
      <w:r>
        <w:rPr>
          <w:sz w:val="20"/>
        </w:rPr>
        <w:t>SocialFunds</w:t>
      </w:r>
      <w:proofErr w:type="spellEnd"/>
      <w:r>
        <w:rPr>
          <w:sz w:val="20"/>
        </w:rPr>
        <w:t xml:space="preserve"> (Edmans,</w:t>
      </w:r>
      <w:r>
        <w:rPr>
          <w:spacing w:val="-2"/>
          <w:sz w:val="20"/>
        </w:rPr>
        <w:t xml:space="preserve"> </w:t>
      </w:r>
      <w:r>
        <w:rPr>
          <w:sz w:val="20"/>
        </w:rPr>
        <w:t>2011).</w:t>
      </w:r>
    </w:p>
    <w:p w14:paraId="0296E7C9" w14:textId="77777777" w:rsidR="009B4123" w:rsidRDefault="009B4123">
      <w:pPr>
        <w:jc w:val="both"/>
        <w:rPr>
          <w:sz w:val="20"/>
        </w:rPr>
        <w:sectPr w:rsidR="009B4123">
          <w:pgSz w:w="12240" w:h="15840"/>
          <w:pgMar w:top="1360" w:right="1060" w:bottom="380" w:left="1300" w:header="0" w:footer="181" w:gutter="0"/>
          <w:cols w:space="720"/>
        </w:sectPr>
      </w:pPr>
    </w:p>
    <w:p w14:paraId="0296E7CA" w14:textId="77777777" w:rsidR="009B4123" w:rsidRDefault="00000000">
      <w:pPr>
        <w:ind w:left="592" w:right="-19"/>
        <w:rPr>
          <w:sz w:val="20"/>
        </w:rPr>
      </w:pPr>
      <w:proofErr w:type="spellStart"/>
      <w:r>
        <w:rPr>
          <w:sz w:val="20"/>
        </w:rPr>
        <w:t>Localown_Public</w:t>
      </w:r>
      <w:proofErr w:type="spellEnd"/>
      <w:r>
        <w:rPr>
          <w:sz w:val="20"/>
        </w:rPr>
        <w:t xml:space="preserve"> pension fund</w:t>
      </w:r>
    </w:p>
    <w:p w14:paraId="0296E7CB" w14:textId="77777777" w:rsidR="009B4123" w:rsidRDefault="009B4123">
      <w:pPr>
        <w:pStyle w:val="BodyText"/>
        <w:spacing w:before="9"/>
        <w:rPr>
          <w:sz w:val="19"/>
        </w:rPr>
      </w:pPr>
    </w:p>
    <w:p w14:paraId="0296E7CC" w14:textId="77777777" w:rsidR="009B4123" w:rsidRDefault="00000000">
      <w:pPr>
        <w:ind w:left="592" w:right="408"/>
        <w:rPr>
          <w:sz w:val="20"/>
        </w:rPr>
      </w:pPr>
      <w:proofErr w:type="spellStart"/>
      <w:r>
        <w:rPr>
          <w:sz w:val="20"/>
        </w:rPr>
        <w:t>Localown_NonSRI</w:t>
      </w:r>
      <w:proofErr w:type="spellEnd"/>
      <w:r>
        <w:rPr>
          <w:sz w:val="20"/>
        </w:rPr>
        <w:t xml:space="preserve">_ </w:t>
      </w:r>
      <w:proofErr w:type="spellStart"/>
      <w:r>
        <w:rPr>
          <w:sz w:val="20"/>
        </w:rPr>
        <w:t>NonPensionFund</w:t>
      </w:r>
      <w:proofErr w:type="spellEnd"/>
    </w:p>
    <w:p w14:paraId="0296E7CD" w14:textId="77777777" w:rsidR="009B4123" w:rsidRDefault="00000000">
      <w:pPr>
        <w:ind w:left="349" w:right="105"/>
        <w:jc w:val="both"/>
        <w:rPr>
          <w:sz w:val="20"/>
        </w:rPr>
      </w:pPr>
      <w:r>
        <w:br w:type="column"/>
      </w:r>
      <w:r>
        <w:rPr>
          <w:sz w:val="20"/>
        </w:rPr>
        <w:t xml:space="preserve">Equity ownership of public pension funds located within 150 miles of the facility. We obtain the identities of public pension funds from </w:t>
      </w:r>
      <w:proofErr w:type="spellStart"/>
      <w:r>
        <w:rPr>
          <w:sz w:val="20"/>
        </w:rPr>
        <w:t>Bushee’s</w:t>
      </w:r>
      <w:proofErr w:type="spellEnd"/>
      <w:r>
        <w:rPr>
          <w:sz w:val="20"/>
        </w:rPr>
        <w:t xml:space="preserve"> website, </w:t>
      </w:r>
      <w:hyperlink r:id="rId30">
        <w:r>
          <w:rPr>
            <w:color w:val="0000FF"/>
            <w:sz w:val="20"/>
            <w:u w:val="single" w:color="0000FF"/>
          </w:rPr>
          <w:t>http://acct3.wharton.upenn.edu/faculty/bushee/IIvars.html</w:t>
        </w:r>
        <w:r>
          <w:rPr>
            <w:sz w:val="20"/>
          </w:rPr>
          <w:t>.</w:t>
        </w:r>
      </w:hyperlink>
    </w:p>
    <w:p w14:paraId="0296E7CE" w14:textId="77777777" w:rsidR="009B4123" w:rsidRDefault="00000000">
      <w:pPr>
        <w:ind w:left="349" w:right="110"/>
        <w:jc w:val="both"/>
        <w:rPr>
          <w:sz w:val="20"/>
        </w:rPr>
      </w:pPr>
      <w:r>
        <w:rPr>
          <w:sz w:val="20"/>
        </w:rPr>
        <w:t xml:space="preserve">Equity ownership of institutional investors located within 150 miles of the facility, excluding local ownerships by SRI funds and public pension </w:t>
      </w:r>
      <w:proofErr w:type="gramStart"/>
      <w:r>
        <w:rPr>
          <w:sz w:val="20"/>
        </w:rPr>
        <w:t>funds</w:t>
      </w:r>
      <w:proofErr w:type="gramEnd"/>
    </w:p>
    <w:p w14:paraId="0296E7CF" w14:textId="77777777" w:rsidR="009B4123" w:rsidRDefault="009B4123">
      <w:pPr>
        <w:jc w:val="both"/>
        <w:rPr>
          <w:sz w:val="20"/>
        </w:rPr>
        <w:sectPr w:rsidR="009B4123">
          <w:type w:val="continuous"/>
          <w:pgSz w:w="12240" w:h="15840"/>
          <w:pgMar w:top="1500" w:right="1060" w:bottom="380" w:left="1300" w:header="720" w:footer="720" w:gutter="0"/>
          <w:cols w:num="2" w:space="720" w:equalWidth="0">
            <w:col w:w="2676" w:space="40"/>
            <w:col w:w="7164"/>
          </w:cols>
        </w:sectPr>
      </w:pPr>
    </w:p>
    <w:p w14:paraId="0296E7D0" w14:textId="77777777" w:rsidR="009B4123" w:rsidRDefault="00000000">
      <w:pPr>
        <w:tabs>
          <w:tab w:val="left" w:pos="3064"/>
        </w:tabs>
        <w:ind w:left="3064" w:right="106" w:hanging="2473"/>
        <w:jc w:val="both"/>
        <w:rPr>
          <w:sz w:val="20"/>
        </w:rPr>
      </w:pPr>
      <w:proofErr w:type="spellStart"/>
      <w:r>
        <w:rPr>
          <w:sz w:val="20"/>
        </w:rPr>
        <w:t>Localown_DED</w:t>
      </w:r>
      <w:proofErr w:type="spellEnd"/>
      <w:r>
        <w:rPr>
          <w:sz w:val="20"/>
        </w:rPr>
        <w:tab/>
        <w:t xml:space="preserve">Equity ownership of dedicated institutional investors as defined in </w:t>
      </w:r>
      <w:proofErr w:type="spellStart"/>
      <w:r>
        <w:rPr>
          <w:sz w:val="20"/>
        </w:rPr>
        <w:t>Bushee</w:t>
      </w:r>
      <w:proofErr w:type="spellEnd"/>
      <w:r>
        <w:rPr>
          <w:sz w:val="20"/>
        </w:rPr>
        <w:t xml:space="preserve"> (2001) located</w:t>
      </w:r>
      <w:r>
        <w:rPr>
          <w:spacing w:val="-13"/>
          <w:sz w:val="20"/>
        </w:rPr>
        <w:t xml:space="preserve"> </w:t>
      </w:r>
      <w:r>
        <w:rPr>
          <w:sz w:val="20"/>
        </w:rPr>
        <w:t>within</w:t>
      </w:r>
      <w:r>
        <w:rPr>
          <w:spacing w:val="-14"/>
          <w:sz w:val="20"/>
        </w:rPr>
        <w:t xml:space="preserve"> </w:t>
      </w:r>
      <w:r>
        <w:rPr>
          <w:sz w:val="20"/>
        </w:rPr>
        <w:t>150</w:t>
      </w:r>
      <w:r>
        <w:rPr>
          <w:spacing w:val="-11"/>
          <w:sz w:val="20"/>
        </w:rPr>
        <w:t xml:space="preserve"> </w:t>
      </w:r>
      <w:r>
        <w:rPr>
          <w:sz w:val="20"/>
        </w:rPr>
        <w:t>miles</w:t>
      </w:r>
      <w:r>
        <w:rPr>
          <w:spacing w:val="-12"/>
          <w:sz w:val="20"/>
        </w:rPr>
        <w:t xml:space="preserve"> </w:t>
      </w:r>
      <w:r>
        <w:rPr>
          <w:sz w:val="20"/>
        </w:rPr>
        <w:t>of</w:t>
      </w:r>
      <w:r>
        <w:rPr>
          <w:spacing w:val="-10"/>
          <w:sz w:val="20"/>
        </w:rPr>
        <w:t xml:space="preserve"> </w:t>
      </w:r>
      <w:r>
        <w:rPr>
          <w:sz w:val="20"/>
        </w:rPr>
        <w:t>the</w:t>
      </w:r>
      <w:r>
        <w:rPr>
          <w:spacing w:val="-13"/>
          <w:sz w:val="20"/>
        </w:rPr>
        <w:t xml:space="preserve"> </w:t>
      </w:r>
      <w:r>
        <w:rPr>
          <w:sz w:val="20"/>
        </w:rPr>
        <w:t>facility.</w:t>
      </w:r>
      <w:r>
        <w:rPr>
          <w:spacing w:val="-12"/>
          <w:sz w:val="20"/>
        </w:rPr>
        <w:t xml:space="preserve"> </w:t>
      </w:r>
      <w:r>
        <w:rPr>
          <w:sz w:val="20"/>
        </w:rPr>
        <w:t>Identities</w:t>
      </w:r>
      <w:r>
        <w:rPr>
          <w:spacing w:val="-11"/>
          <w:sz w:val="20"/>
        </w:rPr>
        <w:t xml:space="preserve"> </w:t>
      </w:r>
      <w:r>
        <w:rPr>
          <w:sz w:val="20"/>
        </w:rPr>
        <w:t>of</w:t>
      </w:r>
      <w:r>
        <w:rPr>
          <w:spacing w:val="-12"/>
          <w:sz w:val="20"/>
        </w:rPr>
        <w:t xml:space="preserve"> </w:t>
      </w:r>
      <w:r>
        <w:rPr>
          <w:sz w:val="20"/>
        </w:rPr>
        <w:t>dedicated</w:t>
      </w:r>
      <w:r>
        <w:rPr>
          <w:spacing w:val="-10"/>
          <w:sz w:val="20"/>
        </w:rPr>
        <w:t xml:space="preserve"> </w:t>
      </w:r>
      <w:r>
        <w:rPr>
          <w:sz w:val="20"/>
        </w:rPr>
        <w:t>institutions</w:t>
      </w:r>
      <w:r>
        <w:rPr>
          <w:spacing w:val="-14"/>
          <w:sz w:val="20"/>
        </w:rPr>
        <w:t xml:space="preserve"> </w:t>
      </w:r>
      <w:r>
        <w:rPr>
          <w:sz w:val="20"/>
        </w:rPr>
        <w:t>come</w:t>
      </w:r>
      <w:r>
        <w:rPr>
          <w:spacing w:val="-12"/>
          <w:sz w:val="20"/>
        </w:rPr>
        <w:t xml:space="preserve"> </w:t>
      </w:r>
      <w:r>
        <w:rPr>
          <w:sz w:val="20"/>
        </w:rPr>
        <w:t xml:space="preserve">from </w:t>
      </w:r>
      <w:proofErr w:type="spellStart"/>
      <w:r>
        <w:rPr>
          <w:sz w:val="20"/>
        </w:rPr>
        <w:t>Bushee’s</w:t>
      </w:r>
      <w:proofErr w:type="spellEnd"/>
      <w:r>
        <w:rPr>
          <w:sz w:val="20"/>
        </w:rPr>
        <w:t xml:space="preserve"> website,</w:t>
      </w:r>
      <w:r>
        <w:rPr>
          <w:spacing w:val="-2"/>
          <w:sz w:val="20"/>
        </w:rPr>
        <w:t xml:space="preserve"> </w:t>
      </w:r>
      <w:hyperlink r:id="rId31">
        <w:r>
          <w:rPr>
            <w:color w:val="0000FF"/>
            <w:sz w:val="20"/>
            <w:u w:val="single" w:color="0000FF"/>
          </w:rPr>
          <w:t>http://acct3.wharton.upenn.edu/faculty/bushee/IIvars.html</w:t>
        </w:r>
        <w:r>
          <w:rPr>
            <w:sz w:val="20"/>
          </w:rPr>
          <w:t>.</w:t>
        </w:r>
      </w:hyperlink>
    </w:p>
    <w:p w14:paraId="0296E7D1" w14:textId="77777777" w:rsidR="009B4123" w:rsidRDefault="00000000">
      <w:pPr>
        <w:tabs>
          <w:tab w:val="left" w:pos="3064"/>
        </w:tabs>
        <w:ind w:left="3064" w:right="106" w:hanging="2473"/>
        <w:jc w:val="both"/>
        <w:rPr>
          <w:sz w:val="20"/>
        </w:rPr>
      </w:pPr>
      <w:proofErr w:type="spellStart"/>
      <w:r>
        <w:rPr>
          <w:sz w:val="20"/>
        </w:rPr>
        <w:t>Localown_TRA</w:t>
      </w:r>
      <w:proofErr w:type="spellEnd"/>
      <w:r>
        <w:rPr>
          <w:sz w:val="20"/>
        </w:rPr>
        <w:tab/>
        <w:t xml:space="preserve">Equity ownership of transient institutional investors as defined in </w:t>
      </w:r>
      <w:proofErr w:type="spellStart"/>
      <w:r>
        <w:rPr>
          <w:sz w:val="20"/>
        </w:rPr>
        <w:t>Bushee</w:t>
      </w:r>
      <w:proofErr w:type="spellEnd"/>
      <w:r>
        <w:rPr>
          <w:sz w:val="20"/>
        </w:rPr>
        <w:t xml:space="preserve"> (2001) located</w:t>
      </w:r>
      <w:r>
        <w:rPr>
          <w:spacing w:val="-7"/>
          <w:sz w:val="20"/>
        </w:rPr>
        <w:t xml:space="preserve"> </w:t>
      </w:r>
      <w:r>
        <w:rPr>
          <w:sz w:val="20"/>
        </w:rPr>
        <w:t>within</w:t>
      </w:r>
      <w:r>
        <w:rPr>
          <w:spacing w:val="-7"/>
          <w:sz w:val="20"/>
        </w:rPr>
        <w:t xml:space="preserve"> </w:t>
      </w:r>
      <w:r>
        <w:rPr>
          <w:sz w:val="20"/>
        </w:rPr>
        <w:t>150</w:t>
      </w:r>
      <w:r>
        <w:rPr>
          <w:spacing w:val="-4"/>
          <w:sz w:val="20"/>
        </w:rPr>
        <w:t xml:space="preserve"> </w:t>
      </w:r>
      <w:r>
        <w:rPr>
          <w:sz w:val="20"/>
        </w:rPr>
        <w:t>miles</w:t>
      </w:r>
      <w:r>
        <w:rPr>
          <w:spacing w:val="-6"/>
          <w:sz w:val="20"/>
        </w:rPr>
        <w:t xml:space="preserve"> </w:t>
      </w:r>
      <w:r>
        <w:rPr>
          <w:sz w:val="20"/>
        </w:rPr>
        <w:t>of</w:t>
      </w:r>
      <w:r>
        <w:rPr>
          <w:spacing w:val="-5"/>
          <w:sz w:val="20"/>
        </w:rPr>
        <w:t xml:space="preserve"> </w:t>
      </w:r>
      <w:r>
        <w:rPr>
          <w:sz w:val="20"/>
        </w:rPr>
        <w:t>the</w:t>
      </w:r>
      <w:r>
        <w:rPr>
          <w:spacing w:val="-5"/>
          <w:sz w:val="20"/>
        </w:rPr>
        <w:t xml:space="preserve"> </w:t>
      </w:r>
      <w:r>
        <w:rPr>
          <w:sz w:val="20"/>
        </w:rPr>
        <w:t>facility.</w:t>
      </w:r>
      <w:r>
        <w:rPr>
          <w:spacing w:val="-6"/>
          <w:sz w:val="20"/>
        </w:rPr>
        <w:t xml:space="preserve"> </w:t>
      </w:r>
      <w:r>
        <w:rPr>
          <w:sz w:val="20"/>
        </w:rPr>
        <w:t>Identities</w:t>
      </w:r>
      <w:r>
        <w:rPr>
          <w:spacing w:val="-6"/>
          <w:sz w:val="20"/>
        </w:rPr>
        <w:t xml:space="preserve"> </w:t>
      </w:r>
      <w:r>
        <w:rPr>
          <w:sz w:val="20"/>
        </w:rPr>
        <w:t>of</w:t>
      </w:r>
      <w:r>
        <w:rPr>
          <w:spacing w:val="-4"/>
          <w:sz w:val="20"/>
        </w:rPr>
        <w:t xml:space="preserve"> </w:t>
      </w:r>
      <w:r>
        <w:rPr>
          <w:sz w:val="20"/>
        </w:rPr>
        <w:t>transient</w:t>
      </w:r>
      <w:r>
        <w:rPr>
          <w:spacing w:val="-7"/>
          <w:sz w:val="20"/>
        </w:rPr>
        <w:t xml:space="preserve"> </w:t>
      </w:r>
      <w:r>
        <w:rPr>
          <w:sz w:val="20"/>
        </w:rPr>
        <w:t>institutions</w:t>
      </w:r>
      <w:r>
        <w:rPr>
          <w:spacing w:val="-6"/>
          <w:sz w:val="20"/>
        </w:rPr>
        <w:t xml:space="preserve"> </w:t>
      </w:r>
      <w:r>
        <w:rPr>
          <w:sz w:val="20"/>
        </w:rPr>
        <w:t>come</w:t>
      </w:r>
      <w:r>
        <w:rPr>
          <w:spacing w:val="-5"/>
          <w:sz w:val="20"/>
        </w:rPr>
        <w:t xml:space="preserve"> </w:t>
      </w:r>
      <w:r>
        <w:rPr>
          <w:sz w:val="20"/>
        </w:rPr>
        <w:t xml:space="preserve">from </w:t>
      </w:r>
      <w:proofErr w:type="spellStart"/>
      <w:r>
        <w:rPr>
          <w:sz w:val="20"/>
        </w:rPr>
        <w:t>Bushee’s</w:t>
      </w:r>
      <w:proofErr w:type="spellEnd"/>
      <w:r>
        <w:rPr>
          <w:sz w:val="20"/>
        </w:rPr>
        <w:t xml:space="preserve"> website,</w:t>
      </w:r>
      <w:r>
        <w:rPr>
          <w:spacing w:val="-2"/>
          <w:sz w:val="20"/>
        </w:rPr>
        <w:t xml:space="preserve"> </w:t>
      </w:r>
      <w:hyperlink r:id="rId32">
        <w:r>
          <w:rPr>
            <w:color w:val="0000FF"/>
            <w:sz w:val="20"/>
            <w:u w:val="single" w:color="0000FF"/>
          </w:rPr>
          <w:t>http://acct3.wharton.upenn.edu/faculty/bushee/IIvars.html</w:t>
        </w:r>
        <w:r>
          <w:rPr>
            <w:sz w:val="20"/>
          </w:rPr>
          <w:t>.</w:t>
        </w:r>
      </w:hyperlink>
    </w:p>
    <w:p w14:paraId="0296E7D2" w14:textId="77777777" w:rsidR="009B4123" w:rsidRDefault="00000000">
      <w:pPr>
        <w:tabs>
          <w:tab w:val="left" w:pos="3064"/>
        </w:tabs>
        <w:ind w:left="3064" w:right="104" w:hanging="2473"/>
        <w:jc w:val="both"/>
        <w:rPr>
          <w:sz w:val="20"/>
        </w:rPr>
      </w:pPr>
      <w:proofErr w:type="spellStart"/>
      <w:r>
        <w:rPr>
          <w:sz w:val="20"/>
        </w:rPr>
        <w:t>Localown_HQ</w:t>
      </w:r>
      <w:proofErr w:type="spellEnd"/>
      <w:r>
        <w:rPr>
          <w:sz w:val="20"/>
        </w:rPr>
        <w:tab/>
        <w:t>Equity</w:t>
      </w:r>
      <w:r>
        <w:rPr>
          <w:spacing w:val="-7"/>
          <w:sz w:val="20"/>
        </w:rPr>
        <w:t xml:space="preserve"> </w:t>
      </w:r>
      <w:r>
        <w:rPr>
          <w:sz w:val="20"/>
        </w:rPr>
        <w:t>ownership</w:t>
      </w:r>
      <w:r>
        <w:rPr>
          <w:spacing w:val="-5"/>
          <w:sz w:val="20"/>
        </w:rPr>
        <w:t xml:space="preserve"> </w:t>
      </w:r>
      <w:r>
        <w:rPr>
          <w:sz w:val="20"/>
        </w:rPr>
        <w:t>of</w:t>
      </w:r>
      <w:r>
        <w:rPr>
          <w:spacing w:val="-5"/>
          <w:sz w:val="20"/>
        </w:rPr>
        <w:t xml:space="preserve"> </w:t>
      </w:r>
      <w:r>
        <w:rPr>
          <w:sz w:val="20"/>
        </w:rPr>
        <w:t>institutional</w:t>
      </w:r>
      <w:r>
        <w:rPr>
          <w:spacing w:val="-6"/>
          <w:sz w:val="20"/>
        </w:rPr>
        <w:t xml:space="preserve"> </w:t>
      </w:r>
      <w:r>
        <w:rPr>
          <w:sz w:val="20"/>
        </w:rPr>
        <w:t>investors</w:t>
      </w:r>
      <w:r>
        <w:rPr>
          <w:spacing w:val="-5"/>
          <w:sz w:val="20"/>
        </w:rPr>
        <w:t xml:space="preserve"> </w:t>
      </w:r>
      <w:r>
        <w:rPr>
          <w:sz w:val="20"/>
        </w:rPr>
        <w:t>located</w:t>
      </w:r>
      <w:r>
        <w:rPr>
          <w:spacing w:val="-5"/>
          <w:sz w:val="20"/>
        </w:rPr>
        <w:t xml:space="preserve"> </w:t>
      </w:r>
      <w:r>
        <w:rPr>
          <w:sz w:val="20"/>
        </w:rPr>
        <w:t>within</w:t>
      </w:r>
      <w:r>
        <w:rPr>
          <w:spacing w:val="-6"/>
          <w:sz w:val="20"/>
        </w:rPr>
        <w:t xml:space="preserve"> </w:t>
      </w:r>
      <w:r>
        <w:rPr>
          <w:sz w:val="20"/>
        </w:rPr>
        <w:t>150</w:t>
      </w:r>
      <w:r>
        <w:rPr>
          <w:spacing w:val="-5"/>
          <w:sz w:val="20"/>
        </w:rPr>
        <w:t xml:space="preserve"> </w:t>
      </w:r>
      <w:r>
        <w:rPr>
          <w:sz w:val="20"/>
        </w:rPr>
        <w:t>miles</w:t>
      </w:r>
      <w:r>
        <w:rPr>
          <w:spacing w:val="-5"/>
          <w:sz w:val="20"/>
        </w:rPr>
        <w:t xml:space="preserve"> </w:t>
      </w:r>
      <w:r>
        <w:rPr>
          <w:sz w:val="20"/>
        </w:rPr>
        <w:t>of</w:t>
      </w:r>
      <w:r>
        <w:rPr>
          <w:spacing w:val="-4"/>
          <w:sz w:val="20"/>
        </w:rPr>
        <w:t xml:space="preserve"> </w:t>
      </w:r>
      <w:r>
        <w:rPr>
          <w:sz w:val="20"/>
        </w:rPr>
        <w:t>the</w:t>
      </w:r>
      <w:r>
        <w:rPr>
          <w:spacing w:val="-5"/>
          <w:sz w:val="20"/>
        </w:rPr>
        <w:t xml:space="preserve"> </w:t>
      </w:r>
      <w:r>
        <w:rPr>
          <w:sz w:val="20"/>
        </w:rPr>
        <w:t>corporate headquarters. We obtain headquarters data for the period of 1994–2006 from Compact Disclosure and for the period of 2007–2010 from the CRSP-</w:t>
      </w:r>
      <w:proofErr w:type="spellStart"/>
      <w:r>
        <w:rPr>
          <w:sz w:val="20"/>
        </w:rPr>
        <w:t>Compustat</w:t>
      </w:r>
      <w:proofErr w:type="spellEnd"/>
      <w:r>
        <w:rPr>
          <w:sz w:val="20"/>
        </w:rPr>
        <w:t xml:space="preserve"> Merged</w:t>
      </w:r>
      <w:r>
        <w:rPr>
          <w:spacing w:val="-1"/>
          <w:sz w:val="20"/>
        </w:rPr>
        <w:t xml:space="preserve"> </w:t>
      </w:r>
      <w:r>
        <w:rPr>
          <w:sz w:val="20"/>
        </w:rPr>
        <w:t>Database.</w:t>
      </w:r>
    </w:p>
    <w:p w14:paraId="0296E7D3" w14:textId="77777777" w:rsidR="009B4123" w:rsidRDefault="00000000">
      <w:pPr>
        <w:tabs>
          <w:tab w:val="left" w:pos="3064"/>
        </w:tabs>
        <w:ind w:left="3064" w:right="107" w:hanging="2473"/>
        <w:jc w:val="both"/>
        <w:rPr>
          <w:sz w:val="20"/>
        </w:rPr>
      </w:pPr>
      <w:r>
        <w:rPr>
          <w:sz w:val="20"/>
        </w:rPr>
        <w:t>Agg.</w:t>
      </w:r>
      <w:r>
        <w:rPr>
          <w:spacing w:val="-1"/>
          <w:sz w:val="20"/>
        </w:rPr>
        <w:t xml:space="preserve"> </w:t>
      </w:r>
      <w:proofErr w:type="spellStart"/>
      <w:r>
        <w:rPr>
          <w:sz w:val="20"/>
        </w:rPr>
        <w:t>Localown</w:t>
      </w:r>
      <w:proofErr w:type="spellEnd"/>
      <w:r>
        <w:rPr>
          <w:sz w:val="20"/>
        </w:rPr>
        <w:tab/>
        <w:t>Sum of local institutional ownership—</w:t>
      </w:r>
      <w:proofErr w:type="spellStart"/>
      <w:r>
        <w:rPr>
          <w:i/>
          <w:sz w:val="20"/>
        </w:rPr>
        <w:t>localown</w:t>
      </w:r>
      <w:proofErr w:type="spellEnd"/>
      <w:r>
        <w:rPr>
          <w:sz w:val="20"/>
        </w:rPr>
        <w:t>—of all the facilities owned by a firm without</w:t>
      </w:r>
      <w:r>
        <w:rPr>
          <w:spacing w:val="-3"/>
          <w:sz w:val="20"/>
        </w:rPr>
        <w:t xml:space="preserve"> </w:t>
      </w:r>
      <w:proofErr w:type="gramStart"/>
      <w:r>
        <w:rPr>
          <w:sz w:val="20"/>
        </w:rPr>
        <w:t>duplication</w:t>
      </w:r>
      <w:proofErr w:type="gramEnd"/>
    </w:p>
    <w:p w14:paraId="0296E7D4" w14:textId="77777777" w:rsidR="009B4123" w:rsidRDefault="00000000">
      <w:pPr>
        <w:tabs>
          <w:tab w:val="left" w:pos="3064"/>
        </w:tabs>
        <w:ind w:left="3064" w:right="107" w:hanging="2473"/>
        <w:jc w:val="both"/>
        <w:rPr>
          <w:sz w:val="20"/>
        </w:rPr>
      </w:pPr>
      <w:r>
        <w:rPr>
          <w:sz w:val="20"/>
        </w:rPr>
        <w:t>Agg.</w:t>
      </w:r>
      <w:r>
        <w:rPr>
          <w:spacing w:val="-1"/>
          <w:sz w:val="20"/>
        </w:rPr>
        <w:t xml:space="preserve"> </w:t>
      </w:r>
      <w:proofErr w:type="spellStart"/>
      <w:r>
        <w:rPr>
          <w:sz w:val="20"/>
        </w:rPr>
        <w:t>Localown_SRI</w:t>
      </w:r>
      <w:proofErr w:type="spellEnd"/>
      <w:r>
        <w:rPr>
          <w:sz w:val="20"/>
        </w:rPr>
        <w:tab/>
        <w:t>Sum of local ownership by SRI funds—</w:t>
      </w:r>
      <w:proofErr w:type="spellStart"/>
      <w:r>
        <w:rPr>
          <w:i/>
          <w:sz w:val="20"/>
        </w:rPr>
        <w:t>localown_SRI</w:t>
      </w:r>
      <w:proofErr w:type="spellEnd"/>
      <w:r>
        <w:rPr>
          <w:sz w:val="20"/>
        </w:rPr>
        <w:t>—of all the facilities owned by a firm without</w:t>
      </w:r>
      <w:r>
        <w:rPr>
          <w:spacing w:val="-4"/>
          <w:sz w:val="20"/>
        </w:rPr>
        <w:t xml:space="preserve"> </w:t>
      </w:r>
      <w:proofErr w:type="gramStart"/>
      <w:r>
        <w:rPr>
          <w:sz w:val="20"/>
        </w:rPr>
        <w:t>duplication</w:t>
      </w:r>
      <w:proofErr w:type="gramEnd"/>
    </w:p>
    <w:p w14:paraId="0296E7D5" w14:textId="77777777" w:rsidR="009B4123" w:rsidRDefault="009B4123">
      <w:pPr>
        <w:jc w:val="both"/>
        <w:rPr>
          <w:sz w:val="20"/>
        </w:rPr>
        <w:sectPr w:rsidR="009B4123">
          <w:type w:val="continuous"/>
          <w:pgSz w:w="12240" w:h="15840"/>
          <w:pgMar w:top="1500" w:right="1060" w:bottom="380" w:left="1300" w:header="720" w:footer="720" w:gutter="0"/>
          <w:cols w:space="720"/>
        </w:sectPr>
      </w:pPr>
    </w:p>
    <w:p w14:paraId="0296E7D6" w14:textId="77777777" w:rsidR="009B4123" w:rsidRDefault="00000000">
      <w:pPr>
        <w:ind w:left="592" w:right="124"/>
        <w:rPr>
          <w:sz w:val="20"/>
        </w:rPr>
      </w:pPr>
      <w:r>
        <w:rPr>
          <w:sz w:val="20"/>
        </w:rPr>
        <w:t xml:space="preserve">Agg. </w:t>
      </w:r>
      <w:proofErr w:type="spellStart"/>
      <w:r>
        <w:rPr>
          <w:sz w:val="20"/>
        </w:rPr>
        <w:t>Localown_Public</w:t>
      </w:r>
      <w:proofErr w:type="spellEnd"/>
      <w:r>
        <w:rPr>
          <w:sz w:val="20"/>
        </w:rPr>
        <w:t xml:space="preserve"> pension fund</w:t>
      </w:r>
    </w:p>
    <w:p w14:paraId="0296E7D7" w14:textId="77777777" w:rsidR="009B4123" w:rsidRDefault="00000000">
      <w:pPr>
        <w:spacing w:line="230" w:lineRule="exact"/>
        <w:ind w:left="592"/>
        <w:rPr>
          <w:sz w:val="20"/>
        </w:rPr>
      </w:pPr>
      <w:r>
        <w:rPr>
          <w:sz w:val="20"/>
        </w:rPr>
        <w:t>Agg.</w:t>
      </w:r>
      <w:r>
        <w:rPr>
          <w:spacing w:val="-2"/>
          <w:sz w:val="20"/>
        </w:rPr>
        <w:t xml:space="preserve"> </w:t>
      </w:r>
      <w:proofErr w:type="spellStart"/>
      <w:r>
        <w:rPr>
          <w:sz w:val="20"/>
        </w:rPr>
        <w:t>Localown_nonSRI</w:t>
      </w:r>
      <w:proofErr w:type="spellEnd"/>
    </w:p>
    <w:p w14:paraId="0296E7D8" w14:textId="77777777" w:rsidR="009B4123" w:rsidRDefault="00000000">
      <w:pPr>
        <w:ind w:left="592"/>
        <w:rPr>
          <w:sz w:val="20"/>
        </w:rPr>
      </w:pPr>
      <w:r>
        <w:rPr>
          <w:sz w:val="20"/>
        </w:rPr>
        <w:t>_</w:t>
      </w:r>
      <w:proofErr w:type="spellStart"/>
      <w:r>
        <w:rPr>
          <w:sz w:val="20"/>
        </w:rPr>
        <w:t>nonPublic</w:t>
      </w:r>
      <w:proofErr w:type="spellEnd"/>
      <w:r>
        <w:rPr>
          <w:sz w:val="20"/>
        </w:rPr>
        <w:t xml:space="preserve"> pension</w:t>
      </w:r>
      <w:r>
        <w:rPr>
          <w:spacing w:val="3"/>
          <w:sz w:val="20"/>
        </w:rPr>
        <w:t xml:space="preserve"> </w:t>
      </w:r>
      <w:r>
        <w:rPr>
          <w:spacing w:val="-6"/>
          <w:sz w:val="20"/>
        </w:rPr>
        <w:t>fund</w:t>
      </w:r>
    </w:p>
    <w:p w14:paraId="0296E7D9" w14:textId="77777777" w:rsidR="009B4123" w:rsidRDefault="00000000">
      <w:pPr>
        <w:ind w:left="433" w:right="105"/>
        <w:jc w:val="both"/>
        <w:rPr>
          <w:sz w:val="20"/>
        </w:rPr>
      </w:pPr>
      <w:r>
        <w:br w:type="column"/>
      </w:r>
      <w:r>
        <w:rPr>
          <w:sz w:val="20"/>
        </w:rPr>
        <w:t>Sum of local ownership by public pension funds—</w:t>
      </w:r>
      <w:proofErr w:type="spellStart"/>
      <w:r>
        <w:rPr>
          <w:i/>
          <w:sz w:val="20"/>
        </w:rPr>
        <w:t>localown_Public</w:t>
      </w:r>
      <w:proofErr w:type="spellEnd"/>
      <w:r>
        <w:rPr>
          <w:i/>
          <w:sz w:val="20"/>
        </w:rPr>
        <w:t xml:space="preserve"> pension fund</w:t>
      </w:r>
      <w:r>
        <w:rPr>
          <w:sz w:val="20"/>
        </w:rPr>
        <w:t xml:space="preserve">— of all the facilities owned by a firm without </w:t>
      </w:r>
      <w:proofErr w:type="gramStart"/>
      <w:r>
        <w:rPr>
          <w:sz w:val="20"/>
        </w:rPr>
        <w:t>duplication</w:t>
      </w:r>
      <w:proofErr w:type="gramEnd"/>
    </w:p>
    <w:p w14:paraId="0296E7DA" w14:textId="77777777" w:rsidR="009B4123" w:rsidRDefault="00000000">
      <w:pPr>
        <w:ind w:left="433" w:right="106"/>
        <w:jc w:val="both"/>
        <w:rPr>
          <w:sz w:val="20"/>
        </w:rPr>
      </w:pPr>
      <w:r>
        <w:rPr>
          <w:sz w:val="20"/>
        </w:rPr>
        <w:t>Sum of local ownership by institutional investors that are not SRI funds or public pension funds—</w:t>
      </w:r>
      <w:proofErr w:type="spellStart"/>
      <w:r>
        <w:rPr>
          <w:i/>
          <w:sz w:val="20"/>
        </w:rPr>
        <w:t>localown_nonSRI_nonPublicFund</w:t>
      </w:r>
      <w:proofErr w:type="spellEnd"/>
      <w:r>
        <w:rPr>
          <w:sz w:val="20"/>
        </w:rPr>
        <w:t xml:space="preserve">—of all the facilities owned by a firm without </w:t>
      </w:r>
      <w:proofErr w:type="gramStart"/>
      <w:r>
        <w:rPr>
          <w:sz w:val="20"/>
        </w:rPr>
        <w:t>duplication</w:t>
      </w:r>
      <w:proofErr w:type="gramEnd"/>
    </w:p>
    <w:p w14:paraId="0296E7DB" w14:textId="77777777" w:rsidR="009B4123" w:rsidRDefault="009B4123">
      <w:pPr>
        <w:jc w:val="both"/>
        <w:rPr>
          <w:sz w:val="20"/>
        </w:rPr>
        <w:sectPr w:rsidR="009B4123">
          <w:type w:val="continuous"/>
          <w:pgSz w:w="12240" w:h="15840"/>
          <w:pgMar w:top="1500" w:right="1060" w:bottom="380" w:left="1300" w:header="720" w:footer="720" w:gutter="0"/>
          <w:cols w:num="2" w:space="720" w:equalWidth="0">
            <w:col w:w="2592" w:space="40"/>
            <w:col w:w="7248"/>
          </w:cols>
        </w:sectPr>
      </w:pPr>
    </w:p>
    <w:p w14:paraId="0296E7DC" w14:textId="77777777" w:rsidR="009B4123" w:rsidRDefault="009B4123">
      <w:pPr>
        <w:pStyle w:val="BodyText"/>
        <w:spacing w:before="5"/>
        <w:rPr>
          <w:sz w:val="14"/>
        </w:rPr>
      </w:pPr>
    </w:p>
    <w:p w14:paraId="0296E7DD" w14:textId="77777777" w:rsidR="009B4123" w:rsidRDefault="00000000">
      <w:pPr>
        <w:spacing w:before="92"/>
        <w:ind w:left="355"/>
        <w:rPr>
          <w:i/>
          <w:sz w:val="20"/>
        </w:rPr>
      </w:pPr>
      <w:r>
        <w:rPr>
          <w:i/>
          <w:sz w:val="20"/>
        </w:rPr>
        <w:t>Panel C: Variables of firm characteristics</w:t>
      </w:r>
    </w:p>
    <w:p w14:paraId="0296E7DE" w14:textId="77777777" w:rsidR="009B4123" w:rsidRDefault="00000000">
      <w:pPr>
        <w:tabs>
          <w:tab w:val="left" w:pos="3064"/>
        </w:tabs>
        <w:spacing w:before="29"/>
        <w:ind w:left="3064" w:right="112" w:hanging="2440"/>
        <w:rPr>
          <w:sz w:val="20"/>
        </w:rPr>
      </w:pPr>
      <w:proofErr w:type="spellStart"/>
      <w:r>
        <w:rPr>
          <w:sz w:val="20"/>
        </w:rPr>
        <w:t>Facility_size</w:t>
      </w:r>
      <w:proofErr w:type="spellEnd"/>
      <w:r>
        <w:rPr>
          <w:sz w:val="20"/>
        </w:rPr>
        <w:tab/>
      </w:r>
      <w:proofErr w:type="gramStart"/>
      <w:r>
        <w:rPr>
          <w:sz w:val="20"/>
        </w:rPr>
        <w:t>The</w:t>
      </w:r>
      <w:proofErr w:type="gramEnd"/>
      <w:r>
        <w:rPr>
          <w:sz w:val="20"/>
        </w:rPr>
        <w:t xml:space="preserve"> natural logarithm of the number of employees at a facility (from the National Establishment Time-Series (NETS)</w:t>
      </w:r>
      <w:r>
        <w:rPr>
          <w:spacing w:val="-2"/>
          <w:sz w:val="20"/>
        </w:rPr>
        <w:t xml:space="preserve"> </w:t>
      </w:r>
      <w:r>
        <w:rPr>
          <w:sz w:val="20"/>
        </w:rPr>
        <w:t>Database)</w:t>
      </w:r>
    </w:p>
    <w:p w14:paraId="0296E7DF" w14:textId="77777777" w:rsidR="009B4123" w:rsidRDefault="00000000">
      <w:pPr>
        <w:tabs>
          <w:tab w:val="left" w:pos="3064"/>
        </w:tabs>
        <w:ind w:left="624"/>
        <w:rPr>
          <w:sz w:val="20"/>
        </w:rPr>
      </w:pPr>
      <w:proofErr w:type="spellStart"/>
      <w:r>
        <w:rPr>
          <w:sz w:val="20"/>
        </w:rPr>
        <w:t>Firm_size</w:t>
      </w:r>
      <w:proofErr w:type="spellEnd"/>
      <w:r>
        <w:rPr>
          <w:sz w:val="20"/>
        </w:rPr>
        <w:tab/>
      </w:r>
      <w:proofErr w:type="gramStart"/>
      <w:r>
        <w:rPr>
          <w:sz w:val="20"/>
        </w:rPr>
        <w:t>The</w:t>
      </w:r>
      <w:proofErr w:type="gramEnd"/>
      <w:r>
        <w:rPr>
          <w:sz w:val="20"/>
        </w:rPr>
        <w:t xml:space="preserve"> natural logarithm of firm total assets</w:t>
      </w:r>
      <w:r>
        <w:rPr>
          <w:spacing w:val="-8"/>
          <w:sz w:val="20"/>
        </w:rPr>
        <w:t xml:space="preserve"> </w:t>
      </w:r>
      <w:r>
        <w:rPr>
          <w:sz w:val="20"/>
        </w:rPr>
        <w:t>(</w:t>
      </w:r>
      <w:r>
        <w:rPr>
          <w:i/>
          <w:sz w:val="20"/>
        </w:rPr>
        <w:t>AT</w:t>
      </w:r>
      <w:r>
        <w:rPr>
          <w:sz w:val="20"/>
        </w:rPr>
        <w:t>)</w:t>
      </w:r>
    </w:p>
    <w:p w14:paraId="0296E7E0" w14:textId="77777777" w:rsidR="009B4123" w:rsidRDefault="009B4123">
      <w:pPr>
        <w:pStyle w:val="BodyText"/>
        <w:rPr>
          <w:sz w:val="20"/>
        </w:rPr>
      </w:pPr>
    </w:p>
    <w:p w14:paraId="0296E7E1" w14:textId="77777777" w:rsidR="009B4123" w:rsidRDefault="009B4123">
      <w:pPr>
        <w:pStyle w:val="BodyText"/>
        <w:spacing w:before="6"/>
        <w:rPr>
          <w:sz w:val="21"/>
        </w:rPr>
      </w:pPr>
    </w:p>
    <w:p w14:paraId="0296E7E2" w14:textId="77777777" w:rsidR="009B4123" w:rsidRDefault="00000000">
      <w:pPr>
        <w:pStyle w:val="BodyText"/>
        <w:ind w:right="377"/>
        <w:jc w:val="right"/>
      </w:pPr>
      <w:r>
        <w:rPr>
          <w:w w:val="95"/>
        </w:rPr>
        <w:t>37</w:t>
      </w:r>
    </w:p>
    <w:p w14:paraId="0296E7E3" w14:textId="77777777" w:rsidR="009B4123" w:rsidRDefault="009B4123">
      <w:pPr>
        <w:jc w:val="right"/>
        <w:sectPr w:rsidR="009B4123">
          <w:type w:val="continuous"/>
          <w:pgSz w:w="12240" w:h="15840"/>
          <w:pgMar w:top="1500" w:right="1060" w:bottom="380" w:left="1300" w:header="720" w:footer="720" w:gutter="0"/>
          <w:cols w:space="720"/>
        </w:sectPr>
      </w:pPr>
    </w:p>
    <w:p w14:paraId="0296E7E4" w14:textId="426F7417" w:rsidR="009B4123" w:rsidRDefault="00E54402">
      <w:pPr>
        <w:tabs>
          <w:tab w:val="left" w:pos="3064"/>
        </w:tabs>
        <w:spacing w:before="66"/>
        <w:ind w:left="3064" w:right="377" w:hanging="2440"/>
        <w:rPr>
          <w:sz w:val="20"/>
        </w:rPr>
      </w:pPr>
      <w:r>
        <w:rPr>
          <w:noProof/>
        </w:rPr>
        <w:lastRenderedPageBreak/>
        <mc:AlternateContent>
          <mc:Choice Requires="wpg">
            <w:drawing>
              <wp:anchor distT="0" distB="0" distL="114300" distR="114300" simplePos="0" relativeHeight="251677696" behindDoc="0" locked="0" layoutInCell="1" allowOverlap="1" wp14:anchorId="0296EFF2" wp14:editId="770DA5A2">
                <wp:simplePos x="0" y="0"/>
                <wp:positionH relativeFrom="page">
                  <wp:posOffset>982980</wp:posOffset>
                </wp:positionH>
                <wp:positionV relativeFrom="paragraph">
                  <wp:posOffset>38100</wp:posOffset>
                </wp:positionV>
                <wp:extent cx="6116320" cy="6350"/>
                <wp:effectExtent l="0" t="0" r="0" b="0"/>
                <wp:wrapNone/>
                <wp:docPr id="333592865" name="Group 10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6320" cy="6350"/>
                          <a:chOff x="1548" y="60"/>
                          <a:chExt cx="9632" cy="10"/>
                        </a:xfrm>
                      </wpg:grpSpPr>
                      <wps:wsp>
                        <wps:cNvPr id="1254975120" name="Line 108"/>
                        <wps:cNvCnPr>
                          <a:cxnSpLocks noChangeShapeType="1"/>
                        </wps:cNvCnPr>
                        <wps:spPr bwMode="auto">
                          <a:xfrm>
                            <a:off x="1548" y="64"/>
                            <a:ext cx="26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46328927" name="Rectangle 107"/>
                        <wps:cNvSpPr>
                          <a:spLocks noChangeArrowheads="1"/>
                        </wps:cNvSpPr>
                        <wps:spPr bwMode="auto">
                          <a:xfrm>
                            <a:off x="1816" y="59"/>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565342" name="Line 106"/>
                        <wps:cNvCnPr>
                          <a:cxnSpLocks noChangeShapeType="1"/>
                        </wps:cNvCnPr>
                        <wps:spPr bwMode="auto">
                          <a:xfrm>
                            <a:off x="1826" y="64"/>
                            <a:ext cx="243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3609652" name="Rectangle 105"/>
                        <wps:cNvSpPr>
                          <a:spLocks noChangeArrowheads="1"/>
                        </wps:cNvSpPr>
                        <wps:spPr bwMode="auto">
                          <a:xfrm>
                            <a:off x="4256" y="59"/>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7046115" name="Line 104"/>
                        <wps:cNvCnPr>
                          <a:cxnSpLocks noChangeShapeType="1"/>
                        </wps:cNvCnPr>
                        <wps:spPr bwMode="auto">
                          <a:xfrm>
                            <a:off x="4266" y="64"/>
                            <a:ext cx="691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B9CBE9" id="Group 103" o:spid="_x0000_s1026" alt="&quot;&quot;" style="position:absolute;margin-left:77.4pt;margin-top:3pt;width:481.6pt;height:.5pt;z-index:251677696;mso-position-horizontal-relative:page" coordorigin="1548,60" coordsize="963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">
                <v:line id="Line 108" o:spid="_x0000_s1027" style="position:absolute;visibility:visible;mso-wrap-style:square" from="1548,64" to="181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" strokeweight=".48pt"/>
                <v:rect id="Rectangle 107" o:spid="_x0000_s1028" style="position:absolute;left:1816;top:59;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" fillcolor="black" stroked="f"/>
                <v:line id="Line 106" o:spid="_x0000_s1029" style="position:absolute;visibility:visible;mso-wrap-style:square" from="1826,64" to="425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" strokeweight=".48pt"/>
                <v:rect id="Rectangle 105" o:spid="_x0000_s1030" style="position:absolute;left:4256;top:59;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" fillcolor="black" stroked="f"/>
                <v:line id="Line 104" o:spid="_x0000_s1031" style="position:absolute;visibility:visible;mso-wrap-style:square" from="4266,64" to="1117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" strokeweight=".48pt"/>
                <w10:wrap anchorx="page"/>
              </v:group>
            </w:pict>
          </mc:Fallback>
        </mc:AlternateContent>
      </w:r>
      <w:proofErr w:type="spellStart"/>
      <w:r w:rsidR="00000000">
        <w:rPr>
          <w:sz w:val="20"/>
        </w:rPr>
        <w:t>Firm_age</w:t>
      </w:r>
      <w:proofErr w:type="spellEnd"/>
      <w:r w:rsidR="00000000">
        <w:rPr>
          <w:sz w:val="20"/>
        </w:rPr>
        <w:tab/>
      </w:r>
      <w:proofErr w:type="gramStart"/>
      <w:r w:rsidR="00000000">
        <w:rPr>
          <w:sz w:val="20"/>
        </w:rPr>
        <w:t>The</w:t>
      </w:r>
      <w:proofErr w:type="gramEnd"/>
      <w:r w:rsidR="00000000">
        <w:rPr>
          <w:sz w:val="20"/>
        </w:rPr>
        <w:t xml:space="preserve"> natural logarithm of the number of years since the firm was included in the </w:t>
      </w:r>
      <w:proofErr w:type="spellStart"/>
      <w:r w:rsidR="00000000">
        <w:rPr>
          <w:sz w:val="20"/>
        </w:rPr>
        <w:t>Compustat</w:t>
      </w:r>
      <w:proofErr w:type="spellEnd"/>
      <w:r w:rsidR="00000000">
        <w:rPr>
          <w:spacing w:val="-1"/>
          <w:sz w:val="20"/>
        </w:rPr>
        <w:t xml:space="preserve"> </w:t>
      </w:r>
      <w:r w:rsidR="00000000">
        <w:rPr>
          <w:sz w:val="20"/>
        </w:rPr>
        <w:t>database</w:t>
      </w:r>
    </w:p>
    <w:p w14:paraId="0296E7E5" w14:textId="77777777" w:rsidR="009B4123" w:rsidRDefault="00000000">
      <w:pPr>
        <w:tabs>
          <w:tab w:val="left" w:pos="3064"/>
        </w:tabs>
        <w:spacing w:before="1"/>
        <w:ind w:left="624"/>
        <w:rPr>
          <w:sz w:val="20"/>
        </w:rPr>
      </w:pPr>
      <w:r>
        <w:rPr>
          <w:sz w:val="20"/>
        </w:rPr>
        <w:t>Slack</w:t>
      </w:r>
      <w:r>
        <w:rPr>
          <w:sz w:val="20"/>
        </w:rPr>
        <w:tab/>
        <w:t>The ratio of cash plus short-term investments (</w:t>
      </w:r>
      <w:r>
        <w:rPr>
          <w:i/>
          <w:sz w:val="20"/>
        </w:rPr>
        <w:t>CH+IVST</w:t>
      </w:r>
      <w:r>
        <w:rPr>
          <w:sz w:val="20"/>
        </w:rPr>
        <w:t>) to total assets</w:t>
      </w:r>
      <w:r>
        <w:rPr>
          <w:spacing w:val="-10"/>
          <w:sz w:val="20"/>
        </w:rPr>
        <w:t xml:space="preserve"> </w:t>
      </w:r>
      <w:r>
        <w:rPr>
          <w:sz w:val="20"/>
        </w:rPr>
        <w:t>(</w:t>
      </w:r>
      <w:r>
        <w:rPr>
          <w:i/>
          <w:sz w:val="20"/>
        </w:rPr>
        <w:t>AT</w:t>
      </w:r>
      <w:r>
        <w:rPr>
          <w:sz w:val="20"/>
        </w:rPr>
        <w:t>)</w:t>
      </w:r>
    </w:p>
    <w:p w14:paraId="0296E7E6" w14:textId="77777777" w:rsidR="009B4123" w:rsidRDefault="00000000">
      <w:pPr>
        <w:tabs>
          <w:tab w:val="left" w:pos="3064"/>
        </w:tabs>
        <w:spacing w:before="28"/>
        <w:ind w:left="3064" w:right="112" w:hanging="2440"/>
        <w:rPr>
          <w:sz w:val="20"/>
        </w:rPr>
      </w:pPr>
      <w:r>
        <w:rPr>
          <w:sz w:val="20"/>
        </w:rPr>
        <w:t>Leverage</w:t>
      </w:r>
      <w:r>
        <w:rPr>
          <w:sz w:val="20"/>
        </w:rPr>
        <w:tab/>
        <w:t xml:space="preserve">The ratio of </w:t>
      </w:r>
      <w:proofErr w:type="gramStart"/>
      <w:r>
        <w:rPr>
          <w:sz w:val="20"/>
        </w:rPr>
        <w:t>long term</w:t>
      </w:r>
      <w:proofErr w:type="gramEnd"/>
      <w:r>
        <w:rPr>
          <w:sz w:val="20"/>
        </w:rPr>
        <w:t xml:space="preserve"> debt (</w:t>
      </w:r>
      <w:r>
        <w:rPr>
          <w:i/>
          <w:sz w:val="20"/>
        </w:rPr>
        <w:t>DLTT</w:t>
      </w:r>
      <w:r>
        <w:rPr>
          <w:sz w:val="20"/>
        </w:rPr>
        <w:t>) plus debt in current liabilities (</w:t>
      </w:r>
      <w:r>
        <w:rPr>
          <w:i/>
          <w:sz w:val="20"/>
        </w:rPr>
        <w:t>DLC</w:t>
      </w:r>
      <w:r>
        <w:rPr>
          <w:sz w:val="20"/>
        </w:rPr>
        <w:t>) to total assets</w:t>
      </w:r>
      <w:r>
        <w:rPr>
          <w:spacing w:val="-1"/>
          <w:sz w:val="20"/>
        </w:rPr>
        <w:t xml:space="preserve"> </w:t>
      </w:r>
      <w:r>
        <w:rPr>
          <w:sz w:val="20"/>
        </w:rPr>
        <w:t>(</w:t>
      </w:r>
      <w:r>
        <w:rPr>
          <w:i/>
          <w:sz w:val="20"/>
        </w:rPr>
        <w:t>AT</w:t>
      </w:r>
      <w:r>
        <w:rPr>
          <w:sz w:val="20"/>
        </w:rPr>
        <w:t>)</w:t>
      </w:r>
    </w:p>
    <w:p w14:paraId="0296E7E7" w14:textId="77777777" w:rsidR="009B4123" w:rsidRDefault="00000000">
      <w:pPr>
        <w:tabs>
          <w:tab w:val="left" w:pos="3064"/>
        </w:tabs>
        <w:spacing w:before="1" w:line="271" w:lineRule="auto"/>
        <w:ind w:left="624" w:right="530"/>
        <w:rPr>
          <w:sz w:val="20"/>
        </w:rPr>
      </w:pPr>
      <w:r>
        <w:rPr>
          <w:sz w:val="20"/>
        </w:rPr>
        <w:t>R&amp;D/sales</w:t>
      </w:r>
      <w:r>
        <w:rPr>
          <w:sz w:val="20"/>
        </w:rPr>
        <w:tab/>
      </w:r>
      <w:proofErr w:type="gramStart"/>
      <w:r>
        <w:rPr>
          <w:sz w:val="20"/>
        </w:rPr>
        <w:t>The</w:t>
      </w:r>
      <w:proofErr w:type="gramEnd"/>
      <w:r>
        <w:rPr>
          <w:sz w:val="20"/>
        </w:rPr>
        <w:t xml:space="preserve"> ratio of R&amp;D expenses to sales (</w:t>
      </w:r>
      <w:r>
        <w:rPr>
          <w:i/>
          <w:sz w:val="20"/>
        </w:rPr>
        <w:t>XRD</w:t>
      </w:r>
      <w:r>
        <w:rPr>
          <w:sz w:val="20"/>
        </w:rPr>
        <w:t>)/(</w:t>
      </w:r>
      <w:r>
        <w:rPr>
          <w:i/>
          <w:sz w:val="20"/>
        </w:rPr>
        <w:t>SALE</w:t>
      </w:r>
      <w:r>
        <w:rPr>
          <w:sz w:val="20"/>
        </w:rPr>
        <w:t>), set to zero if missing AD/sales</w:t>
      </w:r>
      <w:r>
        <w:rPr>
          <w:sz w:val="20"/>
        </w:rPr>
        <w:tab/>
        <w:t>The ratio of advertising expenses to sales (</w:t>
      </w:r>
      <w:r>
        <w:rPr>
          <w:i/>
          <w:sz w:val="20"/>
        </w:rPr>
        <w:t>XAD</w:t>
      </w:r>
      <w:r>
        <w:rPr>
          <w:sz w:val="20"/>
        </w:rPr>
        <w:t>)/(</w:t>
      </w:r>
      <w:r>
        <w:rPr>
          <w:i/>
          <w:sz w:val="20"/>
        </w:rPr>
        <w:t>SALE</w:t>
      </w:r>
      <w:r>
        <w:rPr>
          <w:sz w:val="20"/>
        </w:rPr>
        <w:t>), set to zero if</w:t>
      </w:r>
      <w:r>
        <w:rPr>
          <w:spacing w:val="-11"/>
          <w:sz w:val="20"/>
        </w:rPr>
        <w:t xml:space="preserve"> </w:t>
      </w:r>
      <w:r>
        <w:rPr>
          <w:sz w:val="20"/>
        </w:rPr>
        <w:t>missing</w:t>
      </w:r>
    </w:p>
    <w:p w14:paraId="0296E7E8" w14:textId="77777777" w:rsidR="009B4123" w:rsidRDefault="00000000">
      <w:pPr>
        <w:tabs>
          <w:tab w:val="left" w:pos="3064"/>
        </w:tabs>
        <w:ind w:left="3064" w:right="112" w:hanging="2440"/>
        <w:rPr>
          <w:sz w:val="20"/>
        </w:rPr>
      </w:pPr>
      <w:r>
        <w:rPr>
          <w:sz w:val="20"/>
        </w:rPr>
        <w:t>HHI</w:t>
      </w:r>
      <w:r>
        <w:rPr>
          <w:sz w:val="20"/>
        </w:rPr>
        <w:tab/>
        <w:t>Herfindahl-Hirschman index, computed as the sum of squared market shares based on sales of a firm’s three-digit SIC</w:t>
      </w:r>
      <w:r>
        <w:rPr>
          <w:spacing w:val="-2"/>
          <w:sz w:val="20"/>
        </w:rPr>
        <w:t xml:space="preserve"> </w:t>
      </w:r>
      <w:proofErr w:type="gramStart"/>
      <w:r>
        <w:rPr>
          <w:sz w:val="20"/>
        </w:rPr>
        <w:t>industry</w:t>
      </w:r>
      <w:proofErr w:type="gramEnd"/>
    </w:p>
    <w:p w14:paraId="0296E7E9" w14:textId="77777777" w:rsidR="009B4123" w:rsidRDefault="00000000">
      <w:pPr>
        <w:tabs>
          <w:tab w:val="left" w:pos="3064"/>
        </w:tabs>
        <w:ind w:left="3064" w:right="112" w:hanging="2440"/>
        <w:rPr>
          <w:sz w:val="20"/>
        </w:rPr>
      </w:pPr>
      <w:r>
        <w:rPr>
          <w:sz w:val="20"/>
        </w:rPr>
        <w:t>ROA</w:t>
      </w:r>
      <w:r>
        <w:rPr>
          <w:sz w:val="20"/>
        </w:rPr>
        <w:tab/>
        <w:t>Return on assets, which is computed as the ratio of earnings before extraordinary items (</w:t>
      </w:r>
      <w:r>
        <w:rPr>
          <w:i/>
          <w:sz w:val="20"/>
        </w:rPr>
        <w:t>IB</w:t>
      </w:r>
      <w:r>
        <w:rPr>
          <w:sz w:val="20"/>
        </w:rPr>
        <w:t>) to total asset</w:t>
      </w:r>
      <w:r>
        <w:rPr>
          <w:spacing w:val="-2"/>
          <w:sz w:val="20"/>
        </w:rPr>
        <w:t xml:space="preserve"> </w:t>
      </w:r>
      <w:r>
        <w:rPr>
          <w:sz w:val="20"/>
        </w:rPr>
        <w:t>(</w:t>
      </w:r>
      <w:r>
        <w:rPr>
          <w:i/>
          <w:sz w:val="20"/>
        </w:rPr>
        <w:t>AT</w:t>
      </w:r>
      <w:r>
        <w:rPr>
          <w:sz w:val="20"/>
        </w:rPr>
        <w:t>)</w:t>
      </w:r>
    </w:p>
    <w:p w14:paraId="0296E7EA" w14:textId="77777777" w:rsidR="009B4123" w:rsidRDefault="00000000">
      <w:pPr>
        <w:tabs>
          <w:tab w:val="left" w:pos="3064"/>
        </w:tabs>
        <w:spacing w:line="271" w:lineRule="auto"/>
        <w:ind w:left="624" w:right="269"/>
        <w:rPr>
          <w:sz w:val="20"/>
        </w:rPr>
      </w:pPr>
      <w:r>
        <w:rPr>
          <w:sz w:val="20"/>
        </w:rPr>
        <w:t>Market-to-book</w:t>
      </w:r>
      <w:r>
        <w:rPr>
          <w:spacing w:val="-2"/>
          <w:sz w:val="20"/>
        </w:rPr>
        <w:t xml:space="preserve"> </w:t>
      </w:r>
      <w:r>
        <w:rPr>
          <w:sz w:val="20"/>
        </w:rPr>
        <w:t>ratio</w:t>
      </w:r>
      <w:r>
        <w:rPr>
          <w:sz w:val="20"/>
        </w:rPr>
        <w:tab/>
      </w:r>
      <w:proofErr w:type="gramStart"/>
      <w:r>
        <w:rPr>
          <w:sz w:val="20"/>
        </w:rPr>
        <w:t>The</w:t>
      </w:r>
      <w:proofErr w:type="gramEnd"/>
      <w:r>
        <w:rPr>
          <w:sz w:val="20"/>
        </w:rPr>
        <w:t xml:space="preserve"> market value over the book value of common equity (</w:t>
      </w:r>
      <w:r>
        <w:rPr>
          <w:i/>
          <w:sz w:val="20"/>
        </w:rPr>
        <w:t>CSHO</w:t>
      </w:r>
      <w:r>
        <w:rPr>
          <w:sz w:val="20"/>
        </w:rPr>
        <w:t>*</w:t>
      </w:r>
      <w:r>
        <w:rPr>
          <w:i/>
          <w:sz w:val="20"/>
        </w:rPr>
        <w:t>PRCC_F</w:t>
      </w:r>
      <w:r>
        <w:rPr>
          <w:sz w:val="20"/>
        </w:rPr>
        <w:t>/</w:t>
      </w:r>
      <w:r>
        <w:rPr>
          <w:i/>
          <w:sz w:val="20"/>
        </w:rPr>
        <w:t>CEQ</w:t>
      </w:r>
      <w:r>
        <w:rPr>
          <w:sz w:val="20"/>
        </w:rPr>
        <w:t xml:space="preserve">) </w:t>
      </w:r>
      <w:proofErr w:type="spellStart"/>
      <w:r>
        <w:rPr>
          <w:sz w:val="20"/>
        </w:rPr>
        <w:t>Sales_growth</w:t>
      </w:r>
      <w:proofErr w:type="spellEnd"/>
      <w:r>
        <w:rPr>
          <w:sz w:val="20"/>
        </w:rPr>
        <w:tab/>
        <w:t>((</w:t>
      </w:r>
      <w:r>
        <w:rPr>
          <w:i/>
          <w:sz w:val="20"/>
        </w:rPr>
        <w:t>SALE</w:t>
      </w:r>
      <w:r>
        <w:rPr>
          <w:i/>
          <w:sz w:val="20"/>
          <w:vertAlign w:val="subscript"/>
        </w:rPr>
        <w:t>t</w:t>
      </w:r>
      <w:r>
        <w:rPr>
          <w:sz w:val="20"/>
        </w:rPr>
        <w:t>-</w:t>
      </w:r>
      <w:r>
        <w:rPr>
          <w:i/>
          <w:sz w:val="20"/>
        </w:rPr>
        <w:t>SALE</w:t>
      </w:r>
      <w:r>
        <w:rPr>
          <w:i/>
          <w:sz w:val="20"/>
          <w:vertAlign w:val="subscript"/>
        </w:rPr>
        <w:t>t-1</w:t>
      </w:r>
      <w:r>
        <w:rPr>
          <w:sz w:val="20"/>
        </w:rPr>
        <w:t>)/</w:t>
      </w:r>
      <w:proofErr w:type="spellStart"/>
      <w:r>
        <w:rPr>
          <w:i/>
          <w:sz w:val="20"/>
        </w:rPr>
        <w:t>SALE</w:t>
      </w:r>
      <w:r>
        <w:rPr>
          <w:i/>
          <w:sz w:val="20"/>
          <w:vertAlign w:val="subscript"/>
        </w:rPr>
        <w:t>t</w:t>
      </w:r>
      <w:proofErr w:type="spellEnd"/>
      <w:r>
        <w:rPr>
          <w:sz w:val="20"/>
        </w:rPr>
        <w:t>)</w:t>
      </w:r>
    </w:p>
    <w:p w14:paraId="0296E7EB" w14:textId="77777777" w:rsidR="009B4123" w:rsidRDefault="00000000">
      <w:pPr>
        <w:tabs>
          <w:tab w:val="left" w:pos="3064"/>
        </w:tabs>
        <w:spacing w:line="229" w:lineRule="exact"/>
        <w:ind w:left="624"/>
        <w:jc w:val="both"/>
        <w:rPr>
          <w:sz w:val="20"/>
        </w:rPr>
      </w:pPr>
      <w:r>
        <w:rPr>
          <w:sz w:val="20"/>
        </w:rPr>
        <w:t>%CEO</w:t>
      </w:r>
      <w:r>
        <w:rPr>
          <w:spacing w:val="-1"/>
          <w:sz w:val="20"/>
        </w:rPr>
        <w:t xml:space="preserve"> </w:t>
      </w:r>
      <w:r>
        <w:rPr>
          <w:sz w:val="20"/>
        </w:rPr>
        <w:t>ownership</w:t>
      </w:r>
      <w:r>
        <w:rPr>
          <w:sz w:val="20"/>
        </w:rPr>
        <w:tab/>
        <w:t>Percent of CEO stock ownership (from</w:t>
      </w:r>
      <w:r>
        <w:rPr>
          <w:spacing w:val="-3"/>
          <w:sz w:val="20"/>
        </w:rPr>
        <w:t xml:space="preserve"> </w:t>
      </w:r>
      <w:r>
        <w:rPr>
          <w:sz w:val="20"/>
        </w:rPr>
        <w:t>EXEUCOMP)</w:t>
      </w:r>
    </w:p>
    <w:p w14:paraId="0296E7EC" w14:textId="77777777" w:rsidR="009B4123" w:rsidRDefault="009B4123">
      <w:pPr>
        <w:pStyle w:val="BodyText"/>
        <w:spacing w:before="9"/>
        <w:rPr>
          <w:sz w:val="24"/>
        </w:rPr>
      </w:pPr>
    </w:p>
    <w:p w14:paraId="0296E7ED" w14:textId="77777777" w:rsidR="009B4123" w:rsidRDefault="00000000">
      <w:pPr>
        <w:ind w:left="355"/>
        <w:jc w:val="both"/>
        <w:rPr>
          <w:i/>
          <w:sz w:val="20"/>
        </w:rPr>
      </w:pPr>
      <w:r>
        <w:rPr>
          <w:i/>
          <w:sz w:val="20"/>
        </w:rPr>
        <w:t>Panel D: Other variables</w:t>
      </w:r>
    </w:p>
    <w:p w14:paraId="0296E7EE" w14:textId="77777777" w:rsidR="009B4123" w:rsidRDefault="00000000">
      <w:pPr>
        <w:tabs>
          <w:tab w:val="left" w:pos="3064"/>
        </w:tabs>
        <w:spacing w:before="30"/>
        <w:ind w:left="3064" w:right="112" w:hanging="2440"/>
        <w:jc w:val="both"/>
        <w:rPr>
          <w:sz w:val="20"/>
        </w:rPr>
      </w:pPr>
      <w:proofErr w:type="spellStart"/>
      <w:r>
        <w:rPr>
          <w:sz w:val="20"/>
        </w:rPr>
        <w:t>Facility_HQ_distance</w:t>
      </w:r>
      <w:proofErr w:type="spellEnd"/>
      <w:r>
        <w:rPr>
          <w:sz w:val="20"/>
        </w:rPr>
        <w:tab/>
      </w:r>
      <w:proofErr w:type="gramStart"/>
      <w:r>
        <w:rPr>
          <w:sz w:val="20"/>
        </w:rPr>
        <w:t>The</w:t>
      </w:r>
      <w:proofErr w:type="gramEnd"/>
      <w:r>
        <w:rPr>
          <w:sz w:val="20"/>
        </w:rPr>
        <w:t xml:space="preserve"> natural logarithm of the distance in miles between a facility and the firm’s headquarters</w:t>
      </w:r>
    </w:p>
    <w:p w14:paraId="0296E7EF" w14:textId="77777777" w:rsidR="009B4123" w:rsidRDefault="00000000">
      <w:pPr>
        <w:tabs>
          <w:tab w:val="left" w:pos="3064"/>
        </w:tabs>
        <w:ind w:left="3064" w:right="106" w:hanging="2440"/>
        <w:jc w:val="both"/>
        <w:rPr>
          <w:sz w:val="20"/>
        </w:rPr>
      </w:pPr>
      <w:proofErr w:type="spellStart"/>
      <w:r>
        <w:rPr>
          <w:sz w:val="20"/>
        </w:rPr>
        <w:t>REG_stringency</w:t>
      </w:r>
      <w:proofErr w:type="spellEnd"/>
      <w:r>
        <w:rPr>
          <w:sz w:val="20"/>
        </w:rPr>
        <w:tab/>
        <w:t>A</w:t>
      </w:r>
      <w:r>
        <w:rPr>
          <w:spacing w:val="-4"/>
          <w:sz w:val="20"/>
        </w:rPr>
        <w:t xml:space="preserve"> </w:t>
      </w:r>
      <w:r>
        <w:rPr>
          <w:sz w:val="20"/>
        </w:rPr>
        <w:t>measure</w:t>
      </w:r>
      <w:r>
        <w:rPr>
          <w:spacing w:val="-5"/>
          <w:sz w:val="20"/>
        </w:rPr>
        <w:t xml:space="preserve"> </w:t>
      </w:r>
      <w:r>
        <w:rPr>
          <w:sz w:val="20"/>
        </w:rPr>
        <w:t>of</w:t>
      </w:r>
      <w:r>
        <w:rPr>
          <w:spacing w:val="-4"/>
          <w:sz w:val="20"/>
        </w:rPr>
        <w:t xml:space="preserve"> </w:t>
      </w:r>
      <w:r>
        <w:rPr>
          <w:sz w:val="20"/>
        </w:rPr>
        <w:t>the</w:t>
      </w:r>
      <w:r>
        <w:rPr>
          <w:spacing w:val="-3"/>
          <w:sz w:val="20"/>
        </w:rPr>
        <w:t xml:space="preserve"> </w:t>
      </w:r>
      <w:r>
        <w:rPr>
          <w:sz w:val="20"/>
        </w:rPr>
        <w:t>stringency</w:t>
      </w:r>
      <w:r>
        <w:rPr>
          <w:spacing w:val="-6"/>
          <w:sz w:val="20"/>
        </w:rPr>
        <w:t xml:space="preserve"> </w:t>
      </w:r>
      <w:r>
        <w:rPr>
          <w:sz w:val="20"/>
        </w:rPr>
        <w:t>of</w:t>
      </w:r>
      <w:r>
        <w:rPr>
          <w:spacing w:val="-4"/>
          <w:sz w:val="20"/>
        </w:rPr>
        <w:t xml:space="preserve"> </w:t>
      </w:r>
      <w:r>
        <w:rPr>
          <w:sz w:val="20"/>
        </w:rPr>
        <w:t>a</w:t>
      </w:r>
      <w:r>
        <w:rPr>
          <w:spacing w:val="-5"/>
          <w:sz w:val="20"/>
        </w:rPr>
        <w:t xml:space="preserve"> </w:t>
      </w:r>
      <w:r>
        <w:rPr>
          <w:sz w:val="20"/>
        </w:rPr>
        <w:t>state’s</w:t>
      </w:r>
      <w:r>
        <w:rPr>
          <w:spacing w:val="-4"/>
          <w:sz w:val="20"/>
        </w:rPr>
        <w:t xml:space="preserve"> </w:t>
      </w:r>
      <w:r>
        <w:rPr>
          <w:sz w:val="20"/>
        </w:rPr>
        <w:t>environmental</w:t>
      </w:r>
      <w:r>
        <w:rPr>
          <w:spacing w:val="-4"/>
          <w:sz w:val="20"/>
        </w:rPr>
        <w:t xml:space="preserve"> </w:t>
      </w:r>
      <w:r>
        <w:rPr>
          <w:sz w:val="20"/>
        </w:rPr>
        <w:t>regulation.</w:t>
      </w:r>
      <w:r>
        <w:rPr>
          <w:spacing w:val="-5"/>
          <w:sz w:val="20"/>
        </w:rPr>
        <w:t xml:space="preserve"> </w:t>
      </w:r>
      <w:r>
        <w:rPr>
          <w:sz w:val="20"/>
        </w:rPr>
        <w:t>Following</w:t>
      </w:r>
      <w:r>
        <w:rPr>
          <w:spacing w:val="-3"/>
          <w:sz w:val="20"/>
        </w:rPr>
        <w:t xml:space="preserve"> </w:t>
      </w:r>
      <w:r>
        <w:rPr>
          <w:sz w:val="20"/>
        </w:rPr>
        <w:t xml:space="preserve">Meyer (1995) and King and Lenox (2001), we construct this variable as the inverse of the natural logarithm of the total amount of toxic release divided by the total number of employees in four main polluting industries: chemicals, petroleum, pulp and paper, and materials processing for a state. A higher value of </w:t>
      </w:r>
      <w:proofErr w:type="spellStart"/>
      <w:r>
        <w:rPr>
          <w:i/>
          <w:sz w:val="20"/>
        </w:rPr>
        <w:t>REG_stringency</w:t>
      </w:r>
      <w:proofErr w:type="spellEnd"/>
      <w:r>
        <w:rPr>
          <w:i/>
          <w:sz w:val="20"/>
        </w:rPr>
        <w:t xml:space="preserve"> </w:t>
      </w:r>
      <w:r>
        <w:rPr>
          <w:sz w:val="20"/>
        </w:rPr>
        <w:t>indicates greater</w:t>
      </w:r>
      <w:r>
        <w:rPr>
          <w:spacing w:val="-1"/>
          <w:sz w:val="20"/>
        </w:rPr>
        <w:t xml:space="preserve"> </w:t>
      </w:r>
      <w:r>
        <w:rPr>
          <w:sz w:val="20"/>
        </w:rPr>
        <w:t>stringency.</w:t>
      </w:r>
    </w:p>
    <w:p w14:paraId="0296E7F0" w14:textId="77777777" w:rsidR="009B4123" w:rsidRDefault="00000000">
      <w:pPr>
        <w:tabs>
          <w:tab w:val="left" w:pos="3064"/>
        </w:tabs>
        <w:ind w:left="3064" w:right="106" w:hanging="2440"/>
        <w:jc w:val="both"/>
        <w:rPr>
          <w:sz w:val="20"/>
        </w:rPr>
      </w:pPr>
      <w:r>
        <w:rPr>
          <w:sz w:val="20"/>
        </w:rPr>
        <w:t>EPA</w:t>
      </w:r>
      <w:r>
        <w:rPr>
          <w:spacing w:val="-2"/>
          <w:sz w:val="20"/>
        </w:rPr>
        <w:t xml:space="preserve"> </w:t>
      </w:r>
      <w:r>
        <w:rPr>
          <w:sz w:val="20"/>
        </w:rPr>
        <w:t>dummy</w:t>
      </w:r>
      <w:r>
        <w:rPr>
          <w:sz w:val="20"/>
        </w:rPr>
        <w:tab/>
      </w:r>
      <w:proofErr w:type="gramStart"/>
      <w:r>
        <w:rPr>
          <w:sz w:val="20"/>
        </w:rPr>
        <w:t>An</w:t>
      </w:r>
      <w:proofErr w:type="gramEnd"/>
      <w:r>
        <w:rPr>
          <w:spacing w:val="-7"/>
          <w:sz w:val="20"/>
        </w:rPr>
        <w:t xml:space="preserve"> </w:t>
      </w:r>
      <w:r>
        <w:rPr>
          <w:sz w:val="20"/>
        </w:rPr>
        <w:t>indicator</w:t>
      </w:r>
      <w:r>
        <w:rPr>
          <w:spacing w:val="-7"/>
          <w:sz w:val="20"/>
        </w:rPr>
        <w:t xml:space="preserve"> </w:t>
      </w:r>
      <w:r>
        <w:rPr>
          <w:sz w:val="20"/>
        </w:rPr>
        <w:t>variable</w:t>
      </w:r>
      <w:r>
        <w:rPr>
          <w:spacing w:val="-8"/>
          <w:sz w:val="20"/>
        </w:rPr>
        <w:t xml:space="preserve"> </w:t>
      </w:r>
      <w:r>
        <w:rPr>
          <w:sz w:val="20"/>
        </w:rPr>
        <w:t>that</w:t>
      </w:r>
      <w:r>
        <w:rPr>
          <w:spacing w:val="-7"/>
          <w:sz w:val="20"/>
        </w:rPr>
        <w:t xml:space="preserve"> </w:t>
      </w:r>
      <w:r>
        <w:rPr>
          <w:sz w:val="20"/>
        </w:rPr>
        <w:t>takes</w:t>
      </w:r>
      <w:r>
        <w:rPr>
          <w:spacing w:val="-7"/>
          <w:sz w:val="20"/>
        </w:rPr>
        <w:t xml:space="preserve"> </w:t>
      </w:r>
      <w:r>
        <w:rPr>
          <w:sz w:val="20"/>
        </w:rPr>
        <w:t>the</w:t>
      </w:r>
      <w:r>
        <w:rPr>
          <w:spacing w:val="-10"/>
          <w:sz w:val="20"/>
        </w:rPr>
        <w:t xml:space="preserve"> </w:t>
      </w:r>
      <w:r>
        <w:rPr>
          <w:sz w:val="20"/>
        </w:rPr>
        <w:t>value</w:t>
      </w:r>
      <w:r>
        <w:rPr>
          <w:spacing w:val="-8"/>
          <w:sz w:val="20"/>
        </w:rPr>
        <w:t xml:space="preserve"> </w:t>
      </w:r>
      <w:r>
        <w:rPr>
          <w:sz w:val="20"/>
        </w:rPr>
        <w:t>of</w:t>
      </w:r>
      <w:r>
        <w:rPr>
          <w:spacing w:val="-9"/>
          <w:sz w:val="20"/>
        </w:rPr>
        <w:t xml:space="preserve"> </w:t>
      </w:r>
      <w:r>
        <w:rPr>
          <w:sz w:val="20"/>
        </w:rPr>
        <w:t>one</w:t>
      </w:r>
      <w:r>
        <w:rPr>
          <w:spacing w:val="-9"/>
          <w:sz w:val="20"/>
        </w:rPr>
        <w:t xml:space="preserve"> </w:t>
      </w:r>
      <w:r>
        <w:rPr>
          <w:sz w:val="20"/>
        </w:rPr>
        <w:t>if</w:t>
      </w:r>
      <w:r>
        <w:rPr>
          <w:spacing w:val="-7"/>
          <w:sz w:val="20"/>
        </w:rPr>
        <w:t xml:space="preserve"> </w:t>
      </w:r>
      <w:r>
        <w:rPr>
          <w:sz w:val="20"/>
        </w:rPr>
        <w:t>any</w:t>
      </w:r>
      <w:r>
        <w:rPr>
          <w:spacing w:val="-8"/>
          <w:sz w:val="20"/>
        </w:rPr>
        <w:t xml:space="preserve"> </w:t>
      </w:r>
      <w:r>
        <w:rPr>
          <w:sz w:val="20"/>
        </w:rPr>
        <w:t>of</w:t>
      </w:r>
      <w:r>
        <w:rPr>
          <w:spacing w:val="-6"/>
          <w:sz w:val="20"/>
        </w:rPr>
        <w:t xml:space="preserve"> </w:t>
      </w:r>
      <w:r>
        <w:rPr>
          <w:sz w:val="20"/>
        </w:rPr>
        <w:t>the</w:t>
      </w:r>
      <w:r>
        <w:rPr>
          <w:spacing w:val="-8"/>
          <w:sz w:val="20"/>
        </w:rPr>
        <w:t xml:space="preserve"> </w:t>
      </w:r>
      <w:r>
        <w:rPr>
          <w:sz w:val="20"/>
        </w:rPr>
        <w:t>three</w:t>
      </w:r>
      <w:r>
        <w:rPr>
          <w:spacing w:val="-8"/>
          <w:sz w:val="20"/>
        </w:rPr>
        <w:t xml:space="preserve"> </w:t>
      </w:r>
      <w:r>
        <w:rPr>
          <w:sz w:val="20"/>
        </w:rPr>
        <w:t>EPA</w:t>
      </w:r>
      <w:r>
        <w:rPr>
          <w:spacing w:val="-8"/>
          <w:sz w:val="20"/>
        </w:rPr>
        <w:t xml:space="preserve"> </w:t>
      </w:r>
      <w:r>
        <w:rPr>
          <w:sz w:val="20"/>
        </w:rPr>
        <w:t>headquarters and ten regional offices is within 150 miles of the facility and zero</w:t>
      </w:r>
      <w:r>
        <w:rPr>
          <w:spacing w:val="-8"/>
          <w:sz w:val="20"/>
        </w:rPr>
        <w:t xml:space="preserve"> </w:t>
      </w:r>
      <w:r>
        <w:rPr>
          <w:sz w:val="20"/>
        </w:rPr>
        <w:t>otherwise</w:t>
      </w:r>
    </w:p>
    <w:p w14:paraId="0296E7F1" w14:textId="5424CD4E" w:rsidR="009B4123" w:rsidRDefault="00E54402">
      <w:pPr>
        <w:tabs>
          <w:tab w:val="left" w:pos="3064"/>
        </w:tabs>
        <w:ind w:left="624"/>
        <w:jc w:val="both"/>
        <w:rPr>
          <w:sz w:val="20"/>
        </w:rPr>
      </w:pPr>
      <w:r>
        <w:rPr>
          <w:noProof/>
        </w:rPr>
        <mc:AlternateContent>
          <mc:Choice Requires="wpg">
            <w:drawing>
              <wp:anchor distT="0" distB="0" distL="114300" distR="114300" simplePos="0" relativeHeight="251678720" behindDoc="0" locked="0" layoutInCell="1" allowOverlap="1" wp14:anchorId="0296EFF3" wp14:editId="61983E6C">
                <wp:simplePos x="0" y="0"/>
                <wp:positionH relativeFrom="page">
                  <wp:posOffset>974090</wp:posOffset>
                </wp:positionH>
                <wp:positionV relativeFrom="paragraph">
                  <wp:posOffset>166370</wp:posOffset>
                </wp:positionV>
                <wp:extent cx="6125210" cy="12700"/>
                <wp:effectExtent l="0" t="0" r="0" b="0"/>
                <wp:wrapNone/>
                <wp:docPr id="1112201927" name="Group 9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210" cy="12700"/>
                          <a:chOff x="1534" y="262"/>
                          <a:chExt cx="9646" cy="20"/>
                        </a:xfrm>
                      </wpg:grpSpPr>
                      <wps:wsp>
                        <wps:cNvPr id="1519719685" name="Line 102"/>
                        <wps:cNvCnPr>
                          <a:cxnSpLocks noChangeShapeType="1"/>
                        </wps:cNvCnPr>
                        <wps:spPr bwMode="auto">
                          <a:xfrm>
                            <a:off x="1534" y="272"/>
                            <a:ext cx="283"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11710798" name="Rectangle 101"/>
                        <wps:cNvSpPr>
                          <a:spLocks noChangeArrowheads="1"/>
                        </wps:cNvSpPr>
                        <wps:spPr bwMode="auto">
                          <a:xfrm>
                            <a:off x="1802" y="262"/>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141222" name="Line 100"/>
                        <wps:cNvCnPr>
                          <a:cxnSpLocks noChangeShapeType="1"/>
                        </wps:cNvCnPr>
                        <wps:spPr bwMode="auto">
                          <a:xfrm>
                            <a:off x="1822" y="272"/>
                            <a:ext cx="2435"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806973" name="Rectangle 99"/>
                        <wps:cNvSpPr>
                          <a:spLocks noChangeArrowheads="1"/>
                        </wps:cNvSpPr>
                        <wps:spPr bwMode="auto">
                          <a:xfrm>
                            <a:off x="4242" y="262"/>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4740279" name="Line 98"/>
                        <wps:cNvCnPr>
                          <a:cxnSpLocks noChangeShapeType="1"/>
                        </wps:cNvCnPr>
                        <wps:spPr bwMode="auto">
                          <a:xfrm>
                            <a:off x="4262" y="272"/>
                            <a:ext cx="6917"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617A44" id="Group 97" o:spid="_x0000_s1026" alt="&quot;&quot;" style="position:absolute;margin-left:76.7pt;margin-top:13.1pt;width:482.3pt;height:1pt;z-index:251678720;mso-position-horizontal-relative:page" coordorigin="1534,262" coordsize="96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">
                <v:line id="Line 102" o:spid="_x0000_s1027" style="position:absolute;visibility:visible;mso-wrap-style:square" from="1534,272" to="1817,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" strokeweight=".96pt"/>
                <v:rect id="Rectangle 101" o:spid="_x0000_s1028" style="position:absolute;left:1802;top:26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" fillcolor="black" stroked="f"/>
                <v:line id="Line 100" o:spid="_x0000_s1029" style="position:absolute;visibility:visible;mso-wrap-style:square" from="1822,272" to="4257,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" strokeweight=".96pt"/>
                <v:rect id="Rectangle 99" o:spid="_x0000_s1030" style="position:absolute;left:4242;top:26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" fillcolor="black" stroked="f"/>
                <v:line id="Line 98" o:spid="_x0000_s1031" style="position:absolute;visibility:visible;mso-wrap-style:square" from="4262,272" to="11179,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" strokeweight=".96pt"/>
                <w10:wrap anchorx="page"/>
              </v:group>
            </w:pict>
          </mc:Fallback>
        </mc:AlternateContent>
      </w:r>
      <w:r w:rsidR="00000000">
        <w:rPr>
          <w:sz w:val="20"/>
        </w:rPr>
        <w:t>Effluent</w:t>
      </w:r>
      <w:r w:rsidR="00000000">
        <w:rPr>
          <w:spacing w:val="-3"/>
          <w:sz w:val="20"/>
        </w:rPr>
        <w:t xml:space="preserve"> </w:t>
      </w:r>
      <w:r w:rsidR="00000000">
        <w:rPr>
          <w:sz w:val="20"/>
        </w:rPr>
        <w:t>violations</w:t>
      </w:r>
      <w:r w:rsidR="00000000">
        <w:rPr>
          <w:sz w:val="20"/>
        </w:rPr>
        <w:tab/>
      </w:r>
      <w:proofErr w:type="gramStart"/>
      <w:r w:rsidR="00000000">
        <w:rPr>
          <w:sz w:val="20"/>
        </w:rPr>
        <w:t>The</w:t>
      </w:r>
      <w:proofErr w:type="gramEnd"/>
      <w:r w:rsidR="00000000">
        <w:rPr>
          <w:sz w:val="20"/>
        </w:rPr>
        <w:t xml:space="preserve"> natural logarithm of one plus the number of effluent</w:t>
      </w:r>
      <w:r w:rsidR="00000000">
        <w:rPr>
          <w:spacing w:val="-7"/>
          <w:sz w:val="20"/>
        </w:rPr>
        <w:t xml:space="preserve"> </w:t>
      </w:r>
      <w:r w:rsidR="00000000">
        <w:rPr>
          <w:sz w:val="20"/>
        </w:rPr>
        <w:t>violations</w:t>
      </w:r>
    </w:p>
    <w:p w14:paraId="0296E7F2" w14:textId="77777777" w:rsidR="009B4123" w:rsidRDefault="009B4123">
      <w:pPr>
        <w:pStyle w:val="BodyText"/>
        <w:rPr>
          <w:sz w:val="20"/>
        </w:rPr>
      </w:pPr>
    </w:p>
    <w:p w14:paraId="0296E7F3" w14:textId="77777777" w:rsidR="009B4123" w:rsidRDefault="009B4123">
      <w:pPr>
        <w:pStyle w:val="BodyText"/>
        <w:rPr>
          <w:sz w:val="20"/>
        </w:rPr>
      </w:pPr>
    </w:p>
    <w:p w14:paraId="0296E7F4" w14:textId="77777777" w:rsidR="009B4123" w:rsidRDefault="009B4123">
      <w:pPr>
        <w:pStyle w:val="BodyText"/>
        <w:rPr>
          <w:sz w:val="20"/>
        </w:rPr>
      </w:pPr>
    </w:p>
    <w:p w14:paraId="0296E7F5" w14:textId="77777777" w:rsidR="009B4123" w:rsidRDefault="009B4123">
      <w:pPr>
        <w:pStyle w:val="BodyText"/>
        <w:rPr>
          <w:sz w:val="20"/>
        </w:rPr>
      </w:pPr>
    </w:p>
    <w:p w14:paraId="0296E7F6" w14:textId="77777777" w:rsidR="009B4123" w:rsidRDefault="009B4123">
      <w:pPr>
        <w:pStyle w:val="BodyText"/>
        <w:rPr>
          <w:sz w:val="20"/>
        </w:rPr>
      </w:pPr>
    </w:p>
    <w:p w14:paraId="0296E7F7" w14:textId="77777777" w:rsidR="009B4123" w:rsidRDefault="009B4123">
      <w:pPr>
        <w:pStyle w:val="BodyText"/>
        <w:rPr>
          <w:sz w:val="20"/>
        </w:rPr>
      </w:pPr>
    </w:p>
    <w:p w14:paraId="0296E7F8" w14:textId="77777777" w:rsidR="009B4123" w:rsidRDefault="009B4123">
      <w:pPr>
        <w:pStyle w:val="BodyText"/>
        <w:rPr>
          <w:sz w:val="20"/>
        </w:rPr>
      </w:pPr>
    </w:p>
    <w:p w14:paraId="0296E7F9" w14:textId="77777777" w:rsidR="009B4123" w:rsidRDefault="009B4123">
      <w:pPr>
        <w:pStyle w:val="BodyText"/>
        <w:rPr>
          <w:sz w:val="20"/>
        </w:rPr>
      </w:pPr>
    </w:p>
    <w:p w14:paraId="0296E7FA" w14:textId="77777777" w:rsidR="009B4123" w:rsidRDefault="009B4123">
      <w:pPr>
        <w:pStyle w:val="BodyText"/>
        <w:rPr>
          <w:sz w:val="20"/>
        </w:rPr>
      </w:pPr>
    </w:p>
    <w:p w14:paraId="0296E7FB" w14:textId="77777777" w:rsidR="009B4123" w:rsidRDefault="009B4123">
      <w:pPr>
        <w:pStyle w:val="BodyText"/>
        <w:rPr>
          <w:sz w:val="20"/>
        </w:rPr>
      </w:pPr>
    </w:p>
    <w:p w14:paraId="0296E7FC" w14:textId="77777777" w:rsidR="009B4123" w:rsidRDefault="009B4123">
      <w:pPr>
        <w:pStyle w:val="BodyText"/>
        <w:rPr>
          <w:sz w:val="20"/>
        </w:rPr>
      </w:pPr>
    </w:p>
    <w:p w14:paraId="0296E7FD" w14:textId="77777777" w:rsidR="009B4123" w:rsidRDefault="009B4123">
      <w:pPr>
        <w:pStyle w:val="BodyText"/>
        <w:rPr>
          <w:sz w:val="20"/>
        </w:rPr>
      </w:pPr>
    </w:p>
    <w:p w14:paraId="0296E7FE" w14:textId="77777777" w:rsidR="009B4123" w:rsidRDefault="009B4123">
      <w:pPr>
        <w:pStyle w:val="BodyText"/>
        <w:rPr>
          <w:sz w:val="20"/>
        </w:rPr>
      </w:pPr>
    </w:p>
    <w:p w14:paraId="0296E7FF" w14:textId="77777777" w:rsidR="009B4123" w:rsidRDefault="009B4123">
      <w:pPr>
        <w:pStyle w:val="BodyText"/>
        <w:rPr>
          <w:sz w:val="20"/>
        </w:rPr>
      </w:pPr>
    </w:p>
    <w:p w14:paraId="0296E800" w14:textId="77777777" w:rsidR="009B4123" w:rsidRDefault="009B4123">
      <w:pPr>
        <w:pStyle w:val="BodyText"/>
        <w:rPr>
          <w:sz w:val="20"/>
        </w:rPr>
      </w:pPr>
    </w:p>
    <w:p w14:paraId="0296E801" w14:textId="77777777" w:rsidR="009B4123" w:rsidRDefault="009B4123">
      <w:pPr>
        <w:pStyle w:val="BodyText"/>
        <w:rPr>
          <w:sz w:val="20"/>
        </w:rPr>
      </w:pPr>
    </w:p>
    <w:p w14:paraId="0296E802" w14:textId="77777777" w:rsidR="009B4123" w:rsidRDefault="009B4123">
      <w:pPr>
        <w:pStyle w:val="BodyText"/>
        <w:rPr>
          <w:sz w:val="20"/>
        </w:rPr>
      </w:pPr>
    </w:p>
    <w:p w14:paraId="0296E803" w14:textId="77777777" w:rsidR="009B4123" w:rsidRDefault="009B4123">
      <w:pPr>
        <w:pStyle w:val="BodyText"/>
        <w:rPr>
          <w:sz w:val="20"/>
        </w:rPr>
      </w:pPr>
    </w:p>
    <w:p w14:paraId="0296E804" w14:textId="77777777" w:rsidR="009B4123" w:rsidRDefault="009B4123">
      <w:pPr>
        <w:pStyle w:val="BodyText"/>
        <w:rPr>
          <w:sz w:val="20"/>
        </w:rPr>
      </w:pPr>
    </w:p>
    <w:p w14:paraId="0296E805" w14:textId="77777777" w:rsidR="009B4123" w:rsidRDefault="009B4123">
      <w:pPr>
        <w:pStyle w:val="BodyText"/>
        <w:rPr>
          <w:sz w:val="20"/>
        </w:rPr>
      </w:pPr>
    </w:p>
    <w:p w14:paraId="0296E806" w14:textId="77777777" w:rsidR="009B4123" w:rsidRDefault="009B4123">
      <w:pPr>
        <w:pStyle w:val="BodyText"/>
        <w:rPr>
          <w:sz w:val="20"/>
        </w:rPr>
      </w:pPr>
    </w:p>
    <w:p w14:paraId="0296E807" w14:textId="77777777" w:rsidR="009B4123" w:rsidRDefault="009B4123">
      <w:pPr>
        <w:pStyle w:val="BodyText"/>
        <w:rPr>
          <w:sz w:val="20"/>
        </w:rPr>
      </w:pPr>
    </w:p>
    <w:p w14:paraId="0296E808" w14:textId="77777777" w:rsidR="009B4123" w:rsidRDefault="009B4123">
      <w:pPr>
        <w:pStyle w:val="BodyText"/>
        <w:rPr>
          <w:sz w:val="20"/>
        </w:rPr>
      </w:pPr>
    </w:p>
    <w:p w14:paraId="0296E809" w14:textId="77777777" w:rsidR="009B4123" w:rsidRDefault="009B4123">
      <w:pPr>
        <w:pStyle w:val="BodyText"/>
        <w:rPr>
          <w:sz w:val="20"/>
        </w:rPr>
      </w:pPr>
    </w:p>
    <w:p w14:paraId="0296E80A" w14:textId="77777777" w:rsidR="009B4123" w:rsidRDefault="009B4123">
      <w:pPr>
        <w:pStyle w:val="BodyText"/>
        <w:rPr>
          <w:sz w:val="20"/>
        </w:rPr>
      </w:pPr>
    </w:p>
    <w:p w14:paraId="0296E80B" w14:textId="77777777" w:rsidR="009B4123" w:rsidRDefault="009B4123">
      <w:pPr>
        <w:pStyle w:val="BodyText"/>
        <w:rPr>
          <w:sz w:val="20"/>
        </w:rPr>
      </w:pPr>
    </w:p>
    <w:p w14:paraId="0296E80C" w14:textId="77777777" w:rsidR="009B4123" w:rsidRDefault="009B4123">
      <w:pPr>
        <w:pStyle w:val="BodyText"/>
        <w:rPr>
          <w:sz w:val="20"/>
        </w:rPr>
      </w:pPr>
    </w:p>
    <w:p w14:paraId="0296E80D" w14:textId="77777777" w:rsidR="009B4123" w:rsidRDefault="009B4123">
      <w:pPr>
        <w:pStyle w:val="BodyText"/>
        <w:rPr>
          <w:sz w:val="20"/>
        </w:rPr>
      </w:pPr>
    </w:p>
    <w:p w14:paraId="0296E80E" w14:textId="77777777" w:rsidR="009B4123" w:rsidRDefault="009B4123">
      <w:pPr>
        <w:pStyle w:val="BodyText"/>
        <w:spacing w:before="3"/>
        <w:rPr>
          <w:sz w:val="23"/>
        </w:rPr>
      </w:pPr>
    </w:p>
    <w:p w14:paraId="0296E80F" w14:textId="77777777" w:rsidR="009B4123" w:rsidRDefault="00000000">
      <w:pPr>
        <w:pStyle w:val="BodyText"/>
        <w:spacing w:before="1"/>
        <w:ind w:right="377"/>
        <w:jc w:val="right"/>
      </w:pPr>
      <w:r>
        <w:rPr>
          <w:w w:val="95"/>
        </w:rPr>
        <w:t>38</w:t>
      </w:r>
    </w:p>
    <w:p w14:paraId="0296E810" w14:textId="77777777" w:rsidR="009B4123" w:rsidRDefault="009B4123">
      <w:pPr>
        <w:jc w:val="right"/>
        <w:sectPr w:rsidR="009B4123">
          <w:pgSz w:w="12240" w:h="15840"/>
          <w:pgMar w:top="1380" w:right="1060" w:bottom="380" w:left="1300" w:header="0" w:footer="181" w:gutter="0"/>
          <w:cols w:space="720"/>
        </w:sectPr>
      </w:pPr>
    </w:p>
    <w:p w14:paraId="0296E811" w14:textId="77777777" w:rsidR="009B4123" w:rsidRDefault="00000000">
      <w:pPr>
        <w:spacing w:before="77"/>
        <w:ind w:left="140"/>
        <w:jc w:val="both"/>
        <w:rPr>
          <w:sz w:val="20"/>
        </w:rPr>
      </w:pPr>
      <w:bookmarkStart w:id="29" w:name="Appendix_III:_Additional_robustness_chec"/>
      <w:bookmarkEnd w:id="29"/>
      <w:r>
        <w:rPr>
          <w:b/>
          <w:sz w:val="20"/>
        </w:rPr>
        <w:lastRenderedPageBreak/>
        <w:t xml:space="preserve">Appendix III: </w:t>
      </w:r>
      <w:r>
        <w:rPr>
          <w:sz w:val="20"/>
        </w:rPr>
        <w:t>Additional robustness check</w:t>
      </w:r>
    </w:p>
    <w:p w14:paraId="0296E812" w14:textId="77777777" w:rsidR="009B4123" w:rsidRDefault="009B4123">
      <w:pPr>
        <w:pStyle w:val="BodyText"/>
        <w:spacing w:before="11"/>
        <w:rPr>
          <w:sz w:val="19"/>
        </w:rPr>
      </w:pPr>
    </w:p>
    <w:p w14:paraId="0296E813" w14:textId="77777777" w:rsidR="009B4123" w:rsidRDefault="00000000">
      <w:pPr>
        <w:ind w:left="140" w:right="376"/>
        <w:jc w:val="both"/>
        <w:rPr>
          <w:sz w:val="20"/>
        </w:rPr>
      </w:pPr>
      <w:r>
        <w:rPr>
          <w:sz w:val="20"/>
        </w:rPr>
        <w:t>This table reports the OLS estimation results. The unit of analysis is facility year. The main independent variable of interest</w:t>
      </w:r>
      <w:r>
        <w:rPr>
          <w:spacing w:val="-14"/>
          <w:sz w:val="20"/>
        </w:rPr>
        <w:t xml:space="preserve"> </w:t>
      </w:r>
      <w:r>
        <w:rPr>
          <w:sz w:val="20"/>
        </w:rPr>
        <w:t>is</w:t>
      </w:r>
      <w:r>
        <w:rPr>
          <w:spacing w:val="-13"/>
          <w:sz w:val="20"/>
        </w:rPr>
        <w:t xml:space="preserve"> </w:t>
      </w:r>
      <w:r>
        <w:rPr>
          <w:sz w:val="20"/>
        </w:rPr>
        <w:t>stockholdings</w:t>
      </w:r>
      <w:r>
        <w:rPr>
          <w:spacing w:val="-12"/>
          <w:sz w:val="20"/>
        </w:rPr>
        <w:t xml:space="preserve"> </w:t>
      </w:r>
      <w:r>
        <w:rPr>
          <w:sz w:val="20"/>
        </w:rPr>
        <w:t>by</w:t>
      </w:r>
      <w:r>
        <w:rPr>
          <w:spacing w:val="-12"/>
          <w:sz w:val="20"/>
        </w:rPr>
        <w:t xml:space="preserve"> </w:t>
      </w:r>
      <w:r>
        <w:rPr>
          <w:sz w:val="20"/>
        </w:rPr>
        <w:t>institutional</w:t>
      </w:r>
      <w:r>
        <w:rPr>
          <w:spacing w:val="-13"/>
          <w:sz w:val="20"/>
        </w:rPr>
        <w:t xml:space="preserve"> </w:t>
      </w:r>
      <w:r>
        <w:rPr>
          <w:sz w:val="20"/>
        </w:rPr>
        <w:t>investors</w:t>
      </w:r>
      <w:r>
        <w:rPr>
          <w:spacing w:val="-11"/>
          <w:sz w:val="20"/>
        </w:rPr>
        <w:t xml:space="preserve"> </w:t>
      </w:r>
      <w:r>
        <w:rPr>
          <w:sz w:val="20"/>
        </w:rPr>
        <w:t>located</w:t>
      </w:r>
      <w:r>
        <w:rPr>
          <w:spacing w:val="-12"/>
          <w:sz w:val="20"/>
        </w:rPr>
        <w:t xml:space="preserve"> </w:t>
      </w:r>
      <w:r>
        <w:rPr>
          <w:sz w:val="20"/>
        </w:rPr>
        <w:t>within</w:t>
      </w:r>
      <w:r>
        <w:rPr>
          <w:spacing w:val="-13"/>
          <w:sz w:val="20"/>
        </w:rPr>
        <w:t xml:space="preserve"> </w:t>
      </w:r>
      <w:r>
        <w:rPr>
          <w:sz w:val="20"/>
        </w:rPr>
        <w:t>150</w:t>
      </w:r>
      <w:r>
        <w:rPr>
          <w:spacing w:val="-11"/>
          <w:sz w:val="20"/>
        </w:rPr>
        <w:t xml:space="preserve"> </w:t>
      </w:r>
      <w:r>
        <w:rPr>
          <w:sz w:val="20"/>
        </w:rPr>
        <w:t>miles</w:t>
      </w:r>
      <w:r>
        <w:rPr>
          <w:spacing w:val="-13"/>
          <w:sz w:val="20"/>
        </w:rPr>
        <w:t xml:space="preserve"> </w:t>
      </w:r>
      <w:r>
        <w:rPr>
          <w:sz w:val="20"/>
        </w:rPr>
        <w:t>of</w:t>
      </w:r>
      <w:r>
        <w:rPr>
          <w:spacing w:val="-12"/>
          <w:sz w:val="20"/>
        </w:rPr>
        <w:t xml:space="preserve"> </w:t>
      </w:r>
      <w:r>
        <w:rPr>
          <w:sz w:val="20"/>
        </w:rPr>
        <w:t>the</w:t>
      </w:r>
      <w:r>
        <w:rPr>
          <w:spacing w:val="-12"/>
          <w:sz w:val="20"/>
        </w:rPr>
        <w:t xml:space="preserve"> </w:t>
      </w:r>
      <w:r>
        <w:rPr>
          <w:sz w:val="20"/>
        </w:rPr>
        <w:t>emitting</w:t>
      </w:r>
      <w:r>
        <w:rPr>
          <w:spacing w:val="-13"/>
          <w:sz w:val="20"/>
        </w:rPr>
        <w:t xml:space="preserve"> </w:t>
      </w:r>
      <w:r>
        <w:rPr>
          <w:sz w:val="20"/>
        </w:rPr>
        <w:t>facility</w:t>
      </w:r>
      <w:r>
        <w:rPr>
          <w:spacing w:val="-12"/>
          <w:sz w:val="20"/>
        </w:rPr>
        <w:t xml:space="preserve"> </w:t>
      </w:r>
      <w:r>
        <w:rPr>
          <w:sz w:val="20"/>
        </w:rPr>
        <w:t>(</w:t>
      </w:r>
      <w:proofErr w:type="spellStart"/>
      <w:r>
        <w:rPr>
          <w:i/>
          <w:sz w:val="20"/>
        </w:rPr>
        <w:t>localown</w:t>
      </w:r>
      <w:proofErr w:type="spellEnd"/>
      <w:r>
        <w:rPr>
          <w:sz w:val="20"/>
        </w:rPr>
        <w:t>).</w:t>
      </w:r>
      <w:r>
        <w:rPr>
          <w:spacing w:val="-13"/>
          <w:sz w:val="20"/>
        </w:rPr>
        <w:t xml:space="preserve"> </w:t>
      </w:r>
      <w:r>
        <w:rPr>
          <w:sz w:val="20"/>
        </w:rPr>
        <w:t xml:space="preserve">Variable definitions and descriptions are provided in Appendix I. Each regression includes a constant. </w:t>
      </w:r>
      <w:r>
        <w:rPr>
          <w:i/>
          <w:sz w:val="20"/>
        </w:rPr>
        <w:t xml:space="preserve">t </w:t>
      </w:r>
      <w:r>
        <w:rPr>
          <w:sz w:val="20"/>
        </w:rPr>
        <w:t xml:space="preserve">statistics are shown in parentheses. Standard errors are adjusted for heteroskedasticity and firm-level clustering. ***, **, and * indicate </w:t>
      </w:r>
      <w:proofErr w:type="gramStart"/>
      <w:r>
        <w:rPr>
          <w:sz w:val="20"/>
        </w:rPr>
        <w:t>significance</w:t>
      </w:r>
      <w:proofErr w:type="gramEnd"/>
      <w:r>
        <w:rPr>
          <w:sz w:val="20"/>
        </w:rPr>
        <w:t xml:space="preserve"> levels of less than 1%, 5%, and 10%, respectively, based on a two-tailed</w:t>
      </w:r>
      <w:r>
        <w:rPr>
          <w:spacing w:val="-9"/>
          <w:sz w:val="20"/>
        </w:rPr>
        <w:t xml:space="preserve"> </w:t>
      </w:r>
      <w:r>
        <w:rPr>
          <w:sz w:val="20"/>
        </w:rPr>
        <w:t>test.</w:t>
      </w:r>
    </w:p>
    <w:p w14:paraId="0296E814" w14:textId="77777777" w:rsidR="009B4123" w:rsidRDefault="009B4123">
      <w:pPr>
        <w:pStyle w:val="BodyText"/>
        <w:spacing w:before="3"/>
        <w:rPr>
          <w:sz w:val="20"/>
        </w:rPr>
      </w:pPr>
    </w:p>
    <w:p w14:paraId="0296E815" w14:textId="1BD8E44A" w:rsidR="009B4123" w:rsidRDefault="00E54402">
      <w:pPr>
        <w:pStyle w:val="BodyText"/>
        <w:spacing w:line="30" w:lineRule="exact"/>
        <w:ind w:left="182"/>
        <w:rPr>
          <w:sz w:val="3"/>
        </w:rPr>
      </w:pPr>
      <w:r>
        <w:rPr>
          <w:noProof/>
          <w:sz w:val="3"/>
        </w:rPr>
        <mc:AlternateContent>
          <mc:Choice Requires="wpg">
            <w:drawing>
              <wp:inline distT="0" distB="0" distL="0" distR="0" wp14:anchorId="0296EFF4" wp14:editId="289F97C4">
                <wp:extent cx="5850890" cy="19050"/>
                <wp:effectExtent l="17145" t="1905" r="8890" b="7620"/>
                <wp:docPr id="1781887283" name="Group 8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0890" cy="19050"/>
                          <a:chOff x="0" y="0"/>
                          <a:chExt cx="9214" cy="30"/>
                        </a:xfrm>
                      </wpg:grpSpPr>
                      <wps:wsp>
                        <wps:cNvPr id="249372611" name="Line 96"/>
                        <wps:cNvCnPr>
                          <a:cxnSpLocks noChangeShapeType="1"/>
                        </wps:cNvCnPr>
                        <wps:spPr bwMode="auto">
                          <a:xfrm>
                            <a:off x="0" y="15"/>
                            <a:ext cx="2103"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367561" name="Rectangle 95"/>
                        <wps:cNvSpPr>
                          <a:spLocks noChangeArrowheads="1"/>
                        </wps:cNvSpPr>
                        <wps:spPr bwMode="auto">
                          <a:xfrm>
                            <a:off x="2102" y="0"/>
                            <a:ext cx="30"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2273322" name="Line 94"/>
                        <wps:cNvCnPr>
                          <a:cxnSpLocks noChangeShapeType="1"/>
                        </wps:cNvCnPr>
                        <wps:spPr bwMode="auto">
                          <a:xfrm>
                            <a:off x="2133" y="15"/>
                            <a:ext cx="114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46128035" name="Rectangle 93"/>
                        <wps:cNvSpPr>
                          <a:spLocks noChangeArrowheads="1"/>
                        </wps:cNvSpPr>
                        <wps:spPr bwMode="auto">
                          <a:xfrm>
                            <a:off x="3272" y="0"/>
                            <a:ext cx="30"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52924548" name="Line 92"/>
                        <wps:cNvCnPr>
                          <a:cxnSpLocks noChangeShapeType="1"/>
                        </wps:cNvCnPr>
                        <wps:spPr bwMode="auto">
                          <a:xfrm>
                            <a:off x="3303" y="15"/>
                            <a:ext cx="114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0919169" name="Rectangle 91"/>
                        <wps:cNvSpPr>
                          <a:spLocks noChangeArrowheads="1"/>
                        </wps:cNvSpPr>
                        <wps:spPr bwMode="auto">
                          <a:xfrm>
                            <a:off x="4442" y="0"/>
                            <a:ext cx="30"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4020962" name="Line 90"/>
                        <wps:cNvCnPr>
                          <a:cxnSpLocks noChangeShapeType="1"/>
                        </wps:cNvCnPr>
                        <wps:spPr bwMode="auto">
                          <a:xfrm>
                            <a:off x="4473" y="15"/>
                            <a:ext cx="339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7151796" name="Rectangle 89"/>
                        <wps:cNvSpPr>
                          <a:spLocks noChangeArrowheads="1"/>
                        </wps:cNvSpPr>
                        <wps:spPr bwMode="auto">
                          <a:xfrm>
                            <a:off x="7863" y="0"/>
                            <a:ext cx="30"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6760914" name="Line 88"/>
                        <wps:cNvCnPr>
                          <a:cxnSpLocks noChangeShapeType="1"/>
                        </wps:cNvCnPr>
                        <wps:spPr bwMode="auto">
                          <a:xfrm>
                            <a:off x="7893" y="15"/>
                            <a:ext cx="132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1DB4FC9" id="Group 87" o:spid="_x0000_s1026" alt="&quot;&quot;" style="width:460.7pt;height:1.5pt;mso-position-horizontal-relative:char;mso-position-vertical-relative:line" coordsize="92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">
                <v:line id="Line 96" o:spid="_x0000_s1027" style="position:absolute;visibility:visible;mso-wrap-style:square" from="0,15" to="210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" strokeweight="1.5pt"/>
                <v:rect id="Rectangle 95" o:spid="_x0000_s1028" style="position:absolute;left:2102;width:30;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" fillcolor="black" stroked="f"/>
                <v:line id="Line 94" o:spid="_x0000_s1029" style="position:absolute;visibility:visible;mso-wrap-style:square" from="2133,15" to="327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" strokeweight="1.5pt"/>
                <v:rect id="Rectangle 93" o:spid="_x0000_s1030" style="position:absolute;left:3272;width:30;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" fillcolor="black" stroked="f"/>
                <v:line id="Line 92" o:spid="_x0000_s1031" style="position:absolute;visibility:visible;mso-wrap-style:square" from="3303,15" to="444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" strokeweight="1.5pt"/>
                <v:rect id="Rectangle 91" o:spid="_x0000_s1032" style="position:absolute;left:4442;width:30;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" fillcolor="black" stroked="f"/>
                <v:line id="Line 90" o:spid="_x0000_s1033" style="position:absolute;visibility:visible;mso-wrap-style:square" from="4473,15" to="786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" strokeweight="1.5pt"/>
                <v:rect id="Rectangle 89" o:spid="_x0000_s1034" style="position:absolute;left:7863;width:30;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" fillcolor="black" stroked="f"/>
                <v:line id="Line 88" o:spid="_x0000_s1035" style="position:absolute;visibility:visible;mso-wrap-style:square" from="7893,15" to="921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" strokeweight="1.5pt"/>
                <w10:anchorlock/>
              </v:group>
            </w:pict>
          </mc:Fallback>
        </mc:AlternateContent>
      </w:r>
    </w:p>
    <w:p w14:paraId="0296E816" w14:textId="77777777" w:rsidR="009B4123" w:rsidRDefault="009B4123">
      <w:pPr>
        <w:spacing w:line="30" w:lineRule="exact"/>
        <w:rPr>
          <w:sz w:val="3"/>
        </w:rPr>
        <w:sectPr w:rsidR="009B4123">
          <w:pgSz w:w="12240" w:h="15840"/>
          <w:pgMar w:top="1360" w:right="1060" w:bottom="380" w:left="1300" w:header="0" w:footer="181" w:gutter="0"/>
          <w:cols w:space="720"/>
        </w:sectPr>
      </w:pPr>
    </w:p>
    <w:p w14:paraId="0296E817" w14:textId="77777777" w:rsidR="009B4123" w:rsidRDefault="00000000">
      <w:pPr>
        <w:tabs>
          <w:tab w:val="left" w:pos="2534"/>
        </w:tabs>
        <w:spacing w:line="285" w:lineRule="exact"/>
        <w:ind w:left="256"/>
        <w:rPr>
          <w:sz w:val="20"/>
        </w:rPr>
      </w:pPr>
      <w:r>
        <w:rPr>
          <w:sz w:val="20"/>
        </w:rPr>
        <w:t>Dependent</w:t>
      </w:r>
      <w:r>
        <w:rPr>
          <w:spacing w:val="-1"/>
          <w:sz w:val="20"/>
        </w:rPr>
        <w:t xml:space="preserve"> </w:t>
      </w:r>
      <w:r>
        <w:rPr>
          <w:sz w:val="20"/>
        </w:rPr>
        <w:t>variable =</w:t>
      </w:r>
      <w:r>
        <w:rPr>
          <w:sz w:val="20"/>
        </w:rPr>
        <w:tab/>
      </w:r>
      <w:r>
        <w:rPr>
          <w:position w:val="12"/>
          <w:sz w:val="20"/>
        </w:rPr>
        <w:t>Residual</w:t>
      </w:r>
    </w:p>
    <w:p w14:paraId="0296E818" w14:textId="77777777" w:rsidR="009B4123" w:rsidRDefault="00000000">
      <w:pPr>
        <w:spacing w:line="173" w:lineRule="exact"/>
        <w:ind w:right="111"/>
        <w:jc w:val="right"/>
        <w:rPr>
          <w:sz w:val="20"/>
        </w:rPr>
      </w:pPr>
      <w:r>
        <w:rPr>
          <w:sz w:val="20"/>
        </w:rPr>
        <w:t>release</w:t>
      </w:r>
    </w:p>
    <w:p w14:paraId="0296E819" w14:textId="77777777" w:rsidR="009B4123" w:rsidRDefault="00000000">
      <w:pPr>
        <w:ind w:left="367" w:right="22" w:hanging="112"/>
        <w:rPr>
          <w:sz w:val="20"/>
        </w:rPr>
      </w:pPr>
      <w:r>
        <w:br w:type="column"/>
      </w:r>
      <w:r>
        <w:rPr>
          <w:sz w:val="20"/>
        </w:rPr>
        <w:t>Weighted release</w:t>
      </w:r>
    </w:p>
    <w:p w14:paraId="0296E81A" w14:textId="77777777" w:rsidR="009B4123" w:rsidRDefault="00000000">
      <w:pPr>
        <w:tabs>
          <w:tab w:val="left" w:pos="3051"/>
        </w:tabs>
        <w:spacing w:before="85" w:line="120" w:lineRule="auto"/>
        <w:ind w:left="2985" w:right="748" w:hanging="2729"/>
        <w:rPr>
          <w:sz w:val="20"/>
        </w:rPr>
      </w:pPr>
      <w:r>
        <w:br w:type="column"/>
      </w:r>
      <w:r>
        <w:rPr>
          <w:sz w:val="20"/>
        </w:rPr>
        <w:t>Total</w:t>
      </w:r>
      <w:r>
        <w:rPr>
          <w:spacing w:val="-2"/>
          <w:sz w:val="20"/>
        </w:rPr>
        <w:t xml:space="preserve"> </w:t>
      </w:r>
      <w:r>
        <w:rPr>
          <w:sz w:val="20"/>
        </w:rPr>
        <w:t>toxic release</w:t>
      </w:r>
      <w:r>
        <w:rPr>
          <w:sz w:val="20"/>
        </w:rPr>
        <w:tab/>
      </w:r>
      <w:r>
        <w:rPr>
          <w:sz w:val="20"/>
        </w:rPr>
        <w:tab/>
      </w:r>
      <w:r>
        <w:rPr>
          <w:position w:val="12"/>
          <w:sz w:val="20"/>
        </w:rPr>
        <w:t xml:space="preserve">Effluent </w:t>
      </w:r>
      <w:r>
        <w:rPr>
          <w:sz w:val="20"/>
        </w:rPr>
        <w:t>violations</w:t>
      </w:r>
    </w:p>
    <w:p w14:paraId="0296E81B" w14:textId="77777777" w:rsidR="009B4123" w:rsidRDefault="009B4123">
      <w:pPr>
        <w:spacing w:line="120" w:lineRule="auto"/>
        <w:rPr>
          <w:sz w:val="20"/>
        </w:rPr>
        <w:sectPr w:rsidR="009B4123">
          <w:type w:val="continuous"/>
          <w:pgSz w:w="12240" w:h="15840"/>
          <w:pgMar w:top="1500" w:right="1060" w:bottom="380" w:left="1300" w:header="720" w:footer="720" w:gutter="0"/>
          <w:cols w:num="3" w:space="720" w:equalWidth="0">
            <w:col w:w="3276" w:space="132"/>
            <w:col w:w="1075" w:space="872"/>
            <w:col w:w="4525"/>
          </w:cols>
        </w:sectPr>
      </w:pPr>
    </w:p>
    <w:p w14:paraId="0296E81C" w14:textId="77777777" w:rsidR="009B4123" w:rsidRDefault="00000000">
      <w:pPr>
        <w:tabs>
          <w:tab w:val="left" w:pos="3938"/>
          <w:tab w:val="left" w:pos="5092"/>
          <w:tab w:val="left" w:pos="6233"/>
          <w:tab w:val="left" w:pos="7373"/>
          <w:tab w:val="left" w:pos="8618"/>
        </w:tabs>
        <w:spacing w:before="9" w:after="21"/>
        <w:ind w:left="2768"/>
        <w:rPr>
          <w:sz w:val="20"/>
        </w:rPr>
      </w:pPr>
      <w:r>
        <w:rPr>
          <w:sz w:val="20"/>
        </w:rPr>
        <w:t>(1)</w:t>
      </w:r>
      <w:r>
        <w:rPr>
          <w:sz w:val="20"/>
        </w:rPr>
        <w:tab/>
        <w:t>(2)</w:t>
      </w:r>
      <w:r>
        <w:rPr>
          <w:sz w:val="20"/>
        </w:rPr>
        <w:tab/>
        <w:t>(3)</w:t>
      </w:r>
      <w:r>
        <w:rPr>
          <w:sz w:val="20"/>
        </w:rPr>
        <w:tab/>
        <w:t>(4)</w:t>
      </w:r>
      <w:r>
        <w:rPr>
          <w:sz w:val="20"/>
        </w:rPr>
        <w:tab/>
        <w:t>(5)</w:t>
      </w:r>
      <w:r>
        <w:rPr>
          <w:sz w:val="20"/>
        </w:rPr>
        <w:tab/>
        <w:t>(6)</w:t>
      </w:r>
    </w:p>
    <w:tbl>
      <w:tblPr>
        <w:tblStyle w:val="TableGrid"/>
        <w:tblW w:w="0" w:type="auto"/>
        <w:tblLayout w:type="fixed"/>
        <w:tblLook w:val="01E0" w:firstRow="1" w:lastRow="1" w:firstColumn="1" w:lastColumn="1" w:noHBand="0" w:noVBand="0"/>
      </w:tblPr>
      <w:tblGrid>
        <w:gridCol w:w="2054"/>
        <w:gridCol w:w="1242"/>
        <w:gridCol w:w="1104"/>
        <w:gridCol w:w="1189"/>
        <w:gridCol w:w="1165"/>
        <w:gridCol w:w="1192"/>
        <w:gridCol w:w="1273"/>
      </w:tblGrid>
      <w:tr w:rsidR="009B4123" w14:paraId="0296E824" w14:textId="77777777" w:rsidTr="00E54402">
        <w:trPr>
          <w:trHeight w:val="256"/>
        </w:trPr>
        <w:tc>
          <w:tcPr>
            <w:tcW w:w="2054" w:type="dxa"/>
          </w:tcPr>
          <w:p w14:paraId="0296E81D" w14:textId="77777777" w:rsidR="009B4123" w:rsidRDefault="00000000">
            <w:pPr>
              <w:pStyle w:val="TableParagraph"/>
              <w:spacing w:before="10" w:line="226" w:lineRule="exact"/>
              <w:ind w:left="65"/>
              <w:rPr>
                <w:sz w:val="20"/>
              </w:rPr>
            </w:pPr>
            <w:proofErr w:type="spellStart"/>
            <w:r>
              <w:rPr>
                <w:sz w:val="20"/>
              </w:rPr>
              <w:t>Localown</w:t>
            </w:r>
            <w:proofErr w:type="spellEnd"/>
          </w:p>
        </w:tc>
        <w:tc>
          <w:tcPr>
            <w:tcW w:w="1242" w:type="dxa"/>
          </w:tcPr>
          <w:p w14:paraId="0296E81E" w14:textId="77777777" w:rsidR="009B4123" w:rsidRDefault="00000000">
            <w:pPr>
              <w:pStyle w:val="TableParagraph"/>
              <w:spacing w:before="10" w:line="226" w:lineRule="exact"/>
              <w:ind w:left="211" w:right="173"/>
              <w:jc w:val="center"/>
              <w:rPr>
                <w:sz w:val="20"/>
              </w:rPr>
            </w:pPr>
            <w:r>
              <w:rPr>
                <w:sz w:val="20"/>
              </w:rPr>
              <w:t>-4.419**</w:t>
            </w:r>
          </w:p>
        </w:tc>
        <w:tc>
          <w:tcPr>
            <w:tcW w:w="1104" w:type="dxa"/>
          </w:tcPr>
          <w:p w14:paraId="0296E81F" w14:textId="77777777" w:rsidR="009B4123" w:rsidRDefault="00000000">
            <w:pPr>
              <w:pStyle w:val="TableParagraph"/>
              <w:spacing w:before="10" w:line="226" w:lineRule="exact"/>
              <w:ind w:left="173" w:right="141"/>
              <w:jc w:val="center"/>
              <w:rPr>
                <w:sz w:val="20"/>
              </w:rPr>
            </w:pPr>
            <w:r>
              <w:rPr>
                <w:sz w:val="20"/>
              </w:rPr>
              <w:t>-1.911**</w:t>
            </w:r>
          </w:p>
        </w:tc>
        <w:tc>
          <w:tcPr>
            <w:tcW w:w="1189" w:type="dxa"/>
          </w:tcPr>
          <w:p w14:paraId="0296E820" w14:textId="77777777" w:rsidR="009B4123" w:rsidRDefault="00000000">
            <w:pPr>
              <w:pStyle w:val="TableParagraph"/>
              <w:spacing w:before="10" w:line="226" w:lineRule="exact"/>
              <w:ind w:left="210"/>
              <w:rPr>
                <w:sz w:val="20"/>
              </w:rPr>
            </w:pPr>
            <w:r>
              <w:rPr>
                <w:sz w:val="20"/>
              </w:rPr>
              <w:t>-4.839***</w:t>
            </w:r>
          </w:p>
        </w:tc>
        <w:tc>
          <w:tcPr>
            <w:tcW w:w="1165" w:type="dxa"/>
          </w:tcPr>
          <w:p w14:paraId="0296E821" w14:textId="77777777" w:rsidR="009B4123" w:rsidRDefault="00000000">
            <w:pPr>
              <w:pStyle w:val="TableParagraph"/>
              <w:spacing w:before="10" w:line="226" w:lineRule="exact"/>
              <w:ind w:left="93" w:right="113"/>
              <w:jc w:val="center"/>
              <w:rPr>
                <w:sz w:val="20"/>
              </w:rPr>
            </w:pPr>
            <w:r>
              <w:rPr>
                <w:sz w:val="20"/>
              </w:rPr>
              <w:t>-4.143**</w:t>
            </w:r>
          </w:p>
        </w:tc>
        <w:tc>
          <w:tcPr>
            <w:tcW w:w="1192" w:type="dxa"/>
          </w:tcPr>
          <w:p w14:paraId="0296E822" w14:textId="77777777" w:rsidR="009B4123" w:rsidRDefault="00000000">
            <w:pPr>
              <w:pStyle w:val="TableParagraph"/>
              <w:spacing w:before="10" w:line="226" w:lineRule="exact"/>
              <w:ind w:left="118" w:right="215"/>
              <w:jc w:val="center"/>
              <w:rPr>
                <w:sz w:val="20"/>
              </w:rPr>
            </w:pPr>
            <w:r>
              <w:rPr>
                <w:sz w:val="20"/>
              </w:rPr>
              <w:t>-3.349**</w:t>
            </w:r>
          </w:p>
        </w:tc>
        <w:tc>
          <w:tcPr>
            <w:tcW w:w="1273" w:type="dxa"/>
          </w:tcPr>
          <w:p w14:paraId="0296E823" w14:textId="77777777" w:rsidR="009B4123" w:rsidRDefault="00000000">
            <w:pPr>
              <w:pStyle w:val="TableParagraph"/>
              <w:spacing w:before="10" w:line="226" w:lineRule="exact"/>
              <w:ind w:left="221" w:right="295"/>
              <w:jc w:val="center"/>
              <w:rPr>
                <w:sz w:val="20"/>
              </w:rPr>
            </w:pPr>
            <w:r>
              <w:rPr>
                <w:sz w:val="20"/>
              </w:rPr>
              <w:t>-3.366**</w:t>
            </w:r>
          </w:p>
        </w:tc>
      </w:tr>
      <w:tr w:rsidR="009B4123" w14:paraId="0296E82C" w14:textId="77777777" w:rsidTr="00E54402">
        <w:trPr>
          <w:trHeight w:val="255"/>
        </w:trPr>
        <w:tc>
          <w:tcPr>
            <w:tcW w:w="2054" w:type="dxa"/>
          </w:tcPr>
          <w:p w14:paraId="0296E825" w14:textId="77777777" w:rsidR="009B4123" w:rsidRDefault="009B4123">
            <w:pPr>
              <w:pStyle w:val="TableParagraph"/>
              <w:rPr>
                <w:sz w:val="18"/>
              </w:rPr>
            </w:pPr>
          </w:p>
        </w:tc>
        <w:tc>
          <w:tcPr>
            <w:tcW w:w="1242" w:type="dxa"/>
          </w:tcPr>
          <w:p w14:paraId="0296E826" w14:textId="77777777" w:rsidR="009B4123" w:rsidRDefault="00000000">
            <w:pPr>
              <w:pStyle w:val="TableParagraph"/>
              <w:spacing w:before="8" w:line="227" w:lineRule="exact"/>
              <w:ind w:left="212" w:right="173"/>
              <w:jc w:val="center"/>
              <w:rPr>
                <w:sz w:val="20"/>
              </w:rPr>
            </w:pPr>
            <w:r>
              <w:rPr>
                <w:sz w:val="20"/>
              </w:rPr>
              <w:t>(-2.47)</w:t>
            </w:r>
          </w:p>
        </w:tc>
        <w:tc>
          <w:tcPr>
            <w:tcW w:w="1104" w:type="dxa"/>
          </w:tcPr>
          <w:p w14:paraId="0296E827" w14:textId="77777777" w:rsidR="009B4123" w:rsidRDefault="00000000">
            <w:pPr>
              <w:pStyle w:val="TableParagraph"/>
              <w:spacing w:before="8" w:line="227" w:lineRule="exact"/>
              <w:ind w:left="173" w:right="140"/>
              <w:jc w:val="center"/>
              <w:rPr>
                <w:sz w:val="20"/>
              </w:rPr>
            </w:pPr>
            <w:r>
              <w:rPr>
                <w:sz w:val="20"/>
              </w:rPr>
              <w:t>(-1.98)</w:t>
            </w:r>
          </w:p>
        </w:tc>
        <w:tc>
          <w:tcPr>
            <w:tcW w:w="1189" w:type="dxa"/>
          </w:tcPr>
          <w:p w14:paraId="0296E828" w14:textId="77777777" w:rsidR="009B4123" w:rsidRDefault="00000000">
            <w:pPr>
              <w:pStyle w:val="TableParagraph"/>
              <w:spacing w:before="8" w:line="227" w:lineRule="exact"/>
              <w:ind w:left="344"/>
              <w:rPr>
                <w:sz w:val="20"/>
              </w:rPr>
            </w:pPr>
            <w:r>
              <w:rPr>
                <w:sz w:val="20"/>
              </w:rPr>
              <w:t>(-2.77)</w:t>
            </w:r>
          </w:p>
        </w:tc>
        <w:tc>
          <w:tcPr>
            <w:tcW w:w="1165" w:type="dxa"/>
          </w:tcPr>
          <w:p w14:paraId="0296E829" w14:textId="77777777" w:rsidR="009B4123" w:rsidRDefault="00000000">
            <w:pPr>
              <w:pStyle w:val="TableParagraph"/>
              <w:spacing w:before="8" w:line="227" w:lineRule="exact"/>
              <w:ind w:left="93" w:right="114"/>
              <w:jc w:val="center"/>
              <w:rPr>
                <w:sz w:val="20"/>
              </w:rPr>
            </w:pPr>
            <w:r>
              <w:rPr>
                <w:sz w:val="20"/>
              </w:rPr>
              <w:t>(-2.43)</w:t>
            </w:r>
          </w:p>
        </w:tc>
        <w:tc>
          <w:tcPr>
            <w:tcW w:w="1192" w:type="dxa"/>
          </w:tcPr>
          <w:p w14:paraId="0296E82A" w14:textId="77777777" w:rsidR="009B4123" w:rsidRDefault="00000000">
            <w:pPr>
              <w:pStyle w:val="TableParagraph"/>
              <w:spacing w:before="8" w:line="227" w:lineRule="exact"/>
              <w:ind w:left="118" w:right="216"/>
              <w:jc w:val="center"/>
              <w:rPr>
                <w:sz w:val="20"/>
              </w:rPr>
            </w:pPr>
            <w:r>
              <w:rPr>
                <w:sz w:val="20"/>
              </w:rPr>
              <w:t>(-2.55)</w:t>
            </w:r>
          </w:p>
        </w:tc>
        <w:tc>
          <w:tcPr>
            <w:tcW w:w="1273" w:type="dxa"/>
          </w:tcPr>
          <w:p w14:paraId="0296E82B" w14:textId="77777777" w:rsidR="009B4123" w:rsidRDefault="00000000">
            <w:pPr>
              <w:pStyle w:val="TableParagraph"/>
              <w:spacing w:before="8" w:line="227" w:lineRule="exact"/>
              <w:ind w:left="221" w:right="293"/>
              <w:jc w:val="center"/>
              <w:rPr>
                <w:sz w:val="20"/>
              </w:rPr>
            </w:pPr>
            <w:r>
              <w:rPr>
                <w:sz w:val="20"/>
              </w:rPr>
              <w:t>(-1.91)</w:t>
            </w:r>
          </w:p>
        </w:tc>
      </w:tr>
      <w:tr w:rsidR="009B4123" w14:paraId="0296E834" w14:textId="77777777" w:rsidTr="00E54402">
        <w:trPr>
          <w:trHeight w:val="255"/>
        </w:trPr>
        <w:tc>
          <w:tcPr>
            <w:tcW w:w="2054" w:type="dxa"/>
          </w:tcPr>
          <w:p w14:paraId="0296E82D" w14:textId="77777777" w:rsidR="009B4123" w:rsidRDefault="00000000">
            <w:pPr>
              <w:pStyle w:val="TableParagraph"/>
              <w:spacing w:before="8" w:line="226" w:lineRule="exact"/>
              <w:ind w:left="65"/>
              <w:rPr>
                <w:sz w:val="20"/>
              </w:rPr>
            </w:pPr>
            <w:proofErr w:type="spellStart"/>
            <w:r>
              <w:rPr>
                <w:sz w:val="20"/>
              </w:rPr>
              <w:t>Localown_HQ</w:t>
            </w:r>
            <w:proofErr w:type="spellEnd"/>
          </w:p>
        </w:tc>
        <w:tc>
          <w:tcPr>
            <w:tcW w:w="1242" w:type="dxa"/>
          </w:tcPr>
          <w:p w14:paraId="0296E82E" w14:textId="77777777" w:rsidR="009B4123" w:rsidRDefault="009B4123">
            <w:pPr>
              <w:pStyle w:val="TableParagraph"/>
              <w:rPr>
                <w:sz w:val="18"/>
              </w:rPr>
            </w:pPr>
          </w:p>
        </w:tc>
        <w:tc>
          <w:tcPr>
            <w:tcW w:w="1104" w:type="dxa"/>
          </w:tcPr>
          <w:p w14:paraId="0296E82F" w14:textId="77777777" w:rsidR="009B4123" w:rsidRDefault="009B4123">
            <w:pPr>
              <w:pStyle w:val="TableParagraph"/>
              <w:rPr>
                <w:sz w:val="18"/>
              </w:rPr>
            </w:pPr>
          </w:p>
        </w:tc>
        <w:tc>
          <w:tcPr>
            <w:tcW w:w="1189" w:type="dxa"/>
          </w:tcPr>
          <w:p w14:paraId="0296E830" w14:textId="77777777" w:rsidR="009B4123" w:rsidRDefault="00000000">
            <w:pPr>
              <w:pStyle w:val="TableParagraph"/>
              <w:spacing w:before="8" w:line="226" w:lineRule="exact"/>
              <w:ind w:left="394"/>
              <w:rPr>
                <w:sz w:val="20"/>
              </w:rPr>
            </w:pPr>
            <w:r>
              <w:rPr>
                <w:sz w:val="20"/>
              </w:rPr>
              <w:t>1.535</w:t>
            </w:r>
          </w:p>
        </w:tc>
        <w:tc>
          <w:tcPr>
            <w:tcW w:w="1165" w:type="dxa"/>
          </w:tcPr>
          <w:p w14:paraId="0296E831" w14:textId="77777777" w:rsidR="009B4123" w:rsidRDefault="009B4123">
            <w:pPr>
              <w:pStyle w:val="TableParagraph"/>
              <w:rPr>
                <w:sz w:val="18"/>
              </w:rPr>
            </w:pPr>
          </w:p>
        </w:tc>
        <w:tc>
          <w:tcPr>
            <w:tcW w:w="1192" w:type="dxa"/>
          </w:tcPr>
          <w:p w14:paraId="0296E832" w14:textId="77777777" w:rsidR="009B4123" w:rsidRDefault="009B4123">
            <w:pPr>
              <w:pStyle w:val="TableParagraph"/>
              <w:rPr>
                <w:sz w:val="18"/>
              </w:rPr>
            </w:pPr>
          </w:p>
        </w:tc>
        <w:tc>
          <w:tcPr>
            <w:tcW w:w="1273" w:type="dxa"/>
          </w:tcPr>
          <w:p w14:paraId="0296E833" w14:textId="77777777" w:rsidR="009B4123" w:rsidRDefault="009B4123">
            <w:pPr>
              <w:pStyle w:val="TableParagraph"/>
              <w:rPr>
                <w:sz w:val="18"/>
              </w:rPr>
            </w:pPr>
          </w:p>
        </w:tc>
      </w:tr>
      <w:tr w:rsidR="009B4123" w14:paraId="0296E83C" w14:textId="77777777" w:rsidTr="00E54402">
        <w:trPr>
          <w:trHeight w:val="255"/>
        </w:trPr>
        <w:tc>
          <w:tcPr>
            <w:tcW w:w="2054" w:type="dxa"/>
          </w:tcPr>
          <w:p w14:paraId="0296E835" w14:textId="77777777" w:rsidR="009B4123" w:rsidRDefault="009B4123">
            <w:pPr>
              <w:pStyle w:val="TableParagraph"/>
              <w:rPr>
                <w:sz w:val="18"/>
              </w:rPr>
            </w:pPr>
          </w:p>
        </w:tc>
        <w:tc>
          <w:tcPr>
            <w:tcW w:w="1242" w:type="dxa"/>
          </w:tcPr>
          <w:p w14:paraId="0296E836" w14:textId="77777777" w:rsidR="009B4123" w:rsidRDefault="009B4123">
            <w:pPr>
              <w:pStyle w:val="TableParagraph"/>
              <w:rPr>
                <w:sz w:val="18"/>
              </w:rPr>
            </w:pPr>
          </w:p>
        </w:tc>
        <w:tc>
          <w:tcPr>
            <w:tcW w:w="1104" w:type="dxa"/>
          </w:tcPr>
          <w:p w14:paraId="0296E837" w14:textId="77777777" w:rsidR="009B4123" w:rsidRDefault="009B4123">
            <w:pPr>
              <w:pStyle w:val="TableParagraph"/>
              <w:rPr>
                <w:sz w:val="18"/>
              </w:rPr>
            </w:pPr>
          </w:p>
        </w:tc>
        <w:tc>
          <w:tcPr>
            <w:tcW w:w="1189" w:type="dxa"/>
          </w:tcPr>
          <w:p w14:paraId="0296E838" w14:textId="77777777" w:rsidR="009B4123" w:rsidRDefault="00000000">
            <w:pPr>
              <w:pStyle w:val="TableParagraph"/>
              <w:spacing w:before="8" w:line="227" w:lineRule="exact"/>
              <w:ind w:left="377"/>
              <w:rPr>
                <w:sz w:val="20"/>
              </w:rPr>
            </w:pPr>
            <w:r>
              <w:rPr>
                <w:sz w:val="20"/>
              </w:rPr>
              <w:t>(1.30)</w:t>
            </w:r>
          </w:p>
        </w:tc>
        <w:tc>
          <w:tcPr>
            <w:tcW w:w="1165" w:type="dxa"/>
          </w:tcPr>
          <w:p w14:paraId="0296E839" w14:textId="77777777" w:rsidR="009B4123" w:rsidRDefault="009B4123">
            <w:pPr>
              <w:pStyle w:val="TableParagraph"/>
              <w:rPr>
                <w:sz w:val="18"/>
              </w:rPr>
            </w:pPr>
          </w:p>
        </w:tc>
        <w:tc>
          <w:tcPr>
            <w:tcW w:w="1192" w:type="dxa"/>
          </w:tcPr>
          <w:p w14:paraId="0296E83A" w14:textId="77777777" w:rsidR="009B4123" w:rsidRDefault="009B4123">
            <w:pPr>
              <w:pStyle w:val="TableParagraph"/>
              <w:rPr>
                <w:sz w:val="18"/>
              </w:rPr>
            </w:pPr>
          </w:p>
        </w:tc>
        <w:tc>
          <w:tcPr>
            <w:tcW w:w="1273" w:type="dxa"/>
          </w:tcPr>
          <w:p w14:paraId="0296E83B" w14:textId="77777777" w:rsidR="009B4123" w:rsidRDefault="009B4123">
            <w:pPr>
              <w:pStyle w:val="TableParagraph"/>
              <w:rPr>
                <w:sz w:val="18"/>
              </w:rPr>
            </w:pPr>
          </w:p>
        </w:tc>
      </w:tr>
      <w:tr w:rsidR="009B4123" w14:paraId="0296E844" w14:textId="77777777" w:rsidTr="00E54402">
        <w:trPr>
          <w:trHeight w:val="255"/>
        </w:trPr>
        <w:tc>
          <w:tcPr>
            <w:tcW w:w="2054" w:type="dxa"/>
          </w:tcPr>
          <w:p w14:paraId="0296E83D" w14:textId="77777777" w:rsidR="009B4123" w:rsidRDefault="00000000">
            <w:pPr>
              <w:pStyle w:val="TableParagraph"/>
              <w:spacing w:before="8" w:line="226" w:lineRule="exact"/>
              <w:ind w:left="65"/>
              <w:rPr>
                <w:sz w:val="20"/>
              </w:rPr>
            </w:pPr>
            <w:proofErr w:type="spellStart"/>
            <w:r>
              <w:rPr>
                <w:sz w:val="20"/>
              </w:rPr>
              <w:t>EPA_dummy</w:t>
            </w:r>
            <w:proofErr w:type="spellEnd"/>
          </w:p>
        </w:tc>
        <w:tc>
          <w:tcPr>
            <w:tcW w:w="1242" w:type="dxa"/>
          </w:tcPr>
          <w:p w14:paraId="0296E83E" w14:textId="77777777" w:rsidR="009B4123" w:rsidRDefault="009B4123">
            <w:pPr>
              <w:pStyle w:val="TableParagraph"/>
              <w:rPr>
                <w:sz w:val="18"/>
              </w:rPr>
            </w:pPr>
          </w:p>
        </w:tc>
        <w:tc>
          <w:tcPr>
            <w:tcW w:w="1104" w:type="dxa"/>
          </w:tcPr>
          <w:p w14:paraId="0296E83F" w14:textId="77777777" w:rsidR="009B4123" w:rsidRDefault="009B4123">
            <w:pPr>
              <w:pStyle w:val="TableParagraph"/>
              <w:rPr>
                <w:sz w:val="18"/>
              </w:rPr>
            </w:pPr>
          </w:p>
        </w:tc>
        <w:tc>
          <w:tcPr>
            <w:tcW w:w="1189" w:type="dxa"/>
          </w:tcPr>
          <w:p w14:paraId="0296E840" w14:textId="77777777" w:rsidR="009B4123" w:rsidRDefault="009B4123">
            <w:pPr>
              <w:pStyle w:val="TableParagraph"/>
              <w:rPr>
                <w:sz w:val="18"/>
              </w:rPr>
            </w:pPr>
          </w:p>
        </w:tc>
        <w:tc>
          <w:tcPr>
            <w:tcW w:w="1165" w:type="dxa"/>
          </w:tcPr>
          <w:p w14:paraId="0296E841" w14:textId="77777777" w:rsidR="009B4123" w:rsidRDefault="00000000">
            <w:pPr>
              <w:pStyle w:val="TableParagraph"/>
              <w:spacing w:before="8" w:line="226" w:lineRule="exact"/>
              <w:ind w:left="93" w:right="113"/>
              <w:jc w:val="center"/>
              <w:rPr>
                <w:sz w:val="20"/>
              </w:rPr>
            </w:pPr>
            <w:r>
              <w:rPr>
                <w:sz w:val="20"/>
              </w:rPr>
              <w:t>-0.524**</w:t>
            </w:r>
          </w:p>
        </w:tc>
        <w:tc>
          <w:tcPr>
            <w:tcW w:w="1192" w:type="dxa"/>
          </w:tcPr>
          <w:p w14:paraId="0296E842" w14:textId="77777777" w:rsidR="009B4123" w:rsidRDefault="009B4123">
            <w:pPr>
              <w:pStyle w:val="TableParagraph"/>
              <w:rPr>
                <w:sz w:val="18"/>
              </w:rPr>
            </w:pPr>
          </w:p>
        </w:tc>
        <w:tc>
          <w:tcPr>
            <w:tcW w:w="1273" w:type="dxa"/>
          </w:tcPr>
          <w:p w14:paraId="0296E843" w14:textId="77777777" w:rsidR="009B4123" w:rsidRDefault="009B4123">
            <w:pPr>
              <w:pStyle w:val="TableParagraph"/>
              <w:rPr>
                <w:sz w:val="18"/>
              </w:rPr>
            </w:pPr>
          </w:p>
        </w:tc>
      </w:tr>
      <w:tr w:rsidR="009B4123" w14:paraId="0296E84C" w14:textId="77777777" w:rsidTr="00E54402">
        <w:trPr>
          <w:trHeight w:val="254"/>
        </w:trPr>
        <w:tc>
          <w:tcPr>
            <w:tcW w:w="2054" w:type="dxa"/>
          </w:tcPr>
          <w:p w14:paraId="0296E845" w14:textId="77777777" w:rsidR="009B4123" w:rsidRDefault="009B4123">
            <w:pPr>
              <w:pStyle w:val="TableParagraph"/>
              <w:rPr>
                <w:sz w:val="18"/>
              </w:rPr>
            </w:pPr>
          </w:p>
        </w:tc>
        <w:tc>
          <w:tcPr>
            <w:tcW w:w="1242" w:type="dxa"/>
          </w:tcPr>
          <w:p w14:paraId="0296E846" w14:textId="77777777" w:rsidR="009B4123" w:rsidRDefault="009B4123">
            <w:pPr>
              <w:pStyle w:val="TableParagraph"/>
              <w:rPr>
                <w:sz w:val="18"/>
              </w:rPr>
            </w:pPr>
          </w:p>
        </w:tc>
        <w:tc>
          <w:tcPr>
            <w:tcW w:w="1104" w:type="dxa"/>
          </w:tcPr>
          <w:p w14:paraId="0296E847" w14:textId="77777777" w:rsidR="009B4123" w:rsidRDefault="009B4123">
            <w:pPr>
              <w:pStyle w:val="TableParagraph"/>
              <w:rPr>
                <w:sz w:val="18"/>
              </w:rPr>
            </w:pPr>
          </w:p>
        </w:tc>
        <w:tc>
          <w:tcPr>
            <w:tcW w:w="1189" w:type="dxa"/>
          </w:tcPr>
          <w:p w14:paraId="0296E848" w14:textId="77777777" w:rsidR="009B4123" w:rsidRDefault="009B4123">
            <w:pPr>
              <w:pStyle w:val="TableParagraph"/>
              <w:rPr>
                <w:sz w:val="18"/>
              </w:rPr>
            </w:pPr>
          </w:p>
        </w:tc>
        <w:tc>
          <w:tcPr>
            <w:tcW w:w="1165" w:type="dxa"/>
          </w:tcPr>
          <w:p w14:paraId="0296E849" w14:textId="77777777" w:rsidR="009B4123" w:rsidRDefault="00000000">
            <w:pPr>
              <w:pStyle w:val="TableParagraph"/>
              <w:spacing w:before="8" w:line="227" w:lineRule="exact"/>
              <w:ind w:left="93" w:right="114"/>
              <w:jc w:val="center"/>
              <w:rPr>
                <w:sz w:val="20"/>
              </w:rPr>
            </w:pPr>
            <w:r>
              <w:rPr>
                <w:sz w:val="20"/>
              </w:rPr>
              <w:t>(-1.98)</w:t>
            </w:r>
          </w:p>
        </w:tc>
        <w:tc>
          <w:tcPr>
            <w:tcW w:w="1192" w:type="dxa"/>
          </w:tcPr>
          <w:p w14:paraId="0296E84A" w14:textId="77777777" w:rsidR="009B4123" w:rsidRDefault="009B4123">
            <w:pPr>
              <w:pStyle w:val="TableParagraph"/>
              <w:rPr>
                <w:sz w:val="18"/>
              </w:rPr>
            </w:pPr>
          </w:p>
        </w:tc>
        <w:tc>
          <w:tcPr>
            <w:tcW w:w="1273" w:type="dxa"/>
          </w:tcPr>
          <w:p w14:paraId="0296E84B" w14:textId="77777777" w:rsidR="009B4123" w:rsidRDefault="009B4123">
            <w:pPr>
              <w:pStyle w:val="TableParagraph"/>
              <w:rPr>
                <w:sz w:val="18"/>
              </w:rPr>
            </w:pPr>
          </w:p>
        </w:tc>
      </w:tr>
      <w:tr w:rsidR="009B4123" w14:paraId="0296E854" w14:textId="77777777" w:rsidTr="00E54402">
        <w:trPr>
          <w:trHeight w:val="255"/>
        </w:trPr>
        <w:tc>
          <w:tcPr>
            <w:tcW w:w="2054" w:type="dxa"/>
          </w:tcPr>
          <w:p w14:paraId="0296E84D" w14:textId="77777777" w:rsidR="009B4123" w:rsidRDefault="00000000">
            <w:pPr>
              <w:pStyle w:val="TableParagraph"/>
              <w:spacing w:before="8" w:line="226" w:lineRule="exact"/>
              <w:ind w:left="65"/>
              <w:rPr>
                <w:sz w:val="20"/>
              </w:rPr>
            </w:pPr>
            <w:proofErr w:type="spellStart"/>
            <w:r>
              <w:rPr>
                <w:sz w:val="20"/>
              </w:rPr>
              <w:t>Facility_size</w:t>
            </w:r>
            <w:proofErr w:type="spellEnd"/>
          </w:p>
        </w:tc>
        <w:tc>
          <w:tcPr>
            <w:tcW w:w="1242" w:type="dxa"/>
          </w:tcPr>
          <w:p w14:paraId="0296E84E" w14:textId="77777777" w:rsidR="009B4123" w:rsidRDefault="00000000">
            <w:pPr>
              <w:pStyle w:val="TableParagraph"/>
              <w:spacing w:before="8" w:line="226" w:lineRule="exact"/>
              <w:ind w:left="212" w:right="172"/>
              <w:jc w:val="center"/>
              <w:rPr>
                <w:sz w:val="20"/>
              </w:rPr>
            </w:pPr>
            <w:r>
              <w:rPr>
                <w:sz w:val="20"/>
              </w:rPr>
              <w:t>-0.019</w:t>
            </w:r>
          </w:p>
        </w:tc>
        <w:tc>
          <w:tcPr>
            <w:tcW w:w="1104" w:type="dxa"/>
          </w:tcPr>
          <w:p w14:paraId="0296E84F" w14:textId="77777777" w:rsidR="009B4123" w:rsidRDefault="00000000">
            <w:pPr>
              <w:pStyle w:val="TableParagraph"/>
              <w:spacing w:before="8" w:line="226" w:lineRule="exact"/>
              <w:ind w:left="173" w:right="141"/>
              <w:jc w:val="center"/>
              <w:rPr>
                <w:sz w:val="20"/>
              </w:rPr>
            </w:pPr>
            <w:r>
              <w:rPr>
                <w:sz w:val="20"/>
              </w:rPr>
              <w:t>0.452***</w:t>
            </w:r>
          </w:p>
        </w:tc>
        <w:tc>
          <w:tcPr>
            <w:tcW w:w="1189" w:type="dxa"/>
          </w:tcPr>
          <w:p w14:paraId="0296E850" w14:textId="77777777" w:rsidR="009B4123" w:rsidRDefault="00000000">
            <w:pPr>
              <w:pStyle w:val="TableParagraph"/>
              <w:spacing w:before="8" w:line="226" w:lineRule="exact"/>
              <w:ind w:left="244"/>
              <w:rPr>
                <w:sz w:val="20"/>
              </w:rPr>
            </w:pPr>
            <w:r>
              <w:rPr>
                <w:sz w:val="20"/>
              </w:rPr>
              <w:t>0.660***</w:t>
            </w:r>
          </w:p>
        </w:tc>
        <w:tc>
          <w:tcPr>
            <w:tcW w:w="1165" w:type="dxa"/>
          </w:tcPr>
          <w:p w14:paraId="0296E851" w14:textId="77777777" w:rsidR="009B4123" w:rsidRDefault="00000000">
            <w:pPr>
              <w:pStyle w:val="TableParagraph"/>
              <w:spacing w:before="8" w:line="226" w:lineRule="exact"/>
              <w:ind w:left="93" w:right="113"/>
              <w:jc w:val="center"/>
              <w:rPr>
                <w:sz w:val="20"/>
              </w:rPr>
            </w:pPr>
            <w:r>
              <w:rPr>
                <w:sz w:val="20"/>
              </w:rPr>
              <w:t>0.660***</w:t>
            </w:r>
          </w:p>
        </w:tc>
        <w:tc>
          <w:tcPr>
            <w:tcW w:w="1192" w:type="dxa"/>
          </w:tcPr>
          <w:p w14:paraId="0296E852" w14:textId="77777777" w:rsidR="009B4123" w:rsidRDefault="00000000">
            <w:pPr>
              <w:pStyle w:val="TableParagraph"/>
              <w:spacing w:before="8" w:line="226" w:lineRule="exact"/>
              <w:ind w:left="118" w:right="215"/>
              <w:jc w:val="center"/>
              <w:rPr>
                <w:sz w:val="20"/>
              </w:rPr>
            </w:pPr>
            <w:r>
              <w:rPr>
                <w:sz w:val="20"/>
              </w:rPr>
              <w:t>0.609***</w:t>
            </w:r>
          </w:p>
        </w:tc>
        <w:tc>
          <w:tcPr>
            <w:tcW w:w="1273" w:type="dxa"/>
          </w:tcPr>
          <w:p w14:paraId="0296E853" w14:textId="77777777" w:rsidR="009B4123" w:rsidRDefault="00000000">
            <w:pPr>
              <w:pStyle w:val="TableParagraph"/>
              <w:spacing w:before="8" w:line="226" w:lineRule="exact"/>
              <w:ind w:left="221" w:right="293"/>
              <w:jc w:val="center"/>
              <w:rPr>
                <w:sz w:val="20"/>
              </w:rPr>
            </w:pPr>
            <w:r>
              <w:rPr>
                <w:sz w:val="20"/>
              </w:rPr>
              <w:t>-0.002</w:t>
            </w:r>
          </w:p>
        </w:tc>
      </w:tr>
      <w:tr w:rsidR="009B4123" w14:paraId="0296E85C" w14:textId="77777777" w:rsidTr="00E54402">
        <w:trPr>
          <w:trHeight w:val="255"/>
        </w:trPr>
        <w:tc>
          <w:tcPr>
            <w:tcW w:w="2054" w:type="dxa"/>
          </w:tcPr>
          <w:p w14:paraId="0296E855" w14:textId="77777777" w:rsidR="009B4123" w:rsidRDefault="009B4123">
            <w:pPr>
              <w:pStyle w:val="TableParagraph"/>
              <w:rPr>
                <w:sz w:val="18"/>
              </w:rPr>
            </w:pPr>
          </w:p>
        </w:tc>
        <w:tc>
          <w:tcPr>
            <w:tcW w:w="1242" w:type="dxa"/>
          </w:tcPr>
          <w:p w14:paraId="0296E856" w14:textId="77777777" w:rsidR="009B4123" w:rsidRDefault="00000000">
            <w:pPr>
              <w:pStyle w:val="TableParagraph"/>
              <w:spacing w:before="8" w:line="227" w:lineRule="exact"/>
              <w:ind w:left="212" w:right="173"/>
              <w:jc w:val="center"/>
              <w:rPr>
                <w:sz w:val="20"/>
              </w:rPr>
            </w:pPr>
            <w:r>
              <w:rPr>
                <w:sz w:val="20"/>
              </w:rPr>
              <w:t>(-0.39)</w:t>
            </w:r>
          </w:p>
        </w:tc>
        <w:tc>
          <w:tcPr>
            <w:tcW w:w="1104" w:type="dxa"/>
          </w:tcPr>
          <w:p w14:paraId="0296E857" w14:textId="77777777" w:rsidR="009B4123" w:rsidRDefault="00000000">
            <w:pPr>
              <w:pStyle w:val="TableParagraph"/>
              <w:spacing w:before="8" w:line="227" w:lineRule="exact"/>
              <w:ind w:left="173" w:right="141"/>
              <w:jc w:val="center"/>
              <w:rPr>
                <w:sz w:val="20"/>
              </w:rPr>
            </w:pPr>
            <w:r>
              <w:rPr>
                <w:sz w:val="20"/>
              </w:rPr>
              <w:t>(10.08)</w:t>
            </w:r>
          </w:p>
        </w:tc>
        <w:tc>
          <w:tcPr>
            <w:tcW w:w="1189" w:type="dxa"/>
          </w:tcPr>
          <w:p w14:paraId="0296E858" w14:textId="77777777" w:rsidR="009B4123" w:rsidRDefault="00000000">
            <w:pPr>
              <w:pStyle w:val="TableParagraph"/>
              <w:spacing w:before="8" w:line="227" w:lineRule="exact"/>
              <w:ind w:left="377"/>
              <w:rPr>
                <w:sz w:val="20"/>
              </w:rPr>
            </w:pPr>
            <w:r>
              <w:rPr>
                <w:sz w:val="20"/>
              </w:rPr>
              <w:t>(8.31)</w:t>
            </w:r>
          </w:p>
        </w:tc>
        <w:tc>
          <w:tcPr>
            <w:tcW w:w="1165" w:type="dxa"/>
          </w:tcPr>
          <w:p w14:paraId="0296E859" w14:textId="77777777" w:rsidR="009B4123" w:rsidRDefault="00000000">
            <w:pPr>
              <w:pStyle w:val="TableParagraph"/>
              <w:spacing w:before="8" w:line="227" w:lineRule="exact"/>
              <w:ind w:left="93" w:right="113"/>
              <w:jc w:val="center"/>
              <w:rPr>
                <w:sz w:val="20"/>
              </w:rPr>
            </w:pPr>
            <w:r>
              <w:rPr>
                <w:sz w:val="20"/>
              </w:rPr>
              <w:t>(8.37)</w:t>
            </w:r>
          </w:p>
        </w:tc>
        <w:tc>
          <w:tcPr>
            <w:tcW w:w="1192" w:type="dxa"/>
          </w:tcPr>
          <w:p w14:paraId="0296E85A" w14:textId="77777777" w:rsidR="009B4123" w:rsidRDefault="00000000">
            <w:pPr>
              <w:pStyle w:val="TableParagraph"/>
              <w:spacing w:before="8" w:line="227" w:lineRule="exact"/>
              <w:ind w:left="118" w:right="215"/>
              <w:jc w:val="center"/>
              <w:rPr>
                <w:sz w:val="20"/>
              </w:rPr>
            </w:pPr>
            <w:r>
              <w:rPr>
                <w:sz w:val="20"/>
              </w:rPr>
              <w:t>(9.63)</w:t>
            </w:r>
          </w:p>
        </w:tc>
        <w:tc>
          <w:tcPr>
            <w:tcW w:w="1273" w:type="dxa"/>
          </w:tcPr>
          <w:p w14:paraId="0296E85B" w14:textId="77777777" w:rsidR="009B4123" w:rsidRDefault="00000000">
            <w:pPr>
              <w:pStyle w:val="TableParagraph"/>
              <w:spacing w:before="8" w:line="227" w:lineRule="exact"/>
              <w:ind w:left="221" w:right="293"/>
              <w:jc w:val="center"/>
              <w:rPr>
                <w:sz w:val="20"/>
              </w:rPr>
            </w:pPr>
            <w:r>
              <w:rPr>
                <w:sz w:val="20"/>
              </w:rPr>
              <w:t>(-1.11)</w:t>
            </w:r>
          </w:p>
        </w:tc>
      </w:tr>
      <w:tr w:rsidR="009B4123" w14:paraId="0296E864" w14:textId="77777777" w:rsidTr="00E54402">
        <w:trPr>
          <w:trHeight w:val="260"/>
        </w:trPr>
        <w:tc>
          <w:tcPr>
            <w:tcW w:w="2054" w:type="dxa"/>
          </w:tcPr>
          <w:p w14:paraId="0296E85D" w14:textId="77777777" w:rsidR="009B4123" w:rsidRDefault="00000000">
            <w:pPr>
              <w:pStyle w:val="TableParagraph"/>
              <w:spacing w:before="20" w:line="220" w:lineRule="exact"/>
              <w:ind w:left="65"/>
              <w:rPr>
                <w:sz w:val="20"/>
              </w:rPr>
            </w:pPr>
            <w:proofErr w:type="spellStart"/>
            <w:r>
              <w:rPr>
                <w:sz w:val="20"/>
              </w:rPr>
              <w:t>Facility_HQ_distance</w:t>
            </w:r>
            <w:proofErr w:type="spellEnd"/>
          </w:p>
        </w:tc>
        <w:tc>
          <w:tcPr>
            <w:tcW w:w="1242" w:type="dxa"/>
          </w:tcPr>
          <w:p w14:paraId="0296E85E" w14:textId="77777777" w:rsidR="009B4123" w:rsidRDefault="00000000">
            <w:pPr>
              <w:pStyle w:val="TableParagraph"/>
              <w:spacing w:before="8"/>
              <w:ind w:left="212" w:right="172"/>
              <w:jc w:val="center"/>
              <w:rPr>
                <w:sz w:val="20"/>
              </w:rPr>
            </w:pPr>
            <w:r>
              <w:rPr>
                <w:sz w:val="20"/>
              </w:rPr>
              <w:t>-0.046</w:t>
            </w:r>
          </w:p>
        </w:tc>
        <w:tc>
          <w:tcPr>
            <w:tcW w:w="1104" w:type="dxa"/>
          </w:tcPr>
          <w:p w14:paraId="0296E85F" w14:textId="77777777" w:rsidR="009B4123" w:rsidRDefault="00000000">
            <w:pPr>
              <w:pStyle w:val="TableParagraph"/>
              <w:spacing w:before="8"/>
              <w:ind w:left="173" w:right="141"/>
              <w:jc w:val="center"/>
              <w:rPr>
                <w:sz w:val="20"/>
              </w:rPr>
            </w:pPr>
            <w:r>
              <w:rPr>
                <w:sz w:val="20"/>
              </w:rPr>
              <w:t>-0.083**</w:t>
            </w:r>
          </w:p>
        </w:tc>
        <w:tc>
          <w:tcPr>
            <w:tcW w:w="1189" w:type="dxa"/>
          </w:tcPr>
          <w:p w14:paraId="0296E860" w14:textId="77777777" w:rsidR="009B4123" w:rsidRDefault="00000000">
            <w:pPr>
              <w:pStyle w:val="TableParagraph"/>
              <w:spacing w:before="8"/>
              <w:ind w:left="261"/>
              <w:rPr>
                <w:sz w:val="20"/>
              </w:rPr>
            </w:pPr>
            <w:r>
              <w:rPr>
                <w:sz w:val="20"/>
              </w:rPr>
              <w:t>-0.119**</w:t>
            </w:r>
          </w:p>
        </w:tc>
        <w:tc>
          <w:tcPr>
            <w:tcW w:w="1165" w:type="dxa"/>
          </w:tcPr>
          <w:p w14:paraId="0296E861" w14:textId="77777777" w:rsidR="009B4123" w:rsidRDefault="00000000">
            <w:pPr>
              <w:pStyle w:val="TableParagraph"/>
              <w:spacing w:before="8"/>
              <w:ind w:left="93" w:right="113"/>
              <w:jc w:val="center"/>
              <w:rPr>
                <w:sz w:val="20"/>
              </w:rPr>
            </w:pPr>
            <w:r>
              <w:rPr>
                <w:sz w:val="20"/>
              </w:rPr>
              <w:t>-0.118**</w:t>
            </w:r>
          </w:p>
        </w:tc>
        <w:tc>
          <w:tcPr>
            <w:tcW w:w="1192" w:type="dxa"/>
          </w:tcPr>
          <w:p w14:paraId="0296E862" w14:textId="77777777" w:rsidR="009B4123" w:rsidRDefault="00000000">
            <w:pPr>
              <w:pStyle w:val="TableParagraph"/>
              <w:spacing w:before="8"/>
              <w:ind w:left="118" w:right="215"/>
              <w:jc w:val="center"/>
              <w:rPr>
                <w:sz w:val="20"/>
              </w:rPr>
            </w:pPr>
            <w:r>
              <w:rPr>
                <w:sz w:val="20"/>
              </w:rPr>
              <w:t>-0.108**</w:t>
            </w:r>
          </w:p>
        </w:tc>
        <w:tc>
          <w:tcPr>
            <w:tcW w:w="1273" w:type="dxa"/>
          </w:tcPr>
          <w:p w14:paraId="0296E863" w14:textId="77777777" w:rsidR="009B4123" w:rsidRDefault="00000000">
            <w:pPr>
              <w:pStyle w:val="TableParagraph"/>
              <w:spacing w:before="8"/>
              <w:ind w:left="221" w:right="294"/>
              <w:jc w:val="center"/>
              <w:rPr>
                <w:sz w:val="20"/>
              </w:rPr>
            </w:pPr>
            <w:r>
              <w:rPr>
                <w:sz w:val="20"/>
              </w:rPr>
              <w:t>0.002</w:t>
            </w:r>
          </w:p>
        </w:tc>
      </w:tr>
      <w:tr w:rsidR="009B4123" w14:paraId="0296E86C" w14:textId="77777777" w:rsidTr="00E54402">
        <w:trPr>
          <w:trHeight w:val="249"/>
        </w:trPr>
        <w:tc>
          <w:tcPr>
            <w:tcW w:w="2054" w:type="dxa"/>
          </w:tcPr>
          <w:p w14:paraId="0296E865" w14:textId="77777777" w:rsidR="009B4123" w:rsidRDefault="009B4123">
            <w:pPr>
              <w:pStyle w:val="TableParagraph"/>
              <w:rPr>
                <w:sz w:val="18"/>
              </w:rPr>
            </w:pPr>
          </w:p>
        </w:tc>
        <w:tc>
          <w:tcPr>
            <w:tcW w:w="1242" w:type="dxa"/>
          </w:tcPr>
          <w:p w14:paraId="0296E866" w14:textId="77777777" w:rsidR="009B4123" w:rsidRDefault="00000000">
            <w:pPr>
              <w:pStyle w:val="TableParagraph"/>
              <w:spacing w:before="2" w:line="227" w:lineRule="exact"/>
              <w:ind w:left="212" w:right="173"/>
              <w:jc w:val="center"/>
              <w:rPr>
                <w:sz w:val="20"/>
              </w:rPr>
            </w:pPr>
            <w:r>
              <w:rPr>
                <w:sz w:val="20"/>
              </w:rPr>
              <w:t>(-0.85)</w:t>
            </w:r>
          </w:p>
        </w:tc>
        <w:tc>
          <w:tcPr>
            <w:tcW w:w="1104" w:type="dxa"/>
          </w:tcPr>
          <w:p w14:paraId="0296E867" w14:textId="77777777" w:rsidR="009B4123" w:rsidRDefault="00000000">
            <w:pPr>
              <w:pStyle w:val="TableParagraph"/>
              <w:spacing w:before="2" w:line="227" w:lineRule="exact"/>
              <w:ind w:left="173" w:right="140"/>
              <w:jc w:val="center"/>
              <w:rPr>
                <w:sz w:val="20"/>
              </w:rPr>
            </w:pPr>
            <w:r>
              <w:rPr>
                <w:sz w:val="20"/>
              </w:rPr>
              <w:t>(-2.05)</w:t>
            </w:r>
          </w:p>
        </w:tc>
        <w:tc>
          <w:tcPr>
            <w:tcW w:w="1189" w:type="dxa"/>
          </w:tcPr>
          <w:p w14:paraId="0296E868" w14:textId="77777777" w:rsidR="009B4123" w:rsidRDefault="00000000">
            <w:pPr>
              <w:pStyle w:val="TableParagraph"/>
              <w:spacing w:before="2" w:line="227" w:lineRule="exact"/>
              <w:ind w:left="344"/>
              <w:rPr>
                <w:sz w:val="20"/>
              </w:rPr>
            </w:pPr>
            <w:r>
              <w:rPr>
                <w:sz w:val="20"/>
              </w:rPr>
              <w:t>(-2.31)</w:t>
            </w:r>
          </w:p>
        </w:tc>
        <w:tc>
          <w:tcPr>
            <w:tcW w:w="1165" w:type="dxa"/>
          </w:tcPr>
          <w:p w14:paraId="0296E869" w14:textId="77777777" w:rsidR="009B4123" w:rsidRDefault="00000000">
            <w:pPr>
              <w:pStyle w:val="TableParagraph"/>
              <w:spacing w:before="2" w:line="227" w:lineRule="exact"/>
              <w:ind w:left="93" w:right="114"/>
              <w:jc w:val="center"/>
              <w:rPr>
                <w:sz w:val="20"/>
              </w:rPr>
            </w:pPr>
            <w:r>
              <w:rPr>
                <w:sz w:val="20"/>
              </w:rPr>
              <w:t>(-2.28)</w:t>
            </w:r>
          </w:p>
        </w:tc>
        <w:tc>
          <w:tcPr>
            <w:tcW w:w="1192" w:type="dxa"/>
          </w:tcPr>
          <w:p w14:paraId="0296E86A" w14:textId="77777777" w:rsidR="009B4123" w:rsidRDefault="00000000">
            <w:pPr>
              <w:pStyle w:val="TableParagraph"/>
              <w:spacing w:before="2" w:line="227" w:lineRule="exact"/>
              <w:ind w:left="118" w:right="216"/>
              <w:jc w:val="center"/>
              <w:rPr>
                <w:sz w:val="20"/>
              </w:rPr>
            </w:pPr>
            <w:r>
              <w:rPr>
                <w:sz w:val="20"/>
              </w:rPr>
              <w:t>(-2.40)</w:t>
            </w:r>
          </w:p>
        </w:tc>
        <w:tc>
          <w:tcPr>
            <w:tcW w:w="1273" w:type="dxa"/>
          </w:tcPr>
          <w:p w14:paraId="0296E86B" w14:textId="77777777" w:rsidR="009B4123" w:rsidRDefault="00000000">
            <w:pPr>
              <w:pStyle w:val="TableParagraph"/>
              <w:spacing w:before="2" w:line="227" w:lineRule="exact"/>
              <w:ind w:left="221" w:right="295"/>
              <w:jc w:val="center"/>
              <w:rPr>
                <w:sz w:val="20"/>
              </w:rPr>
            </w:pPr>
            <w:r>
              <w:rPr>
                <w:sz w:val="20"/>
              </w:rPr>
              <w:t>(0.54)</w:t>
            </w:r>
          </w:p>
        </w:tc>
      </w:tr>
      <w:tr w:rsidR="009B4123" w14:paraId="0296E874" w14:textId="77777777" w:rsidTr="00E54402">
        <w:trPr>
          <w:trHeight w:val="255"/>
        </w:trPr>
        <w:tc>
          <w:tcPr>
            <w:tcW w:w="2054" w:type="dxa"/>
          </w:tcPr>
          <w:p w14:paraId="0296E86D" w14:textId="77777777" w:rsidR="009B4123" w:rsidRDefault="00000000">
            <w:pPr>
              <w:pStyle w:val="TableParagraph"/>
              <w:spacing w:before="8" w:line="226" w:lineRule="exact"/>
              <w:ind w:left="65"/>
              <w:rPr>
                <w:sz w:val="20"/>
              </w:rPr>
            </w:pPr>
            <w:proofErr w:type="spellStart"/>
            <w:r>
              <w:rPr>
                <w:sz w:val="20"/>
              </w:rPr>
              <w:t>REG_stringency</w:t>
            </w:r>
            <w:proofErr w:type="spellEnd"/>
          </w:p>
        </w:tc>
        <w:tc>
          <w:tcPr>
            <w:tcW w:w="1242" w:type="dxa"/>
          </w:tcPr>
          <w:p w14:paraId="0296E86E" w14:textId="77777777" w:rsidR="009B4123" w:rsidRDefault="00000000">
            <w:pPr>
              <w:pStyle w:val="TableParagraph"/>
              <w:spacing w:before="8" w:line="226" w:lineRule="exact"/>
              <w:ind w:left="212" w:right="173"/>
              <w:jc w:val="center"/>
              <w:rPr>
                <w:sz w:val="20"/>
              </w:rPr>
            </w:pPr>
            <w:r>
              <w:rPr>
                <w:sz w:val="20"/>
              </w:rPr>
              <w:t>-9.735***</w:t>
            </w:r>
          </w:p>
        </w:tc>
        <w:tc>
          <w:tcPr>
            <w:tcW w:w="1104" w:type="dxa"/>
          </w:tcPr>
          <w:p w14:paraId="0296E86F" w14:textId="77777777" w:rsidR="009B4123" w:rsidRDefault="00000000">
            <w:pPr>
              <w:pStyle w:val="TableParagraph"/>
              <w:spacing w:before="8" w:line="226" w:lineRule="exact"/>
              <w:ind w:left="173" w:right="141"/>
              <w:jc w:val="center"/>
              <w:rPr>
                <w:sz w:val="20"/>
              </w:rPr>
            </w:pPr>
            <w:r>
              <w:rPr>
                <w:sz w:val="20"/>
              </w:rPr>
              <w:t>-7.401**</w:t>
            </w:r>
          </w:p>
        </w:tc>
        <w:tc>
          <w:tcPr>
            <w:tcW w:w="1189" w:type="dxa"/>
          </w:tcPr>
          <w:p w14:paraId="0296E870" w14:textId="77777777" w:rsidR="009B4123" w:rsidRDefault="00000000">
            <w:pPr>
              <w:pStyle w:val="TableParagraph"/>
              <w:spacing w:before="8" w:line="226" w:lineRule="exact"/>
              <w:ind w:left="160"/>
              <w:rPr>
                <w:sz w:val="20"/>
              </w:rPr>
            </w:pPr>
            <w:r>
              <w:rPr>
                <w:sz w:val="20"/>
              </w:rPr>
              <w:t>-11.360***</w:t>
            </w:r>
          </w:p>
        </w:tc>
        <w:tc>
          <w:tcPr>
            <w:tcW w:w="1165" w:type="dxa"/>
          </w:tcPr>
          <w:p w14:paraId="0296E871" w14:textId="77777777" w:rsidR="009B4123" w:rsidRDefault="00000000">
            <w:pPr>
              <w:pStyle w:val="TableParagraph"/>
              <w:spacing w:before="8" w:line="226" w:lineRule="exact"/>
              <w:ind w:left="93" w:right="115"/>
              <w:jc w:val="center"/>
              <w:rPr>
                <w:sz w:val="20"/>
              </w:rPr>
            </w:pPr>
            <w:r>
              <w:rPr>
                <w:sz w:val="20"/>
              </w:rPr>
              <w:t>-11.291***</w:t>
            </w:r>
          </w:p>
        </w:tc>
        <w:tc>
          <w:tcPr>
            <w:tcW w:w="1192" w:type="dxa"/>
          </w:tcPr>
          <w:p w14:paraId="0296E872" w14:textId="77777777" w:rsidR="009B4123" w:rsidRDefault="00000000">
            <w:pPr>
              <w:pStyle w:val="TableParagraph"/>
              <w:spacing w:before="8" w:line="226" w:lineRule="exact"/>
              <w:ind w:left="118" w:right="216"/>
              <w:jc w:val="center"/>
              <w:rPr>
                <w:sz w:val="20"/>
              </w:rPr>
            </w:pPr>
            <w:r>
              <w:rPr>
                <w:sz w:val="20"/>
              </w:rPr>
              <w:t>-6.543***</w:t>
            </w:r>
          </w:p>
        </w:tc>
        <w:tc>
          <w:tcPr>
            <w:tcW w:w="1273" w:type="dxa"/>
          </w:tcPr>
          <w:p w14:paraId="0296E873" w14:textId="77777777" w:rsidR="009B4123" w:rsidRDefault="00000000">
            <w:pPr>
              <w:pStyle w:val="TableParagraph"/>
              <w:spacing w:before="8" w:line="226" w:lineRule="exact"/>
              <w:ind w:left="221" w:right="293"/>
              <w:jc w:val="center"/>
              <w:rPr>
                <w:sz w:val="20"/>
              </w:rPr>
            </w:pPr>
            <w:r>
              <w:rPr>
                <w:sz w:val="20"/>
              </w:rPr>
              <w:t>-0.106</w:t>
            </w:r>
          </w:p>
        </w:tc>
      </w:tr>
      <w:tr w:rsidR="009B4123" w14:paraId="0296E87C" w14:textId="77777777" w:rsidTr="00E54402">
        <w:trPr>
          <w:trHeight w:val="255"/>
        </w:trPr>
        <w:tc>
          <w:tcPr>
            <w:tcW w:w="2054" w:type="dxa"/>
          </w:tcPr>
          <w:p w14:paraId="0296E875" w14:textId="77777777" w:rsidR="009B4123" w:rsidRDefault="009B4123">
            <w:pPr>
              <w:pStyle w:val="TableParagraph"/>
              <w:rPr>
                <w:sz w:val="18"/>
              </w:rPr>
            </w:pPr>
          </w:p>
        </w:tc>
        <w:tc>
          <w:tcPr>
            <w:tcW w:w="1242" w:type="dxa"/>
          </w:tcPr>
          <w:p w14:paraId="0296E876" w14:textId="77777777" w:rsidR="009B4123" w:rsidRDefault="00000000">
            <w:pPr>
              <w:pStyle w:val="TableParagraph"/>
              <w:spacing w:before="8" w:line="227" w:lineRule="exact"/>
              <w:ind w:left="212" w:right="173"/>
              <w:jc w:val="center"/>
              <w:rPr>
                <w:sz w:val="20"/>
              </w:rPr>
            </w:pPr>
            <w:r>
              <w:rPr>
                <w:sz w:val="20"/>
              </w:rPr>
              <w:t>(-3.23)</w:t>
            </w:r>
          </w:p>
        </w:tc>
        <w:tc>
          <w:tcPr>
            <w:tcW w:w="1104" w:type="dxa"/>
          </w:tcPr>
          <w:p w14:paraId="0296E877" w14:textId="77777777" w:rsidR="009B4123" w:rsidRDefault="00000000">
            <w:pPr>
              <w:pStyle w:val="TableParagraph"/>
              <w:spacing w:before="8" w:line="227" w:lineRule="exact"/>
              <w:ind w:left="173" w:right="140"/>
              <w:jc w:val="center"/>
              <w:rPr>
                <w:sz w:val="20"/>
              </w:rPr>
            </w:pPr>
            <w:r>
              <w:rPr>
                <w:sz w:val="20"/>
              </w:rPr>
              <w:t>(-2.51)</w:t>
            </w:r>
          </w:p>
        </w:tc>
        <w:tc>
          <w:tcPr>
            <w:tcW w:w="1189" w:type="dxa"/>
          </w:tcPr>
          <w:p w14:paraId="0296E878" w14:textId="77777777" w:rsidR="009B4123" w:rsidRDefault="00000000">
            <w:pPr>
              <w:pStyle w:val="TableParagraph"/>
              <w:spacing w:before="8" w:line="227" w:lineRule="exact"/>
              <w:ind w:left="344"/>
              <w:rPr>
                <w:sz w:val="20"/>
              </w:rPr>
            </w:pPr>
            <w:r>
              <w:rPr>
                <w:sz w:val="20"/>
              </w:rPr>
              <w:t>(-3.40)</w:t>
            </w:r>
          </w:p>
        </w:tc>
        <w:tc>
          <w:tcPr>
            <w:tcW w:w="1165" w:type="dxa"/>
          </w:tcPr>
          <w:p w14:paraId="0296E879" w14:textId="77777777" w:rsidR="009B4123" w:rsidRDefault="00000000">
            <w:pPr>
              <w:pStyle w:val="TableParagraph"/>
              <w:spacing w:before="8" w:line="227" w:lineRule="exact"/>
              <w:ind w:left="93" w:right="114"/>
              <w:jc w:val="center"/>
              <w:rPr>
                <w:sz w:val="20"/>
              </w:rPr>
            </w:pPr>
            <w:r>
              <w:rPr>
                <w:sz w:val="20"/>
              </w:rPr>
              <w:t>(-3.43)</w:t>
            </w:r>
          </w:p>
        </w:tc>
        <w:tc>
          <w:tcPr>
            <w:tcW w:w="1192" w:type="dxa"/>
          </w:tcPr>
          <w:p w14:paraId="0296E87A" w14:textId="77777777" w:rsidR="009B4123" w:rsidRDefault="00000000">
            <w:pPr>
              <w:pStyle w:val="TableParagraph"/>
              <w:spacing w:before="8" w:line="227" w:lineRule="exact"/>
              <w:ind w:left="118" w:right="216"/>
              <w:jc w:val="center"/>
              <w:rPr>
                <w:sz w:val="20"/>
              </w:rPr>
            </w:pPr>
            <w:r>
              <w:rPr>
                <w:sz w:val="20"/>
              </w:rPr>
              <w:t>(-3.55)</w:t>
            </w:r>
          </w:p>
        </w:tc>
        <w:tc>
          <w:tcPr>
            <w:tcW w:w="1273" w:type="dxa"/>
          </w:tcPr>
          <w:p w14:paraId="0296E87B" w14:textId="77777777" w:rsidR="009B4123" w:rsidRDefault="00000000">
            <w:pPr>
              <w:pStyle w:val="TableParagraph"/>
              <w:spacing w:before="8" w:line="227" w:lineRule="exact"/>
              <w:ind w:left="221" w:right="293"/>
              <w:jc w:val="center"/>
              <w:rPr>
                <w:sz w:val="20"/>
              </w:rPr>
            </w:pPr>
            <w:r>
              <w:rPr>
                <w:sz w:val="20"/>
              </w:rPr>
              <w:t>(-0.86)</w:t>
            </w:r>
          </w:p>
        </w:tc>
      </w:tr>
      <w:tr w:rsidR="009B4123" w14:paraId="0296E884" w14:textId="77777777" w:rsidTr="00E54402">
        <w:trPr>
          <w:trHeight w:val="255"/>
        </w:trPr>
        <w:tc>
          <w:tcPr>
            <w:tcW w:w="2054" w:type="dxa"/>
          </w:tcPr>
          <w:p w14:paraId="0296E87D" w14:textId="77777777" w:rsidR="009B4123" w:rsidRDefault="00000000">
            <w:pPr>
              <w:pStyle w:val="TableParagraph"/>
              <w:spacing w:before="8" w:line="226" w:lineRule="exact"/>
              <w:ind w:left="65"/>
              <w:rPr>
                <w:sz w:val="20"/>
              </w:rPr>
            </w:pPr>
            <w:proofErr w:type="spellStart"/>
            <w:r>
              <w:rPr>
                <w:sz w:val="20"/>
              </w:rPr>
              <w:t>Firm_size</w:t>
            </w:r>
            <w:proofErr w:type="spellEnd"/>
          </w:p>
        </w:tc>
        <w:tc>
          <w:tcPr>
            <w:tcW w:w="1242" w:type="dxa"/>
          </w:tcPr>
          <w:p w14:paraId="0296E87E" w14:textId="77777777" w:rsidR="009B4123" w:rsidRDefault="009B4123">
            <w:pPr>
              <w:pStyle w:val="TableParagraph"/>
              <w:rPr>
                <w:sz w:val="18"/>
              </w:rPr>
            </w:pPr>
          </w:p>
        </w:tc>
        <w:tc>
          <w:tcPr>
            <w:tcW w:w="1104" w:type="dxa"/>
          </w:tcPr>
          <w:p w14:paraId="0296E87F" w14:textId="77777777" w:rsidR="009B4123" w:rsidRDefault="009B4123">
            <w:pPr>
              <w:pStyle w:val="TableParagraph"/>
              <w:rPr>
                <w:sz w:val="18"/>
              </w:rPr>
            </w:pPr>
          </w:p>
        </w:tc>
        <w:tc>
          <w:tcPr>
            <w:tcW w:w="1189" w:type="dxa"/>
          </w:tcPr>
          <w:p w14:paraId="0296E880" w14:textId="77777777" w:rsidR="009B4123" w:rsidRDefault="009B4123">
            <w:pPr>
              <w:pStyle w:val="TableParagraph"/>
              <w:rPr>
                <w:sz w:val="18"/>
              </w:rPr>
            </w:pPr>
          </w:p>
        </w:tc>
        <w:tc>
          <w:tcPr>
            <w:tcW w:w="1165" w:type="dxa"/>
          </w:tcPr>
          <w:p w14:paraId="0296E881" w14:textId="77777777" w:rsidR="009B4123" w:rsidRDefault="009B4123">
            <w:pPr>
              <w:pStyle w:val="TableParagraph"/>
              <w:rPr>
                <w:sz w:val="18"/>
              </w:rPr>
            </w:pPr>
          </w:p>
        </w:tc>
        <w:tc>
          <w:tcPr>
            <w:tcW w:w="1192" w:type="dxa"/>
          </w:tcPr>
          <w:p w14:paraId="0296E882" w14:textId="77777777" w:rsidR="009B4123" w:rsidRDefault="00000000">
            <w:pPr>
              <w:pStyle w:val="TableParagraph"/>
              <w:spacing w:before="8" w:line="226" w:lineRule="exact"/>
              <w:ind w:left="118" w:right="215"/>
              <w:jc w:val="center"/>
              <w:rPr>
                <w:sz w:val="20"/>
              </w:rPr>
            </w:pPr>
            <w:r>
              <w:rPr>
                <w:sz w:val="20"/>
              </w:rPr>
              <w:t>0.006</w:t>
            </w:r>
          </w:p>
        </w:tc>
        <w:tc>
          <w:tcPr>
            <w:tcW w:w="1273" w:type="dxa"/>
          </w:tcPr>
          <w:p w14:paraId="0296E883" w14:textId="77777777" w:rsidR="009B4123" w:rsidRDefault="009B4123">
            <w:pPr>
              <w:pStyle w:val="TableParagraph"/>
              <w:rPr>
                <w:sz w:val="18"/>
              </w:rPr>
            </w:pPr>
          </w:p>
        </w:tc>
      </w:tr>
      <w:tr w:rsidR="009B4123" w14:paraId="0296E88C" w14:textId="77777777" w:rsidTr="00E54402">
        <w:trPr>
          <w:trHeight w:val="255"/>
        </w:trPr>
        <w:tc>
          <w:tcPr>
            <w:tcW w:w="2054" w:type="dxa"/>
          </w:tcPr>
          <w:p w14:paraId="0296E885" w14:textId="77777777" w:rsidR="009B4123" w:rsidRDefault="009B4123">
            <w:pPr>
              <w:pStyle w:val="TableParagraph"/>
              <w:rPr>
                <w:sz w:val="18"/>
              </w:rPr>
            </w:pPr>
          </w:p>
        </w:tc>
        <w:tc>
          <w:tcPr>
            <w:tcW w:w="1242" w:type="dxa"/>
          </w:tcPr>
          <w:p w14:paraId="0296E886" w14:textId="77777777" w:rsidR="009B4123" w:rsidRDefault="009B4123">
            <w:pPr>
              <w:pStyle w:val="TableParagraph"/>
              <w:rPr>
                <w:sz w:val="18"/>
              </w:rPr>
            </w:pPr>
          </w:p>
        </w:tc>
        <w:tc>
          <w:tcPr>
            <w:tcW w:w="1104" w:type="dxa"/>
          </w:tcPr>
          <w:p w14:paraId="0296E887" w14:textId="77777777" w:rsidR="009B4123" w:rsidRDefault="009B4123">
            <w:pPr>
              <w:pStyle w:val="TableParagraph"/>
              <w:rPr>
                <w:sz w:val="18"/>
              </w:rPr>
            </w:pPr>
          </w:p>
        </w:tc>
        <w:tc>
          <w:tcPr>
            <w:tcW w:w="1189" w:type="dxa"/>
          </w:tcPr>
          <w:p w14:paraId="0296E888" w14:textId="77777777" w:rsidR="009B4123" w:rsidRDefault="009B4123">
            <w:pPr>
              <w:pStyle w:val="TableParagraph"/>
              <w:rPr>
                <w:sz w:val="18"/>
              </w:rPr>
            </w:pPr>
          </w:p>
        </w:tc>
        <w:tc>
          <w:tcPr>
            <w:tcW w:w="1165" w:type="dxa"/>
          </w:tcPr>
          <w:p w14:paraId="0296E889" w14:textId="77777777" w:rsidR="009B4123" w:rsidRDefault="009B4123">
            <w:pPr>
              <w:pStyle w:val="TableParagraph"/>
              <w:rPr>
                <w:sz w:val="18"/>
              </w:rPr>
            </w:pPr>
          </w:p>
        </w:tc>
        <w:tc>
          <w:tcPr>
            <w:tcW w:w="1192" w:type="dxa"/>
          </w:tcPr>
          <w:p w14:paraId="0296E88A" w14:textId="77777777" w:rsidR="009B4123" w:rsidRDefault="00000000">
            <w:pPr>
              <w:pStyle w:val="TableParagraph"/>
              <w:spacing w:before="8" w:line="227" w:lineRule="exact"/>
              <w:ind w:left="118" w:right="215"/>
              <w:jc w:val="center"/>
              <w:rPr>
                <w:sz w:val="20"/>
              </w:rPr>
            </w:pPr>
            <w:r>
              <w:rPr>
                <w:sz w:val="20"/>
              </w:rPr>
              <w:t>(0.07)</w:t>
            </w:r>
          </w:p>
        </w:tc>
        <w:tc>
          <w:tcPr>
            <w:tcW w:w="1273" w:type="dxa"/>
          </w:tcPr>
          <w:p w14:paraId="0296E88B" w14:textId="77777777" w:rsidR="009B4123" w:rsidRDefault="009B4123">
            <w:pPr>
              <w:pStyle w:val="TableParagraph"/>
              <w:rPr>
                <w:sz w:val="18"/>
              </w:rPr>
            </w:pPr>
          </w:p>
        </w:tc>
      </w:tr>
      <w:tr w:rsidR="009B4123" w14:paraId="0296E894" w14:textId="77777777" w:rsidTr="00E54402">
        <w:trPr>
          <w:trHeight w:val="255"/>
        </w:trPr>
        <w:tc>
          <w:tcPr>
            <w:tcW w:w="2054" w:type="dxa"/>
          </w:tcPr>
          <w:p w14:paraId="0296E88D" w14:textId="77777777" w:rsidR="009B4123" w:rsidRDefault="00000000">
            <w:pPr>
              <w:pStyle w:val="TableParagraph"/>
              <w:spacing w:before="8" w:line="226" w:lineRule="exact"/>
              <w:ind w:left="65"/>
              <w:rPr>
                <w:sz w:val="20"/>
              </w:rPr>
            </w:pPr>
            <w:proofErr w:type="spellStart"/>
            <w:r>
              <w:rPr>
                <w:sz w:val="20"/>
              </w:rPr>
              <w:t>Firm_age</w:t>
            </w:r>
            <w:proofErr w:type="spellEnd"/>
          </w:p>
        </w:tc>
        <w:tc>
          <w:tcPr>
            <w:tcW w:w="1242" w:type="dxa"/>
          </w:tcPr>
          <w:p w14:paraId="0296E88E" w14:textId="77777777" w:rsidR="009B4123" w:rsidRDefault="009B4123">
            <w:pPr>
              <w:pStyle w:val="TableParagraph"/>
              <w:rPr>
                <w:sz w:val="18"/>
              </w:rPr>
            </w:pPr>
          </w:p>
        </w:tc>
        <w:tc>
          <w:tcPr>
            <w:tcW w:w="1104" w:type="dxa"/>
          </w:tcPr>
          <w:p w14:paraId="0296E88F" w14:textId="77777777" w:rsidR="009B4123" w:rsidRDefault="009B4123">
            <w:pPr>
              <w:pStyle w:val="TableParagraph"/>
              <w:rPr>
                <w:sz w:val="18"/>
              </w:rPr>
            </w:pPr>
          </w:p>
        </w:tc>
        <w:tc>
          <w:tcPr>
            <w:tcW w:w="1189" w:type="dxa"/>
          </w:tcPr>
          <w:p w14:paraId="0296E890" w14:textId="77777777" w:rsidR="009B4123" w:rsidRDefault="009B4123">
            <w:pPr>
              <w:pStyle w:val="TableParagraph"/>
              <w:rPr>
                <w:sz w:val="18"/>
              </w:rPr>
            </w:pPr>
          </w:p>
        </w:tc>
        <w:tc>
          <w:tcPr>
            <w:tcW w:w="1165" w:type="dxa"/>
          </w:tcPr>
          <w:p w14:paraId="0296E891" w14:textId="77777777" w:rsidR="009B4123" w:rsidRDefault="009B4123">
            <w:pPr>
              <w:pStyle w:val="TableParagraph"/>
              <w:rPr>
                <w:sz w:val="18"/>
              </w:rPr>
            </w:pPr>
          </w:p>
        </w:tc>
        <w:tc>
          <w:tcPr>
            <w:tcW w:w="1192" w:type="dxa"/>
          </w:tcPr>
          <w:p w14:paraId="0296E892" w14:textId="77777777" w:rsidR="009B4123" w:rsidRDefault="00000000">
            <w:pPr>
              <w:pStyle w:val="TableParagraph"/>
              <w:spacing w:before="8" w:line="226" w:lineRule="exact"/>
              <w:ind w:left="118" w:right="216"/>
              <w:jc w:val="center"/>
              <w:rPr>
                <w:sz w:val="20"/>
              </w:rPr>
            </w:pPr>
            <w:r>
              <w:rPr>
                <w:sz w:val="20"/>
              </w:rPr>
              <w:t>-0.214</w:t>
            </w:r>
          </w:p>
        </w:tc>
        <w:tc>
          <w:tcPr>
            <w:tcW w:w="1273" w:type="dxa"/>
          </w:tcPr>
          <w:p w14:paraId="0296E893" w14:textId="77777777" w:rsidR="009B4123" w:rsidRDefault="009B4123">
            <w:pPr>
              <w:pStyle w:val="TableParagraph"/>
              <w:rPr>
                <w:sz w:val="18"/>
              </w:rPr>
            </w:pPr>
          </w:p>
        </w:tc>
      </w:tr>
      <w:tr w:rsidR="009B4123" w14:paraId="0296E89C" w14:textId="77777777" w:rsidTr="00E54402">
        <w:trPr>
          <w:trHeight w:val="255"/>
        </w:trPr>
        <w:tc>
          <w:tcPr>
            <w:tcW w:w="2054" w:type="dxa"/>
          </w:tcPr>
          <w:p w14:paraId="0296E895" w14:textId="77777777" w:rsidR="009B4123" w:rsidRDefault="009B4123">
            <w:pPr>
              <w:pStyle w:val="TableParagraph"/>
              <w:rPr>
                <w:sz w:val="18"/>
              </w:rPr>
            </w:pPr>
          </w:p>
        </w:tc>
        <w:tc>
          <w:tcPr>
            <w:tcW w:w="1242" w:type="dxa"/>
          </w:tcPr>
          <w:p w14:paraId="0296E896" w14:textId="77777777" w:rsidR="009B4123" w:rsidRDefault="009B4123">
            <w:pPr>
              <w:pStyle w:val="TableParagraph"/>
              <w:rPr>
                <w:sz w:val="18"/>
              </w:rPr>
            </w:pPr>
          </w:p>
        </w:tc>
        <w:tc>
          <w:tcPr>
            <w:tcW w:w="1104" w:type="dxa"/>
          </w:tcPr>
          <w:p w14:paraId="0296E897" w14:textId="77777777" w:rsidR="009B4123" w:rsidRDefault="009B4123">
            <w:pPr>
              <w:pStyle w:val="TableParagraph"/>
              <w:rPr>
                <w:sz w:val="18"/>
              </w:rPr>
            </w:pPr>
          </w:p>
        </w:tc>
        <w:tc>
          <w:tcPr>
            <w:tcW w:w="1189" w:type="dxa"/>
          </w:tcPr>
          <w:p w14:paraId="0296E898" w14:textId="77777777" w:rsidR="009B4123" w:rsidRDefault="009B4123">
            <w:pPr>
              <w:pStyle w:val="TableParagraph"/>
              <w:rPr>
                <w:sz w:val="18"/>
              </w:rPr>
            </w:pPr>
          </w:p>
        </w:tc>
        <w:tc>
          <w:tcPr>
            <w:tcW w:w="1165" w:type="dxa"/>
          </w:tcPr>
          <w:p w14:paraId="0296E899" w14:textId="77777777" w:rsidR="009B4123" w:rsidRDefault="009B4123">
            <w:pPr>
              <w:pStyle w:val="TableParagraph"/>
              <w:rPr>
                <w:sz w:val="18"/>
              </w:rPr>
            </w:pPr>
          </w:p>
        </w:tc>
        <w:tc>
          <w:tcPr>
            <w:tcW w:w="1192" w:type="dxa"/>
          </w:tcPr>
          <w:p w14:paraId="0296E89A" w14:textId="77777777" w:rsidR="009B4123" w:rsidRDefault="00000000">
            <w:pPr>
              <w:pStyle w:val="TableParagraph"/>
              <w:spacing w:before="8" w:line="227" w:lineRule="exact"/>
              <w:ind w:left="118" w:right="216"/>
              <w:jc w:val="center"/>
              <w:rPr>
                <w:sz w:val="20"/>
              </w:rPr>
            </w:pPr>
            <w:r>
              <w:rPr>
                <w:sz w:val="20"/>
              </w:rPr>
              <w:t>(-1.08)</w:t>
            </w:r>
          </w:p>
        </w:tc>
        <w:tc>
          <w:tcPr>
            <w:tcW w:w="1273" w:type="dxa"/>
          </w:tcPr>
          <w:p w14:paraId="0296E89B" w14:textId="77777777" w:rsidR="009B4123" w:rsidRDefault="009B4123">
            <w:pPr>
              <w:pStyle w:val="TableParagraph"/>
              <w:rPr>
                <w:sz w:val="18"/>
              </w:rPr>
            </w:pPr>
          </w:p>
        </w:tc>
      </w:tr>
      <w:tr w:rsidR="009B4123" w14:paraId="0296E8A4" w14:textId="77777777" w:rsidTr="00E54402">
        <w:trPr>
          <w:trHeight w:val="255"/>
        </w:trPr>
        <w:tc>
          <w:tcPr>
            <w:tcW w:w="2054" w:type="dxa"/>
          </w:tcPr>
          <w:p w14:paraId="0296E89D" w14:textId="77777777" w:rsidR="009B4123" w:rsidRDefault="00000000">
            <w:pPr>
              <w:pStyle w:val="TableParagraph"/>
              <w:spacing w:before="8" w:line="227" w:lineRule="exact"/>
              <w:ind w:left="65"/>
              <w:rPr>
                <w:sz w:val="20"/>
              </w:rPr>
            </w:pPr>
            <w:r>
              <w:rPr>
                <w:sz w:val="20"/>
              </w:rPr>
              <w:t>Slack</w:t>
            </w:r>
          </w:p>
        </w:tc>
        <w:tc>
          <w:tcPr>
            <w:tcW w:w="1242" w:type="dxa"/>
          </w:tcPr>
          <w:p w14:paraId="0296E89E" w14:textId="77777777" w:rsidR="009B4123" w:rsidRDefault="009B4123">
            <w:pPr>
              <w:pStyle w:val="TableParagraph"/>
              <w:rPr>
                <w:sz w:val="18"/>
              </w:rPr>
            </w:pPr>
          </w:p>
        </w:tc>
        <w:tc>
          <w:tcPr>
            <w:tcW w:w="1104" w:type="dxa"/>
          </w:tcPr>
          <w:p w14:paraId="0296E89F" w14:textId="77777777" w:rsidR="009B4123" w:rsidRDefault="009B4123">
            <w:pPr>
              <w:pStyle w:val="TableParagraph"/>
              <w:rPr>
                <w:sz w:val="18"/>
              </w:rPr>
            </w:pPr>
          </w:p>
        </w:tc>
        <w:tc>
          <w:tcPr>
            <w:tcW w:w="1189" w:type="dxa"/>
          </w:tcPr>
          <w:p w14:paraId="0296E8A0" w14:textId="77777777" w:rsidR="009B4123" w:rsidRDefault="009B4123">
            <w:pPr>
              <w:pStyle w:val="TableParagraph"/>
              <w:rPr>
                <w:sz w:val="18"/>
              </w:rPr>
            </w:pPr>
          </w:p>
        </w:tc>
        <w:tc>
          <w:tcPr>
            <w:tcW w:w="1165" w:type="dxa"/>
          </w:tcPr>
          <w:p w14:paraId="0296E8A1" w14:textId="77777777" w:rsidR="009B4123" w:rsidRDefault="009B4123">
            <w:pPr>
              <w:pStyle w:val="TableParagraph"/>
              <w:rPr>
                <w:sz w:val="18"/>
              </w:rPr>
            </w:pPr>
          </w:p>
        </w:tc>
        <w:tc>
          <w:tcPr>
            <w:tcW w:w="1192" w:type="dxa"/>
          </w:tcPr>
          <w:p w14:paraId="0296E8A2" w14:textId="77777777" w:rsidR="009B4123" w:rsidRDefault="00000000">
            <w:pPr>
              <w:pStyle w:val="TableParagraph"/>
              <w:spacing w:before="8" w:line="227" w:lineRule="exact"/>
              <w:ind w:left="118" w:right="215"/>
              <w:jc w:val="center"/>
              <w:rPr>
                <w:sz w:val="20"/>
              </w:rPr>
            </w:pPr>
            <w:r>
              <w:rPr>
                <w:sz w:val="20"/>
              </w:rPr>
              <w:t>0.094</w:t>
            </w:r>
          </w:p>
        </w:tc>
        <w:tc>
          <w:tcPr>
            <w:tcW w:w="1273" w:type="dxa"/>
          </w:tcPr>
          <w:p w14:paraId="0296E8A3" w14:textId="77777777" w:rsidR="009B4123" w:rsidRDefault="009B4123">
            <w:pPr>
              <w:pStyle w:val="TableParagraph"/>
              <w:rPr>
                <w:sz w:val="18"/>
              </w:rPr>
            </w:pPr>
          </w:p>
        </w:tc>
      </w:tr>
      <w:tr w:rsidR="009B4123" w14:paraId="0296E8AC" w14:textId="77777777" w:rsidTr="00E54402">
        <w:trPr>
          <w:trHeight w:val="255"/>
        </w:trPr>
        <w:tc>
          <w:tcPr>
            <w:tcW w:w="2054" w:type="dxa"/>
          </w:tcPr>
          <w:p w14:paraId="0296E8A5" w14:textId="77777777" w:rsidR="009B4123" w:rsidRDefault="009B4123">
            <w:pPr>
              <w:pStyle w:val="TableParagraph"/>
              <w:rPr>
                <w:sz w:val="18"/>
              </w:rPr>
            </w:pPr>
          </w:p>
        </w:tc>
        <w:tc>
          <w:tcPr>
            <w:tcW w:w="1242" w:type="dxa"/>
          </w:tcPr>
          <w:p w14:paraId="0296E8A6" w14:textId="77777777" w:rsidR="009B4123" w:rsidRDefault="009B4123">
            <w:pPr>
              <w:pStyle w:val="TableParagraph"/>
              <w:rPr>
                <w:sz w:val="18"/>
              </w:rPr>
            </w:pPr>
          </w:p>
        </w:tc>
        <w:tc>
          <w:tcPr>
            <w:tcW w:w="1104" w:type="dxa"/>
          </w:tcPr>
          <w:p w14:paraId="0296E8A7" w14:textId="77777777" w:rsidR="009B4123" w:rsidRDefault="009B4123">
            <w:pPr>
              <w:pStyle w:val="TableParagraph"/>
              <w:rPr>
                <w:sz w:val="18"/>
              </w:rPr>
            </w:pPr>
          </w:p>
        </w:tc>
        <w:tc>
          <w:tcPr>
            <w:tcW w:w="1189" w:type="dxa"/>
          </w:tcPr>
          <w:p w14:paraId="0296E8A8" w14:textId="77777777" w:rsidR="009B4123" w:rsidRDefault="009B4123">
            <w:pPr>
              <w:pStyle w:val="TableParagraph"/>
              <w:rPr>
                <w:sz w:val="18"/>
              </w:rPr>
            </w:pPr>
          </w:p>
        </w:tc>
        <w:tc>
          <w:tcPr>
            <w:tcW w:w="1165" w:type="dxa"/>
          </w:tcPr>
          <w:p w14:paraId="0296E8A9" w14:textId="77777777" w:rsidR="009B4123" w:rsidRDefault="009B4123">
            <w:pPr>
              <w:pStyle w:val="TableParagraph"/>
              <w:rPr>
                <w:sz w:val="18"/>
              </w:rPr>
            </w:pPr>
          </w:p>
        </w:tc>
        <w:tc>
          <w:tcPr>
            <w:tcW w:w="1192" w:type="dxa"/>
          </w:tcPr>
          <w:p w14:paraId="0296E8AA" w14:textId="77777777" w:rsidR="009B4123" w:rsidRDefault="00000000">
            <w:pPr>
              <w:pStyle w:val="TableParagraph"/>
              <w:spacing w:before="8" w:line="227" w:lineRule="exact"/>
              <w:ind w:left="118" w:right="215"/>
              <w:jc w:val="center"/>
              <w:rPr>
                <w:sz w:val="20"/>
              </w:rPr>
            </w:pPr>
            <w:r>
              <w:rPr>
                <w:sz w:val="20"/>
              </w:rPr>
              <w:t>(0.26)</w:t>
            </w:r>
          </w:p>
        </w:tc>
        <w:tc>
          <w:tcPr>
            <w:tcW w:w="1273" w:type="dxa"/>
          </w:tcPr>
          <w:p w14:paraId="0296E8AB" w14:textId="77777777" w:rsidR="009B4123" w:rsidRDefault="009B4123">
            <w:pPr>
              <w:pStyle w:val="TableParagraph"/>
              <w:rPr>
                <w:sz w:val="18"/>
              </w:rPr>
            </w:pPr>
          </w:p>
        </w:tc>
      </w:tr>
      <w:tr w:rsidR="009B4123" w14:paraId="0296E8B4" w14:textId="77777777" w:rsidTr="00E54402">
        <w:trPr>
          <w:trHeight w:val="255"/>
        </w:trPr>
        <w:tc>
          <w:tcPr>
            <w:tcW w:w="2054" w:type="dxa"/>
          </w:tcPr>
          <w:p w14:paraId="0296E8AD" w14:textId="77777777" w:rsidR="009B4123" w:rsidRDefault="00000000">
            <w:pPr>
              <w:pStyle w:val="TableParagraph"/>
              <w:spacing w:before="8" w:line="226" w:lineRule="exact"/>
              <w:ind w:left="65"/>
              <w:rPr>
                <w:sz w:val="20"/>
              </w:rPr>
            </w:pPr>
            <w:r>
              <w:rPr>
                <w:sz w:val="20"/>
              </w:rPr>
              <w:t>Leverage</w:t>
            </w:r>
          </w:p>
        </w:tc>
        <w:tc>
          <w:tcPr>
            <w:tcW w:w="1242" w:type="dxa"/>
          </w:tcPr>
          <w:p w14:paraId="0296E8AE" w14:textId="77777777" w:rsidR="009B4123" w:rsidRDefault="009B4123">
            <w:pPr>
              <w:pStyle w:val="TableParagraph"/>
              <w:rPr>
                <w:sz w:val="18"/>
              </w:rPr>
            </w:pPr>
          </w:p>
        </w:tc>
        <w:tc>
          <w:tcPr>
            <w:tcW w:w="1104" w:type="dxa"/>
          </w:tcPr>
          <w:p w14:paraId="0296E8AF" w14:textId="77777777" w:rsidR="009B4123" w:rsidRDefault="009B4123">
            <w:pPr>
              <w:pStyle w:val="TableParagraph"/>
              <w:rPr>
                <w:sz w:val="18"/>
              </w:rPr>
            </w:pPr>
          </w:p>
        </w:tc>
        <w:tc>
          <w:tcPr>
            <w:tcW w:w="1189" w:type="dxa"/>
          </w:tcPr>
          <w:p w14:paraId="0296E8B0" w14:textId="77777777" w:rsidR="009B4123" w:rsidRDefault="009B4123">
            <w:pPr>
              <w:pStyle w:val="TableParagraph"/>
              <w:rPr>
                <w:sz w:val="18"/>
              </w:rPr>
            </w:pPr>
          </w:p>
        </w:tc>
        <w:tc>
          <w:tcPr>
            <w:tcW w:w="1165" w:type="dxa"/>
          </w:tcPr>
          <w:p w14:paraId="0296E8B1" w14:textId="77777777" w:rsidR="009B4123" w:rsidRDefault="009B4123">
            <w:pPr>
              <w:pStyle w:val="TableParagraph"/>
              <w:rPr>
                <w:sz w:val="18"/>
              </w:rPr>
            </w:pPr>
          </w:p>
        </w:tc>
        <w:tc>
          <w:tcPr>
            <w:tcW w:w="1192" w:type="dxa"/>
          </w:tcPr>
          <w:p w14:paraId="0296E8B2" w14:textId="77777777" w:rsidR="009B4123" w:rsidRDefault="00000000">
            <w:pPr>
              <w:pStyle w:val="TableParagraph"/>
              <w:spacing w:before="8" w:line="226" w:lineRule="exact"/>
              <w:ind w:left="118" w:right="215"/>
              <w:jc w:val="center"/>
              <w:rPr>
                <w:sz w:val="20"/>
              </w:rPr>
            </w:pPr>
            <w:r>
              <w:rPr>
                <w:sz w:val="20"/>
              </w:rPr>
              <w:t>0.206</w:t>
            </w:r>
          </w:p>
        </w:tc>
        <w:tc>
          <w:tcPr>
            <w:tcW w:w="1273" w:type="dxa"/>
          </w:tcPr>
          <w:p w14:paraId="0296E8B3" w14:textId="77777777" w:rsidR="009B4123" w:rsidRDefault="009B4123">
            <w:pPr>
              <w:pStyle w:val="TableParagraph"/>
              <w:rPr>
                <w:sz w:val="18"/>
              </w:rPr>
            </w:pPr>
          </w:p>
        </w:tc>
      </w:tr>
      <w:tr w:rsidR="009B4123" w14:paraId="0296E8BC" w14:textId="77777777" w:rsidTr="00E54402">
        <w:trPr>
          <w:trHeight w:val="255"/>
        </w:trPr>
        <w:tc>
          <w:tcPr>
            <w:tcW w:w="2054" w:type="dxa"/>
          </w:tcPr>
          <w:p w14:paraId="0296E8B5" w14:textId="77777777" w:rsidR="009B4123" w:rsidRDefault="009B4123">
            <w:pPr>
              <w:pStyle w:val="TableParagraph"/>
              <w:rPr>
                <w:sz w:val="18"/>
              </w:rPr>
            </w:pPr>
          </w:p>
        </w:tc>
        <w:tc>
          <w:tcPr>
            <w:tcW w:w="1242" w:type="dxa"/>
          </w:tcPr>
          <w:p w14:paraId="0296E8B6" w14:textId="77777777" w:rsidR="009B4123" w:rsidRDefault="009B4123">
            <w:pPr>
              <w:pStyle w:val="TableParagraph"/>
              <w:rPr>
                <w:sz w:val="18"/>
              </w:rPr>
            </w:pPr>
          </w:p>
        </w:tc>
        <w:tc>
          <w:tcPr>
            <w:tcW w:w="1104" w:type="dxa"/>
          </w:tcPr>
          <w:p w14:paraId="0296E8B7" w14:textId="77777777" w:rsidR="009B4123" w:rsidRDefault="009B4123">
            <w:pPr>
              <w:pStyle w:val="TableParagraph"/>
              <w:rPr>
                <w:sz w:val="18"/>
              </w:rPr>
            </w:pPr>
          </w:p>
        </w:tc>
        <w:tc>
          <w:tcPr>
            <w:tcW w:w="1189" w:type="dxa"/>
          </w:tcPr>
          <w:p w14:paraId="0296E8B8" w14:textId="77777777" w:rsidR="009B4123" w:rsidRDefault="009B4123">
            <w:pPr>
              <w:pStyle w:val="TableParagraph"/>
              <w:rPr>
                <w:sz w:val="18"/>
              </w:rPr>
            </w:pPr>
          </w:p>
        </w:tc>
        <w:tc>
          <w:tcPr>
            <w:tcW w:w="1165" w:type="dxa"/>
          </w:tcPr>
          <w:p w14:paraId="0296E8B9" w14:textId="77777777" w:rsidR="009B4123" w:rsidRDefault="009B4123">
            <w:pPr>
              <w:pStyle w:val="TableParagraph"/>
              <w:rPr>
                <w:sz w:val="18"/>
              </w:rPr>
            </w:pPr>
          </w:p>
        </w:tc>
        <w:tc>
          <w:tcPr>
            <w:tcW w:w="1192" w:type="dxa"/>
          </w:tcPr>
          <w:p w14:paraId="0296E8BA" w14:textId="77777777" w:rsidR="009B4123" w:rsidRDefault="00000000">
            <w:pPr>
              <w:pStyle w:val="TableParagraph"/>
              <w:spacing w:before="8" w:line="227" w:lineRule="exact"/>
              <w:ind w:left="118" w:right="215"/>
              <w:jc w:val="center"/>
              <w:rPr>
                <w:sz w:val="20"/>
              </w:rPr>
            </w:pPr>
            <w:r>
              <w:rPr>
                <w:sz w:val="20"/>
              </w:rPr>
              <w:t>(0.76)</w:t>
            </w:r>
          </w:p>
        </w:tc>
        <w:tc>
          <w:tcPr>
            <w:tcW w:w="1273" w:type="dxa"/>
          </w:tcPr>
          <w:p w14:paraId="0296E8BB" w14:textId="77777777" w:rsidR="009B4123" w:rsidRDefault="009B4123">
            <w:pPr>
              <w:pStyle w:val="TableParagraph"/>
              <w:rPr>
                <w:sz w:val="18"/>
              </w:rPr>
            </w:pPr>
          </w:p>
        </w:tc>
      </w:tr>
      <w:tr w:rsidR="009B4123" w14:paraId="0296E8C4" w14:textId="77777777" w:rsidTr="00E54402">
        <w:trPr>
          <w:trHeight w:val="255"/>
        </w:trPr>
        <w:tc>
          <w:tcPr>
            <w:tcW w:w="2054" w:type="dxa"/>
          </w:tcPr>
          <w:p w14:paraId="0296E8BD" w14:textId="77777777" w:rsidR="009B4123" w:rsidRDefault="00000000">
            <w:pPr>
              <w:pStyle w:val="TableParagraph"/>
              <w:spacing w:before="8" w:line="226" w:lineRule="exact"/>
              <w:ind w:left="65"/>
              <w:rPr>
                <w:sz w:val="20"/>
              </w:rPr>
            </w:pPr>
            <w:r>
              <w:rPr>
                <w:sz w:val="20"/>
              </w:rPr>
              <w:t>R&amp;D / sales</w:t>
            </w:r>
          </w:p>
        </w:tc>
        <w:tc>
          <w:tcPr>
            <w:tcW w:w="1242" w:type="dxa"/>
          </w:tcPr>
          <w:p w14:paraId="0296E8BE" w14:textId="77777777" w:rsidR="009B4123" w:rsidRDefault="009B4123">
            <w:pPr>
              <w:pStyle w:val="TableParagraph"/>
              <w:rPr>
                <w:sz w:val="18"/>
              </w:rPr>
            </w:pPr>
          </w:p>
        </w:tc>
        <w:tc>
          <w:tcPr>
            <w:tcW w:w="1104" w:type="dxa"/>
          </w:tcPr>
          <w:p w14:paraId="0296E8BF" w14:textId="77777777" w:rsidR="009B4123" w:rsidRDefault="009B4123">
            <w:pPr>
              <w:pStyle w:val="TableParagraph"/>
              <w:rPr>
                <w:sz w:val="18"/>
              </w:rPr>
            </w:pPr>
          </w:p>
        </w:tc>
        <w:tc>
          <w:tcPr>
            <w:tcW w:w="1189" w:type="dxa"/>
          </w:tcPr>
          <w:p w14:paraId="0296E8C0" w14:textId="77777777" w:rsidR="009B4123" w:rsidRDefault="009B4123">
            <w:pPr>
              <w:pStyle w:val="TableParagraph"/>
              <w:rPr>
                <w:sz w:val="18"/>
              </w:rPr>
            </w:pPr>
          </w:p>
        </w:tc>
        <w:tc>
          <w:tcPr>
            <w:tcW w:w="1165" w:type="dxa"/>
          </w:tcPr>
          <w:p w14:paraId="0296E8C1" w14:textId="77777777" w:rsidR="009B4123" w:rsidRDefault="009B4123">
            <w:pPr>
              <w:pStyle w:val="TableParagraph"/>
              <w:rPr>
                <w:sz w:val="18"/>
              </w:rPr>
            </w:pPr>
          </w:p>
        </w:tc>
        <w:tc>
          <w:tcPr>
            <w:tcW w:w="1192" w:type="dxa"/>
          </w:tcPr>
          <w:p w14:paraId="0296E8C2" w14:textId="77777777" w:rsidR="009B4123" w:rsidRDefault="00000000">
            <w:pPr>
              <w:pStyle w:val="TableParagraph"/>
              <w:spacing w:before="8" w:line="226" w:lineRule="exact"/>
              <w:ind w:left="118" w:right="216"/>
              <w:jc w:val="center"/>
              <w:rPr>
                <w:sz w:val="20"/>
              </w:rPr>
            </w:pPr>
            <w:r>
              <w:rPr>
                <w:sz w:val="20"/>
              </w:rPr>
              <w:t>-3.439</w:t>
            </w:r>
          </w:p>
        </w:tc>
        <w:tc>
          <w:tcPr>
            <w:tcW w:w="1273" w:type="dxa"/>
          </w:tcPr>
          <w:p w14:paraId="0296E8C3" w14:textId="77777777" w:rsidR="009B4123" w:rsidRDefault="009B4123">
            <w:pPr>
              <w:pStyle w:val="TableParagraph"/>
              <w:rPr>
                <w:sz w:val="18"/>
              </w:rPr>
            </w:pPr>
          </w:p>
        </w:tc>
      </w:tr>
      <w:tr w:rsidR="009B4123" w14:paraId="0296E8CC" w14:textId="77777777" w:rsidTr="00E54402">
        <w:trPr>
          <w:trHeight w:val="255"/>
        </w:trPr>
        <w:tc>
          <w:tcPr>
            <w:tcW w:w="2054" w:type="dxa"/>
          </w:tcPr>
          <w:p w14:paraId="0296E8C5" w14:textId="77777777" w:rsidR="009B4123" w:rsidRDefault="009B4123">
            <w:pPr>
              <w:pStyle w:val="TableParagraph"/>
              <w:rPr>
                <w:sz w:val="18"/>
              </w:rPr>
            </w:pPr>
          </w:p>
        </w:tc>
        <w:tc>
          <w:tcPr>
            <w:tcW w:w="1242" w:type="dxa"/>
          </w:tcPr>
          <w:p w14:paraId="0296E8C6" w14:textId="77777777" w:rsidR="009B4123" w:rsidRDefault="009B4123">
            <w:pPr>
              <w:pStyle w:val="TableParagraph"/>
              <w:rPr>
                <w:sz w:val="18"/>
              </w:rPr>
            </w:pPr>
          </w:p>
        </w:tc>
        <w:tc>
          <w:tcPr>
            <w:tcW w:w="1104" w:type="dxa"/>
          </w:tcPr>
          <w:p w14:paraId="0296E8C7" w14:textId="77777777" w:rsidR="009B4123" w:rsidRDefault="009B4123">
            <w:pPr>
              <w:pStyle w:val="TableParagraph"/>
              <w:rPr>
                <w:sz w:val="18"/>
              </w:rPr>
            </w:pPr>
          </w:p>
        </w:tc>
        <w:tc>
          <w:tcPr>
            <w:tcW w:w="1189" w:type="dxa"/>
          </w:tcPr>
          <w:p w14:paraId="0296E8C8" w14:textId="77777777" w:rsidR="009B4123" w:rsidRDefault="009B4123">
            <w:pPr>
              <w:pStyle w:val="TableParagraph"/>
              <w:rPr>
                <w:sz w:val="18"/>
              </w:rPr>
            </w:pPr>
          </w:p>
        </w:tc>
        <w:tc>
          <w:tcPr>
            <w:tcW w:w="1165" w:type="dxa"/>
          </w:tcPr>
          <w:p w14:paraId="0296E8C9" w14:textId="77777777" w:rsidR="009B4123" w:rsidRDefault="009B4123">
            <w:pPr>
              <w:pStyle w:val="TableParagraph"/>
              <w:rPr>
                <w:sz w:val="18"/>
              </w:rPr>
            </w:pPr>
          </w:p>
        </w:tc>
        <w:tc>
          <w:tcPr>
            <w:tcW w:w="1192" w:type="dxa"/>
          </w:tcPr>
          <w:p w14:paraId="0296E8CA" w14:textId="77777777" w:rsidR="009B4123" w:rsidRDefault="00000000">
            <w:pPr>
              <w:pStyle w:val="TableParagraph"/>
              <w:spacing w:before="8" w:line="227" w:lineRule="exact"/>
              <w:ind w:left="118" w:right="216"/>
              <w:jc w:val="center"/>
              <w:rPr>
                <w:sz w:val="20"/>
              </w:rPr>
            </w:pPr>
            <w:r>
              <w:rPr>
                <w:sz w:val="20"/>
              </w:rPr>
              <w:t>(-1.12)</w:t>
            </w:r>
          </w:p>
        </w:tc>
        <w:tc>
          <w:tcPr>
            <w:tcW w:w="1273" w:type="dxa"/>
          </w:tcPr>
          <w:p w14:paraId="0296E8CB" w14:textId="77777777" w:rsidR="009B4123" w:rsidRDefault="009B4123">
            <w:pPr>
              <w:pStyle w:val="TableParagraph"/>
              <w:rPr>
                <w:sz w:val="18"/>
              </w:rPr>
            </w:pPr>
          </w:p>
        </w:tc>
      </w:tr>
      <w:tr w:rsidR="009B4123" w14:paraId="0296E8D4" w14:textId="77777777" w:rsidTr="00E54402">
        <w:trPr>
          <w:trHeight w:val="255"/>
        </w:trPr>
        <w:tc>
          <w:tcPr>
            <w:tcW w:w="2054" w:type="dxa"/>
          </w:tcPr>
          <w:p w14:paraId="0296E8CD" w14:textId="77777777" w:rsidR="009B4123" w:rsidRDefault="00000000">
            <w:pPr>
              <w:pStyle w:val="TableParagraph"/>
              <w:spacing w:before="8" w:line="226" w:lineRule="exact"/>
              <w:ind w:left="65"/>
              <w:rPr>
                <w:sz w:val="20"/>
              </w:rPr>
            </w:pPr>
            <w:r>
              <w:rPr>
                <w:sz w:val="20"/>
              </w:rPr>
              <w:t>AD / sales</w:t>
            </w:r>
          </w:p>
        </w:tc>
        <w:tc>
          <w:tcPr>
            <w:tcW w:w="1242" w:type="dxa"/>
          </w:tcPr>
          <w:p w14:paraId="0296E8CE" w14:textId="77777777" w:rsidR="009B4123" w:rsidRDefault="009B4123">
            <w:pPr>
              <w:pStyle w:val="TableParagraph"/>
              <w:rPr>
                <w:sz w:val="18"/>
              </w:rPr>
            </w:pPr>
          </w:p>
        </w:tc>
        <w:tc>
          <w:tcPr>
            <w:tcW w:w="1104" w:type="dxa"/>
          </w:tcPr>
          <w:p w14:paraId="0296E8CF" w14:textId="77777777" w:rsidR="009B4123" w:rsidRDefault="009B4123">
            <w:pPr>
              <w:pStyle w:val="TableParagraph"/>
              <w:rPr>
                <w:sz w:val="18"/>
              </w:rPr>
            </w:pPr>
          </w:p>
        </w:tc>
        <w:tc>
          <w:tcPr>
            <w:tcW w:w="1189" w:type="dxa"/>
          </w:tcPr>
          <w:p w14:paraId="0296E8D0" w14:textId="77777777" w:rsidR="009B4123" w:rsidRDefault="009B4123">
            <w:pPr>
              <w:pStyle w:val="TableParagraph"/>
              <w:rPr>
                <w:sz w:val="18"/>
              </w:rPr>
            </w:pPr>
          </w:p>
        </w:tc>
        <w:tc>
          <w:tcPr>
            <w:tcW w:w="1165" w:type="dxa"/>
          </w:tcPr>
          <w:p w14:paraId="0296E8D1" w14:textId="77777777" w:rsidR="009B4123" w:rsidRDefault="009B4123">
            <w:pPr>
              <w:pStyle w:val="TableParagraph"/>
              <w:rPr>
                <w:sz w:val="18"/>
              </w:rPr>
            </w:pPr>
          </w:p>
        </w:tc>
        <w:tc>
          <w:tcPr>
            <w:tcW w:w="1192" w:type="dxa"/>
          </w:tcPr>
          <w:p w14:paraId="0296E8D2" w14:textId="77777777" w:rsidR="009B4123" w:rsidRDefault="00000000">
            <w:pPr>
              <w:pStyle w:val="TableParagraph"/>
              <w:spacing w:before="8" w:line="226" w:lineRule="exact"/>
              <w:ind w:left="118" w:right="216"/>
              <w:jc w:val="center"/>
              <w:rPr>
                <w:sz w:val="20"/>
              </w:rPr>
            </w:pPr>
            <w:r>
              <w:rPr>
                <w:sz w:val="20"/>
              </w:rPr>
              <w:t>-9.440</w:t>
            </w:r>
          </w:p>
        </w:tc>
        <w:tc>
          <w:tcPr>
            <w:tcW w:w="1273" w:type="dxa"/>
          </w:tcPr>
          <w:p w14:paraId="0296E8D3" w14:textId="77777777" w:rsidR="009B4123" w:rsidRDefault="009B4123">
            <w:pPr>
              <w:pStyle w:val="TableParagraph"/>
              <w:rPr>
                <w:sz w:val="18"/>
              </w:rPr>
            </w:pPr>
          </w:p>
        </w:tc>
      </w:tr>
      <w:tr w:rsidR="009B4123" w14:paraId="0296E8DC" w14:textId="77777777" w:rsidTr="00E54402">
        <w:trPr>
          <w:trHeight w:val="255"/>
        </w:trPr>
        <w:tc>
          <w:tcPr>
            <w:tcW w:w="2054" w:type="dxa"/>
          </w:tcPr>
          <w:p w14:paraId="0296E8D5" w14:textId="77777777" w:rsidR="009B4123" w:rsidRDefault="009B4123">
            <w:pPr>
              <w:pStyle w:val="TableParagraph"/>
              <w:rPr>
                <w:sz w:val="18"/>
              </w:rPr>
            </w:pPr>
          </w:p>
        </w:tc>
        <w:tc>
          <w:tcPr>
            <w:tcW w:w="1242" w:type="dxa"/>
          </w:tcPr>
          <w:p w14:paraId="0296E8D6" w14:textId="77777777" w:rsidR="009B4123" w:rsidRDefault="009B4123">
            <w:pPr>
              <w:pStyle w:val="TableParagraph"/>
              <w:rPr>
                <w:sz w:val="18"/>
              </w:rPr>
            </w:pPr>
          </w:p>
        </w:tc>
        <w:tc>
          <w:tcPr>
            <w:tcW w:w="1104" w:type="dxa"/>
          </w:tcPr>
          <w:p w14:paraId="0296E8D7" w14:textId="77777777" w:rsidR="009B4123" w:rsidRDefault="009B4123">
            <w:pPr>
              <w:pStyle w:val="TableParagraph"/>
              <w:rPr>
                <w:sz w:val="18"/>
              </w:rPr>
            </w:pPr>
          </w:p>
        </w:tc>
        <w:tc>
          <w:tcPr>
            <w:tcW w:w="1189" w:type="dxa"/>
          </w:tcPr>
          <w:p w14:paraId="0296E8D8" w14:textId="77777777" w:rsidR="009B4123" w:rsidRDefault="009B4123">
            <w:pPr>
              <w:pStyle w:val="TableParagraph"/>
              <w:rPr>
                <w:sz w:val="18"/>
              </w:rPr>
            </w:pPr>
          </w:p>
        </w:tc>
        <w:tc>
          <w:tcPr>
            <w:tcW w:w="1165" w:type="dxa"/>
          </w:tcPr>
          <w:p w14:paraId="0296E8D9" w14:textId="77777777" w:rsidR="009B4123" w:rsidRDefault="009B4123">
            <w:pPr>
              <w:pStyle w:val="TableParagraph"/>
              <w:rPr>
                <w:sz w:val="18"/>
              </w:rPr>
            </w:pPr>
          </w:p>
        </w:tc>
        <w:tc>
          <w:tcPr>
            <w:tcW w:w="1192" w:type="dxa"/>
          </w:tcPr>
          <w:p w14:paraId="0296E8DA" w14:textId="77777777" w:rsidR="009B4123" w:rsidRDefault="00000000">
            <w:pPr>
              <w:pStyle w:val="TableParagraph"/>
              <w:spacing w:before="8" w:line="227" w:lineRule="exact"/>
              <w:ind w:left="118" w:right="216"/>
              <w:jc w:val="center"/>
              <w:rPr>
                <w:sz w:val="20"/>
              </w:rPr>
            </w:pPr>
            <w:r>
              <w:rPr>
                <w:sz w:val="20"/>
              </w:rPr>
              <w:t>(-1.14)</w:t>
            </w:r>
          </w:p>
        </w:tc>
        <w:tc>
          <w:tcPr>
            <w:tcW w:w="1273" w:type="dxa"/>
          </w:tcPr>
          <w:p w14:paraId="0296E8DB" w14:textId="77777777" w:rsidR="009B4123" w:rsidRDefault="009B4123">
            <w:pPr>
              <w:pStyle w:val="TableParagraph"/>
              <w:rPr>
                <w:sz w:val="18"/>
              </w:rPr>
            </w:pPr>
          </w:p>
        </w:tc>
      </w:tr>
      <w:tr w:rsidR="009B4123" w14:paraId="0296E8E4" w14:textId="77777777" w:rsidTr="00E54402">
        <w:trPr>
          <w:trHeight w:val="255"/>
        </w:trPr>
        <w:tc>
          <w:tcPr>
            <w:tcW w:w="2054" w:type="dxa"/>
          </w:tcPr>
          <w:p w14:paraId="0296E8DD" w14:textId="77777777" w:rsidR="009B4123" w:rsidRDefault="00000000">
            <w:pPr>
              <w:pStyle w:val="TableParagraph"/>
              <w:spacing w:before="8" w:line="226" w:lineRule="exact"/>
              <w:ind w:left="65"/>
              <w:rPr>
                <w:sz w:val="20"/>
              </w:rPr>
            </w:pPr>
            <w:r>
              <w:rPr>
                <w:sz w:val="20"/>
              </w:rPr>
              <w:t>HHI</w:t>
            </w:r>
          </w:p>
        </w:tc>
        <w:tc>
          <w:tcPr>
            <w:tcW w:w="1242" w:type="dxa"/>
          </w:tcPr>
          <w:p w14:paraId="0296E8DE" w14:textId="77777777" w:rsidR="009B4123" w:rsidRDefault="009B4123">
            <w:pPr>
              <w:pStyle w:val="TableParagraph"/>
              <w:rPr>
                <w:sz w:val="18"/>
              </w:rPr>
            </w:pPr>
          </w:p>
        </w:tc>
        <w:tc>
          <w:tcPr>
            <w:tcW w:w="1104" w:type="dxa"/>
          </w:tcPr>
          <w:p w14:paraId="0296E8DF" w14:textId="77777777" w:rsidR="009B4123" w:rsidRDefault="009B4123">
            <w:pPr>
              <w:pStyle w:val="TableParagraph"/>
              <w:rPr>
                <w:sz w:val="18"/>
              </w:rPr>
            </w:pPr>
          </w:p>
        </w:tc>
        <w:tc>
          <w:tcPr>
            <w:tcW w:w="1189" w:type="dxa"/>
          </w:tcPr>
          <w:p w14:paraId="0296E8E0" w14:textId="77777777" w:rsidR="009B4123" w:rsidRDefault="009B4123">
            <w:pPr>
              <w:pStyle w:val="TableParagraph"/>
              <w:rPr>
                <w:sz w:val="18"/>
              </w:rPr>
            </w:pPr>
          </w:p>
        </w:tc>
        <w:tc>
          <w:tcPr>
            <w:tcW w:w="1165" w:type="dxa"/>
          </w:tcPr>
          <w:p w14:paraId="0296E8E1" w14:textId="77777777" w:rsidR="009B4123" w:rsidRDefault="009B4123">
            <w:pPr>
              <w:pStyle w:val="TableParagraph"/>
              <w:rPr>
                <w:sz w:val="18"/>
              </w:rPr>
            </w:pPr>
          </w:p>
        </w:tc>
        <w:tc>
          <w:tcPr>
            <w:tcW w:w="1192" w:type="dxa"/>
          </w:tcPr>
          <w:p w14:paraId="0296E8E2" w14:textId="77777777" w:rsidR="009B4123" w:rsidRDefault="00000000">
            <w:pPr>
              <w:pStyle w:val="TableParagraph"/>
              <w:spacing w:before="8" w:line="226" w:lineRule="exact"/>
              <w:ind w:left="118" w:right="216"/>
              <w:jc w:val="center"/>
              <w:rPr>
                <w:sz w:val="20"/>
              </w:rPr>
            </w:pPr>
            <w:r>
              <w:rPr>
                <w:sz w:val="20"/>
              </w:rPr>
              <w:t>-0.233</w:t>
            </w:r>
          </w:p>
        </w:tc>
        <w:tc>
          <w:tcPr>
            <w:tcW w:w="1273" w:type="dxa"/>
          </w:tcPr>
          <w:p w14:paraId="0296E8E3" w14:textId="77777777" w:rsidR="009B4123" w:rsidRDefault="009B4123">
            <w:pPr>
              <w:pStyle w:val="TableParagraph"/>
              <w:rPr>
                <w:sz w:val="18"/>
              </w:rPr>
            </w:pPr>
          </w:p>
        </w:tc>
      </w:tr>
      <w:tr w:rsidR="009B4123" w14:paraId="0296E8EC" w14:textId="77777777" w:rsidTr="00E54402">
        <w:trPr>
          <w:trHeight w:val="255"/>
        </w:trPr>
        <w:tc>
          <w:tcPr>
            <w:tcW w:w="2054" w:type="dxa"/>
          </w:tcPr>
          <w:p w14:paraId="0296E8E5" w14:textId="77777777" w:rsidR="009B4123" w:rsidRDefault="009B4123">
            <w:pPr>
              <w:pStyle w:val="TableParagraph"/>
              <w:rPr>
                <w:sz w:val="18"/>
              </w:rPr>
            </w:pPr>
          </w:p>
        </w:tc>
        <w:tc>
          <w:tcPr>
            <w:tcW w:w="1242" w:type="dxa"/>
          </w:tcPr>
          <w:p w14:paraId="0296E8E6" w14:textId="77777777" w:rsidR="009B4123" w:rsidRDefault="009B4123">
            <w:pPr>
              <w:pStyle w:val="TableParagraph"/>
              <w:rPr>
                <w:sz w:val="18"/>
              </w:rPr>
            </w:pPr>
          </w:p>
        </w:tc>
        <w:tc>
          <w:tcPr>
            <w:tcW w:w="1104" w:type="dxa"/>
          </w:tcPr>
          <w:p w14:paraId="0296E8E7" w14:textId="77777777" w:rsidR="009B4123" w:rsidRDefault="009B4123">
            <w:pPr>
              <w:pStyle w:val="TableParagraph"/>
              <w:rPr>
                <w:sz w:val="18"/>
              </w:rPr>
            </w:pPr>
          </w:p>
        </w:tc>
        <w:tc>
          <w:tcPr>
            <w:tcW w:w="1189" w:type="dxa"/>
          </w:tcPr>
          <w:p w14:paraId="0296E8E8" w14:textId="77777777" w:rsidR="009B4123" w:rsidRDefault="009B4123">
            <w:pPr>
              <w:pStyle w:val="TableParagraph"/>
              <w:rPr>
                <w:sz w:val="18"/>
              </w:rPr>
            </w:pPr>
          </w:p>
        </w:tc>
        <w:tc>
          <w:tcPr>
            <w:tcW w:w="1165" w:type="dxa"/>
          </w:tcPr>
          <w:p w14:paraId="0296E8E9" w14:textId="77777777" w:rsidR="009B4123" w:rsidRDefault="009B4123">
            <w:pPr>
              <w:pStyle w:val="TableParagraph"/>
              <w:rPr>
                <w:sz w:val="18"/>
              </w:rPr>
            </w:pPr>
          </w:p>
        </w:tc>
        <w:tc>
          <w:tcPr>
            <w:tcW w:w="1192" w:type="dxa"/>
          </w:tcPr>
          <w:p w14:paraId="0296E8EA" w14:textId="77777777" w:rsidR="009B4123" w:rsidRDefault="00000000">
            <w:pPr>
              <w:pStyle w:val="TableParagraph"/>
              <w:spacing w:before="8" w:line="227" w:lineRule="exact"/>
              <w:ind w:left="118" w:right="216"/>
              <w:jc w:val="center"/>
              <w:rPr>
                <w:sz w:val="20"/>
              </w:rPr>
            </w:pPr>
            <w:r>
              <w:rPr>
                <w:sz w:val="20"/>
              </w:rPr>
              <w:t>(-0.44)</w:t>
            </w:r>
          </w:p>
        </w:tc>
        <w:tc>
          <w:tcPr>
            <w:tcW w:w="1273" w:type="dxa"/>
          </w:tcPr>
          <w:p w14:paraId="0296E8EB" w14:textId="77777777" w:rsidR="009B4123" w:rsidRDefault="009B4123">
            <w:pPr>
              <w:pStyle w:val="TableParagraph"/>
              <w:rPr>
                <w:sz w:val="18"/>
              </w:rPr>
            </w:pPr>
          </w:p>
        </w:tc>
      </w:tr>
      <w:tr w:rsidR="009B4123" w14:paraId="0296E8F4" w14:textId="77777777" w:rsidTr="00E54402">
        <w:trPr>
          <w:trHeight w:val="255"/>
        </w:trPr>
        <w:tc>
          <w:tcPr>
            <w:tcW w:w="2054" w:type="dxa"/>
          </w:tcPr>
          <w:p w14:paraId="0296E8ED" w14:textId="77777777" w:rsidR="009B4123" w:rsidRDefault="00000000">
            <w:pPr>
              <w:pStyle w:val="TableParagraph"/>
              <w:spacing w:before="8" w:line="226" w:lineRule="exact"/>
              <w:ind w:left="65"/>
              <w:rPr>
                <w:sz w:val="20"/>
              </w:rPr>
            </w:pPr>
            <w:r>
              <w:rPr>
                <w:sz w:val="20"/>
              </w:rPr>
              <w:t>FIRM FE</w:t>
            </w:r>
          </w:p>
        </w:tc>
        <w:tc>
          <w:tcPr>
            <w:tcW w:w="1242" w:type="dxa"/>
          </w:tcPr>
          <w:p w14:paraId="0296E8EE" w14:textId="77777777" w:rsidR="009B4123" w:rsidRDefault="00000000">
            <w:pPr>
              <w:pStyle w:val="TableParagraph"/>
              <w:spacing w:before="8" w:line="226" w:lineRule="exact"/>
              <w:ind w:left="211" w:right="173"/>
              <w:jc w:val="center"/>
              <w:rPr>
                <w:sz w:val="20"/>
              </w:rPr>
            </w:pPr>
            <w:r>
              <w:rPr>
                <w:sz w:val="20"/>
              </w:rPr>
              <w:t>YES</w:t>
            </w:r>
          </w:p>
        </w:tc>
        <w:tc>
          <w:tcPr>
            <w:tcW w:w="1104" w:type="dxa"/>
          </w:tcPr>
          <w:p w14:paraId="0296E8EF" w14:textId="77777777" w:rsidR="009B4123" w:rsidRDefault="00000000">
            <w:pPr>
              <w:pStyle w:val="TableParagraph"/>
              <w:spacing w:before="8" w:line="226" w:lineRule="exact"/>
              <w:ind w:left="173" w:right="141"/>
              <w:jc w:val="center"/>
              <w:rPr>
                <w:sz w:val="20"/>
              </w:rPr>
            </w:pPr>
            <w:r>
              <w:rPr>
                <w:sz w:val="20"/>
              </w:rPr>
              <w:t>YES</w:t>
            </w:r>
          </w:p>
        </w:tc>
        <w:tc>
          <w:tcPr>
            <w:tcW w:w="1189" w:type="dxa"/>
          </w:tcPr>
          <w:p w14:paraId="0296E8F0" w14:textId="77777777" w:rsidR="009B4123" w:rsidRDefault="00000000">
            <w:pPr>
              <w:pStyle w:val="TableParagraph"/>
              <w:spacing w:before="8" w:line="226" w:lineRule="exact"/>
              <w:ind w:left="430"/>
              <w:rPr>
                <w:sz w:val="20"/>
              </w:rPr>
            </w:pPr>
            <w:r>
              <w:rPr>
                <w:sz w:val="20"/>
              </w:rPr>
              <w:t>YES</w:t>
            </w:r>
          </w:p>
        </w:tc>
        <w:tc>
          <w:tcPr>
            <w:tcW w:w="1165" w:type="dxa"/>
          </w:tcPr>
          <w:p w14:paraId="0296E8F1" w14:textId="77777777" w:rsidR="009B4123" w:rsidRDefault="00000000">
            <w:pPr>
              <w:pStyle w:val="TableParagraph"/>
              <w:spacing w:before="8" w:line="226" w:lineRule="exact"/>
              <w:ind w:left="93" w:right="113"/>
              <w:jc w:val="center"/>
              <w:rPr>
                <w:sz w:val="20"/>
              </w:rPr>
            </w:pPr>
            <w:r>
              <w:rPr>
                <w:sz w:val="20"/>
              </w:rPr>
              <w:t>YES</w:t>
            </w:r>
          </w:p>
        </w:tc>
        <w:tc>
          <w:tcPr>
            <w:tcW w:w="1192" w:type="dxa"/>
          </w:tcPr>
          <w:p w14:paraId="0296E8F2" w14:textId="77777777" w:rsidR="009B4123" w:rsidRDefault="00000000">
            <w:pPr>
              <w:pStyle w:val="TableParagraph"/>
              <w:spacing w:before="8" w:line="226" w:lineRule="exact"/>
              <w:ind w:left="118" w:right="215"/>
              <w:jc w:val="center"/>
              <w:rPr>
                <w:sz w:val="20"/>
              </w:rPr>
            </w:pPr>
            <w:r>
              <w:rPr>
                <w:sz w:val="20"/>
              </w:rPr>
              <w:t>YES</w:t>
            </w:r>
          </w:p>
        </w:tc>
        <w:tc>
          <w:tcPr>
            <w:tcW w:w="1273" w:type="dxa"/>
          </w:tcPr>
          <w:p w14:paraId="0296E8F3" w14:textId="77777777" w:rsidR="009B4123" w:rsidRDefault="00000000">
            <w:pPr>
              <w:pStyle w:val="TableParagraph"/>
              <w:spacing w:before="8" w:line="226" w:lineRule="exact"/>
              <w:ind w:left="221" w:right="295"/>
              <w:jc w:val="center"/>
              <w:rPr>
                <w:sz w:val="20"/>
              </w:rPr>
            </w:pPr>
            <w:r>
              <w:rPr>
                <w:sz w:val="20"/>
              </w:rPr>
              <w:t>YES</w:t>
            </w:r>
          </w:p>
        </w:tc>
      </w:tr>
      <w:tr w:rsidR="009B4123" w14:paraId="0296E8FC" w14:textId="77777777" w:rsidTr="00E54402">
        <w:trPr>
          <w:trHeight w:val="255"/>
        </w:trPr>
        <w:tc>
          <w:tcPr>
            <w:tcW w:w="2054" w:type="dxa"/>
          </w:tcPr>
          <w:p w14:paraId="0296E8F5" w14:textId="77777777" w:rsidR="009B4123" w:rsidRDefault="00000000">
            <w:pPr>
              <w:pStyle w:val="TableParagraph"/>
              <w:spacing w:before="8" w:line="227" w:lineRule="exact"/>
              <w:ind w:left="65"/>
              <w:rPr>
                <w:sz w:val="20"/>
              </w:rPr>
            </w:pPr>
            <w:r>
              <w:rPr>
                <w:sz w:val="20"/>
              </w:rPr>
              <w:t>MSA FE</w:t>
            </w:r>
          </w:p>
        </w:tc>
        <w:tc>
          <w:tcPr>
            <w:tcW w:w="1242" w:type="dxa"/>
          </w:tcPr>
          <w:p w14:paraId="0296E8F6" w14:textId="77777777" w:rsidR="009B4123" w:rsidRDefault="00000000">
            <w:pPr>
              <w:pStyle w:val="TableParagraph"/>
              <w:spacing w:before="8" w:line="227" w:lineRule="exact"/>
              <w:ind w:left="211" w:right="173"/>
              <w:jc w:val="center"/>
              <w:rPr>
                <w:sz w:val="20"/>
              </w:rPr>
            </w:pPr>
            <w:r>
              <w:rPr>
                <w:sz w:val="20"/>
              </w:rPr>
              <w:t>YES</w:t>
            </w:r>
          </w:p>
        </w:tc>
        <w:tc>
          <w:tcPr>
            <w:tcW w:w="1104" w:type="dxa"/>
          </w:tcPr>
          <w:p w14:paraId="0296E8F7" w14:textId="77777777" w:rsidR="009B4123" w:rsidRDefault="00000000">
            <w:pPr>
              <w:pStyle w:val="TableParagraph"/>
              <w:spacing w:before="8" w:line="227" w:lineRule="exact"/>
              <w:ind w:left="173" w:right="141"/>
              <w:jc w:val="center"/>
              <w:rPr>
                <w:sz w:val="20"/>
              </w:rPr>
            </w:pPr>
            <w:r>
              <w:rPr>
                <w:sz w:val="20"/>
              </w:rPr>
              <w:t>YES</w:t>
            </w:r>
          </w:p>
        </w:tc>
        <w:tc>
          <w:tcPr>
            <w:tcW w:w="1189" w:type="dxa"/>
          </w:tcPr>
          <w:p w14:paraId="0296E8F8" w14:textId="77777777" w:rsidR="009B4123" w:rsidRDefault="00000000">
            <w:pPr>
              <w:pStyle w:val="TableParagraph"/>
              <w:spacing w:before="8" w:line="227" w:lineRule="exact"/>
              <w:ind w:left="430"/>
              <w:rPr>
                <w:sz w:val="20"/>
              </w:rPr>
            </w:pPr>
            <w:r>
              <w:rPr>
                <w:sz w:val="20"/>
              </w:rPr>
              <w:t>YES</w:t>
            </w:r>
          </w:p>
        </w:tc>
        <w:tc>
          <w:tcPr>
            <w:tcW w:w="1165" w:type="dxa"/>
          </w:tcPr>
          <w:p w14:paraId="0296E8F9" w14:textId="77777777" w:rsidR="009B4123" w:rsidRDefault="00000000">
            <w:pPr>
              <w:pStyle w:val="TableParagraph"/>
              <w:spacing w:before="8" w:line="227" w:lineRule="exact"/>
              <w:ind w:left="93" w:right="113"/>
              <w:jc w:val="center"/>
              <w:rPr>
                <w:sz w:val="20"/>
              </w:rPr>
            </w:pPr>
            <w:r>
              <w:rPr>
                <w:sz w:val="20"/>
              </w:rPr>
              <w:t>YES</w:t>
            </w:r>
          </w:p>
        </w:tc>
        <w:tc>
          <w:tcPr>
            <w:tcW w:w="1192" w:type="dxa"/>
          </w:tcPr>
          <w:p w14:paraId="0296E8FA" w14:textId="77777777" w:rsidR="009B4123" w:rsidRDefault="00000000">
            <w:pPr>
              <w:pStyle w:val="TableParagraph"/>
              <w:spacing w:before="8" w:line="227" w:lineRule="exact"/>
              <w:ind w:left="118" w:right="215"/>
              <w:jc w:val="center"/>
              <w:rPr>
                <w:sz w:val="20"/>
              </w:rPr>
            </w:pPr>
            <w:r>
              <w:rPr>
                <w:sz w:val="20"/>
              </w:rPr>
              <w:t>YES</w:t>
            </w:r>
          </w:p>
        </w:tc>
        <w:tc>
          <w:tcPr>
            <w:tcW w:w="1273" w:type="dxa"/>
          </w:tcPr>
          <w:p w14:paraId="0296E8FB" w14:textId="77777777" w:rsidR="009B4123" w:rsidRDefault="00000000">
            <w:pPr>
              <w:pStyle w:val="TableParagraph"/>
              <w:spacing w:before="8" w:line="227" w:lineRule="exact"/>
              <w:ind w:left="221" w:right="295"/>
              <w:jc w:val="center"/>
              <w:rPr>
                <w:sz w:val="20"/>
              </w:rPr>
            </w:pPr>
            <w:r>
              <w:rPr>
                <w:sz w:val="20"/>
              </w:rPr>
              <w:t>YES</w:t>
            </w:r>
          </w:p>
        </w:tc>
      </w:tr>
      <w:tr w:rsidR="009B4123" w14:paraId="0296E904" w14:textId="77777777" w:rsidTr="00E54402">
        <w:trPr>
          <w:trHeight w:val="255"/>
        </w:trPr>
        <w:tc>
          <w:tcPr>
            <w:tcW w:w="2054" w:type="dxa"/>
          </w:tcPr>
          <w:p w14:paraId="0296E8FD" w14:textId="77777777" w:rsidR="009B4123" w:rsidRDefault="00000000">
            <w:pPr>
              <w:pStyle w:val="TableParagraph"/>
              <w:spacing w:before="8" w:line="226" w:lineRule="exact"/>
              <w:ind w:left="65"/>
              <w:rPr>
                <w:sz w:val="20"/>
              </w:rPr>
            </w:pPr>
            <w:r>
              <w:rPr>
                <w:sz w:val="20"/>
              </w:rPr>
              <w:t>FIRM×YEAR FE</w:t>
            </w:r>
          </w:p>
        </w:tc>
        <w:tc>
          <w:tcPr>
            <w:tcW w:w="1242" w:type="dxa"/>
          </w:tcPr>
          <w:p w14:paraId="0296E8FE" w14:textId="77777777" w:rsidR="009B4123" w:rsidRDefault="00000000">
            <w:pPr>
              <w:pStyle w:val="TableParagraph"/>
              <w:spacing w:before="8" w:line="226" w:lineRule="exact"/>
              <w:ind w:left="211" w:right="173"/>
              <w:jc w:val="center"/>
              <w:rPr>
                <w:sz w:val="20"/>
              </w:rPr>
            </w:pPr>
            <w:r>
              <w:rPr>
                <w:sz w:val="20"/>
              </w:rPr>
              <w:t>YES</w:t>
            </w:r>
          </w:p>
        </w:tc>
        <w:tc>
          <w:tcPr>
            <w:tcW w:w="1104" w:type="dxa"/>
          </w:tcPr>
          <w:p w14:paraId="0296E8FF" w14:textId="77777777" w:rsidR="009B4123" w:rsidRDefault="00000000">
            <w:pPr>
              <w:pStyle w:val="TableParagraph"/>
              <w:spacing w:before="8" w:line="226" w:lineRule="exact"/>
              <w:ind w:left="173" w:right="141"/>
              <w:jc w:val="center"/>
              <w:rPr>
                <w:sz w:val="20"/>
              </w:rPr>
            </w:pPr>
            <w:r>
              <w:rPr>
                <w:sz w:val="20"/>
              </w:rPr>
              <w:t>YES</w:t>
            </w:r>
          </w:p>
        </w:tc>
        <w:tc>
          <w:tcPr>
            <w:tcW w:w="1189" w:type="dxa"/>
          </w:tcPr>
          <w:p w14:paraId="0296E900" w14:textId="77777777" w:rsidR="009B4123" w:rsidRDefault="00000000">
            <w:pPr>
              <w:pStyle w:val="TableParagraph"/>
              <w:spacing w:before="8" w:line="226" w:lineRule="exact"/>
              <w:ind w:left="430"/>
              <w:rPr>
                <w:sz w:val="20"/>
              </w:rPr>
            </w:pPr>
            <w:r>
              <w:rPr>
                <w:sz w:val="20"/>
              </w:rPr>
              <w:t>YES</w:t>
            </w:r>
          </w:p>
        </w:tc>
        <w:tc>
          <w:tcPr>
            <w:tcW w:w="1165" w:type="dxa"/>
          </w:tcPr>
          <w:p w14:paraId="0296E901" w14:textId="77777777" w:rsidR="009B4123" w:rsidRDefault="00000000">
            <w:pPr>
              <w:pStyle w:val="TableParagraph"/>
              <w:spacing w:before="8" w:line="226" w:lineRule="exact"/>
              <w:ind w:left="93" w:right="113"/>
              <w:jc w:val="center"/>
              <w:rPr>
                <w:sz w:val="20"/>
              </w:rPr>
            </w:pPr>
            <w:r>
              <w:rPr>
                <w:sz w:val="20"/>
              </w:rPr>
              <w:t>YES</w:t>
            </w:r>
          </w:p>
        </w:tc>
        <w:tc>
          <w:tcPr>
            <w:tcW w:w="1192" w:type="dxa"/>
          </w:tcPr>
          <w:p w14:paraId="0296E902" w14:textId="77777777" w:rsidR="009B4123" w:rsidRDefault="00000000">
            <w:pPr>
              <w:pStyle w:val="TableParagraph"/>
              <w:spacing w:before="8" w:line="226" w:lineRule="exact"/>
              <w:ind w:left="118" w:right="215"/>
              <w:jc w:val="center"/>
              <w:rPr>
                <w:sz w:val="20"/>
              </w:rPr>
            </w:pPr>
            <w:r>
              <w:rPr>
                <w:sz w:val="20"/>
              </w:rPr>
              <w:t>NO</w:t>
            </w:r>
          </w:p>
        </w:tc>
        <w:tc>
          <w:tcPr>
            <w:tcW w:w="1273" w:type="dxa"/>
          </w:tcPr>
          <w:p w14:paraId="0296E903" w14:textId="77777777" w:rsidR="009B4123" w:rsidRDefault="00000000">
            <w:pPr>
              <w:pStyle w:val="TableParagraph"/>
              <w:spacing w:before="8" w:line="226" w:lineRule="exact"/>
              <w:ind w:left="221" w:right="295"/>
              <w:jc w:val="center"/>
              <w:rPr>
                <w:sz w:val="20"/>
              </w:rPr>
            </w:pPr>
            <w:r>
              <w:rPr>
                <w:sz w:val="20"/>
              </w:rPr>
              <w:t>YES</w:t>
            </w:r>
          </w:p>
        </w:tc>
      </w:tr>
      <w:tr w:rsidR="009B4123" w14:paraId="0296E90C" w14:textId="77777777" w:rsidTr="00E54402">
        <w:trPr>
          <w:trHeight w:val="255"/>
        </w:trPr>
        <w:tc>
          <w:tcPr>
            <w:tcW w:w="2054" w:type="dxa"/>
          </w:tcPr>
          <w:p w14:paraId="0296E905" w14:textId="77777777" w:rsidR="009B4123" w:rsidRDefault="00000000">
            <w:pPr>
              <w:pStyle w:val="TableParagraph"/>
              <w:spacing w:before="8" w:line="227" w:lineRule="exact"/>
              <w:ind w:left="65"/>
              <w:rPr>
                <w:sz w:val="20"/>
              </w:rPr>
            </w:pPr>
            <w:r>
              <w:rPr>
                <w:sz w:val="20"/>
              </w:rPr>
              <w:t>MSA×YEAR FE</w:t>
            </w:r>
          </w:p>
        </w:tc>
        <w:tc>
          <w:tcPr>
            <w:tcW w:w="1242" w:type="dxa"/>
          </w:tcPr>
          <w:p w14:paraId="0296E906" w14:textId="77777777" w:rsidR="009B4123" w:rsidRDefault="00000000">
            <w:pPr>
              <w:pStyle w:val="TableParagraph"/>
              <w:spacing w:before="8" w:line="227" w:lineRule="exact"/>
              <w:ind w:left="211" w:right="173"/>
              <w:jc w:val="center"/>
              <w:rPr>
                <w:sz w:val="20"/>
              </w:rPr>
            </w:pPr>
            <w:r>
              <w:rPr>
                <w:sz w:val="20"/>
              </w:rPr>
              <w:t>YES</w:t>
            </w:r>
          </w:p>
        </w:tc>
        <w:tc>
          <w:tcPr>
            <w:tcW w:w="1104" w:type="dxa"/>
          </w:tcPr>
          <w:p w14:paraId="0296E907" w14:textId="77777777" w:rsidR="009B4123" w:rsidRDefault="00000000">
            <w:pPr>
              <w:pStyle w:val="TableParagraph"/>
              <w:spacing w:before="8" w:line="227" w:lineRule="exact"/>
              <w:ind w:left="173" w:right="141"/>
              <w:jc w:val="center"/>
              <w:rPr>
                <w:sz w:val="20"/>
              </w:rPr>
            </w:pPr>
            <w:r>
              <w:rPr>
                <w:sz w:val="20"/>
              </w:rPr>
              <w:t>YES</w:t>
            </w:r>
          </w:p>
        </w:tc>
        <w:tc>
          <w:tcPr>
            <w:tcW w:w="1189" w:type="dxa"/>
          </w:tcPr>
          <w:p w14:paraId="0296E908" w14:textId="77777777" w:rsidR="009B4123" w:rsidRDefault="00000000">
            <w:pPr>
              <w:pStyle w:val="TableParagraph"/>
              <w:spacing w:before="8" w:line="227" w:lineRule="exact"/>
              <w:ind w:left="430"/>
              <w:rPr>
                <w:sz w:val="20"/>
              </w:rPr>
            </w:pPr>
            <w:r>
              <w:rPr>
                <w:sz w:val="20"/>
              </w:rPr>
              <w:t>YES</w:t>
            </w:r>
          </w:p>
        </w:tc>
        <w:tc>
          <w:tcPr>
            <w:tcW w:w="1165" w:type="dxa"/>
          </w:tcPr>
          <w:p w14:paraId="0296E909" w14:textId="77777777" w:rsidR="009B4123" w:rsidRDefault="00000000">
            <w:pPr>
              <w:pStyle w:val="TableParagraph"/>
              <w:spacing w:before="8" w:line="227" w:lineRule="exact"/>
              <w:ind w:left="93" w:right="113"/>
              <w:jc w:val="center"/>
              <w:rPr>
                <w:sz w:val="20"/>
              </w:rPr>
            </w:pPr>
            <w:r>
              <w:rPr>
                <w:sz w:val="20"/>
              </w:rPr>
              <w:t>YES</w:t>
            </w:r>
          </w:p>
        </w:tc>
        <w:tc>
          <w:tcPr>
            <w:tcW w:w="1192" w:type="dxa"/>
          </w:tcPr>
          <w:p w14:paraId="0296E90A" w14:textId="77777777" w:rsidR="009B4123" w:rsidRDefault="00000000">
            <w:pPr>
              <w:pStyle w:val="TableParagraph"/>
              <w:spacing w:before="8" w:line="227" w:lineRule="exact"/>
              <w:ind w:left="118" w:right="215"/>
              <w:jc w:val="center"/>
              <w:rPr>
                <w:sz w:val="20"/>
              </w:rPr>
            </w:pPr>
            <w:r>
              <w:rPr>
                <w:sz w:val="20"/>
              </w:rPr>
              <w:t>NO</w:t>
            </w:r>
          </w:p>
        </w:tc>
        <w:tc>
          <w:tcPr>
            <w:tcW w:w="1273" w:type="dxa"/>
          </w:tcPr>
          <w:p w14:paraId="0296E90B" w14:textId="77777777" w:rsidR="009B4123" w:rsidRDefault="00000000">
            <w:pPr>
              <w:pStyle w:val="TableParagraph"/>
              <w:spacing w:before="8" w:line="227" w:lineRule="exact"/>
              <w:ind w:left="221" w:right="295"/>
              <w:jc w:val="center"/>
              <w:rPr>
                <w:sz w:val="20"/>
              </w:rPr>
            </w:pPr>
            <w:r>
              <w:rPr>
                <w:sz w:val="20"/>
              </w:rPr>
              <w:t>YES</w:t>
            </w:r>
          </w:p>
        </w:tc>
      </w:tr>
      <w:tr w:rsidR="009B4123" w14:paraId="0296E914" w14:textId="77777777" w:rsidTr="00E54402">
        <w:trPr>
          <w:trHeight w:val="254"/>
        </w:trPr>
        <w:tc>
          <w:tcPr>
            <w:tcW w:w="2054" w:type="dxa"/>
          </w:tcPr>
          <w:p w14:paraId="0296E90D" w14:textId="77777777" w:rsidR="009B4123" w:rsidRDefault="00000000">
            <w:pPr>
              <w:pStyle w:val="TableParagraph"/>
              <w:spacing w:before="8" w:line="225" w:lineRule="exact"/>
              <w:ind w:left="65"/>
              <w:rPr>
                <w:sz w:val="20"/>
              </w:rPr>
            </w:pPr>
            <w:r>
              <w:rPr>
                <w:sz w:val="20"/>
              </w:rPr>
              <w:t>Year FE</w:t>
            </w:r>
          </w:p>
        </w:tc>
        <w:tc>
          <w:tcPr>
            <w:tcW w:w="1242" w:type="dxa"/>
          </w:tcPr>
          <w:p w14:paraId="0296E90E" w14:textId="77777777" w:rsidR="009B4123" w:rsidRDefault="00000000">
            <w:pPr>
              <w:pStyle w:val="TableParagraph"/>
              <w:spacing w:before="8" w:line="225" w:lineRule="exact"/>
              <w:ind w:left="211" w:right="173"/>
              <w:jc w:val="center"/>
              <w:rPr>
                <w:sz w:val="20"/>
              </w:rPr>
            </w:pPr>
            <w:r>
              <w:rPr>
                <w:sz w:val="20"/>
              </w:rPr>
              <w:t>NA</w:t>
            </w:r>
          </w:p>
        </w:tc>
        <w:tc>
          <w:tcPr>
            <w:tcW w:w="1104" w:type="dxa"/>
          </w:tcPr>
          <w:p w14:paraId="0296E90F" w14:textId="77777777" w:rsidR="009B4123" w:rsidRDefault="00000000">
            <w:pPr>
              <w:pStyle w:val="TableParagraph"/>
              <w:spacing w:before="8" w:line="225" w:lineRule="exact"/>
              <w:ind w:left="173" w:right="141"/>
              <w:jc w:val="center"/>
              <w:rPr>
                <w:sz w:val="20"/>
              </w:rPr>
            </w:pPr>
            <w:r>
              <w:rPr>
                <w:sz w:val="20"/>
              </w:rPr>
              <w:t>NA</w:t>
            </w:r>
          </w:p>
        </w:tc>
        <w:tc>
          <w:tcPr>
            <w:tcW w:w="1189" w:type="dxa"/>
          </w:tcPr>
          <w:p w14:paraId="0296E910" w14:textId="77777777" w:rsidR="009B4123" w:rsidRDefault="00000000">
            <w:pPr>
              <w:pStyle w:val="TableParagraph"/>
              <w:spacing w:before="8" w:line="225" w:lineRule="exact"/>
              <w:ind w:left="455" w:right="404"/>
              <w:jc w:val="center"/>
              <w:rPr>
                <w:sz w:val="20"/>
              </w:rPr>
            </w:pPr>
            <w:r>
              <w:rPr>
                <w:sz w:val="20"/>
              </w:rPr>
              <w:t>NA</w:t>
            </w:r>
          </w:p>
        </w:tc>
        <w:tc>
          <w:tcPr>
            <w:tcW w:w="1165" w:type="dxa"/>
          </w:tcPr>
          <w:p w14:paraId="0296E911" w14:textId="77777777" w:rsidR="009B4123" w:rsidRDefault="00000000">
            <w:pPr>
              <w:pStyle w:val="TableParagraph"/>
              <w:spacing w:before="8" w:line="225" w:lineRule="exact"/>
              <w:ind w:left="93" w:right="113"/>
              <w:jc w:val="center"/>
              <w:rPr>
                <w:sz w:val="20"/>
              </w:rPr>
            </w:pPr>
            <w:r>
              <w:rPr>
                <w:sz w:val="20"/>
              </w:rPr>
              <w:t>NA</w:t>
            </w:r>
          </w:p>
        </w:tc>
        <w:tc>
          <w:tcPr>
            <w:tcW w:w="1192" w:type="dxa"/>
          </w:tcPr>
          <w:p w14:paraId="0296E912" w14:textId="77777777" w:rsidR="009B4123" w:rsidRDefault="00000000">
            <w:pPr>
              <w:pStyle w:val="TableParagraph"/>
              <w:spacing w:before="8" w:line="225" w:lineRule="exact"/>
              <w:ind w:left="118" w:right="215"/>
              <w:jc w:val="center"/>
              <w:rPr>
                <w:sz w:val="20"/>
              </w:rPr>
            </w:pPr>
            <w:r>
              <w:rPr>
                <w:sz w:val="20"/>
              </w:rPr>
              <w:t>YES</w:t>
            </w:r>
          </w:p>
        </w:tc>
        <w:tc>
          <w:tcPr>
            <w:tcW w:w="1273" w:type="dxa"/>
          </w:tcPr>
          <w:p w14:paraId="0296E913" w14:textId="77777777" w:rsidR="009B4123" w:rsidRDefault="00000000">
            <w:pPr>
              <w:pStyle w:val="TableParagraph"/>
              <w:spacing w:before="8" w:line="225" w:lineRule="exact"/>
              <w:ind w:left="221" w:right="294"/>
              <w:jc w:val="center"/>
              <w:rPr>
                <w:sz w:val="20"/>
              </w:rPr>
            </w:pPr>
            <w:r>
              <w:rPr>
                <w:sz w:val="20"/>
              </w:rPr>
              <w:t>NA</w:t>
            </w:r>
          </w:p>
        </w:tc>
      </w:tr>
      <w:tr w:rsidR="009B4123" w14:paraId="0296E91C" w14:textId="77777777" w:rsidTr="00E54402">
        <w:trPr>
          <w:trHeight w:val="256"/>
        </w:trPr>
        <w:tc>
          <w:tcPr>
            <w:tcW w:w="2054" w:type="dxa"/>
          </w:tcPr>
          <w:p w14:paraId="0296E915" w14:textId="77777777" w:rsidR="009B4123" w:rsidRDefault="00000000">
            <w:pPr>
              <w:pStyle w:val="TableParagraph"/>
              <w:spacing w:before="10" w:line="226" w:lineRule="exact"/>
              <w:ind w:left="65"/>
              <w:rPr>
                <w:sz w:val="20"/>
              </w:rPr>
            </w:pPr>
            <w:r>
              <w:rPr>
                <w:sz w:val="20"/>
              </w:rPr>
              <w:t>Observations</w:t>
            </w:r>
          </w:p>
        </w:tc>
        <w:tc>
          <w:tcPr>
            <w:tcW w:w="1242" w:type="dxa"/>
          </w:tcPr>
          <w:p w14:paraId="0296E916" w14:textId="77777777" w:rsidR="009B4123" w:rsidRDefault="00000000">
            <w:pPr>
              <w:pStyle w:val="TableParagraph"/>
              <w:spacing w:before="10" w:line="226" w:lineRule="exact"/>
              <w:ind w:left="212" w:right="173"/>
              <w:jc w:val="center"/>
              <w:rPr>
                <w:sz w:val="20"/>
              </w:rPr>
            </w:pPr>
            <w:r>
              <w:rPr>
                <w:sz w:val="20"/>
              </w:rPr>
              <w:t>31,428</w:t>
            </w:r>
          </w:p>
        </w:tc>
        <w:tc>
          <w:tcPr>
            <w:tcW w:w="1104" w:type="dxa"/>
          </w:tcPr>
          <w:p w14:paraId="0296E917" w14:textId="77777777" w:rsidR="009B4123" w:rsidRDefault="00000000">
            <w:pPr>
              <w:pStyle w:val="TableParagraph"/>
              <w:spacing w:before="10" w:line="226" w:lineRule="exact"/>
              <w:ind w:left="173" w:right="140"/>
              <w:jc w:val="center"/>
              <w:rPr>
                <w:sz w:val="20"/>
              </w:rPr>
            </w:pPr>
            <w:r>
              <w:rPr>
                <w:sz w:val="20"/>
              </w:rPr>
              <w:t>38,483</w:t>
            </w:r>
          </w:p>
        </w:tc>
        <w:tc>
          <w:tcPr>
            <w:tcW w:w="1189" w:type="dxa"/>
          </w:tcPr>
          <w:p w14:paraId="0296E918" w14:textId="77777777" w:rsidR="009B4123" w:rsidRDefault="00000000">
            <w:pPr>
              <w:pStyle w:val="TableParagraph"/>
              <w:spacing w:before="10" w:line="226" w:lineRule="exact"/>
              <w:ind w:left="344"/>
              <w:rPr>
                <w:sz w:val="20"/>
              </w:rPr>
            </w:pPr>
            <w:r>
              <w:rPr>
                <w:sz w:val="20"/>
              </w:rPr>
              <w:t>38,483</w:t>
            </w:r>
          </w:p>
        </w:tc>
        <w:tc>
          <w:tcPr>
            <w:tcW w:w="1165" w:type="dxa"/>
          </w:tcPr>
          <w:p w14:paraId="0296E919" w14:textId="77777777" w:rsidR="009B4123" w:rsidRDefault="00000000">
            <w:pPr>
              <w:pStyle w:val="TableParagraph"/>
              <w:spacing w:before="10" w:line="226" w:lineRule="exact"/>
              <w:ind w:left="93" w:right="114"/>
              <w:jc w:val="center"/>
              <w:rPr>
                <w:sz w:val="20"/>
              </w:rPr>
            </w:pPr>
            <w:r>
              <w:rPr>
                <w:sz w:val="20"/>
              </w:rPr>
              <w:t>38,483</w:t>
            </w:r>
          </w:p>
        </w:tc>
        <w:tc>
          <w:tcPr>
            <w:tcW w:w="1192" w:type="dxa"/>
          </w:tcPr>
          <w:p w14:paraId="0296E91A" w14:textId="77777777" w:rsidR="009B4123" w:rsidRDefault="00000000">
            <w:pPr>
              <w:pStyle w:val="TableParagraph"/>
              <w:spacing w:before="10" w:line="226" w:lineRule="exact"/>
              <w:ind w:left="118" w:right="216"/>
              <w:jc w:val="center"/>
              <w:rPr>
                <w:sz w:val="20"/>
              </w:rPr>
            </w:pPr>
            <w:r>
              <w:rPr>
                <w:sz w:val="20"/>
              </w:rPr>
              <w:t>42,585</w:t>
            </w:r>
          </w:p>
        </w:tc>
        <w:tc>
          <w:tcPr>
            <w:tcW w:w="1273" w:type="dxa"/>
          </w:tcPr>
          <w:p w14:paraId="0296E91B" w14:textId="77777777" w:rsidR="009B4123" w:rsidRDefault="00000000">
            <w:pPr>
              <w:pStyle w:val="TableParagraph"/>
              <w:spacing w:before="10" w:line="226" w:lineRule="exact"/>
              <w:ind w:left="221" w:right="294"/>
              <w:jc w:val="center"/>
              <w:rPr>
                <w:sz w:val="20"/>
              </w:rPr>
            </w:pPr>
            <w:r>
              <w:rPr>
                <w:sz w:val="20"/>
              </w:rPr>
              <w:t>4,433</w:t>
            </w:r>
          </w:p>
        </w:tc>
      </w:tr>
      <w:tr w:rsidR="009B4123" w14:paraId="0296E924" w14:textId="77777777" w:rsidTr="00E54402">
        <w:trPr>
          <w:trHeight w:val="253"/>
        </w:trPr>
        <w:tc>
          <w:tcPr>
            <w:tcW w:w="2054" w:type="dxa"/>
          </w:tcPr>
          <w:p w14:paraId="0296E91D" w14:textId="77777777" w:rsidR="009B4123" w:rsidRDefault="00000000">
            <w:pPr>
              <w:pStyle w:val="TableParagraph"/>
              <w:spacing w:before="8" w:line="226" w:lineRule="exact"/>
              <w:ind w:left="65"/>
              <w:rPr>
                <w:sz w:val="20"/>
              </w:rPr>
            </w:pPr>
            <w:r>
              <w:rPr>
                <w:sz w:val="20"/>
              </w:rPr>
              <w:t>Adj. R-squared</w:t>
            </w:r>
          </w:p>
        </w:tc>
        <w:tc>
          <w:tcPr>
            <w:tcW w:w="1242" w:type="dxa"/>
          </w:tcPr>
          <w:p w14:paraId="0296E91E" w14:textId="77777777" w:rsidR="009B4123" w:rsidRDefault="00000000">
            <w:pPr>
              <w:pStyle w:val="TableParagraph"/>
              <w:spacing w:before="8" w:line="226" w:lineRule="exact"/>
              <w:ind w:left="211" w:right="173"/>
              <w:jc w:val="center"/>
              <w:rPr>
                <w:sz w:val="20"/>
              </w:rPr>
            </w:pPr>
            <w:r>
              <w:rPr>
                <w:sz w:val="20"/>
              </w:rPr>
              <w:t>0.096</w:t>
            </w:r>
          </w:p>
        </w:tc>
        <w:tc>
          <w:tcPr>
            <w:tcW w:w="1104" w:type="dxa"/>
          </w:tcPr>
          <w:p w14:paraId="0296E91F" w14:textId="77777777" w:rsidR="009B4123" w:rsidRDefault="00000000">
            <w:pPr>
              <w:pStyle w:val="TableParagraph"/>
              <w:spacing w:before="8" w:line="226" w:lineRule="exact"/>
              <w:ind w:left="173" w:right="141"/>
              <w:jc w:val="center"/>
              <w:rPr>
                <w:sz w:val="20"/>
              </w:rPr>
            </w:pPr>
            <w:r>
              <w:rPr>
                <w:sz w:val="20"/>
              </w:rPr>
              <w:t>0.311</w:t>
            </w:r>
          </w:p>
        </w:tc>
        <w:tc>
          <w:tcPr>
            <w:tcW w:w="1189" w:type="dxa"/>
          </w:tcPr>
          <w:p w14:paraId="0296E920" w14:textId="77777777" w:rsidR="009B4123" w:rsidRDefault="00000000">
            <w:pPr>
              <w:pStyle w:val="TableParagraph"/>
              <w:spacing w:before="8" w:line="226" w:lineRule="exact"/>
              <w:ind w:left="394"/>
              <w:rPr>
                <w:sz w:val="20"/>
              </w:rPr>
            </w:pPr>
            <w:r>
              <w:rPr>
                <w:sz w:val="20"/>
              </w:rPr>
              <w:t>0.358</w:t>
            </w:r>
          </w:p>
        </w:tc>
        <w:tc>
          <w:tcPr>
            <w:tcW w:w="1165" w:type="dxa"/>
          </w:tcPr>
          <w:p w14:paraId="0296E921" w14:textId="77777777" w:rsidR="009B4123" w:rsidRDefault="00000000">
            <w:pPr>
              <w:pStyle w:val="TableParagraph"/>
              <w:spacing w:before="8" w:line="226" w:lineRule="exact"/>
              <w:ind w:left="93" w:right="113"/>
              <w:jc w:val="center"/>
              <w:rPr>
                <w:sz w:val="20"/>
              </w:rPr>
            </w:pPr>
            <w:r>
              <w:rPr>
                <w:sz w:val="20"/>
              </w:rPr>
              <w:t>0.358</w:t>
            </w:r>
          </w:p>
        </w:tc>
        <w:tc>
          <w:tcPr>
            <w:tcW w:w="1192" w:type="dxa"/>
          </w:tcPr>
          <w:p w14:paraId="0296E922" w14:textId="77777777" w:rsidR="009B4123" w:rsidRDefault="00000000">
            <w:pPr>
              <w:pStyle w:val="TableParagraph"/>
              <w:spacing w:before="8" w:line="226" w:lineRule="exact"/>
              <w:ind w:left="118" w:right="215"/>
              <w:jc w:val="center"/>
              <w:rPr>
                <w:sz w:val="20"/>
              </w:rPr>
            </w:pPr>
            <w:r>
              <w:rPr>
                <w:sz w:val="20"/>
              </w:rPr>
              <w:t>0.421</w:t>
            </w:r>
          </w:p>
        </w:tc>
        <w:tc>
          <w:tcPr>
            <w:tcW w:w="1273" w:type="dxa"/>
          </w:tcPr>
          <w:p w14:paraId="0296E923" w14:textId="77777777" w:rsidR="009B4123" w:rsidRDefault="00000000">
            <w:pPr>
              <w:pStyle w:val="TableParagraph"/>
              <w:spacing w:before="8" w:line="226" w:lineRule="exact"/>
              <w:ind w:left="221" w:right="294"/>
              <w:jc w:val="center"/>
              <w:rPr>
                <w:sz w:val="20"/>
              </w:rPr>
            </w:pPr>
            <w:r>
              <w:rPr>
                <w:sz w:val="20"/>
              </w:rPr>
              <w:t>0.407</w:t>
            </w:r>
          </w:p>
        </w:tc>
      </w:tr>
    </w:tbl>
    <w:p w14:paraId="0296E925" w14:textId="77777777" w:rsidR="009B4123" w:rsidRDefault="009B4123">
      <w:pPr>
        <w:pStyle w:val="BodyText"/>
      </w:pPr>
    </w:p>
    <w:p w14:paraId="0296E926" w14:textId="77777777" w:rsidR="009B4123" w:rsidRDefault="009B4123">
      <w:pPr>
        <w:pStyle w:val="BodyText"/>
      </w:pPr>
    </w:p>
    <w:p w14:paraId="0296E927" w14:textId="77777777" w:rsidR="009B4123" w:rsidRDefault="009B4123">
      <w:pPr>
        <w:pStyle w:val="BodyText"/>
      </w:pPr>
    </w:p>
    <w:p w14:paraId="0296E928" w14:textId="77777777" w:rsidR="009B4123" w:rsidRDefault="009B4123">
      <w:pPr>
        <w:pStyle w:val="BodyText"/>
      </w:pPr>
    </w:p>
    <w:p w14:paraId="0296E929" w14:textId="77777777" w:rsidR="009B4123" w:rsidRDefault="009B4123">
      <w:pPr>
        <w:pStyle w:val="BodyText"/>
      </w:pPr>
    </w:p>
    <w:p w14:paraId="0296E92A" w14:textId="77777777" w:rsidR="009B4123" w:rsidRDefault="009B4123">
      <w:pPr>
        <w:pStyle w:val="BodyText"/>
      </w:pPr>
    </w:p>
    <w:p w14:paraId="0296E92B" w14:textId="77777777" w:rsidR="009B4123" w:rsidRDefault="009B4123">
      <w:pPr>
        <w:pStyle w:val="BodyText"/>
      </w:pPr>
    </w:p>
    <w:p w14:paraId="0296E92C" w14:textId="77777777" w:rsidR="009B4123" w:rsidRDefault="009B4123">
      <w:pPr>
        <w:pStyle w:val="BodyText"/>
        <w:spacing w:before="9"/>
        <w:rPr>
          <w:sz w:val="27"/>
        </w:rPr>
      </w:pPr>
    </w:p>
    <w:p w14:paraId="0296E92D" w14:textId="77777777" w:rsidR="009B4123" w:rsidRDefault="00000000">
      <w:pPr>
        <w:pStyle w:val="BodyText"/>
        <w:spacing w:before="1"/>
        <w:ind w:right="377"/>
        <w:jc w:val="right"/>
      </w:pPr>
      <w:r>
        <w:rPr>
          <w:w w:val="95"/>
        </w:rPr>
        <w:t>39</w:t>
      </w:r>
    </w:p>
    <w:p w14:paraId="0296E92E" w14:textId="77777777" w:rsidR="009B4123" w:rsidRDefault="009B4123">
      <w:pPr>
        <w:jc w:val="right"/>
        <w:sectPr w:rsidR="009B4123">
          <w:type w:val="continuous"/>
          <w:pgSz w:w="12240" w:h="15840"/>
          <w:pgMar w:top="1500" w:right="1060" w:bottom="380" w:left="1300" w:header="720" w:footer="720" w:gutter="0"/>
          <w:cols w:space="720"/>
        </w:sectPr>
      </w:pPr>
    </w:p>
    <w:p w14:paraId="0296E92F" w14:textId="77777777" w:rsidR="009B4123" w:rsidRDefault="00000000">
      <w:pPr>
        <w:spacing w:before="79"/>
        <w:ind w:left="140"/>
        <w:rPr>
          <w:b/>
          <w:sz w:val="20"/>
        </w:rPr>
      </w:pPr>
      <w:bookmarkStart w:id="30" w:name="References"/>
      <w:bookmarkEnd w:id="30"/>
      <w:r>
        <w:rPr>
          <w:b/>
          <w:sz w:val="20"/>
        </w:rPr>
        <w:lastRenderedPageBreak/>
        <w:t>References</w:t>
      </w:r>
    </w:p>
    <w:p w14:paraId="0296E930" w14:textId="77777777" w:rsidR="009B4123" w:rsidRDefault="009B4123">
      <w:pPr>
        <w:pStyle w:val="BodyText"/>
        <w:spacing w:before="9"/>
        <w:rPr>
          <w:b/>
          <w:sz w:val="19"/>
        </w:rPr>
      </w:pPr>
    </w:p>
    <w:p w14:paraId="0296E931" w14:textId="77777777" w:rsidR="009B4123" w:rsidRDefault="00000000">
      <w:pPr>
        <w:ind w:left="500" w:right="377" w:hanging="360"/>
        <w:rPr>
          <w:sz w:val="20"/>
        </w:rPr>
      </w:pPr>
      <w:r>
        <w:rPr>
          <w:sz w:val="20"/>
        </w:rPr>
        <w:t xml:space="preserve">Aggarwal, R., </w:t>
      </w:r>
      <w:proofErr w:type="spellStart"/>
      <w:r>
        <w:rPr>
          <w:sz w:val="20"/>
        </w:rPr>
        <w:t>Erel</w:t>
      </w:r>
      <w:proofErr w:type="spellEnd"/>
      <w:r>
        <w:rPr>
          <w:sz w:val="20"/>
        </w:rPr>
        <w:t xml:space="preserve">, I., Ferreira, M., Matos, P., 2011. Does governance travel around the world? Evidence from institutional investors. </w:t>
      </w:r>
      <w:r>
        <w:rPr>
          <w:i/>
          <w:sz w:val="20"/>
        </w:rPr>
        <w:t xml:space="preserve">Journal of Financial Economics </w:t>
      </w:r>
      <w:r>
        <w:rPr>
          <w:sz w:val="20"/>
        </w:rPr>
        <w:t>100, 154-181.</w:t>
      </w:r>
    </w:p>
    <w:p w14:paraId="0296E932" w14:textId="77777777" w:rsidR="009B4123" w:rsidRDefault="009B4123">
      <w:pPr>
        <w:pStyle w:val="BodyText"/>
        <w:rPr>
          <w:sz w:val="20"/>
        </w:rPr>
      </w:pPr>
    </w:p>
    <w:p w14:paraId="0296E933" w14:textId="77777777" w:rsidR="009B4123" w:rsidRDefault="00000000">
      <w:pPr>
        <w:ind w:left="500" w:right="377" w:hanging="360"/>
        <w:rPr>
          <w:sz w:val="20"/>
        </w:rPr>
      </w:pPr>
      <w:r>
        <w:rPr>
          <w:sz w:val="20"/>
        </w:rPr>
        <w:t xml:space="preserve">Aguilera, R.V., Williams, C.A., Conley, J.M., Rupp, D.E., 2006. Corporate governance and social responsibility: A comparative analysis of the UK and the US. </w:t>
      </w:r>
      <w:r>
        <w:rPr>
          <w:i/>
          <w:sz w:val="20"/>
        </w:rPr>
        <w:t xml:space="preserve">Corporate Governance: An International Review </w:t>
      </w:r>
      <w:r>
        <w:rPr>
          <w:sz w:val="20"/>
        </w:rPr>
        <w:t>14(3), 147-158.</w:t>
      </w:r>
    </w:p>
    <w:p w14:paraId="0296E934" w14:textId="77777777" w:rsidR="009B4123" w:rsidRDefault="00000000">
      <w:pPr>
        <w:spacing w:before="49" w:line="460" w:lineRule="exact"/>
        <w:ind w:left="140" w:right="377"/>
        <w:rPr>
          <w:i/>
          <w:sz w:val="20"/>
        </w:rPr>
      </w:pPr>
      <w:proofErr w:type="spellStart"/>
      <w:r>
        <w:rPr>
          <w:sz w:val="20"/>
        </w:rPr>
        <w:t>Alcácer</w:t>
      </w:r>
      <w:proofErr w:type="spellEnd"/>
      <w:r>
        <w:rPr>
          <w:sz w:val="20"/>
        </w:rPr>
        <w:t xml:space="preserve">, J., Chung, W., 2007. Location strategies and knowledge spillovers. </w:t>
      </w:r>
      <w:r>
        <w:rPr>
          <w:i/>
          <w:sz w:val="20"/>
        </w:rPr>
        <w:t xml:space="preserve">Management Science </w:t>
      </w:r>
      <w:r>
        <w:rPr>
          <w:sz w:val="20"/>
        </w:rPr>
        <w:t xml:space="preserve">53(5), 760-776. Allen, R., Letourneau, H., Hebb, T., 2012. Shareholder engagement in the extractive sector. </w:t>
      </w:r>
      <w:r>
        <w:rPr>
          <w:i/>
          <w:sz w:val="20"/>
        </w:rPr>
        <w:t>Journal of Sustainable</w:t>
      </w:r>
    </w:p>
    <w:p w14:paraId="0296E935" w14:textId="77777777" w:rsidR="009B4123" w:rsidRDefault="00000000">
      <w:pPr>
        <w:spacing w:line="181" w:lineRule="exact"/>
        <w:ind w:left="500"/>
        <w:rPr>
          <w:sz w:val="20"/>
        </w:rPr>
      </w:pPr>
      <w:r>
        <w:rPr>
          <w:i/>
          <w:sz w:val="20"/>
        </w:rPr>
        <w:t xml:space="preserve">Finance &amp; Investment </w:t>
      </w:r>
      <w:r>
        <w:rPr>
          <w:sz w:val="20"/>
        </w:rPr>
        <w:t>2(1), 3-25.</w:t>
      </w:r>
    </w:p>
    <w:p w14:paraId="0296E936" w14:textId="77777777" w:rsidR="009B4123" w:rsidRDefault="009B4123">
      <w:pPr>
        <w:pStyle w:val="BodyText"/>
        <w:spacing w:before="11"/>
        <w:rPr>
          <w:sz w:val="19"/>
        </w:rPr>
      </w:pPr>
    </w:p>
    <w:p w14:paraId="0296E937" w14:textId="77777777" w:rsidR="009B4123" w:rsidRDefault="00000000">
      <w:pPr>
        <w:ind w:left="500" w:right="377" w:hanging="360"/>
        <w:rPr>
          <w:sz w:val="20"/>
        </w:rPr>
      </w:pPr>
      <w:r>
        <w:rPr>
          <w:sz w:val="20"/>
        </w:rPr>
        <w:t>Almeida,</w:t>
      </w:r>
      <w:r>
        <w:rPr>
          <w:spacing w:val="-9"/>
          <w:sz w:val="20"/>
        </w:rPr>
        <w:t xml:space="preserve"> </w:t>
      </w:r>
      <w:r>
        <w:rPr>
          <w:sz w:val="20"/>
        </w:rPr>
        <w:t>H.,</w:t>
      </w:r>
      <w:r>
        <w:rPr>
          <w:spacing w:val="-9"/>
          <w:sz w:val="20"/>
        </w:rPr>
        <w:t xml:space="preserve"> </w:t>
      </w:r>
      <w:proofErr w:type="spellStart"/>
      <w:r>
        <w:rPr>
          <w:sz w:val="20"/>
        </w:rPr>
        <w:t>Campello</w:t>
      </w:r>
      <w:proofErr w:type="spellEnd"/>
      <w:r>
        <w:rPr>
          <w:sz w:val="20"/>
        </w:rPr>
        <w:t>,</w:t>
      </w:r>
      <w:r>
        <w:rPr>
          <w:spacing w:val="-8"/>
          <w:sz w:val="20"/>
        </w:rPr>
        <w:t xml:space="preserve"> </w:t>
      </w:r>
      <w:r>
        <w:rPr>
          <w:sz w:val="20"/>
        </w:rPr>
        <w:t>M.,</w:t>
      </w:r>
      <w:r>
        <w:rPr>
          <w:spacing w:val="-10"/>
          <w:sz w:val="20"/>
        </w:rPr>
        <w:t xml:space="preserve"> </w:t>
      </w:r>
      <w:proofErr w:type="spellStart"/>
      <w:r>
        <w:rPr>
          <w:sz w:val="20"/>
        </w:rPr>
        <w:t>Weisbach</w:t>
      </w:r>
      <w:proofErr w:type="spellEnd"/>
      <w:r>
        <w:rPr>
          <w:sz w:val="20"/>
        </w:rPr>
        <w:t>,</w:t>
      </w:r>
      <w:r>
        <w:rPr>
          <w:spacing w:val="-9"/>
          <w:sz w:val="20"/>
        </w:rPr>
        <w:t xml:space="preserve"> </w:t>
      </w:r>
      <w:r>
        <w:rPr>
          <w:sz w:val="20"/>
        </w:rPr>
        <w:t>M.S.,</w:t>
      </w:r>
      <w:r>
        <w:rPr>
          <w:spacing w:val="-9"/>
          <w:sz w:val="20"/>
        </w:rPr>
        <w:t xml:space="preserve"> </w:t>
      </w:r>
      <w:r>
        <w:rPr>
          <w:sz w:val="20"/>
        </w:rPr>
        <w:t>2004.</w:t>
      </w:r>
      <w:r>
        <w:rPr>
          <w:spacing w:val="-9"/>
          <w:sz w:val="20"/>
        </w:rPr>
        <w:t xml:space="preserve"> </w:t>
      </w:r>
      <w:r>
        <w:rPr>
          <w:sz w:val="20"/>
        </w:rPr>
        <w:t>The</w:t>
      </w:r>
      <w:r>
        <w:rPr>
          <w:spacing w:val="-9"/>
          <w:sz w:val="20"/>
        </w:rPr>
        <w:t xml:space="preserve"> </w:t>
      </w:r>
      <w:r>
        <w:rPr>
          <w:sz w:val="20"/>
        </w:rPr>
        <w:t>cash</w:t>
      </w:r>
      <w:r>
        <w:rPr>
          <w:spacing w:val="-9"/>
          <w:sz w:val="20"/>
        </w:rPr>
        <w:t xml:space="preserve"> </w:t>
      </w:r>
      <w:r>
        <w:rPr>
          <w:sz w:val="20"/>
        </w:rPr>
        <w:t>flow</w:t>
      </w:r>
      <w:r>
        <w:rPr>
          <w:spacing w:val="-9"/>
          <w:sz w:val="20"/>
        </w:rPr>
        <w:t xml:space="preserve"> </w:t>
      </w:r>
      <w:r>
        <w:rPr>
          <w:sz w:val="20"/>
        </w:rPr>
        <w:t>sensitivity</w:t>
      </w:r>
      <w:r>
        <w:rPr>
          <w:spacing w:val="-9"/>
          <w:sz w:val="20"/>
        </w:rPr>
        <w:t xml:space="preserve"> </w:t>
      </w:r>
      <w:r>
        <w:rPr>
          <w:sz w:val="20"/>
        </w:rPr>
        <w:t>of</w:t>
      </w:r>
      <w:r>
        <w:rPr>
          <w:spacing w:val="-8"/>
          <w:sz w:val="20"/>
        </w:rPr>
        <w:t xml:space="preserve"> </w:t>
      </w:r>
      <w:r>
        <w:rPr>
          <w:sz w:val="20"/>
        </w:rPr>
        <w:t xml:space="preserve">cash. </w:t>
      </w:r>
      <w:r>
        <w:rPr>
          <w:i/>
          <w:sz w:val="20"/>
        </w:rPr>
        <w:t>Journal</w:t>
      </w:r>
      <w:r>
        <w:rPr>
          <w:i/>
          <w:spacing w:val="-10"/>
          <w:sz w:val="20"/>
        </w:rPr>
        <w:t xml:space="preserve"> </w:t>
      </w:r>
      <w:r>
        <w:rPr>
          <w:i/>
          <w:sz w:val="20"/>
        </w:rPr>
        <w:t>of</w:t>
      </w:r>
      <w:r>
        <w:rPr>
          <w:i/>
          <w:spacing w:val="-9"/>
          <w:sz w:val="20"/>
        </w:rPr>
        <w:t xml:space="preserve"> </w:t>
      </w:r>
      <w:r>
        <w:rPr>
          <w:i/>
          <w:sz w:val="20"/>
        </w:rPr>
        <w:t>Finance</w:t>
      </w:r>
      <w:r>
        <w:rPr>
          <w:i/>
          <w:spacing w:val="-1"/>
          <w:sz w:val="20"/>
        </w:rPr>
        <w:t xml:space="preserve"> </w:t>
      </w:r>
      <w:r>
        <w:rPr>
          <w:sz w:val="20"/>
        </w:rPr>
        <w:t>59(4),</w:t>
      </w:r>
      <w:r>
        <w:rPr>
          <w:spacing w:val="-9"/>
          <w:sz w:val="20"/>
        </w:rPr>
        <w:t xml:space="preserve"> </w:t>
      </w:r>
      <w:r>
        <w:rPr>
          <w:sz w:val="20"/>
        </w:rPr>
        <w:t>1777- 1804.</w:t>
      </w:r>
    </w:p>
    <w:p w14:paraId="0296E938" w14:textId="77777777" w:rsidR="009B4123" w:rsidRDefault="009B4123">
      <w:pPr>
        <w:pStyle w:val="BodyText"/>
        <w:rPr>
          <w:sz w:val="20"/>
        </w:rPr>
      </w:pPr>
    </w:p>
    <w:p w14:paraId="0296E939" w14:textId="77777777" w:rsidR="009B4123" w:rsidRDefault="00000000">
      <w:pPr>
        <w:ind w:left="500" w:right="377" w:hanging="360"/>
        <w:rPr>
          <w:sz w:val="20"/>
        </w:rPr>
      </w:pPr>
      <w:r>
        <w:rPr>
          <w:sz w:val="20"/>
        </w:rPr>
        <w:t xml:space="preserve">Amore, M.D., </w:t>
      </w:r>
      <w:proofErr w:type="spellStart"/>
      <w:r>
        <w:rPr>
          <w:sz w:val="20"/>
        </w:rPr>
        <w:t>Bennedsen</w:t>
      </w:r>
      <w:proofErr w:type="spellEnd"/>
      <w:r>
        <w:rPr>
          <w:sz w:val="20"/>
        </w:rPr>
        <w:t xml:space="preserve">, M., 2016. Corporate governance and green innovation. </w:t>
      </w:r>
      <w:r>
        <w:rPr>
          <w:i/>
          <w:sz w:val="20"/>
        </w:rPr>
        <w:t xml:space="preserve">Journal of Environmental Economics and Management </w:t>
      </w:r>
      <w:r>
        <w:rPr>
          <w:sz w:val="20"/>
        </w:rPr>
        <w:t>75, 54-72.</w:t>
      </w:r>
    </w:p>
    <w:p w14:paraId="0296E93A" w14:textId="77777777" w:rsidR="009B4123" w:rsidRDefault="009B4123">
      <w:pPr>
        <w:pStyle w:val="BodyText"/>
        <w:rPr>
          <w:sz w:val="20"/>
        </w:rPr>
      </w:pPr>
    </w:p>
    <w:p w14:paraId="0296E93B" w14:textId="77777777" w:rsidR="009B4123" w:rsidRDefault="00000000">
      <w:pPr>
        <w:ind w:left="500" w:right="377" w:hanging="360"/>
        <w:rPr>
          <w:sz w:val="20"/>
        </w:rPr>
      </w:pPr>
      <w:proofErr w:type="spellStart"/>
      <w:r>
        <w:rPr>
          <w:sz w:val="20"/>
        </w:rPr>
        <w:t>Argote</w:t>
      </w:r>
      <w:proofErr w:type="spellEnd"/>
      <w:r>
        <w:rPr>
          <w:sz w:val="20"/>
        </w:rPr>
        <w:t xml:space="preserve">, L., </w:t>
      </w:r>
      <w:proofErr w:type="spellStart"/>
      <w:r>
        <w:rPr>
          <w:sz w:val="20"/>
        </w:rPr>
        <w:t>McEvily</w:t>
      </w:r>
      <w:proofErr w:type="spellEnd"/>
      <w:r>
        <w:rPr>
          <w:sz w:val="20"/>
        </w:rPr>
        <w:t xml:space="preserve">, B., Reagans, R., 2003. Managing knowledge in organizations: An integrative framework and review of emerging themes. </w:t>
      </w:r>
      <w:r>
        <w:rPr>
          <w:i/>
          <w:sz w:val="20"/>
        </w:rPr>
        <w:t xml:space="preserve">Management Science </w:t>
      </w:r>
      <w:r>
        <w:rPr>
          <w:sz w:val="20"/>
        </w:rPr>
        <w:t>49(4), 571-582.</w:t>
      </w:r>
    </w:p>
    <w:p w14:paraId="0296E93C" w14:textId="77777777" w:rsidR="009B4123" w:rsidRDefault="009B4123">
      <w:pPr>
        <w:pStyle w:val="BodyText"/>
        <w:rPr>
          <w:sz w:val="20"/>
        </w:rPr>
      </w:pPr>
    </w:p>
    <w:p w14:paraId="0296E93D" w14:textId="77777777" w:rsidR="009B4123" w:rsidRDefault="00000000">
      <w:pPr>
        <w:ind w:left="500" w:right="377" w:hanging="360"/>
        <w:rPr>
          <w:sz w:val="20"/>
        </w:rPr>
      </w:pPr>
      <w:r>
        <w:rPr>
          <w:sz w:val="20"/>
        </w:rPr>
        <w:t xml:space="preserve">Arora, S., Cason, T. 1995. An experiment in voluntary environmental regulation: Participation in EPA’s 33/50 program. </w:t>
      </w:r>
      <w:r>
        <w:rPr>
          <w:i/>
          <w:sz w:val="20"/>
        </w:rPr>
        <w:t xml:space="preserve">Journal of Environmental Economics and Management </w:t>
      </w:r>
      <w:r>
        <w:rPr>
          <w:sz w:val="20"/>
        </w:rPr>
        <w:t>28, 271-86.</w:t>
      </w:r>
    </w:p>
    <w:p w14:paraId="0296E93E" w14:textId="77777777" w:rsidR="009B4123" w:rsidRDefault="009B4123">
      <w:pPr>
        <w:pStyle w:val="BodyText"/>
        <w:rPr>
          <w:sz w:val="20"/>
        </w:rPr>
      </w:pPr>
    </w:p>
    <w:p w14:paraId="0296E93F" w14:textId="77777777" w:rsidR="009B4123" w:rsidRDefault="00000000">
      <w:pPr>
        <w:ind w:left="500" w:right="377" w:hanging="360"/>
        <w:rPr>
          <w:sz w:val="20"/>
        </w:rPr>
      </w:pPr>
      <w:r>
        <w:rPr>
          <w:sz w:val="20"/>
        </w:rPr>
        <w:t xml:space="preserve">Ayers, B., </w:t>
      </w:r>
      <w:proofErr w:type="spellStart"/>
      <w:r>
        <w:rPr>
          <w:sz w:val="20"/>
        </w:rPr>
        <w:t>Ramalingegowda</w:t>
      </w:r>
      <w:proofErr w:type="spellEnd"/>
      <w:r>
        <w:rPr>
          <w:sz w:val="20"/>
        </w:rPr>
        <w:t xml:space="preserve">, S., Yeung, P.E., 2011. Hometown advantage: The effects of monitoring institution location on financial reporting discretion. </w:t>
      </w:r>
      <w:r>
        <w:rPr>
          <w:i/>
          <w:sz w:val="20"/>
        </w:rPr>
        <w:t xml:space="preserve">Journal of Accounting and Economics </w:t>
      </w:r>
      <w:r>
        <w:rPr>
          <w:sz w:val="20"/>
        </w:rPr>
        <w:t>52 (1): 41-61.</w:t>
      </w:r>
    </w:p>
    <w:p w14:paraId="0296E940" w14:textId="77777777" w:rsidR="009B4123" w:rsidRDefault="009B4123">
      <w:pPr>
        <w:pStyle w:val="BodyText"/>
        <w:rPr>
          <w:sz w:val="20"/>
        </w:rPr>
      </w:pPr>
    </w:p>
    <w:p w14:paraId="0296E941" w14:textId="77777777" w:rsidR="009B4123" w:rsidRDefault="00000000">
      <w:pPr>
        <w:ind w:left="500" w:right="377" w:hanging="360"/>
        <w:rPr>
          <w:sz w:val="20"/>
        </w:rPr>
      </w:pPr>
      <w:r>
        <w:rPr>
          <w:sz w:val="20"/>
        </w:rPr>
        <w:t xml:space="preserve">Barnea, A., Rubin, A., 2010. Corporate social responsibility as a conflict between shareholders. </w:t>
      </w:r>
      <w:r>
        <w:rPr>
          <w:i/>
          <w:sz w:val="20"/>
        </w:rPr>
        <w:t xml:space="preserve">Journal of Business Ethics </w:t>
      </w:r>
      <w:r>
        <w:rPr>
          <w:sz w:val="20"/>
        </w:rPr>
        <w:t>97, 71-86.</w:t>
      </w:r>
    </w:p>
    <w:p w14:paraId="0296E942" w14:textId="77777777" w:rsidR="009B4123" w:rsidRDefault="009B4123">
      <w:pPr>
        <w:pStyle w:val="BodyText"/>
        <w:spacing w:before="1"/>
        <w:rPr>
          <w:sz w:val="20"/>
        </w:rPr>
      </w:pPr>
    </w:p>
    <w:p w14:paraId="0296E943" w14:textId="77777777" w:rsidR="009B4123" w:rsidRDefault="00000000">
      <w:pPr>
        <w:ind w:left="500" w:right="377" w:hanging="360"/>
        <w:rPr>
          <w:sz w:val="20"/>
        </w:rPr>
      </w:pPr>
      <w:r>
        <w:rPr>
          <w:sz w:val="20"/>
        </w:rPr>
        <w:t xml:space="preserve">Bauer, R., Clark, G.L., </w:t>
      </w:r>
      <w:proofErr w:type="spellStart"/>
      <w:r>
        <w:rPr>
          <w:sz w:val="20"/>
        </w:rPr>
        <w:t>Viehs</w:t>
      </w:r>
      <w:proofErr w:type="spellEnd"/>
      <w:r>
        <w:rPr>
          <w:sz w:val="20"/>
        </w:rPr>
        <w:t>, M., 2013. The geography of shareholder engagement: Evidence from a large British asset manager. ECCE working paper: Maastricht University and Oxford University.</w:t>
      </w:r>
    </w:p>
    <w:p w14:paraId="0296E944" w14:textId="77777777" w:rsidR="009B4123" w:rsidRDefault="009B4123">
      <w:pPr>
        <w:pStyle w:val="BodyText"/>
        <w:rPr>
          <w:sz w:val="20"/>
        </w:rPr>
      </w:pPr>
    </w:p>
    <w:p w14:paraId="0296E945" w14:textId="77777777" w:rsidR="009B4123" w:rsidRDefault="00000000">
      <w:pPr>
        <w:ind w:left="500" w:right="377" w:hanging="360"/>
        <w:rPr>
          <w:sz w:val="20"/>
        </w:rPr>
      </w:pPr>
      <w:r>
        <w:rPr>
          <w:sz w:val="20"/>
        </w:rPr>
        <w:t xml:space="preserve">Bear, S., Rahman, N., Post, C., 2010. The impact of board diversity and gender composition on corporate social responsibility and firm reputation. </w:t>
      </w:r>
      <w:r>
        <w:rPr>
          <w:i/>
          <w:sz w:val="20"/>
        </w:rPr>
        <w:t xml:space="preserve">Journal of Business Ethics </w:t>
      </w:r>
      <w:r>
        <w:rPr>
          <w:sz w:val="20"/>
        </w:rPr>
        <w:t>97(2), 207-221.</w:t>
      </w:r>
    </w:p>
    <w:p w14:paraId="0296E946" w14:textId="77777777" w:rsidR="009B4123" w:rsidRDefault="009B4123">
      <w:pPr>
        <w:pStyle w:val="BodyText"/>
        <w:rPr>
          <w:sz w:val="20"/>
        </w:rPr>
      </w:pPr>
    </w:p>
    <w:p w14:paraId="0296E947" w14:textId="77777777" w:rsidR="009B4123" w:rsidRDefault="00000000">
      <w:pPr>
        <w:ind w:left="500" w:right="376" w:hanging="360"/>
        <w:rPr>
          <w:sz w:val="20"/>
        </w:rPr>
      </w:pPr>
      <w:proofErr w:type="spellStart"/>
      <w:r>
        <w:rPr>
          <w:sz w:val="20"/>
        </w:rPr>
        <w:t>Bebchuk</w:t>
      </w:r>
      <w:proofErr w:type="spellEnd"/>
      <w:r>
        <w:rPr>
          <w:sz w:val="20"/>
        </w:rPr>
        <w:t xml:space="preserve">, L., Cohen, A., Ferrell, A., 2009. What matters in corporate governance. </w:t>
      </w:r>
      <w:r>
        <w:rPr>
          <w:i/>
          <w:sz w:val="20"/>
        </w:rPr>
        <w:t xml:space="preserve">Review of Financial Studies </w:t>
      </w:r>
      <w:r>
        <w:rPr>
          <w:sz w:val="20"/>
        </w:rPr>
        <w:t>22, 783-827.</w:t>
      </w:r>
    </w:p>
    <w:p w14:paraId="0296E948" w14:textId="77777777" w:rsidR="009B4123" w:rsidRDefault="009B4123">
      <w:pPr>
        <w:pStyle w:val="BodyText"/>
        <w:rPr>
          <w:sz w:val="20"/>
        </w:rPr>
      </w:pPr>
    </w:p>
    <w:p w14:paraId="0296E949" w14:textId="77777777" w:rsidR="009B4123" w:rsidRDefault="00000000">
      <w:pPr>
        <w:ind w:left="500" w:right="377" w:hanging="360"/>
        <w:rPr>
          <w:sz w:val="20"/>
        </w:rPr>
      </w:pPr>
      <w:r>
        <w:rPr>
          <w:sz w:val="20"/>
        </w:rPr>
        <w:t xml:space="preserve">Becht, M., Franks, J., Mayer, C., Rossi, S., 2010. Returns to shareholder activism: Evidence from a clinical study of the Hermes UK Focus Fund. </w:t>
      </w:r>
      <w:r>
        <w:rPr>
          <w:i/>
          <w:sz w:val="20"/>
        </w:rPr>
        <w:t xml:space="preserve">Review of Financial Studies </w:t>
      </w:r>
      <w:r>
        <w:rPr>
          <w:sz w:val="20"/>
        </w:rPr>
        <w:t>23(3), 3093-3129.</w:t>
      </w:r>
    </w:p>
    <w:p w14:paraId="0296E94A" w14:textId="77777777" w:rsidR="009B4123" w:rsidRDefault="009B4123">
      <w:pPr>
        <w:pStyle w:val="BodyText"/>
        <w:rPr>
          <w:sz w:val="20"/>
        </w:rPr>
      </w:pPr>
    </w:p>
    <w:p w14:paraId="0296E94B" w14:textId="77777777" w:rsidR="009B4123" w:rsidRDefault="00000000">
      <w:pPr>
        <w:spacing w:line="480" w:lineRule="auto"/>
        <w:ind w:left="140" w:right="1632"/>
        <w:rPr>
          <w:sz w:val="20"/>
        </w:rPr>
      </w:pPr>
      <w:proofErr w:type="spellStart"/>
      <w:r>
        <w:rPr>
          <w:sz w:val="20"/>
        </w:rPr>
        <w:t>Beder</w:t>
      </w:r>
      <w:proofErr w:type="spellEnd"/>
      <w:r>
        <w:rPr>
          <w:sz w:val="20"/>
        </w:rPr>
        <w:t xml:space="preserve">, S., 2013. Environmental principles and policies: An interdisciplinary introduction. Routledge. </w:t>
      </w:r>
      <w:proofErr w:type="spellStart"/>
      <w:r>
        <w:rPr>
          <w:sz w:val="20"/>
        </w:rPr>
        <w:t>Bénabou</w:t>
      </w:r>
      <w:proofErr w:type="spellEnd"/>
      <w:r>
        <w:rPr>
          <w:sz w:val="20"/>
        </w:rPr>
        <w:t xml:space="preserve">, R., </w:t>
      </w:r>
      <w:proofErr w:type="spellStart"/>
      <w:r>
        <w:rPr>
          <w:sz w:val="20"/>
        </w:rPr>
        <w:t>Tirole</w:t>
      </w:r>
      <w:proofErr w:type="spellEnd"/>
      <w:r>
        <w:rPr>
          <w:sz w:val="20"/>
        </w:rPr>
        <w:t xml:space="preserve">, J., 2010. Individual and corporate social responsibility. </w:t>
      </w:r>
      <w:proofErr w:type="spellStart"/>
      <w:r>
        <w:rPr>
          <w:i/>
          <w:sz w:val="20"/>
        </w:rPr>
        <w:t>Economica</w:t>
      </w:r>
      <w:proofErr w:type="spellEnd"/>
      <w:r>
        <w:rPr>
          <w:i/>
          <w:sz w:val="20"/>
        </w:rPr>
        <w:t xml:space="preserve"> </w:t>
      </w:r>
      <w:r>
        <w:rPr>
          <w:sz w:val="20"/>
        </w:rPr>
        <w:t>77, 1-19.</w:t>
      </w:r>
    </w:p>
    <w:p w14:paraId="0296E94C" w14:textId="77777777" w:rsidR="009B4123" w:rsidRDefault="00000000">
      <w:pPr>
        <w:spacing w:before="1"/>
        <w:ind w:left="140"/>
        <w:rPr>
          <w:sz w:val="20"/>
        </w:rPr>
      </w:pPr>
      <w:proofErr w:type="spellStart"/>
      <w:r>
        <w:rPr>
          <w:sz w:val="20"/>
        </w:rPr>
        <w:t>Bialkowski</w:t>
      </w:r>
      <w:proofErr w:type="spellEnd"/>
      <w:r>
        <w:rPr>
          <w:sz w:val="20"/>
        </w:rPr>
        <w:t>, J., Starks, L.T., 2016. SRI funds: Investor demand, exogenous shocks and ESG profiles. Working Paper.</w:t>
      </w:r>
    </w:p>
    <w:p w14:paraId="0296E94D" w14:textId="77777777" w:rsidR="009B4123" w:rsidRDefault="009B4123">
      <w:pPr>
        <w:pStyle w:val="BodyText"/>
        <w:spacing w:before="10"/>
        <w:rPr>
          <w:sz w:val="19"/>
        </w:rPr>
      </w:pPr>
    </w:p>
    <w:p w14:paraId="0296E94E" w14:textId="77777777" w:rsidR="009B4123" w:rsidRDefault="00000000">
      <w:pPr>
        <w:spacing w:before="1"/>
        <w:ind w:left="500" w:right="377" w:hanging="360"/>
        <w:rPr>
          <w:sz w:val="20"/>
        </w:rPr>
      </w:pPr>
      <w:proofErr w:type="spellStart"/>
      <w:r>
        <w:rPr>
          <w:sz w:val="20"/>
        </w:rPr>
        <w:t>Borgers</w:t>
      </w:r>
      <w:proofErr w:type="spellEnd"/>
      <w:r>
        <w:rPr>
          <w:sz w:val="20"/>
        </w:rPr>
        <w:t xml:space="preserve">, A., </w:t>
      </w:r>
      <w:proofErr w:type="spellStart"/>
      <w:r>
        <w:rPr>
          <w:sz w:val="20"/>
        </w:rPr>
        <w:t>Derwall</w:t>
      </w:r>
      <w:proofErr w:type="spellEnd"/>
      <w:r>
        <w:rPr>
          <w:sz w:val="20"/>
        </w:rPr>
        <w:t xml:space="preserve">, J., </w:t>
      </w:r>
      <w:proofErr w:type="spellStart"/>
      <w:r>
        <w:rPr>
          <w:sz w:val="20"/>
        </w:rPr>
        <w:t>Koedijk</w:t>
      </w:r>
      <w:proofErr w:type="spellEnd"/>
      <w:r>
        <w:rPr>
          <w:sz w:val="20"/>
        </w:rPr>
        <w:t xml:space="preserve">, K., Ter Horst, J. 2015. Do social factors influence investment behavior and performance? Evidence from mutual fund holdings. </w:t>
      </w:r>
      <w:r>
        <w:rPr>
          <w:i/>
          <w:sz w:val="20"/>
        </w:rPr>
        <w:t xml:space="preserve">Journal of Banking &amp; Finance </w:t>
      </w:r>
      <w:r>
        <w:rPr>
          <w:sz w:val="20"/>
        </w:rPr>
        <w:t>60, 112-126.</w:t>
      </w:r>
    </w:p>
    <w:p w14:paraId="0296E94F" w14:textId="77777777" w:rsidR="009B4123" w:rsidRDefault="009B4123">
      <w:pPr>
        <w:pStyle w:val="BodyText"/>
        <w:rPr>
          <w:sz w:val="20"/>
        </w:rPr>
      </w:pPr>
    </w:p>
    <w:p w14:paraId="0296E950" w14:textId="77777777" w:rsidR="009B4123" w:rsidRDefault="00000000">
      <w:pPr>
        <w:spacing w:line="230" w:lineRule="exact"/>
        <w:ind w:left="140"/>
        <w:rPr>
          <w:i/>
          <w:sz w:val="20"/>
        </w:rPr>
      </w:pPr>
      <w:r>
        <w:rPr>
          <w:sz w:val="20"/>
        </w:rPr>
        <w:t xml:space="preserve">Bratton, W., Wachter, M., 2010. The case against shareholder empowerment. </w:t>
      </w:r>
      <w:r>
        <w:rPr>
          <w:i/>
          <w:sz w:val="20"/>
        </w:rPr>
        <w:t>University of Pennsylvania Law Review</w:t>
      </w:r>
    </w:p>
    <w:p w14:paraId="0296E951" w14:textId="77777777" w:rsidR="009B4123" w:rsidRDefault="00000000">
      <w:pPr>
        <w:spacing w:line="230" w:lineRule="exact"/>
        <w:ind w:left="500"/>
        <w:rPr>
          <w:sz w:val="20"/>
        </w:rPr>
      </w:pPr>
      <w:r>
        <w:rPr>
          <w:sz w:val="20"/>
        </w:rPr>
        <w:t>158, 653-728.</w:t>
      </w:r>
    </w:p>
    <w:p w14:paraId="0296E952" w14:textId="77777777" w:rsidR="009B4123" w:rsidRDefault="009B4123">
      <w:pPr>
        <w:pStyle w:val="BodyText"/>
        <w:rPr>
          <w:sz w:val="20"/>
        </w:rPr>
      </w:pPr>
    </w:p>
    <w:p w14:paraId="0296E953" w14:textId="77777777" w:rsidR="009B4123" w:rsidRDefault="009B4123">
      <w:pPr>
        <w:pStyle w:val="BodyText"/>
        <w:rPr>
          <w:sz w:val="20"/>
        </w:rPr>
      </w:pPr>
    </w:p>
    <w:p w14:paraId="0296E954" w14:textId="77777777" w:rsidR="009B4123" w:rsidRDefault="009B4123">
      <w:pPr>
        <w:pStyle w:val="BodyText"/>
        <w:spacing w:before="6"/>
        <w:rPr>
          <w:sz w:val="16"/>
        </w:rPr>
      </w:pPr>
    </w:p>
    <w:p w14:paraId="0296E955" w14:textId="77777777" w:rsidR="009B4123" w:rsidRDefault="00000000">
      <w:pPr>
        <w:pStyle w:val="BodyText"/>
        <w:spacing w:before="90"/>
        <w:ind w:right="377"/>
        <w:jc w:val="right"/>
      </w:pPr>
      <w:r>
        <w:rPr>
          <w:w w:val="95"/>
        </w:rPr>
        <w:t>40</w:t>
      </w:r>
    </w:p>
    <w:p w14:paraId="0296E956" w14:textId="77777777" w:rsidR="009B4123" w:rsidRDefault="009B4123">
      <w:pPr>
        <w:jc w:val="right"/>
        <w:sectPr w:rsidR="009B4123">
          <w:pgSz w:w="12240" w:h="15840"/>
          <w:pgMar w:top="1360" w:right="1060" w:bottom="380" w:left="1300" w:header="0" w:footer="181" w:gutter="0"/>
          <w:cols w:space="720"/>
        </w:sectPr>
      </w:pPr>
    </w:p>
    <w:p w14:paraId="0296E957" w14:textId="77777777" w:rsidR="009B4123" w:rsidRDefault="00000000">
      <w:pPr>
        <w:spacing w:before="77"/>
        <w:ind w:left="500" w:right="379" w:hanging="360"/>
        <w:jc w:val="both"/>
        <w:rPr>
          <w:sz w:val="20"/>
        </w:rPr>
      </w:pPr>
      <w:r>
        <w:rPr>
          <w:sz w:val="20"/>
        </w:rPr>
        <w:lastRenderedPageBreak/>
        <w:t xml:space="preserve">Brav, A., Jiang, W., </w:t>
      </w:r>
      <w:proofErr w:type="spellStart"/>
      <w:r>
        <w:rPr>
          <w:sz w:val="20"/>
        </w:rPr>
        <w:t>Partnoy</w:t>
      </w:r>
      <w:proofErr w:type="spellEnd"/>
      <w:r>
        <w:rPr>
          <w:sz w:val="20"/>
        </w:rPr>
        <w:t xml:space="preserve">, F., Thomas, R., 2008. Hedge fund activism, corporate governance, and firm performance. </w:t>
      </w:r>
      <w:r>
        <w:rPr>
          <w:i/>
          <w:sz w:val="20"/>
        </w:rPr>
        <w:t xml:space="preserve">Journal of Finance </w:t>
      </w:r>
      <w:r>
        <w:rPr>
          <w:sz w:val="20"/>
        </w:rPr>
        <w:t>63(4), 1729-1775.</w:t>
      </w:r>
    </w:p>
    <w:p w14:paraId="0296E958" w14:textId="77777777" w:rsidR="009B4123" w:rsidRDefault="009B4123">
      <w:pPr>
        <w:pStyle w:val="BodyText"/>
        <w:spacing w:before="11"/>
        <w:rPr>
          <w:sz w:val="19"/>
        </w:rPr>
      </w:pPr>
    </w:p>
    <w:p w14:paraId="0296E959" w14:textId="77777777" w:rsidR="009B4123" w:rsidRDefault="00000000">
      <w:pPr>
        <w:ind w:left="500" w:right="377" w:hanging="360"/>
        <w:jc w:val="both"/>
        <w:rPr>
          <w:sz w:val="20"/>
        </w:rPr>
      </w:pPr>
      <w:r>
        <w:rPr>
          <w:sz w:val="20"/>
        </w:rPr>
        <w:t>Brown,</w:t>
      </w:r>
      <w:r>
        <w:rPr>
          <w:spacing w:val="-6"/>
          <w:sz w:val="20"/>
        </w:rPr>
        <w:t xml:space="preserve"> </w:t>
      </w:r>
      <w:r>
        <w:rPr>
          <w:sz w:val="20"/>
        </w:rPr>
        <w:t>W.O.,</w:t>
      </w:r>
      <w:r>
        <w:rPr>
          <w:spacing w:val="-7"/>
          <w:sz w:val="20"/>
        </w:rPr>
        <w:t xml:space="preserve"> </w:t>
      </w:r>
      <w:proofErr w:type="spellStart"/>
      <w:r>
        <w:rPr>
          <w:sz w:val="20"/>
        </w:rPr>
        <w:t>Helland</w:t>
      </w:r>
      <w:proofErr w:type="spellEnd"/>
      <w:r>
        <w:rPr>
          <w:sz w:val="20"/>
        </w:rPr>
        <w:t>,</w:t>
      </w:r>
      <w:r>
        <w:rPr>
          <w:spacing w:val="-5"/>
          <w:sz w:val="20"/>
        </w:rPr>
        <w:t xml:space="preserve"> </w:t>
      </w:r>
      <w:r>
        <w:rPr>
          <w:sz w:val="20"/>
        </w:rPr>
        <w:t>E.,</w:t>
      </w:r>
      <w:r>
        <w:rPr>
          <w:spacing w:val="-5"/>
          <w:sz w:val="20"/>
        </w:rPr>
        <w:t xml:space="preserve"> </w:t>
      </w:r>
      <w:r>
        <w:rPr>
          <w:sz w:val="20"/>
        </w:rPr>
        <w:t>Smith,</w:t>
      </w:r>
      <w:r>
        <w:rPr>
          <w:spacing w:val="-3"/>
          <w:sz w:val="20"/>
        </w:rPr>
        <w:t xml:space="preserve"> </w:t>
      </w:r>
      <w:r>
        <w:rPr>
          <w:sz w:val="20"/>
        </w:rPr>
        <w:t>J.K.,</w:t>
      </w:r>
      <w:r>
        <w:rPr>
          <w:spacing w:val="-7"/>
          <w:sz w:val="20"/>
        </w:rPr>
        <w:t xml:space="preserve"> </w:t>
      </w:r>
      <w:r>
        <w:rPr>
          <w:sz w:val="20"/>
        </w:rPr>
        <w:t>2006.</w:t>
      </w:r>
      <w:r>
        <w:rPr>
          <w:spacing w:val="-4"/>
          <w:sz w:val="20"/>
        </w:rPr>
        <w:t xml:space="preserve"> </w:t>
      </w:r>
      <w:r>
        <w:rPr>
          <w:sz w:val="20"/>
        </w:rPr>
        <w:t>Corporate</w:t>
      </w:r>
      <w:r>
        <w:rPr>
          <w:spacing w:val="-6"/>
          <w:sz w:val="20"/>
        </w:rPr>
        <w:t xml:space="preserve"> </w:t>
      </w:r>
      <w:r>
        <w:rPr>
          <w:sz w:val="20"/>
        </w:rPr>
        <w:t>philanthropic</w:t>
      </w:r>
      <w:r>
        <w:rPr>
          <w:spacing w:val="-5"/>
          <w:sz w:val="20"/>
        </w:rPr>
        <w:t xml:space="preserve"> </w:t>
      </w:r>
      <w:r>
        <w:rPr>
          <w:sz w:val="20"/>
        </w:rPr>
        <w:t>practices.</w:t>
      </w:r>
      <w:r>
        <w:rPr>
          <w:spacing w:val="-1"/>
          <w:sz w:val="20"/>
        </w:rPr>
        <w:t xml:space="preserve"> </w:t>
      </w:r>
      <w:r>
        <w:rPr>
          <w:i/>
          <w:sz w:val="20"/>
        </w:rPr>
        <w:t>Journal</w:t>
      </w:r>
      <w:r>
        <w:rPr>
          <w:i/>
          <w:spacing w:val="-5"/>
          <w:sz w:val="20"/>
        </w:rPr>
        <w:t xml:space="preserve"> </w:t>
      </w:r>
      <w:r>
        <w:rPr>
          <w:i/>
          <w:sz w:val="20"/>
        </w:rPr>
        <w:t>of</w:t>
      </w:r>
      <w:r>
        <w:rPr>
          <w:i/>
          <w:spacing w:val="-5"/>
          <w:sz w:val="20"/>
        </w:rPr>
        <w:t xml:space="preserve"> </w:t>
      </w:r>
      <w:r>
        <w:rPr>
          <w:i/>
          <w:sz w:val="20"/>
        </w:rPr>
        <w:t>Corporate</w:t>
      </w:r>
      <w:r>
        <w:rPr>
          <w:i/>
          <w:spacing w:val="-7"/>
          <w:sz w:val="20"/>
        </w:rPr>
        <w:t xml:space="preserve"> </w:t>
      </w:r>
      <w:r>
        <w:rPr>
          <w:i/>
          <w:sz w:val="20"/>
        </w:rPr>
        <w:t>Finance</w:t>
      </w:r>
      <w:r>
        <w:rPr>
          <w:i/>
          <w:spacing w:val="-2"/>
          <w:sz w:val="20"/>
        </w:rPr>
        <w:t xml:space="preserve"> </w:t>
      </w:r>
      <w:r>
        <w:rPr>
          <w:sz w:val="20"/>
        </w:rPr>
        <w:t>12(5), 855-877.</w:t>
      </w:r>
    </w:p>
    <w:p w14:paraId="0296E95A" w14:textId="77777777" w:rsidR="009B4123" w:rsidRDefault="009B4123">
      <w:pPr>
        <w:pStyle w:val="BodyText"/>
        <w:rPr>
          <w:sz w:val="20"/>
        </w:rPr>
      </w:pPr>
    </w:p>
    <w:p w14:paraId="0296E95B" w14:textId="77777777" w:rsidR="009B4123" w:rsidRDefault="00000000">
      <w:pPr>
        <w:spacing w:before="1"/>
        <w:ind w:left="108" w:right="344"/>
        <w:jc w:val="center"/>
        <w:rPr>
          <w:sz w:val="20"/>
        </w:rPr>
      </w:pPr>
      <w:proofErr w:type="spellStart"/>
      <w:r>
        <w:rPr>
          <w:sz w:val="20"/>
        </w:rPr>
        <w:t>Brunnermeier</w:t>
      </w:r>
      <w:proofErr w:type="spellEnd"/>
      <w:r>
        <w:rPr>
          <w:sz w:val="20"/>
        </w:rPr>
        <w:t xml:space="preserve">, M.K., Nagel, S., 2004. Hedge funds and the technology bubble. </w:t>
      </w:r>
      <w:r>
        <w:rPr>
          <w:i/>
          <w:sz w:val="20"/>
        </w:rPr>
        <w:t xml:space="preserve">Journal of Finance </w:t>
      </w:r>
      <w:r>
        <w:rPr>
          <w:sz w:val="20"/>
        </w:rPr>
        <w:t>59(5), 2013-2040.</w:t>
      </w:r>
    </w:p>
    <w:p w14:paraId="0296E95C" w14:textId="77777777" w:rsidR="009B4123" w:rsidRDefault="009B4123">
      <w:pPr>
        <w:pStyle w:val="BodyText"/>
        <w:spacing w:before="11"/>
        <w:rPr>
          <w:sz w:val="19"/>
        </w:rPr>
      </w:pPr>
    </w:p>
    <w:p w14:paraId="0296E95D" w14:textId="77777777" w:rsidR="009B4123" w:rsidRDefault="00000000">
      <w:pPr>
        <w:ind w:left="500" w:right="379" w:hanging="360"/>
        <w:jc w:val="both"/>
        <w:rPr>
          <w:sz w:val="20"/>
        </w:rPr>
      </w:pPr>
      <w:r>
        <w:rPr>
          <w:sz w:val="20"/>
        </w:rPr>
        <w:t xml:space="preserve">Buchanan, B., Netter, J., Poulsen, A., Yang, T., 2012. Shareholder proposal rules and practice: Evidence from a comparison of the United States and United Kingdom. </w:t>
      </w:r>
      <w:r>
        <w:rPr>
          <w:i/>
          <w:sz w:val="20"/>
        </w:rPr>
        <w:t xml:space="preserve">American Business Law Journal </w:t>
      </w:r>
      <w:r>
        <w:rPr>
          <w:sz w:val="20"/>
        </w:rPr>
        <w:t>49, 739-803.</w:t>
      </w:r>
    </w:p>
    <w:p w14:paraId="0296E95E" w14:textId="77777777" w:rsidR="009B4123" w:rsidRDefault="009B4123">
      <w:pPr>
        <w:pStyle w:val="BodyText"/>
        <w:rPr>
          <w:sz w:val="20"/>
        </w:rPr>
      </w:pPr>
    </w:p>
    <w:p w14:paraId="0296E95F" w14:textId="77777777" w:rsidR="009B4123" w:rsidRDefault="00000000">
      <w:pPr>
        <w:ind w:left="500" w:right="376" w:hanging="360"/>
        <w:jc w:val="both"/>
        <w:rPr>
          <w:sz w:val="20"/>
        </w:rPr>
      </w:pPr>
      <w:r>
        <w:rPr>
          <w:sz w:val="20"/>
        </w:rPr>
        <w:t xml:space="preserve">Bui, L.T., Mayer, C.J., 2003. Regulation and capitalization of environmental amenities: Evidence from the toxic release inventory in Massachusetts. </w:t>
      </w:r>
      <w:r>
        <w:rPr>
          <w:i/>
          <w:sz w:val="20"/>
        </w:rPr>
        <w:t xml:space="preserve">Review of Economics and Statistics </w:t>
      </w:r>
      <w:r>
        <w:rPr>
          <w:sz w:val="20"/>
        </w:rPr>
        <w:t>85(3), 693-708.</w:t>
      </w:r>
    </w:p>
    <w:p w14:paraId="0296E960" w14:textId="77777777" w:rsidR="009B4123" w:rsidRDefault="009B4123">
      <w:pPr>
        <w:pStyle w:val="BodyText"/>
        <w:rPr>
          <w:sz w:val="20"/>
        </w:rPr>
      </w:pPr>
    </w:p>
    <w:p w14:paraId="0296E961" w14:textId="77777777" w:rsidR="009B4123" w:rsidRDefault="00000000">
      <w:pPr>
        <w:ind w:left="500" w:right="376" w:hanging="360"/>
        <w:jc w:val="both"/>
        <w:rPr>
          <w:sz w:val="20"/>
        </w:rPr>
      </w:pPr>
      <w:proofErr w:type="spellStart"/>
      <w:r>
        <w:rPr>
          <w:sz w:val="20"/>
        </w:rPr>
        <w:t>Bushee</w:t>
      </w:r>
      <w:proofErr w:type="spellEnd"/>
      <w:r>
        <w:rPr>
          <w:sz w:val="20"/>
        </w:rPr>
        <w:t>,</w:t>
      </w:r>
      <w:r>
        <w:rPr>
          <w:spacing w:val="-8"/>
          <w:sz w:val="20"/>
        </w:rPr>
        <w:t xml:space="preserve"> </w:t>
      </w:r>
      <w:r>
        <w:rPr>
          <w:sz w:val="20"/>
        </w:rPr>
        <w:t>B.,</w:t>
      </w:r>
      <w:r>
        <w:rPr>
          <w:spacing w:val="-9"/>
          <w:sz w:val="20"/>
        </w:rPr>
        <w:t xml:space="preserve"> </w:t>
      </w:r>
      <w:r>
        <w:rPr>
          <w:sz w:val="20"/>
        </w:rPr>
        <w:t>2001.</w:t>
      </w:r>
      <w:r>
        <w:rPr>
          <w:spacing w:val="-7"/>
          <w:sz w:val="20"/>
        </w:rPr>
        <w:t xml:space="preserve"> </w:t>
      </w:r>
      <w:r>
        <w:rPr>
          <w:sz w:val="20"/>
        </w:rPr>
        <w:t>Do</w:t>
      </w:r>
      <w:r>
        <w:rPr>
          <w:spacing w:val="-8"/>
          <w:sz w:val="20"/>
        </w:rPr>
        <w:t xml:space="preserve"> </w:t>
      </w:r>
      <w:r>
        <w:rPr>
          <w:sz w:val="20"/>
        </w:rPr>
        <w:t>institutional</w:t>
      </w:r>
      <w:r>
        <w:rPr>
          <w:spacing w:val="-9"/>
          <w:sz w:val="20"/>
        </w:rPr>
        <w:t xml:space="preserve"> </w:t>
      </w:r>
      <w:r>
        <w:rPr>
          <w:sz w:val="20"/>
        </w:rPr>
        <w:t>investors</w:t>
      </w:r>
      <w:r>
        <w:rPr>
          <w:spacing w:val="-8"/>
          <w:sz w:val="20"/>
        </w:rPr>
        <w:t xml:space="preserve"> </w:t>
      </w:r>
      <w:r>
        <w:rPr>
          <w:sz w:val="20"/>
        </w:rPr>
        <w:t>prefer</w:t>
      </w:r>
      <w:r>
        <w:rPr>
          <w:spacing w:val="-9"/>
          <w:sz w:val="20"/>
        </w:rPr>
        <w:t xml:space="preserve"> </w:t>
      </w:r>
      <w:r>
        <w:rPr>
          <w:sz w:val="20"/>
        </w:rPr>
        <w:t>near</w:t>
      </w:r>
      <w:r>
        <w:rPr>
          <w:spacing w:val="-7"/>
          <w:sz w:val="20"/>
        </w:rPr>
        <w:t xml:space="preserve"> </w:t>
      </w:r>
      <w:r>
        <w:rPr>
          <w:sz w:val="20"/>
        </w:rPr>
        <w:t>term</w:t>
      </w:r>
      <w:r>
        <w:rPr>
          <w:spacing w:val="-9"/>
          <w:sz w:val="20"/>
        </w:rPr>
        <w:t xml:space="preserve"> </w:t>
      </w:r>
      <w:r>
        <w:rPr>
          <w:sz w:val="20"/>
        </w:rPr>
        <w:t>earnings</w:t>
      </w:r>
      <w:r>
        <w:rPr>
          <w:spacing w:val="-8"/>
          <w:sz w:val="20"/>
        </w:rPr>
        <w:t xml:space="preserve"> </w:t>
      </w:r>
      <w:r>
        <w:rPr>
          <w:sz w:val="20"/>
        </w:rPr>
        <w:t>over</w:t>
      </w:r>
      <w:r>
        <w:rPr>
          <w:spacing w:val="-7"/>
          <w:sz w:val="20"/>
        </w:rPr>
        <w:t xml:space="preserve"> </w:t>
      </w:r>
      <w:r>
        <w:rPr>
          <w:sz w:val="20"/>
        </w:rPr>
        <w:t>long-run</w:t>
      </w:r>
      <w:r>
        <w:rPr>
          <w:spacing w:val="-8"/>
          <w:sz w:val="20"/>
        </w:rPr>
        <w:t xml:space="preserve"> </w:t>
      </w:r>
      <w:r>
        <w:rPr>
          <w:sz w:val="20"/>
        </w:rPr>
        <w:t>value?</w:t>
      </w:r>
      <w:r>
        <w:rPr>
          <w:spacing w:val="-5"/>
          <w:sz w:val="20"/>
        </w:rPr>
        <w:t xml:space="preserve"> </w:t>
      </w:r>
      <w:r>
        <w:rPr>
          <w:i/>
          <w:sz w:val="20"/>
        </w:rPr>
        <w:t>Contemporary</w:t>
      </w:r>
      <w:r>
        <w:rPr>
          <w:i/>
          <w:spacing w:val="-9"/>
          <w:sz w:val="20"/>
        </w:rPr>
        <w:t xml:space="preserve"> </w:t>
      </w:r>
      <w:r>
        <w:rPr>
          <w:i/>
          <w:sz w:val="20"/>
        </w:rPr>
        <w:t xml:space="preserve">Accounting Research </w:t>
      </w:r>
      <w:r>
        <w:rPr>
          <w:sz w:val="20"/>
        </w:rPr>
        <w:t>18, 207-246.</w:t>
      </w:r>
    </w:p>
    <w:p w14:paraId="0296E962" w14:textId="77777777" w:rsidR="009B4123" w:rsidRDefault="009B4123">
      <w:pPr>
        <w:pStyle w:val="BodyText"/>
        <w:rPr>
          <w:sz w:val="20"/>
        </w:rPr>
      </w:pPr>
    </w:p>
    <w:p w14:paraId="0296E963" w14:textId="77777777" w:rsidR="009B4123" w:rsidRDefault="00000000">
      <w:pPr>
        <w:ind w:left="500" w:right="381" w:hanging="360"/>
        <w:jc w:val="both"/>
        <w:rPr>
          <w:sz w:val="20"/>
        </w:rPr>
      </w:pPr>
      <w:r>
        <w:rPr>
          <w:sz w:val="20"/>
        </w:rPr>
        <w:t xml:space="preserve">Carleton, W., Nelson, J., </w:t>
      </w:r>
      <w:proofErr w:type="spellStart"/>
      <w:r>
        <w:rPr>
          <w:sz w:val="20"/>
        </w:rPr>
        <w:t>Weisbach</w:t>
      </w:r>
      <w:proofErr w:type="spellEnd"/>
      <w:r>
        <w:rPr>
          <w:sz w:val="20"/>
        </w:rPr>
        <w:t xml:space="preserve">, M., 1998. The influence of institutions on corporate governance through private negotiations: Evidence from TIAA-CREF. </w:t>
      </w:r>
      <w:r>
        <w:rPr>
          <w:i/>
          <w:sz w:val="20"/>
        </w:rPr>
        <w:t xml:space="preserve">Journal of Finance </w:t>
      </w:r>
      <w:r>
        <w:rPr>
          <w:sz w:val="20"/>
        </w:rPr>
        <w:t>53, 1335-1362.</w:t>
      </w:r>
    </w:p>
    <w:p w14:paraId="0296E964" w14:textId="77777777" w:rsidR="009B4123" w:rsidRDefault="00000000">
      <w:pPr>
        <w:spacing w:line="460" w:lineRule="atLeast"/>
        <w:ind w:left="140" w:right="378"/>
        <w:rPr>
          <w:i/>
          <w:sz w:val="20"/>
        </w:rPr>
      </w:pPr>
      <w:proofErr w:type="spellStart"/>
      <w:r>
        <w:rPr>
          <w:sz w:val="20"/>
        </w:rPr>
        <w:t>Chava</w:t>
      </w:r>
      <w:proofErr w:type="spellEnd"/>
      <w:r>
        <w:rPr>
          <w:sz w:val="20"/>
        </w:rPr>
        <w:t xml:space="preserve">, S., 2014. Environmental externalities and cost of capital. </w:t>
      </w:r>
      <w:r>
        <w:rPr>
          <w:i/>
          <w:sz w:val="20"/>
        </w:rPr>
        <w:t xml:space="preserve">Management Science </w:t>
      </w:r>
      <w:r>
        <w:rPr>
          <w:sz w:val="20"/>
        </w:rPr>
        <w:t xml:space="preserve">60, 2223-2247. </w:t>
      </w:r>
      <w:proofErr w:type="spellStart"/>
      <w:r>
        <w:rPr>
          <w:sz w:val="20"/>
        </w:rPr>
        <w:t>Chhaochharia</w:t>
      </w:r>
      <w:proofErr w:type="spellEnd"/>
      <w:r>
        <w:rPr>
          <w:sz w:val="20"/>
        </w:rPr>
        <w:t>,</w:t>
      </w:r>
      <w:r>
        <w:rPr>
          <w:spacing w:val="33"/>
          <w:sz w:val="20"/>
        </w:rPr>
        <w:t xml:space="preserve"> </w:t>
      </w:r>
      <w:r>
        <w:rPr>
          <w:sz w:val="20"/>
        </w:rPr>
        <w:t>V.,</w:t>
      </w:r>
      <w:r>
        <w:rPr>
          <w:spacing w:val="34"/>
          <w:sz w:val="20"/>
        </w:rPr>
        <w:t xml:space="preserve"> </w:t>
      </w:r>
      <w:r>
        <w:rPr>
          <w:sz w:val="20"/>
        </w:rPr>
        <w:t>Kumar,</w:t>
      </w:r>
      <w:r>
        <w:rPr>
          <w:spacing w:val="35"/>
          <w:sz w:val="20"/>
        </w:rPr>
        <w:t xml:space="preserve"> </w:t>
      </w:r>
      <w:r>
        <w:rPr>
          <w:sz w:val="20"/>
        </w:rPr>
        <w:t>A.,</w:t>
      </w:r>
      <w:r>
        <w:rPr>
          <w:spacing w:val="34"/>
          <w:sz w:val="20"/>
        </w:rPr>
        <w:t xml:space="preserve"> </w:t>
      </w:r>
      <w:proofErr w:type="spellStart"/>
      <w:r>
        <w:rPr>
          <w:sz w:val="20"/>
        </w:rPr>
        <w:t>Niessen-Ruenzi</w:t>
      </w:r>
      <w:proofErr w:type="spellEnd"/>
      <w:r>
        <w:rPr>
          <w:sz w:val="20"/>
        </w:rPr>
        <w:t>,</w:t>
      </w:r>
      <w:r>
        <w:rPr>
          <w:spacing w:val="34"/>
          <w:sz w:val="20"/>
        </w:rPr>
        <w:t xml:space="preserve"> </w:t>
      </w:r>
      <w:r>
        <w:rPr>
          <w:sz w:val="20"/>
        </w:rPr>
        <w:t>A.,</w:t>
      </w:r>
      <w:r>
        <w:rPr>
          <w:spacing w:val="35"/>
          <w:sz w:val="20"/>
        </w:rPr>
        <w:t xml:space="preserve"> </w:t>
      </w:r>
      <w:r>
        <w:rPr>
          <w:sz w:val="20"/>
        </w:rPr>
        <w:t>2012.</w:t>
      </w:r>
      <w:r>
        <w:rPr>
          <w:spacing w:val="35"/>
          <w:sz w:val="20"/>
        </w:rPr>
        <w:t xml:space="preserve"> </w:t>
      </w:r>
      <w:r>
        <w:rPr>
          <w:sz w:val="20"/>
        </w:rPr>
        <w:t>Local</w:t>
      </w:r>
      <w:r>
        <w:rPr>
          <w:spacing w:val="34"/>
          <w:sz w:val="20"/>
        </w:rPr>
        <w:t xml:space="preserve"> </w:t>
      </w:r>
      <w:r>
        <w:rPr>
          <w:sz w:val="20"/>
        </w:rPr>
        <w:t>investors</w:t>
      </w:r>
      <w:r>
        <w:rPr>
          <w:spacing w:val="36"/>
          <w:sz w:val="20"/>
        </w:rPr>
        <w:t xml:space="preserve"> </w:t>
      </w:r>
      <w:r>
        <w:rPr>
          <w:sz w:val="20"/>
        </w:rPr>
        <w:t>and</w:t>
      </w:r>
      <w:r>
        <w:rPr>
          <w:spacing w:val="36"/>
          <w:sz w:val="20"/>
        </w:rPr>
        <w:t xml:space="preserve"> </w:t>
      </w:r>
      <w:r>
        <w:rPr>
          <w:sz w:val="20"/>
        </w:rPr>
        <w:t>corporate</w:t>
      </w:r>
      <w:r>
        <w:rPr>
          <w:spacing w:val="35"/>
          <w:sz w:val="20"/>
        </w:rPr>
        <w:t xml:space="preserve"> </w:t>
      </w:r>
      <w:r>
        <w:rPr>
          <w:sz w:val="20"/>
        </w:rPr>
        <w:t>governance.</w:t>
      </w:r>
      <w:r>
        <w:rPr>
          <w:spacing w:val="36"/>
          <w:sz w:val="20"/>
        </w:rPr>
        <w:t xml:space="preserve"> </w:t>
      </w:r>
      <w:r>
        <w:rPr>
          <w:i/>
          <w:sz w:val="20"/>
        </w:rPr>
        <w:t>Journal</w:t>
      </w:r>
      <w:r>
        <w:rPr>
          <w:i/>
          <w:spacing w:val="33"/>
          <w:sz w:val="20"/>
        </w:rPr>
        <w:t xml:space="preserve"> </w:t>
      </w:r>
      <w:r>
        <w:rPr>
          <w:i/>
          <w:sz w:val="20"/>
        </w:rPr>
        <w:t>of</w:t>
      </w:r>
    </w:p>
    <w:p w14:paraId="0296E965" w14:textId="77777777" w:rsidR="009B4123" w:rsidRDefault="00000000">
      <w:pPr>
        <w:ind w:left="500"/>
        <w:rPr>
          <w:sz w:val="20"/>
        </w:rPr>
      </w:pPr>
      <w:r>
        <w:rPr>
          <w:i/>
          <w:sz w:val="20"/>
        </w:rPr>
        <w:t xml:space="preserve">Accounting and Economics </w:t>
      </w:r>
      <w:r>
        <w:rPr>
          <w:sz w:val="20"/>
        </w:rPr>
        <w:t>54, 42-67.</w:t>
      </w:r>
    </w:p>
    <w:p w14:paraId="0296E966" w14:textId="77777777" w:rsidR="009B4123" w:rsidRDefault="009B4123">
      <w:pPr>
        <w:pStyle w:val="BodyText"/>
        <w:spacing w:before="11"/>
        <w:rPr>
          <w:sz w:val="19"/>
        </w:rPr>
      </w:pPr>
    </w:p>
    <w:p w14:paraId="0296E967" w14:textId="77777777" w:rsidR="009B4123" w:rsidRDefault="00000000">
      <w:pPr>
        <w:ind w:left="140" w:right="377"/>
        <w:jc w:val="center"/>
        <w:rPr>
          <w:sz w:val="20"/>
        </w:rPr>
      </w:pPr>
      <w:proofErr w:type="spellStart"/>
      <w:r>
        <w:rPr>
          <w:sz w:val="20"/>
        </w:rPr>
        <w:t>Chidambaran</w:t>
      </w:r>
      <w:proofErr w:type="spellEnd"/>
      <w:r>
        <w:rPr>
          <w:sz w:val="20"/>
        </w:rPr>
        <w:t xml:space="preserve">, N.K., </w:t>
      </w:r>
      <w:proofErr w:type="spellStart"/>
      <w:r>
        <w:rPr>
          <w:sz w:val="20"/>
        </w:rPr>
        <w:t>Woidtke</w:t>
      </w:r>
      <w:proofErr w:type="spellEnd"/>
      <w:r>
        <w:rPr>
          <w:sz w:val="20"/>
        </w:rPr>
        <w:t>, T., 1999. The role of negotiations in corporate governance: Evidence from withdrawn shareholder-initiated proposals. Unpublished Working Paper, Tulane University and Texas A&amp;M University.</w:t>
      </w:r>
    </w:p>
    <w:p w14:paraId="0296E968" w14:textId="77777777" w:rsidR="009B4123" w:rsidRDefault="009B4123">
      <w:pPr>
        <w:pStyle w:val="BodyText"/>
        <w:rPr>
          <w:sz w:val="20"/>
        </w:rPr>
      </w:pPr>
    </w:p>
    <w:p w14:paraId="0296E969" w14:textId="77777777" w:rsidR="009B4123" w:rsidRDefault="00000000">
      <w:pPr>
        <w:ind w:left="140"/>
        <w:rPr>
          <w:sz w:val="20"/>
        </w:rPr>
      </w:pPr>
      <w:r>
        <w:rPr>
          <w:sz w:val="20"/>
        </w:rPr>
        <w:t xml:space="preserve">Coase, R.H., 1937. The nature of the firm. </w:t>
      </w:r>
      <w:proofErr w:type="spellStart"/>
      <w:r>
        <w:rPr>
          <w:i/>
          <w:sz w:val="20"/>
        </w:rPr>
        <w:t>Economica</w:t>
      </w:r>
      <w:proofErr w:type="spellEnd"/>
      <w:r>
        <w:rPr>
          <w:i/>
          <w:sz w:val="20"/>
        </w:rPr>
        <w:t xml:space="preserve"> </w:t>
      </w:r>
      <w:r>
        <w:rPr>
          <w:sz w:val="20"/>
        </w:rPr>
        <w:t>4(16), 386-405.</w:t>
      </w:r>
    </w:p>
    <w:p w14:paraId="0296E96A" w14:textId="77777777" w:rsidR="009B4123" w:rsidRDefault="009B4123">
      <w:pPr>
        <w:pStyle w:val="BodyText"/>
        <w:spacing w:before="1"/>
        <w:rPr>
          <w:sz w:val="20"/>
        </w:rPr>
      </w:pPr>
    </w:p>
    <w:p w14:paraId="0296E96B" w14:textId="77777777" w:rsidR="009B4123" w:rsidRDefault="00000000">
      <w:pPr>
        <w:ind w:left="140"/>
        <w:rPr>
          <w:sz w:val="20"/>
        </w:rPr>
      </w:pPr>
      <w:r>
        <w:rPr>
          <w:sz w:val="20"/>
        </w:rPr>
        <w:t xml:space="preserve">Coase, R.H., 1960. The problem of social cost. </w:t>
      </w:r>
      <w:r>
        <w:rPr>
          <w:i/>
          <w:sz w:val="20"/>
        </w:rPr>
        <w:t xml:space="preserve">Journal of Law and Economics </w:t>
      </w:r>
      <w:r>
        <w:rPr>
          <w:sz w:val="20"/>
        </w:rPr>
        <w:t>3, 1-44.</w:t>
      </w:r>
    </w:p>
    <w:p w14:paraId="0296E96C" w14:textId="77777777" w:rsidR="009B4123" w:rsidRDefault="009B4123">
      <w:pPr>
        <w:pStyle w:val="BodyText"/>
        <w:rPr>
          <w:sz w:val="20"/>
        </w:rPr>
      </w:pPr>
    </w:p>
    <w:p w14:paraId="0296E96D" w14:textId="77777777" w:rsidR="009B4123" w:rsidRDefault="00000000">
      <w:pPr>
        <w:ind w:left="500" w:right="379" w:hanging="360"/>
        <w:jc w:val="both"/>
        <w:rPr>
          <w:sz w:val="20"/>
        </w:rPr>
      </w:pPr>
      <w:proofErr w:type="spellStart"/>
      <w:r>
        <w:rPr>
          <w:sz w:val="20"/>
        </w:rPr>
        <w:t>Coff</w:t>
      </w:r>
      <w:proofErr w:type="spellEnd"/>
      <w:r>
        <w:rPr>
          <w:sz w:val="20"/>
        </w:rPr>
        <w:t>,</w:t>
      </w:r>
      <w:r>
        <w:rPr>
          <w:spacing w:val="-9"/>
          <w:sz w:val="20"/>
        </w:rPr>
        <w:t xml:space="preserve"> </w:t>
      </w:r>
      <w:r>
        <w:rPr>
          <w:sz w:val="20"/>
        </w:rPr>
        <w:t>R.W.,</w:t>
      </w:r>
      <w:r>
        <w:rPr>
          <w:spacing w:val="-10"/>
          <w:sz w:val="20"/>
        </w:rPr>
        <w:t xml:space="preserve"> </w:t>
      </w:r>
      <w:proofErr w:type="spellStart"/>
      <w:r>
        <w:rPr>
          <w:sz w:val="20"/>
        </w:rPr>
        <w:t>Coff</w:t>
      </w:r>
      <w:proofErr w:type="spellEnd"/>
      <w:r>
        <w:rPr>
          <w:sz w:val="20"/>
        </w:rPr>
        <w:t>,</w:t>
      </w:r>
      <w:r>
        <w:rPr>
          <w:spacing w:val="-9"/>
          <w:sz w:val="20"/>
        </w:rPr>
        <w:t xml:space="preserve"> </w:t>
      </w:r>
      <w:r>
        <w:rPr>
          <w:sz w:val="20"/>
        </w:rPr>
        <w:t>D.C.,</w:t>
      </w:r>
      <w:r>
        <w:rPr>
          <w:spacing w:val="-8"/>
          <w:sz w:val="20"/>
        </w:rPr>
        <w:t xml:space="preserve"> </w:t>
      </w:r>
      <w:proofErr w:type="spellStart"/>
      <w:r>
        <w:rPr>
          <w:sz w:val="20"/>
        </w:rPr>
        <w:t>Eastvold</w:t>
      </w:r>
      <w:proofErr w:type="spellEnd"/>
      <w:r>
        <w:rPr>
          <w:sz w:val="20"/>
        </w:rPr>
        <w:t>,</w:t>
      </w:r>
      <w:r>
        <w:rPr>
          <w:spacing w:val="-8"/>
          <w:sz w:val="20"/>
        </w:rPr>
        <w:t xml:space="preserve"> </w:t>
      </w:r>
      <w:r>
        <w:rPr>
          <w:sz w:val="20"/>
        </w:rPr>
        <w:t>R.,</w:t>
      </w:r>
      <w:r>
        <w:rPr>
          <w:spacing w:val="-10"/>
          <w:sz w:val="20"/>
        </w:rPr>
        <w:t xml:space="preserve"> </w:t>
      </w:r>
      <w:r>
        <w:rPr>
          <w:sz w:val="20"/>
        </w:rPr>
        <w:t>2006.</w:t>
      </w:r>
      <w:r>
        <w:rPr>
          <w:spacing w:val="-10"/>
          <w:sz w:val="20"/>
        </w:rPr>
        <w:t xml:space="preserve"> </w:t>
      </w:r>
      <w:r>
        <w:rPr>
          <w:sz w:val="20"/>
        </w:rPr>
        <w:t>The</w:t>
      </w:r>
      <w:r>
        <w:rPr>
          <w:spacing w:val="-9"/>
          <w:sz w:val="20"/>
        </w:rPr>
        <w:t xml:space="preserve"> </w:t>
      </w:r>
      <w:r>
        <w:rPr>
          <w:sz w:val="20"/>
        </w:rPr>
        <w:t>knowledge-leveraging</w:t>
      </w:r>
      <w:r>
        <w:rPr>
          <w:spacing w:val="-10"/>
          <w:sz w:val="20"/>
        </w:rPr>
        <w:t xml:space="preserve"> </w:t>
      </w:r>
      <w:r>
        <w:rPr>
          <w:sz w:val="20"/>
        </w:rPr>
        <w:t>paradox:</w:t>
      </w:r>
      <w:r>
        <w:rPr>
          <w:spacing w:val="-8"/>
          <w:sz w:val="20"/>
        </w:rPr>
        <w:t xml:space="preserve"> </w:t>
      </w:r>
      <w:r>
        <w:rPr>
          <w:sz w:val="20"/>
        </w:rPr>
        <w:t>How</w:t>
      </w:r>
      <w:r>
        <w:rPr>
          <w:spacing w:val="-8"/>
          <w:sz w:val="20"/>
        </w:rPr>
        <w:t xml:space="preserve"> </w:t>
      </w:r>
      <w:r>
        <w:rPr>
          <w:sz w:val="20"/>
        </w:rPr>
        <w:t>to</w:t>
      </w:r>
      <w:r>
        <w:rPr>
          <w:spacing w:val="-9"/>
          <w:sz w:val="20"/>
        </w:rPr>
        <w:t xml:space="preserve"> </w:t>
      </w:r>
      <w:r>
        <w:rPr>
          <w:sz w:val="20"/>
        </w:rPr>
        <w:t>achieve</w:t>
      </w:r>
      <w:r>
        <w:rPr>
          <w:spacing w:val="-10"/>
          <w:sz w:val="20"/>
        </w:rPr>
        <w:t xml:space="preserve"> </w:t>
      </w:r>
      <w:r>
        <w:rPr>
          <w:sz w:val="20"/>
        </w:rPr>
        <w:t>scale</w:t>
      </w:r>
      <w:r>
        <w:rPr>
          <w:spacing w:val="-11"/>
          <w:sz w:val="20"/>
        </w:rPr>
        <w:t xml:space="preserve"> </w:t>
      </w:r>
      <w:r>
        <w:rPr>
          <w:sz w:val="20"/>
        </w:rPr>
        <w:t>without</w:t>
      </w:r>
      <w:r>
        <w:rPr>
          <w:spacing w:val="-9"/>
          <w:sz w:val="20"/>
        </w:rPr>
        <w:t xml:space="preserve"> </w:t>
      </w:r>
      <w:r>
        <w:rPr>
          <w:sz w:val="20"/>
        </w:rPr>
        <w:t xml:space="preserve">making knowledge imitable. </w:t>
      </w:r>
      <w:r>
        <w:rPr>
          <w:i/>
          <w:sz w:val="20"/>
        </w:rPr>
        <w:t xml:space="preserve">Academy of Management Review </w:t>
      </w:r>
      <w:r>
        <w:rPr>
          <w:sz w:val="20"/>
        </w:rPr>
        <w:t>31(2),</w:t>
      </w:r>
      <w:r>
        <w:rPr>
          <w:spacing w:val="-3"/>
          <w:sz w:val="20"/>
        </w:rPr>
        <w:t xml:space="preserve"> </w:t>
      </w:r>
      <w:r>
        <w:rPr>
          <w:sz w:val="20"/>
        </w:rPr>
        <w:t>452-465.</w:t>
      </w:r>
    </w:p>
    <w:p w14:paraId="0296E96E" w14:textId="77777777" w:rsidR="009B4123" w:rsidRDefault="009B4123">
      <w:pPr>
        <w:pStyle w:val="BodyText"/>
        <w:rPr>
          <w:sz w:val="20"/>
        </w:rPr>
      </w:pPr>
    </w:p>
    <w:p w14:paraId="0296E96F" w14:textId="77777777" w:rsidR="009B4123" w:rsidRDefault="00000000">
      <w:pPr>
        <w:spacing w:line="230" w:lineRule="exact"/>
        <w:ind w:left="140"/>
        <w:rPr>
          <w:i/>
          <w:sz w:val="20"/>
        </w:rPr>
      </w:pPr>
      <w:proofErr w:type="spellStart"/>
      <w:r>
        <w:rPr>
          <w:sz w:val="20"/>
        </w:rPr>
        <w:t>Coval</w:t>
      </w:r>
      <w:proofErr w:type="spellEnd"/>
      <w:r>
        <w:rPr>
          <w:sz w:val="20"/>
        </w:rPr>
        <w:t xml:space="preserve">, J., Moskowitz, T., 1999. Home bias at home: Local equity preference in domestic portfolios. </w:t>
      </w:r>
      <w:r>
        <w:rPr>
          <w:i/>
          <w:sz w:val="20"/>
        </w:rPr>
        <w:t>Journal of Finance</w:t>
      </w:r>
    </w:p>
    <w:p w14:paraId="0296E970" w14:textId="77777777" w:rsidR="009B4123" w:rsidRDefault="00000000">
      <w:pPr>
        <w:spacing w:line="230" w:lineRule="exact"/>
        <w:ind w:left="500"/>
        <w:rPr>
          <w:sz w:val="20"/>
        </w:rPr>
      </w:pPr>
      <w:r>
        <w:rPr>
          <w:sz w:val="20"/>
        </w:rPr>
        <w:t>54, 2045-2073.</w:t>
      </w:r>
    </w:p>
    <w:p w14:paraId="0296E971" w14:textId="77777777" w:rsidR="009B4123" w:rsidRDefault="009B4123">
      <w:pPr>
        <w:pStyle w:val="BodyText"/>
        <w:spacing w:before="1"/>
        <w:rPr>
          <w:sz w:val="20"/>
        </w:rPr>
      </w:pPr>
    </w:p>
    <w:p w14:paraId="0296E972" w14:textId="77777777" w:rsidR="009B4123" w:rsidRDefault="00000000">
      <w:pPr>
        <w:ind w:left="140"/>
        <w:rPr>
          <w:sz w:val="20"/>
        </w:rPr>
      </w:pPr>
      <w:proofErr w:type="spellStart"/>
      <w:r>
        <w:rPr>
          <w:sz w:val="20"/>
        </w:rPr>
        <w:t>Darabaris</w:t>
      </w:r>
      <w:proofErr w:type="spellEnd"/>
      <w:r>
        <w:rPr>
          <w:sz w:val="20"/>
        </w:rPr>
        <w:t xml:space="preserve">, J., 2007. </w:t>
      </w:r>
      <w:r>
        <w:rPr>
          <w:i/>
          <w:sz w:val="20"/>
        </w:rPr>
        <w:t>Corporate Environmental Management</w:t>
      </w:r>
      <w:r>
        <w:rPr>
          <w:sz w:val="20"/>
        </w:rPr>
        <w:t>. CRC Press.</w:t>
      </w:r>
    </w:p>
    <w:p w14:paraId="0296E973" w14:textId="77777777" w:rsidR="009B4123" w:rsidRDefault="009B4123">
      <w:pPr>
        <w:pStyle w:val="BodyText"/>
        <w:spacing w:before="11"/>
        <w:rPr>
          <w:sz w:val="19"/>
        </w:rPr>
      </w:pPr>
    </w:p>
    <w:p w14:paraId="0296E974" w14:textId="77777777" w:rsidR="009B4123" w:rsidRDefault="00000000">
      <w:pPr>
        <w:ind w:left="500" w:right="377" w:hanging="360"/>
        <w:jc w:val="both"/>
        <w:rPr>
          <w:sz w:val="20"/>
        </w:rPr>
      </w:pPr>
      <w:r>
        <w:rPr>
          <w:sz w:val="20"/>
        </w:rPr>
        <w:t xml:space="preserve">Del Guercio, D., Hawkins, J., 1999. The motivation and impact of pension fund activism. </w:t>
      </w:r>
      <w:r>
        <w:rPr>
          <w:i/>
          <w:sz w:val="20"/>
        </w:rPr>
        <w:t xml:space="preserve">Journal of Financial Economics </w:t>
      </w:r>
      <w:r>
        <w:rPr>
          <w:sz w:val="20"/>
        </w:rPr>
        <w:t>52(3), 293-340.</w:t>
      </w:r>
    </w:p>
    <w:p w14:paraId="0296E975" w14:textId="77777777" w:rsidR="009B4123" w:rsidRDefault="009B4123">
      <w:pPr>
        <w:pStyle w:val="BodyText"/>
        <w:rPr>
          <w:sz w:val="20"/>
        </w:rPr>
      </w:pPr>
    </w:p>
    <w:p w14:paraId="0296E976" w14:textId="77777777" w:rsidR="009B4123" w:rsidRDefault="00000000">
      <w:pPr>
        <w:ind w:left="500" w:right="378" w:hanging="360"/>
        <w:jc w:val="both"/>
        <w:rPr>
          <w:sz w:val="20"/>
        </w:rPr>
      </w:pPr>
      <w:r>
        <w:rPr>
          <w:sz w:val="20"/>
        </w:rPr>
        <w:t>Delmas,</w:t>
      </w:r>
      <w:r>
        <w:rPr>
          <w:spacing w:val="-12"/>
          <w:sz w:val="20"/>
        </w:rPr>
        <w:t xml:space="preserve"> </w:t>
      </w:r>
      <w:r>
        <w:rPr>
          <w:sz w:val="20"/>
        </w:rPr>
        <w:t>M.A.,</w:t>
      </w:r>
      <w:r>
        <w:rPr>
          <w:spacing w:val="-12"/>
          <w:sz w:val="20"/>
        </w:rPr>
        <w:t xml:space="preserve"> </w:t>
      </w:r>
      <w:proofErr w:type="spellStart"/>
      <w:r>
        <w:rPr>
          <w:sz w:val="20"/>
        </w:rPr>
        <w:t>Toffel</w:t>
      </w:r>
      <w:proofErr w:type="spellEnd"/>
      <w:r>
        <w:rPr>
          <w:sz w:val="20"/>
        </w:rPr>
        <w:t>,</w:t>
      </w:r>
      <w:r>
        <w:rPr>
          <w:spacing w:val="-10"/>
          <w:sz w:val="20"/>
        </w:rPr>
        <w:t xml:space="preserve"> </w:t>
      </w:r>
      <w:r>
        <w:rPr>
          <w:sz w:val="20"/>
        </w:rPr>
        <w:t>M.,</w:t>
      </w:r>
      <w:r>
        <w:rPr>
          <w:spacing w:val="-10"/>
          <w:sz w:val="20"/>
        </w:rPr>
        <w:t xml:space="preserve"> </w:t>
      </w:r>
      <w:r>
        <w:rPr>
          <w:sz w:val="20"/>
        </w:rPr>
        <w:t>“Institutional</w:t>
      </w:r>
      <w:r>
        <w:rPr>
          <w:spacing w:val="-11"/>
          <w:sz w:val="20"/>
        </w:rPr>
        <w:t xml:space="preserve"> </w:t>
      </w:r>
      <w:r>
        <w:rPr>
          <w:sz w:val="20"/>
        </w:rPr>
        <w:t>Pressures</w:t>
      </w:r>
      <w:r>
        <w:rPr>
          <w:spacing w:val="-12"/>
          <w:sz w:val="20"/>
        </w:rPr>
        <w:t xml:space="preserve"> </w:t>
      </w:r>
      <w:r>
        <w:rPr>
          <w:sz w:val="20"/>
        </w:rPr>
        <w:t>and</w:t>
      </w:r>
      <w:r>
        <w:rPr>
          <w:spacing w:val="-11"/>
          <w:sz w:val="20"/>
        </w:rPr>
        <w:t xml:space="preserve"> </w:t>
      </w:r>
      <w:r>
        <w:rPr>
          <w:sz w:val="20"/>
        </w:rPr>
        <w:t>Organizational</w:t>
      </w:r>
      <w:r>
        <w:rPr>
          <w:spacing w:val="-11"/>
          <w:sz w:val="20"/>
        </w:rPr>
        <w:t xml:space="preserve"> </w:t>
      </w:r>
      <w:r>
        <w:rPr>
          <w:sz w:val="20"/>
        </w:rPr>
        <w:t>Characteristics:</w:t>
      </w:r>
      <w:r>
        <w:rPr>
          <w:spacing w:val="-11"/>
          <w:sz w:val="20"/>
        </w:rPr>
        <w:t xml:space="preserve"> </w:t>
      </w:r>
      <w:r>
        <w:rPr>
          <w:sz w:val="20"/>
        </w:rPr>
        <w:t>Implications</w:t>
      </w:r>
      <w:r>
        <w:rPr>
          <w:spacing w:val="-11"/>
          <w:sz w:val="20"/>
        </w:rPr>
        <w:t xml:space="preserve"> </w:t>
      </w:r>
      <w:r>
        <w:rPr>
          <w:sz w:val="20"/>
        </w:rPr>
        <w:t>for</w:t>
      </w:r>
      <w:r>
        <w:rPr>
          <w:spacing w:val="-12"/>
          <w:sz w:val="20"/>
        </w:rPr>
        <w:t xml:space="preserve"> </w:t>
      </w:r>
      <w:r>
        <w:rPr>
          <w:sz w:val="20"/>
        </w:rPr>
        <w:t xml:space="preserve">Environmental Strategy.” </w:t>
      </w:r>
      <w:r>
        <w:rPr>
          <w:i/>
          <w:sz w:val="20"/>
        </w:rPr>
        <w:t>The Oxford Handbook of Business and the Natural Environment</w:t>
      </w:r>
      <w:r>
        <w:rPr>
          <w:sz w:val="20"/>
        </w:rPr>
        <w:t>, Bansal, Pratima, and Andrew Hoffman Eds. Oxford: Oxford University Press,</w:t>
      </w:r>
      <w:r>
        <w:rPr>
          <w:spacing w:val="-1"/>
          <w:sz w:val="20"/>
        </w:rPr>
        <w:t xml:space="preserve"> </w:t>
      </w:r>
      <w:r>
        <w:rPr>
          <w:sz w:val="20"/>
        </w:rPr>
        <w:t>2012.</w:t>
      </w:r>
    </w:p>
    <w:p w14:paraId="0296E977" w14:textId="77777777" w:rsidR="009B4123" w:rsidRDefault="009B4123">
      <w:pPr>
        <w:pStyle w:val="BodyText"/>
        <w:rPr>
          <w:sz w:val="20"/>
        </w:rPr>
      </w:pPr>
    </w:p>
    <w:p w14:paraId="0296E978" w14:textId="77777777" w:rsidR="009B4123" w:rsidRDefault="00000000">
      <w:pPr>
        <w:spacing w:before="1"/>
        <w:ind w:left="500" w:right="377" w:hanging="360"/>
        <w:jc w:val="both"/>
        <w:rPr>
          <w:sz w:val="20"/>
        </w:rPr>
      </w:pPr>
      <w:r>
        <w:rPr>
          <w:sz w:val="20"/>
        </w:rPr>
        <w:t>Deng,</w:t>
      </w:r>
      <w:r>
        <w:rPr>
          <w:spacing w:val="-8"/>
          <w:sz w:val="20"/>
        </w:rPr>
        <w:t xml:space="preserve"> </w:t>
      </w:r>
      <w:r>
        <w:rPr>
          <w:sz w:val="20"/>
        </w:rPr>
        <w:t>X.,</w:t>
      </w:r>
      <w:r>
        <w:rPr>
          <w:spacing w:val="-8"/>
          <w:sz w:val="20"/>
        </w:rPr>
        <w:t xml:space="preserve"> </w:t>
      </w:r>
      <w:r>
        <w:rPr>
          <w:sz w:val="20"/>
        </w:rPr>
        <w:t>Kang,</w:t>
      </w:r>
      <w:r>
        <w:rPr>
          <w:spacing w:val="-7"/>
          <w:sz w:val="20"/>
        </w:rPr>
        <w:t xml:space="preserve"> </w:t>
      </w:r>
      <w:r>
        <w:rPr>
          <w:sz w:val="20"/>
        </w:rPr>
        <w:t>J.K.,</w:t>
      </w:r>
      <w:r>
        <w:rPr>
          <w:spacing w:val="-7"/>
          <w:sz w:val="20"/>
        </w:rPr>
        <w:t xml:space="preserve"> </w:t>
      </w:r>
      <w:r>
        <w:rPr>
          <w:sz w:val="20"/>
        </w:rPr>
        <w:t>Low,</w:t>
      </w:r>
      <w:r>
        <w:rPr>
          <w:spacing w:val="-7"/>
          <w:sz w:val="20"/>
        </w:rPr>
        <w:t xml:space="preserve"> </w:t>
      </w:r>
      <w:r>
        <w:rPr>
          <w:sz w:val="20"/>
        </w:rPr>
        <w:t>B.S.,</w:t>
      </w:r>
      <w:r>
        <w:rPr>
          <w:spacing w:val="-8"/>
          <w:sz w:val="20"/>
        </w:rPr>
        <w:t xml:space="preserve"> </w:t>
      </w:r>
      <w:r>
        <w:rPr>
          <w:sz w:val="20"/>
        </w:rPr>
        <w:t>2013.</w:t>
      </w:r>
      <w:r>
        <w:rPr>
          <w:spacing w:val="-7"/>
          <w:sz w:val="20"/>
        </w:rPr>
        <w:t xml:space="preserve"> </w:t>
      </w:r>
      <w:r>
        <w:rPr>
          <w:sz w:val="20"/>
        </w:rPr>
        <w:t>Corporate</w:t>
      </w:r>
      <w:r>
        <w:rPr>
          <w:spacing w:val="-7"/>
          <w:sz w:val="20"/>
        </w:rPr>
        <w:t xml:space="preserve"> </w:t>
      </w:r>
      <w:r>
        <w:rPr>
          <w:sz w:val="20"/>
        </w:rPr>
        <w:t>social</w:t>
      </w:r>
      <w:r>
        <w:rPr>
          <w:spacing w:val="-7"/>
          <w:sz w:val="20"/>
        </w:rPr>
        <w:t xml:space="preserve"> </w:t>
      </w:r>
      <w:r>
        <w:rPr>
          <w:sz w:val="20"/>
        </w:rPr>
        <w:t>responsibility</w:t>
      </w:r>
      <w:r>
        <w:rPr>
          <w:spacing w:val="-8"/>
          <w:sz w:val="20"/>
        </w:rPr>
        <w:t xml:space="preserve"> </w:t>
      </w:r>
      <w:r>
        <w:rPr>
          <w:sz w:val="20"/>
        </w:rPr>
        <w:t>and</w:t>
      </w:r>
      <w:r>
        <w:rPr>
          <w:spacing w:val="-7"/>
          <w:sz w:val="20"/>
        </w:rPr>
        <w:t xml:space="preserve"> </w:t>
      </w:r>
      <w:r>
        <w:rPr>
          <w:sz w:val="20"/>
        </w:rPr>
        <w:t>stakeholder</w:t>
      </w:r>
      <w:r>
        <w:rPr>
          <w:spacing w:val="-8"/>
          <w:sz w:val="20"/>
        </w:rPr>
        <w:t xml:space="preserve"> </w:t>
      </w:r>
      <w:r>
        <w:rPr>
          <w:sz w:val="20"/>
        </w:rPr>
        <w:t>value</w:t>
      </w:r>
      <w:r>
        <w:rPr>
          <w:spacing w:val="-7"/>
          <w:sz w:val="20"/>
        </w:rPr>
        <w:t xml:space="preserve"> </w:t>
      </w:r>
      <w:r>
        <w:rPr>
          <w:sz w:val="20"/>
        </w:rPr>
        <w:t>maximization:</w:t>
      </w:r>
      <w:r>
        <w:rPr>
          <w:spacing w:val="-8"/>
          <w:sz w:val="20"/>
        </w:rPr>
        <w:t xml:space="preserve"> </w:t>
      </w:r>
      <w:r>
        <w:rPr>
          <w:sz w:val="20"/>
        </w:rPr>
        <w:t xml:space="preserve">Evidence from mergers. </w:t>
      </w:r>
      <w:r>
        <w:rPr>
          <w:i/>
          <w:sz w:val="20"/>
        </w:rPr>
        <w:t xml:space="preserve">Journal of Financial Economics </w:t>
      </w:r>
      <w:r>
        <w:rPr>
          <w:sz w:val="20"/>
        </w:rPr>
        <w:t>110,</w:t>
      </w:r>
      <w:r>
        <w:rPr>
          <w:spacing w:val="-6"/>
          <w:sz w:val="20"/>
        </w:rPr>
        <w:t xml:space="preserve"> </w:t>
      </w:r>
      <w:r>
        <w:rPr>
          <w:sz w:val="20"/>
        </w:rPr>
        <w:t>87-109.</w:t>
      </w:r>
    </w:p>
    <w:p w14:paraId="0296E979" w14:textId="77777777" w:rsidR="009B4123" w:rsidRDefault="009B4123">
      <w:pPr>
        <w:pStyle w:val="BodyText"/>
        <w:spacing w:before="11"/>
        <w:rPr>
          <w:sz w:val="19"/>
        </w:rPr>
      </w:pPr>
    </w:p>
    <w:p w14:paraId="0296E97A" w14:textId="77777777" w:rsidR="009B4123" w:rsidRDefault="00000000">
      <w:pPr>
        <w:ind w:left="500" w:right="377" w:hanging="360"/>
        <w:jc w:val="both"/>
        <w:rPr>
          <w:sz w:val="20"/>
        </w:rPr>
      </w:pPr>
      <w:proofErr w:type="spellStart"/>
      <w:r>
        <w:rPr>
          <w:sz w:val="20"/>
        </w:rPr>
        <w:t>Derezinski</w:t>
      </w:r>
      <w:proofErr w:type="spellEnd"/>
      <w:r>
        <w:rPr>
          <w:sz w:val="20"/>
        </w:rPr>
        <w:t xml:space="preserve">, D.D., Lacy, M.G., </w:t>
      </w:r>
      <w:proofErr w:type="spellStart"/>
      <w:r>
        <w:rPr>
          <w:sz w:val="20"/>
        </w:rPr>
        <w:t>Stretesky</w:t>
      </w:r>
      <w:proofErr w:type="spellEnd"/>
      <w:r>
        <w:rPr>
          <w:sz w:val="20"/>
        </w:rPr>
        <w:t xml:space="preserve">, P.B., 2003. Chemical accidents in the United States, 1990–1996. </w:t>
      </w:r>
      <w:r>
        <w:rPr>
          <w:i/>
          <w:sz w:val="20"/>
        </w:rPr>
        <w:t xml:space="preserve">Social Science Quarterly </w:t>
      </w:r>
      <w:r>
        <w:rPr>
          <w:sz w:val="20"/>
        </w:rPr>
        <w:t>84(1), 122-143.</w:t>
      </w:r>
    </w:p>
    <w:p w14:paraId="0296E97B" w14:textId="77777777" w:rsidR="009B4123" w:rsidRDefault="009B4123">
      <w:pPr>
        <w:pStyle w:val="BodyText"/>
        <w:spacing w:before="10"/>
        <w:rPr>
          <w:sz w:val="19"/>
        </w:rPr>
      </w:pPr>
    </w:p>
    <w:p w14:paraId="0296E97C" w14:textId="77777777" w:rsidR="009B4123" w:rsidRDefault="00000000">
      <w:pPr>
        <w:spacing w:before="1"/>
        <w:ind w:left="500" w:right="378" w:hanging="360"/>
        <w:jc w:val="both"/>
        <w:rPr>
          <w:sz w:val="20"/>
        </w:rPr>
      </w:pPr>
      <w:r>
        <w:rPr>
          <w:sz w:val="20"/>
        </w:rPr>
        <w:t xml:space="preserve">Di Giuli, A., </w:t>
      </w:r>
      <w:proofErr w:type="spellStart"/>
      <w:r>
        <w:rPr>
          <w:sz w:val="20"/>
        </w:rPr>
        <w:t>Kostovetsky</w:t>
      </w:r>
      <w:proofErr w:type="spellEnd"/>
      <w:r>
        <w:rPr>
          <w:sz w:val="20"/>
        </w:rPr>
        <w:t>, L., 2014. Are red or blue companies more likely to go green? Politics and corporate</w:t>
      </w:r>
      <w:r>
        <w:rPr>
          <w:spacing w:val="-27"/>
          <w:sz w:val="20"/>
        </w:rPr>
        <w:t xml:space="preserve"> </w:t>
      </w:r>
      <w:r>
        <w:rPr>
          <w:sz w:val="20"/>
        </w:rPr>
        <w:t xml:space="preserve">social responsibility. </w:t>
      </w:r>
      <w:r>
        <w:rPr>
          <w:i/>
          <w:sz w:val="20"/>
        </w:rPr>
        <w:t xml:space="preserve">Journal of Financial Economics </w:t>
      </w:r>
      <w:r>
        <w:rPr>
          <w:sz w:val="20"/>
        </w:rPr>
        <w:t>111,</w:t>
      </w:r>
      <w:r>
        <w:rPr>
          <w:spacing w:val="-4"/>
          <w:sz w:val="20"/>
        </w:rPr>
        <w:t xml:space="preserve"> </w:t>
      </w:r>
      <w:r>
        <w:rPr>
          <w:sz w:val="20"/>
        </w:rPr>
        <w:t>158-180.</w:t>
      </w:r>
    </w:p>
    <w:p w14:paraId="0296E97D" w14:textId="77777777" w:rsidR="009B4123" w:rsidRDefault="009B4123">
      <w:pPr>
        <w:pStyle w:val="BodyText"/>
        <w:rPr>
          <w:sz w:val="20"/>
        </w:rPr>
      </w:pPr>
    </w:p>
    <w:p w14:paraId="0296E97E" w14:textId="77777777" w:rsidR="009B4123" w:rsidRDefault="009B4123">
      <w:pPr>
        <w:pStyle w:val="BodyText"/>
        <w:spacing w:before="6"/>
        <w:rPr>
          <w:sz w:val="16"/>
        </w:rPr>
      </w:pPr>
    </w:p>
    <w:p w14:paraId="0296E97F" w14:textId="77777777" w:rsidR="009B4123" w:rsidRDefault="00000000">
      <w:pPr>
        <w:pStyle w:val="BodyText"/>
        <w:spacing w:before="90"/>
        <w:ind w:right="377"/>
        <w:jc w:val="right"/>
      </w:pPr>
      <w:r>
        <w:rPr>
          <w:w w:val="95"/>
        </w:rPr>
        <w:t>41</w:t>
      </w:r>
    </w:p>
    <w:p w14:paraId="0296E980" w14:textId="77777777" w:rsidR="009B4123" w:rsidRDefault="009B4123">
      <w:pPr>
        <w:jc w:val="right"/>
        <w:sectPr w:rsidR="009B4123">
          <w:pgSz w:w="12240" w:h="15840"/>
          <w:pgMar w:top="1360" w:right="1060" w:bottom="380" w:left="1300" w:header="0" w:footer="181" w:gutter="0"/>
          <w:cols w:space="720"/>
        </w:sectPr>
      </w:pPr>
    </w:p>
    <w:p w14:paraId="0296E981" w14:textId="77777777" w:rsidR="009B4123" w:rsidRDefault="00000000">
      <w:pPr>
        <w:spacing w:before="77"/>
        <w:ind w:left="140"/>
        <w:rPr>
          <w:sz w:val="20"/>
        </w:rPr>
      </w:pPr>
      <w:r>
        <w:rPr>
          <w:sz w:val="20"/>
        </w:rPr>
        <w:lastRenderedPageBreak/>
        <w:t xml:space="preserve">Dimson, E., </w:t>
      </w:r>
      <w:proofErr w:type="spellStart"/>
      <w:r>
        <w:rPr>
          <w:sz w:val="20"/>
        </w:rPr>
        <w:t>Karakaş</w:t>
      </w:r>
      <w:proofErr w:type="spellEnd"/>
      <w:r>
        <w:rPr>
          <w:sz w:val="20"/>
        </w:rPr>
        <w:t xml:space="preserve">, O., Li, X., 2015. Active ownership. </w:t>
      </w:r>
      <w:r>
        <w:rPr>
          <w:i/>
          <w:sz w:val="20"/>
        </w:rPr>
        <w:t xml:space="preserve">Review of Financial Studies </w:t>
      </w:r>
      <w:r>
        <w:rPr>
          <w:sz w:val="20"/>
        </w:rPr>
        <w:t>28(12), 3225-3268.</w:t>
      </w:r>
    </w:p>
    <w:p w14:paraId="0296E982" w14:textId="77777777" w:rsidR="009B4123" w:rsidRDefault="009B4123">
      <w:pPr>
        <w:pStyle w:val="BodyText"/>
        <w:spacing w:before="11"/>
        <w:rPr>
          <w:sz w:val="19"/>
        </w:rPr>
      </w:pPr>
    </w:p>
    <w:p w14:paraId="0296E983" w14:textId="77777777" w:rsidR="009B4123" w:rsidRDefault="00000000">
      <w:pPr>
        <w:ind w:left="500" w:right="382" w:hanging="360"/>
        <w:jc w:val="both"/>
        <w:rPr>
          <w:sz w:val="20"/>
        </w:rPr>
      </w:pPr>
      <w:r>
        <w:rPr>
          <w:sz w:val="20"/>
        </w:rPr>
        <w:t xml:space="preserve">Dooley, R., Lerner, L., 1994. Pollution, profits, and stakeholders: The constraining effect of economic performance on CEO concern with stakeholder expectations. </w:t>
      </w:r>
      <w:r>
        <w:rPr>
          <w:i/>
          <w:sz w:val="20"/>
        </w:rPr>
        <w:t xml:space="preserve">Journal of Business Ethics </w:t>
      </w:r>
      <w:r>
        <w:rPr>
          <w:sz w:val="20"/>
        </w:rPr>
        <w:t>13, 701-711.</w:t>
      </w:r>
    </w:p>
    <w:p w14:paraId="0296E984" w14:textId="77777777" w:rsidR="009B4123" w:rsidRDefault="009B4123">
      <w:pPr>
        <w:pStyle w:val="BodyText"/>
        <w:rPr>
          <w:sz w:val="20"/>
        </w:rPr>
      </w:pPr>
    </w:p>
    <w:p w14:paraId="0296E985" w14:textId="77777777" w:rsidR="009B4123" w:rsidRDefault="00000000">
      <w:pPr>
        <w:ind w:left="500" w:right="376" w:hanging="360"/>
        <w:jc w:val="both"/>
        <w:rPr>
          <w:sz w:val="20"/>
        </w:rPr>
      </w:pPr>
      <w:r>
        <w:rPr>
          <w:sz w:val="20"/>
        </w:rPr>
        <w:t>Doshi,</w:t>
      </w:r>
      <w:r>
        <w:rPr>
          <w:spacing w:val="-8"/>
          <w:sz w:val="20"/>
        </w:rPr>
        <w:t xml:space="preserve"> </w:t>
      </w:r>
      <w:r>
        <w:rPr>
          <w:sz w:val="20"/>
        </w:rPr>
        <w:t>A.R.,</w:t>
      </w:r>
      <w:r>
        <w:rPr>
          <w:spacing w:val="-7"/>
          <w:sz w:val="20"/>
        </w:rPr>
        <w:t xml:space="preserve"> </w:t>
      </w:r>
      <w:r>
        <w:rPr>
          <w:sz w:val="20"/>
        </w:rPr>
        <w:t>Dowell,</w:t>
      </w:r>
      <w:r>
        <w:rPr>
          <w:spacing w:val="-8"/>
          <w:sz w:val="20"/>
        </w:rPr>
        <w:t xml:space="preserve"> </w:t>
      </w:r>
      <w:r>
        <w:rPr>
          <w:sz w:val="20"/>
        </w:rPr>
        <w:t>G.W.S.,</w:t>
      </w:r>
      <w:r>
        <w:rPr>
          <w:spacing w:val="-9"/>
          <w:sz w:val="20"/>
        </w:rPr>
        <w:t xml:space="preserve"> </w:t>
      </w:r>
      <w:proofErr w:type="spellStart"/>
      <w:r>
        <w:rPr>
          <w:sz w:val="20"/>
        </w:rPr>
        <w:t>Toffel</w:t>
      </w:r>
      <w:proofErr w:type="spellEnd"/>
      <w:r>
        <w:rPr>
          <w:sz w:val="20"/>
        </w:rPr>
        <w:t>,</w:t>
      </w:r>
      <w:r>
        <w:rPr>
          <w:spacing w:val="-7"/>
          <w:sz w:val="20"/>
        </w:rPr>
        <w:t xml:space="preserve"> </w:t>
      </w:r>
      <w:r>
        <w:rPr>
          <w:sz w:val="20"/>
        </w:rPr>
        <w:t>M.W.,</w:t>
      </w:r>
      <w:r>
        <w:rPr>
          <w:spacing w:val="-8"/>
          <w:sz w:val="20"/>
        </w:rPr>
        <w:t xml:space="preserve"> </w:t>
      </w:r>
      <w:r>
        <w:rPr>
          <w:sz w:val="20"/>
        </w:rPr>
        <w:t>2013.</w:t>
      </w:r>
      <w:r>
        <w:rPr>
          <w:spacing w:val="-8"/>
          <w:sz w:val="20"/>
        </w:rPr>
        <w:t xml:space="preserve"> </w:t>
      </w:r>
      <w:r>
        <w:rPr>
          <w:sz w:val="20"/>
        </w:rPr>
        <w:t>How</w:t>
      </w:r>
      <w:r>
        <w:rPr>
          <w:spacing w:val="-6"/>
          <w:sz w:val="20"/>
        </w:rPr>
        <w:t xml:space="preserve"> </w:t>
      </w:r>
      <w:r>
        <w:rPr>
          <w:sz w:val="20"/>
        </w:rPr>
        <w:t>firms</w:t>
      </w:r>
      <w:r>
        <w:rPr>
          <w:spacing w:val="-7"/>
          <w:sz w:val="20"/>
        </w:rPr>
        <w:t xml:space="preserve"> </w:t>
      </w:r>
      <w:r>
        <w:rPr>
          <w:sz w:val="20"/>
        </w:rPr>
        <w:t>respond</w:t>
      </w:r>
      <w:r>
        <w:rPr>
          <w:spacing w:val="-6"/>
          <w:sz w:val="20"/>
        </w:rPr>
        <w:t xml:space="preserve"> </w:t>
      </w:r>
      <w:r>
        <w:rPr>
          <w:sz w:val="20"/>
        </w:rPr>
        <w:t>to</w:t>
      </w:r>
      <w:r>
        <w:rPr>
          <w:spacing w:val="-7"/>
          <w:sz w:val="20"/>
        </w:rPr>
        <w:t xml:space="preserve"> </w:t>
      </w:r>
      <w:r>
        <w:rPr>
          <w:sz w:val="20"/>
        </w:rPr>
        <w:t>mandatory</w:t>
      </w:r>
      <w:r>
        <w:rPr>
          <w:spacing w:val="-8"/>
          <w:sz w:val="20"/>
        </w:rPr>
        <w:t xml:space="preserve"> </w:t>
      </w:r>
      <w:r>
        <w:rPr>
          <w:sz w:val="20"/>
        </w:rPr>
        <w:t>information</w:t>
      </w:r>
      <w:r>
        <w:rPr>
          <w:spacing w:val="-7"/>
          <w:sz w:val="20"/>
        </w:rPr>
        <w:t xml:space="preserve"> </w:t>
      </w:r>
      <w:r>
        <w:rPr>
          <w:sz w:val="20"/>
        </w:rPr>
        <w:t xml:space="preserve">disclosure. </w:t>
      </w:r>
      <w:r>
        <w:rPr>
          <w:i/>
          <w:sz w:val="20"/>
        </w:rPr>
        <w:t xml:space="preserve">Strategic Management Journal </w:t>
      </w:r>
      <w:r>
        <w:rPr>
          <w:sz w:val="20"/>
        </w:rPr>
        <w:t>34(10),</w:t>
      </w:r>
      <w:r>
        <w:rPr>
          <w:spacing w:val="-3"/>
          <w:sz w:val="20"/>
        </w:rPr>
        <w:t xml:space="preserve"> </w:t>
      </w:r>
      <w:r>
        <w:rPr>
          <w:sz w:val="20"/>
        </w:rPr>
        <w:t>1209-1231.</w:t>
      </w:r>
    </w:p>
    <w:p w14:paraId="0296E986" w14:textId="77777777" w:rsidR="009B4123" w:rsidRDefault="009B4123">
      <w:pPr>
        <w:pStyle w:val="BodyText"/>
        <w:rPr>
          <w:sz w:val="20"/>
        </w:rPr>
      </w:pPr>
    </w:p>
    <w:p w14:paraId="0296E987" w14:textId="77777777" w:rsidR="009B4123" w:rsidRDefault="00000000">
      <w:pPr>
        <w:ind w:left="500" w:right="381" w:hanging="360"/>
        <w:jc w:val="both"/>
        <w:rPr>
          <w:sz w:val="20"/>
        </w:rPr>
      </w:pPr>
      <w:r>
        <w:rPr>
          <w:sz w:val="20"/>
        </w:rPr>
        <w:t xml:space="preserve">Dowell, G., Hart, S., Yeung, B., 2000. Do corporate global environmental standards create or destroy market   value? </w:t>
      </w:r>
      <w:r>
        <w:rPr>
          <w:i/>
          <w:sz w:val="20"/>
        </w:rPr>
        <w:t xml:space="preserve">Management Science </w:t>
      </w:r>
      <w:r>
        <w:rPr>
          <w:sz w:val="20"/>
        </w:rPr>
        <w:t>46(8),</w:t>
      </w:r>
      <w:r>
        <w:rPr>
          <w:spacing w:val="-3"/>
          <w:sz w:val="20"/>
        </w:rPr>
        <w:t xml:space="preserve"> </w:t>
      </w:r>
      <w:r>
        <w:rPr>
          <w:sz w:val="20"/>
        </w:rPr>
        <w:t>1059-1074.</w:t>
      </w:r>
    </w:p>
    <w:p w14:paraId="0296E988" w14:textId="77777777" w:rsidR="009B4123" w:rsidRDefault="009B4123">
      <w:pPr>
        <w:pStyle w:val="BodyText"/>
        <w:rPr>
          <w:sz w:val="20"/>
        </w:rPr>
      </w:pPr>
    </w:p>
    <w:p w14:paraId="0296E989" w14:textId="77777777" w:rsidR="009B4123" w:rsidRDefault="00000000">
      <w:pPr>
        <w:ind w:left="500" w:right="376" w:hanging="360"/>
        <w:jc w:val="both"/>
        <w:rPr>
          <w:sz w:val="20"/>
        </w:rPr>
      </w:pPr>
      <w:r>
        <w:rPr>
          <w:sz w:val="20"/>
        </w:rPr>
        <w:t xml:space="preserve">Dyck, I.J.A., </w:t>
      </w:r>
      <w:proofErr w:type="spellStart"/>
      <w:r>
        <w:rPr>
          <w:sz w:val="20"/>
        </w:rPr>
        <w:t>Lins</w:t>
      </w:r>
      <w:proofErr w:type="spellEnd"/>
      <w:r>
        <w:rPr>
          <w:sz w:val="20"/>
        </w:rPr>
        <w:t>, K.V., Roth, H.F., Wagner, H.F., 2015, Do institutional investors drive corporate social responsibility? International evidence. Working paper, available at SSRN 2708589.</w:t>
      </w:r>
    </w:p>
    <w:p w14:paraId="0296E98A" w14:textId="77777777" w:rsidR="009B4123" w:rsidRDefault="009B4123">
      <w:pPr>
        <w:pStyle w:val="BodyText"/>
        <w:rPr>
          <w:sz w:val="20"/>
        </w:rPr>
      </w:pPr>
    </w:p>
    <w:p w14:paraId="0296E98B" w14:textId="77777777" w:rsidR="009B4123" w:rsidRDefault="00000000">
      <w:pPr>
        <w:ind w:left="500" w:right="376" w:hanging="360"/>
        <w:jc w:val="both"/>
        <w:rPr>
          <w:sz w:val="20"/>
        </w:rPr>
      </w:pPr>
      <w:proofErr w:type="spellStart"/>
      <w:r>
        <w:rPr>
          <w:sz w:val="20"/>
        </w:rPr>
        <w:t>Earnhart</w:t>
      </w:r>
      <w:proofErr w:type="spellEnd"/>
      <w:r>
        <w:rPr>
          <w:sz w:val="20"/>
        </w:rPr>
        <w:t xml:space="preserve">, D., 2004. The effects of community characteristics on polluter compliance levels. </w:t>
      </w:r>
      <w:r>
        <w:rPr>
          <w:i/>
          <w:sz w:val="20"/>
        </w:rPr>
        <w:t xml:space="preserve">Land Economics </w:t>
      </w:r>
      <w:r>
        <w:rPr>
          <w:sz w:val="20"/>
        </w:rPr>
        <w:t>80(3), 408-432.</w:t>
      </w:r>
    </w:p>
    <w:p w14:paraId="0296E98C" w14:textId="77777777" w:rsidR="009B4123" w:rsidRDefault="009B4123">
      <w:pPr>
        <w:pStyle w:val="BodyText"/>
        <w:rPr>
          <w:sz w:val="20"/>
        </w:rPr>
      </w:pPr>
    </w:p>
    <w:p w14:paraId="0296E98D" w14:textId="77777777" w:rsidR="009B4123" w:rsidRDefault="00000000">
      <w:pPr>
        <w:ind w:left="500" w:right="380" w:hanging="360"/>
        <w:jc w:val="both"/>
        <w:rPr>
          <w:sz w:val="20"/>
        </w:rPr>
      </w:pPr>
      <w:r>
        <w:rPr>
          <w:sz w:val="20"/>
        </w:rPr>
        <w:t xml:space="preserve">Eccles, R., </w:t>
      </w:r>
      <w:proofErr w:type="spellStart"/>
      <w:r>
        <w:rPr>
          <w:sz w:val="20"/>
        </w:rPr>
        <w:t>Ioannou</w:t>
      </w:r>
      <w:proofErr w:type="spellEnd"/>
      <w:r>
        <w:rPr>
          <w:sz w:val="20"/>
        </w:rPr>
        <w:t xml:space="preserve">, I., </w:t>
      </w:r>
      <w:proofErr w:type="spellStart"/>
      <w:r>
        <w:rPr>
          <w:sz w:val="20"/>
        </w:rPr>
        <w:t>Serafeim</w:t>
      </w:r>
      <w:proofErr w:type="spellEnd"/>
      <w:r>
        <w:rPr>
          <w:sz w:val="20"/>
        </w:rPr>
        <w:t xml:space="preserve">, G., 2014. The impact of corporate sustainability on organizational processes and performance. </w:t>
      </w:r>
      <w:r>
        <w:rPr>
          <w:i/>
          <w:sz w:val="20"/>
        </w:rPr>
        <w:t xml:space="preserve">Management Science </w:t>
      </w:r>
      <w:r>
        <w:rPr>
          <w:sz w:val="20"/>
        </w:rPr>
        <w:t>60(11), 2835-2857.</w:t>
      </w:r>
    </w:p>
    <w:p w14:paraId="0296E98E" w14:textId="77777777" w:rsidR="009B4123" w:rsidRDefault="009B4123">
      <w:pPr>
        <w:pStyle w:val="BodyText"/>
        <w:rPr>
          <w:sz w:val="20"/>
        </w:rPr>
      </w:pPr>
    </w:p>
    <w:p w14:paraId="0296E98F" w14:textId="77777777" w:rsidR="009B4123" w:rsidRDefault="00000000">
      <w:pPr>
        <w:ind w:left="500" w:right="377" w:hanging="360"/>
        <w:jc w:val="both"/>
        <w:rPr>
          <w:sz w:val="20"/>
        </w:rPr>
      </w:pPr>
      <w:r>
        <w:rPr>
          <w:sz w:val="20"/>
        </w:rPr>
        <w:t>Edmans,</w:t>
      </w:r>
      <w:r>
        <w:rPr>
          <w:spacing w:val="-4"/>
          <w:sz w:val="20"/>
        </w:rPr>
        <w:t xml:space="preserve"> </w:t>
      </w:r>
      <w:r>
        <w:rPr>
          <w:sz w:val="20"/>
        </w:rPr>
        <w:t>A.,</w:t>
      </w:r>
      <w:r>
        <w:rPr>
          <w:spacing w:val="-5"/>
          <w:sz w:val="20"/>
        </w:rPr>
        <w:t xml:space="preserve"> </w:t>
      </w:r>
      <w:r>
        <w:rPr>
          <w:sz w:val="20"/>
        </w:rPr>
        <w:t>2011.</w:t>
      </w:r>
      <w:r>
        <w:rPr>
          <w:spacing w:val="-5"/>
          <w:sz w:val="20"/>
        </w:rPr>
        <w:t xml:space="preserve"> </w:t>
      </w:r>
      <w:r>
        <w:rPr>
          <w:sz w:val="20"/>
        </w:rPr>
        <w:t>Does</w:t>
      </w:r>
      <w:r>
        <w:rPr>
          <w:spacing w:val="-4"/>
          <w:sz w:val="20"/>
        </w:rPr>
        <w:t xml:space="preserve"> </w:t>
      </w:r>
      <w:r>
        <w:rPr>
          <w:sz w:val="20"/>
        </w:rPr>
        <w:t>the</w:t>
      </w:r>
      <w:r>
        <w:rPr>
          <w:spacing w:val="-3"/>
          <w:sz w:val="20"/>
        </w:rPr>
        <w:t xml:space="preserve"> </w:t>
      </w:r>
      <w:r>
        <w:rPr>
          <w:sz w:val="20"/>
        </w:rPr>
        <w:t>stock</w:t>
      </w:r>
      <w:r>
        <w:rPr>
          <w:spacing w:val="-4"/>
          <w:sz w:val="20"/>
        </w:rPr>
        <w:t xml:space="preserve"> </w:t>
      </w:r>
      <w:r>
        <w:rPr>
          <w:sz w:val="20"/>
        </w:rPr>
        <w:t>market</w:t>
      </w:r>
      <w:r>
        <w:rPr>
          <w:spacing w:val="-5"/>
          <w:sz w:val="20"/>
        </w:rPr>
        <w:t xml:space="preserve"> </w:t>
      </w:r>
      <w:r>
        <w:rPr>
          <w:sz w:val="20"/>
        </w:rPr>
        <w:t>fully</w:t>
      </w:r>
      <w:r>
        <w:rPr>
          <w:spacing w:val="-6"/>
          <w:sz w:val="20"/>
        </w:rPr>
        <w:t xml:space="preserve"> </w:t>
      </w:r>
      <w:r>
        <w:rPr>
          <w:sz w:val="20"/>
        </w:rPr>
        <w:t>value</w:t>
      </w:r>
      <w:r>
        <w:rPr>
          <w:spacing w:val="-4"/>
          <w:sz w:val="20"/>
        </w:rPr>
        <w:t xml:space="preserve"> </w:t>
      </w:r>
      <w:r>
        <w:rPr>
          <w:sz w:val="20"/>
        </w:rPr>
        <w:t>intangibles?</w:t>
      </w:r>
      <w:r>
        <w:rPr>
          <w:spacing w:val="-3"/>
          <w:sz w:val="20"/>
        </w:rPr>
        <w:t xml:space="preserve"> </w:t>
      </w:r>
      <w:r>
        <w:rPr>
          <w:sz w:val="20"/>
        </w:rPr>
        <w:t>Employee</w:t>
      </w:r>
      <w:r>
        <w:rPr>
          <w:spacing w:val="-5"/>
          <w:sz w:val="20"/>
        </w:rPr>
        <w:t xml:space="preserve"> </w:t>
      </w:r>
      <w:r>
        <w:rPr>
          <w:sz w:val="20"/>
        </w:rPr>
        <w:t>satisfaction</w:t>
      </w:r>
      <w:r>
        <w:rPr>
          <w:spacing w:val="-5"/>
          <w:sz w:val="20"/>
        </w:rPr>
        <w:t xml:space="preserve"> </w:t>
      </w:r>
      <w:r>
        <w:rPr>
          <w:sz w:val="20"/>
        </w:rPr>
        <w:t>and</w:t>
      </w:r>
      <w:r>
        <w:rPr>
          <w:spacing w:val="-5"/>
          <w:sz w:val="20"/>
        </w:rPr>
        <w:t xml:space="preserve"> </w:t>
      </w:r>
      <w:r>
        <w:rPr>
          <w:sz w:val="20"/>
        </w:rPr>
        <w:t>equity</w:t>
      </w:r>
      <w:r>
        <w:rPr>
          <w:spacing w:val="-6"/>
          <w:sz w:val="20"/>
        </w:rPr>
        <w:t xml:space="preserve"> </w:t>
      </w:r>
      <w:r>
        <w:rPr>
          <w:sz w:val="20"/>
        </w:rPr>
        <w:t>prices.</w:t>
      </w:r>
      <w:r>
        <w:rPr>
          <w:spacing w:val="-2"/>
          <w:sz w:val="20"/>
        </w:rPr>
        <w:t xml:space="preserve"> </w:t>
      </w:r>
      <w:r>
        <w:rPr>
          <w:i/>
          <w:sz w:val="20"/>
        </w:rPr>
        <w:t>Journal</w:t>
      </w:r>
      <w:r>
        <w:rPr>
          <w:i/>
          <w:spacing w:val="-5"/>
          <w:sz w:val="20"/>
        </w:rPr>
        <w:t xml:space="preserve"> </w:t>
      </w:r>
      <w:r>
        <w:rPr>
          <w:i/>
          <w:sz w:val="20"/>
        </w:rPr>
        <w:t xml:space="preserve">of Financial Economics </w:t>
      </w:r>
      <w:r>
        <w:rPr>
          <w:sz w:val="20"/>
        </w:rPr>
        <w:t>101,</w:t>
      </w:r>
      <w:r>
        <w:rPr>
          <w:spacing w:val="-4"/>
          <w:sz w:val="20"/>
        </w:rPr>
        <w:t xml:space="preserve"> </w:t>
      </w:r>
      <w:r>
        <w:rPr>
          <w:sz w:val="20"/>
        </w:rPr>
        <w:t>621-640.</w:t>
      </w:r>
    </w:p>
    <w:p w14:paraId="0296E990" w14:textId="77777777" w:rsidR="009B4123" w:rsidRDefault="009B4123">
      <w:pPr>
        <w:pStyle w:val="BodyText"/>
        <w:rPr>
          <w:sz w:val="20"/>
        </w:rPr>
      </w:pPr>
    </w:p>
    <w:p w14:paraId="0296E991" w14:textId="77777777" w:rsidR="009B4123" w:rsidRDefault="00000000">
      <w:pPr>
        <w:spacing w:before="1"/>
        <w:ind w:left="140"/>
        <w:rPr>
          <w:sz w:val="20"/>
        </w:rPr>
      </w:pPr>
      <w:r>
        <w:rPr>
          <w:sz w:val="20"/>
        </w:rPr>
        <w:t xml:space="preserve">El Ghoul, S., </w:t>
      </w:r>
      <w:proofErr w:type="spellStart"/>
      <w:r>
        <w:rPr>
          <w:sz w:val="20"/>
        </w:rPr>
        <w:t>Guedhami</w:t>
      </w:r>
      <w:proofErr w:type="spellEnd"/>
      <w:r>
        <w:rPr>
          <w:sz w:val="20"/>
        </w:rPr>
        <w:t>, O., Kwok, C., Mishra, D., 2011. Does corporate social responsibility affect the cost of capital?</w:t>
      </w:r>
    </w:p>
    <w:p w14:paraId="0296E992" w14:textId="77777777" w:rsidR="009B4123" w:rsidRDefault="00000000">
      <w:pPr>
        <w:ind w:left="500"/>
        <w:rPr>
          <w:sz w:val="20"/>
        </w:rPr>
      </w:pPr>
      <w:r>
        <w:rPr>
          <w:i/>
          <w:sz w:val="20"/>
        </w:rPr>
        <w:t xml:space="preserve">Journal of Banking &amp; Finance </w:t>
      </w:r>
      <w:r>
        <w:rPr>
          <w:sz w:val="20"/>
        </w:rPr>
        <w:t>35, 2388-2406.</w:t>
      </w:r>
    </w:p>
    <w:p w14:paraId="0296E993" w14:textId="77777777" w:rsidR="009B4123" w:rsidRDefault="009B4123">
      <w:pPr>
        <w:pStyle w:val="BodyText"/>
        <w:spacing w:before="11"/>
        <w:rPr>
          <w:sz w:val="19"/>
        </w:rPr>
      </w:pPr>
    </w:p>
    <w:p w14:paraId="0296E994" w14:textId="77777777" w:rsidR="009B4123" w:rsidRDefault="00000000">
      <w:pPr>
        <w:ind w:left="500" w:right="376" w:hanging="360"/>
        <w:jc w:val="both"/>
        <w:rPr>
          <w:sz w:val="20"/>
        </w:rPr>
      </w:pPr>
      <w:r>
        <w:rPr>
          <w:sz w:val="20"/>
        </w:rPr>
        <w:t>Ferrell,</w:t>
      </w:r>
      <w:r>
        <w:rPr>
          <w:spacing w:val="-5"/>
          <w:sz w:val="20"/>
        </w:rPr>
        <w:t xml:space="preserve"> </w:t>
      </w:r>
      <w:r>
        <w:rPr>
          <w:sz w:val="20"/>
        </w:rPr>
        <w:t>A.,</w:t>
      </w:r>
      <w:r>
        <w:rPr>
          <w:spacing w:val="-4"/>
          <w:sz w:val="20"/>
        </w:rPr>
        <w:t xml:space="preserve"> </w:t>
      </w:r>
      <w:r>
        <w:rPr>
          <w:sz w:val="20"/>
        </w:rPr>
        <w:t>Liang,</w:t>
      </w:r>
      <w:r>
        <w:rPr>
          <w:spacing w:val="-2"/>
          <w:sz w:val="20"/>
        </w:rPr>
        <w:t xml:space="preserve"> </w:t>
      </w:r>
      <w:r>
        <w:rPr>
          <w:sz w:val="20"/>
        </w:rPr>
        <w:t>H.,</w:t>
      </w:r>
      <w:r>
        <w:rPr>
          <w:spacing w:val="-3"/>
          <w:sz w:val="20"/>
        </w:rPr>
        <w:t xml:space="preserve"> </w:t>
      </w:r>
      <w:proofErr w:type="spellStart"/>
      <w:r>
        <w:rPr>
          <w:sz w:val="20"/>
        </w:rPr>
        <w:t>Renneboog</w:t>
      </w:r>
      <w:proofErr w:type="spellEnd"/>
      <w:r>
        <w:rPr>
          <w:sz w:val="20"/>
        </w:rPr>
        <w:t>,</w:t>
      </w:r>
      <w:r>
        <w:rPr>
          <w:spacing w:val="-3"/>
          <w:sz w:val="20"/>
        </w:rPr>
        <w:t xml:space="preserve"> </w:t>
      </w:r>
      <w:r>
        <w:rPr>
          <w:sz w:val="20"/>
        </w:rPr>
        <w:t>L.,</w:t>
      </w:r>
      <w:r>
        <w:rPr>
          <w:spacing w:val="-4"/>
          <w:sz w:val="20"/>
        </w:rPr>
        <w:t xml:space="preserve"> </w:t>
      </w:r>
      <w:r>
        <w:rPr>
          <w:sz w:val="20"/>
        </w:rPr>
        <w:t>2016.</w:t>
      </w:r>
      <w:r>
        <w:rPr>
          <w:spacing w:val="-4"/>
          <w:sz w:val="20"/>
        </w:rPr>
        <w:t xml:space="preserve"> </w:t>
      </w:r>
      <w:r>
        <w:rPr>
          <w:sz w:val="20"/>
        </w:rPr>
        <w:t>Socially</w:t>
      </w:r>
      <w:r>
        <w:rPr>
          <w:spacing w:val="-5"/>
          <w:sz w:val="20"/>
        </w:rPr>
        <w:t xml:space="preserve"> </w:t>
      </w:r>
      <w:r>
        <w:rPr>
          <w:sz w:val="20"/>
        </w:rPr>
        <w:t>responsible</w:t>
      </w:r>
      <w:r>
        <w:rPr>
          <w:spacing w:val="-4"/>
          <w:sz w:val="20"/>
        </w:rPr>
        <w:t xml:space="preserve"> </w:t>
      </w:r>
      <w:r>
        <w:rPr>
          <w:sz w:val="20"/>
        </w:rPr>
        <w:t>firms.</w:t>
      </w:r>
      <w:r>
        <w:rPr>
          <w:spacing w:val="-3"/>
          <w:sz w:val="20"/>
        </w:rPr>
        <w:t xml:space="preserve"> </w:t>
      </w:r>
      <w:r>
        <w:rPr>
          <w:i/>
          <w:sz w:val="20"/>
        </w:rPr>
        <w:t>Journal</w:t>
      </w:r>
      <w:r>
        <w:rPr>
          <w:i/>
          <w:spacing w:val="-3"/>
          <w:sz w:val="20"/>
        </w:rPr>
        <w:t xml:space="preserve"> </w:t>
      </w:r>
      <w:r>
        <w:rPr>
          <w:i/>
          <w:sz w:val="20"/>
        </w:rPr>
        <w:t>of</w:t>
      </w:r>
      <w:r>
        <w:rPr>
          <w:i/>
          <w:spacing w:val="-3"/>
          <w:sz w:val="20"/>
        </w:rPr>
        <w:t xml:space="preserve"> </w:t>
      </w:r>
      <w:r>
        <w:rPr>
          <w:i/>
          <w:sz w:val="20"/>
        </w:rPr>
        <w:t>Financial</w:t>
      </w:r>
      <w:r>
        <w:rPr>
          <w:i/>
          <w:spacing w:val="-2"/>
          <w:sz w:val="20"/>
        </w:rPr>
        <w:t xml:space="preserve"> </w:t>
      </w:r>
      <w:r>
        <w:rPr>
          <w:i/>
          <w:sz w:val="20"/>
        </w:rPr>
        <w:t>Economics</w:t>
      </w:r>
      <w:r>
        <w:rPr>
          <w:i/>
          <w:spacing w:val="-3"/>
          <w:sz w:val="20"/>
        </w:rPr>
        <w:t xml:space="preserve"> </w:t>
      </w:r>
      <w:r>
        <w:rPr>
          <w:sz w:val="20"/>
        </w:rPr>
        <w:t>122(3),</w:t>
      </w:r>
      <w:r>
        <w:rPr>
          <w:spacing w:val="-3"/>
          <w:sz w:val="20"/>
        </w:rPr>
        <w:t xml:space="preserve"> </w:t>
      </w:r>
      <w:r>
        <w:rPr>
          <w:sz w:val="20"/>
        </w:rPr>
        <w:t>585- 606.</w:t>
      </w:r>
    </w:p>
    <w:p w14:paraId="0296E995" w14:textId="77777777" w:rsidR="009B4123" w:rsidRDefault="009B4123">
      <w:pPr>
        <w:pStyle w:val="BodyText"/>
        <w:rPr>
          <w:sz w:val="20"/>
        </w:rPr>
      </w:pPr>
    </w:p>
    <w:p w14:paraId="0296E996" w14:textId="77777777" w:rsidR="009B4123" w:rsidRDefault="00000000">
      <w:pPr>
        <w:ind w:left="500" w:right="378" w:hanging="360"/>
        <w:jc w:val="both"/>
        <w:rPr>
          <w:sz w:val="20"/>
        </w:rPr>
      </w:pPr>
      <w:r>
        <w:rPr>
          <w:sz w:val="20"/>
        </w:rPr>
        <w:t xml:space="preserve">Finke, R., </w:t>
      </w:r>
      <w:proofErr w:type="spellStart"/>
      <w:r>
        <w:rPr>
          <w:sz w:val="20"/>
        </w:rPr>
        <w:t>Scheitle</w:t>
      </w:r>
      <w:proofErr w:type="spellEnd"/>
      <w:r>
        <w:rPr>
          <w:sz w:val="20"/>
        </w:rPr>
        <w:t xml:space="preserve">, C.P., 2005. Accounting </w:t>
      </w:r>
      <w:proofErr w:type="gramStart"/>
      <w:r>
        <w:rPr>
          <w:sz w:val="20"/>
        </w:rPr>
        <w:t>for  the</w:t>
      </w:r>
      <w:proofErr w:type="gramEnd"/>
      <w:r>
        <w:rPr>
          <w:sz w:val="20"/>
        </w:rPr>
        <w:t xml:space="preserve">  uncounted:  Computing  correctives  for  the  2000  RCMS  data. </w:t>
      </w:r>
      <w:r>
        <w:rPr>
          <w:i/>
          <w:sz w:val="20"/>
        </w:rPr>
        <w:t>Review of Religious Research</w:t>
      </w:r>
      <w:r>
        <w:rPr>
          <w:sz w:val="20"/>
        </w:rPr>
        <w:t>,</w:t>
      </w:r>
      <w:r>
        <w:rPr>
          <w:spacing w:val="-4"/>
          <w:sz w:val="20"/>
        </w:rPr>
        <w:t xml:space="preserve"> </w:t>
      </w:r>
      <w:r>
        <w:rPr>
          <w:sz w:val="20"/>
        </w:rPr>
        <w:t>5-22.</w:t>
      </w:r>
    </w:p>
    <w:p w14:paraId="0296E997" w14:textId="77777777" w:rsidR="009B4123" w:rsidRDefault="009B4123">
      <w:pPr>
        <w:pStyle w:val="BodyText"/>
        <w:rPr>
          <w:sz w:val="20"/>
        </w:rPr>
      </w:pPr>
    </w:p>
    <w:p w14:paraId="0296E998" w14:textId="77777777" w:rsidR="009B4123" w:rsidRDefault="00000000">
      <w:pPr>
        <w:spacing w:before="1"/>
        <w:ind w:left="500" w:right="378" w:hanging="360"/>
        <w:jc w:val="both"/>
        <w:rPr>
          <w:sz w:val="20"/>
        </w:rPr>
      </w:pPr>
      <w:r>
        <w:rPr>
          <w:sz w:val="20"/>
        </w:rPr>
        <w:t xml:space="preserve">Flammer, C., 2015. Does product market competition foster corporate social responsibility? Evidence from trade liberalization. </w:t>
      </w:r>
      <w:r>
        <w:rPr>
          <w:i/>
          <w:sz w:val="20"/>
        </w:rPr>
        <w:t xml:space="preserve">Strategic Management Journal </w:t>
      </w:r>
      <w:r>
        <w:rPr>
          <w:sz w:val="20"/>
        </w:rPr>
        <w:t>36, 1469-1485.</w:t>
      </w:r>
    </w:p>
    <w:p w14:paraId="0296E999" w14:textId="77777777" w:rsidR="009B4123" w:rsidRDefault="009B4123">
      <w:pPr>
        <w:pStyle w:val="BodyText"/>
        <w:spacing w:before="11"/>
        <w:rPr>
          <w:sz w:val="19"/>
        </w:rPr>
      </w:pPr>
    </w:p>
    <w:p w14:paraId="0296E99A" w14:textId="77777777" w:rsidR="009B4123" w:rsidRDefault="00000000">
      <w:pPr>
        <w:ind w:left="500" w:right="375" w:hanging="360"/>
        <w:jc w:val="both"/>
        <w:rPr>
          <w:sz w:val="20"/>
        </w:rPr>
      </w:pPr>
      <w:r>
        <w:rPr>
          <w:sz w:val="20"/>
        </w:rPr>
        <w:t xml:space="preserve">Freudenberg, N., </w:t>
      </w:r>
      <w:proofErr w:type="spellStart"/>
      <w:r>
        <w:rPr>
          <w:sz w:val="20"/>
        </w:rPr>
        <w:t>Steinsapir</w:t>
      </w:r>
      <w:proofErr w:type="spellEnd"/>
      <w:r>
        <w:rPr>
          <w:sz w:val="20"/>
        </w:rPr>
        <w:t xml:space="preserve">, C. 1991. Not in our backyards: The grassroots environmental movement. </w:t>
      </w:r>
      <w:r>
        <w:rPr>
          <w:i/>
          <w:sz w:val="20"/>
        </w:rPr>
        <w:t xml:space="preserve">Society &amp; Natural Resources </w:t>
      </w:r>
      <w:r>
        <w:rPr>
          <w:sz w:val="20"/>
        </w:rPr>
        <w:t>4(3): 235-245.</w:t>
      </w:r>
    </w:p>
    <w:p w14:paraId="0296E99B" w14:textId="77777777" w:rsidR="009B4123" w:rsidRDefault="009B4123">
      <w:pPr>
        <w:pStyle w:val="BodyText"/>
        <w:rPr>
          <w:sz w:val="20"/>
        </w:rPr>
      </w:pPr>
    </w:p>
    <w:p w14:paraId="0296E99C" w14:textId="77777777" w:rsidR="009B4123" w:rsidRDefault="00000000">
      <w:pPr>
        <w:ind w:left="500" w:right="379" w:hanging="360"/>
        <w:jc w:val="both"/>
        <w:rPr>
          <w:sz w:val="20"/>
        </w:rPr>
      </w:pPr>
      <w:proofErr w:type="spellStart"/>
      <w:r>
        <w:rPr>
          <w:sz w:val="20"/>
        </w:rPr>
        <w:t>Gillan</w:t>
      </w:r>
      <w:proofErr w:type="spellEnd"/>
      <w:r>
        <w:rPr>
          <w:sz w:val="20"/>
        </w:rPr>
        <w:t xml:space="preserve">, S., Hartzell, J.C., Koch, A., Starks, L.T., 2010. Firms’ environmental, social and governance (ESG) choices, </w:t>
      </w:r>
      <w:proofErr w:type="gramStart"/>
      <w:r>
        <w:rPr>
          <w:sz w:val="20"/>
        </w:rPr>
        <w:t>performance</w:t>
      </w:r>
      <w:proofErr w:type="gramEnd"/>
      <w:r>
        <w:rPr>
          <w:sz w:val="20"/>
        </w:rPr>
        <w:t xml:space="preserve"> and managerial motivation. Unpublished working paper.</w:t>
      </w:r>
    </w:p>
    <w:p w14:paraId="0296E99D" w14:textId="77777777" w:rsidR="009B4123" w:rsidRDefault="009B4123">
      <w:pPr>
        <w:pStyle w:val="BodyText"/>
        <w:rPr>
          <w:sz w:val="20"/>
        </w:rPr>
      </w:pPr>
    </w:p>
    <w:p w14:paraId="0296E99E" w14:textId="77777777" w:rsidR="009B4123" w:rsidRDefault="00000000">
      <w:pPr>
        <w:ind w:left="500" w:right="375" w:hanging="360"/>
        <w:jc w:val="both"/>
        <w:rPr>
          <w:sz w:val="20"/>
        </w:rPr>
      </w:pPr>
      <w:proofErr w:type="spellStart"/>
      <w:r>
        <w:rPr>
          <w:sz w:val="20"/>
        </w:rPr>
        <w:t>Gillan</w:t>
      </w:r>
      <w:proofErr w:type="spellEnd"/>
      <w:r>
        <w:rPr>
          <w:sz w:val="20"/>
        </w:rPr>
        <w:t>,</w:t>
      </w:r>
      <w:r>
        <w:rPr>
          <w:spacing w:val="-12"/>
          <w:sz w:val="20"/>
        </w:rPr>
        <w:t xml:space="preserve"> </w:t>
      </w:r>
      <w:r>
        <w:rPr>
          <w:sz w:val="20"/>
        </w:rPr>
        <w:t>S.,</w:t>
      </w:r>
      <w:r>
        <w:rPr>
          <w:spacing w:val="-12"/>
          <w:sz w:val="20"/>
        </w:rPr>
        <w:t xml:space="preserve"> </w:t>
      </w:r>
      <w:r>
        <w:rPr>
          <w:sz w:val="20"/>
        </w:rPr>
        <w:t>Starks,</w:t>
      </w:r>
      <w:r>
        <w:rPr>
          <w:spacing w:val="-13"/>
          <w:sz w:val="20"/>
        </w:rPr>
        <w:t xml:space="preserve"> </w:t>
      </w:r>
      <w:r>
        <w:rPr>
          <w:sz w:val="20"/>
        </w:rPr>
        <w:t>L.T.,</w:t>
      </w:r>
      <w:r>
        <w:rPr>
          <w:spacing w:val="-13"/>
          <w:sz w:val="20"/>
        </w:rPr>
        <w:t xml:space="preserve"> </w:t>
      </w:r>
      <w:r>
        <w:rPr>
          <w:sz w:val="20"/>
        </w:rPr>
        <w:t>2007.</w:t>
      </w:r>
      <w:r>
        <w:rPr>
          <w:spacing w:val="-13"/>
          <w:sz w:val="20"/>
        </w:rPr>
        <w:t xml:space="preserve"> </w:t>
      </w:r>
      <w:r>
        <w:rPr>
          <w:sz w:val="20"/>
        </w:rPr>
        <w:t>The</w:t>
      </w:r>
      <w:r>
        <w:rPr>
          <w:spacing w:val="-13"/>
          <w:sz w:val="20"/>
        </w:rPr>
        <w:t xml:space="preserve"> </w:t>
      </w:r>
      <w:r>
        <w:rPr>
          <w:sz w:val="20"/>
        </w:rPr>
        <w:t>evolution</w:t>
      </w:r>
      <w:r>
        <w:rPr>
          <w:spacing w:val="-12"/>
          <w:sz w:val="20"/>
        </w:rPr>
        <w:t xml:space="preserve"> </w:t>
      </w:r>
      <w:r>
        <w:rPr>
          <w:sz w:val="20"/>
        </w:rPr>
        <w:t>of</w:t>
      </w:r>
      <w:r>
        <w:rPr>
          <w:spacing w:val="-12"/>
          <w:sz w:val="20"/>
        </w:rPr>
        <w:t xml:space="preserve"> </w:t>
      </w:r>
      <w:r>
        <w:rPr>
          <w:sz w:val="20"/>
        </w:rPr>
        <w:t>shareholder</w:t>
      </w:r>
      <w:r>
        <w:rPr>
          <w:spacing w:val="-12"/>
          <w:sz w:val="20"/>
        </w:rPr>
        <w:t xml:space="preserve"> </w:t>
      </w:r>
      <w:r>
        <w:rPr>
          <w:sz w:val="20"/>
        </w:rPr>
        <w:t>activism</w:t>
      </w:r>
      <w:r>
        <w:rPr>
          <w:spacing w:val="-14"/>
          <w:sz w:val="20"/>
        </w:rPr>
        <w:t xml:space="preserve"> </w:t>
      </w:r>
      <w:r>
        <w:rPr>
          <w:sz w:val="20"/>
        </w:rPr>
        <w:t>in</w:t>
      </w:r>
      <w:r>
        <w:rPr>
          <w:spacing w:val="-13"/>
          <w:sz w:val="20"/>
        </w:rPr>
        <w:t xml:space="preserve"> </w:t>
      </w:r>
      <w:r>
        <w:rPr>
          <w:sz w:val="20"/>
        </w:rPr>
        <w:t>the</w:t>
      </w:r>
      <w:r>
        <w:rPr>
          <w:spacing w:val="-12"/>
          <w:sz w:val="20"/>
        </w:rPr>
        <w:t xml:space="preserve"> </w:t>
      </w:r>
      <w:r>
        <w:rPr>
          <w:sz w:val="20"/>
        </w:rPr>
        <w:t>United</w:t>
      </w:r>
      <w:r>
        <w:rPr>
          <w:spacing w:val="-14"/>
          <w:sz w:val="20"/>
        </w:rPr>
        <w:t xml:space="preserve"> </w:t>
      </w:r>
      <w:r>
        <w:rPr>
          <w:sz w:val="20"/>
        </w:rPr>
        <w:t>States.</w:t>
      </w:r>
      <w:r>
        <w:rPr>
          <w:spacing w:val="-9"/>
          <w:sz w:val="20"/>
        </w:rPr>
        <w:t xml:space="preserve"> </w:t>
      </w:r>
      <w:r>
        <w:rPr>
          <w:i/>
          <w:sz w:val="20"/>
        </w:rPr>
        <w:t>Journal</w:t>
      </w:r>
      <w:r>
        <w:rPr>
          <w:i/>
          <w:spacing w:val="-12"/>
          <w:sz w:val="20"/>
        </w:rPr>
        <w:t xml:space="preserve"> </w:t>
      </w:r>
      <w:r>
        <w:rPr>
          <w:i/>
          <w:sz w:val="20"/>
        </w:rPr>
        <w:t>of</w:t>
      </w:r>
      <w:r>
        <w:rPr>
          <w:i/>
          <w:spacing w:val="-13"/>
          <w:sz w:val="20"/>
        </w:rPr>
        <w:t xml:space="preserve"> </w:t>
      </w:r>
      <w:r>
        <w:rPr>
          <w:i/>
          <w:sz w:val="20"/>
        </w:rPr>
        <w:t>Applied</w:t>
      </w:r>
      <w:r>
        <w:rPr>
          <w:i/>
          <w:spacing w:val="-11"/>
          <w:sz w:val="20"/>
        </w:rPr>
        <w:t xml:space="preserve"> </w:t>
      </w:r>
      <w:r>
        <w:rPr>
          <w:i/>
          <w:sz w:val="20"/>
        </w:rPr>
        <w:t xml:space="preserve">Corporate Finance </w:t>
      </w:r>
      <w:r>
        <w:rPr>
          <w:sz w:val="20"/>
        </w:rPr>
        <w:t>19(1),</w:t>
      </w:r>
      <w:r>
        <w:rPr>
          <w:spacing w:val="-2"/>
          <w:sz w:val="20"/>
        </w:rPr>
        <w:t xml:space="preserve"> </w:t>
      </w:r>
      <w:r>
        <w:rPr>
          <w:sz w:val="20"/>
        </w:rPr>
        <w:t>55-73.</w:t>
      </w:r>
    </w:p>
    <w:p w14:paraId="0296E99F" w14:textId="77777777" w:rsidR="009B4123" w:rsidRDefault="009B4123">
      <w:pPr>
        <w:pStyle w:val="BodyText"/>
        <w:rPr>
          <w:sz w:val="20"/>
        </w:rPr>
      </w:pPr>
    </w:p>
    <w:p w14:paraId="0296E9A0" w14:textId="77777777" w:rsidR="009B4123" w:rsidRDefault="00000000">
      <w:pPr>
        <w:ind w:left="500" w:right="377" w:hanging="360"/>
        <w:jc w:val="both"/>
        <w:rPr>
          <w:sz w:val="20"/>
        </w:rPr>
      </w:pPr>
      <w:r>
        <w:rPr>
          <w:sz w:val="20"/>
        </w:rPr>
        <w:t>Giroud,</w:t>
      </w:r>
      <w:r>
        <w:rPr>
          <w:spacing w:val="-10"/>
          <w:sz w:val="20"/>
        </w:rPr>
        <w:t xml:space="preserve"> </w:t>
      </w:r>
      <w:r>
        <w:rPr>
          <w:sz w:val="20"/>
        </w:rPr>
        <w:t>X.,</w:t>
      </w:r>
      <w:r>
        <w:rPr>
          <w:spacing w:val="-10"/>
          <w:sz w:val="20"/>
        </w:rPr>
        <w:t xml:space="preserve"> </w:t>
      </w:r>
      <w:r>
        <w:rPr>
          <w:sz w:val="20"/>
        </w:rPr>
        <w:t>2013.</w:t>
      </w:r>
      <w:r>
        <w:rPr>
          <w:spacing w:val="-9"/>
          <w:sz w:val="20"/>
        </w:rPr>
        <w:t xml:space="preserve"> </w:t>
      </w:r>
      <w:r>
        <w:rPr>
          <w:sz w:val="20"/>
        </w:rPr>
        <w:t>Proximity</w:t>
      </w:r>
      <w:r>
        <w:rPr>
          <w:spacing w:val="-10"/>
          <w:sz w:val="20"/>
        </w:rPr>
        <w:t xml:space="preserve"> </w:t>
      </w:r>
      <w:r>
        <w:rPr>
          <w:sz w:val="20"/>
        </w:rPr>
        <w:t>and</w:t>
      </w:r>
      <w:r>
        <w:rPr>
          <w:spacing w:val="-8"/>
          <w:sz w:val="20"/>
        </w:rPr>
        <w:t xml:space="preserve"> </w:t>
      </w:r>
      <w:r>
        <w:rPr>
          <w:sz w:val="20"/>
        </w:rPr>
        <w:t>investment:</w:t>
      </w:r>
      <w:r>
        <w:rPr>
          <w:spacing w:val="-10"/>
          <w:sz w:val="20"/>
        </w:rPr>
        <w:t xml:space="preserve"> </w:t>
      </w:r>
      <w:r>
        <w:rPr>
          <w:sz w:val="20"/>
        </w:rPr>
        <w:t>Evidence</w:t>
      </w:r>
      <w:r>
        <w:rPr>
          <w:spacing w:val="-9"/>
          <w:sz w:val="20"/>
        </w:rPr>
        <w:t xml:space="preserve"> </w:t>
      </w:r>
      <w:r>
        <w:rPr>
          <w:sz w:val="20"/>
        </w:rPr>
        <w:t>from</w:t>
      </w:r>
      <w:r>
        <w:rPr>
          <w:spacing w:val="-12"/>
          <w:sz w:val="20"/>
        </w:rPr>
        <w:t xml:space="preserve"> </w:t>
      </w:r>
      <w:r>
        <w:rPr>
          <w:sz w:val="20"/>
        </w:rPr>
        <w:t>plant-level</w:t>
      </w:r>
      <w:r>
        <w:rPr>
          <w:spacing w:val="-11"/>
          <w:sz w:val="20"/>
        </w:rPr>
        <w:t xml:space="preserve"> </w:t>
      </w:r>
      <w:r>
        <w:rPr>
          <w:sz w:val="20"/>
        </w:rPr>
        <w:t>data.</w:t>
      </w:r>
      <w:r>
        <w:rPr>
          <w:spacing w:val="40"/>
          <w:sz w:val="20"/>
        </w:rPr>
        <w:t xml:space="preserve"> </w:t>
      </w:r>
      <w:r>
        <w:rPr>
          <w:i/>
          <w:sz w:val="20"/>
        </w:rPr>
        <w:t>Quarterly</w:t>
      </w:r>
      <w:r>
        <w:rPr>
          <w:i/>
          <w:spacing w:val="-10"/>
          <w:sz w:val="20"/>
        </w:rPr>
        <w:t xml:space="preserve"> </w:t>
      </w:r>
      <w:r>
        <w:rPr>
          <w:i/>
          <w:sz w:val="20"/>
        </w:rPr>
        <w:t>Journal</w:t>
      </w:r>
      <w:r>
        <w:rPr>
          <w:i/>
          <w:spacing w:val="-11"/>
          <w:sz w:val="20"/>
        </w:rPr>
        <w:t xml:space="preserve"> </w:t>
      </w:r>
      <w:r>
        <w:rPr>
          <w:i/>
          <w:sz w:val="20"/>
        </w:rPr>
        <w:t>of</w:t>
      </w:r>
      <w:r>
        <w:rPr>
          <w:i/>
          <w:spacing w:val="-9"/>
          <w:sz w:val="20"/>
        </w:rPr>
        <w:t xml:space="preserve"> </w:t>
      </w:r>
      <w:r>
        <w:rPr>
          <w:i/>
          <w:sz w:val="20"/>
        </w:rPr>
        <w:t>Economics</w:t>
      </w:r>
      <w:r>
        <w:rPr>
          <w:i/>
          <w:spacing w:val="-9"/>
          <w:sz w:val="20"/>
        </w:rPr>
        <w:t xml:space="preserve"> </w:t>
      </w:r>
      <w:r>
        <w:rPr>
          <w:sz w:val="20"/>
        </w:rPr>
        <w:t>128(2), 861-915.</w:t>
      </w:r>
    </w:p>
    <w:p w14:paraId="0296E9A1" w14:textId="77777777" w:rsidR="009B4123" w:rsidRDefault="009B4123">
      <w:pPr>
        <w:pStyle w:val="BodyText"/>
        <w:rPr>
          <w:sz w:val="20"/>
        </w:rPr>
      </w:pPr>
    </w:p>
    <w:p w14:paraId="0296E9A2" w14:textId="77777777" w:rsidR="009B4123" w:rsidRDefault="00000000">
      <w:pPr>
        <w:ind w:left="500" w:right="377" w:hanging="360"/>
        <w:jc w:val="both"/>
        <w:rPr>
          <w:sz w:val="20"/>
        </w:rPr>
      </w:pPr>
      <w:r>
        <w:rPr>
          <w:sz w:val="20"/>
        </w:rPr>
        <w:t xml:space="preserve">Goodman, J., Louche, C., Van </w:t>
      </w:r>
      <w:proofErr w:type="spellStart"/>
      <w:r>
        <w:rPr>
          <w:sz w:val="20"/>
        </w:rPr>
        <w:t>Cranenburgh</w:t>
      </w:r>
      <w:proofErr w:type="spellEnd"/>
      <w:r>
        <w:rPr>
          <w:sz w:val="20"/>
        </w:rPr>
        <w:t xml:space="preserve">, K.C., Arenas, D., 2014. Social shareholder engagement: The dynamics of voice and exit. </w:t>
      </w:r>
      <w:r>
        <w:rPr>
          <w:i/>
          <w:sz w:val="20"/>
        </w:rPr>
        <w:t xml:space="preserve">Journal of Business Ethics </w:t>
      </w:r>
      <w:r>
        <w:rPr>
          <w:sz w:val="20"/>
        </w:rPr>
        <w:t>125, 193-210.</w:t>
      </w:r>
    </w:p>
    <w:p w14:paraId="0296E9A3" w14:textId="77777777" w:rsidR="009B4123" w:rsidRDefault="009B4123">
      <w:pPr>
        <w:pStyle w:val="BodyText"/>
        <w:rPr>
          <w:sz w:val="20"/>
        </w:rPr>
      </w:pPr>
    </w:p>
    <w:p w14:paraId="0296E9A4" w14:textId="77777777" w:rsidR="009B4123" w:rsidRDefault="00000000">
      <w:pPr>
        <w:ind w:left="500" w:right="377" w:hanging="360"/>
        <w:jc w:val="both"/>
        <w:rPr>
          <w:sz w:val="20"/>
        </w:rPr>
      </w:pPr>
      <w:r>
        <w:rPr>
          <w:sz w:val="20"/>
        </w:rPr>
        <w:t xml:space="preserve">Graham, S., Pagano, M., Yang, T., “Understanding ESG Ratings and ESG Indexes.” </w:t>
      </w:r>
      <w:r>
        <w:rPr>
          <w:i/>
          <w:sz w:val="20"/>
        </w:rPr>
        <w:t>Handbook of Finance and Sustainability</w:t>
      </w:r>
      <w:r>
        <w:rPr>
          <w:sz w:val="20"/>
        </w:rPr>
        <w:t xml:space="preserve">, Sabri </w:t>
      </w:r>
      <w:proofErr w:type="spellStart"/>
      <w:r>
        <w:rPr>
          <w:sz w:val="20"/>
        </w:rPr>
        <w:t>Boubaker</w:t>
      </w:r>
      <w:proofErr w:type="spellEnd"/>
      <w:r>
        <w:rPr>
          <w:sz w:val="20"/>
        </w:rPr>
        <w:t xml:space="preserve">, Douglas Cummings, and Duc </w:t>
      </w:r>
      <w:proofErr w:type="spellStart"/>
      <w:r>
        <w:rPr>
          <w:sz w:val="20"/>
        </w:rPr>
        <w:t>Khuong</w:t>
      </w:r>
      <w:proofErr w:type="spellEnd"/>
      <w:r>
        <w:rPr>
          <w:sz w:val="20"/>
        </w:rPr>
        <w:t xml:space="preserve"> Nguyen, Eds. Edward Elgar, forthcoming 2018.</w:t>
      </w:r>
    </w:p>
    <w:p w14:paraId="0296E9A5" w14:textId="77777777" w:rsidR="009B4123" w:rsidRDefault="009B4123">
      <w:pPr>
        <w:pStyle w:val="BodyText"/>
        <w:rPr>
          <w:sz w:val="20"/>
        </w:rPr>
      </w:pPr>
    </w:p>
    <w:p w14:paraId="0296E9A6" w14:textId="77777777" w:rsidR="009B4123" w:rsidRDefault="00000000">
      <w:pPr>
        <w:ind w:left="500" w:right="380" w:hanging="360"/>
        <w:jc w:val="both"/>
        <w:rPr>
          <w:sz w:val="20"/>
        </w:rPr>
      </w:pPr>
      <w:r>
        <w:rPr>
          <w:sz w:val="20"/>
        </w:rPr>
        <w:t xml:space="preserve">Grant, D., Jones, A.W., 2003. Are subsidiaries more prone to pollute? New evidence from the EPA’s Toxics Release Inventory. </w:t>
      </w:r>
      <w:r>
        <w:rPr>
          <w:i/>
          <w:sz w:val="20"/>
        </w:rPr>
        <w:t xml:space="preserve">Social Science Quarterly </w:t>
      </w:r>
      <w:r>
        <w:rPr>
          <w:sz w:val="20"/>
        </w:rPr>
        <w:t>84 (1): 162-173.</w:t>
      </w:r>
    </w:p>
    <w:p w14:paraId="0296E9A7" w14:textId="77777777" w:rsidR="009B4123" w:rsidRDefault="009B4123">
      <w:pPr>
        <w:pStyle w:val="BodyText"/>
        <w:spacing w:before="5"/>
        <w:rPr>
          <w:sz w:val="16"/>
        </w:rPr>
      </w:pPr>
    </w:p>
    <w:p w14:paraId="0296E9A8" w14:textId="77777777" w:rsidR="009B4123" w:rsidRDefault="00000000">
      <w:pPr>
        <w:pStyle w:val="BodyText"/>
        <w:spacing w:before="91"/>
        <w:ind w:right="377"/>
        <w:jc w:val="right"/>
      </w:pPr>
      <w:r>
        <w:rPr>
          <w:w w:val="95"/>
        </w:rPr>
        <w:t>42</w:t>
      </w:r>
    </w:p>
    <w:p w14:paraId="0296E9A9" w14:textId="77777777" w:rsidR="009B4123" w:rsidRDefault="009B4123">
      <w:pPr>
        <w:jc w:val="right"/>
        <w:sectPr w:rsidR="009B4123">
          <w:pgSz w:w="12240" w:h="15840"/>
          <w:pgMar w:top="1360" w:right="1060" w:bottom="380" w:left="1300" w:header="0" w:footer="181" w:gutter="0"/>
          <w:cols w:space="720"/>
        </w:sectPr>
      </w:pPr>
    </w:p>
    <w:p w14:paraId="0296E9AA" w14:textId="77777777" w:rsidR="009B4123" w:rsidRDefault="00000000">
      <w:pPr>
        <w:spacing w:before="167"/>
        <w:ind w:left="500" w:right="380" w:hanging="360"/>
        <w:jc w:val="both"/>
        <w:rPr>
          <w:sz w:val="20"/>
        </w:rPr>
      </w:pPr>
      <w:r>
        <w:rPr>
          <w:sz w:val="20"/>
        </w:rPr>
        <w:lastRenderedPageBreak/>
        <w:t xml:space="preserve">Grant, D., </w:t>
      </w:r>
      <w:proofErr w:type="spellStart"/>
      <w:r>
        <w:rPr>
          <w:sz w:val="20"/>
        </w:rPr>
        <w:t>Trautner</w:t>
      </w:r>
      <w:proofErr w:type="spellEnd"/>
      <w:r>
        <w:rPr>
          <w:sz w:val="20"/>
        </w:rPr>
        <w:t xml:space="preserve">, M.N., Downey, L., </w:t>
      </w:r>
      <w:proofErr w:type="spellStart"/>
      <w:r>
        <w:rPr>
          <w:sz w:val="20"/>
        </w:rPr>
        <w:t>Thiebaud</w:t>
      </w:r>
      <w:proofErr w:type="spellEnd"/>
      <w:r>
        <w:rPr>
          <w:sz w:val="20"/>
        </w:rPr>
        <w:t xml:space="preserve">, L. 2010. Bringing the polluters back in environmental inequality and the organization of chemical production. </w:t>
      </w:r>
      <w:r>
        <w:rPr>
          <w:i/>
          <w:sz w:val="20"/>
        </w:rPr>
        <w:t xml:space="preserve">American Sociological Review </w:t>
      </w:r>
      <w:r>
        <w:rPr>
          <w:sz w:val="20"/>
        </w:rPr>
        <w:t>75(4), 479-504.</w:t>
      </w:r>
    </w:p>
    <w:p w14:paraId="0296E9AB" w14:textId="77777777" w:rsidR="009B4123" w:rsidRDefault="009B4123">
      <w:pPr>
        <w:pStyle w:val="BodyText"/>
        <w:rPr>
          <w:sz w:val="20"/>
        </w:rPr>
      </w:pPr>
    </w:p>
    <w:p w14:paraId="0296E9AC" w14:textId="77777777" w:rsidR="009B4123" w:rsidRDefault="00000000">
      <w:pPr>
        <w:ind w:left="500" w:right="377" w:hanging="360"/>
        <w:jc w:val="both"/>
        <w:rPr>
          <w:sz w:val="20"/>
        </w:rPr>
      </w:pPr>
      <w:r>
        <w:rPr>
          <w:sz w:val="20"/>
        </w:rPr>
        <w:t xml:space="preserve">Grant, D., </w:t>
      </w:r>
      <w:proofErr w:type="spellStart"/>
      <w:r>
        <w:rPr>
          <w:sz w:val="20"/>
        </w:rPr>
        <w:t>Trautner</w:t>
      </w:r>
      <w:proofErr w:type="spellEnd"/>
      <w:r>
        <w:rPr>
          <w:sz w:val="20"/>
        </w:rPr>
        <w:t xml:space="preserve">, M. N., Jones, A. W., 2004. Do facilities with distant headquarters pollute more? </w:t>
      </w:r>
      <w:proofErr w:type="gramStart"/>
      <w:r>
        <w:rPr>
          <w:sz w:val="20"/>
        </w:rPr>
        <w:t>How</w:t>
      </w:r>
      <w:proofErr w:type="gramEnd"/>
      <w:r>
        <w:rPr>
          <w:sz w:val="20"/>
        </w:rPr>
        <w:t xml:space="preserve"> civic engagement conditions the environmental performance of absentee managed plants. </w:t>
      </w:r>
      <w:r>
        <w:rPr>
          <w:i/>
          <w:sz w:val="20"/>
        </w:rPr>
        <w:t xml:space="preserve">Social Forces </w:t>
      </w:r>
      <w:r>
        <w:rPr>
          <w:sz w:val="20"/>
        </w:rPr>
        <w:t>83(1), 189- 214.</w:t>
      </w:r>
    </w:p>
    <w:p w14:paraId="0296E9AD" w14:textId="77777777" w:rsidR="009B4123" w:rsidRDefault="009B4123">
      <w:pPr>
        <w:pStyle w:val="BodyText"/>
        <w:rPr>
          <w:sz w:val="20"/>
        </w:rPr>
      </w:pPr>
    </w:p>
    <w:p w14:paraId="0296E9AE" w14:textId="77777777" w:rsidR="009B4123" w:rsidRDefault="00000000">
      <w:pPr>
        <w:ind w:left="500" w:right="378" w:hanging="360"/>
        <w:jc w:val="both"/>
        <w:rPr>
          <w:sz w:val="20"/>
        </w:rPr>
      </w:pPr>
      <w:r>
        <w:rPr>
          <w:sz w:val="20"/>
        </w:rPr>
        <w:t xml:space="preserve">Grewal, J., </w:t>
      </w:r>
      <w:proofErr w:type="spellStart"/>
      <w:r>
        <w:rPr>
          <w:sz w:val="20"/>
        </w:rPr>
        <w:t>Serafeim</w:t>
      </w:r>
      <w:proofErr w:type="spellEnd"/>
      <w:r>
        <w:rPr>
          <w:sz w:val="20"/>
        </w:rPr>
        <w:t>, G., Yoon, A.S., 2016. Shareholder activism on sustainability issues. Working paper, available at SSRN 2805512.</w:t>
      </w:r>
    </w:p>
    <w:p w14:paraId="0296E9AF" w14:textId="77777777" w:rsidR="009B4123" w:rsidRDefault="009B4123">
      <w:pPr>
        <w:pStyle w:val="BodyText"/>
        <w:rPr>
          <w:sz w:val="20"/>
        </w:rPr>
      </w:pPr>
    </w:p>
    <w:p w14:paraId="0296E9B0" w14:textId="77777777" w:rsidR="009B4123" w:rsidRDefault="00000000">
      <w:pPr>
        <w:ind w:left="140"/>
        <w:rPr>
          <w:sz w:val="20"/>
        </w:rPr>
      </w:pPr>
      <w:r>
        <w:rPr>
          <w:sz w:val="20"/>
        </w:rPr>
        <w:t>Hamilton, J.T., 1993. Politics and social costs: Estimating the impact of collective action on hazardous waste facilities.</w:t>
      </w:r>
    </w:p>
    <w:p w14:paraId="0296E9B1" w14:textId="77777777" w:rsidR="009B4123" w:rsidRDefault="00000000">
      <w:pPr>
        <w:ind w:left="500"/>
        <w:rPr>
          <w:sz w:val="20"/>
        </w:rPr>
      </w:pPr>
      <w:r>
        <w:rPr>
          <w:i/>
          <w:sz w:val="20"/>
        </w:rPr>
        <w:t xml:space="preserve">RAND Journal of Economics </w:t>
      </w:r>
      <w:r>
        <w:rPr>
          <w:sz w:val="20"/>
        </w:rPr>
        <w:t>24(1), 101-125.</w:t>
      </w:r>
    </w:p>
    <w:p w14:paraId="0296E9B2" w14:textId="77777777" w:rsidR="009B4123" w:rsidRDefault="009B4123">
      <w:pPr>
        <w:pStyle w:val="BodyText"/>
        <w:rPr>
          <w:sz w:val="20"/>
        </w:rPr>
      </w:pPr>
    </w:p>
    <w:p w14:paraId="0296E9B3" w14:textId="77777777" w:rsidR="009B4123" w:rsidRDefault="00000000">
      <w:pPr>
        <w:ind w:left="140"/>
        <w:rPr>
          <w:sz w:val="20"/>
        </w:rPr>
      </w:pPr>
      <w:r>
        <w:rPr>
          <w:sz w:val="20"/>
        </w:rPr>
        <w:t>Hamilton, J.T., 1995. Pollution as News: Media and stock market reactions to the Toxics Release Inventory data.</w:t>
      </w:r>
    </w:p>
    <w:p w14:paraId="0296E9B4" w14:textId="77777777" w:rsidR="009B4123" w:rsidRDefault="00000000">
      <w:pPr>
        <w:ind w:left="500"/>
        <w:rPr>
          <w:sz w:val="20"/>
        </w:rPr>
      </w:pPr>
      <w:r>
        <w:rPr>
          <w:i/>
          <w:sz w:val="20"/>
        </w:rPr>
        <w:t xml:space="preserve">Journal of Environmental Economics and Management </w:t>
      </w:r>
      <w:r>
        <w:rPr>
          <w:sz w:val="20"/>
        </w:rPr>
        <w:t>28, 98-113.</w:t>
      </w:r>
    </w:p>
    <w:p w14:paraId="0296E9B5" w14:textId="77777777" w:rsidR="009B4123" w:rsidRDefault="009B4123">
      <w:pPr>
        <w:pStyle w:val="BodyText"/>
        <w:rPr>
          <w:sz w:val="20"/>
        </w:rPr>
      </w:pPr>
    </w:p>
    <w:p w14:paraId="0296E9B6" w14:textId="77777777" w:rsidR="009B4123" w:rsidRDefault="00000000">
      <w:pPr>
        <w:ind w:left="500" w:right="377" w:hanging="360"/>
        <w:jc w:val="both"/>
        <w:rPr>
          <w:sz w:val="20"/>
        </w:rPr>
      </w:pPr>
      <w:r>
        <w:rPr>
          <w:sz w:val="20"/>
        </w:rPr>
        <w:t xml:space="preserve">Hanna, R., 2010. US environmental regulation and FDI: </w:t>
      </w:r>
      <w:proofErr w:type="gramStart"/>
      <w:r>
        <w:rPr>
          <w:sz w:val="20"/>
        </w:rPr>
        <w:t>Evidence  from</w:t>
      </w:r>
      <w:proofErr w:type="gramEnd"/>
      <w:r>
        <w:rPr>
          <w:sz w:val="20"/>
        </w:rPr>
        <w:t xml:space="preserve">  a  panel  of  US-based  multinational  firms. </w:t>
      </w:r>
      <w:r>
        <w:rPr>
          <w:i/>
          <w:sz w:val="20"/>
        </w:rPr>
        <w:t xml:space="preserve">American Economic Journal: Applied Economics </w:t>
      </w:r>
      <w:r>
        <w:rPr>
          <w:sz w:val="20"/>
        </w:rPr>
        <w:t>2(3),</w:t>
      </w:r>
      <w:r>
        <w:rPr>
          <w:spacing w:val="-7"/>
          <w:sz w:val="20"/>
        </w:rPr>
        <w:t xml:space="preserve"> </w:t>
      </w:r>
      <w:r>
        <w:rPr>
          <w:sz w:val="20"/>
        </w:rPr>
        <w:t>158-189.</w:t>
      </w:r>
    </w:p>
    <w:p w14:paraId="0296E9B7" w14:textId="77777777" w:rsidR="009B4123" w:rsidRDefault="009B4123">
      <w:pPr>
        <w:pStyle w:val="BodyText"/>
        <w:rPr>
          <w:sz w:val="20"/>
        </w:rPr>
      </w:pPr>
    </w:p>
    <w:p w14:paraId="0296E9B8" w14:textId="77777777" w:rsidR="009B4123" w:rsidRDefault="00000000">
      <w:pPr>
        <w:ind w:left="140"/>
        <w:rPr>
          <w:sz w:val="20"/>
        </w:rPr>
      </w:pPr>
      <w:r>
        <w:rPr>
          <w:sz w:val="20"/>
        </w:rPr>
        <w:t xml:space="preserve">Hartzell, J., Starks, L., 2003. Institutional investors and executive compensation. </w:t>
      </w:r>
      <w:r>
        <w:rPr>
          <w:i/>
          <w:sz w:val="20"/>
        </w:rPr>
        <w:t xml:space="preserve">Journal of Finance </w:t>
      </w:r>
      <w:r>
        <w:rPr>
          <w:sz w:val="20"/>
        </w:rPr>
        <w:t>58, 2351-2374.</w:t>
      </w:r>
    </w:p>
    <w:p w14:paraId="0296E9B9" w14:textId="77777777" w:rsidR="009B4123" w:rsidRDefault="009B4123">
      <w:pPr>
        <w:pStyle w:val="BodyText"/>
        <w:spacing w:before="11"/>
        <w:rPr>
          <w:sz w:val="19"/>
        </w:rPr>
      </w:pPr>
    </w:p>
    <w:p w14:paraId="0296E9BA" w14:textId="77777777" w:rsidR="009B4123" w:rsidRDefault="00000000">
      <w:pPr>
        <w:ind w:left="500" w:right="380" w:hanging="360"/>
        <w:jc w:val="both"/>
        <w:rPr>
          <w:sz w:val="20"/>
        </w:rPr>
      </w:pPr>
      <w:r>
        <w:rPr>
          <w:sz w:val="20"/>
        </w:rPr>
        <w:t xml:space="preserve">Hasan, I., Hoi, C. K.S., Wu, Q., Zhang, H., 2015. Social capital and debt contracting: Evidence from bank loans and public bonds. </w:t>
      </w:r>
      <w:r>
        <w:rPr>
          <w:i/>
          <w:sz w:val="20"/>
        </w:rPr>
        <w:t xml:space="preserve">Journal of Financial and Quantitative Analysis, </w:t>
      </w:r>
      <w:r>
        <w:rPr>
          <w:sz w:val="20"/>
        </w:rPr>
        <w:t>forthcoming.</w:t>
      </w:r>
    </w:p>
    <w:p w14:paraId="0296E9BB" w14:textId="77777777" w:rsidR="009B4123" w:rsidRDefault="009B4123">
      <w:pPr>
        <w:pStyle w:val="BodyText"/>
        <w:rPr>
          <w:sz w:val="20"/>
        </w:rPr>
      </w:pPr>
    </w:p>
    <w:p w14:paraId="0296E9BC" w14:textId="77777777" w:rsidR="009B4123" w:rsidRDefault="00000000">
      <w:pPr>
        <w:ind w:left="500" w:right="377" w:hanging="360"/>
        <w:jc w:val="both"/>
        <w:rPr>
          <w:sz w:val="20"/>
        </w:rPr>
      </w:pPr>
      <w:r>
        <w:rPr>
          <w:sz w:val="20"/>
        </w:rPr>
        <w:t xml:space="preserve">He, J., Huang, J., 2016. Product market competition in a world of cross-ownership: Evidence from institutional </w:t>
      </w:r>
      <w:proofErr w:type="spellStart"/>
      <w:r>
        <w:rPr>
          <w:sz w:val="20"/>
        </w:rPr>
        <w:t>blockholdings</w:t>
      </w:r>
      <w:proofErr w:type="spellEnd"/>
      <w:r>
        <w:rPr>
          <w:sz w:val="20"/>
        </w:rPr>
        <w:t xml:space="preserve">. </w:t>
      </w:r>
      <w:r>
        <w:rPr>
          <w:i/>
          <w:sz w:val="20"/>
        </w:rPr>
        <w:t xml:space="preserve">Review of Financial Studies </w:t>
      </w:r>
      <w:r>
        <w:rPr>
          <w:sz w:val="20"/>
        </w:rPr>
        <w:t>forthcoming.</w:t>
      </w:r>
    </w:p>
    <w:p w14:paraId="0296E9BD" w14:textId="77777777" w:rsidR="009B4123" w:rsidRDefault="009B4123">
      <w:pPr>
        <w:pStyle w:val="BodyText"/>
        <w:rPr>
          <w:sz w:val="20"/>
        </w:rPr>
      </w:pPr>
    </w:p>
    <w:p w14:paraId="0296E9BE" w14:textId="77777777" w:rsidR="009B4123" w:rsidRDefault="00000000">
      <w:pPr>
        <w:ind w:left="500" w:right="378" w:hanging="360"/>
        <w:jc w:val="both"/>
        <w:rPr>
          <w:sz w:val="20"/>
        </w:rPr>
      </w:pPr>
      <w:r>
        <w:rPr>
          <w:sz w:val="20"/>
        </w:rPr>
        <w:t xml:space="preserve">Henderson, J.V., Ono, Y., 2008. Where do manufacturing firms locate their headquarters? </w:t>
      </w:r>
      <w:r>
        <w:rPr>
          <w:i/>
          <w:sz w:val="20"/>
        </w:rPr>
        <w:t xml:space="preserve">Journal of Urban Economics </w:t>
      </w:r>
      <w:r>
        <w:rPr>
          <w:sz w:val="20"/>
        </w:rPr>
        <w:t>63(2), 431-450.</w:t>
      </w:r>
    </w:p>
    <w:p w14:paraId="0296E9BF" w14:textId="77777777" w:rsidR="009B4123" w:rsidRDefault="009B4123">
      <w:pPr>
        <w:pStyle w:val="BodyText"/>
        <w:rPr>
          <w:sz w:val="20"/>
        </w:rPr>
      </w:pPr>
    </w:p>
    <w:p w14:paraId="0296E9C0" w14:textId="77777777" w:rsidR="009B4123" w:rsidRDefault="00000000">
      <w:pPr>
        <w:spacing w:before="1"/>
        <w:ind w:left="500" w:right="378" w:hanging="360"/>
        <w:jc w:val="both"/>
        <w:rPr>
          <w:sz w:val="20"/>
        </w:rPr>
      </w:pPr>
      <w:r>
        <w:rPr>
          <w:sz w:val="20"/>
        </w:rPr>
        <w:t xml:space="preserve">Hong, H., </w:t>
      </w:r>
      <w:proofErr w:type="spellStart"/>
      <w:r>
        <w:rPr>
          <w:sz w:val="20"/>
        </w:rPr>
        <w:t>Kacperczyk</w:t>
      </w:r>
      <w:proofErr w:type="spellEnd"/>
      <w:r>
        <w:rPr>
          <w:sz w:val="20"/>
        </w:rPr>
        <w:t xml:space="preserve">, M., 2009. The price of sin: The effects of social norms on markets. </w:t>
      </w:r>
      <w:r>
        <w:rPr>
          <w:i/>
          <w:sz w:val="20"/>
        </w:rPr>
        <w:t xml:space="preserve">Journal of Financial Economics </w:t>
      </w:r>
      <w:r>
        <w:rPr>
          <w:sz w:val="20"/>
        </w:rPr>
        <w:t>93, 15-36.</w:t>
      </w:r>
    </w:p>
    <w:p w14:paraId="0296E9C1" w14:textId="77777777" w:rsidR="009B4123" w:rsidRDefault="009B4123">
      <w:pPr>
        <w:pStyle w:val="BodyText"/>
        <w:rPr>
          <w:sz w:val="20"/>
        </w:rPr>
      </w:pPr>
    </w:p>
    <w:p w14:paraId="0296E9C2" w14:textId="77777777" w:rsidR="009B4123" w:rsidRDefault="00000000">
      <w:pPr>
        <w:ind w:left="500" w:right="377" w:hanging="360"/>
        <w:jc w:val="both"/>
        <w:rPr>
          <w:sz w:val="20"/>
        </w:rPr>
      </w:pPr>
      <w:r>
        <w:rPr>
          <w:sz w:val="20"/>
        </w:rPr>
        <w:t>Hong,</w:t>
      </w:r>
      <w:r>
        <w:rPr>
          <w:spacing w:val="-10"/>
          <w:sz w:val="20"/>
        </w:rPr>
        <w:t xml:space="preserve"> </w:t>
      </w:r>
      <w:r>
        <w:rPr>
          <w:sz w:val="20"/>
        </w:rPr>
        <w:t>H.,</w:t>
      </w:r>
      <w:r>
        <w:rPr>
          <w:spacing w:val="-12"/>
          <w:sz w:val="20"/>
        </w:rPr>
        <w:t xml:space="preserve"> </w:t>
      </w:r>
      <w:proofErr w:type="spellStart"/>
      <w:r>
        <w:rPr>
          <w:sz w:val="20"/>
        </w:rPr>
        <w:t>Kostovetsky</w:t>
      </w:r>
      <w:proofErr w:type="spellEnd"/>
      <w:r>
        <w:rPr>
          <w:sz w:val="20"/>
        </w:rPr>
        <w:t>,</w:t>
      </w:r>
      <w:r>
        <w:rPr>
          <w:spacing w:val="-10"/>
          <w:sz w:val="20"/>
        </w:rPr>
        <w:t xml:space="preserve"> </w:t>
      </w:r>
      <w:r>
        <w:rPr>
          <w:sz w:val="20"/>
        </w:rPr>
        <w:t>L.,</w:t>
      </w:r>
      <w:r>
        <w:rPr>
          <w:spacing w:val="-9"/>
          <w:sz w:val="20"/>
        </w:rPr>
        <w:t xml:space="preserve"> </w:t>
      </w:r>
      <w:r>
        <w:rPr>
          <w:sz w:val="20"/>
        </w:rPr>
        <w:t>2012.</w:t>
      </w:r>
      <w:r>
        <w:rPr>
          <w:spacing w:val="-10"/>
          <w:sz w:val="20"/>
        </w:rPr>
        <w:t xml:space="preserve"> </w:t>
      </w:r>
      <w:r>
        <w:rPr>
          <w:sz w:val="20"/>
        </w:rPr>
        <w:t>Red</w:t>
      </w:r>
      <w:r>
        <w:rPr>
          <w:spacing w:val="-10"/>
          <w:sz w:val="20"/>
        </w:rPr>
        <w:t xml:space="preserve"> </w:t>
      </w:r>
      <w:r>
        <w:rPr>
          <w:sz w:val="20"/>
        </w:rPr>
        <w:t>and</w:t>
      </w:r>
      <w:r>
        <w:rPr>
          <w:spacing w:val="-11"/>
          <w:sz w:val="20"/>
        </w:rPr>
        <w:t xml:space="preserve"> </w:t>
      </w:r>
      <w:r>
        <w:rPr>
          <w:sz w:val="20"/>
        </w:rPr>
        <w:t>blue</w:t>
      </w:r>
      <w:r>
        <w:rPr>
          <w:spacing w:val="-10"/>
          <w:sz w:val="20"/>
        </w:rPr>
        <w:t xml:space="preserve"> </w:t>
      </w:r>
      <w:r>
        <w:rPr>
          <w:sz w:val="20"/>
        </w:rPr>
        <w:t>investing:</w:t>
      </w:r>
      <w:r>
        <w:rPr>
          <w:spacing w:val="-12"/>
          <w:sz w:val="20"/>
        </w:rPr>
        <w:t xml:space="preserve"> </w:t>
      </w:r>
      <w:r>
        <w:rPr>
          <w:sz w:val="20"/>
        </w:rPr>
        <w:t>Values</w:t>
      </w:r>
      <w:r>
        <w:rPr>
          <w:spacing w:val="-9"/>
          <w:sz w:val="20"/>
        </w:rPr>
        <w:t xml:space="preserve"> </w:t>
      </w:r>
      <w:r>
        <w:rPr>
          <w:sz w:val="20"/>
        </w:rPr>
        <w:t>and</w:t>
      </w:r>
      <w:r>
        <w:rPr>
          <w:spacing w:val="-10"/>
          <w:sz w:val="20"/>
        </w:rPr>
        <w:t xml:space="preserve"> </w:t>
      </w:r>
      <w:r>
        <w:rPr>
          <w:sz w:val="20"/>
        </w:rPr>
        <w:t>finance.</w:t>
      </w:r>
      <w:r>
        <w:rPr>
          <w:spacing w:val="-8"/>
          <w:sz w:val="20"/>
        </w:rPr>
        <w:t xml:space="preserve"> </w:t>
      </w:r>
      <w:r>
        <w:rPr>
          <w:i/>
          <w:sz w:val="20"/>
        </w:rPr>
        <w:t>Journal</w:t>
      </w:r>
      <w:r>
        <w:rPr>
          <w:i/>
          <w:spacing w:val="-11"/>
          <w:sz w:val="20"/>
        </w:rPr>
        <w:t xml:space="preserve"> </w:t>
      </w:r>
      <w:r>
        <w:rPr>
          <w:i/>
          <w:sz w:val="20"/>
        </w:rPr>
        <w:t>of</w:t>
      </w:r>
      <w:r>
        <w:rPr>
          <w:i/>
          <w:spacing w:val="-12"/>
          <w:sz w:val="20"/>
        </w:rPr>
        <w:t xml:space="preserve"> </w:t>
      </w:r>
      <w:r>
        <w:rPr>
          <w:i/>
          <w:sz w:val="20"/>
        </w:rPr>
        <w:t>Financial</w:t>
      </w:r>
      <w:r>
        <w:rPr>
          <w:i/>
          <w:spacing w:val="-10"/>
          <w:sz w:val="20"/>
        </w:rPr>
        <w:t xml:space="preserve"> </w:t>
      </w:r>
      <w:r>
        <w:rPr>
          <w:i/>
          <w:sz w:val="20"/>
        </w:rPr>
        <w:t>Economics</w:t>
      </w:r>
      <w:r>
        <w:rPr>
          <w:i/>
          <w:spacing w:val="-11"/>
          <w:sz w:val="20"/>
        </w:rPr>
        <w:t xml:space="preserve"> </w:t>
      </w:r>
      <w:r>
        <w:rPr>
          <w:sz w:val="20"/>
        </w:rPr>
        <w:t>103(1), 1-19.</w:t>
      </w:r>
    </w:p>
    <w:p w14:paraId="0296E9C3" w14:textId="77777777" w:rsidR="009B4123" w:rsidRDefault="00000000">
      <w:pPr>
        <w:spacing w:line="460" w:lineRule="atLeast"/>
        <w:ind w:left="140" w:right="377"/>
        <w:rPr>
          <w:sz w:val="20"/>
        </w:rPr>
      </w:pPr>
      <w:r>
        <w:rPr>
          <w:sz w:val="20"/>
        </w:rPr>
        <w:t xml:space="preserve">Hong, H., </w:t>
      </w:r>
      <w:proofErr w:type="spellStart"/>
      <w:r>
        <w:rPr>
          <w:sz w:val="20"/>
        </w:rPr>
        <w:t>Kubik</w:t>
      </w:r>
      <w:proofErr w:type="spellEnd"/>
      <w:r>
        <w:rPr>
          <w:sz w:val="20"/>
        </w:rPr>
        <w:t xml:space="preserve">, J., </w:t>
      </w:r>
      <w:proofErr w:type="spellStart"/>
      <w:r>
        <w:rPr>
          <w:sz w:val="20"/>
        </w:rPr>
        <w:t>Scheinkman</w:t>
      </w:r>
      <w:proofErr w:type="spellEnd"/>
      <w:r>
        <w:rPr>
          <w:sz w:val="20"/>
        </w:rPr>
        <w:t>, J., 2012. Financial constraints on corporate goodness. NBER working paper. Huang, J. 2016. Shareholder coordination, corporate governance, and firm value. University of Illinois at Urbana-</w:t>
      </w:r>
    </w:p>
    <w:p w14:paraId="0296E9C4" w14:textId="77777777" w:rsidR="009B4123" w:rsidRDefault="00000000">
      <w:pPr>
        <w:ind w:left="500"/>
        <w:rPr>
          <w:sz w:val="20"/>
        </w:rPr>
      </w:pPr>
      <w:r>
        <w:rPr>
          <w:sz w:val="20"/>
        </w:rPr>
        <w:t>Champaign working paper.</w:t>
      </w:r>
    </w:p>
    <w:p w14:paraId="0296E9C5" w14:textId="77777777" w:rsidR="009B4123" w:rsidRDefault="009B4123">
      <w:pPr>
        <w:pStyle w:val="BodyText"/>
        <w:spacing w:before="11"/>
        <w:rPr>
          <w:sz w:val="19"/>
        </w:rPr>
      </w:pPr>
    </w:p>
    <w:p w14:paraId="0296E9C6" w14:textId="77777777" w:rsidR="009B4123" w:rsidRDefault="00000000">
      <w:pPr>
        <w:ind w:left="500" w:right="377" w:hanging="360"/>
        <w:jc w:val="both"/>
        <w:rPr>
          <w:sz w:val="20"/>
        </w:rPr>
      </w:pPr>
      <w:r>
        <w:rPr>
          <w:sz w:val="20"/>
        </w:rPr>
        <w:t xml:space="preserve">Husted, B.W., Jamali, D., </w:t>
      </w:r>
      <w:proofErr w:type="spellStart"/>
      <w:r>
        <w:rPr>
          <w:sz w:val="20"/>
        </w:rPr>
        <w:t>Saffar</w:t>
      </w:r>
      <w:proofErr w:type="spellEnd"/>
      <w:r>
        <w:rPr>
          <w:sz w:val="20"/>
        </w:rPr>
        <w:t xml:space="preserve">, W., 2015. Near and dear? The role of location in CSR engagement. </w:t>
      </w:r>
      <w:r>
        <w:rPr>
          <w:i/>
          <w:sz w:val="20"/>
        </w:rPr>
        <w:t xml:space="preserve">Strategic Management Journal </w:t>
      </w:r>
      <w:r>
        <w:rPr>
          <w:sz w:val="20"/>
        </w:rPr>
        <w:t>37, 2050-2070.</w:t>
      </w:r>
    </w:p>
    <w:p w14:paraId="0296E9C7" w14:textId="77777777" w:rsidR="009B4123" w:rsidRDefault="009B4123">
      <w:pPr>
        <w:pStyle w:val="BodyText"/>
        <w:rPr>
          <w:sz w:val="20"/>
        </w:rPr>
      </w:pPr>
    </w:p>
    <w:p w14:paraId="0296E9C8" w14:textId="77777777" w:rsidR="009B4123" w:rsidRDefault="00000000">
      <w:pPr>
        <w:ind w:left="500" w:right="376" w:hanging="360"/>
        <w:jc w:val="both"/>
        <w:rPr>
          <w:sz w:val="20"/>
        </w:rPr>
      </w:pPr>
      <w:r>
        <w:rPr>
          <w:sz w:val="20"/>
        </w:rPr>
        <w:t xml:space="preserve">Jensen, M., 2001. Value maximization, stakeholder theory, and corporate objective function. </w:t>
      </w:r>
      <w:r>
        <w:rPr>
          <w:i/>
          <w:sz w:val="20"/>
        </w:rPr>
        <w:t xml:space="preserve">Journal of Applied Corporate Finance </w:t>
      </w:r>
      <w:r>
        <w:rPr>
          <w:sz w:val="20"/>
        </w:rPr>
        <w:t>14, 8-21.</w:t>
      </w:r>
    </w:p>
    <w:p w14:paraId="0296E9C9" w14:textId="77777777" w:rsidR="009B4123" w:rsidRDefault="009B4123">
      <w:pPr>
        <w:pStyle w:val="BodyText"/>
        <w:rPr>
          <w:sz w:val="20"/>
        </w:rPr>
      </w:pPr>
    </w:p>
    <w:p w14:paraId="0296E9CA" w14:textId="77777777" w:rsidR="009B4123" w:rsidRDefault="00000000">
      <w:pPr>
        <w:ind w:left="140"/>
        <w:rPr>
          <w:sz w:val="20"/>
        </w:rPr>
      </w:pPr>
      <w:r>
        <w:rPr>
          <w:sz w:val="20"/>
        </w:rPr>
        <w:t xml:space="preserve">Jiao, Y., 2010. Stakeholder welfare and firm value. </w:t>
      </w:r>
      <w:r>
        <w:rPr>
          <w:i/>
          <w:sz w:val="20"/>
        </w:rPr>
        <w:t xml:space="preserve">Journal of Banking &amp; Finance </w:t>
      </w:r>
      <w:r>
        <w:rPr>
          <w:sz w:val="20"/>
        </w:rPr>
        <w:t>34, 2549-2561.</w:t>
      </w:r>
    </w:p>
    <w:p w14:paraId="0296E9CB" w14:textId="77777777" w:rsidR="009B4123" w:rsidRDefault="009B4123">
      <w:pPr>
        <w:pStyle w:val="BodyText"/>
        <w:spacing w:before="1"/>
        <w:rPr>
          <w:sz w:val="20"/>
        </w:rPr>
      </w:pPr>
    </w:p>
    <w:p w14:paraId="0296E9CC" w14:textId="77777777" w:rsidR="009B4123" w:rsidRDefault="00000000">
      <w:pPr>
        <w:ind w:left="500" w:right="377" w:hanging="360"/>
        <w:jc w:val="both"/>
        <w:rPr>
          <w:sz w:val="20"/>
        </w:rPr>
      </w:pPr>
      <w:r>
        <w:rPr>
          <w:sz w:val="20"/>
        </w:rPr>
        <w:t xml:space="preserve">Kahn, M., 2002. Demographic change and the demand for environmental regulation. </w:t>
      </w:r>
      <w:r>
        <w:rPr>
          <w:i/>
          <w:sz w:val="20"/>
        </w:rPr>
        <w:t xml:space="preserve">Journal of Policy Analysis and Management </w:t>
      </w:r>
      <w:r>
        <w:rPr>
          <w:sz w:val="20"/>
        </w:rPr>
        <w:t>21,</w:t>
      </w:r>
      <w:r>
        <w:rPr>
          <w:spacing w:val="-2"/>
          <w:sz w:val="20"/>
        </w:rPr>
        <w:t xml:space="preserve"> </w:t>
      </w:r>
      <w:r>
        <w:rPr>
          <w:sz w:val="20"/>
        </w:rPr>
        <w:t>45-62.</w:t>
      </w:r>
    </w:p>
    <w:p w14:paraId="0296E9CD" w14:textId="77777777" w:rsidR="009B4123" w:rsidRDefault="009B4123">
      <w:pPr>
        <w:pStyle w:val="BodyText"/>
        <w:spacing w:before="10"/>
        <w:rPr>
          <w:sz w:val="19"/>
        </w:rPr>
      </w:pPr>
    </w:p>
    <w:p w14:paraId="0296E9CE" w14:textId="77777777" w:rsidR="009B4123" w:rsidRDefault="00000000">
      <w:pPr>
        <w:ind w:left="500" w:right="378" w:hanging="360"/>
        <w:jc w:val="both"/>
        <w:rPr>
          <w:sz w:val="20"/>
        </w:rPr>
      </w:pPr>
      <w:proofErr w:type="spellStart"/>
      <w:r>
        <w:rPr>
          <w:sz w:val="20"/>
        </w:rPr>
        <w:t>Kassinis</w:t>
      </w:r>
      <w:proofErr w:type="spellEnd"/>
      <w:r>
        <w:rPr>
          <w:sz w:val="20"/>
        </w:rPr>
        <w:t xml:space="preserve">, G., </w:t>
      </w:r>
      <w:proofErr w:type="spellStart"/>
      <w:r>
        <w:rPr>
          <w:sz w:val="20"/>
        </w:rPr>
        <w:t>Vafeas</w:t>
      </w:r>
      <w:proofErr w:type="spellEnd"/>
      <w:r>
        <w:rPr>
          <w:sz w:val="20"/>
        </w:rPr>
        <w:t xml:space="preserve">, N. 2006. Stakeholder pressures and environmental performance. </w:t>
      </w:r>
      <w:r>
        <w:rPr>
          <w:i/>
          <w:sz w:val="20"/>
        </w:rPr>
        <w:t xml:space="preserve">Academy of Management Journal </w:t>
      </w:r>
      <w:r>
        <w:rPr>
          <w:sz w:val="20"/>
        </w:rPr>
        <w:t>49(1),</w:t>
      </w:r>
      <w:r>
        <w:rPr>
          <w:spacing w:val="-4"/>
          <w:sz w:val="20"/>
        </w:rPr>
        <w:t xml:space="preserve"> </w:t>
      </w:r>
      <w:r>
        <w:rPr>
          <w:sz w:val="20"/>
        </w:rPr>
        <w:t>145-159.</w:t>
      </w:r>
    </w:p>
    <w:p w14:paraId="0296E9CF" w14:textId="77777777" w:rsidR="009B4123" w:rsidRDefault="009B4123">
      <w:pPr>
        <w:pStyle w:val="BodyText"/>
        <w:rPr>
          <w:sz w:val="20"/>
        </w:rPr>
      </w:pPr>
    </w:p>
    <w:p w14:paraId="0296E9D0" w14:textId="77777777" w:rsidR="009B4123" w:rsidRDefault="009B4123">
      <w:pPr>
        <w:pStyle w:val="BodyText"/>
        <w:spacing w:before="6"/>
        <w:rPr>
          <w:sz w:val="16"/>
        </w:rPr>
      </w:pPr>
    </w:p>
    <w:p w14:paraId="0296E9D1" w14:textId="77777777" w:rsidR="009B4123" w:rsidRDefault="00000000">
      <w:pPr>
        <w:pStyle w:val="BodyText"/>
        <w:spacing w:before="91"/>
        <w:ind w:right="377"/>
        <w:jc w:val="right"/>
      </w:pPr>
      <w:r>
        <w:rPr>
          <w:w w:val="95"/>
        </w:rPr>
        <w:t>43</w:t>
      </w:r>
    </w:p>
    <w:p w14:paraId="0296E9D2" w14:textId="77777777" w:rsidR="009B4123" w:rsidRDefault="009B4123">
      <w:pPr>
        <w:jc w:val="right"/>
        <w:sectPr w:rsidR="009B4123">
          <w:pgSz w:w="12240" w:h="15840"/>
          <w:pgMar w:top="1500" w:right="1060" w:bottom="380" w:left="1300" w:header="0" w:footer="181" w:gutter="0"/>
          <w:cols w:space="720"/>
        </w:sectPr>
      </w:pPr>
    </w:p>
    <w:p w14:paraId="0296E9D3" w14:textId="77777777" w:rsidR="009B4123" w:rsidRDefault="00000000">
      <w:pPr>
        <w:spacing w:before="77"/>
        <w:ind w:left="500" w:right="378" w:hanging="360"/>
        <w:jc w:val="both"/>
        <w:rPr>
          <w:sz w:val="20"/>
        </w:rPr>
      </w:pPr>
      <w:r>
        <w:rPr>
          <w:sz w:val="20"/>
        </w:rPr>
        <w:lastRenderedPageBreak/>
        <w:t xml:space="preserve">King, A., Lenox, M., 2000. Industry self-regulation without sanctions: The chemical industry’s responsible care program. </w:t>
      </w:r>
      <w:r>
        <w:rPr>
          <w:i/>
          <w:sz w:val="20"/>
        </w:rPr>
        <w:t xml:space="preserve">Academy of Management Journal </w:t>
      </w:r>
      <w:r>
        <w:rPr>
          <w:sz w:val="20"/>
        </w:rPr>
        <w:t>43, 698-716.</w:t>
      </w:r>
    </w:p>
    <w:p w14:paraId="0296E9D4" w14:textId="77777777" w:rsidR="009B4123" w:rsidRDefault="009B4123">
      <w:pPr>
        <w:pStyle w:val="BodyText"/>
        <w:spacing w:before="11"/>
        <w:rPr>
          <w:sz w:val="19"/>
        </w:rPr>
      </w:pPr>
    </w:p>
    <w:p w14:paraId="0296E9D5" w14:textId="77777777" w:rsidR="009B4123" w:rsidRDefault="00000000">
      <w:pPr>
        <w:ind w:left="140"/>
        <w:rPr>
          <w:sz w:val="20"/>
        </w:rPr>
      </w:pPr>
      <w:r>
        <w:rPr>
          <w:sz w:val="20"/>
        </w:rPr>
        <w:t xml:space="preserve">King, A., Lenox, M., 2001. Does it really pay to be green. </w:t>
      </w:r>
      <w:r>
        <w:rPr>
          <w:i/>
          <w:sz w:val="20"/>
        </w:rPr>
        <w:t xml:space="preserve">Journal of Industrial Ecology </w:t>
      </w:r>
      <w:r>
        <w:rPr>
          <w:sz w:val="20"/>
        </w:rPr>
        <w:t>5, 105-116.</w:t>
      </w:r>
    </w:p>
    <w:p w14:paraId="0296E9D6" w14:textId="77777777" w:rsidR="009B4123" w:rsidRDefault="009B4123">
      <w:pPr>
        <w:pStyle w:val="BodyText"/>
        <w:rPr>
          <w:sz w:val="20"/>
        </w:rPr>
      </w:pPr>
    </w:p>
    <w:p w14:paraId="0296E9D7" w14:textId="77777777" w:rsidR="009B4123" w:rsidRDefault="00000000">
      <w:pPr>
        <w:ind w:left="140"/>
        <w:rPr>
          <w:sz w:val="20"/>
        </w:rPr>
      </w:pPr>
      <w:r>
        <w:rPr>
          <w:sz w:val="20"/>
        </w:rPr>
        <w:t xml:space="preserve">King, A., Lenox, M., 2002. Exploring the locus of profitable pollution reduction. </w:t>
      </w:r>
      <w:r>
        <w:rPr>
          <w:i/>
          <w:sz w:val="20"/>
        </w:rPr>
        <w:t xml:space="preserve">Management Science </w:t>
      </w:r>
      <w:r>
        <w:rPr>
          <w:sz w:val="20"/>
        </w:rPr>
        <w:t>48, 289-299.</w:t>
      </w:r>
    </w:p>
    <w:p w14:paraId="0296E9D8" w14:textId="77777777" w:rsidR="009B4123" w:rsidRDefault="009B4123">
      <w:pPr>
        <w:pStyle w:val="BodyText"/>
        <w:spacing w:before="1"/>
        <w:rPr>
          <w:sz w:val="20"/>
        </w:rPr>
      </w:pPr>
    </w:p>
    <w:p w14:paraId="0296E9D9" w14:textId="77777777" w:rsidR="009B4123" w:rsidRDefault="00000000">
      <w:pPr>
        <w:ind w:left="500" w:right="380" w:hanging="360"/>
        <w:jc w:val="both"/>
        <w:rPr>
          <w:sz w:val="20"/>
        </w:rPr>
      </w:pPr>
      <w:r>
        <w:rPr>
          <w:sz w:val="20"/>
        </w:rPr>
        <w:t xml:space="preserve">King, B.G., Soule, S.A., 2007, Social movements as extra-institutional entrepreneurs: The effect of protests on stock price returns. </w:t>
      </w:r>
      <w:r>
        <w:rPr>
          <w:i/>
          <w:sz w:val="20"/>
        </w:rPr>
        <w:t xml:space="preserve">Administrative Science Quarterly </w:t>
      </w:r>
      <w:r>
        <w:rPr>
          <w:sz w:val="20"/>
        </w:rPr>
        <w:t>52(3), 413-442.</w:t>
      </w:r>
    </w:p>
    <w:p w14:paraId="0296E9DA" w14:textId="77777777" w:rsidR="009B4123" w:rsidRDefault="009B4123">
      <w:pPr>
        <w:pStyle w:val="BodyText"/>
        <w:rPr>
          <w:sz w:val="20"/>
        </w:rPr>
      </w:pPr>
    </w:p>
    <w:p w14:paraId="0296E9DB" w14:textId="77777777" w:rsidR="009B4123" w:rsidRDefault="00000000">
      <w:pPr>
        <w:ind w:left="500" w:right="376" w:hanging="360"/>
        <w:jc w:val="both"/>
        <w:rPr>
          <w:sz w:val="20"/>
        </w:rPr>
      </w:pPr>
      <w:proofErr w:type="spellStart"/>
      <w:r>
        <w:rPr>
          <w:sz w:val="20"/>
        </w:rPr>
        <w:t>Kitzmueller</w:t>
      </w:r>
      <w:proofErr w:type="spellEnd"/>
      <w:r>
        <w:rPr>
          <w:sz w:val="20"/>
        </w:rPr>
        <w:t>,</w:t>
      </w:r>
      <w:r>
        <w:rPr>
          <w:spacing w:val="-5"/>
          <w:sz w:val="20"/>
        </w:rPr>
        <w:t xml:space="preserve"> </w:t>
      </w:r>
      <w:r>
        <w:rPr>
          <w:sz w:val="20"/>
        </w:rPr>
        <w:t>M.,</w:t>
      </w:r>
      <w:r>
        <w:rPr>
          <w:spacing w:val="-6"/>
          <w:sz w:val="20"/>
        </w:rPr>
        <w:t xml:space="preserve"> </w:t>
      </w:r>
      <w:proofErr w:type="spellStart"/>
      <w:r>
        <w:rPr>
          <w:sz w:val="20"/>
        </w:rPr>
        <w:t>Shimshack</w:t>
      </w:r>
      <w:proofErr w:type="spellEnd"/>
      <w:r>
        <w:rPr>
          <w:sz w:val="20"/>
        </w:rPr>
        <w:t>,</w:t>
      </w:r>
      <w:r>
        <w:rPr>
          <w:spacing w:val="-6"/>
          <w:sz w:val="20"/>
        </w:rPr>
        <w:t xml:space="preserve"> </w:t>
      </w:r>
      <w:r>
        <w:rPr>
          <w:sz w:val="20"/>
        </w:rPr>
        <w:t>J.,</w:t>
      </w:r>
      <w:r>
        <w:rPr>
          <w:spacing w:val="-6"/>
          <w:sz w:val="20"/>
        </w:rPr>
        <w:t xml:space="preserve"> </w:t>
      </w:r>
      <w:r>
        <w:rPr>
          <w:sz w:val="20"/>
        </w:rPr>
        <w:t>2012.</w:t>
      </w:r>
      <w:r>
        <w:rPr>
          <w:spacing w:val="-7"/>
          <w:sz w:val="20"/>
        </w:rPr>
        <w:t xml:space="preserve"> </w:t>
      </w:r>
      <w:r>
        <w:rPr>
          <w:sz w:val="20"/>
        </w:rPr>
        <w:t>Economic</w:t>
      </w:r>
      <w:r>
        <w:rPr>
          <w:spacing w:val="-6"/>
          <w:sz w:val="20"/>
        </w:rPr>
        <w:t xml:space="preserve"> </w:t>
      </w:r>
      <w:r>
        <w:rPr>
          <w:sz w:val="20"/>
        </w:rPr>
        <w:t>perspectives</w:t>
      </w:r>
      <w:r>
        <w:rPr>
          <w:spacing w:val="-6"/>
          <w:sz w:val="20"/>
        </w:rPr>
        <w:t xml:space="preserve"> </w:t>
      </w:r>
      <w:r>
        <w:rPr>
          <w:sz w:val="20"/>
        </w:rPr>
        <w:t>on</w:t>
      </w:r>
      <w:r>
        <w:rPr>
          <w:spacing w:val="-6"/>
          <w:sz w:val="20"/>
        </w:rPr>
        <w:t xml:space="preserve"> </w:t>
      </w:r>
      <w:r>
        <w:rPr>
          <w:sz w:val="20"/>
        </w:rPr>
        <w:t>corporate</w:t>
      </w:r>
      <w:r>
        <w:rPr>
          <w:spacing w:val="-6"/>
          <w:sz w:val="20"/>
        </w:rPr>
        <w:t xml:space="preserve"> </w:t>
      </w:r>
      <w:r>
        <w:rPr>
          <w:sz w:val="20"/>
        </w:rPr>
        <w:t>social</w:t>
      </w:r>
      <w:r>
        <w:rPr>
          <w:spacing w:val="-8"/>
          <w:sz w:val="20"/>
        </w:rPr>
        <w:t xml:space="preserve"> </w:t>
      </w:r>
      <w:r>
        <w:rPr>
          <w:sz w:val="20"/>
        </w:rPr>
        <w:t>responsibility.</w:t>
      </w:r>
      <w:r>
        <w:rPr>
          <w:spacing w:val="-6"/>
          <w:sz w:val="20"/>
        </w:rPr>
        <w:t xml:space="preserve"> </w:t>
      </w:r>
      <w:r>
        <w:rPr>
          <w:i/>
          <w:sz w:val="20"/>
        </w:rPr>
        <w:t>Journal</w:t>
      </w:r>
      <w:r>
        <w:rPr>
          <w:i/>
          <w:spacing w:val="-6"/>
          <w:sz w:val="20"/>
        </w:rPr>
        <w:t xml:space="preserve"> </w:t>
      </w:r>
      <w:r>
        <w:rPr>
          <w:i/>
          <w:sz w:val="20"/>
        </w:rPr>
        <w:t>of</w:t>
      </w:r>
      <w:r>
        <w:rPr>
          <w:i/>
          <w:spacing w:val="-6"/>
          <w:sz w:val="20"/>
        </w:rPr>
        <w:t xml:space="preserve"> </w:t>
      </w:r>
      <w:r>
        <w:rPr>
          <w:i/>
          <w:sz w:val="20"/>
        </w:rPr>
        <w:t xml:space="preserve">Economic Literature </w:t>
      </w:r>
      <w:r>
        <w:rPr>
          <w:sz w:val="20"/>
        </w:rPr>
        <w:t>50, 51-84.</w:t>
      </w:r>
    </w:p>
    <w:p w14:paraId="0296E9DC" w14:textId="77777777" w:rsidR="009B4123" w:rsidRDefault="009B4123">
      <w:pPr>
        <w:pStyle w:val="BodyText"/>
        <w:spacing w:before="10"/>
        <w:rPr>
          <w:sz w:val="19"/>
        </w:rPr>
      </w:pPr>
    </w:p>
    <w:p w14:paraId="0296E9DD" w14:textId="77777777" w:rsidR="009B4123" w:rsidRDefault="00000000">
      <w:pPr>
        <w:ind w:left="500" w:right="378" w:hanging="360"/>
        <w:jc w:val="both"/>
        <w:rPr>
          <w:sz w:val="20"/>
        </w:rPr>
      </w:pPr>
      <w:proofErr w:type="spellStart"/>
      <w:r>
        <w:rPr>
          <w:sz w:val="20"/>
        </w:rPr>
        <w:t>Landier</w:t>
      </w:r>
      <w:proofErr w:type="spellEnd"/>
      <w:r>
        <w:rPr>
          <w:sz w:val="20"/>
        </w:rPr>
        <w:t xml:space="preserve">, A., Nair, V.B., Wulf, J., 2009. Trade-offs in staying close: Corporate decision making and geographic dispersion. </w:t>
      </w:r>
      <w:r>
        <w:rPr>
          <w:i/>
          <w:sz w:val="20"/>
        </w:rPr>
        <w:t xml:space="preserve">Review of Financial Studies </w:t>
      </w:r>
      <w:r>
        <w:rPr>
          <w:sz w:val="20"/>
        </w:rPr>
        <w:t>22(3), 1119-1148.</w:t>
      </w:r>
    </w:p>
    <w:p w14:paraId="0296E9DE" w14:textId="77777777" w:rsidR="009B4123" w:rsidRDefault="009B4123">
      <w:pPr>
        <w:pStyle w:val="BodyText"/>
        <w:rPr>
          <w:sz w:val="20"/>
        </w:rPr>
      </w:pPr>
    </w:p>
    <w:p w14:paraId="0296E9DF" w14:textId="77777777" w:rsidR="009B4123" w:rsidRDefault="00000000">
      <w:pPr>
        <w:ind w:left="500" w:right="378" w:hanging="360"/>
        <w:jc w:val="both"/>
        <w:rPr>
          <w:sz w:val="20"/>
        </w:rPr>
      </w:pPr>
      <w:r>
        <w:rPr>
          <w:sz w:val="20"/>
        </w:rPr>
        <w:t>Lee,</w:t>
      </w:r>
      <w:r>
        <w:rPr>
          <w:spacing w:val="-7"/>
          <w:sz w:val="20"/>
        </w:rPr>
        <w:t xml:space="preserve"> </w:t>
      </w:r>
      <w:r>
        <w:rPr>
          <w:sz w:val="20"/>
        </w:rPr>
        <w:t>M.D.,</w:t>
      </w:r>
      <w:r>
        <w:rPr>
          <w:spacing w:val="-7"/>
          <w:sz w:val="20"/>
        </w:rPr>
        <w:t xml:space="preserve"> </w:t>
      </w:r>
      <w:r>
        <w:rPr>
          <w:sz w:val="20"/>
        </w:rPr>
        <w:t>Lounsbury,</w:t>
      </w:r>
      <w:r>
        <w:rPr>
          <w:spacing w:val="-8"/>
          <w:sz w:val="20"/>
        </w:rPr>
        <w:t xml:space="preserve"> </w:t>
      </w:r>
      <w:r>
        <w:rPr>
          <w:sz w:val="20"/>
        </w:rPr>
        <w:t>M.,</w:t>
      </w:r>
      <w:r>
        <w:rPr>
          <w:spacing w:val="-9"/>
          <w:sz w:val="20"/>
        </w:rPr>
        <w:t xml:space="preserve"> </w:t>
      </w:r>
      <w:r>
        <w:rPr>
          <w:sz w:val="20"/>
        </w:rPr>
        <w:t>2009.</w:t>
      </w:r>
      <w:r>
        <w:rPr>
          <w:spacing w:val="-7"/>
          <w:sz w:val="20"/>
        </w:rPr>
        <w:t xml:space="preserve"> </w:t>
      </w:r>
      <w:r>
        <w:rPr>
          <w:sz w:val="20"/>
        </w:rPr>
        <w:t>Social</w:t>
      </w:r>
      <w:r>
        <w:rPr>
          <w:spacing w:val="-8"/>
          <w:sz w:val="20"/>
        </w:rPr>
        <w:t xml:space="preserve"> </w:t>
      </w:r>
      <w:r>
        <w:rPr>
          <w:sz w:val="20"/>
        </w:rPr>
        <w:t>movement</w:t>
      </w:r>
      <w:r>
        <w:rPr>
          <w:spacing w:val="-7"/>
          <w:sz w:val="20"/>
        </w:rPr>
        <w:t xml:space="preserve"> </w:t>
      </w:r>
      <w:r>
        <w:rPr>
          <w:sz w:val="20"/>
        </w:rPr>
        <w:t>activism</w:t>
      </w:r>
      <w:r>
        <w:rPr>
          <w:spacing w:val="-10"/>
          <w:sz w:val="20"/>
        </w:rPr>
        <w:t xml:space="preserve"> </w:t>
      </w:r>
      <w:r>
        <w:rPr>
          <w:sz w:val="20"/>
        </w:rPr>
        <w:t>and</w:t>
      </w:r>
      <w:r>
        <w:rPr>
          <w:spacing w:val="-6"/>
          <w:sz w:val="20"/>
        </w:rPr>
        <w:t xml:space="preserve"> </w:t>
      </w:r>
      <w:r>
        <w:rPr>
          <w:sz w:val="20"/>
        </w:rPr>
        <w:t>corporate</w:t>
      </w:r>
      <w:r>
        <w:rPr>
          <w:spacing w:val="-6"/>
          <w:sz w:val="20"/>
        </w:rPr>
        <w:t xml:space="preserve"> </w:t>
      </w:r>
      <w:r>
        <w:rPr>
          <w:sz w:val="20"/>
        </w:rPr>
        <w:t>environmental</w:t>
      </w:r>
      <w:r>
        <w:rPr>
          <w:spacing w:val="-8"/>
          <w:sz w:val="20"/>
        </w:rPr>
        <w:t xml:space="preserve"> </w:t>
      </w:r>
      <w:r>
        <w:rPr>
          <w:sz w:val="20"/>
        </w:rPr>
        <w:t>performance:</w:t>
      </w:r>
      <w:r>
        <w:rPr>
          <w:spacing w:val="-8"/>
          <w:sz w:val="20"/>
        </w:rPr>
        <w:t xml:space="preserve"> </w:t>
      </w:r>
      <w:r>
        <w:rPr>
          <w:sz w:val="20"/>
        </w:rPr>
        <w:t>Direct</w:t>
      </w:r>
      <w:r>
        <w:rPr>
          <w:spacing w:val="-7"/>
          <w:sz w:val="20"/>
        </w:rPr>
        <w:t xml:space="preserve"> </w:t>
      </w:r>
      <w:r>
        <w:rPr>
          <w:sz w:val="20"/>
        </w:rPr>
        <w:t>action, community norms and organizational heterogeneity. Unpublished</w:t>
      </w:r>
      <w:r>
        <w:rPr>
          <w:spacing w:val="-3"/>
          <w:sz w:val="20"/>
        </w:rPr>
        <w:t xml:space="preserve"> </w:t>
      </w:r>
      <w:r>
        <w:rPr>
          <w:sz w:val="20"/>
        </w:rPr>
        <w:t>manuscript.</w:t>
      </w:r>
    </w:p>
    <w:p w14:paraId="0296E9E0" w14:textId="77777777" w:rsidR="009B4123" w:rsidRDefault="009B4123">
      <w:pPr>
        <w:pStyle w:val="BodyText"/>
        <w:rPr>
          <w:sz w:val="20"/>
        </w:rPr>
      </w:pPr>
    </w:p>
    <w:p w14:paraId="0296E9E1" w14:textId="77777777" w:rsidR="009B4123" w:rsidRDefault="00000000">
      <w:pPr>
        <w:spacing w:before="1"/>
        <w:ind w:left="140"/>
        <w:rPr>
          <w:sz w:val="20"/>
        </w:rPr>
      </w:pPr>
      <w:proofErr w:type="spellStart"/>
      <w:r>
        <w:rPr>
          <w:sz w:val="20"/>
        </w:rPr>
        <w:t>Levit</w:t>
      </w:r>
      <w:proofErr w:type="spellEnd"/>
      <w:r>
        <w:rPr>
          <w:sz w:val="20"/>
        </w:rPr>
        <w:t>, D., 2014, Soft shareholder activism. Working paper, Wharton School, available at SSRN 1969475.</w:t>
      </w:r>
    </w:p>
    <w:p w14:paraId="0296E9E2" w14:textId="77777777" w:rsidR="009B4123" w:rsidRDefault="009B4123">
      <w:pPr>
        <w:pStyle w:val="BodyText"/>
        <w:rPr>
          <w:sz w:val="20"/>
        </w:rPr>
      </w:pPr>
    </w:p>
    <w:p w14:paraId="0296E9E3" w14:textId="77777777" w:rsidR="009B4123" w:rsidRDefault="00000000">
      <w:pPr>
        <w:ind w:left="500" w:right="379" w:hanging="360"/>
        <w:jc w:val="both"/>
        <w:rPr>
          <w:sz w:val="20"/>
        </w:rPr>
      </w:pPr>
      <w:r>
        <w:rPr>
          <w:sz w:val="20"/>
        </w:rPr>
        <w:t>Macey, G.P., Susskind, L., 2003. “Using dispute resolution techniques to address environmental justice concerns: Case</w:t>
      </w:r>
      <w:r>
        <w:rPr>
          <w:spacing w:val="-3"/>
          <w:sz w:val="20"/>
        </w:rPr>
        <w:t xml:space="preserve"> </w:t>
      </w:r>
      <w:r>
        <w:rPr>
          <w:sz w:val="20"/>
        </w:rPr>
        <w:t>studies,”</w:t>
      </w:r>
      <w:r>
        <w:rPr>
          <w:spacing w:val="-3"/>
          <w:sz w:val="20"/>
        </w:rPr>
        <w:t xml:space="preserve"> </w:t>
      </w:r>
      <w:r>
        <w:rPr>
          <w:sz w:val="20"/>
        </w:rPr>
        <w:t>prepared</w:t>
      </w:r>
      <w:r>
        <w:rPr>
          <w:spacing w:val="-4"/>
          <w:sz w:val="20"/>
        </w:rPr>
        <w:t xml:space="preserve"> </w:t>
      </w:r>
      <w:r>
        <w:rPr>
          <w:sz w:val="20"/>
        </w:rPr>
        <w:t>by</w:t>
      </w:r>
      <w:r>
        <w:rPr>
          <w:spacing w:val="-2"/>
          <w:sz w:val="20"/>
        </w:rPr>
        <w:t xml:space="preserve"> </w:t>
      </w:r>
      <w:r>
        <w:rPr>
          <w:sz w:val="20"/>
        </w:rPr>
        <w:t>the</w:t>
      </w:r>
      <w:r>
        <w:rPr>
          <w:spacing w:val="-3"/>
          <w:sz w:val="20"/>
        </w:rPr>
        <w:t xml:space="preserve"> </w:t>
      </w:r>
      <w:r>
        <w:rPr>
          <w:sz w:val="20"/>
        </w:rPr>
        <w:t>Consensus</w:t>
      </w:r>
      <w:r>
        <w:rPr>
          <w:spacing w:val="-2"/>
          <w:sz w:val="20"/>
        </w:rPr>
        <w:t xml:space="preserve"> </w:t>
      </w:r>
      <w:r>
        <w:rPr>
          <w:sz w:val="20"/>
        </w:rPr>
        <w:t>Building</w:t>
      </w:r>
      <w:r>
        <w:rPr>
          <w:spacing w:val="-2"/>
          <w:sz w:val="20"/>
        </w:rPr>
        <w:t xml:space="preserve"> </w:t>
      </w:r>
      <w:r>
        <w:rPr>
          <w:sz w:val="20"/>
        </w:rPr>
        <w:t>Institute</w:t>
      </w:r>
      <w:r>
        <w:rPr>
          <w:spacing w:val="-3"/>
          <w:sz w:val="20"/>
        </w:rPr>
        <w:t xml:space="preserve"> </w:t>
      </w:r>
      <w:r>
        <w:rPr>
          <w:sz w:val="20"/>
        </w:rPr>
        <w:t>for</w:t>
      </w:r>
      <w:r>
        <w:rPr>
          <w:spacing w:val="-2"/>
          <w:sz w:val="20"/>
        </w:rPr>
        <w:t xml:space="preserve"> </w:t>
      </w:r>
      <w:r>
        <w:rPr>
          <w:sz w:val="20"/>
        </w:rPr>
        <w:t>the</w:t>
      </w:r>
      <w:r>
        <w:rPr>
          <w:spacing w:val="-2"/>
          <w:sz w:val="20"/>
        </w:rPr>
        <w:t xml:space="preserve"> </w:t>
      </w:r>
      <w:r>
        <w:rPr>
          <w:sz w:val="20"/>
        </w:rPr>
        <w:t>U.S.</w:t>
      </w:r>
      <w:r>
        <w:rPr>
          <w:spacing w:val="-3"/>
          <w:sz w:val="20"/>
        </w:rPr>
        <w:t xml:space="preserve"> </w:t>
      </w:r>
      <w:r>
        <w:rPr>
          <w:sz w:val="20"/>
        </w:rPr>
        <w:t>E.P.A.</w:t>
      </w:r>
      <w:r>
        <w:rPr>
          <w:spacing w:val="-3"/>
          <w:sz w:val="20"/>
        </w:rPr>
        <w:t xml:space="preserve"> </w:t>
      </w:r>
      <w:r>
        <w:rPr>
          <w:sz w:val="20"/>
        </w:rPr>
        <w:t>Office</w:t>
      </w:r>
      <w:r>
        <w:rPr>
          <w:spacing w:val="-4"/>
          <w:sz w:val="20"/>
        </w:rPr>
        <w:t xml:space="preserve"> </w:t>
      </w:r>
      <w:r>
        <w:rPr>
          <w:sz w:val="20"/>
        </w:rPr>
        <w:t>of</w:t>
      </w:r>
      <w:r>
        <w:rPr>
          <w:spacing w:val="-1"/>
          <w:sz w:val="20"/>
        </w:rPr>
        <w:t xml:space="preserve"> </w:t>
      </w:r>
      <w:r>
        <w:rPr>
          <w:sz w:val="20"/>
        </w:rPr>
        <w:t>Environmental</w:t>
      </w:r>
      <w:r>
        <w:rPr>
          <w:spacing w:val="-4"/>
          <w:sz w:val="20"/>
        </w:rPr>
        <w:t xml:space="preserve"> </w:t>
      </w:r>
      <w:r>
        <w:rPr>
          <w:sz w:val="20"/>
        </w:rPr>
        <w:t xml:space="preserve">Justice, </w:t>
      </w:r>
      <w:hyperlink r:id="rId33">
        <w:r>
          <w:rPr>
            <w:color w:val="0000FF"/>
            <w:sz w:val="20"/>
            <w:u w:val="single" w:color="0000FF"/>
          </w:rPr>
          <w:t>https://www.epa.gov/sites/production/files/2015-09/documents/case-study-report_adr_in_ej.pdf</w:t>
        </w:r>
        <w:r>
          <w:rPr>
            <w:sz w:val="20"/>
          </w:rPr>
          <w:t>.</w:t>
        </w:r>
      </w:hyperlink>
    </w:p>
    <w:p w14:paraId="0296E9E4" w14:textId="77777777" w:rsidR="009B4123" w:rsidRDefault="009B4123">
      <w:pPr>
        <w:pStyle w:val="BodyText"/>
        <w:rPr>
          <w:sz w:val="12"/>
        </w:rPr>
      </w:pPr>
    </w:p>
    <w:p w14:paraId="0296E9E5" w14:textId="77777777" w:rsidR="009B4123" w:rsidRDefault="00000000">
      <w:pPr>
        <w:spacing w:before="92"/>
        <w:ind w:left="500" w:right="377" w:hanging="360"/>
        <w:rPr>
          <w:sz w:val="20"/>
        </w:rPr>
      </w:pPr>
      <w:proofErr w:type="spellStart"/>
      <w:r>
        <w:rPr>
          <w:sz w:val="20"/>
        </w:rPr>
        <w:t>Maksimovic</w:t>
      </w:r>
      <w:proofErr w:type="spellEnd"/>
      <w:r>
        <w:rPr>
          <w:sz w:val="20"/>
        </w:rPr>
        <w:t xml:space="preserve">, V., Phillips, G., 2008. The industry life cycle, </w:t>
      </w:r>
      <w:proofErr w:type="gramStart"/>
      <w:r>
        <w:rPr>
          <w:sz w:val="20"/>
        </w:rPr>
        <w:t>acquisitions</w:t>
      </w:r>
      <w:proofErr w:type="gramEnd"/>
      <w:r>
        <w:rPr>
          <w:sz w:val="20"/>
        </w:rPr>
        <w:t xml:space="preserve"> and investment: Does firm organization matter? </w:t>
      </w:r>
      <w:r>
        <w:rPr>
          <w:i/>
          <w:sz w:val="20"/>
        </w:rPr>
        <w:t xml:space="preserve">Journal of Finance </w:t>
      </w:r>
      <w:r>
        <w:rPr>
          <w:sz w:val="20"/>
        </w:rPr>
        <w:t>63(2), 673-708.</w:t>
      </w:r>
    </w:p>
    <w:p w14:paraId="0296E9E6" w14:textId="77777777" w:rsidR="009B4123" w:rsidRDefault="009B4123">
      <w:pPr>
        <w:pStyle w:val="BodyText"/>
        <w:rPr>
          <w:sz w:val="20"/>
        </w:rPr>
      </w:pPr>
    </w:p>
    <w:p w14:paraId="0296E9E7" w14:textId="77777777" w:rsidR="009B4123" w:rsidRDefault="00000000">
      <w:pPr>
        <w:ind w:left="500" w:right="377" w:hanging="360"/>
        <w:rPr>
          <w:sz w:val="20"/>
        </w:rPr>
      </w:pPr>
      <w:r>
        <w:rPr>
          <w:sz w:val="20"/>
        </w:rPr>
        <w:t xml:space="preserve">Margolis, J.D, </w:t>
      </w:r>
      <w:proofErr w:type="spellStart"/>
      <w:r>
        <w:rPr>
          <w:sz w:val="20"/>
        </w:rPr>
        <w:t>Elfenbein</w:t>
      </w:r>
      <w:proofErr w:type="spellEnd"/>
      <w:r>
        <w:rPr>
          <w:sz w:val="20"/>
        </w:rPr>
        <w:t>, H., Walsh, J., 2007. Does it pay to be good? A meta-analysis and redirection of the relationship between corporate social and financial performance. Harvard University working paper.</w:t>
      </w:r>
    </w:p>
    <w:p w14:paraId="0296E9E8" w14:textId="77777777" w:rsidR="009B4123" w:rsidRDefault="009B4123">
      <w:pPr>
        <w:pStyle w:val="BodyText"/>
        <w:rPr>
          <w:sz w:val="20"/>
        </w:rPr>
      </w:pPr>
    </w:p>
    <w:p w14:paraId="0296E9E9" w14:textId="77777777" w:rsidR="009B4123" w:rsidRDefault="00000000">
      <w:pPr>
        <w:ind w:left="500" w:right="377" w:hanging="360"/>
        <w:rPr>
          <w:sz w:val="20"/>
        </w:rPr>
      </w:pPr>
      <w:r>
        <w:rPr>
          <w:sz w:val="20"/>
        </w:rPr>
        <w:t xml:space="preserve">Margolis, J.D., Walsh, J.P., 2003. Misery loves companies: Rethinking social initiatives by business. </w:t>
      </w:r>
      <w:r>
        <w:rPr>
          <w:i/>
          <w:sz w:val="20"/>
        </w:rPr>
        <w:t xml:space="preserve">Administrative Science Quarterly </w:t>
      </w:r>
      <w:r>
        <w:rPr>
          <w:sz w:val="20"/>
        </w:rPr>
        <w:t>48(2), 268-305.</w:t>
      </w:r>
    </w:p>
    <w:p w14:paraId="0296E9EA" w14:textId="77777777" w:rsidR="009B4123" w:rsidRDefault="009B4123">
      <w:pPr>
        <w:pStyle w:val="BodyText"/>
        <w:rPr>
          <w:sz w:val="20"/>
        </w:rPr>
      </w:pPr>
    </w:p>
    <w:p w14:paraId="0296E9EB" w14:textId="77777777" w:rsidR="009B4123" w:rsidRDefault="00000000">
      <w:pPr>
        <w:ind w:left="500" w:right="377" w:hanging="360"/>
        <w:rPr>
          <w:sz w:val="20"/>
        </w:rPr>
      </w:pPr>
      <w:r>
        <w:rPr>
          <w:sz w:val="20"/>
        </w:rPr>
        <w:t xml:space="preserve">Maxwell, J., Lyon, T., Hackett, S., 2000. Self-regulation and social welfare: The political economy of corporate environmentalism. </w:t>
      </w:r>
      <w:r>
        <w:rPr>
          <w:i/>
          <w:sz w:val="20"/>
        </w:rPr>
        <w:t xml:space="preserve">Journal of Law &amp; Economics </w:t>
      </w:r>
      <w:r>
        <w:rPr>
          <w:sz w:val="20"/>
        </w:rPr>
        <w:t>43, 583-617.</w:t>
      </w:r>
    </w:p>
    <w:p w14:paraId="0296E9EC" w14:textId="77777777" w:rsidR="009B4123" w:rsidRDefault="009B4123">
      <w:pPr>
        <w:pStyle w:val="BodyText"/>
        <w:rPr>
          <w:sz w:val="20"/>
        </w:rPr>
      </w:pPr>
    </w:p>
    <w:p w14:paraId="0296E9ED" w14:textId="77777777" w:rsidR="009B4123" w:rsidRDefault="00000000">
      <w:pPr>
        <w:ind w:left="500" w:right="377" w:hanging="360"/>
        <w:rPr>
          <w:sz w:val="20"/>
        </w:rPr>
      </w:pPr>
      <w:proofErr w:type="spellStart"/>
      <w:r>
        <w:rPr>
          <w:sz w:val="20"/>
        </w:rPr>
        <w:t>McCahery</w:t>
      </w:r>
      <w:proofErr w:type="spellEnd"/>
      <w:r>
        <w:rPr>
          <w:sz w:val="20"/>
        </w:rPr>
        <w:t xml:space="preserve">, J.A., Sautner, Z., Starks, L.T., 2016. Behind the scenes: The corporate governance preferences of institutional investors. </w:t>
      </w:r>
      <w:r>
        <w:rPr>
          <w:i/>
          <w:sz w:val="20"/>
        </w:rPr>
        <w:t xml:space="preserve">Journal of Finance </w:t>
      </w:r>
      <w:r>
        <w:rPr>
          <w:sz w:val="20"/>
        </w:rPr>
        <w:t>71(6): 2905-2932.</w:t>
      </w:r>
    </w:p>
    <w:p w14:paraId="0296E9EE" w14:textId="77777777" w:rsidR="009B4123" w:rsidRDefault="009B4123">
      <w:pPr>
        <w:pStyle w:val="BodyText"/>
        <w:rPr>
          <w:sz w:val="20"/>
        </w:rPr>
      </w:pPr>
    </w:p>
    <w:p w14:paraId="0296E9EF" w14:textId="77777777" w:rsidR="009B4123" w:rsidRDefault="00000000">
      <w:pPr>
        <w:ind w:left="500" w:right="377" w:hanging="360"/>
        <w:rPr>
          <w:sz w:val="20"/>
        </w:rPr>
      </w:pPr>
      <w:r>
        <w:rPr>
          <w:sz w:val="20"/>
        </w:rPr>
        <w:t xml:space="preserve">McWilliams, A., Siegel, D., 2000. Corporate social responsibility and financial performance: Correlation or misspecification? </w:t>
      </w:r>
      <w:r>
        <w:rPr>
          <w:i/>
          <w:sz w:val="20"/>
        </w:rPr>
        <w:t xml:space="preserve">Strategic Management Journal </w:t>
      </w:r>
      <w:r>
        <w:rPr>
          <w:sz w:val="20"/>
        </w:rPr>
        <w:t>21, 603-609.</w:t>
      </w:r>
    </w:p>
    <w:p w14:paraId="0296E9F0" w14:textId="77777777" w:rsidR="009B4123" w:rsidRDefault="009B4123">
      <w:pPr>
        <w:pStyle w:val="BodyText"/>
        <w:rPr>
          <w:sz w:val="20"/>
        </w:rPr>
      </w:pPr>
    </w:p>
    <w:p w14:paraId="0296E9F1" w14:textId="77777777" w:rsidR="009B4123" w:rsidRDefault="00000000">
      <w:pPr>
        <w:ind w:left="140"/>
        <w:rPr>
          <w:sz w:val="20"/>
        </w:rPr>
      </w:pPr>
      <w:r>
        <w:rPr>
          <w:sz w:val="20"/>
        </w:rPr>
        <w:t>McWilliams, A., Siegel, D., 2001. Corporate social responsibility: A theory of the firm perspective. Academy of</w:t>
      </w:r>
    </w:p>
    <w:p w14:paraId="0296E9F2" w14:textId="77777777" w:rsidR="009B4123" w:rsidRDefault="00000000">
      <w:pPr>
        <w:spacing w:before="1"/>
        <w:ind w:left="500"/>
        <w:rPr>
          <w:sz w:val="20"/>
        </w:rPr>
      </w:pPr>
      <w:r>
        <w:rPr>
          <w:i/>
          <w:sz w:val="20"/>
        </w:rPr>
        <w:t xml:space="preserve">Management Review </w:t>
      </w:r>
      <w:r>
        <w:rPr>
          <w:sz w:val="20"/>
        </w:rPr>
        <w:t>26, 117-127.</w:t>
      </w:r>
    </w:p>
    <w:p w14:paraId="0296E9F3" w14:textId="77777777" w:rsidR="009B4123" w:rsidRDefault="009B4123">
      <w:pPr>
        <w:pStyle w:val="BodyText"/>
        <w:spacing w:before="11"/>
        <w:rPr>
          <w:sz w:val="19"/>
        </w:rPr>
      </w:pPr>
    </w:p>
    <w:p w14:paraId="0296E9F4" w14:textId="77777777" w:rsidR="009B4123" w:rsidRDefault="00000000">
      <w:pPr>
        <w:ind w:left="500" w:right="112" w:hanging="360"/>
        <w:rPr>
          <w:sz w:val="20"/>
        </w:rPr>
      </w:pPr>
      <w:r>
        <w:rPr>
          <w:sz w:val="20"/>
        </w:rPr>
        <w:t xml:space="preserve">Meyer, S. 1995. The economic impact of environmental regulation. </w:t>
      </w:r>
      <w:r>
        <w:rPr>
          <w:i/>
          <w:sz w:val="20"/>
        </w:rPr>
        <w:t xml:space="preserve">Journal of Environmental Law and Practice </w:t>
      </w:r>
      <w:r>
        <w:rPr>
          <w:sz w:val="20"/>
        </w:rPr>
        <w:t>3, 4- 15.</w:t>
      </w:r>
    </w:p>
    <w:p w14:paraId="0296E9F5" w14:textId="77777777" w:rsidR="009B4123" w:rsidRDefault="009B4123">
      <w:pPr>
        <w:pStyle w:val="BodyText"/>
        <w:rPr>
          <w:sz w:val="20"/>
        </w:rPr>
      </w:pPr>
    </w:p>
    <w:p w14:paraId="0296E9F6" w14:textId="77777777" w:rsidR="009B4123" w:rsidRDefault="00000000">
      <w:pPr>
        <w:ind w:left="140"/>
        <w:rPr>
          <w:sz w:val="20"/>
        </w:rPr>
      </w:pPr>
      <w:proofErr w:type="spellStart"/>
      <w:r>
        <w:rPr>
          <w:sz w:val="20"/>
        </w:rPr>
        <w:t>Munnell</w:t>
      </w:r>
      <w:proofErr w:type="spellEnd"/>
      <w:r>
        <w:rPr>
          <w:sz w:val="20"/>
        </w:rPr>
        <w:t>, A.H., Chen, A., 2016. New Developments in Social Investing by Public Pensions (No. ibslp53).</w:t>
      </w:r>
    </w:p>
    <w:p w14:paraId="0296E9F7" w14:textId="77777777" w:rsidR="009B4123" w:rsidRDefault="009B4123">
      <w:pPr>
        <w:pStyle w:val="BodyText"/>
        <w:spacing w:before="11"/>
        <w:rPr>
          <w:sz w:val="19"/>
        </w:rPr>
      </w:pPr>
    </w:p>
    <w:p w14:paraId="0296E9F8" w14:textId="77777777" w:rsidR="009B4123" w:rsidRDefault="00000000">
      <w:pPr>
        <w:ind w:left="500" w:right="289" w:hanging="360"/>
        <w:rPr>
          <w:sz w:val="20"/>
        </w:rPr>
      </w:pPr>
      <w:proofErr w:type="spellStart"/>
      <w:r>
        <w:rPr>
          <w:sz w:val="20"/>
        </w:rPr>
        <w:t>Natan</w:t>
      </w:r>
      <w:proofErr w:type="spellEnd"/>
      <w:r>
        <w:rPr>
          <w:sz w:val="20"/>
        </w:rPr>
        <w:t xml:space="preserve">, T.E., Miller, C.G., 1998. Are toxic release inventory reductions real? </w:t>
      </w:r>
      <w:r>
        <w:rPr>
          <w:i/>
          <w:sz w:val="20"/>
        </w:rPr>
        <w:t xml:space="preserve">Environmental Science &amp; Technology </w:t>
      </w:r>
      <w:r>
        <w:rPr>
          <w:sz w:val="20"/>
        </w:rPr>
        <w:t>32 (15), 368A-374A.</w:t>
      </w:r>
    </w:p>
    <w:p w14:paraId="0296E9F9" w14:textId="77777777" w:rsidR="009B4123" w:rsidRDefault="009B4123">
      <w:pPr>
        <w:pStyle w:val="BodyText"/>
        <w:rPr>
          <w:sz w:val="20"/>
        </w:rPr>
      </w:pPr>
    </w:p>
    <w:p w14:paraId="0296E9FA" w14:textId="77777777" w:rsidR="009B4123" w:rsidRDefault="00000000">
      <w:pPr>
        <w:spacing w:before="1"/>
        <w:ind w:left="500" w:right="372" w:hanging="360"/>
        <w:rPr>
          <w:sz w:val="20"/>
        </w:rPr>
      </w:pPr>
      <w:proofErr w:type="spellStart"/>
      <w:r>
        <w:rPr>
          <w:sz w:val="20"/>
        </w:rPr>
        <w:t>Orlitzky</w:t>
      </w:r>
      <w:proofErr w:type="spellEnd"/>
      <w:r>
        <w:rPr>
          <w:sz w:val="20"/>
        </w:rPr>
        <w:t>,</w:t>
      </w:r>
      <w:r>
        <w:rPr>
          <w:spacing w:val="-10"/>
          <w:sz w:val="20"/>
        </w:rPr>
        <w:t xml:space="preserve"> </w:t>
      </w:r>
      <w:r>
        <w:rPr>
          <w:sz w:val="20"/>
        </w:rPr>
        <w:t>M.,</w:t>
      </w:r>
      <w:r>
        <w:rPr>
          <w:spacing w:val="-11"/>
          <w:sz w:val="20"/>
        </w:rPr>
        <w:t xml:space="preserve"> </w:t>
      </w:r>
      <w:r>
        <w:rPr>
          <w:sz w:val="20"/>
        </w:rPr>
        <w:t>Schmidt,</w:t>
      </w:r>
      <w:r>
        <w:rPr>
          <w:spacing w:val="-10"/>
          <w:sz w:val="20"/>
        </w:rPr>
        <w:t xml:space="preserve"> </w:t>
      </w:r>
      <w:r>
        <w:rPr>
          <w:sz w:val="20"/>
        </w:rPr>
        <w:t>F.,</w:t>
      </w:r>
      <w:r>
        <w:rPr>
          <w:spacing w:val="-10"/>
          <w:sz w:val="20"/>
        </w:rPr>
        <w:t xml:space="preserve"> </w:t>
      </w:r>
      <w:proofErr w:type="spellStart"/>
      <w:r>
        <w:rPr>
          <w:sz w:val="20"/>
        </w:rPr>
        <w:t>Rynes</w:t>
      </w:r>
      <w:proofErr w:type="spellEnd"/>
      <w:r>
        <w:rPr>
          <w:sz w:val="20"/>
        </w:rPr>
        <w:t>,</w:t>
      </w:r>
      <w:r>
        <w:rPr>
          <w:spacing w:val="-10"/>
          <w:sz w:val="20"/>
        </w:rPr>
        <w:t xml:space="preserve"> </w:t>
      </w:r>
      <w:r>
        <w:rPr>
          <w:sz w:val="20"/>
        </w:rPr>
        <w:t>S.,</w:t>
      </w:r>
      <w:r>
        <w:rPr>
          <w:spacing w:val="-10"/>
          <w:sz w:val="20"/>
        </w:rPr>
        <w:t xml:space="preserve"> </w:t>
      </w:r>
      <w:r>
        <w:rPr>
          <w:sz w:val="20"/>
        </w:rPr>
        <w:t>2003.</w:t>
      </w:r>
      <w:r>
        <w:rPr>
          <w:spacing w:val="-11"/>
          <w:sz w:val="20"/>
        </w:rPr>
        <w:t xml:space="preserve"> </w:t>
      </w:r>
      <w:r>
        <w:rPr>
          <w:sz w:val="20"/>
        </w:rPr>
        <w:t>Corporate</w:t>
      </w:r>
      <w:r>
        <w:rPr>
          <w:spacing w:val="-11"/>
          <w:sz w:val="20"/>
        </w:rPr>
        <w:t xml:space="preserve"> </w:t>
      </w:r>
      <w:r>
        <w:rPr>
          <w:sz w:val="20"/>
        </w:rPr>
        <w:t>social</w:t>
      </w:r>
      <w:r>
        <w:rPr>
          <w:spacing w:val="-10"/>
          <w:sz w:val="20"/>
        </w:rPr>
        <w:t xml:space="preserve"> </w:t>
      </w:r>
      <w:r>
        <w:rPr>
          <w:sz w:val="20"/>
        </w:rPr>
        <w:t>and</w:t>
      </w:r>
      <w:r>
        <w:rPr>
          <w:spacing w:val="-10"/>
          <w:sz w:val="20"/>
        </w:rPr>
        <w:t xml:space="preserve"> </w:t>
      </w:r>
      <w:r>
        <w:rPr>
          <w:sz w:val="20"/>
        </w:rPr>
        <w:t>financial</w:t>
      </w:r>
      <w:r>
        <w:rPr>
          <w:spacing w:val="-10"/>
          <w:sz w:val="20"/>
        </w:rPr>
        <w:t xml:space="preserve"> </w:t>
      </w:r>
      <w:r>
        <w:rPr>
          <w:sz w:val="20"/>
        </w:rPr>
        <w:t>performance:</w:t>
      </w:r>
      <w:r>
        <w:rPr>
          <w:spacing w:val="-11"/>
          <w:sz w:val="20"/>
        </w:rPr>
        <w:t xml:space="preserve"> </w:t>
      </w:r>
      <w:r>
        <w:rPr>
          <w:sz w:val="20"/>
        </w:rPr>
        <w:t>A</w:t>
      </w:r>
      <w:r>
        <w:rPr>
          <w:spacing w:val="-9"/>
          <w:sz w:val="20"/>
        </w:rPr>
        <w:t xml:space="preserve"> </w:t>
      </w:r>
      <w:proofErr w:type="spellStart"/>
      <w:proofErr w:type="gramStart"/>
      <w:r>
        <w:rPr>
          <w:sz w:val="20"/>
        </w:rPr>
        <w:t>meta</w:t>
      </w:r>
      <w:r>
        <w:rPr>
          <w:spacing w:val="-10"/>
          <w:sz w:val="20"/>
        </w:rPr>
        <w:t xml:space="preserve"> </w:t>
      </w:r>
      <w:r>
        <w:rPr>
          <w:sz w:val="20"/>
        </w:rPr>
        <w:t>analysis</w:t>
      </w:r>
      <w:proofErr w:type="spellEnd"/>
      <w:proofErr w:type="gramEnd"/>
      <w:r>
        <w:rPr>
          <w:sz w:val="20"/>
        </w:rPr>
        <w:t>.</w:t>
      </w:r>
      <w:r>
        <w:rPr>
          <w:spacing w:val="-8"/>
          <w:sz w:val="20"/>
        </w:rPr>
        <w:t xml:space="preserve"> </w:t>
      </w:r>
      <w:r>
        <w:rPr>
          <w:i/>
          <w:sz w:val="20"/>
        </w:rPr>
        <w:t xml:space="preserve">Organization Studies </w:t>
      </w:r>
      <w:r>
        <w:rPr>
          <w:sz w:val="20"/>
        </w:rPr>
        <w:t>24,</w:t>
      </w:r>
      <w:r>
        <w:rPr>
          <w:spacing w:val="-2"/>
          <w:sz w:val="20"/>
        </w:rPr>
        <w:t xml:space="preserve"> </w:t>
      </w:r>
      <w:r>
        <w:rPr>
          <w:sz w:val="20"/>
        </w:rPr>
        <w:t>403-441.</w:t>
      </w:r>
    </w:p>
    <w:p w14:paraId="0296E9FB" w14:textId="77777777" w:rsidR="009B4123" w:rsidRDefault="009B4123">
      <w:pPr>
        <w:pStyle w:val="BodyText"/>
        <w:spacing w:before="5"/>
        <w:rPr>
          <w:sz w:val="16"/>
        </w:rPr>
      </w:pPr>
    </w:p>
    <w:p w14:paraId="0296E9FC" w14:textId="77777777" w:rsidR="009B4123" w:rsidRDefault="00000000">
      <w:pPr>
        <w:pStyle w:val="BodyText"/>
        <w:spacing w:before="90"/>
        <w:ind w:right="377"/>
        <w:jc w:val="right"/>
      </w:pPr>
      <w:r>
        <w:rPr>
          <w:w w:val="95"/>
        </w:rPr>
        <w:t>44</w:t>
      </w:r>
    </w:p>
    <w:p w14:paraId="0296E9FD" w14:textId="77777777" w:rsidR="009B4123" w:rsidRDefault="009B4123">
      <w:pPr>
        <w:jc w:val="right"/>
        <w:sectPr w:rsidR="009B4123">
          <w:pgSz w:w="12240" w:h="15840"/>
          <w:pgMar w:top="1360" w:right="1060" w:bottom="380" w:left="1300" w:header="0" w:footer="181" w:gutter="0"/>
          <w:cols w:space="720"/>
        </w:sectPr>
      </w:pPr>
    </w:p>
    <w:p w14:paraId="0296E9FE" w14:textId="77777777" w:rsidR="009B4123" w:rsidRDefault="00000000">
      <w:pPr>
        <w:spacing w:before="167" w:line="480" w:lineRule="auto"/>
        <w:ind w:left="140" w:right="1454"/>
        <w:rPr>
          <w:sz w:val="20"/>
        </w:rPr>
      </w:pPr>
      <w:r>
        <w:rPr>
          <w:sz w:val="20"/>
        </w:rPr>
        <w:lastRenderedPageBreak/>
        <w:t xml:space="preserve">Perez, L.D., </w:t>
      </w:r>
      <w:proofErr w:type="spellStart"/>
      <w:r>
        <w:rPr>
          <w:sz w:val="20"/>
        </w:rPr>
        <w:t>Soydemir</w:t>
      </w:r>
      <w:proofErr w:type="spellEnd"/>
      <w:r>
        <w:rPr>
          <w:sz w:val="20"/>
        </w:rPr>
        <w:t xml:space="preserve">, G., 2010. Faith-based and sin portfolios. </w:t>
      </w:r>
      <w:r>
        <w:rPr>
          <w:i/>
          <w:sz w:val="20"/>
        </w:rPr>
        <w:t xml:space="preserve">Managerial Finance </w:t>
      </w:r>
      <w:r>
        <w:rPr>
          <w:sz w:val="20"/>
        </w:rPr>
        <w:t>36 (10), 876-885. Petersen, M.A., 2004. Information: Hard and soft. Unpublished manuscript, Northwestern University.</w:t>
      </w:r>
    </w:p>
    <w:p w14:paraId="0296E9FF" w14:textId="77777777" w:rsidR="009B4123" w:rsidRDefault="00000000">
      <w:pPr>
        <w:ind w:left="500" w:right="379" w:hanging="360"/>
        <w:jc w:val="both"/>
        <w:rPr>
          <w:sz w:val="20"/>
        </w:rPr>
      </w:pPr>
      <w:proofErr w:type="spellStart"/>
      <w:r>
        <w:rPr>
          <w:sz w:val="20"/>
        </w:rPr>
        <w:t>Petrenko</w:t>
      </w:r>
      <w:proofErr w:type="spellEnd"/>
      <w:r>
        <w:rPr>
          <w:sz w:val="20"/>
        </w:rPr>
        <w:t xml:space="preserve">, O.V., </w:t>
      </w:r>
      <w:proofErr w:type="spellStart"/>
      <w:r>
        <w:rPr>
          <w:sz w:val="20"/>
        </w:rPr>
        <w:t>Aime</w:t>
      </w:r>
      <w:proofErr w:type="spellEnd"/>
      <w:r>
        <w:rPr>
          <w:sz w:val="20"/>
        </w:rPr>
        <w:t xml:space="preserve">, F., Ridge, J., Hill, A., 2016. Corporate social responsibility or CEO narcissism? CSR motivations and organizational performance. </w:t>
      </w:r>
      <w:r>
        <w:rPr>
          <w:i/>
          <w:sz w:val="20"/>
        </w:rPr>
        <w:t xml:space="preserve">Strategic Management Journal </w:t>
      </w:r>
      <w:r>
        <w:rPr>
          <w:sz w:val="20"/>
        </w:rPr>
        <w:t>37(2), 262-279.</w:t>
      </w:r>
    </w:p>
    <w:p w14:paraId="0296EA00" w14:textId="77777777" w:rsidR="009B4123" w:rsidRDefault="009B4123">
      <w:pPr>
        <w:pStyle w:val="BodyText"/>
        <w:rPr>
          <w:sz w:val="20"/>
        </w:rPr>
      </w:pPr>
    </w:p>
    <w:p w14:paraId="0296EA01" w14:textId="77777777" w:rsidR="009B4123" w:rsidRDefault="00000000">
      <w:pPr>
        <w:ind w:left="140"/>
        <w:rPr>
          <w:sz w:val="20"/>
        </w:rPr>
      </w:pPr>
      <w:proofErr w:type="spellStart"/>
      <w:r>
        <w:rPr>
          <w:sz w:val="20"/>
        </w:rPr>
        <w:t>Prechel</w:t>
      </w:r>
      <w:proofErr w:type="spellEnd"/>
      <w:r>
        <w:rPr>
          <w:sz w:val="20"/>
        </w:rPr>
        <w:t xml:space="preserve">, H., Zheng, L. 2012. Corporate characteristics, political </w:t>
      </w:r>
      <w:proofErr w:type="gramStart"/>
      <w:r>
        <w:rPr>
          <w:sz w:val="20"/>
        </w:rPr>
        <w:t>embeddedness</w:t>
      </w:r>
      <w:proofErr w:type="gramEnd"/>
      <w:r>
        <w:rPr>
          <w:sz w:val="20"/>
        </w:rPr>
        <w:t xml:space="preserve"> and environmental pollution by large</w:t>
      </w:r>
    </w:p>
    <w:p w14:paraId="0296EA02" w14:textId="77777777" w:rsidR="009B4123" w:rsidRDefault="00000000">
      <w:pPr>
        <w:ind w:left="500"/>
        <w:rPr>
          <w:sz w:val="20"/>
        </w:rPr>
      </w:pPr>
      <w:r>
        <w:rPr>
          <w:sz w:val="20"/>
        </w:rPr>
        <w:t xml:space="preserve">U.S. corporations. </w:t>
      </w:r>
      <w:r>
        <w:rPr>
          <w:i/>
          <w:sz w:val="20"/>
        </w:rPr>
        <w:t xml:space="preserve">Social Forces </w:t>
      </w:r>
      <w:r>
        <w:rPr>
          <w:sz w:val="20"/>
        </w:rPr>
        <w:t>90(3), 947-970.</w:t>
      </w:r>
    </w:p>
    <w:p w14:paraId="0296EA03" w14:textId="77777777" w:rsidR="009B4123" w:rsidRDefault="009B4123">
      <w:pPr>
        <w:pStyle w:val="BodyText"/>
        <w:rPr>
          <w:sz w:val="20"/>
        </w:rPr>
      </w:pPr>
    </w:p>
    <w:p w14:paraId="0296EA04" w14:textId="77777777" w:rsidR="009B4123" w:rsidRDefault="00000000">
      <w:pPr>
        <w:ind w:left="500" w:right="381" w:hanging="360"/>
        <w:jc w:val="both"/>
        <w:rPr>
          <w:sz w:val="20"/>
        </w:rPr>
      </w:pPr>
      <w:proofErr w:type="spellStart"/>
      <w:r>
        <w:rPr>
          <w:sz w:val="20"/>
        </w:rPr>
        <w:t>Renneboog</w:t>
      </w:r>
      <w:proofErr w:type="spellEnd"/>
      <w:r>
        <w:rPr>
          <w:sz w:val="20"/>
        </w:rPr>
        <w:t xml:space="preserve">, L., Horst, J., Zhang, C., 2008. Socially responsible investments: Institutional aspects, performance, and investor behavior. </w:t>
      </w:r>
      <w:r>
        <w:rPr>
          <w:i/>
          <w:sz w:val="20"/>
        </w:rPr>
        <w:t xml:space="preserve">Journal of Banking &amp; Finance </w:t>
      </w:r>
      <w:r>
        <w:rPr>
          <w:sz w:val="20"/>
        </w:rPr>
        <w:t>32, 1723-1742.</w:t>
      </w:r>
    </w:p>
    <w:p w14:paraId="0296EA05" w14:textId="77777777" w:rsidR="009B4123" w:rsidRDefault="009B4123">
      <w:pPr>
        <w:pStyle w:val="BodyText"/>
        <w:rPr>
          <w:sz w:val="20"/>
        </w:rPr>
      </w:pPr>
    </w:p>
    <w:p w14:paraId="0296EA06" w14:textId="77777777" w:rsidR="009B4123" w:rsidRDefault="00000000">
      <w:pPr>
        <w:ind w:left="500" w:right="375" w:hanging="360"/>
        <w:jc w:val="both"/>
        <w:rPr>
          <w:sz w:val="20"/>
        </w:rPr>
      </w:pPr>
      <w:r>
        <w:rPr>
          <w:sz w:val="20"/>
        </w:rPr>
        <w:t xml:space="preserve">Rounds, C.E., Jr. “Social Investing Threatens Public Pension Funds, Charitable Trusts and the Social Security Trust Fund.” </w:t>
      </w:r>
      <w:r>
        <w:rPr>
          <w:i/>
          <w:sz w:val="20"/>
        </w:rPr>
        <w:t xml:space="preserve">Pension Fund Politics: The Dangers of Socially Responsible Investing, </w:t>
      </w:r>
      <w:r>
        <w:rPr>
          <w:sz w:val="20"/>
        </w:rPr>
        <w:t xml:space="preserve">John H. </w:t>
      </w:r>
      <w:proofErr w:type="spellStart"/>
      <w:r>
        <w:rPr>
          <w:sz w:val="20"/>
        </w:rPr>
        <w:t>Entine</w:t>
      </w:r>
      <w:proofErr w:type="spellEnd"/>
      <w:r>
        <w:rPr>
          <w:sz w:val="20"/>
        </w:rPr>
        <w:t xml:space="preserve"> ed., American Enterprise Institute, 2005.</w:t>
      </w:r>
    </w:p>
    <w:p w14:paraId="0296EA07" w14:textId="77777777" w:rsidR="009B4123" w:rsidRDefault="009B4123">
      <w:pPr>
        <w:pStyle w:val="BodyText"/>
        <w:rPr>
          <w:sz w:val="20"/>
        </w:rPr>
      </w:pPr>
    </w:p>
    <w:p w14:paraId="0296EA08" w14:textId="77777777" w:rsidR="009B4123" w:rsidRDefault="00000000">
      <w:pPr>
        <w:ind w:left="500" w:right="378" w:hanging="360"/>
        <w:jc w:val="both"/>
        <w:rPr>
          <w:sz w:val="20"/>
        </w:rPr>
      </w:pPr>
      <w:proofErr w:type="spellStart"/>
      <w:r>
        <w:rPr>
          <w:sz w:val="20"/>
        </w:rPr>
        <w:t>Rynn</w:t>
      </w:r>
      <w:proofErr w:type="spellEnd"/>
      <w:r>
        <w:rPr>
          <w:sz w:val="20"/>
        </w:rPr>
        <w:t>, J. 2011. “</w:t>
      </w:r>
      <w:r>
        <w:rPr>
          <w:i/>
          <w:sz w:val="20"/>
        </w:rPr>
        <w:t>Six Reasons Manufacturing is Central to the Economy,</w:t>
      </w:r>
      <w:r>
        <w:rPr>
          <w:sz w:val="20"/>
        </w:rPr>
        <w:t xml:space="preserve">” Roosevelt Institute, last accessed 5 January 2017 </w:t>
      </w:r>
      <w:hyperlink r:id="rId34">
        <w:r>
          <w:rPr>
            <w:color w:val="0000FF"/>
            <w:sz w:val="20"/>
            <w:u w:val="single" w:color="0000FF"/>
          </w:rPr>
          <w:t>http://rooseveltforward.org/six-reasons-manufacturing-central-economy/</w:t>
        </w:r>
      </w:hyperlink>
    </w:p>
    <w:p w14:paraId="0296EA09" w14:textId="77777777" w:rsidR="009B4123" w:rsidRDefault="009B4123">
      <w:pPr>
        <w:pStyle w:val="BodyText"/>
        <w:rPr>
          <w:sz w:val="12"/>
        </w:rPr>
      </w:pPr>
    </w:p>
    <w:p w14:paraId="0296EA0A" w14:textId="77777777" w:rsidR="009B4123" w:rsidRDefault="00000000">
      <w:pPr>
        <w:spacing w:before="92"/>
        <w:ind w:left="500" w:right="383" w:hanging="360"/>
        <w:jc w:val="both"/>
        <w:rPr>
          <w:sz w:val="20"/>
        </w:rPr>
      </w:pPr>
      <w:proofErr w:type="spellStart"/>
      <w:r>
        <w:rPr>
          <w:sz w:val="20"/>
        </w:rPr>
        <w:t>Servaes</w:t>
      </w:r>
      <w:proofErr w:type="spellEnd"/>
      <w:r>
        <w:rPr>
          <w:sz w:val="20"/>
        </w:rPr>
        <w:t xml:space="preserve">, H., Tamayo, A., 2013. The impact of corporate social responsibility on firm value: The role of customer awareness. </w:t>
      </w:r>
      <w:r>
        <w:rPr>
          <w:i/>
          <w:sz w:val="20"/>
        </w:rPr>
        <w:t xml:space="preserve">Management Science </w:t>
      </w:r>
      <w:r>
        <w:rPr>
          <w:sz w:val="20"/>
        </w:rPr>
        <w:t>59, 1045-1061.</w:t>
      </w:r>
    </w:p>
    <w:p w14:paraId="0296EA0B" w14:textId="77777777" w:rsidR="009B4123" w:rsidRDefault="009B4123">
      <w:pPr>
        <w:pStyle w:val="BodyText"/>
        <w:rPr>
          <w:sz w:val="20"/>
        </w:rPr>
      </w:pPr>
    </w:p>
    <w:p w14:paraId="0296EA0C" w14:textId="77777777" w:rsidR="009B4123" w:rsidRDefault="00000000">
      <w:pPr>
        <w:ind w:left="500" w:right="376" w:hanging="360"/>
        <w:jc w:val="both"/>
        <w:rPr>
          <w:sz w:val="20"/>
        </w:rPr>
      </w:pPr>
      <w:proofErr w:type="spellStart"/>
      <w:r>
        <w:rPr>
          <w:sz w:val="20"/>
        </w:rPr>
        <w:t>Sigman</w:t>
      </w:r>
      <w:proofErr w:type="spellEnd"/>
      <w:r>
        <w:rPr>
          <w:sz w:val="20"/>
        </w:rPr>
        <w:t>, H., Stafford, S.L., 2010. Management of hazardous waste and contaminated land. Working paper, available at SSRN 1721801.</w:t>
      </w:r>
    </w:p>
    <w:p w14:paraId="0296EA0D" w14:textId="77777777" w:rsidR="009B4123" w:rsidRDefault="009B4123">
      <w:pPr>
        <w:pStyle w:val="BodyText"/>
        <w:rPr>
          <w:sz w:val="20"/>
        </w:rPr>
      </w:pPr>
    </w:p>
    <w:p w14:paraId="0296EA0E" w14:textId="77777777" w:rsidR="009B4123" w:rsidRDefault="00000000">
      <w:pPr>
        <w:ind w:left="140"/>
        <w:rPr>
          <w:sz w:val="20"/>
        </w:rPr>
      </w:pPr>
      <w:r>
        <w:rPr>
          <w:sz w:val="20"/>
        </w:rPr>
        <w:t>Smith, A., 1759. The Theory of Moral Sentiments. Penguin.</w:t>
      </w:r>
    </w:p>
    <w:p w14:paraId="0296EA0F" w14:textId="77777777" w:rsidR="009B4123" w:rsidRDefault="009B4123">
      <w:pPr>
        <w:pStyle w:val="BodyText"/>
        <w:rPr>
          <w:sz w:val="20"/>
        </w:rPr>
      </w:pPr>
    </w:p>
    <w:p w14:paraId="0296EA10" w14:textId="77777777" w:rsidR="009B4123" w:rsidRDefault="00000000">
      <w:pPr>
        <w:ind w:left="500" w:right="376" w:hanging="360"/>
        <w:jc w:val="both"/>
        <w:rPr>
          <w:sz w:val="20"/>
        </w:rPr>
      </w:pPr>
      <w:r>
        <w:rPr>
          <w:sz w:val="20"/>
        </w:rPr>
        <w:t xml:space="preserve">Stephan, M., Kraft, M.E., Abel, T.D., 2005. Information politics and environmental performance: The impact of the Toxics Release Inventory on corporate decision making. </w:t>
      </w:r>
      <w:r>
        <w:rPr>
          <w:i/>
          <w:sz w:val="20"/>
        </w:rPr>
        <w:t>Annual Meetings of the American Political Science Association. Washington, DC</w:t>
      </w:r>
      <w:r>
        <w:rPr>
          <w:sz w:val="20"/>
        </w:rPr>
        <w:t>. 2005.</w:t>
      </w:r>
    </w:p>
    <w:p w14:paraId="0296EA11" w14:textId="77777777" w:rsidR="009B4123" w:rsidRDefault="009B4123">
      <w:pPr>
        <w:pStyle w:val="BodyText"/>
        <w:rPr>
          <w:sz w:val="20"/>
        </w:rPr>
      </w:pPr>
    </w:p>
    <w:p w14:paraId="0296EA12" w14:textId="77777777" w:rsidR="009B4123" w:rsidRDefault="00000000">
      <w:pPr>
        <w:ind w:left="140"/>
        <w:rPr>
          <w:sz w:val="20"/>
        </w:rPr>
      </w:pPr>
      <w:proofErr w:type="spellStart"/>
      <w:r>
        <w:rPr>
          <w:sz w:val="20"/>
        </w:rPr>
        <w:t>Uzzi</w:t>
      </w:r>
      <w:proofErr w:type="spellEnd"/>
      <w:r>
        <w:rPr>
          <w:sz w:val="20"/>
        </w:rPr>
        <w:t>, B., Lancaster, R., 2003. Relational embeddedness and learning: The case of bank loan managers and their clients.</w:t>
      </w:r>
    </w:p>
    <w:p w14:paraId="0296EA13" w14:textId="77777777" w:rsidR="009B4123" w:rsidRDefault="00000000">
      <w:pPr>
        <w:ind w:left="500"/>
        <w:rPr>
          <w:sz w:val="20"/>
        </w:rPr>
      </w:pPr>
      <w:r>
        <w:rPr>
          <w:i/>
          <w:sz w:val="20"/>
        </w:rPr>
        <w:t xml:space="preserve">Management Science </w:t>
      </w:r>
      <w:r>
        <w:rPr>
          <w:sz w:val="20"/>
        </w:rPr>
        <w:t>49(4), 3838-399.</w:t>
      </w:r>
    </w:p>
    <w:p w14:paraId="0296EA14" w14:textId="77777777" w:rsidR="009B4123" w:rsidRDefault="009B4123">
      <w:pPr>
        <w:pStyle w:val="BodyText"/>
        <w:rPr>
          <w:sz w:val="20"/>
        </w:rPr>
      </w:pPr>
    </w:p>
    <w:p w14:paraId="0296EA15" w14:textId="77777777" w:rsidR="009B4123" w:rsidRDefault="00000000">
      <w:pPr>
        <w:ind w:left="500" w:right="376" w:hanging="360"/>
        <w:jc w:val="both"/>
        <w:rPr>
          <w:sz w:val="20"/>
        </w:rPr>
      </w:pPr>
      <w:r>
        <w:rPr>
          <w:sz w:val="20"/>
        </w:rPr>
        <w:t>Van</w:t>
      </w:r>
      <w:r>
        <w:rPr>
          <w:spacing w:val="-7"/>
          <w:sz w:val="20"/>
        </w:rPr>
        <w:t xml:space="preserve"> </w:t>
      </w:r>
      <w:proofErr w:type="spellStart"/>
      <w:r>
        <w:rPr>
          <w:sz w:val="20"/>
        </w:rPr>
        <w:t>Beurden</w:t>
      </w:r>
      <w:proofErr w:type="spellEnd"/>
      <w:r>
        <w:rPr>
          <w:sz w:val="20"/>
        </w:rPr>
        <w:t>,</w:t>
      </w:r>
      <w:r>
        <w:rPr>
          <w:spacing w:val="-8"/>
          <w:sz w:val="20"/>
        </w:rPr>
        <w:t xml:space="preserve"> </w:t>
      </w:r>
      <w:r>
        <w:rPr>
          <w:sz w:val="20"/>
        </w:rPr>
        <w:t>P.,</w:t>
      </w:r>
      <w:r>
        <w:rPr>
          <w:spacing w:val="-7"/>
          <w:sz w:val="20"/>
        </w:rPr>
        <w:t xml:space="preserve"> </w:t>
      </w:r>
      <w:proofErr w:type="spellStart"/>
      <w:r>
        <w:rPr>
          <w:sz w:val="20"/>
        </w:rPr>
        <w:t>Gössling</w:t>
      </w:r>
      <w:proofErr w:type="spellEnd"/>
      <w:r>
        <w:rPr>
          <w:sz w:val="20"/>
        </w:rPr>
        <w:t>,</w:t>
      </w:r>
      <w:r>
        <w:rPr>
          <w:spacing w:val="-8"/>
          <w:sz w:val="20"/>
        </w:rPr>
        <w:t xml:space="preserve"> </w:t>
      </w:r>
      <w:r>
        <w:rPr>
          <w:sz w:val="20"/>
        </w:rPr>
        <w:t>T.,</w:t>
      </w:r>
      <w:r>
        <w:rPr>
          <w:spacing w:val="-7"/>
          <w:sz w:val="20"/>
        </w:rPr>
        <w:t xml:space="preserve"> </w:t>
      </w:r>
      <w:r>
        <w:rPr>
          <w:sz w:val="20"/>
        </w:rPr>
        <w:t>2008.</w:t>
      </w:r>
      <w:r>
        <w:rPr>
          <w:spacing w:val="-7"/>
          <w:sz w:val="20"/>
        </w:rPr>
        <w:t xml:space="preserve"> </w:t>
      </w:r>
      <w:r>
        <w:rPr>
          <w:sz w:val="20"/>
        </w:rPr>
        <w:t>The</w:t>
      </w:r>
      <w:r>
        <w:rPr>
          <w:spacing w:val="-7"/>
          <w:sz w:val="20"/>
        </w:rPr>
        <w:t xml:space="preserve"> </w:t>
      </w:r>
      <w:r>
        <w:rPr>
          <w:sz w:val="20"/>
        </w:rPr>
        <w:t>worth</w:t>
      </w:r>
      <w:r>
        <w:rPr>
          <w:spacing w:val="-8"/>
          <w:sz w:val="20"/>
        </w:rPr>
        <w:t xml:space="preserve"> </w:t>
      </w:r>
      <w:r>
        <w:rPr>
          <w:sz w:val="20"/>
        </w:rPr>
        <w:t>of</w:t>
      </w:r>
      <w:r>
        <w:rPr>
          <w:spacing w:val="-6"/>
          <w:sz w:val="20"/>
        </w:rPr>
        <w:t xml:space="preserve"> </w:t>
      </w:r>
      <w:r>
        <w:rPr>
          <w:sz w:val="20"/>
        </w:rPr>
        <w:t>values:</w:t>
      </w:r>
      <w:r>
        <w:rPr>
          <w:spacing w:val="-7"/>
          <w:sz w:val="20"/>
        </w:rPr>
        <w:t xml:space="preserve"> </w:t>
      </w:r>
      <w:r>
        <w:rPr>
          <w:sz w:val="20"/>
        </w:rPr>
        <w:t>A</w:t>
      </w:r>
      <w:r>
        <w:rPr>
          <w:spacing w:val="-7"/>
          <w:sz w:val="20"/>
        </w:rPr>
        <w:t xml:space="preserve"> </w:t>
      </w:r>
      <w:r>
        <w:rPr>
          <w:sz w:val="20"/>
        </w:rPr>
        <w:t>literature</w:t>
      </w:r>
      <w:r>
        <w:rPr>
          <w:spacing w:val="-6"/>
          <w:sz w:val="20"/>
        </w:rPr>
        <w:t xml:space="preserve"> </w:t>
      </w:r>
      <w:r>
        <w:rPr>
          <w:sz w:val="20"/>
        </w:rPr>
        <w:t>review</w:t>
      </w:r>
      <w:r>
        <w:rPr>
          <w:spacing w:val="-6"/>
          <w:sz w:val="20"/>
        </w:rPr>
        <w:t xml:space="preserve"> </w:t>
      </w:r>
      <w:r>
        <w:rPr>
          <w:sz w:val="20"/>
        </w:rPr>
        <w:t>on</w:t>
      </w:r>
      <w:r>
        <w:rPr>
          <w:spacing w:val="-7"/>
          <w:sz w:val="20"/>
        </w:rPr>
        <w:t xml:space="preserve"> </w:t>
      </w:r>
      <w:r>
        <w:rPr>
          <w:sz w:val="20"/>
        </w:rPr>
        <w:t>the</w:t>
      </w:r>
      <w:r>
        <w:rPr>
          <w:spacing w:val="-8"/>
          <w:sz w:val="20"/>
        </w:rPr>
        <w:t xml:space="preserve"> </w:t>
      </w:r>
      <w:r>
        <w:rPr>
          <w:sz w:val="20"/>
        </w:rPr>
        <w:t>relation</w:t>
      </w:r>
      <w:r>
        <w:rPr>
          <w:spacing w:val="-7"/>
          <w:sz w:val="20"/>
        </w:rPr>
        <w:t xml:space="preserve"> </w:t>
      </w:r>
      <w:r>
        <w:rPr>
          <w:sz w:val="20"/>
        </w:rPr>
        <w:t>between</w:t>
      </w:r>
      <w:r>
        <w:rPr>
          <w:spacing w:val="-7"/>
          <w:sz w:val="20"/>
        </w:rPr>
        <w:t xml:space="preserve"> </w:t>
      </w:r>
      <w:r>
        <w:rPr>
          <w:sz w:val="20"/>
        </w:rPr>
        <w:t>corporate</w:t>
      </w:r>
      <w:r>
        <w:rPr>
          <w:spacing w:val="-8"/>
          <w:sz w:val="20"/>
        </w:rPr>
        <w:t xml:space="preserve"> </w:t>
      </w:r>
      <w:r>
        <w:rPr>
          <w:sz w:val="20"/>
        </w:rPr>
        <w:t xml:space="preserve">social and financial performance. </w:t>
      </w:r>
      <w:r>
        <w:rPr>
          <w:i/>
          <w:sz w:val="20"/>
        </w:rPr>
        <w:t xml:space="preserve">Journal of Business Ethics </w:t>
      </w:r>
      <w:r>
        <w:rPr>
          <w:sz w:val="20"/>
        </w:rPr>
        <w:t>82,</w:t>
      </w:r>
      <w:r>
        <w:rPr>
          <w:spacing w:val="-5"/>
          <w:sz w:val="20"/>
        </w:rPr>
        <w:t xml:space="preserve"> </w:t>
      </w:r>
      <w:r>
        <w:rPr>
          <w:sz w:val="20"/>
        </w:rPr>
        <w:t>407-424.</w:t>
      </w:r>
    </w:p>
    <w:p w14:paraId="0296EA16" w14:textId="77777777" w:rsidR="009B4123" w:rsidRDefault="009B4123">
      <w:pPr>
        <w:pStyle w:val="BodyText"/>
        <w:rPr>
          <w:sz w:val="20"/>
        </w:rPr>
      </w:pPr>
    </w:p>
    <w:p w14:paraId="0296EA17" w14:textId="77777777" w:rsidR="009B4123" w:rsidRDefault="00000000">
      <w:pPr>
        <w:spacing w:line="480" w:lineRule="auto"/>
        <w:ind w:left="140"/>
        <w:rPr>
          <w:sz w:val="20"/>
        </w:rPr>
      </w:pPr>
      <w:proofErr w:type="spellStart"/>
      <w:r>
        <w:rPr>
          <w:sz w:val="20"/>
        </w:rPr>
        <w:t>Velte</w:t>
      </w:r>
      <w:proofErr w:type="spellEnd"/>
      <w:r>
        <w:rPr>
          <w:sz w:val="20"/>
        </w:rPr>
        <w:t xml:space="preserve">, P., 2016. Women on management board and ESG performance. </w:t>
      </w:r>
      <w:r>
        <w:rPr>
          <w:i/>
          <w:sz w:val="20"/>
        </w:rPr>
        <w:t xml:space="preserve">Journal of Global Responsibility </w:t>
      </w:r>
      <w:r>
        <w:rPr>
          <w:sz w:val="20"/>
        </w:rPr>
        <w:t xml:space="preserve">7(1), 98-109. </w:t>
      </w:r>
      <w:proofErr w:type="spellStart"/>
      <w:r>
        <w:rPr>
          <w:sz w:val="20"/>
        </w:rPr>
        <w:t>Viederman</w:t>
      </w:r>
      <w:proofErr w:type="spellEnd"/>
      <w:r>
        <w:rPr>
          <w:sz w:val="20"/>
        </w:rPr>
        <w:t>, S., 2002. Community organizing and shareholder activity. European Policy Forum, London.</w:t>
      </w:r>
    </w:p>
    <w:p w14:paraId="0296EA18" w14:textId="77777777" w:rsidR="009B4123" w:rsidRDefault="00000000">
      <w:pPr>
        <w:ind w:left="500" w:right="374" w:hanging="360"/>
        <w:jc w:val="both"/>
        <w:rPr>
          <w:sz w:val="20"/>
        </w:rPr>
      </w:pPr>
      <w:r>
        <w:rPr>
          <w:sz w:val="20"/>
        </w:rPr>
        <w:t>Wang,</w:t>
      </w:r>
      <w:r>
        <w:rPr>
          <w:spacing w:val="-5"/>
          <w:sz w:val="20"/>
        </w:rPr>
        <w:t xml:space="preserve"> </w:t>
      </w:r>
      <w:r>
        <w:rPr>
          <w:sz w:val="20"/>
        </w:rPr>
        <w:t>Y.,</w:t>
      </w:r>
      <w:r>
        <w:rPr>
          <w:spacing w:val="-3"/>
          <w:sz w:val="20"/>
        </w:rPr>
        <w:t xml:space="preserve"> </w:t>
      </w:r>
      <w:r>
        <w:rPr>
          <w:sz w:val="20"/>
        </w:rPr>
        <w:t>Mao,</w:t>
      </w:r>
      <w:r>
        <w:rPr>
          <w:spacing w:val="-2"/>
          <w:sz w:val="20"/>
        </w:rPr>
        <w:t xml:space="preserve"> </w:t>
      </w:r>
      <w:r>
        <w:rPr>
          <w:sz w:val="20"/>
        </w:rPr>
        <w:t>C.</w:t>
      </w:r>
      <w:r>
        <w:rPr>
          <w:spacing w:val="-3"/>
          <w:sz w:val="20"/>
        </w:rPr>
        <w:t xml:space="preserve"> </w:t>
      </w:r>
      <w:r>
        <w:rPr>
          <w:sz w:val="20"/>
        </w:rPr>
        <w:t>X.,</w:t>
      </w:r>
      <w:r>
        <w:rPr>
          <w:spacing w:val="-6"/>
          <w:sz w:val="20"/>
        </w:rPr>
        <w:t xml:space="preserve"> </w:t>
      </w:r>
      <w:r>
        <w:rPr>
          <w:sz w:val="20"/>
        </w:rPr>
        <w:t>2015.</w:t>
      </w:r>
      <w:r>
        <w:rPr>
          <w:spacing w:val="-3"/>
          <w:sz w:val="20"/>
        </w:rPr>
        <w:t xml:space="preserve"> </w:t>
      </w:r>
      <w:r>
        <w:rPr>
          <w:sz w:val="20"/>
        </w:rPr>
        <w:t>Shareholder</w:t>
      </w:r>
      <w:r>
        <w:rPr>
          <w:spacing w:val="-2"/>
          <w:sz w:val="20"/>
        </w:rPr>
        <w:t xml:space="preserve"> </w:t>
      </w:r>
      <w:r>
        <w:rPr>
          <w:sz w:val="20"/>
        </w:rPr>
        <w:t>activism</w:t>
      </w:r>
      <w:r>
        <w:rPr>
          <w:spacing w:val="-5"/>
          <w:sz w:val="20"/>
        </w:rPr>
        <w:t xml:space="preserve"> </w:t>
      </w:r>
      <w:r>
        <w:rPr>
          <w:sz w:val="20"/>
        </w:rPr>
        <w:t>of</w:t>
      </w:r>
      <w:r>
        <w:rPr>
          <w:spacing w:val="-4"/>
          <w:sz w:val="20"/>
        </w:rPr>
        <w:t xml:space="preserve"> </w:t>
      </w:r>
      <w:r>
        <w:rPr>
          <w:sz w:val="20"/>
        </w:rPr>
        <w:t>public</w:t>
      </w:r>
      <w:r>
        <w:rPr>
          <w:spacing w:val="-3"/>
          <w:sz w:val="20"/>
        </w:rPr>
        <w:t xml:space="preserve"> </w:t>
      </w:r>
      <w:r>
        <w:rPr>
          <w:sz w:val="20"/>
        </w:rPr>
        <w:t>pension</w:t>
      </w:r>
      <w:r>
        <w:rPr>
          <w:spacing w:val="-3"/>
          <w:sz w:val="20"/>
        </w:rPr>
        <w:t xml:space="preserve"> </w:t>
      </w:r>
      <w:r>
        <w:rPr>
          <w:sz w:val="20"/>
        </w:rPr>
        <w:t>funds:</w:t>
      </w:r>
      <w:r>
        <w:rPr>
          <w:spacing w:val="-3"/>
          <w:sz w:val="20"/>
        </w:rPr>
        <w:t xml:space="preserve"> </w:t>
      </w:r>
      <w:r>
        <w:rPr>
          <w:sz w:val="20"/>
        </w:rPr>
        <w:t>The</w:t>
      </w:r>
      <w:r>
        <w:rPr>
          <w:spacing w:val="-3"/>
          <w:sz w:val="20"/>
        </w:rPr>
        <w:t xml:space="preserve"> </w:t>
      </w:r>
      <w:r>
        <w:rPr>
          <w:sz w:val="20"/>
        </w:rPr>
        <w:t>political</w:t>
      </w:r>
      <w:r>
        <w:rPr>
          <w:spacing w:val="-4"/>
          <w:sz w:val="20"/>
        </w:rPr>
        <w:t xml:space="preserve"> </w:t>
      </w:r>
      <w:r>
        <w:rPr>
          <w:sz w:val="20"/>
        </w:rPr>
        <w:t>facet.</w:t>
      </w:r>
      <w:r>
        <w:rPr>
          <w:spacing w:val="1"/>
          <w:sz w:val="20"/>
        </w:rPr>
        <w:t xml:space="preserve"> </w:t>
      </w:r>
      <w:r>
        <w:rPr>
          <w:i/>
          <w:sz w:val="20"/>
        </w:rPr>
        <w:t>Journal</w:t>
      </w:r>
      <w:r>
        <w:rPr>
          <w:i/>
          <w:spacing w:val="-4"/>
          <w:sz w:val="20"/>
        </w:rPr>
        <w:t xml:space="preserve"> </w:t>
      </w:r>
      <w:r>
        <w:rPr>
          <w:i/>
          <w:sz w:val="20"/>
        </w:rPr>
        <w:t>of</w:t>
      </w:r>
      <w:r>
        <w:rPr>
          <w:i/>
          <w:spacing w:val="-2"/>
          <w:sz w:val="20"/>
        </w:rPr>
        <w:t xml:space="preserve"> </w:t>
      </w:r>
      <w:r>
        <w:rPr>
          <w:i/>
          <w:sz w:val="20"/>
        </w:rPr>
        <w:t>Banking</w:t>
      </w:r>
      <w:r>
        <w:rPr>
          <w:i/>
          <w:spacing w:val="-2"/>
          <w:sz w:val="20"/>
        </w:rPr>
        <w:t xml:space="preserve"> </w:t>
      </w:r>
      <w:r>
        <w:rPr>
          <w:i/>
          <w:sz w:val="20"/>
        </w:rPr>
        <w:t xml:space="preserve">&amp; Finance </w:t>
      </w:r>
      <w:r>
        <w:rPr>
          <w:sz w:val="20"/>
        </w:rPr>
        <w:t>60,</w:t>
      </w:r>
      <w:r>
        <w:rPr>
          <w:spacing w:val="-2"/>
          <w:sz w:val="20"/>
        </w:rPr>
        <w:t xml:space="preserve"> </w:t>
      </w:r>
      <w:r>
        <w:rPr>
          <w:sz w:val="20"/>
        </w:rPr>
        <w:t>138-152.</w:t>
      </w:r>
    </w:p>
    <w:p w14:paraId="0296EA19" w14:textId="77777777" w:rsidR="009B4123" w:rsidRDefault="009B4123">
      <w:pPr>
        <w:pStyle w:val="BodyText"/>
        <w:rPr>
          <w:sz w:val="20"/>
        </w:rPr>
      </w:pPr>
    </w:p>
    <w:p w14:paraId="0296EA1A" w14:textId="77777777" w:rsidR="009B4123" w:rsidRDefault="009B4123">
      <w:pPr>
        <w:pStyle w:val="BodyText"/>
        <w:rPr>
          <w:sz w:val="20"/>
        </w:rPr>
      </w:pPr>
    </w:p>
    <w:p w14:paraId="0296EA1B" w14:textId="77777777" w:rsidR="009B4123" w:rsidRDefault="009B4123">
      <w:pPr>
        <w:pStyle w:val="BodyText"/>
        <w:rPr>
          <w:sz w:val="20"/>
        </w:rPr>
      </w:pPr>
    </w:p>
    <w:p w14:paraId="0296EA1C" w14:textId="77777777" w:rsidR="009B4123" w:rsidRDefault="009B4123">
      <w:pPr>
        <w:pStyle w:val="BodyText"/>
        <w:rPr>
          <w:sz w:val="20"/>
        </w:rPr>
      </w:pPr>
    </w:p>
    <w:p w14:paraId="0296EA1D" w14:textId="77777777" w:rsidR="009B4123" w:rsidRDefault="009B4123">
      <w:pPr>
        <w:pStyle w:val="BodyText"/>
        <w:rPr>
          <w:sz w:val="20"/>
        </w:rPr>
      </w:pPr>
    </w:p>
    <w:p w14:paraId="0296EA1E" w14:textId="77777777" w:rsidR="009B4123" w:rsidRDefault="009B4123">
      <w:pPr>
        <w:pStyle w:val="BodyText"/>
        <w:rPr>
          <w:sz w:val="20"/>
        </w:rPr>
      </w:pPr>
    </w:p>
    <w:p w14:paraId="0296EA1F" w14:textId="77777777" w:rsidR="009B4123" w:rsidRDefault="009B4123">
      <w:pPr>
        <w:pStyle w:val="BodyText"/>
        <w:rPr>
          <w:sz w:val="20"/>
        </w:rPr>
      </w:pPr>
    </w:p>
    <w:p w14:paraId="0296EA20" w14:textId="77777777" w:rsidR="009B4123" w:rsidRDefault="009B4123">
      <w:pPr>
        <w:pStyle w:val="BodyText"/>
        <w:rPr>
          <w:sz w:val="20"/>
        </w:rPr>
      </w:pPr>
    </w:p>
    <w:p w14:paraId="0296EA21" w14:textId="77777777" w:rsidR="009B4123" w:rsidRDefault="009B4123">
      <w:pPr>
        <w:pStyle w:val="BodyText"/>
        <w:rPr>
          <w:sz w:val="20"/>
        </w:rPr>
      </w:pPr>
    </w:p>
    <w:p w14:paraId="0296EA22" w14:textId="77777777" w:rsidR="009B4123" w:rsidRDefault="009B4123">
      <w:pPr>
        <w:pStyle w:val="BodyText"/>
        <w:rPr>
          <w:sz w:val="20"/>
        </w:rPr>
      </w:pPr>
    </w:p>
    <w:p w14:paraId="0296EA23" w14:textId="77777777" w:rsidR="009B4123" w:rsidRDefault="009B4123">
      <w:pPr>
        <w:pStyle w:val="BodyText"/>
        <w:rPr>
          <w:sz w:val="20"/>
        </w:rPr>
      </w:pPr>
    </w:p>
    <w:p w14:paraId="0296EA24" w14:textId="77777777" w:rsidR="009B4123" w:rsidRDefault="009B4123">
      <w:pPr>
        <w:pStyle w:val="BodyText"/>
        <w:spacing w:before="6"/>
        <w:rPr>
          <w:sz w:val="16"/>
        </w:rPr>
      </w:pPr>
    </w:p>
    <w:p w14:paraId="0296EA25" w14:textId="77777777" w:rsidR="009B4123" w:rsidRDefault="00000000">
      <w:pPr>
        <w:pStyle w:val="BodyText"/>
        <w:spacing w:before="90"/>
        <w:ind w:right="377"/>
        <w:jc w:val="right"/>
      </w:pPr>
      <w:r>
        <w:rPr>
          <w:w w:val="95"/>
        </w:rPr>
        <w:t>45</w:t>
      </w:r>
    </w:p>
    <w:p w14:paraId="0296EA26" w14:textId="77777777" w:rsidR="009B4123" w:rsidRDefault="009B4123">
      <w:pPr>
        <w:jc w:val="right"/>
        <w:sectPr w:rsidR="009B4123">
          <w:pgSz w:w="12240" w:h="15840"/>
          <w:pgMar w:top="1500" w:right="1060" w:bottom="380" w:left="1300" w:header="0" w:footer="181" w:gutter="0"/>
          <w:cols w:space="720"/>
        </w:sectPr>
      </w:pPr>
    </w:p>
    <w:p w14:paraId="0296EA27" w14:textId="77777777" w:rsidR="009B4123" w:rsidRDefault="00000000">
      <w:pPr>
        <w:spacing w:before="79" w:line="229" w:lineRule="exact"/>
        <w:ind w:left="140"/>
        <w:rPr>
          <w:b/>
          <w:sz w:val="20"/>
        </w:rPr>
      </w:pPr>
      <w:bookmarkStart w:id="31" w:name="Table_1"/>
      <w:bookmarkEnd w:id="31"/>
      <w:r>
        <w:rPr>
          <w:b/>
          <w:sz w:val="20"/>
        </w:rPr>
        <w:lastRenderedPageBreak/>
        <w:t>Table 1</w:t>
      </w:r>
    </w:p>
    <w:p w14:paraId="0296EA28" w14:textId="77777777" w:rsidR="009B4123" w:rsidRDefault="00000000">
      <w:pPr>
        <w:spacing w:line="229" w:lineRule="exact"/>
        <w:ind w:left="140"/>
        <w:rPr>
          <w:sz w:val="20"/>
        </w:rPr>
      </w:pPr>
      <w:bookmarkStart w:id="32" w:name="Summary_statistics"/>
      <w:bookmarkEnd w:id="32"/>
      <w:r>
        <w:rPr>
          <w:sz w:val="20"/>
        </w:rPr>
        <w:t>Summary statistics</w:t>
      </w:r>
    </w:p>
    <w:p w14:paraId="0296EA29" w14:textId="77777777" w:rsidR="009B4123" w:rsidRDefault="009B4123">
      <w:pPr>
        <w:pStyle w:val="BodyText"/>
        <w:spacing w:before="11"/>
        <w:rPr>
          <w:sz w:val="19"/>
        </w:rPr>
      </w:pPr>
    </w:p>
    <w:p w14:paraId="0296EA2A" w14:textId="77777777" w:rsidR="009B4123" w:rsidRDefault="00000000">
      <w:pPr>
        <w:ind w:left="140" w:right="376"/>
        <w:jc w:val="both"/>
        <w:rPr>
          <w:sz w:val="20"/>
        </w:rPr>
      </w:pPr>
      <w:r>
        <w:rPr>
          <w:sz w:val="20"/>
        </w:rPr>
        <w:t>This table provides summary statistics for the variables used in the regression analyses for the full sample (i.e.,</w:t>
      </w:r>
      <w:r>
        <w:rPr>
          <w:spacing w:val="-22"/>
          <w:sz w:val="20"/>
        </w:rPr>
        <w:t xml:space="preserve"> </w:t>
      </w:r>
      <w:r>
        <w:rPr>
          <w:sz w:val="20"/>
        </w:rPr>
        <w:t xml:space="preserve">3,907 institutional investors, 5,049 unique facilities, and 770 unique firms) from 1994 to 2010. To mitigate the concern of extreme outliers, we use the natural log transformation for large positive numbers (i.e., the toxic release variables, </w:t>
      </w:r>
      <w:proofErr w:type="spellStart"/>
      <w:r>
        <w:rPr>
          <w:i/>
          <w:sz w:val="20"/>
        </w:rPr>
        <w:t>facility_size</w:t>
      </w:r>
      <w:proofErr w:type="spellEnd"/>
      <w:r>
        <w:rPr>
          <w:sz w:val="20"/>
        </w:rPr>
        <w:t>,</w:t>
      </w:r>
      <w:r>
        <w:rPr>
          <w:spacing w:val="-7"/>
          <w:sz w:val="20"/>
        </w:rPr>
        <w:t xml:space="preserve"> </w:t>
      </w:r>
      <w:proofErr w:type="spellStart"/>
      <w:r>
        <w:rPr>
          <w:i/>
          <w:sz w:val="20"/>
        </w:rPr>
        <w:t>firm_size</w:t>
      </w:r>
      <w:proofErr w:type="spellEnd"/>
      <w:r>
        <w:rPr>
          <w:sz w:val="20"/>
        </w:rPr>
        <w:t>,</w:t>
      </w:r>
      <w:r>
        <w:rPr>
          <w:spacing w:val="-7"/>
          <w:sz w:val="20"/>
        </w:rPr>
        <w:t xml:space="preserve"> </w:t>
      </w:r>
      <w:proofErr w:type="spellStart"/>
      <w:r>
        <w:rPr>
          <w:i/>
          <w:sz w:val="20"/>
        </w:rPr>
        <w:t>firm_age</w:t>
      </w:r>
      <w:proofErr w:type="spellEnd"/>
      <w:r>
        <w:rPr>
          <w:sz w:val="20"/>
        </w:rPr>
        <w:t>,</w:t>
      </w:r>
      <w:r>
        <w:rPr>
          <w:spacing w:val="-7"/>
          <w:sz w:val="20"/>
        </w:rPr>
        <w:t xml:space="preserve"> </w:t>
      </w:r>
      <w:r>
        <w:rPr>
          <w:sz w:val="20"/>
        </w:rPr>
        <w:t>and</w:t>
      </w:r>
      <w:r>
        <w:rPr>
          <w:spacing w:val="-6"/>
          <w:sz w:val="20"/>
        </w:rPr>
        <w:t xml:space="preserve"> </w:t>
      </w:r>
      <w:proofErr w:type="spellStart"/>
      <w:r>
        <w:rPr>
          <w:i/>
          <w:sz w:val="20"/>
        </w:rPr>
        <w:t>facility_HQ_distance</w:t>
      </w:r>
      <w:proofErr w:type="spellEnd"/>
      <w:r>
        <w:rPr>
          <w:sz w:val="20"/>
        </w:rPr>
        <w:t>),</w:t>
      </w:r>
      <w:r>
        <w:rPr>
          <w:spacing w:val="-7"/>
          <w:sz w:val="20"/>
        </w:rPr>
        <w:t xml:space="preserve"> </w:t>
      </w:r>
      <w:r>
        <w:rPr>
          <w:sz w:val="20"/>
        </w:rPr>
        <w:t>while</w:t>
      </w:r>
      <w:r>
        <w:rPr>
          <w:spacing w:val="-7"/>
          <w:sz w:val="20"/>
        </w:rPr>
        <w:t xml:space="preserve"> </w:t>
      </w:r>
      <w:proofErr w:type="spellStart"/>
      <w:r>
        <w:rPr>
          <w:sz w:val="20"/>
        </w:rPr>
        <w:t>winsorizing</w:t>
      </w:r>
      <w:proofErr w:type="spellEnd"/>
      <w:r>
        <w:rPr>
          <w:spacing w:val="-6"/>
          <w:sz w:val="20"/>
        </w:rPr>
        <w:t xml:space="preserve"> </w:t>
      </w:r>
      <w:r>
        <w:rPr>
          <w:sz w:val="20"/>
        </w:rPr>
        <w:t>the</w:t>
      </w:r>
      <w:r>
        <w:rPr>
          <w:spacing w:val="-7"/>
          <w:sz w:val="20"/>
        </w:rPr>
        <w:t xml:space="preserve"> </w:t>
      </w:r>
      <w:r>
        <w:rPr>
          <w:sz w:val="20"/>
        </w:rPr>
        <w:t>other</w:t>
      </w:r>
      <w:r>
        <w:rPr>
          <w:spacing w:val="-7"/>
          <w:sz w:val="20"/>
        </w:rPr>
        <w:t xml:space="preserve"> </w:t>
      </w:r>
      <w:r>
        <w:rPr>
          <w:sz w:val="20"/>
        </w:rPr>
        <w:t>variables</w:t>
      </w:r>
      <w:r>
        <w:rPr>
          <w:spacing w:val="-7"/>
          <w:sz w:val="20"/>
        </w:rPr>
        <w:t xml:space="preserve"> </w:t>
      </w:r>
      <w:r>
        <w:rPr>
          <w:sz w:val="20"/>
        </w:rPr>
        <w:t>at</w:t>
      </w:r>
      <w:r>
        <w:rPr>
          <w:spacing w:val="-8"/>
          <w:sz w:val="20"/>
        </w:rPr>
        <w:t xml:space="preserve"> </w:t>
      </w:r>
      <w:r>
        <w:rPr>
          <w:sz w:val="20"/>
        </w:rPr>
        <w:t>1%</w:t>
      </w:r>
      <w:r>
        <w:rPr>
          <w:spacing w:val="-7"/>
          <w:sz w:val="20"/>
        </w:rPr>
        <w:t xml:space="preserve"> </w:t>
      </w:r>
      <w:r>
        <w:rPr>
          <w:sz w:val="20"/>
        </w:rPr>
        <w:t>at</w:t>
      </w:r>
      <w:r>
        <w:rPr>
          <w:spacing w:val="-8"/>
          <w:sz w:val="20"/>
        </w:rPr>
        <w:t xml:space="preserve"> </w:t>
      </w:r>
      <w:r>
        <w:rPr>
          <w:sz w:val="20"/>
        </w:rPr>
        <w:t>both</w:t>
      </w:r>
      <w:r>
        <w:rPr>
          <w:spacing w:val="-7"/>
          <w:sz w:val="20"/>
        </w:rPr>
        <w:t xml:space="preserve"> </w:t>
      </w:r>
      <w:r>
        <w:rPr>
          <w:sz w:val="20"/>
        </w:rPr>
        <w:t>tails. See Appendix II for variable definitions and</w:t>
      </w:r>
      <w:r>
        <w:rPr>
          <w:spacing w:val="-6"/>
          <w:sz w:val="20"/>
        </w:rPr>
        <w:t xml:space="preserve"> </w:t>
      </w:r>
      <w:r>
        <w:rPr>
          <w:sz w:val="20"/>
        </w:rPr>
        <w:t>descriptions.</w:t>
      </w:r>
    </w:p>
    <w:p w14:paraId="0296EA2B" w14:textId="77777777" w:rsidR="009B4123" w:rsidRDefault="009B4123">
      <w:pPr>
        <w:pStyle w:val="BodyText"/>
        <w:spacing w:before="2"/>
        <w:rPr>
          <w:sz w:val="21"/>
        </w:rPr>
      </w:pPr>
    </w:p>
    <w:tbl>
      <w:tblPr>
        <w:tblStyle w:val="TableGrid"/>
        <w:tblW w:w="0" w:type="auto"/>
        <w:tblLayout w:type="fixed"/>
        <w:tblLook w:val="01E0" w:firstRow="1" w:lastRow="1" w:firstColumn="1" w:lastColumn="1" w:noHBand="0" w:noVBand="0"/>
      </w:tblPr>
      <w:tblGrid>
        <w:gridCol w:w="4043"/>
        <w:gridCol w:w="1210"/>
        <w:gridCol w:w="1043"/>
        <w:gridCol w:w="1011"/>
        <w:gridCol w:w="1050"/>
        <w:gridCol w:w="1078"/>
      </w:tblGrid>
      <w:tr w:rsidR="009B4123" w14:paraId="0296EA32" w14:textId="77777777" w:rsidTr="00E54402">
        <w:trPr>
          <w:trHeight w:val="300"/>
        </w:trPr>
        <w:tc>
          <w:tcPr>
            <w:tcW w:w="4043" w:type="dxa"/>
          </w:tcPr>
          <w:p w14:paraId="0296EA2C" w14:textId="77777777" w:rsidR="009B4123" w:rsidRDefault="009B4123">
            <w:pPr>
              <w:pStyle w:val="TableParagraph"/>
              <w:rPr>
                <w:sz w:val="20"/>
              </w:rPr>
            </w:pPr>
          </w:p>
        </w:tc>
        <w:tc>
          <w:tcPr>
            <w:tcW w:w="1210" w:type="dxa"/>
          </w:tcPr>
          <w:p w14:paraId="0296EA2D" w14:textId="77777777" w:rsidR="009B4123" w:rsidRDefault="00000000">
            <w:pPr>
              <w:pStyle w:val="TableParagraph"/>
              <w:spacing w:before="32"/>
              <w:ind w:left="129"/>
              <w:jc w:val="center"/>
              <w:rPr>
                <w:sz w:val="20"/>
              </w:rPr>
            </w:pPr>
            <w:r>
              <w:rPr>
                <w:sz w:val="20"/>
              </w:rPr>
              <w:t>N</w:t>
            </w:r>
          </w:p>
        </w:tc>
        <w:tc>
          <w:tcPr>
            <w:tcW w:w="1043" w:type="dxa"/>
          </w:tcPr>
          <w:p w14:paraId="0296EA2E" w14:textId="77777777" w:rsidR="009B4123" w:rsidRDefault="00000000">
            <w:pPr>
              <w:pStyle w:val="TableParagraph"/>
              <w:spacing w:before="32"/>
              <w:ind w:left="231" w:right="255"/>
              <w:jc w:val="center"/>
              <w:rPr>
                <w:sz w:val="20"/>
              </w:rPr>
            </w:pPr>
            <w:r>
              <w:rPr>
                <w:sz w:val="20"/>
              </w:rPr>
              <w:t>Mean</w:t>
            </w:r>
          </w:p>
        </w:tc>
        <w:tc>
          <w:tcPr>
            <w:tcW w:w="1011" w:type="dxa"/>
          </w:tcPr>
          <w:p w14:paraId="0296EA2F" w14:textId="77777777" w:rsidR="009B4123" w:rsidRDefault="00000000">
            <w:pPr>
              <w:pStyle w:val="TableParagraph"/>
              <w:spacing w:before="32"/>
              <w:ind w:left="257" w:right="237"/>
              <w:jc w:val="center"/>
              <w:rPr>
                <w:sz w:val="20"/>
              </w:rPr>
            </w:pPr>
            <w:r>
              <w:rPr>
                <w:sz w:val="20"/>
              </w:rPr>
              <w:t>Std.</w:t>
            </w:r>
          </w:p>
        </w:tc>
        <w:tc>
          <w:tcPr>
            <w:tcW w:w="1050" w:type="dxa"/>
          </w:tcPr>
          <w:p w14:paraId="0296EA30" w14:textId="77777777" w:rsidR="009B4123" w:rsidRDefault="00000000">
            <w:pPr>
              <w:pStyle w:val="TableParagraph"/>
              <w:spacing w:before="32"/>
              <w:ind w:left="247" w:right="190"/>
              <w:jc w:val="center"/>
              <w:rPr>
                <w:sz w:val="20"/>
              </w:rPr>
            </w:pPr>
            <w:r>
              <w:rPr>
                <w:sz w:val="20"/>
              </w:rPr>
              <w:t>Min</w:t>
            </w:r>
          </w:p>
        </w:tc>
        <w:tc>
          <w:tcPr>
            <w:tcW w:w="1078" w:type="dxa"/>
          </w:tcPr>
          <w:p w14:paraId="0296EA31" w14:textId="77777777" w:rsidR="009B4123" w:rsidRDefault="00000000">
            <w:pPr>
              <w:pStyle w:val="TableParagraph"/>
              <w:spacing w:before="32"/>
              <w:ind w:left="369"/>
              <w:rPr>
                <w:sz w:val="20"/>
              </w:rPr>
            </w:pPr>
            <w:r>
              <w:rPr>
                <w:sz w:val="20"/>
              </w:rPr>
              <w:t>Max</w:t>
            </w:r>
          </w:p>
        </w:tc>
      </w:tr>
      <w:tr w:rsidR="009B4123" w14:paraId="0296EA3F" w14:textId="77777777" w:rsidTr="00E54402">
        <w:trPr>
          <w:trHeight w:val="600"/>
        </w:trPr>
        <w:tc>
          <w:tcPr>
            <w:tcW w:w="4043" w:type="dxa"/>
          </w:tcPr>
          <w:p w14:paraId="0296EA33" w14:textId="77777777" w:rsidR="009B4123" w:rsidRDefault="00000000">
            <w:pPr>
              <w:pStyle w:val="TableParagraph"/>
              <w:spacing w:before="31"/>
              <w:ind w:left="50"/>
              <w:rPr>
                <w:i/>
                <w:sz w:val="20"/>
              </w:rPr>
            </w:pPr>
            <w:r>
              <w:rPr>
                <w:i/>
                <w:sz w:val="20"/>
              </w:rPr>
              <w:t>Panel A: Toxic chemical releases at facility</w:t>
            </w:r>
          </w:p>
          <w:p w14:paraId="0296EA34" w14:textId="77777777" w:rsidR="009B4123" w:rsidRDefault="00000000">
            <w:pPr>
              <w:pStyle w:val="TableParagraph"/>
              <w:spacing w:before="70"/>
              <w:ind w:left="604"/>
              <w:rPr>
                <w:sz w:val="20"/>
              </w:rPr>
            </w:pPr>
            <w:r>
              <w:rPr>
                <w:sz w:val="20"/>
              </w:rPr>
              <w:t>Total toxic release</w:t>
            </w:r>
          </w:p>
        </w:tc>
        <w:tc>
          <w:tcPr>
            <w:tcW w:w="1210" w:type="dxa"/>
          </w:tcPr>
          <w:p w14:paraId="0296EA35" w14:textId="77777777" w:rsidR="009B4123" w:rsidRDefault="009B4123">
            <w:pPr>
              <w:pStyle w:val="TableParagraph"/>
              <w:spacing w:before="9"/>
              <w:rPr>
                <w:sz w:val="28"/>
              </w:rPr>
            </w:pPr>
          </w:p>
          <w:p w14:paraId="0296EA36" w14:textId="77777777" w:rsidR="009B4123" w:rsidRDefault="00000000">
            <w:pPr>
              <w:pStyle w:val="TableParagraph"/>
              <w:ind w:left="359" w:right="230"/>
              <w:jc w:val="center"/>
              <w:rPr>
                <w:sz w:val="20"/>
              </w:rPr>
            </w:pPr>
            <w:r>
              <w:rPr>
                <w:sz w:val="20"/>
              </w:rPr>
              <w:t>38,483</w:t>
            </w:r>
          </w:p>
        </w:tc>
        <w:tc>
          <w:tcPr>
            <w:tcW w:w="1043" w:type="dxa"/>
          </w:tcPr>
          <w:p w14:paraId="0296EA37" w14:textId="77777777" w:rsidR="009B4123" w:rsidRDefault="009B4123">
            <w:pPr>
              <w:pStyle w:val="TableParagraph"/>
              <w:spacing w:before="9"/>
              <w:rPr>
                <w:sz w:val="28"/>
              </w:rPr>
            </w:pPr>
          </w:p>
          <w:p w14:paraId="0296EA38" w14:textId="77777777" w:rsidR="009B4123" w:rsidRDefault="00000000">
            <w:pPr>
              <w:pStyle w:val="TableParagraph"/>
              <w:ind w:left="231" w:right="255"/>
              <w:jc w:val="center"/>
              <w:rPr>
                <w:sz w:val="20"/>
              </w:rPr>
            </w:pPr>
            <w:r>
              <w:rPr>
                <w:sz w:val="20"/>
              </w:rPr>
              <w:t>6.803</w:t>
            </w:r>
          </w:p>
        </w:tc>
        <w:tc>
          <w:tcPr>
            <w:tcW w:w="1011" w:type="dxa"/>
          </w:tcPr>
          <w:p w14:paraId="0296EA39" w14:textId="77777777" w:rsidR="009B4123" w:rsidRDefault="009B4123">
            <w:pPr>
              <w:pStyle w:val="TableParagraph"/>
              <w:spacing w:before="9"/>
              <w:rPr>
                <w:sz w:val="28"/>
              </w:rPr>
            </w:pPr>
          </w:p>
          <w:p w14:paraId="0296EA3A" w14:textId="77777777" w:rsidR="009B4123" w:rsidRDefault="00000000">
            <w:pPr>
              <w:pStyle w:val="TableParagraph"/>
              <w:ind w:left="257" w:right="235"/>
              <w:jc w:val="center"/>
              <w:rPr>
                <w:sz w:val="20"/>
              </w:rPr>
            </w:pPr>
            <w:r>
              <w:rPr>
                <w:sz w:val="20"/>
              </w:rPr>
              <w:t>4.573</w:t>
            </w:r>
          </w:p>
        </w:tc>
        <w:tc>
          <w:tcPr>
            <w:tcW w:w="1050" w:type="dxa"/>
          </w:tcPr>
          <w:p w14:paraId="0296EA3B" w14:textId="77777777" w:rsidR="009B4123" w:rsidRDefault="009B4123">
            <w:pPr>
              <w:pStyle w:val="TableParagraph"/>
              <w:spacing w:before="9"/>
              <w:rPr>
                <w:sz w:val="28"/>
              </w:rPr>
            </w:pPr>
          </w:p>
          <w:p w14:paraId="0296EA3C" w14:textId="77777777" w:rsidR="009B4123" w:rsidRDefault="00000000">
            <w:pPr>
              <w:pStyle w:val="TableParagraph"/>
              <w:ind w:left="247" w:right="186"/>
              <w:jc w:val="center"/>
              <w:rPr>
                <w:sz w:val="20"/>
              </w:rPr>
            </w:pPr>
            <w:r>
              <w:rPr>
                <w:sz w:val="20"/>
              </w:rPr>
              <w:t>0.000</w:t>
            </w:r>
          </w:p>
        </w:tc>
        <w:tc>
          <w:tcPr>
            <w:tcW w:w="1078" w:type="dxa"/>
          </w:tcPr>
          <w:p w14:paraId="0296EA3D" w14:textId="77777777" w:rsidR="009B4123" w:rsidRDefault="009B4123">
            <w:pPr>
              <w:pStyle w:val="TableParagraph"/>
              <w:spacing w:before="9"/>
              <w:rPr>
                <w:sz w:val="28"/>
              </w:rPr>
            </w:pPr>
          </w:p>
          <w:p w14:paraId="0296EA3E" w14:textId="77777777" w:rsidR="009B4123" w:rsidRDefault="00000000">
            <w:pPr>
              <w:pStyle w:val="TableParagraph"/>
              <w:ind w:right="247"/>
              <w:jc w:val="right"/>
              <w:rPr>
                <w:sz w:val="20"/>
              </w:rPr>
            </w:pPr>
            <w:r>
              <w:rPr>
                <w:sz w:val="20"/>
              </w:rPr>
              <w:t>19.842</w:t>
            </w:r>
          </w:p>
        </w:tc>
      </w:tr>
      <w:tr w:rsidR="009B4123" w14:paraId="0296EA46" w14:textId="77777777" w:rsidTr="00E54402">
        <w:trPr>
          <w:trHeight w:val="300"/>
        </w:trPr>
        <w:tc>
          <w:tcPr>
            <w:tcW w:w="4043" w:type="dxa"/>
          </w:tcPr>
          <w:p w14:paraId="0296EA40" w14:textId="77777777" w:rsidR="009B4123" w:rsidRDefault="00000000">
            <w:pPr>
              <w:pStyle w:val="TableParagraph"/>
              <w:spacing w:before="31"/>
              <w:ind w:left="604"/>
              <w:rPr>
                <w:sz w:val="20"/>
              </w:rPr>
            </w:pPr>
            <w:r>
              <w:rPr>
                <w:sz w:val="20"/>
              </w:rPr>
              <w:t>On-site toxic release</w:t>
            </w:r>
          </w:p>
        </w:tc>
        <w:tc>
          <w:tcPr>
            <w:tcW w:w="1210" w:type="dxa"/>
          </w:tcPr>
          <w:p w14:paraId="0296EA41" w14:textId="77777777" w:rsidR="009B4123" w:rsidRDefault="00000000">
            <w:pPr>
              <w:pStyle w:val="TableParagraph"/>
              <w:spacing w:before="31"/>
              <w:ind w:left="359" w:right="230"/>
              <w:jc w:val="center"/>
              <w:rPr>
                <w:sz w:val="20"/>
              </w:rPr>
            </w:pPr>
            <w:r>
              <w:rPr>
                <w:sz w:val="20"/>
              </w:rPr>
              <w:t>38,483</w:t>
            </w:r>
          </w:p>
        </w:tc>
        <w:tc>
          <w:tcPr>
            <w:tcW w:w="1043" w:type="dxa"/>
          </w:tcPr>
          <w:p w14:paraId="0296EA42" w14:textId="77777777" w:rsidR="009B4123" w:rsidRDefault="00000000">
            <w:pPr>
              <w:pStyle w:val="TableParagraph"/>
              <w:spacing w:before="31"/>
              <w:ind w:left="231" w:right="255"/>
              <w:jc w:val="center"/>
              <w:rPr>
                <w:sz w:val="20"/>
              </w:rPr>
            </w:pPr>
            <w:r>
              <w:rPr>
                <w:sz w:val="20"/>
              </w:rPr>
              <w:t>5.858</w:t>
            </w:r>
          </w:p>
        </w:tc>
        <w:tc>
          <w:tcPr>
            <w:tcW w:w="1011" w:type="dxa"/>
          </w:tcPr>
          <w:p w14:paraId="0296EA43" w14:textId="77777777" w:rsidR="009B4123" w:rsidRDefault="00000000">
            <w:pPr>
              <w:pStyle w:val="TableParagraph"/>
              <w:spacing w:before="31"/>
              <w:ind w:left="257" w:right="235"/>
              <w:jc w:val="center"/>
              <w:rPr>
                <w:sz w:val="20"/>
              </w:rPr>
            </w:pPr>
            <w:r>
              <w:rPr>
                <w:sz w:val="20"/>
              </w:rPr>
              <w:t>4.740</w:t>
            </w:r>
          </w:p>
        </w:tc>
        <w:tc>
          <w:tcPr>
            <w:tcW w:w="1050" w:type="dxa"/>
          </w:tcPr>
          <w:p w14:paraId="0296EA44" w14:textId="77777777" w:rsidR="009B4123" w:rsidRDefault="00000000">
            <w:pPr>
              <w:pStyle w:val="TableParagraph"/>
              <w:spacing w:before="31"/>
              <w:ind w:left="247" w:right="186"/>
              <w:jc w:val="center"/>
              <w:rPr>
                <w:sz w:val="20"/>
              </w:rPr>
            </w:pPr>
            <w:r>
              <w:rPr>
                <w:sz w:val="20"/>
              </w:rPr>
              <w:t>0.000</w:t>
            </w:r>
          </w:p>
        </w:tc>
        <w:tc>
          <w:tcPr>
            <w:tcW w:w="1078" w:type="dxa"/>
          </w:tcPr>
          <w:p w14:paraId="0296EA45" w14:textId="77777777" w:rsidR="009B4123" w:rsidRDefault="00000000">
            <w:pPr>
              <w:pStyle w:val="TableParagraph"/>
              <w:spacing w:before="31"/>
              <w:ind w:right="247"/>
              <w:jc w:val="right"/>
              <w:rPr>
                <w:sz w:val="20"/>
              </w:rPr>
            </w:pPr>
            <w:r>
              <w:rPr>
                <w:sz w:val="20"/>
              </w:rPr>
              <w:t>19.842</w:t>
            </w:r>
          </w:p>
        </w:tc>
      </w:tr>
      <w:tr w:rsidR="009B4123" w14:paraId="0296EA4D" w14:textId="77777777" w:rsidTr="00E54402">
        <w:trPr>
          <w:trHeight w:val="300"/>
        </w:trPr>
        <w:tc>
          <w:tcPr>
            <w:tcW w:w="4043" w:type="dxa"/>
          </w:tcPr>
          <w:p w14:paraId="0296EA47" w14:textId="77777777" w:rsidR="009B4123" w:rsidRDefault="00000000">
            <w:pPr>
              <w:pStyle w:val="TableParagraph"/>
              <w:spacing w:before="31"/>
              <w:ind w:left="604"/>
              <w:rPr>
                <w:sz w:val="20"/>
              </w:rPr>
            </w:pPr>
            <w:r>
              <w:rPr>
                <w:sz w:val="20"/>
              </w:rPr>
              <w:t>Off-site toxic release</w:t>
            </w:r>
          </w:p>
        </w:tc>
        <w:tc>
          <w:tcPr>
            <w:tcW w:w="1210" w:type="dxa"/>
          </w:tcPr>
          <w:p w14:paraId="0296EA48" w14:textId="77777777" w:rsidR="009B4123" w:rsidRDefault="00000000">
            <w:pPr>
              <w:pStyle w:val="TableParagraph"/>
              <w:spacing w:before="31"/>
              <w:ind w:left="359" w:right="230"/>
              <w:jc w:val="center"/>
              <w:rPr>
                <w:sz w:val="20"/>
              </w:rPr>
            </w:pPr>
            <w:r>
              <w:rPr>
                <w:sz w:val="20"/>
              </w:rPr>
              <w:t>38,483</w:t>
            </w:r>
          </w:p>
        </w:tc>
        <w:tc>
          <w:tcPr>
            <w:tcW w:w="1043" w:type="dxa"/>
          </w:tcPr>
          <w:p w14:paraId="0296EA49" w14:textId="77777777" w:rsidR="009B4123" w:rsidRDefault="00000000">
            <w:pPr>
              <w:pStyle w:val="TableParagraph"/>
              <w:spacing w:before="31"/>
              <w:ind w:left="231" w:right="255"/>
              <w:jc w:val="center"/>
              <w:rPr>
                <w:sz w:val="20"/>
              </w:rPr>
            </w:pPr>
            <w:r>
              <w:rPr>
                <w:sz w:val="20"/>
              </w:rPr>
              <w:t>2.809</w:t>
            </w:r>
          </w:p>
        </w:tc>
        <w:tc>
          <w:tcPr>
            <w:tcW w:w="1011" w:type="dxa"/>
          </w:tcPr>
          <w:p w14:paraId="0296EA4A" w14:textId="77777777" w:rsidR="009B4123" w:rsidRDefault="00000000">
            <w:pPr>
              <w:pStyle w:val="TableParagraph"/>
              <w:spacing w:before="31"/>
              <w:ind w:left="257" w:right="235"/>
              <w:jc w:val="center"/>
              <w:rPr>
                <w:sz w:val="20"/>
              </w:rPr>
            </w:pPr>
            <w:r>
              <w:rPr>
                <w:sz w:val="20"/>
              </w:rPr>
              <w:t>4.045</w:t>
            </w:r>
          </w:p>
        </w:tc>
        <w:tc>
          <w:tcPr>
            <w:tcW w:w="1050" w:type="dxa"/>
          </w:tcPr>
          <w:p w14:paraId="0296EA4B" w14:textId="77777777" w:rsidR="009B4123" w:rsidRDefault="00000000">
            <w:pPr>
              <w:pStyle w:val="TableParagraph"/>
              <w:spacing w:before="31"/>
              <w:ind w:left="247" w:right="186"/>
              <w:jc w:val="center"/>
              <w:rPr>
                <w:sz w:val="20"/>
              </w:rPr>
            </w:pPr>
            <w:r>
              <w:rPr>
                <w:sz w:val="20"/>
              </w:rPr>
              <w:t>0.000</w:t>
            </w:r>
          </w:p>
        </w:tc>
        <w:tc>
          <w:tcPr>
            <w:tcW w:w="1078" w:type="dxa"/>
          </w:tcPr>
          <w:p w14:paraId="0296EA4C" w14:textId="77777777" w:rsidR="009B4123" w:rsidRDefault="00000000">
            <w:pPr>
              <w:pStyle w:val="TableParagraph"/>
              <w:spacing w:before="31"/>
              <w:ind w:right="247"/>
              <w:jc w:val="right"/>
              <w:rPr>
                <w:sz w:val="20"/>
              </w:rPr>
            </w:pPr>
            <w:r>
              <w:rPr>
                <w:sz w:val="20"/>
              </w:rPr>
              <w:t>17.546</w:t>
            </w:r>
          </w:p>
        </w:tc>
      </w:tr>
      <w:tr w:rsidR="009B4123" w14:paraId="0296EA54" w14:textId="77777777" w:rsidTr="00E54402">
        <w:trPr>
          <w:trHeight w:val="300"/>
        </w:trPr>
        <w:tc>
          <w:tcPr>
            <w:tcW w:w="4043" w:type="dxa"/>
          </w:tcPr>
          <w:p w14:paraId="0296EA4E" w14:textId="77777777" w:rsidR="009B4123" w:rsidRDefault="00000000">
            <w:pPr>
              <w:pStyle w:val="TableParagraph"/>
              <w:spacing w:before="31"/>
              <w:ind w:left="604"/>
              <w:rPr>
                <w:sz w:val="20"/>
              </w:rPr>
            </w:pPr>
            <w:r>
              <w:rPr>
                <w:sz w:val="20"/>
              </w:rPr>
              <w:t>Residual release</w:t>
            </w:r>
          </w:p>
        </w:tc>
        <w:tc>
          <w:tcPr>
            <w:tcW w:w="1210" w:type="dxa"/>
          </w:tcPr>
          <w:p w14:paraId="0296EA4F" w14:textId="77777777" w:rsidR="009B4123" w:rsidRDefault="00000000">
            <w:pPr>
              <w:pStyle w:val="TableParagraph"/>
              <w:spacing w:before="31"/>
              <w:ind w:left="359" w:right="230"/>
              <w:jc w:val="center"/>
              <w:rPr>
                <w:sz w:val="20"/>
              </w:rPr>
            </w:pPr>
            <w:r>
              <w:rPr>
                <w:sz w:val="20"/>
              </w:rPr>
              <w:t>31,428</w:t>
            </w:r>
          </w:p>
        </w:tc>
        <w:tc>
          <w:tcPr>
            <w:tcW w:w="1043" w:type="dxa"/>
          </w:tcPr>
          <w:p w14:paraId="0296EA50" w14:textId="77777777" w:rsidR="009B4123" w:rsidRDefault="00000000">
            <w:pPr>
              <w:pStyle w:val="TableParagraph"/>
              <w:spacing w:before="31"/>
              <w:ind w:left="231" w:right="255"/>
              <w:jc w:val="center"/>
              <w:rPr>
                <w:sz w:val="20"/>
              </w:rPr>
            </w:pPr>
            <w:r>
              <w:rPr>
                <w:sz w:val="20"/>
              </w:rPr>
              <w:t>-0.029</w:t>
            </w:r>
          </w:p>
        </w:tc>
        <w:tc>
          <w:tcPr>
            <w:tcW w:w="1011" w:type="dxa"/>
          </w:tcPr>
          <w:p w14:paraId="0296EA51" w14:textId="77777777" w:rsidR="009B4123" w:rsidRDefault="00000000">
            <w:pPr>
              <w:pStyle w:val="TableParagraph"/>
              <w:spacing w:before="31"/>
              <w:ind w:left="257" w:right="235"/>
              <w:jc w:val="center"/>
              <w:rPr>
                <w:sz w:val="20"/>
              </w:rPr>
            </w:pPr>
            <w:r>
              <w:rPr>
                <w:sz w:val="20"/>
              </w:rPr>
              <w:t>3.631</w:t>
            </w:r>
          </w:p>
        </w:tc>
        <w:tc>
          <w:tcPr>
            <w:tcW w:w="1050" w:type="dxa"/>
          </w:tcPr>
          <w:p w14:paraId="0296EA52" w14:textId="77777777" w:rsidR="009B4123" w:rsidRDefault="00000000">
            <w:pPr>
              <w:pStyle w:val="TableParagraph"/>
              <w:spacing w:before="31"/>
              <w:ind w:left="247" w:right="187"/>
              <w:jc w:val="center"/>
              <w:rPr>
                <w:sz w:val="20"/>
              </w:rPr>
            </w:pPr>
            <w:r>
              <w:rPr>
                <w:sz w:val="20"/>
              </w:rPr>
              <w:t>-8.427</w:t>
            </w:r>
          </w:p>
        </w:tc>
        <w:tc>
          <w:tcPr>
            <w:tcW w:w="1078" w:type="dxa"/>
          </w:tcPr>
          <w:p w14:paraId="0296EA53" w14:textId="77777777" w:rsidR="009B4123" w:rsidRDefault="00000000">
            <w:pPr>
              <w:pStyle w:val="TableParagraph"/>
              <w:spacing w:before="31"/>
              <w:ind w:left="327"/>
              <w:rPr>
                <w:sz w:val="20"/>
              </w:rPr>
            </w:pPr>
            <w:r>
              <w:rPr>
                <w:sz w:val="20"/>
              </w:rPr>
              <w:t>7.425</w:t>
            </w:r>
          </w:p>
        </w:tc>
      </w:tr>
      <w:tr w:rsidR="009B4123" w14:paraId="0296EA5B" w14:textId="77777777" w:rsidTr="00E54402">
        <w:trPr>
          <w:trHeight w:val="260"/>
        </w:trPr>
        <w:tc>
          <w:tcPr>
            <w:tcW w:w="4043" w:type="dxa"/>
          </w:tcPr>
          <w:p w14:paraId="0296EA55" w14:textId="77777777" w:rsidR="009B4123" w:rsidRDefault="00000000">
            <w:pPr>
              <w:pStyle w:val="TableParagraph"/>
              <w:spacing w:before="31" w:line="210" w:lineRule="exact"/>
              <w:ind w:left="604"/>
              <w:rPr>
                <w:sz w:val="20"/>
              </w:rPr>
            </w:pPr>
            <w:r>
              <w:rPr>
                <w:sz w:val="20"/>
              </w:rPr>
              <w:t>Weighted release</w:t>
            </w:r>
          </w:p>
        </w:tc>
        <w:tc>
          <w:tcPr>
            <w:tcW w:w="1210" w:type="dxa"/>
          </w:tcPr>
          <w:p w14:paraId="0296EA56" w14:textId="77777777" w:rsidR="009B4123" w:rsidRDefault="00000000">
            <w:pPr>
              <w:pStyle w:val="TableParagraph"/>
              <w:spacing w:before="31" w:line="210" w:lineRule="exact"/>
              <w:ind w:left="359" w:right="230"/>
              <w:jc w:val="center"/>
              <w:rPr>
                <w:sz w:val="20"/>
              </w:rPr>
            </w:pPr>
            <w:r>
              <w:rPr>
                <w:sz w:val="20"/>
              </w:rPr>
              <w:t>38,483</w:t>
            </w:r>
          </w:p>
        </w:tc>
        <w:tc>
          <w:tcPr>
            <w:tcW w:w="1043" w:type="dxa"/>
          </w:tcPr>
          <w:p w14:paraId="0296EA57" w14:textId="77777777" w:rsidR="009B4123" w:rsidRDefault="00000000">
            <w:pPr>
              <w:pStyle w:val="TableParagraph"/>
              <w:spacing w:before="31" w:line="210" w:lineRule="exact"/>
              <w:ind w:left="231" w:right="255"/>
              <w:jc w:val="center"/>
              <w:rPr>
                <w:sz w:val="20"/>
              </w:rPr>
            </w:pPr>
            <w:r>
              <w:rPr>
                <w:sz w:val="20"/>
              </w:rPr>
              <w:t>2.836</w:t>
            </w:r>
          </w:p>
        </w:tc>
        <w:tc>
          <w:tcPr>
            <w:tcW w:w="1011" w:type="dxa"/>
          </w:tcPr>
          <w:p w14:paraId="0296EA58" w14:textId="77777777" w:rsidR="009B4123" w:rsidRDefault="00000000">
            <w:pPr>
              <w:pStyle w:val="TableParagraph"/>
              <w:spacing w:before="31" w:line="210" w:lineRule="exact"/>
              <w:ind w:left="257" w:right="235"/>
              <w:jc w:val="center"/>
              <w:rPr>
                <w:sz w:val="20"/>
              </w:rPr>
            </w:pPr>
            <w:r>
              <w:rPr>
                <w:sz w:val="20"/>
              </w:rPr>
              <w:t>3.202</w:t>
            </w:r>
          </w:p>
        </w:tc>
        <w:tc>
          <w:tcPr>
            <w:tcW w:w="1050" w:type="dxa"/>
          </w:tcPr>
          <w:p w14:paraId="0296EA59" w14:textId="77777777" w:rsidR="009B4123" w:rsidRDefault="00000000">
            <w:pPr>
              <w:pStyle w:val="TableParagraph"/>
              <w:spacing w:before="31" w:line="210" w:lineRule="exact"/>
              <w:ind w:left="247" w:right="186"/>
              <w:jc w:val="center"/>
              <w:rPr>
                <w:sz w:val="20"/>
              </w:rPr>
            </w:pPr>
            <w:r>
              <w:rPr>
                <w:sz w:val="20"/>
              </w:rPr>
              <w:t>0.000</w:t>
            </w:r>
          </w:p>
        </w:tc>
        <w:tc>
          <w:tcPr>
            <w:tcW w:w="1078" w:type="dxa"/>
          </w:tcPr>
          <w:p w14:paraId="0296EA5A" w14:textId="77777777" w:rsidR="009B4123" w:rsidRDefault="00000000">
            <w:pPr>
              <w:pStyle w:val="TableParagraph"/>
              <w:spacing w:before="31" w:line="210" w:lineRule="exact"/>
              <w:ind w:right="247"/>
              <w:jc w:val="right"/>
              <w:rPr>
                <w:sz w:val="20"/>
              </w:rPr>
            </w:pPr>
            <w:r>
              <w:rPr>
                <w:sz w:val="20"/>
              </w:rPr>
              <w:t>11.903</w:t>
            </w:r>
          </w:p>
        </w:tc>
      </w:tr>
      <w:tr w:rsidR="009B4123" w14:paraId="0296EA6E" w14:textId="77777777" w:rsidTr="00E54402">
        <w:trPr>
          <w:trHeight w:val="939"/>
        </w:trPr>
        <w:tc>
          <w:tcPr>
            <w:tcW w:w="4043" w:type="dxa"/>
          </w:tcPr>
          <w:p w14:paraId="0296EA5C" w14:textId="77777777" w:rsidR="009B4123" w:rsidRDefault="009B4123">
            <w:pPr>
              <w:pStyle w:val="TableParagraph"/>
              <w:spacing w:before="1"/>
              <w:rPr>
                <w:sz w:val="32"/>
              </w:rPr>
            </w:pPr>
          </w:p>
          <w:p w14:paraId="0296EA5D" w14:textId="77777777" w:rsidR="009B4123" w:rsidRDefault="00000000">
            <w:pPr>
              <w:pStyle w:val="TableParagraph"/>
              <w:spacing w:before="1"/>
              <w:ind w:left="50"/>
              <w:rPr>
                <w:i/>
                <w:sz w:val="20"/>
              </w:rPr>
            </w:pPr>
            <w:r>
              <w:rPr>
                <w:i/>
                <w:sz w:val="20"/>
              </w:rPr>
              <w:t>Panel B: Institutional ownership</w:t>
            </w:r>
          </w:p>
          <w:p w14:paraId="0296EA5E" w14:textId="77777777" w:rsidR="009B4123" w:rsidRDefault="00000000">
            <w:pPr>
              <w:pStyle w:val="TableParagraph"/>
              <w:spacing w:before="70"/>
              <w:ind w:left="604"/>
              <w:rPr>
                <w:sz w:val="20"/>
              </w:rPr>
            </w:pPr>
            <w:proofErr w:type="spellStart"/>
            <w:r>
              <w:rPr>
                <w:sz w:val="20"/>
              </w:rPr>
              <w:t>Localown</w:t>
            </w:r>
            <w:proofErr w:type="spellEnd"/>
          </w:p>
        </w:tc>
        <w:tc>
          <w:tcPr>
            <w:tcW w:w="1210" w:type="dxa"/>
          </w:tcPr>
          <w:p w14:paraId="0296EA5F" w14:textId="77777777" w:rsidR="009B4123" w:rsidRDefault="009B4123">
            <w:pPr>
              <w:pStyle w:val="TableParagraph"/>
            </w:pPr>
          </w:p>
          <w:p w14:paraId="0296EA60" w14:textId="77777777" w:rsidR="009B4123" w:rsidRDefault="009B4123">
            <w:pPr>
              <w:pStyle w:val="TableParagraph"/>
            </w:pPr>
          </w:p>
          <w:p w14:paraId="0296EA61" w14:textId="77777777" w:rsidR="009B4123" w:rsidRDefault="00000000">
            <w:pPr>
              <w:pStyle w:val="TableParagraph"/>
              <w:spacing w:before="164"/>
              <w:ind w:left="359" w:right="230"/>
              <w:jc w:val="center"/>
              <w:rPr>
                <w:sz w:val="20"/>
              </w:rPr>
            </w:pPr>
            <w:r>
              <w:rPr>
                <w:sz w:val="20"/>
              </w:rPr>
              <w:t>38,483</w:t>
            </w:r>
          </w:p>
        </w:tc>
        <w:tc>
          <w:tcPr>
            <w:tcW w:w="1043" w:type="dxa"/>
          </w:tcPr>
          <w:p w14:paraId="0296EA62" w14:textId="77777777" w:rsidR="009B4123" w:rsidRDefault="009B4123">
            <w:pPr>
              <w:pStyle w:val="TableParagraph"/>
            </w:pPr>
          </w:p>
          <w:p w14:paraId="0296EA63" w14:textId="77777777" w:rsidR="009B4123" w:rsidRDefault="009B4123">
            <w:pPr>
              <w:pStyle w:val="TableParagraph"/>
            </w:pPr>
          </w:p>
          <w:p w14:paraId="0296EA64" w14:textId="77777777" w:rsidR="009B4123" w:rsidRDefault="00000000">
            <w:pPr>
              <w:pStyle w:val="TableParagraph"/>
              <w:spacing w:before="164"/>
              <w:ind w:left="231" w:right="255"/>
              <w:jc w:val="center"/>
              <w:rPr>
                <w:sz w:val="20"/>
              </w:rPr>
            </w:pPr>
            <w:r>
              <w:rPr>
                <w:sz w:val="20"/>
              </w:rPr>
              <w:t>0.030</w:t>
            </w:r>
          </w:p>
        </w:tc>
        <w:tc>
          <w:tcPr>
            <w:tcW w:w="1011" w:type="dxa"/>
          </w:tcPr>
          <w:p w14:paraId="0296EA65" w14:textId="77777777" w:rsidR="009B4123" w:rsidRDefault="009B4123">
            <w:pPr>
              <w:pStyle w:val="TableParagraph"/>
            </w:pPr>
          </w:p>
          <w:p w14:paraId="0296EA66" w14:textId="77777777" w:rsidR="009B4123" w:rsidRDefault="009B4123">
            <w:pPr>
              <w:pStyle w:val="TableParagraph"/>
            </w:pPr>
          </w:p>
          <w:p w14:paraId="0296EA67" w14:textId="77777777" w:rsidR="009B4123" w:rsidRDefault="00000000">
            <w:pPr>
              <w:pStyle w:val="TableParagraph"/>
              <w:spacing w:before="164"/>
              <w:ind w:left="257" w:right="235"/>
              <w:jc w:val="center"/>
              <w:rPr>
                <w:sz w:val="20"/>
              </w:rPr>
            </w:pPr>
            <w:r>
              <w:rPr>
                <w:sz w:val="20"/>
              </w:rPr>
              <w:t>0.067</w:t>
            </w:r>
          </w:p>
        </w:tc>
        <w:tc>
          <w:tcPr>
            <w:tcW w:w="1050" w:type="dxa"/>
          </w:tcPr>
          <w:p w14:paraId="0296EA68" w14:textId="77777777" w:rsidR="009B4123" w:rsidRDefault="009B4123">
            <w:pPr>
              <w:pStyle w:val="TableParagraph"/>
            </w:pPr>
          </w:p>
          <w:p w14:paraId="0296EA69" w14:textId="77777777" w:rsidR="009B4123" w:rsidRDefault="009B4123">
            <w:pPr>
              <w:pStyle w:val="TableParagraph"/>
            </w:pPr>
          </w:p>
          <w:p w14:paraId="0296EA6A" w14:textId="77777777" w:rsidR="009B4123" w:rsidRDefault="00000000">
            <w:pPr>
              <w:pStyle w:val="TableParagraph"/>
              <w:spacing w:before="164"/>
              <w:ind w:left="247" w:right="186"/>
              <w:jc w:val="center"/>
              <w:rPr>
                <w:sz w:val="20"/>
              </w:rPr>
            </w:pPr>
            <w:r>
              <w:rPr>
                <w:sz w:val="20"/>
              </w:rPr>
              <w:t>0.000</w:t>
            </w:r>
          </w:p>
        </w:tc>
        <w:tc>
          <w:tcPr>
            <w:tcW w:w="1078" w:type="dxa"/>
          </w:tcPr>
          <w:p w14:paraId="0296EA6B" w14:textId="77777777" w:rsidR="009B4123" w:rsidRDefault="009B4123">
            <w:pPr>
              <w:pStyle w:val="TableParagraph"/>
            </w:pPr>
          </w:p>
          <w:p w14:paraId="0296EA6C" w14:textId="77777777" w:rsidR="009B4123" w:rsidRDefault="009B4123">
            <w:pPr>
              <w:pStyle w:val="TableParagraph"/>
            </w:pPr>
          </w:p>
          <w:p w14:paraId="0296EA6D" w14:textId="77777777" w:rsidR="009B4123" w:rsidRDefault="00000000">
            <w:pPr>
              <w:pStyle w:val="TableParagraph"/>
              <w:spacing w:before="164"/>
              <w:ind w:left="327"/>
              <w:rPr>
                <w:sz w:val="20"/>
              </w:rPr>
            </w:pPr>
            <w:r>
              <w:rPr>
                <w:sz w:val="20"/>
              </w:rPr>
              <w:t>0.642</w:t>
            </w:r>
          </w:p>
        </w:tc>
      </w:tr>
      <w:tr w:rsidR="009B4123" w14:paraId="0296EA75" w14:textId="77777777" w:rsidTr="00E54402">
        <w:trPr>
          <w:trHeight w:val="300"/>
        </w:trPr>
        <w:tc>
          <w:tcPr>
            <w:tcW w:w="4043" w:type="dxa"/>
          </w:tcPr>
          <w:p w14:paraId="0296EA6F" w14:textId="77777777" w:rsidR="009B4123" w:rsidRDefault="00000000">
            <w:pPr>
              <w:pStyle w:val="TableParagraph"/>
              <w:spacing w:before="31"/>
              <w:ind w:left="604"/>
              <w:rPr>
                <w:sz w:val="20"/>
              </w:rPr>
            </w:pPr>
            <w:proofErr w:type="spellStart"/>
            <w:r>
              <w:rPr>
                <w:sz w:val="20"/>
              </w:rPr>
              <w:t>Totalown</w:t>
            </w:r>
            <w:proofErr w:type="spellEnd"/>
          </w:p>
        </w:tc>
        <w:tc>
          <w:tcPr>
            <w:tcW w:w="1210" w:type="dxa"/>
          </w:tcPr>
          <w:p w14:paraId="0296EA70" w14:textId="77777777" w:rsidR="009B4123" w:rsidRDefault="00000000">
            <w:pPr>
              <w:pStyle w:val="TableParagraph"/>
              <w:spacing w:before="31"/>
              <w:ind w:left="359" w:right="230"/>
              <w:jc w:val="center"/>
              <w:rPr>
                <w:sz w:val="20"/>
              </w:rPr>
            </w:pPr>
            <w:r>
              <w:rPr>
                <w:sz w:val="20"/>
              </w:rPr>
              <w:t>38,483</w:t>
            </w:r>
          </w:p>
        </w:tc>
        <w:tc>
          <w:tcPr>
            <w:tcW w:w="1043" w:type="dxa"/>
          </w:tcPr>
          <w:p w14:paraId="0296EA71" w14:textId="77777777" w:rsidR="009B4123" w:rsidRDefault="00000000">
            <w:pPr>
              <w:pStyle w:val="TableParagraph"/>
              <w:spacing w:before="31"/>
              <w:ind w:left="231" w:right="255"/>
              <w:jc w:val="center"/>
              <w:rPr>
                <w:sz w:val="20"/>
              </w:rPr>
            </w:pPr>
            <w:r>
              <w:rPr>
                <w:sz w:val="20"/>
              </w:rPr>
              <w:t>0.564</w:t>
            </w:r>
          </w:p>
        </w:tc>
        <w:tc>
          <w:tcPr>
            <w:tcW w:w="1011" w:type="dxa"/>
          </w:tcPr>
          <w:p w14:paraId="0296EA72" w14:textId="77777777" w:rsidR="009B4123" w:rsidRDefault="00000000">
            <w:pPr>
              <w:pStyle w:val="TableParagraph"/>
              <w:spacing w:before="31"/>
              <w:ind w:left="257" w:right="235"/>
              <w:jc w:val="center"/>
              <w:rPr>
                <w:sz w:val="20"/>
              </w:rPr>
            </w:pPr>
            <w:r>
              <w:rPr>
                <w:sz w:val="20"/>
              </w:rPr>
              <w:t>0.280</w:t>
            </w:r>
          </w:p>
        </w:tc>
        <w:tc>
          <w:tcPr>
            <w:tcW w:w="1050" w:type="dxa"/>
          </w:tcPr>
          <w:p w14:paraId="0296EA73" w14:textId="77777777" w:rsidR="009B4123" w:rsidRDefault="00000000">
            <w:pPr>
              <w:pStyle w:val="TableParagraph"/>
              <w:spacing w:before="31"/>
              <w:ind w:left="247" w:right="186"/>
              <w:jc w:val="center"/>
              <w:rPr>
                <w:sz w:val="20"/>
              </w:rPr>
            </w:pPr>
            <w:r>
              <w:rPr>
                <w:sz w:val="20"/>
              </w:rPr>
              <w:t>0.000</w:t>
            </w:r>
          </w:p>
        </w:tc>
        <w:tc>
          <w:tcPr>
            <w:tcW w:w="1078" w:type="dxa"/>
          </w:tcPr>
          <w:p w14:paraId="0296EA74" w14:textId="77777777" w:rsidR="009B4123" w:rsidRDefault="00000000">
            <w:pPr>
              <w:pStyle w:val="TableParagraph"/>
              <w:spacing w:before="31"/>
              <w:ind w:left="327"/>
              <w:rPr>
                <w:sz w:val="20"/>
              </w:rPr>
            </w:pPr>
            <w:r>
              <w:rPr>
                <w:sz w:val="20"/>
              </w:rPr>
              <w:t>1.000</w:t>
            </w:r>
          </w:p>
        </w:tc>
      </w:tr>
      <w:tr w:rsidR="009B4123" w14:paraId="0296EA7C" w14:textId="77777777" w:rsidTr="00E54402">
        <w:trPr>
          <w:trHeight w:val="300"/>
        </w:trPr>
        <w:tc>
          <w:tcPr>
            <w:tcW w:w="4043" w:type="dxa"/>
          </w:tcPr>
          <w:p w14:paraId="0296EA76" w14:textId="77777777" w:rsidR="009B4123" w:rsidRDefault="00000000">
            <w:pPr>
              <w:pStyle w:val="TableParagraph"/>
              <w:spacing w:before="31"/>
              <w:ind w:left="604"/>
              <w:rPr>
                <w:sz w:val="20"/>
              </w:rPr>
            </w:pPr>
            <w:proofErr w:type="spellStart"/>
            <w:r>
              <w:rPr>
                <w:sz w:val="20"/>
              </w:rPr>
              <w:t>Localown_SRI</w:t>
            </w:r>
            <w:proofErr w:type="spellEnd"/>
          </w:p>
        </w:tc>
        <w:tc>
          <w:tcPr>
            <w:tcW w:w="1210" w:type="dxa"/>
          </w:tcPr>
          <w:p w14:paraId="0296EA77" w14:textId="77777777" w:rsidR="009B4123" w:rsidRDefault="00000000">
            <w:pPr>
              <w:pStyle w:val="TableParagraph"/>
              <w:spacing w:before="31"/>
              <w:ind w:left="359" w:right="230"/>
              <w:jc w:val="center"/>
              <w:rPr>
                <w:sz w:val="20"/>
              </w:rPr>
            </w:pPr>
            <w:r>
              <w:rPr>
                <w:sz w:val="20"/>
              </w:rPr>
              <w:t>38,483</w:t>
            </w:r>
          </w:p>
        </w:tc>
        <w:tc>
          <w:tcPr>
            <w:tcW w:w="1043" w:type="dxa"/>
          </w:tcPr>
          <w:p w14:paraId="0296EA78" w14:textId="77777777" w:rsidR="009B4123" w:rsidRDefault="00000000">
            <w:pPr>
              <w:pStyle w:val="TableParagraph"/>
              <w:spacing w:before="31"/>
              <w:ind w:left="231" w:right="255"/>
              <w:jc w:val="center"/>
              <w:rPr>
                <w:sz w:val="20"/>
              </w:rPr>
            </w:pPr>
            <w:r>
              <w:rPr>
                <w:sz w:val="20"/>
              </w:rPr>
              <w:t>0.002</w:t>
            </w:r>
          </w:p>
        </w:tc>
        <w:tc>
          <w:tcPr>
            <w:tcW w:w="1011" w:type="dxa"/>
          </w:tcPr>
          <w:p w14:paraId="0296EA79" w14:textId="77777777" w:rsidR="009B4123" w:rsidRDefault="00000000">
            <w:pPr>
              <w:pStyle w:val="TableParagraph"/>
              <w:spacing w:before="31"/>
              <w:ind w:left="257" w:right="235"/>
              <w:jc w:val="center"/>
              <w:rPr>
                <w:sz w:val="20"/>
              </w:rPr>
            </w:pPr>
            <w:r>
              <w:rPr>
                <w:sz w:val="20"/>
              </w:rPr>
              <w:t>0.009</w:t>
            </w:r>
          </w:p>
        </w:tc>
        <w:tc>
          <w:tcPr>
            <w:tcW w:w="1050" w:type="dxa"/>
          </w:tcPr>
          <w:p w14:paraId="0296EA7A" w14:textId="77777777" w:rsidR="009B4123" w:rsidRDefault="00000000">
            <w:pPr>
              <w:pStyle w:val="TableParagraph"/>
              <w:spacing w:before="31"/>
              <w:ind w:left="247" w:right="186"/>
              <w:jc w:val="center"/>
              <w:rPr>
                <w:sz w:val="20"/>
              </w:rPr>
            </w:pPr>
            <w:r>
              <w:rPr>
                <w:sz w:val="20"/>
              </w:rPr>
              <w:t>0.000</w:t>
            </w:r>
          </w:p>
        </w:tc>
        <w:tc>
          <w:tcPr>
            <w:tcW w:w="1078" w:type="dxa"/>
          </w:tcPr>
          <w:p w14:paraId="0296EA7B" w14:textId="77777777" w:rsidR="009B4123" w:rsidRDefault="00000000">
            <w:pPr>
              <w:pStyle w:val="TableParagraph"/>
              <w:spacing w:before="31"/>
              <w:ind w:left="327"/>
              <w:rPr>
                <w:sz w:val="20"/>
              </w:rPr>
            </w:pPr>
            <w:r>
              <w:rPr>
                <w:sz w:val="20"/>
              </w:rPr>
              <w:t>0.145</w:t>
            </w:r>
          </w:p>
        </w:tc>
      </w:tr>
      <w:tr w:rsidR="009B4123" w14:paraId="0296EA83" w14:textId="77777777" w:rsidTr="00E54402">
        <w:trPr>
          <w:trHeight w:val="300"/>
        </w:trPr>
        <w:tc>
          <w:tcPr>
            <w:tcW w:w="4043" w:type="dxa"/>
          </w:tcPr>
          <w:p w14:paraId="0296EA7D" w14:textId="77777777" w:rsidR="009B4123" w:rsidRDefault="00000000">
            <w:pPr>
              <w:pStyle w:val="TableParagraph"/>
              <w:spacing w:before="31"/>
              <w:ind w:left="604"/>
              <w:rPr>
                <w:sz w:val="20"/>
              </w:rPr>
            </w:pPr>
            <w:proofErr w:type="spellStart"/>
            <w:r>
              <w:rPr>
                <w:sz w:val="20"/>
              </w:rPr>
              <w:t>Localown_Public</w:t>
            </w:r>
            <w:proofErr w:type="spellEnd"/>
            <w:r>
              <w:rPr>
                <w:sz w:val="20"/>
              </w:rPr>
              <w:t xml:space="preserve"> pension fund</w:t>
            </w:r>
          </w:p>
        </w:tc>
        <w:tc>
          <w:tcPr>
            <w:tcW w:w="1210" w:type="dxa"/>
          </w:tcPr>
          <w:p w14:paraId="0296EA7E" w14:textId="77777777" w:rsidR="009B4123" w:rsidRDefault="00000000">
            <w:pPr>
              <w:pStyle w:val="TableParagraph"/>
              <w:spacing w:before="31"/>
              <w:ind w:left="359" w:right="230"/>
              <w:jc w:val="center"/>
              <w:rPr>
                <w:sz w:val="20"/>
              </w:rPr>
            </w:pPr>
            <w:r>
              <w:rPr>
                <w:sz w:val="20"/>
              </w:rPr>
              <w:t>38,483</w:t>
            </w:r>
          </w:p>
        </w:tc>
        <w:tc>
          <w:tcPr>
            <w:tcW w:w="1043" w:type="dxa"/>
          </w:tcPr>
          <w:p w14:paraId="0296EA7F" w14:textId="77777777" w:rsidR="009B4123" w:rsidRDefault="00000000">
            <w:pPr>
              <w:pStyle w:val="TableParagraph"/>
              <w:spacing w:before="31"/>
              <w:ind w:left="231" w:right="255"/>
              <w:jc w:val="center"/>
              <w:rPr>
                <w:sz w:val="20"/>
              </w:rPr>
            </w:pPr>
            <w:r>
              <w:rPr>
                <w:sz w:val="20"/>
              </w:rPr>
              <w:t>0.001</w:t>
            </w:r>
          </w:p>
        </w:tc>
        <w:tc>
          <w:tcPr>
            <w:tcW w:w="1011" w:type="dxa"/>
          </w:tcPr>
          <w:p w14:paraId="0296EA80" w14:textId="77777777" w:rsidR="009B4123" w:rsidRDefault="00000000">
            <w:pPr>
              <w:pStyle w:val="TableParagraph"/>
              <w:spacing w:before="31"/>
              <w:ind w:left="257" w:right="235"/>
              <w:jc w:val="center"/>
              <w:rPr>
                <w:sz w:val="20"/>
              </w:rPr>
            </w:pPr>
            <w:r>
              <w:rPr>
                <w:sz w:val="20"/>
              </w:rPr>
              <w:t>0.003</w:t>
            </w:r>
          </w:p>
        </w:tc>
        <w:tc>
          <w:tcPr>
            <w:tcW w:w="1050" w:type="dxa"/>
          </w:tcPr>
          <w:p w14:paraId="0296EA81" w14:textId="77777777" w:rsidR="009B4123" w:rsidRDefault="00000000">
            <w:pPr>
              <w:pStyle w:val="TableParagraph"/>
              <w:spacing w:before="31"/>
              <w:ind w:left="247" w:right="186"/>
              <w:jc w:val="center"/>
              <w:rPr>
                <w:sz w:val="20"/>
              </w:rPr>
            </w:pPr>
            <w:r>
              <w:rPr>
                <w:sz w:val="20"/>
              </w:rPr>
              <w:t>0.000</w:t>
            </w:r>
          </w:p>
        </w:tc>
        <w:tc>
          <w:tcPr>
            <w:tcW w:w="1078" w:type="dxa"/>
          </w:tcPr>
          <w:p w14:paraId="0296EA82" w14:textId="77777777" w:rsidR="009B4123" w:rsidRDefault="00000000">
            <w:pPr>
              <w:pStyle w:val="TableParagraph"/>
              <w:spacing w:before="31"/>
              <w:ind w:left="327"/>
              <w:rPr>
                <w:sz w:val="20"/>
              </w:rPr>
            </w:pPr>
            <w:r>
              <w:rPr>
                <w:sz w:val="20"/>
              </w:rPr>
              <w:t>0.045</w:t>
            </w:r>
          </w:p>
        </w:tc>
      </w:tr>
      <w:tr w:rsidR="009B4123" w14:paraId="0296EA8A" w14:textId="77777777" w:rsidTr="00E54402">
        <w:trPr>
          <w:trHeight w:val="300"/>
        </w:trPr>
        <w:tc>
          <w:tcPr>
            <w:tcW w:w="4043" w:type="dxa"/>
          </w:tcPr>
          <w:p w14:paraId="0296EA84" w14:textId="77777777" w:rsidR="009B4123" w:rsidRDefault="00000000">
            <w:pPr>
              <w:pStyle w:val="TableParagraph"/>
              <w:spacing w:before="31"/>
              <w:ind w:left="604"/>
              <w:rPr>
                <w:sz w:val="20"/>
              </w:rPr>
            </w:pPr>
            <w:proofErr w:type="spellStart"/>
            <w:r>
              <w:rPr>
                <w:sz w:val="20"/>
              </w:rPr>
              <w:t>Localown_NonSRI_NonPensionFund</w:t>
            </w:r>
            <w:proofErr w:type="spellEnd"/>
          </w:p>
        </w:tc>
        <w:tc>
          <w:tcPr>
            <w:tcW w:w="1210" w:type="dxa"/>
          </w:tcPr>
          <w:p w14:paraId="0296EA85" w14:textId="77777777" w:rsidR="009B4123" w:rsidRDefault="00000000">
            <w:pPr>
              <w:pStyle w:val="TableParagraph"/>
              <w:spacing w:before="31"/>
              <w:ind w:left="359" w:right="230"/>
              <w:jc w:val="center"/>
              <w:rPr>
                <w:sz w:val="20"/>
              </w:rPr>
            </w:pPr>
            <w:r>
              <w:rPr>
                <w:sz w:val="20"/>
              </w:rPr>
              <w:t>38,483</w:t>
            </w:r>
          </w:p>
        </w:tc>
        <w:tc>
          <w:tcPr>
            <w:tcW w:w="1043" w:type="dxa"/>
          </w:tcPr>
          <w:p w14:paraId="0296EA86" w14:textId="77777777" w:rsidR="009B4123" w:rsidRDefault="00000000">
            <w:pPr>
              <w:pStyle w:val="TableParagraph"/>
              <w:spacing w:before="31"/>
              <w:ind w:left="231" w:right="255"/>
              <w:jc w:val="center"/>
              <w:rPr>
                <w:sz w:val="20"/>
              </w:rPr>
            </w:pPr>
            <w:r>
              <w:rPr>
                <w:sz w:val="20"/>
              </w:rPr>
              <w:t>0.026</w:t>
            </w:r>
          </w:p>
        </w:tc>
        <w:tc>
          <w:tcPr>
            <w:tcW w:w="1011" w:type="dxa"/>
          </w:tcPr>
          <w:p w14:paraId="0296EA87" w14:textId="77777777" w:rsidR="009B4123" w:rsidRDefault="00000000">
            <w:pPr>
              <w:pStyle w:val="TableParagraph"/>
              <w:spacing w:before="31"/>
              <w:ind w:left="257" w:right="235"/>
              <w:jc w:val="center"/>
              <w:rPr>
                <w:sz w:val="20"/>
              </w:rPr>
            </w:pPr>
            <w:r>
              <w:rPr>
                <w:sz w:val="20"/>
              </w:rPr>
              <w:t>0.057</w:t>
            </w:r>
          </w:p>
        </w:tc>
        <w:tc>
          <w:tcPr>
            <w:tcW w:w="1050" w:type="dxa"/>
          </w:tcPr>
          <w:p w14:paraId="0296EA88" w14:textId="77777777" w:rsidR="009B4123" w:rsidRDefault="00000000">
            <w:pPr>
              <w:pStyle w:val="TableParagraph"/>
              <w:spacing w:before="31"/>
              <w:ind w:left="247" w:right="186"/>
              <w:jc w:val="center"/>
              <w:rPr>
                <w:sz w:val="20"/>
              </w:rPr>
            </w:pPr>
            <w:r>
              <w:rPr>
                <w:sz w:val="20"/>
              </w:rPr>
              <w:t>0.000</w:t>
            </w:r>
          </w:p>
        </w:tc>
        <w:tc>
          <w:tcPr>
            <w:tcW w:w="1078" w:type="dxa"/>
          </w:tcPr>
          <w:p w14:paraId="0296EA89" w14:textId="77777777" w:rsidR="009B4123" w:rsidRDefault="00000000">
            <w:pPr>
              <w:pStyle w:val="TableParagraph"/>
              <w:spacing w:before="31"/>
              <w:ind w:left="327"/>
              <w:rPr>
                <w:sz w:val="20"/>
              </w:rPr>
            </w:pPr>
            <w:r>
              <w:rPr>
                <w:sz w:val="20"/>
              </w:rPr>
              <w:t>0.307</w:t>
            </w:r>
          </w:p>
        </w:tc>
      </w:tr>
      <w:tr w:rsidR="009B4123" w14:paraId="0296EA91" w14:textId="77777777" w:rsidTr="00E54402">
        <w:trPr>
          <w:trHeight w:val="300"/>
        </w:trPr>
        <w:tc>
          <w:tcPr>
            <w:tcW w:w="4043" w:type="dxa"/>
          </w:tcPr>
          <w:p w14:paraId="0296EA8B" w14:textId="77777777" w:rsidR="009B4123" w:rsidRDefault="00000000">
            <w:pPr>
              <w:pStyle w:val="TableParagraph"/>
              <w:spacing w:before="31"/>
              <w:ind w:left="604"/>
              <w:rPr>
                <w:sz w:val="20"/>
              </w:rPr>
            </w:pPr>
            <w:proofErr w:type="spellStart"/>
            <w:r>
              <w:rPr>
                <w:sz w:val="20"/>
              </w:rPr>
              <w:t>Localown_Hedge</w:t>
            </w:r>
            <w:proofErr w:type="spellEnd"/>
            <w:r>
              <w:rPr>
                <w:sz w:val="20"/>
              </w:rPr>
              <w:t xml:space="preserve"> fund</w:t>
            </w:r>
          </w:p>
        </w:tc>
        <w:tc>
          <w:tcPr>
            <w:tcW w:w="1210" w:type="dxa"/>
          </w:tcPr>
          <w:p w14:paraId="0296EA8C" w14:textId="77777777" w:rsidR="009B4123" w:rsidRDefault="00000000">
            <w:pPr>
              <w:pStyle w:val="TableParagraph"/>
              <w:spacing w:before="31"/>
              <w:ind w:left="359" w:right="230"/>
              <w:jc w:val="center"/>
              <w:rPr>
                <w:sz w:val="20"/>
              </w:rPr>
            </w:pPr>
            <w:r>
              <w:rPr>
                <w:sz w:val="20"/>
              </w:rPr>
              <w:t>38,483</w:t>
            </w:r>
          </w:p>
        </w:tc>
        <w:tc>
          <w:tcPr>
            <w:tcW w:w="1043" w:type="dxa"/>
          </w:tcPr>
          <w:p w14:paraId="0296EA8D" w14:textId="77777777" w:rsidR="009B4123" w:rsidRDefault="00000000">
            <w:pPr>
              <w:pStyle w:val="TableParagraph"/>
              <w:spacing w:before="31"/>
              <w:ind w:left="231" w:right="255"/>
              <w:jc w:val="center"/>
              <w:rPr>
                <w:sz w:val="20"/>
              </w:rPr>
            </w:pPr>
            <w:r>
              <w:rPr>
                <w:sz w:val="20"/>
              </w:rPr>
              <w:t>0.001</w:t>
            </w:r>
          </w:p>
        </w:tc>
        <w:tc>
          <w:tcPr>
            <w:tcW w:w="1011" w:type="dxa"/>
          </w:tcPr>
          <w:p w14:paraId="0296EA8E" w14:textId="77777777" w:rsidR="009B4123" w:rsidRDefault="00000000">
            <w:pPr>
              <w:pStyle w:val="TableParagraph"/>
              <w:spacing w:before="31"/>
              <w:ind w:left="257" w:right="235"/>
              <w:jc w:val="center"/>
              <w:rPr>
                <w:sz w:val="20"/>
              </w:rPr>
            </w:pPr>
            <w:r>
              <w:rPr>
                <w:sz w:val="20"/>
              </w:rPr>
              <w:t>0.003</w:t>
            </w:r>
          </w:p>
        </w:tc>
        <w:tc>
          <w:tcPr>
            <w:tcW w:w="1050" w:type="dxa"/>
          </w:tcPr>
          <w:p w14:paraId="0296EA8F" w14:textId="77777777" w:rsidR="009B4123" w:rsidRDefault="00000000">
            <w:pPr>
              <w:pStyle w:val="TableParagraph"/>
              <w:spacing w:before="31"/>
              <w:ind w:left="247" w:right="186"/>
              <w:jc w:val="center"/>
              <w:rPr>
                <w:sz w:val="20"/>
              </w:rPr>
            </w:pPr>
            <w:r>
              <w:rPr>
                <w:sz w:val="20"/>
              </w:rPr>
              <w:t>0.000</w:t>
            </w:r>
          </w:p>
        </w:tc>
        <w:tc>
          <w:tcPr>
            <w:tcW w:w="1078" w:type="dxa"/>
          </w:tcPr>
          <w:p w14:paraId="0296EA90" w14:textId="77777777" w:rsidR="009B4123" w:rsidRDefault="00000000">
            <w:pPr>
              <w:pStyle w:val="TableParagraph"/>
              <w:spacing w:before="31"/>
              <w:ind w:left="327"/>
              <w:rPr>
                <w:sz w:val="20"/>
              </w:rPr>
            </w:pPr>
            <w:r>
              <w:rPr>
                <w:sz w:val="20"/>
              </w:rPr>
              <w:t>0.053</w:t>
            </w:r>
          </w:p>
        </w:tc>
      </w:tr>
      <w:tr w:rsidR="009B4123" w14:paraId="0296EA98" w14:textId="77777777" w:rsidTr="00E54402">
        <w:trPr>
          <w:trHeight w:val="300"/>
        </w:trPr>
        <w:tc>
          <w:tcPr>
            <w:tcW w:w="4043" w:type="dxa"/>
          </w:tcPr>
          <w:p w14:paraId="0296EA92" w14:textId="77777777" w:rsidR="009B4123" w:rsidRDefault="00000000">
            <w:pPr>
              <w:pStyle w:val="TableParagraph"/>
              <w:spacing w:before="31"/>
              <w:ind w:left="604"/>
              <w:rPr>
                <w:sz w:val="20"/>
              </w:rPr>
            </w:pPr>
            <w:proofErr w:type="spellStart"/>
            <w:r>
              <w:rPr>
                <w:sz w:val="20"/>
              </w:rPr>
              <w:t>Localown_DED</w:t>
            </w:r>
            <w:proofErr w:type="spellEnd"/>
          </w:p>
        </w:tc>
        <w:tc>
          <w:tcPr>
            <w:tcW w:w="1210" w:type="dxa"/>
          </w:tcPr>
          <w:p w14:paraId="0296EA93" w14:textId="77777777" w:rsidR="009B4123" w:rsidRDefault="00000000">
            <w:pPr>
              <w:pStyle w:val="TableParagraph"/>
              <w:spacing w:before="31"/>
              <w:ind w:left="359" w:right="230"/>
              <w:jc w:val="center"/>
              <w:rPr>
                <w:sz w:val="20"/>
              </w:rPr>
            </w:pPr>
            <w:r>
              <w:rPr>
                <w:sz w:val="20"/>
              </w:rPr>
              <w:t>38,483</w:t>
            </w:r>
          </w:p>
        </w:tc>
        <w:tc>
          <w:tcPr>
            <w:tcW w:w="1043" w:type="dxa"/>
          </w:tcPr>
          <w:p w14:paraId="0296EA94" w14:textId="77777777" w:rsidR="009B4123" w:rsidRDefault="00000000">
            <w:pPr>
              <w:pStyle w:val="TableParagraph"/>
              <w:spacing w:before="31"/>
              <w:ind w:left="231" w:right="255"/>
              <w:jc w:val="center"/>
              <w:rPr>
                <w:sz w:val="20"/>
              </w:rPr>
            </w:pPr>
            <w:r>
              <w:rPr>
                <w:sz w:val="20"/>
              </w:rPr>
              <w:t>0.004</w:t>
            </w:r>
          </w:p>
        </w:tc>
        <w:tc>
          <w:tcPr>
            <w:tcW w:w="1011" w:type="dxa"/>
          </w:tcPr>
          <w:p w14:paraId="0296EA95" w14:textId="77777777" w:rsidR="009B4123" w:rsidRDefault="00000000">
            <w:pPr>
              <w:pStyle w:val="TableParagraph"/>
              <w:spacing w:before="31"/>
              <w:ind w:left="257" w:right="235"/>
              <w:jc w:val="center"/>
              <w:rPr>
                <w:sz w:val="20"/>
              </w:rPr>
            </w:pPr>
            <w:r>
              <w:rPr>
                <w:sz w:val="20"/>
              </w:rPr>
              <w:t>0.016</w:t>
            </w:r>
          </w:p>
        </w:tc>
        <w:tc>
          <w:tcPr>
            <w:tcW w:w="1050" w:type="dxa"/>
          </w:tcPr>
          <w:p w14:paraId="0296EA96" w14:textId="77777777" w:rsidR="009B4123" w:rsidRDefault="00000000">
            <w:pPr>
              <w:pStyle w:val="TableParagraph"/>
              <w:spacing w:before="31"/>
              <w:ind w:left="247" w:right="186"/>
              <w:jc w:val="center"/>
              <w:rPr>
                <w:sz w:val="20"/>
              </w:rPr>
            </w:pPr>
            <w:r>
              <w:rPr>
                <w:sz w:val="20"/>
              </w:rPr>
              <w:t>0.000</w:t>
            </w:r>
          </w:p>
        </w:tc>
        <w:tc>
          <w:tcPr>
            <w:tcW w:w="1078" w:type="dxa"/>
          </w:tcPr>
          <w:p w14:paraId="0296EA97" w14:textId="77777777" w:rsidR="009B4123" w:rsidRDefault="00000000">
            <w:pPr>
              <w:pStyle w:val="TableParagraph"/>
              <w:spacing w:before="31"/>
              <w:ind w:left="327"/>
              <w:rPr>
                <w:sz w:val="20"/>
              </w:rPr>
            </w:pPr>
            <w:r>
              <w:rPr>
                <w:sz w:val="20"/>
              </w:rPr>
              <w:t>0.120</w:t>
            </w:r>
          </w:p>
        </w:tc>
      </w:tr>
      <w:tr w:rsidR="009B4123" w14:paraId="0296EA9F" w14:textId="77777777" w:rsidTr="00E54402">
        <w:trPr>
          <w:trHeight w:val="303"/>
        </w:trPr>
        <w:tc>
          <w:tcPr>
            <w:tcW w:w="4043" w:type="dxa"/>
          </w:tcPr>
          <w:p w14:paraId="0296EA99" w14:textId="77777777" w:rsidR="009B4123" w:rsidRDefault="00000000">
            <w:pPr>
              <w:pStyle w:val="TableParagraph"/>
              <w:spacing w:before="31"/>
              <w:ind w:left="604"/>
              <w:rPr>
                <w:sz w:val="20"/>
              </w:rPr>
            </w:pPr>
            <w:proofErr w:type="spellStart"/>
            <w:r>
              <w:rPr>
                <w:sz w:val="20"/>
              </w:rPr>
              <w:t>Localown_TRA</w:t>
            </w:r>
            <w:proofErr w:type="spellEnd"/>
          </w:p>
        </w:tc>
        <w:tc>
          <w:tcPr>
            <w:tcW w:w="1210" w:type="dxa"/>
          </w:tcPr>
          <w:p w14:paraId="0296EA9A" w14:textId="77777777" w:rsidR="009B4123" w:rsidRDefault="00000000">
            <w:pPr>
              <w:pStyle w:val="TableParagraph"/>
              <w:spacing w:before="31"/>
              <w:ind w:left="359" w:right="230"/>
              <w:jc w:val="center"/>
              <w:rPr>
                <w:sz w:val="20"/>
              </w:rPr>
            </w:pPr>
            <w:r>
              <w:rPr>
                <w:sz w:val="20"/>
              </w:rPr>
              <w:t>38,483</w:t>
            </w:r>
          </w:p>
        </w:tc>
        <w:tc>
          <w:tcPr>
            <w:tcW w:w="1043" w:type="dxa"/>
          </w:tcPr>
          <w:p w14:paraId="0296EA9B" w14:textId="77777777" w:rsidR="009B4123" w:rsidRDefault="00000000">
            <w:pPr>
              <w:pStyle w:val="TableParagraph"/>
              <w:spacing w:before="31"/>
              <w:ind w:left="231" w:right="255"/>
              <w:jc w:val="center"/>
              <w:rPr>
                <w:sz w:val="20"/>
              </w:rPr>
            </w:pPr>
            <w:r>
              <w:rPr>
                <w:sz w:val="20"/>
              </w:rPr>
              <w:t>0.006</w:t>
            </w:r>
          </w:p>
        </w:tc>
        <w:tc>
          <w:tcPr>
            <w:tcW w:w="1011" w:type="dxa"/>
          </w:tcPr>
          <w:p w14:paraId="0296EA9C" w14:textId="77777777" w:rsidR="009B4123" w:rsidRDefault="00000000">
            <w:pPr>
              <w:pStyle w:val="TableParagraph"/>
              <w:spacing w:before="31"/>
              <w:ind w:left="257" w:right="235"/>
              <w:jc w:val="center"/>
              <w:rPr>
                <w:sz w:val="20"/>
              </w:rPr>
            </w:pPr>
            <w:r>
              <w:rPr>
                <w:sz w:val="20"/>
              </w:rPr>
              <w:t>0.016</w:t>
            </w:r>
          </w:p>
        </w:tc>
        <w:tc>
          <w:tcPr>
            <w:tcW w:w="1050" w:type="dxa"/>
          </w:tcPr>
          <w:p w14:paraId="0296EA9D" w14:textId="77777777" w:rsidR="009B4123" w:rsidRDefault="00000000">
            <w:pPr>
              <w:pStyle w:val="TableParagraph"/>
              <w:spacing w:before="31"/>
              <w:ind w:left="247" w:right="186"/>
              <w:jc w:val="center"/>
              <w:rPr>
                <w:sz w:val="20"/>
              </w:rPr>
            </w:pPr>
            <w:r>
              <w:rPr>
                <w:sz w:val="20"/>
              </w:rPr>
              <w:t>0.000</w:t>
            </w:r>
          </w:p>
        </w:tc>
        <w:tc>
          <w:tcPr>
            <w:tcW w:w="1078" w:type="dxa"/>
          </w:tcPr>
          <w:p w14:paraId="0296EA9E" w14:textId="77777777" w:rsidR="009B4123" w:rsidRDefault="00000000">
            <w:pPr>
              <w:pStyle w:val="TableParagraph"/>
              <w:spacing w:before="31"/>
              <w:ind w:left="327"/>
              <w:rPr>
                <w:sz w:val="20"/>
              </w:rPr>
            </w:pPr>
            <w:r>
              <w:rPr>
                <w:sz w:val="20"/>
              </w:rPr>
              <w:t>0.121</w:t>
            </w:r>
          </w:p>
        </w:tc>
      </w:tr>
      <w:tr w:rsidR="009B4123" w14:paraId="0296EAA6" w14:textId="77777777" w:rsidTr="00E54402">
        <w:trPr>
          <w:trHeight w:val="264"/>
        </w:trPr>
        <w:tc>
          <w:tcPr>
            <w:tcW w:w="4043" w:type="dxa"/>
          </w:tcPr>
          <w:p w14:paraId="0296EAA0" w14:textId="77777777" w:rsidR="009B4123" w:rsidRDefault="00000000">
            <w:pPr>
              <w:pStyle w:val="TableParagraph"/>
              <w:spacing w:before="34" w:line="210" w:lineRule="exact"/>
              <w:ind w:left="604"/>
              <w:rPr>
                <w:sz w:val="20"/>
              </w:rPr>
            </w:pPr>
            <w:proofErr w:type="spellStart"/>
            <w:r>
              <w:rPr>
                <w:sz w:val="20"/>
              </w:rPr>
              <w:t>Localown_HQ</w:t>
            </w:r>
            <w:proofErr w:type="spellEnd"/>
          </w:p>
        </w:tc>
        <w:tc>
          <w:tcPr>
            <w:tcW w:w="1210" w:type="dxa"/>
          </w:tcPr>
          <w:p w14:paraId="0296EAA1" w14:textId="77777777" w:rsidR="009B4123" w:rsidRDefault="00000000">
            <w:pPr>
              <w:pStyle w:val="TableParagraph"/>
              <w:spacing w:before="34" w:line="210" w:lineRule="exact"/>
              <w:ind w:left="359" w:right="230"/>
              <w:jc w:val="center"/>
              <w:rPr>
                <w:sz w:val="20"/>
              </w:rPr>
            </w:pPr>
            <w:r>
              <w:rPr>
                <w:sz w:val="20"/>
              </w:rPr>
              <w:t>38,483</w:t>
            </w:r>
          </w:p>
        </w:tc>
        <w:tc>
          <w:tcPr>
            <w:tcW w:w="1043" w:type="dxa"/>
          </w:tcPr>
          <w:p w14:paraId="0296EAA2" w14:textId="77777777" w:rsidR="009B4123" w:rsidRDefault="00000000">
            <w:pPr>
              <w:pStyle w:val="TableParagraph"/>
              <w:spacing w:before="34" w:line="210" w:lineRule="exact"/>
              <w:ind w:left="231" w:right="255"/>
              <w:jc w:val="center"/>
              <w:rPr>
                <w:sz w:val="20"/>
              </w:rPr>
            </w:pPr>
            <w:r>
              <w:rPr>
                <w:sz w:val="20"/>
              </w:rPr>
              <w:t>0.117</w:t>
            </w:r>
          </w:p>
        </w:tc>
        <w:tc>
          <w:tcPr>
            <w:tcW w:w="1011" w:type="dxa"/>
          </w:tcPr>
          <w:p w14:paraId="0296EAA3" w14:textId="77777777" w:rsidR="009B4123" w:rsidRDefault="00000000">
            <w:pPr>
              <w:pStyle w:val="TableParagraph"/>
              <w:spacing w:before="34" w:line="210" w:lineRule="exact"/>
              <w:ind w:left="257" w:right="235"/>
              <w:jc w:val="center"/>
              <w:rPr>
                <w:sz w:val="20"/>
              </w:rPr>
            </w:pPr>
            <w:r>
              <w:rPr>
                <w:sz w:val="20"/>
              </w:rPr>
              <w:t>0.113</w:t>
            </w:r>
          </w:p>
        </w:tc>
        <w:tc>
          <w:tcPr>
            <w:tcW w:w="1050" w:type="dxa"/>
          </w:tcPr>
          <w:p w14:paraId="0296EAA4" w14:textId="77777777" w:rsidR="009B4123" w:rsidRDefault="00000000">
            <w:pPr>
              <w:pStyle w:val="TableParagraph"/>
              <w:spacing w:before="34" w:line="210" w:lineRule="exact"/>
              <w:ind w:left="247" w:right="186"/>
              <w:jc w:val="center"/>
              <w:rPr>
                <w:sz w:val="20"/>
              </w:rPr>
            </w:pPr>
            <w:r>
              <w:rPr>
                <w:sz w:val="20"/>
              </w:rPr>
              <w:t>0.000</w:t>
            </w:r>
          </w:p>
        </w:tc>
        <w:tc>
          <w:tcPr>
            <w:tcW w:w="1078" w:type="dxa"/>
          </w:tcPr>
          <w:p w14:paraId="0296EAA5" w14:textId="77777777" w:rsidR="009B4123" w:rsidRDefault="00000000">
            <w:pPr>
              <w:pStyle w:val="TableParagraph"/>
              <w:spacing w:before="34" w:line="210" w:lineRule="exact"/>
              <w:ind w:left="327"/>
              <w:rPr>
                <w:sz w:val="20"/>
              </w:rPr>
            </w:pPr>
            <w:r>
              <w:rPr>
                <w:sz w:val="20"/>
              </w:rPr>
              <w:t>0.592</w:t>
            </w:r>
          </w:p>
        </w:tc>
      </w:tr>
      <w:tr w:rsidR="009B4123" w14:paraId="0296EAB9" w14:textId="77777777" w:rsidTr="00E54402">
        <w:trPr>
          <w:trHeight w:val="947"/>
        </w:trPr>
        <w:tc>
          <w:tcPr>
            <w:tcW w:w="4043" w:type="dxa"/>
          </w:tcPr>
          <w:p w14:paraId="0296EAA7" w14:textId="77777777" w:rsidR="009B4123" w:rsidRDefault="009B4123">
            <w:pPr>
              <w:pStyle w:val="TableParagraph"/>
              <w:spacing w:before="10"/>
              <w:rPr>
                <w:sz w:val="32"/>
              </w:rPr>
            </w:pPr>
          </w:p>
          <w:p w14:paraId="0296EAA8" w14:textId="77777777" w:rsidR="009B4123" w:rsidRDefault="00000000">
            <w:pPr>
              <w:pStyle w:val="TableParagraph"/>
              <w:ind w:left="50"/>
              <w:rPr>
                <w:i/>
                <w:sz w:val="20"/>
              </w:rPr>
            </w:pPr>
            <w:r>
              <w:rPr>
                <w:i/>
                <w:sz w:val="20"/>
              </w:rPr>
              <w:t>Panel C: Other variables</w:t>
            </w:r>
          </w:p>
          <w:p w14:paraId="0296EAA9" w14:textId="77777777" w:rsidR="009B4123" w:rsidRDefault="00000000">
            <w:pPr>
              <w:pStyle w:val="TableParagraph"/>
              <w:spacing w:before="70"/>
              <w:ind w:left="604"/>
              <w:rPr>
                <w:sz w:val="20"/>
              </w:rPr>
            </w:pPr>
            <w:proofErr w:type="spellStart"/>
            <w:r>
              <w:rPr>
                <w:sz w:val="20"/>
              </w:rPr>
              <w:t>Facility_size</w:t>
            </w:r>
            <w:proofErr w:type="spellEnd"/>
          </w:p>
        </w:tc>
        <w:tc>
          <w:tcPr>
            <w:tcW w:w="1210" w:type="dxa"/>
          </w:tcPr>
          <w:p w14:paraId="0296EAAA" w14:textId="77777777" w:rsidR="009B4123" w:rsidRDefault="009B4123">
            <w:pPr>
              <w:pStyle w:val="TableParagraph"/>
            </w:pPr>
          </w:p>
          <w:p w14:paraId="0296EAAB" w14:textId="77777777" w:rsidR="009B4123" w:rsidRDefault="009B4123">
            <w:pPr>
              <w:pStyle w:val="TableParagraph"/>
            </w:pPr>
          </w:p>
          <w:p w14:paraId="0296EAAC" w14:textId="77777777" w:rsidR="009B4123" w:rsidRDefault="00000000">
            <w:pPr>
              <w:pStyle w:val="TableParagraph"/>
              <w:spacing w:before="172"/>
              <w:ind w:left="374" w:right="214"/>
              <w:jc w:val="center"/>
              <w:rPr>
                <w:sz w:val="20"/>
              </w:rPr>
            </w:pPr>
            <w:r>
              <w:rPr>
                <w:sz w:val="20"/>
              </w:rPr>
              <w:t>38,483</w:t>
            </w:r>
          </w:p>
        </w:tc>
        <w:tc>
          <w:tcPr>
            <w:tcW w:w="1043" w:type="dxa"/>
          </w:tcPr>
          <w:p w14:paraId="0296EAAD" w14:textId="77777777" w:rsidR="009B4123" w:rsidRDefault="009B4123">
            <w:pPr>
              <w:pStyle w:val="TableParagraph"/>
            </w:pPr>
          </w:p>
          <w:p w14:paraId="0296EAAE" w14:textId="77777777" w:rsidR="009B4123" w:rsidRDefault="009B4123">
            <w:pPr>
              <w:pStyle w:val="TableParagraph"/>
            </w:pPr>
          </w:p>
          <w:p w14:paraId="0296EAAF" w14:textId="77777777" w:rsidR="009B4123" w:rsidRDefault="00000000">
            <w:pPr>
              <w:pStyle w:val="TableParagraph"/>
              <w:spacing w:before="172"/>
              <w:ind w:left="231" w:right="255"/>
              <w:jc w:val="center"/>
              <w:rPr>
                <w:sz w:val="20"/>
              </w:rPr>
            </w:pPr>
            <w:r>
              <w:rPr>
                <w:sz w:val="20"/>
              </w:rPr>
              <w:t>4.951</w:t>
            </w:r>
          </w:p>
        </w:tc>
        <w:tc>
          <w:tcPr>
            <w:tcW w:w="1011" w:type="dxa"/>
          </w:tcPr>
          <w:p w14:paraId="0296EAB0" w14:textId="77777777" w:rsidR="009B4123" w:rsidRDefault="009B4123">
            <w:pPr>
              <w:pStyle w:val="TableParagraph"/>
            </w:pPr>
          </w:p>
          <w:p w14:paraId="0296EAB1" w14:textId="77777777" w:rsidR="009B4123" w:rsidRDefault="009B4123">
            <w:pPr>
              <w:pStyle w:val="TableParagraph"/>
            </w:pPr>
          </w:p>
          <w:p w14:paraId="0296EAB2" w14:textId="77777777" w:rsidR="009B4123" w:rsidRDefault="00000000">
            <w:pPr>
              <w:pStyle w:val="TableParagraph"/>
              <w:spacing w:before="172"/>
              <w:ind w:left="243" w:right="249"/>
              <w:jc w:val="center"/>
              <w:rPr>
                <w:sz w:val="20"/>
              </w:rPr>
            </w:pPr>
            <w:r>
              <w:rPr>
                <w:sz w:val="20"/>
              </w:rPr>
              <w:t>1.444</w:t>
            </w:r>
          </w:p>
        </w:tc>
        <w:tc>
          <w:tcPr>
            <w:tcW w:w="1050" w:type="dxa"/>
          </w:tcPr>
          <w:p w14:paraId="0296EAB3" w14:textId="77777777" w:rsidR="009B4123" w:rsidRDefault="009B4123">
            <w:pPr>
              <w:pStyle w:val="TableParagraph"/>
            </w:pPr>
          </w:p>
          <w:p w14:paraId="0296EAB4" w14:textId="77777777" w:rsidR="009B4123" w:rsidRDefault="009B4123">
            <w:pPr>
              <w:pStyle w:val="TableParagraph"/>
            </w:pPr>
          </w:p>
          <w:p w14:paraId="0296EAB5" w14:textId="77777777" w:rsidR="009B4123" w:rsidRDefault="00000000">
            <w:pPr>
              <w:pStyle w:val="TableParagraph"/>
              <w:spacing w:before="172"/>
              <w:ind w:left="217" w:right="216"/>
              <w:jc w:val="center"/>
              <w:rPr>
                <w:sz w:val="20"/>
              </w:rPr>
            </w:pPr>
            <w:r>
              <w:rPr>
                <w:sz w:val="20"/>
              </w:rPr>
              <w:t>0.000</w:t>
            </w:r>
          </w:p>
        </w:tc>
        <w:tc>
          <w:tcPr>
            <w:tcW w:w="1078" w:type="dxa"/>
          </w:tcPr>
          <w:p w14:paraId="0296EAB6" w14:textId="77777777" w:rsidR="009B4123" w:rsidRDefault="009B4123">
            <w:pPr>
              <w:pStyle w:val="TableParagraph"/>
            </w:pPr>
          </w:p>
          <w:p w14:paraId="0296EAB7" w14:textId="77777777" w:rsidR="009B4123" w:rsidRDefault="009B4123">
            <w:pPr>
              <w:pStyle w:val="TableParagraph"/>
            </w:pPr>
          </w:p>
          <w:p w14:paraId="0296EAB8" w14:textId="77777777" w:rsidR="009B4123" w:rsidRDefault="00000000">
            <w:pPr>
              <w:pStyle w:val="TableParagraph"/>
              <w:spacing w:before="172"/>
              <w:ind w:left="284"/>
              <w:rPr>
                <w:sz w:val="20"/>
              </w:rPr>
            </w:pPr>
            <w:r>
              <w:rPr>
                <w:sz w:val="20"/>
              </w:rPr>
              <w:t>9.903</w:t>
            </w:r>
          </w:p>
        </w:tc>
      </w:tr>
      <w:tr w:rsidR="009B4123" w14:paraId="0296EAC0" w14:textId="77777777" w:rsidTr="00E54402">
        <w:trPr>
          <w:trHeight w:val="300"/>
        </w:trPr>
        <w:tc>
          <w:tcPr>
            <w:tcW w:w="4043" w:type="dxa"/>
          </w:tcPr>
          <w:p w14:paraId="0296EABA" w14:textId="77777777" w:rsidR="009B4123" w:rsidRDefault="00000000">
            <w:pPr>
              <w:pStyle w:val="TableParagraph"/>
              <w:spacing w:before="31"/>
              <w:ind w:left="604"/>
              <w:rPr>
                <w:sz w:val="20"/>
              </w:rPr>
            </w:pPr>
            <w:proofErr w:type="spellStart"/>
            <w:r>
              <w:rPr>
                <w:sz w:val="20"/>
              </w:rPr>
              <w:t>Facility_HQ_distance</w:t>
            </w:r>
            <w:proofErr w:type="spellEnd"/>
          </w:p>
        </w:tc>
        <w:tc>
          <w:tcPr>
            <w:tcW w:w="1210" w:type="dxa"/>
          </w:tcPr>
          <w:p w14:paraId="0296EABB" w14:textId="77777777" w:rsidR="009B4123" w:rsidRDefault="00000000">
            <w:pPr>
              <w:pStyle w:val="TableParagraph"/>
              <w:spacing w:before="31"/>
              <w:ind w:left="374" w:right="214"/>
              <w:jc w:val="center"/>
              <w:rPr>
                <w:sz w:val="20"/>
              </w:rPr>
            </w:pPr>
            <w:r>
              <w:rPr>
                <w:sz w:val="20"/>
              </w:rPr>
              <w:t>38,483</w:t>
            </w:r>
          </w:p>
        </w:tc>
        <w:tc>
          <w:tcPr>
            <w:tcW w:w="1043" w:type="dxa"/>
          </w:tcPr>
          <w:p w14:paraId="0296EABC" w14:textId="77777777" w:rsidR="009B4123" w:rsidRDefault="00000000">
            <w:pPr>
              <w:pStyle w:val="TableParagraph"/>
              <w:spacing w:before="31"/>
              <w:ind w:left="231" w:right="255"/>
              <w:jc w:val="center"/>
              <w:rPr>
                <w:sz w:val="20"/>
              </w:rPr>
            </w:pPr>
            <w:r>
              <w:rPr>
                <w:sz w:val="20"/>
              </w:rPr>
              <w:t>5.921</w:t>
            </w:r>
          </w:p>
        </w:tc>
        <w:tc>
          <w:tcPr>
            <w:tcW w:w="1011" w:type="dxa"/>
          </w:tcPr>
          <w:p w14:paraId="0296EABD" w14:textId="77777777" w:rsidR="009B4123" w:rsidRDefault="00000000">
            <w:pPr>
              <w:pStyle w:val="TableParagraph"/>
              <w:spacing w:before="31"/>
              <w:ind w:left="243" w:right="249"/>
              <w:jc w:val="center"/>
              <w:rPr>
                <w:sz w:val="20"/>
              </w:rPr>
            </w:pPr>
            <w:r>
              <w:rPr>
                <w:sz w:val="20"/>
              </w:rPr>
              <w:t>1.572</w:t>
            </w:r>
          </w:p>
        </w:tc>
        <w:tc>
          <w:tcPr>
            <w:tcW w:w="1050" w:type="dxa"/>
          </w:tcPr>
          <w:p w14:paraId="0296EABE" w14:textId="77777777" w:rsidR="009B4123" w:rsidRDefault="00000000">
            <w:pPr>
              <w:pStyle w:val="TableParagraph"/>
              <w:spacing w:before="31"/>
              <w:ind w:left="217" w:right="216"/>
              <w:jc w:val="center"/>
              <w:rPr>
                <w:sz w:val="20"/>
              </w:rPr>
            </w:pPr>
            <w:r>
              <w:rPr>
                <w:sz w:val="20"/>
              </w:rPr>
              <w:t>0.000</w:t>
            </w:r>
          </w:p>
        </w:tc>
        <w:tc>
          <w:tcPr>
            <w:tcW w:w="1078" w:type="dxa"/>
          </w:tcPr>
          <w:p w14:paraId="0296EABF" w14:textId="77777777" w:rsidR="009B4123" w:rsidRDefault="00000000">
            <w:pPr>
              <w:pStyle w:val="TableParagraph"/>
              <w:spacing w:before="31"/>
              <w:ind w:left="284"/>
              <w:rPr>
                <w:sz w:val="20"/>
              </w:rPr>
            </w:pPr>
            <w:r>
              <w:rPr>
                <w:sz w:val="20"/>
              </w:rPr>
              <w:t>8.411</w:t>
            </w:r>
          </w:p>
        </w:tc>
      </w:tr>
      <w:tr w:rsidR="009B4123" w14:paraId="0296EAC7" w14:textId="77777777" w:rsidTr="00E54402">
        <w:trPr>
          <w:trHeight w:val="300"/>
        </w:trPr>
        <w:tc>
          <w:tcPr>
            <w:tcW w:w="4043" w:type="dxa"/>
          </w:tcPr>
          <w:p w14:paraId="0296EAC1" w14:textId="77777777" w:rsidR="009B4123" w:rsidRDefault="00000000">
            <w:pPr>
              <w:pStyle w:val="TableParagraph"/>
              <w:spacing w:before="31"/>
              <w:ind w:left="604"/>
              <w:rPr>
                <w:sz w:val="20"/>
              </w:rPr>
            </w:pPr>
            <w:proofErr w:type="spellStart"/>
            <w:r>
              <w:rPr>
                <w:sz w:val="20"/>
              </w:rPr>
              <w:t>REG_stringency</w:t>
            </w:r>
            <w:proofErr w:type="spellEnd"/>
          </w:p>
        </w:tc>
        <w:tc>
          <w:tcPr>
            <w:tcW w:w="1210" w:type="dxa"/>
          </w:tcPr>
          <w:p w14:paraId="0296EAC2" w14:textId="77777777" w:rsidR="009B4123" w:rsidRDefault="00000000">
            <w:pPr>
              <w:pStyle w:val="TableParagraph"/>
              <w:spacing w:before="31"/>
              <w:ind w:left="374" w:right="214"/>
              <w:jc w:val="center"/>
              <w:rPr>
                <w:sz w:val="20"/>
              </w:rPr>
            </w:pPr>
            <w:r>
              <w:rPr>
                <w:sz w:val="20"/>
              </w:rPr>
              <w:t>38,483</w:t>
            </w:r>
          </w:p>
        </w:tc>
        <w:tc>
          <w:tcPr>
            <w:tcW w:w="1043" w:type="dxa"/>
          </w:tcPr>
          <w:p w14:paraId="0296EAC3" w14:textId="77777777" w:rsidR="009B4123" w:rsidRDefault="00000000">
            <w:pPr>
              <w:pStyle w:val="TableParagraph"/>
              <w:spacing w:before="31"/>
              <w:ind w:left="231" w:right="255"/>
              <w:jc w:val="center"/>
              <w:rPr>
                <w:sz w:val="20"/>
              </w:rPr>
            </w:pPr>
            <w:r>
              <w:rPr>
                <w:sz w:val="20"/>
              </w:rPr>
              <w:t>0.155</w:t>
            </w:r>
          </w:p>
        </w:tc>
        <w:tc>
          <w:tcPr>
            <w:tcW w:w="1011" w:type="dxa"/>
          </w:tcPr>
          <w:p w14:paraId="0296EAC4" w14:textId="77777777" w:rsidR="009B4123" w:rsidRDefault="00000000">
            <w:pPr>
              <w:pStyle w:val="TableParagraph"/>
              <w:spacing w:before="31"/>
              <w:ind w:left="243" w:right="249"/>
              <w:jc w:val="center"/>
              <w:rPr>
                <w:sz w:val="20"/>
              </w:rPr>
            </w:pPr>
            <w:r>
              <w:rPr>
                <w:sz w:val="20"/>
              </w:rPr>
              <w:t>0.030</w:t>
            </w:r>
          </w:p>
        </w:tc>
        <w:tc>
          <w:tcPr>
            <w:tcW w:w="1050" w:type="dxa"/>
          </w:tcPr>
          <w:p w14:paraId="0296EAC5" w14:textId="77777777" w:rsidR="009B4123" w:rsidRDefault="00000000">
            <w:pPr>
              <w:pStyle w:val="TableParagraph"/>
              <w:spacing w:before="31"/>
              <w:ind w:left="217" w:right="216"/>
              <w:jc w:val="center"/>
              <w:rPr>
                <w:sz w:val="20"/>
              </w:rPr>
            </w:pPr>
            <w:r>
              <w:rPr>
                <w:sz w:val="20"/>
              </w:rPr>
              <w:t>0.111</w:t>
            </w:r>
          </w:p>
        </w:tc>
        <w:tc>
          <w:tcPr>
            <w:tcW w:w="1078" w:type="dxa"/>
          </w:tcPr>
          <w:p w14:paraId="0296EAC6" w14:textId="77777777" w:rsidR="009B4123" w:rsidRDefault="00000000">
            <w:pPr>
              <w:pStyle w:val="TableParagraph"/>
              <w:spacing w:before="31"/>
              <w:ind w:left="284"/>
              <w:rPr>
                <w:sz w:val="20"/>
              </w:rPr>
            </w:pPr>
            <w:r>
              <w:rPr>
                <w:sz w:val="20"/>
              </w:rPr>
              <w:t>0.274</w:t>
            </w:r>
          </w:p>
        </w:tc>
      </w:tr>
      <w:tr w:rsidR="009B4123" w14:paraId="0296EACE" w14:textId="77777777" w:rsidTr="00E54402">
        <w:trPr>
          <w:trHeight w:val="300"/>
        </w:trPr>
        <w:tc>
          <w:tcPr>
            <w:tcW w:w="4043" w:type="dxa"/>
          </w:tcPr>
          <w:p w14:paraId="0296EAC8" w14:textId="77777777" w:rsidR="009B4123" w:rsidRDefault="00000000">
            <w:pPr>
              <w:pStyle w:val="TableParagraph"/>
              <w:spacing w:before="31"/>
              <w:ind w:left="604"/>
              <w:rPr>
                <w:sz w:val="20"/>
              </w:rPr>
            </w:pPr>
            <w:proofErr w:type="spellStart"/>
            <w:r>
              <w:rPr>
                <w:sz w:val="20"/>
              </w:rPr>
              <w:t>Firm_size</w:t>
            </w:r>
            <w:proofErr w:type="spellEnd"/>
          </w:p>
        </w:tc>
        <w:tc>
          <w:tcPr>
            <w:tcW w:w="1210" w:type="dxa"/>
          </w:tcPr>
          <w:p w14:paraId="0296EAC9" w14:textId="77777777" w:rsidR="009B4123" w:rsidRDefault="00000000">
            <w:pPr>
              <w:pStyle w:val="TableParagraph"/>
              <w:spacing w:before="31"/>
              <w:ind w:left="374" w:right="214"/>
              <w:jc w:val="center"/>
              <w:rPr>
                <w:sz w:val="20"/>
              </w:rPr>
            </w:pPr>
            <w:r>
              <w:rPr>
                <w:sz w:val="20"/>
              </w:rPr>
              <w:t>38,483</w:t>
            </w:r>
          </w:p>
        </w:tc>
        <w:tc>
          <w:tcPr>
            <w:tcW w:w="1043" w:type="dxa"/>
          </w:tcPr>
          <w:p w14:paraId="0296EACA" w14:textId="77777777" w:rsidR="009B4123" w:rsidRDefault="00000000">
            <w:pPr>
              <w:pStyle w:val="TableParagraph"/>
              <w:spacing w:before="31"/>
              <w:ind w:left="231" w:right="255"/>
              <w:jc w:val="center"/>
              <w:rPr>
                <w:sz w:val="20"/>
              </w:rPr>
            </w:pPr>
            <w:r>
              <w:rPr>
                <w:sz w:val="20"/>
              </w:rPr>
              <w:t>7.798</w:t>
            </w:r>
          </w:p>
        </w:tc>
        <w:tc>
          <w:tcPr>
            <w:tcW w:w="1011" w:type="dxa"/>
          </w:tcPr>
          <w:p w14:paraId="0296EACB" w14:textId="77777777" w:rsidR="009B4123" w:rsidRDefault="00000000">
            <w:pPr>
              <w:pStyle w:val="TableParagraph"/>
              <w:spacing w:before="31"/>
              <w:ind w:left="242" w:right="249"/>
              <w:jc w:val="center"/>
              <w:rPr>
                <w:sz w:val="20"/>
              </w:rPr>
            </w:pPr>
            <w:r>
              <w:rPr>
                <w:sz w:val="20"/>
              </w:rPr>
              <w:t>1.575</w:t>
            </w:r>
          </w:p>
        </w:tc>
        <w:tc>
          <w:tcPr>
            <w:tcW w:w="1050" w:type="dxa"/>
          </w:tcPr>
          <w:p w14:paraId="0296EACC" w14:textId="77777777" w:rsidR="009B4123" w:rsidRDefault="00000000">
            <w:pPr>
              <w:pStyle w:val="TableParagraph"/>
              <w:spacing w:before="31"/>
              <w:ind w:left="217" w:right="216"/>
              <w:jc w:val="center"/>
              <w:rPr>
                <w:sz w:val="20"/>
              </w:rPr>
            </w:pPr>
            <w:r>
              <w:rPr>
                <w:sz w:val="20"/>
              </w:rPr>
              <w:t>-1.528</w:t>
            </w:r>
          </w:p>
        </w:tc>
        <w:tc>
          <w:tcPr>
            <w:tcW w:w="1078" w:type="dxa"/>
          </w:tcPr>
          <w:p w14:paraId="0296EACD" w14:textId="77777777" w:rsidR="009B4123" w:rsidRDefault="00000000">
            <w:pPr>
              <w:pStyle w:val="TableParagraph"/>
              <w:spacing w:before="31"/>
              <w:ind w:left="235"/>
              <w:rPr>
                <w:sz w:val="20"/>
              </w:rPr>
            </w:pPr>
            <w:r>
              <w:rPr>
                <w:sz w:val="20"/>
              </w:rPr>
              <w:t>12.269</w:t>
            </w:r>
          </w:p>
        </w:tc>
      </w:tr>
      <w:tr w:rsidR="009B4123" w14:paraId="0296EAD5" w14:textId="77777777" w:rsidTr="00E54402">
        <w:trPr>
          <w:trHeight w:val="300"/>
        </w:trPr>
        <w:tc>
          <w:tcPr>
            <w:tcW w:w="4043" w:type="dxa"/>
          </w:tcPr>
          <w:p w14:paraId="0296EACF" w14:textId="77777777" w:rsidR="009B4123" w:rsidRDefault="00000000">
            <w:pPr>
              <w:pStyle w:val="TableParagraph"/>
              <w:spacing w:before="31"/>
              <w:ind w:left="604"/>
              <w:rPr>
                <w:sz w:val="20"/>
              </w:rPr>
            </w:pPr>
            <w:proofErr w:type="spellStart"/>
            <w:r>
              <w:rPr>
                <w:sz w:val="20"/>
              </w:rPr>
              <w:t>Firm_age</w:t>
            </w:r>
            <w:proofErr w:type="spellEnd"/>
          </w:p>
        </w:tc>
        <w:tc>
          <w:tcPr>
            <w:tcW w:w="1210" w:type="dxa"/>
          </w:tcPr>
          <w:p w14:paraId="0296EAD0" w14:textId="77777777" w:rsidR="009B4123" w:rsidRDefault="00000000">
            <w:pPr>
              <w:pStyle w:val="TableParagraph"/>
              <w:spacing w:before="31"/>
              <w:ind w:left="374" w:right="214"/>
              <w:jc w:val="center"/>
              <w:rPr>
                <w:sz w:val="20"/>
              </w:rPr>
            </w:pPr>
            <w:r>
              <w:rPr>
                <w:sz w:val="20"/>
              </w:rPr>
              <w:t>38,4</w:t>
            </w:r>
            <w:r>
              <w:rPr>
                <w:sz w:val="20"/>
              </w:rPr>
              <w:lastRenderedPageBreak/>
              <w:t>83</w:t>
            </w:r>
          </w:p>
        </w:tc>
        <w:tc>
          <w:tcPr>
            <w:tcW w:w="1043" w:type="dxa"/>
          </w:tcPr>
          <w:p w14:paraId="0296EAD1" w14:textId="77777777" w:rsidR="009B4123" w:rsidRDefault="00000000">
            <w:pPr>
              <w:pStyle w:val="TableParagraph"/>
              <w:spacing w:before="31"/>
              <w:ind w:left="231" w:right="255"/>
              <w:jc w:val="center"/>
              <w:rPr>
                <w:sz w:val="20"/>
              </w:rPr>
            </w:pPr>
            <w:r>
              <w:rPr>
                <w:sz w:val="20"/>
              </w:rPr>
              <w:lastRenderedPageBreak/>
              <w:t>3.1</w:t>
            </w:r>
            <w:r>
              <w:rPr>
                <w:sz w:val="20"/>
              </w:rPr>
              <w:lastRenderedPageBreak/>
              <w:t>24</w:t>
            </w:r>
          </w:p>
        </w:tc>
        <w:tc>
          <w:tcPr>
            <w:tcW w:w="1011" w:type="dxa"/>
          </w:tcPr>
          <w:p w14:paraId="0296EAD2" w14:textId="77777777" w:rsidR="009B4123" w:rsidRDefault="00000000">
            <w:pPr>
              <w:pStyle w:val="TableParagraph"/>
              <w:spacing w:before="31"/>
              <w:ind w:left="243" w:right="249"/>
              <w:jc w:val="center"/>
              <w:rPr>
                <w:sz w:val="20"/>
              </w:rPr>
            </w:pPr>
            <w:r>
              <w:rPr>
                <w:sz w:val="20"/>
              </w:rPr>
              <w:lastRenderedPageBreak/>
              <w:t>0.8</w:t>
            </w:r>
            <w:r>
              <w:rPr>
                <w:sz w:val="20"/>
              </w:rPr>
              <w:lastRenderedPageBreak/>
              <w:t>57</w:t>
            </w:r>
          </w:p>
        </w:tc>
        <w:tc>
          <w:tcPr>
            <w:tcW w:w="1050" w:type="dxa"/>
          </w:tcPr>
          <w:p w14:paraId="0296EAD3" w14:textId="77777777" w:rsidR="009B4123" w:rsidRDefault="00000000">
            <w:pPr>
              <w:pStyle w:val="TableParagraph"/>
              <w:spacing w:before="31"/>
              <w:ind w:left="217" w:right="216"/>
              <w:jc w:val="center"/>
              <w:rPr>
                <w:sz w:val="20"/>
              </w:rPr>
            </w:pPr>
            <w:r>
              <w:rPr>
                <w:sz w:val="20"/>
              </w:rPr>
              <w:lastRenderedPageBreak/>
              <w:t>0.69</w:t>
            </w:r>
            <w:r>
              <w:rPr>
                <w:sz w:val="20"/>
              </w:rPr>
              <w:lastRenderedPageBreak/>
              <w:t>3</w:t>
            </w:r>
          </w:p>
        </w:tc>
        <w:tc>
          <w:tcPr>
            <w:tcW w:w="1078" w:type="dxa"/>
          </w:tcPr>
          <w:p w14:paraId="0296EAD4" w14:textId="77777777" w:rsidR="009B4123" w:rsidRDefault="00000000">
            <w:pPr>
              <w:pStyle w:val="TableParagraph"/>
              <w:spacing w:before="31"/>
              <w:ind w:left="284"/>
              <w:rPr>
                <w:sz w:val="20"/>
              </w:rPr>
            </w:pPr>
            <w:r>
              <w:rPr>
                <w:sz w:val="20"/>
              </w:rPr>
              <w:lastRenderedPageBreak/>
              <w:t>4.094</w:t>
            </w:r>
          </w:p>
        </w:tc>
      </w:tr>
      <w:tr w:rsidR="009B4123" w14:paraId="0296EADC" w14:textId="77777777" w:rsidTr="00E54402">
        <w:trPr>
          <w:trHeight w:val="300"/>
        </w:trPr>
        <w:tc>
          <w:tcPr>
            <w:tcW w:w="4043" w:type="dxa"/>
          </w:tcPr>
          <w:p w14:paraId="0296EAD6" w14:textId="77777777" w:rsidR="009B4123" w:rsidRDefault="00000000">
            <w:pPr>
              <w:pStyle w:val="TableParagraph"/>
              <w:spacing w:before="31"/>
              <w:ind w:left="604"/>
              <w:rPr>
                <w:sz w:val="20"/>
              </w:rPr>
            </w:pPr>
            <w:r>
              <w:rPr>
                <w:sz w:val="20"/>
              </w:rPr>
              <w:t>Slack</w:t>
            </w:r>
          </w:p>
        </w:tc>
        <w:tc>
          <w:tcPr>
            <w:tcW w:w="1210" w:type="dxa"/>
          </w:tcPr>
          <w:p w14:paraId="0296EAD7" w14:textId="77777777" w:rsidR="009B4123" w:rsidRDefault="00000000">
            <w:pPr>
              <w:pStyle w:val="TableParagraph"/>
              <w:spacing w:before="31"/>
              <w:ind w:left="374" w:right="214"/>
              <w:jc w:val="center"/>
              <w:rPr>
                <w:sz w:val="20"/>
              </w:rPr>
            </w:pPr>
            <w:r>
              <w:rPr>
                <w:sz w:val="20"/>
              </w:rPr>
              <w:t>38,483</w:t>
            </w:r>
          </w:p>
        </w:tc>
        <w:tc>
          <w:tcPr>
            <w:tcW w:w="1043" w:type="dxa"/>
          </w:tcPr>
          <w:p w14:paraId="0296EAD8" w14:textId="77777777" w:rsidR="009B4123" w:rsidRDefault="00000000">
            <w:pPr>
              <w:pStyle w:val="TableParagraph"/>
              <w:spacing w:before="31"/>
              <w:ind w:left="231" w:right="255"/>
              <w:jc w:val="center"/>
              <w:rPr>
                <w:sz w:val="20"/>
              </w:rPr>
            </w:pPr>
            <w:r>
              <w:rPr>
                <w:sz w:val="20"/>
              </w:rPr>
              <w:t>0.067</w:t>
            </w:r>
          </w:p>
        </w:tc>
        <w:tc>
          <w:tcPr>
            <w:tcW w:w="1011" w:type="dxa"/>
          </w:tcPr>
          <w:p w14:paraId="0296EAD9" w14:textId="77777777" w:rsidR="009B4123" w:rsidRDefault="00000000">
            <w:pPr>
              <w:pStyle w:val="TableParagraph"/>
              <w:spacing w:before="31"/>
              <w:ind w:left="243" w:right="249"/>
              <w:jc w:val="center"/>
              <w:rPr>
                <w:sz w:val="20"/>
              </w:rPr>
            </w:pPr>
            <w:r>
              <w:rPr>
                <w:sz w:val="20"/>
              </w:rPr>
              <w:t>0.094</w:t>
            </w:r>
          </w:p>
        </w:tc>
        <w:tc>
          <w:tcPr>
            <w:tcW w:w="1050" w:type="dxa"/>
          </w:tcPr>
          <w:p w14:paraId="0296EADA" w14:textId="77777777" w:rsidR="009B4123" w:rsidRDefault="00000000">
            <w:pPr>
              <w:pStyle w:val="TableParagraph"/>
              <w:spacing w:before="31"/>
              <w:ind w:left="217" w:right="216"/>
              <w:jc w:val="center"/>
              <w:rPr>
                <w:sz w:val="20"/>
              </w:rPr>
            </w:pPr>
            <w:r>
              <w:rPr>
                <w:sz w:val="20"/>
              </w:rPr>
              <w:t>0.000</w:t>
            </w:r>
          </w:p>
        </w:tc>
        <w:tc>
          <w:tcPr>
            <w:tcW w:w="1078" w:type="dxa"/>
          </w:tcPr>
          <w:p w14:paraId="0296EADB" w14:textId="77777777" w:rsidR="009B4123" w:rsidRDefault="00000000">
            <w:pPr>
              <w:pStyle w:val="TableParagraph"/>
              <w:spacing w:before="31"/>
              <w:ind w:left="284"/>
              <w:rPr>
                <w:sz w:val="20"/>
              </w:rPr>
            </w:pPr>
            <w:r>
              <w:rPr>
                <w:sz w:val="20"/>
              </w:rPr>
              <w:t>1.047</w:t>
            </w:r>
          </w:p>
        </w:tc>
      </w:tr>
      <w:tr w:rsidR="009B4123" w14:paraId="0296EAE3" w14:textId="77777777" w:rsidTr="00E54402">
        <w:trPr>
          <w:trHeight w:val="300"/>
        </w:trPr>
        <w:tc>
          <w:tcPr>
            <w:tcW w:w="4043" w:type="dxa"/>
          </w:tcPr>
          <w:p w14:paraId="0296EADD" w14:textId="77777777" w:rsidR="009B4123" w:rsidRDefault="00000000">
            <w:pPr>
              <w:pStyle w:val="TableParagraph"/>
              <w:spacing w:before="31"/>
              <w:ind w:left="604"/>
              <w:rPr>
                <w:sz w:val="20"/>
              </w:rPr>
            </w:pPr>
            <w:r>
              <w:rPr>
                <w:sz w:val="20"/>
              </w:rPr>
              <w:t>Leverage</w:t>
            </w:r>
          </w:p>
        </w:tc>
        <w:tc>
          <w:tcPr>
            <w:tcW w:w="1210" w:type="dxa"/>
          </w:tcPr>
          <w:p w14:paraId="0296EADE" w14:textId="77777777" w:rsidR="009B4123" w:rsidRDefault="00000000">
            <w:pPr>
              <w:pStyle w:val="TableParagraph"/>
              <w:spacing w:before="31"/>
              <w:ind w:left="374" w:right="214"/>
              <w:jc w:val="center"/>
              <w:rPr>
                <w:sz w:val="20"/>
              </w:rPr>
            </w:pPr>
            <w:r>
              <w:rPr>
                <w:sz w:val="20"/>
              </w:rPr>
              <w:t>38,483</w:t>
            </w:r>
          </w:p>
        </w:tc>
        <w:tc>
          <w:tcPr>
            <w:tcW w:w="1043" w:type="dxa"/>
          </w:tcPr>
          <w:p w14:paraId="0296EADF" w14:textId="77777777" w:rsidR="009B4123" w:rsidRDefault="00000000">
            <w:pPr>
              <w:pStyle w:val="TableParagraph"/>
              <w:spacing w:before="31"/>
              <w:ind w:left="231" w:right="255"/>
              <w:jc w:val="center"/>
              <w:rPr>
                <w:sz w:val="20"/>
              </w:rPr>
            </w:pPr>
            <w:r>
              <w:rPr>
                <w:sz w:val="20"/>
              </w:rPr>
              <w:t>0.288</w:t>
            </w:r>
          </w:p>
        </w:tc>
        <w:tc>
          <w:tcPr>
            <w:tcW w:w="1011" w:type="dxa"/>
          </w:tcPr>
          <w:p w14:paraId="0296EAE0" w14:textId="77777777" w:rsidR="009B4123" w:rsidRDefault="00000000">
            <w:pPr>
              <w:pStyle w:val="TableParagraph"/>
              <w:spacing w:before="31"/>
              <w:ind w:left="243" w:right="249"/>
              <w:jc w:val="center"/>
              <w:rPr>
                <w:sz w:val="20"/>
              </w:rPr>
            </w:pPr>
            <w:r>
              <w:rPr>
                <w:sz w:val="20"/>
              </w:rPr>
              <w:t>0.167</w:t>
            </w:r>
          </w:p>
        </w:tc>
        <w:tc>
          <w:tcPr>
            <w:tcW w:w="1050" w:type="dxa"/>
          </w:tcPr>
          <w:p w14:paraId="0296EAE1" w14:textId="77777777" w:rsidR="009B4123" w:rsidRDefault="00000000">
            <w:pPr>
              <w:pStyle w:val="TableParagraph"/>
              <w:spacing w:before="31"/>
              <w:ind w:left="217" w:right="216"/>
              <w:jc w:val="center"/>
              <w:rPr>
                <w:sz w:val="20"/>
              </w:rPr>
            </w:pPr>
            <w:r>
              <w:rPr>
                <w:sz w:val="20"/>
              </w:rPr>
              <w:t>0.000</w:t>
            </w:r>
          </w:p>
        </w:tc>
        <w:tc>
          <w:tcPr>
            <w:tcW w:w="1078" w:type="dxa"/>
          </w:tcPr>
          <w:p w14:paraId="0296EAE2" w14:textId="77777777" w:rsidR="009B4123" w:rsidRDefault="00000000">
            <w:pPr>
              <w:pStyle w:val="TableParagraph"/>
              <w:spacing w:before="31"/>
              <w:ind w:left="284"/>
              <w:rPr>
                <w:sz w:val="20"/>
              </w:rPr>
            </w:pPr>
            <w:r>
              <w:rPr>
                <w:sz w:val="20"/>
              </w:rPr>
              <w:t>0.949</w:t>
            </w:r>
          </w:p>
        </w:tc>
      </w:tr>
      <w:tr w:rsidR="009B4123" w14:paraId="0296EAEA" w14:textId="77777777" w:rsidTr="00E54402">
        <w:trPr>
          <w:trHeight w:val="300"/>
        </w:trPr>
        <w:tc>
          <w:tcPr>
            <w:tcW w:w="4043" w:type="dxa"/>
          </w:tcPr>
          <w:p w14:paraId="0296EAE4" w14:textId="77777777" w:rsidR="009B4123" w:rsidRDefault="00000000">
            <w:pPr>
              <w:pStyle w:val="TableParagraph"/>
              <w:spacing w:before="31"/>
              <w:ind w:left="604"/>
              <w:rPr>
                <w:sz w:val="20"/>
              </w:rPr>
            </w:pPr>
            <w:r>
              <w:rPr>
                <w:sz w:val="20"/>
              </w:rPr>
              <w:t>R&amp;D/Sales</w:t>
            </w:r>
          </w:p>
        </w:tc>
        <w:tc>
          <w:tcPr>
            <w:tcW w:w="1210" w:type="dxa"/>
          </w:tcPr>
          <w:p w14:paraId="0296EAE5" w14:textId="77777777" w:rsidR="009B4123" w:rsidRDefault="00000000">
            <w:pPr>
              <w:pStyle w:val="TableParagraph"/>
              <w:spacing w:before="31"/>
              <w:ind w:left="374" w:right="214"/>
              <w:jc w:val="center"/>
              <w:rPr>
                <w:sz w:val="20"/>
              </w:rPr>
            </w:pPr>
            <w:r>
              <w:rPr>
                <w:sz w:val="20"/>
              </w:rPr>
              <w:t>38,483</w:t>
            </w:r>
          </w:p>
        </w:tc>
        <w:tc>
          <w:tcPr>
            <w:tcW w:w="1043" w:type="dxa"/>
          </w:tcPr>
          <w:p w14:paraId="0296EAE6" w14:textId="77777777" w:rsidR="009B4123" w:rsidRDefault="00000000">
            <w:pPr>
              <w:pStyle w:val="TableParagraph"/>
              <w:spacing w:before="31"/>
              <w:ind w:left="231" w:right="255"/>
              <w:jc w:val="center"/>
              <w:rPr>
                <w:sz w:val="20"/>
              </w:rPr>
            </w:pPr>
            <w:r>
              <w:rPr>
                <w:sz w:val="20"/>
              </w:rPr>
              <w:t>0.016</w:t>
            </w:r>
          </w:p>
        </w:tc>
        <w:tc>
          <w:tcPr>
            <w:tcW w:w="1011" w:type="dxa"/>
          </w:tcPr>
          <w:p w14:paraId="0296EAE7" w14:textId="77777777" w:rsidR="009B4123" w:rsidRDefault="00000000">
            <w:pPr>
              <w:pStyle w:val="TableParagraph"/>
              <w:spacing w:before="31"/>
              <w:ind w:left="243" w:right="249"/>
              <w:jc w:val="center"/>
              <w:rPr>
                <w:sz w:val="20"/>
              </w:rPr>
            </w:pPr>
            <w:r>
              <w:rPr>
                <w:sz w:val="20"/>
              </w:rPr>
              <w:t>0.027</w:t>
            </w:r>
          </w:p>
        </w:tc>
        <w:tc>
          <w:tcPr>
            <w:tcW w:w="1050" w:type="dxa"/>
          </w:tcPr>
          <w:p w14:paraId="0296EAE8" w14:textId="77777777" w:rsidR="009B4123" w:rsidRDefault="00000000">
            <w:pPr>
              <w:pStyle w:val="TableParagraph"/>
              <w:spacing w:before="31"/>
              <w:ind w:left="217" w:right="216"/>
              <w:jc w:val="center"/>
              <w:rPr>
                <w:sz w:val="20"/>
              </w:rPr>
            </w:pPr>
            <w:r>
              <w:rPr>
                <w:sz w:val="20"/>
              </w:rPr>
              <w:t>0.000</w:t>
            </w:r>
          </w:p>
        </w:tc>
        <w:tc>
          <w:tcPr>
            <w:tcW w:w="1078" w:type="dxa"/>
          </w:tcPr>
          <w:p w14:paraId="0296EAE9" w14:textId="77777777" w:rsidR="009B4123" w:rsidRDefault="00000000">
            <w:pPr>
              <w:pStyle w:val="TableParagraph"/>
              <w:spacing w:before="31"/>
              <w:ind w:left="284"/>
              <w:rPr>
                <w:sz w:val="20"/>
              </w:rPr>
            </w:pPr>
            <w:r>
              <w:rPr>
                <w:sz w:val="20"/>
              </w:rPr>
              <w:t>0.236</w:t>
            </w:r>
          </w:p>
        </w:tc>
      </w:tr>
      <w:tr w:rsidR="009B4123" w14:paraId="0296EAF1" w14:textId="77777777" w:rsidTr="00E54402">
        <w:trPr>
          <w:trHeight w:val="303"/>
        </w:trPr>
        <w:tc>
          <w:tcPr>
            <w:tcW w:w="4043" w:type="dxa"/>
          </w:tcPr>
          <w:p w14:paraId="0296EAEB" w14:textId="77777777" w:rsidR="009B4123" w:rsidRDefault="00000000">
            <w:pPr>
              <w:pStyle w:val="TableParagraph"/>
              <w:spacing w:before="31"/>
              <w:ind w:left="604"/>
              <w:rPr>
                <w:sz w:val="20"/>
              </w:rPr>
            </w:pPr>
            <w:r>
              <w:rPr>
                <w:sz w:val="20"/>
              </w:rPr>
              <w:t>AD/Sales</w:t>
            </w:r>
          </w:p>
        </w:tc>
        <w:tc>
          <w:tcPr>
            <w:tcW w:w="1210" w:type="dxa"/>
          </w:tcPr>
          <w:p w14:paraId="0296EAEC" w14:textId="77777777" w:rsidR="009B4123" w:rsidRDefault="00000000">
            <w:pPr>
              <w:pStyle w:val="TableParagraph"/>
              <w:spacing w:before="31"/>
              <w:ind w:left="374" w:right="214"/>
              <w:jc w:val="center"/>
              <w:rPr>
                <w:sz w:val="20"/>
              </w:rPr>
            </w:pPr>
            <w:r>
              <w:rPr>
                <w:sz w:val="20"/>
              </w:rPr>
              <w:t>38,483</w:t>
            </w:r>
          </w:p>
        </w:tc>
        <w:tc>
          <w:tcPr>
            <w:tcW w:w="1043" w:type="dxa"/>
          </w:tcPr>
          <w:p w14:paraId="0296EAED" w14:textId="77777777" w:rsidR="009B4123" w:rsidRDefault="00000000">
            <w:pPr>
              <w:pStyle w:val="TableParagraph"/>
              <w:spacing w:before="31"/>
              <w:ind w:left="231" w:right="255"/>
              <w:jc w:val="center"/>
              <w:rPr>
                <w:sz w:val="20"/>
              </w:rPr>
            </w:pPr>
            <w:r>
              <w:rPr>
                <w:sz w:val="20"/>
              </w:rPr>
              <w:t>0.005</w:t>
            </w:r>
          </w:p>
        </w:tc>
        <w:tc>
          <w:tcPr>
            <w:tcW w:w="1011" w:type="dxa"/>
          </w:tcPr>
          <w:p w14:paraId="0296EAEE" w14:textId="77777777" w:rsidR="009B4123" w:rsidRDefault="00000000">
            <w:pPr>
              <w:pStyle w:val="TableParagraph"/>
              <w:spacing w:before="31"/>
              <w:ind w:left="243" w:right="249"/>
              <w:jc w:val="center"/>
              <w:rPr>
                <w:sz w:val="20"/>
              </w:rPr>
            </w:pPr>
            <w:r>
              <w:rPr>
                <w:sz w:val="20"/>
              </w:rPr>
              <w:t>0.014</w:t>
            </w:r>
          </w:p>
        </w:tc>
        <w:tc>
          <w:tcPr>
            <w:tcW w:w="1050" w:type="dxa"/>
          </w:tcPr>
          <w:p w14:paraId="0296EAEF" w14:textId="77777777" w:rsidR="009B4123" w:rsidRDefault="00000000">
            <w:pPr>
              <w:pStyle w:val="TableParagraph"/>
              <w:spacing w:before="31"/>
              <w:ind w:left="217" w:right="216"/>
              <w:jc w:val="center"/>
              <w:rPr>
                <w:sz w:val="20"/>
              </w:rPr>
            </w:pPr>
            <w:r>
              <w:rPr>
                <w:sz w:val="20"/>
              </w:rPr>
              <w:t>0.000</w:t>
            </w:r>
          </w:p>
        </w:tc>
        <w:tc>
          <w:tcPr>
            <w:tcW w:w="1078" w:type="dxa"/>
          </w:tcPr>
          <w:p w14:paraId="0296EAF0" w14:textId="77777777" w:rsidR="009B4123" w:rsidRDefault="00000000">
            <w:pPr>
              <w:pStyle w:val="TableParagraph"/>
              <w:spacing w:before="31"/>
              <w:ind w:left="284"/>
              <w:rPr>
                <w:sz w:val="20"/>
              </w:rPr>
            </w:pPr>
            <w:r>
              <w:rPr>
                <w:sz w:val="20"/>
              </w:rPr>
              <w:t>0.114</w:t>
            </w:r>
          </w:p>
        </w:tc>
      </w:tr>
      <w:tr w:rsidR="009B4123" w14:paraId="0296EAF8" w14:textId="77777777" w:rsidTr="00E54402">
        <w:trPr>
          <w:trHeight w:val="307"/>
        </w:trPr>
        <w:tc>
          <w:tcPr>
            <w:tcW w:w="4043" w:type="dxa"/>
          </w:tcPr>
          <w:p w14:paraId="0296EAF2" w14:textId="77777777" w:rsidR="009B4123" w:rsidRDefault="00000000">
            <w:pPr>
              <w:pStyle w:val="TableParagraph"/>
              <w:spacing w:before="34"/>
              <w:ind w:left="604"/>
              <w:rPr>
                <w:sz w:val="20"/>
              </w:rPr>
            </w:pPr>
            <w:r>
              <w:rPr>
                <w:sz w:val="20"/>
              </w:rPr>
              <w:t>HHI</w:t>
            </w:r>
          </w:p>
        </w:tc>
        <w:tc>
          <w:tcPr>
            <w:tcW w:w="1210" w:type="dxa"/>
          </w:tcPr>
          <w:p w14:paraId="0296EAF3" w14:textId="77777777" w:rsidR="009B4123" w:rsidRDefault="00000000">
            <w:pPr>
              <w:pStyle w:val="TableParagraph"/>
              <w:spacing w:before="34"/>
              <w:ind w:left="374" w:right="214"/>
              <w:jc w:val="center"/>
              <w:rPr>
                <w:sz w:val="20"/>
              </w:rPr>
            </w:pPr>
            <w:r>
              <w:rPr>
                <w:sz w:val="20"/>
              </w:rPr>
              <w:t>38,483</w:t>
            </w:r>
          </w:p>
        </w:tc>
        <w:tc>
          <w:tcPr>
            <w:tcW w:w="1043" w:type="dxa"/>
          </w:tcPr>
          <w:p w14:paraId="0296EAF4" w14:textId="77777777" w:rsidR="009B4123" w:rsidRDefault="00000000">
            <w:pPr>
              <w:pStyle w:val="TableParagraph"/>
              <w:spacing w:before="34"/>
              <w:ind w:left="231" w:right="255"/>
              <w:jc w:val="center"/>
              <w:rPr>
                <w:sz w:val="20"/>
              </w:rPr>
            </w:pPr>
            <w:r>
              <w:rPr>
                <w:sz w:val="20"/>
              </w:rPr>
              <w:t>0.194</w:t>
            </w:r>
          </w:p>
        </w:tc>
        <w:tc>
          <w:tcPr>
            <w:tcW w:w="1011" w:type="dxa"/>
          </w:tcPr>
          <w:p w14:paraId="0296EAF5" w14:textId="77777777" w:rsidR="009B4123" w:rsidRDefault="00000000">
            <w:pPr>
              <w:pStyle w:val="TableParagraph"/>
              <w:spacing w:before="34"/>
              <w:ind w:left="243" w:right="249"/>
              <w:jc w:val="center"/>
              <w:rPr>
                <w:sz w:val="20"/>
              </w:rPr>
            </w:pPr>
            <w:r>
              <w:rPr>
                <w:sz w:val="20"/>
              </w:rPr>
              <w:t>0.158</w:t>
            </w:r>
          </w:p>
        </w:tc>
        <w:tc>
          <w:tcPr>
            <w:tcW w:w="1050" w:type="dxa"/>
          </w:tcPr>
          <w:p w14:paraId="0296EAF6" w14:textId="77777777" w:rsidR="009B4123" w:rsidRDefault="00000000">
            <w:pPr>
              <w:pStyle w:val="TableParagraph"/>
              <w:spacing w:before="34"/>
              <w:ind w:left="217" w:right="216"/>
              <w:jc w:val="center"/>
              <w:rPr>
                <w:sz w:val="20"/>
              </w:rPr>
            </w:pPr>
            <w:r>
              <w:rPr>
                <w:sz w:val="20"/>
              </w:rPr>
              <w:t>0.031</w:t>
            </w:r>
          </w:p>
        </w:tc>
        <w:tc>
          <w:tcPr>
            <w:tcW w:w="1078" w:type="dxa"/>
          </w:tcPr>
          <w:p w14:paraId="0296EAF7" w14:textId="77777777" w:rsidR="009B4123" w:rsidRDefault="00000000">
            <w:pPr>
              <w:pStyle w:val="TableParagraph"/>
              <w:spacing w:before="34"/>
              <w:ind w:left="284"/>
              <w:rPr>
                <w:sz w:val="20"/>
              </w:rPr>
            </w:pPr>
            <w:r>
              <w:rPr>
                <w:sz w:val="20"/>
              </w:rPr>
              <w:t>1.000</w:t>
            </w:r>
          </w:p>
        </w:tc>
      </w:tr>
      <w:tr w:rsidR="009B4123" w14:paraId="0296EAFF" w14:textId="77777777" w:rsidTr="00E54402">
        <w:trPr>
          <w:trHeight w:val="303"/>
        </w:trPr>
        <w:tc>
          <w:tcPr>
            <w:tcW w:w="4043" w:type="dxa"/>
          </w:tcPr>
          <w:p w14:paraId="0296EAF9" w14:textId="77777777" w:rsidR="009B4123" w:rsidRDefault="00000000">
            <w:pPr>
              <w:pStyle w:val="TableParagraph"/>
              <w:spacing w:before="34"/>
              <w:ind w:left="604"/>
              <w:rPr>
                <w:sz w:val="20"/>
              </w:rPr>
            </w:pPr>
            <w:r>
              <w:rPr>
                <w:sz w:val="20"/>
              </w:rPr>
              <w:t>ROA</w:t>
            </w:r>
          </w:p>
        </w:tc>
        <w:tc>
          <w:tcPr>
            <w:tcW w:w="1210" w:type="dxa"/>
          </w:tcPr>
          <w:p w14:paraId="0296EAFA" w14:textId="77777777" w:rsidR="009B4123" w:rsidRDefault="00000000">
            <w:pPr>
              <w:pStyle w:val="TableParagraph"/>
              <w:spacing w:before="34"/>
              <w:ind w:left="374" w:right="214"/>
              <w:jc w:val="center"/>
              <w:rPr>
                <w:sz w:val="20"/>
              </w:rPr>
            </w:pPr>
            <w:r>
              <w:rPr>
                <w:sz w:val="20"/>
              </w:rPr>
              <w:t>38,483</w:t>
            </w:r>
          </w:p>
        </w:tc>
        <w:tc>
          <w:tcPr>
            <w:tcW w:w="1043" w:type="dxa"/>
          </w:tcPr>
          <w:p w14:paraId="0296EAFB" w14:textId="77777777" w:rsidR="009B4123" w:rsidRDefault="00000000">
            <w:pPr>
              <w:pStyle w:val="TableParagraph"/>
              <w:spacing w:before="34"/>
              <w:ind w:left="231" w:right="255"/>
              <w:jc w:val="center"/>
              <w:rPr>
                <w:sz w:val="20"/>
              </w:rPr>
            </w:pPr>
            <w:r>
              <w:rPr>
                <w:sz w:val="20"/>
              </w:rPr>
              <w:t>0.149</w:t>
            </w:r>
          </w:p>
        </w:tc>
        <w:tc>
          <w:tcPr>
            <w:tcW w:w="1011" w:type="dxa"/>
          </w:tcPr>
          <w:p w14:paraId="0296EAFC" w14:textId="77777777" w:rsidR="009B4123" w:rsidRDefault="00000000">
            <w:pPr>
              <w:pStyle w:val="TableParagraph"/>
              <w:spacing w:before="34"/>
              <w:ind w:left="243" w:right="249"/>
              <w:jc w:val="center"/>
              <w:rPr>
                <w:sz w:val="20"/>
              </w:rPr>
            </w:pPr>
            <w:r>
              <w:rPr>
                <w:sz w:val="20"/>
              </w:rPr>
              <w:t>0.069</w:t>
            </w:r>
          </w:p>
        </w:tc>
        <w:tc>
          <w:tcPr>
            <w:tcW w:w="1050" w:type="dxa"/>
          </w:tcPr>
          <w:p w14:paraId="0296EAFD" w14:textId="77777777" w:rsidR="009B4123" w:rsidRDefault="00000000">
            <w:pPr>
              <w:pStyle w:val="TableParagraph"/>
              <w:spacing w:before="34"/>
              <w:ind w:left="218" w:right="216"/>
              <w:jc w:val="center"/>
              <w:rPr>
                <w:sz w:val="20"/>
              </w:rPr>
            </w:pPr>
            <w:r>
              <w:rPr>
                <w:sz w:val="20"/>
              </w:rPr>
              <w:t>-0.312</w:t>
            </w:r>
          </w:p>
        </w:tc>
        <w:tc>
          <w:tcPr>
            <w:tcW w:w="1078" w:type="dxa"/>
          </w:tcPr>
          <w:p w14:paraId="0296EAFE" w14:textId="77777777" w:rsidR="009B4123" w:rsidRDefault="00000000">
            <w:pPr>
              <w:pStyle w:val="TableParagraph"/>
              <w:spacing w:before="34"/>
              <w:ind w:left="284"/>
              <w:rPr>
                <w:sz w:val="20"/>
              </w:rPr>
            </w:pPr>
            <w:r>
              <w:rPr>
                <w:sz w:val="20"/>
              </w:rPr>
              <w:t>0.574</w:t>
            </w:r>
          </w:p>
        </w:tc>
      </w:tr>
      <w:tr w:rsidR="009B4123" w14:paraId="0296EB06" w14:textId="77777777" w:rsidTr="00E54402">
        <w:trPr>
          <w:trHeight w:val="300"/>
        </w:trPr>
        <w:tc>
          <w:tcPr>
            <w:tcW w:w="4043" w:type="dxa"/>
          </w:tcPr>
          <w:p w14:paraId="0296EB00" w14:textId="77777777" w:rsidR="009B4123" w:rsidRDefault="00000000">
            <w:pPr>
              <w:pStyle w:val="TableParagraph"/>
              <w:spacing w:before="31"/>
              <w:ind w:left="604"/>
              <w:rPr>
                <w:sz w:val="20"/>
              </w:rPr>
            </w:pPr>
            <w:r>
              <w:rPr>
                <w:sz w:val="20"/>
              </w:rPr>
              <w:t>Market-to-book ratio</w:t>
            </w:r>
          </w:p>
        </w:tc>
        <w:tc>
          <w:tcPr>
            <w:tcW w:w="1210" w:type="dxa"/>
          </w:tcPr>
          <w:p w14:paraId="0296EB01" w14:textId="77777777" w:rsidR="009B4123" w:rsidRDefault="00000000">
            <w:pPr>
              <w:pStyle w:val="TableParagraph"/>
              <w:spacing w:before="31"/>
              <w:ind w:left="374" w:right="214"/>
              <w:jc w:val="center"/>
              <w:rPr>
                <w:sz w:val="20"/>
              </w:rPr>
            </w:pPr>
            <w:r>
              <w:rPr>
                <w:sz w:val="20"/>
              </w:rPr>
              <w:t>38,483</w:t>
            </w:r>
          </w:p>
        </w:tc>
        <w:tc>
          <w:tcPr>
            <w:tcW w:w="1043" w:type="dxa"/>
          </w:tcPr>
          <w:p w14:paraId="0296EB02" w14:textId="77777777" w:rsidR="009B4123" w:rsidRDefault="00000000">
            <w:pPr>
              <w:pStyle w:val="TableParagraph"/>
              <w:spacing w:before="31"/>
              <w:ind w:left="231" w:right="255"/>
              <w:jc w:val="center"/>
              <w:rPr>
                <w:sz w:val="20"/>
              </w:rPr>
            </w:pPr>
            <w:r>
              <w:rPr>
                <w:sz w:val="20"/>
              </w:rPr>
              <w:t>2.734</w:t>
            </w:r>
          </w:p>
        </w:tc>
        <w:tc>
          <w:tcPr>
            <w:tcW w:w="1011" w:type="dxa"/>
          </w:tcPr>
          <w:p w14:paraId="0296EB03" w14:textId="77777777" w:rsidR="009B4123" w:rsidRDefault="00000000">
            <w:pPr>
              <w:pStyle w:val="TableParagraph"/>
              <w:spacing w:before="31"/>
              <w:ind w:left="243" w:right="249"/>
              <w:jc w:val="center"/>
              <w:rPr>
                <w:sz w:val="20"/>
              </w:rPr>
            </w:pPr>
            <w:r>
              <w:rPr>
                <w:sz w:val="20"/>
              </w:rPr>
              <w:t>2.191</w:t>
            </w:r>
          </w:p>
        </w:tc>
        <w:tc>
          <w:tcPr>
            <w:tcW w:w="1050" w:type="dxa"/>
          </w:tcPr>
          <w:p w14:paraId="0296EB04" w14:textId="77777777" w:rsidR="009B4123" w:rsidRDefault="00000000">
            <w:pPr>
              <w:pStyle w:val="TableParagraph"/>
              <w:spacing w:before="31"/>
              <w:ind w:left="217" w:right="216"/>
              <w:jc w:val="center"/>
              <w:rPr>
                <w:sz w:val="20"/>
              </w:rPr>
            </w:pPr>
            <w:r>
              <w:rPr>
                <w:sz w:val="20"/>
              </w:rPr>
              <w:t>0.415</w:t>
            </w:r>
          </w:p>
        </w:tc>
        <w:tc>
          <w:tcPr>
            <w:tcW w:w="1078" w:type="dxa"/>
          </w:tcPr>
          <w:p w14:paraId="0296EB05" w14:textId="77777777" w:rsidR="009B4123" w:rsidRDefault="00000000">
            <w:pPr>
              <w:pStyle w:val="TableParagraph"/>
              <w:spacing w:before="31"/>
              <w:ind w:left="265"/>
              <w:rPr>
                <w:sz w:val="20"/>
              </w:rPr>
            </w:pPr>
            <w:r>
              <w:rPr>
                <w:sz w:val="20"/>
              </w:rPr>
              <w:t>16.142</w:t>
            </w:r>
          </w:p>
        </w:tc>
      </w:tr>
      <w:tr w:rsidR="009B4123" w14:paraId="0296EB0D" w14:textId="77777777" w:rsidTr="00E54402">
        <w:trPr>
          <w:trHeight w:val="300"/>
        </w:trPr>
        <w:tc>
          <w:tcPr>
            <w:tcW w:w="4043" w:type="dxa"/>
          </w:tcPr>
          <w:p w14:paraId="0296EB07" w14:textId="77777777" w:rsidR="009B4123" w:rsidRDefault="00000000">
            <w:pPr>
              <w:pStyle w:val="TableParagraph"/>
              <w:spacing w:before="31"/>
              <w:ind w:left="604"/>
              <w:rPr>
                <w:sz w:val="20"/>
              </w:rPr>
            </w:pPr>
            <w:proofErr w:type="spellStart"/>
            <w:r>
              <w:rPr>
                <w:sz w:val="20"/>
              </w:rPr>
              <w:t>Sales_growth</w:t>
            </w:r>
            <w:proofErr w:type="spellEnd"/>
          </w:p>
        </w:tc>
        <w:tc>
          <w:tcPr>
            <w:tcW w:w="1210" w:type="dxa"/>
          </w:tcPr>
          <w:p w14:paraId="0296EB08" w14:textId="77777777" w:rsidR="009B4123" w:rsidRDefault="00000000">
            <w:pPr>
              <w:pStyle w:val="TableParagraph"/>
              <w:spacing w:before="31"/>
              <w:ind w:left="374" w:right="214"/>
              <w:jc w:val="center"/>
              <w:rPr>
                <w:sz w:val="20"/>
              </w:rPr>
            </w:pPr>
            <w:r>
              <w:rPr>
                <w:sz w:val="20"/>
              </w:rPr>
              <w:t>38,483</w:t>
            </w:r>
          </w:p>
        </w:tc>
        <w:tc>
          <w:tcPr>
            <w:tcW w:w="1043" w:type="dxa"/>
          </w:tcPr>
          <w:p w14:paraId="0296EB09" w14:textId="77777777" w:rsidR="009B4123" w:rsidRDefault="00000000">
            <w:pPr>
              <w:pStyle w:val="TableParagraph"/>
              <w:spacing w:before="31"/>
              <w:ind w:left="231" w:right="255"/>
              <w:jc w:val="center"/>
              <w:rPr>
                <w:sz w:val="20"/>
              </w:rPr>
            </w:pPr>
            <w:r>
              <w:rPr>
                <w:sz w:val="20"/>
              </w:rPr>
              <w:t>0.072</w:t>
            </w:r>
          </w:p>
        </w:tc>
        <w:tc>
          <w:tcPr>
            <w:tcW w:w="1011" w:type="dxa"/>
          </w:tcPr>
          <w:p w14:paraId="0296EB0A" w14:textId="77777777" w:rsidR="009B4123" w:rsidRDefault="00000000">
            <w:pPr>
              <w:pStyle w:val="TableParagraph"/>
              <w:spacing w:before="31"/>
              <w:ind w:left="243" w:right="249"/>
              <w:jc w:val="center"/>
              <w:rPr>
                <w:sz w:val="20"/>
              </w:rPr>
            </w:pPr>
            <w:r>
              <w:rPr>
                <w:sz w:val="20"/>
              </w:rPr>
              <w:t>0.208</w:t>
            </w:r>
          </w:p>
        </w:tc>
        <w:tc>
          <w:tcPr>
            <w:tcW w:w="1050" w:type="dxa"/>
          </w:tcPr>
          <w:p w14:paraId="0296EB0B" w14:textId="77777777" w:rsidR="009B4123" w:rsidRDefault="00000000">
            <w:pPr>
              <w:pStyle w:val="TableParagraph"/>
              <w:spacing w:before="31"/>
              <w:ind w:left="218" w:right="216"/>
              <w:jc w:val="center"/>
              <w:rPr>
                <w:sz w:val="20"/>
              </w:rPr>
            </w:pPr>
            <w:r>
              <w:rPr>
                <w:sz w:val="20"/>
              </w:rPr>
              <w:t>-0.591</w:t>
            </w:r>
          </w:p>
        </w:tc>
        <w:tc>
          <w:tcPr>
            <w:tcW w:w="1078" w:type="dxa"/>
          </w:tcPr>
          <w:p w14:paraId="0296EB0C" w14:textId="77777777" w:rsidR="009B4123" w:rsidRDefault="00000000">
            <w:pPr>
              <w:pStyle w:val="TableParagraph"/>
              <w:spacing w:before="31"/>
              <w:ind w:left="284"/>
              <w:rPr>
                <w:sz w:val="20"/>
              </w:rPr>
            </w:pPr>
            <w:r>
              <w:rPr>
                <w:sz w:val="20"/>
              </w:rPr>
              <w:t>1.249</w:t>
            </w:r>
          </w:p>
        </w:tc>
      </w:tr>
    </w:tbl>
    <w:p w14:paraId="0296EB0E" w14:textId="77777777" w:rsidR="009B4123" w:rsidRDefault="009B4123">
      <w:pPr>
        <w:pStyle w:val="BodyText"/>
      </w:pPr>
    </w:p>
    <w:p w14:paraId="0296EB0F" w14:textId="77777777" w:rsidR="009B4123" w:rsidRDefault="009B4123">
      <w:pPr>
        <w:pStyle w:val="BodyText"/>
      </w:pPr>
    </w:p>
    <w:p w14:paraId="0296EB10" w14:textId="77777777" w:rsidR="009B4123" w:rsidRDefault="009B4123">
      <w:pPr>
        <w:pStyle w:val="BodyText"/>
      </w:pPr>
    </w:p>
    <w:p w14:paraId="0296EB11" w14:textId="77777777" w:rsidR="009B4123" w:rsidRDefault="009B4123">
      <w:pPr>
        <w:pStyle w:val="BodyText"/>
        <w:spacing w:before="3"/>
        <w:rPr>
          <w:sz w:val="29"/>
        </w:rPr>
      </w:pPr>
    </w:p>
    <w:p w14:paraId="0296EB12" w14:textId="77777777" w:rsidR="009B4123" w:rsidRDefault="00000000">
      <w:pPr>
        <w:pStyle w:val="BodyText"/>
        <w:ind w:right="377"/>
        <w:jc w:val="right"/>
      </w:pPr>
      <w:r>
        <w:rPr>
          <w:w w:val="95"/>
        </w:rPr>
        <w:t>46</w:t>
      </w:r>
    </w:p>
    <w:p w14:paraId="0296EB13" w14:textId="77777777" w:rsidR="009B4123" w:rsidRDefault="009B4123">
      <w:pPr>
        <w:jc w:val="right"/>
        <w:sectPr w:rsidR="009B4123">
          <w:pgSz w:w="12240" w:h="15840"/>
          <w:pgMar w:top="1360" w:right="1060" w:bottom="380" w:left="1300" w:header="0" w:footer="181" w:gutter="0"/>
          <w:cols w:space="720"/>
        </w:sectPr>
      </w:pPr>
    </w:p>
    <w:p w14:paraId="0296EB14" w14:textId="77777777" w:rsidR="009B4123" w:rsidRDefault="00000000">
      <w:pPr>
        <w:spacing w:before="79" w:line="229" w:lineRule="exact"/>
        <w:ind w:left="140"/>
        <w:rPr>
          <w:b/>
          <w:sz w:val="20"/>
        </w:rPr>
      </w:pPr>
      <w:bookmarkStart w:id="33" w:name="Table_2"/>
      <w:bookmarkEnd w:id="33"/>
      <w:r>
        <w:rPr>
          <w:b/>
          <w:sz w:val="20"/>
        </w:rPr>
        <w:lastRenderedPageBreak/>
        <w:t>Table 2</w:t>
      </w:r>
    </w:p>
    <w:p w14:paraId="0296EB15" w14:textId="77777777" w:rsidR="009B4123" w:rsidRDefault="00000000">
      <w:pPr>
        <w:spacing w:line="229" w:lineRule="exact"/>
        <w:ind w:left="140"/>
        <w:rPr>
          <w:sz w:val="20"/>
        </w:rPr>
      </w:pPr>
      <w:bookmarkStart w:id="34" w:name="Impact_of_local_institutional_ownership_"/>
      <w:bookmarkEnd w:id="34"/>
      <w:r>
        <w:rPr>
          <w:sz w:val="20"/>
        </w:rPr>
        <w:t>Impact of local institutional ownership on toxic release</w:t>
      </w:r>
    </w:p>
    <w:p w14:paraId="0296EB16" w14:textId="77777777" w:rsidR="009B4123" w:rsidRDefault="009B4123">
      <w:pPr>
        <w:pStyle w:val="BodyText"/>
        <w:spacing w:before="11"/>
        <w:rPr>
          <w:sz w:val="19"/>
        </w:rPr>
      </w:pPr>
    </w:p>
    <w:p w14:paraId="0296EB17" w14:textId="77777777" w:rsidR="009B4123" w:rsidRDefault="00000000">
      <w:pPr>
        <w:ind w:left="140" w:right="375"/>
        <w:jc w:val="both"/>
        <w:rPr>
          <w:sz w:val="20"/>
        </w:rPr>
      </w:pPr>
      <w:r>
        <w:rPr>
          <w:sz w:val="20"/>
        </w:rPr>
        <w:t>This</w:t>
      </w:r>
      <w:r>
        <w:rPr>
          <w:spacing w:val="-13"/>
          <w:sz w:val="20"/>
        </w:rPr>
        <w:t xml:space="preserve"> </w:t>
      </w:r>
      <w:r>
        <w:rPr>
          <w:sz w:val="20"/>
        </w:rPr>
        <w:t>table</w:t>
      </w:r>
      <w:r>
        <w:rPr>
          <w:spacing w:val="-13"/>
          <w:sz w:val="20"/>
        </w:rPr>
        <w:t xml:space="preserve"> </w:t>
      </w:r>
      <w:r>
        <w:rPr>
          <w:sz w:val="20"/>
        </w:rPr>
        <w:t>reports</w:t>
      </w:r>
      <w:r>
        <w:rPr>
          <w:spacing w:val="-12"/>
          <w:sz w:val="20"/>
        </w:rPr>
        <w:t xml:space="preserve"> </w:t>
      </w:r>
      <w:r>
        <w:rPr>
          <w:sz w:val="20"/>
        </w:rPr>
        <w:t>the</w:t>
      </w:r>
      <w:r>
        <w:rPr>
          <w:spacing w:val="-13"/>
          <w:sz w:val="20"/>
        </w:rPr>
        <w:t xml:space="preserve"> </w:t>
      </w:r>
      <w:r>
        <w:rPr>
          <w:sz w:val="20"/>
        </w:rPr>
        <w:t>regression</w:t>
      </w:r>
      <w:r>
        <w:rPr>
          <w:spacing w:val="-13"/>
          <w:sz w:val="20"/>
        </w:rPr>
        <w:t xml:space="preserve"> </w:t>
      </w:r>
      <w:r>
        <w:rPr>
          <w:sz w:val="20"/>
        </w:rPr>
        <w:t>results</w:t>
      </w:r>
      <w:r>
        <w:rPr>
          <w:spacing w:val="-12"/>
          <w:sz w:val="20"/>
        </w:rPr>
        <w:t xml:space="preserve"> </w:t>
      </w:r>
      <w:r>
        <w:rPr>
          <w:sz w:val="20"/>
        </w:rPr>
        <w:t>of</w:t>
      </w:r>
      <w:r>
        <w:rPr>
          <w:spacing w:val="-13"/>
          <w:sz w:val="20"/>
        </w:rPr>
        <w:t xml:space="preserve"> </w:t>
      </w:r>
      <w:r>
        <w:rPr>
          <w:sz w:val="20"/>
        </w:rPr>
        <w:t>the</w:t>
      </w:r>
      <w:r>
        <w:rPr>
          <w:spacing w:val="-13"/>
          <w:sz w:val="20"/>
        </w:rPr>
        <w:t xml:space="preserve"> </w:t>
      </w:r>
      <w:r>
        <w:rPr>
          <w:sz w:val="20"/>
        </w:rPr>
        <w:t>baseline</w:t>
      </w:r>
      <w:r>
        <w:rPr>
          <w:spacing w:val="-12"/>
          <w:sz w:val="20"/>
        </w:rPr>
        <w:t xml:space="preserve"> </w:t>
      </w:r>
      <w:r>
        <w:rPr>
          <w:sz w:val="20"/>
        </w:rPr>
        <w:t>model</w:t>
      </w:r>
      <w:r>
        <w:rPr>
          <w:spacing w:val="-13"/>
          <w:sz w:val="20"/>
        </w:rPr>
        <w:t xml:space="preserve"> </w:t>
      </w:r>
      <w:r>
        <w:rPr>
          <w:sz w:val="20"/>
        </w:rPr>
        <w:t>(Equation</w:t>
      </w:r>
      <w:r>
        <w:rPr>
          <w:spacing w:val="-13"/>
          <w:sz w:val="20"/>
        </w:rPr>
        <w:t xml:space="preserve"> </w:t>
      </w:r>
      <w:r>
        <w:rPr>
          <w:sz w:val="20"/>
        </w:rPr>
        <w:t>2),</w:t>
      </w:r>
      <w:r>
        <w:rPr>
          <w:spacing w:val="-13"/>
          <w:sz w:val="20"/>
        </w:rPr>
        <w:t xml:space="preserve"> </w:t>
      </w:r>
      <w:r>
        <w:rPr>
          <w:sz w:val="20"/>
        </w:rPr>
        <w:t>which</w:t>
      </w:r>
      <w:r>
        <w:rPr>
          <w:spacing w:val="-13"/>
          <w:sz w:val="20"/>
        </w:rPr>
        <w:t xml:space="preserve"> </w:t>
      </w:r>
      <w:r>
        <w:rPr>
          <w:sz w:val="20"/>
        </w:rPr>
        <w:t>employs</w:t>
      </w:r>
      <w:r>
        <w:rPr>
          <w:spacing w:val="-14"/>
          <w:sz w:val="20"/>
        </w:rPr>
        <w:t xml:space="preserve"> </w:t>
      </w:r>
      <w:r>
        <w:rPr>
          <w:sz w:val="20"/>
        </w:rPr>
        <w:t>the</w:t>
      </w:r>
      <w:r>
        <w:rPr>
          <w:spacing w:val="-12"/>
          <w:sz w:val="20"/>
        </w:rPr>
        <w:t xml:space="preserve"> </w:t>
      </w:r>
      <w:r>
        <w:rPr>
          <w:sz w:val="20"/>
        </w:rPr>
        <w:t>OLS</w:t>
      </w:r>
      <w:r>
        <w:rPr>
          <w:spacing w:val="-13"/>
          <w:sz w:val="20"/>
        </w:rPr>
        <w:t xml:space="preserve"> </w:t>
      </w:r>
      <w:r>
        <w:rPr>
          <w:sz w:val="20"/>
        </w:rPr>
        <w:t>method</w:t>
      </w:r>
      <w:r>
        <w:rPr>
          <w:spacing w:val="-12"/>
          <w:sz w:val="20"/>
        </w:rPr>
        <w:t xml:space="preserve"> </w:t>
      </w:r>
      <w:r>
        <w:rPr>
          <w:sz w:val="20"/>
        </w:rPr>
        <w:t>to</w:t>
      </w:r>
      <w:r>
        <w:rPr>
          <w:spacing w:val="-11"/>
          <w:sz w:val="20"/>
        </w:rPr>
        <w:t xml:space="preserve"> </w:t>
      </w:r>
      <w:r>
        <w:rPr>
          <w:sz w:val="20"/>
        </w:rPr>
        <w:t>estimate the</w:t>
      </w:r>
      <w:r>
        <w:rPr>
          <w:spacing w:val="-11"/>
          <w:sz w:val="20"/>
        </w:rPr>
        <w:t xml:space="preserve"> </w:t>
      </w:r>
      <w:r>
        <w:rPr>
          <w:sz w:val="20"/>
        </w:rPr>
        <w:t>effect</w:t>
      </w:r>
      <w:r>
        <w:rPr>
          <w:spacing w:val="-12"/>
          <w:sz w:val="20"/>
        </w:rPr>
        <w:t xml:space="preserve"> </w:t>
      </w:r>
      <w:r>
        <w:rPr>
          <w:sz w:val="20"/>
        </w:rPr>
        <w:t>of</w:t>
      </w:r>
      <w:r>
        <w:rPr>
          <w:spacing w:val="-12"/>
          <w:sz w:val="20"/>
        </w:rPr>
        <w:t xml:space="preserve"> </w:t>
      </w:r>
      <w:r>
        <w:rPr>
          <w:sz w:val="20"/>
        </w:rPr>
        <w:t>local</w:t>
      </w:r>
      <w:r>
        <w:rPr>
          <w:spacing w:val="-10"/>
          <w:sz w:val="20"/>
        </w:rPr>
        <w:t xml:space="preserve"> </w:t>
      </w:r>
      <w:r>
        <w:rPr>
          <w:sz w:val="20"/>
        </w:rPr>
        <w:t>institutional</w:t>
      </w:r>
      <w:r>
        <w:rPr>
          <w:spacing w:val="-11"/>
          <w:sz w:val="20"/>
        </w:rPr>
        <w:t xml:space="preserve"> </w:t>
      </w:r>
      <w:r>
        <w:rPr>
          <w:sz w:val="20"/>
        </w:rPr>
        <w:t>ownership</w:t>
      </w:r>
      <w:r>
        <w:rPr>
          <w:spacing w:val="-10"/>
          <w:sz w:val="20"/>
        </w:rPr>
        <w:t xml:space="preserve"> </w:t>
      </w:r>
      <w:r>
        <w:rPr>
          <w:sz w:val="20"/>
        </w:rPr>
        <w:t>(</w:t>
      </w:r>
      <w:proofErr w:type="spellStart"/>
      <w:r>
        <w:rPr>
          <w:i/>
          <w:sz w:val="20"/>
        </w:rPr>
        <w:t>localown</w:t>
      </w:r>
      <w:proofErr w:type="spellEnd"/>
      <w:r>
        <w:rPr>
          <w:sz w:val="20"/>
        </w:rPr>
        <w:t>)</w:t>
      </w:r>
      <w:r>
        <w:rPr>
          <w:spacing w:val="-13"/>
          <w:sz w:val="20"/>
        </w:rPr>
        <w:t xml:space="preserve"> </w:t>
      </w:r>
      <w:r>
        <w:rPr>
          <w:sz w:val="20"/>
        </w:rPr>
        <w:t>on</w:t>
      </w:r>
      <w:r>
        <w:rPr>
          <w:spacing w:val="-10"/>
          <w:sz w:val="20"/>
        </w:rPr>
        <w:t xml:space="preserve"> </w:t>
      </w:r>
      <w:r>
        <w:rPr>
          <w:sz w:val="20"/>
        </w:rPr>
        <w:t>the</w:t>
      </w:r>
      <w:r>
        <w:rPr>
          <w:spacing w:val="-13"/>
          <w:sz w:val="20"/>
        </w:rPr>
        <w:t xml:space="preserve"> </w:t>
      </w:r>
      <w:r>
        <w:rPr>
          <w:sz w:val="20"/>
        </w:rPr>
        <w:t>amount</w:t>
      </w:r>
      <w:r>
        <w:rPr>
          <w:spacing w:val="-12"/>
          <w:sz w:val="20"/>
        </w:rPr>
        <w:t xml:space="preserve"> </w:t>
      </w:r>
      <w:r>
        <w:rPr>
          <w:sz w:val="20"/>
        </w:rPr>
        <w:t>of</w:t>
      </w:r>
      <w:r>
        <w:rPr>
          <w:spacing w:val="-11"/>
          <w:sz w:val="20"/>
        </w:rPr>
        <w:t xml:space="preserve"> </w:t>
      </w:r>
      <w:r>
        <w:rPr>
          <w:sz w:val="20"/>
        </w:rPr>
        <w:t>toxic</w:t>
      </w:r>
      <w:r>
        <w:rPr>
          <w:spacing w:val="-9"/>
          <w:sz w:val="20"/>
        </w:rPr>
        <w:t xml:space="preserve"> </w:t>
      </w:r>
      <w:r>
        <w:rPr>
          <w:sz w:val="20"/>
        </w:rPr>
        <w:t>release</w:t>
      </w:r>
      <w:r>
        <w:rPr>
          <w:spacing w:val="-13"/>
          <w:sz w:val="20"/>
        </w:rPr>
        <w:t xml:space="preserve"> </w:t>
      </w:r>
      <w:r>
        <w:rPr>
          <w:sz w:val="20"/>
        </w:rPr>
        <w:t>from</w:t>
      </w:r>
      <w:r>
        <w:rPr>
          <w:spacing w:val="-13"/>
          <w:sz w:val="20"/>
        </w:rPr>
        <w:t xml:space="preserve"> </w:t>
      </w:r>
      <w:r>
        <w:rPr>
          <w:sz w:val="20"/>
        </w:rPr>
        <w:t>a</w:t>
      </w:r>
      <w:r>
        <w:rPr>
          <w:spacing w:val="-10"/>
          <w:sz w:val="20"/>
        </w:rPr>
        <w:t xml:space="preserve"> </w:t>
      </w:r>
      <w:r>
        <w:rPr>
          <w:sz w:val="20"/>
        </w:rPr>
        <w:t>facility.</w:t>
      </w:r>
      <w:r>
        <w:rPr>
          <w:spacing w:val="-10"/>
          <w:sz w:val="20"/>
        </w:rPr>
        <w:t xml:space="preserve"> </w:t>
      </w:r>
      <w:r>
        <w:rPr>
          <w:sz w:val="20"/>
        </w:rPr>
        <w:t>The</w:t>
      </w:r>
      <w:r>
        <w:rPr>
          <w:spacing w:val="-12"/>
          <w:sz w:val="20"/>
        </w:rPr>
        <w:t xml:space="preserve"> </w:t>
      </w:r>
      <w:r>
        <w:rPr>
          <w:sz w:val="20"/>
        </w:rPr>
        <w:t>unit</w:t>
      </w:r>
      <w:r>
        <w:rPr>
          <w:spacing w:val="-13"/>
          <w:sz w:val="20"/>
        </w:rPr>
        <w:t xml:space="preserve"> </w:t>
      </w:r>
      <w:r>
        <w:rPr>
          <w:sz w:val="20"/>
        </w:rPr>
        <w:t>of</w:t>
      </w:r>
      <w:r>
        <w:rPr>
          <w:spacing w:val="-11"/>
          <w:sz w:val="20"/>
        </w:rPr>
        <w:t xml:space="preserve"> </w:t>
      </w:r>
      <w:r>
        <w:rPr>
          <w:sz w:val="20"/>
        </w:rPr>
        <w:t>analysis is facility year. The dependent variables are the natural logarithm of one plus the amount of total (</w:t>
      </w:r>
      <w:r>
        <w:rPr>
          <w:i/>
          <w:sz w:val="20"/>
        </w:rPr>
        <w:t>total</w:t>
      </w:r>
      <w:r>
        <w:rPr>
          <w:sz w:val="20"/>
        </w:rPr>
        <w:t>), on-site (</w:t>
      </w:r>
      <w:r>
        <w:rPr>
          <w:i/>
          <w:sz w:val="20"/>
        </w:rPr>
        <w:t>on- site</w:t>
      </w:r>
      <w:r>
        <w:rPr>
          <w:sz w:val="20"/>
        </w:rPr>
        <w:t>), and off-site (</w:t>
      </w:r>
      <w:r>
        <w:rPr>
          <w:i/>
          <w:sz w:val="20"/>
        </w:rPr>
        <w:t>off-site</w:t>
      </w:r>
      <w:r>
        <w:rPr>
          <w:sz w:val="20"/>
        </w:rPr>
        <w:t xml:space="preserve">) releases of toxic chemicals by the facility. The main independent variable of interest is equity ownership of institutions located within 150 miles of the facility that releases </w:t>
      </w:r>
      <w:proofErr w:type="gramStart"/>
      <w:r>
        <w:rPr>
          <w:sz w:val="20"/>
        </w:rPr>
        <w:t>the toxic</w:t>
      </w:r>
      <w:proofErr w:type="gramEnd"/>
      <w:r>
        <w:rPr>
          <w:sz w:val="20"/>
        </w:rPr>
        <w:t xml:space="preserve"> chemicals into the environment. Variable definitions and descriptions are provided in Appendix II. Each regression includes a constant. </w:t>
      </w:r>
      <w:r>
        <w:rPr>
          <w:i/>
          <w:sz w:val="20"/>
        </w:rPr>
        <w:t>t</w:t>
      </w:r>
      <w:r>
        <w:rPr>
          <w:i/>
          <w:spacing w:val="-8"/>
          <w:sz w:val="20"/>
        </w:rPr>
        <w:t xml:space="preserve"> </w:t>
      </w:r>
      <w:r>
        <w:rPr>
          <w:sz w:val="20"/>
        </w:rPr>
        <w:t>statistics</w:t>
      </w:r>
      <w:r>
        <w:rPr>
          <w:spacing w:val="-7"/>
          <w:sz w:val="20"/>
        </w:rPr>
        <w:t xml:space="preserve"> </w:t>
      </w:r>
      <w:r>
        <w:rPr>
          <w:sz w:val="20"/>
        </w:rPr>
        <w:t>are</w:t>
      </w:r>
      <w:r>
        <w:rPr>
          <w:spacing w:val="-7"/>
          <w:sz w:val="20"/>
        </w:rPr>
        <w:t xml:space="preserve"> </w:t>
      </w:r>
      <w:r>
        <w:rPr>
          <w:sz w:val="20"/>
        </w:rPr>
        <w:t>shown</w:t>
      </w:r>
      <w:r>
        <w:rPr>
          <w:spacing w:val="-6"/>
          <w:sz w:val="20"/>
        </w:rPr>
        <w:t xml:space="preserve"> </w:t>
      </w:r>
      <w:r>
        <w:rPr>
          <w:sz w:val="20"/>
        </w:rPr>
        <w:t>in</w:t>
      </w:r>
      <w:r>
        <w:rPr>
          <w:spacing w:val="-7"/>
          <w:sz w:val="20"/>
        </w:rPr>
        <w:t xml:space="preserve"> </w:t>
      </w:r>
      <w:r>
        <w:rPr>
          <w:sz w:val="20"/>
        </w:rPr>
        <w:t>parentheses.</w:t>
      </w:r>
      <w:r>
        <w:rPr>
          <w:spacing w:val="-8"/>
          <w:sz w:val="20"/>
        </w:rPr>
        <w:t xml:space="preserve"> </w:t>
      </w:r>
      <w:r>
        <w:rPr>
          <w:sz w:val="20"/>
        </w:rPr>
        <w:t>Standard</w:t>
      </w:r>
      <w:r>
        <w:rPr>
          <w:spacing w:val="-7"/>
          <w:sz w:val="20"/>
        </w:rPr>
        <w:t xml:space="preserve"> </w:t>
      </w:r>
      <w:r>
        <w:rPr>
          <w:sz w:val="20"/>
        </w:rPr>
        <w:t>errors</w:t>
      </w:r>
      <w:r>
        <w:rPr>
          <w:spacing w:val="-6"/>
          <w:sz w:val="20"/>
        </w:rPr>
        <w:t xml:space="preserve"> </w:t>
      </w:r>
      <w:r>
        <w:rPr>
          <w:sz w:val="20"/>
        </w:rPr>
        <w:t>are</w:t>
      </w:r>
      <w:r>
        <w:rPr>
          <w:spacing w:val="-7"/>
          <w:sz w:val="20"/>
        </w:rPr>
        <w:t xml:space="preserve"> </w:t>
      </w:r>
      <w:r>
        <w:rPr>
          <w:sz w:val="20"/>
        </w:rPr>
        <w:t>adjusted</w:t>
      </w:r>
      <w:r>
        <w:rPr>
          <w:spacing w:val="-6"/>
          <w:sz w:val="20"/>
        </w:rPr>
        <w:t xml:space="preserve"> </w:t>
      </w:r>
      <w:r>
        <w:rPr>
          <w:sz w:val="20"/>
        </w:rPr>
        <w:t>for</w:t>
      </w:r>
      <w:r>
        <w:rPr>
          <w:spacing w:val="-7"/>
          <w:sz w:val="20"/>
        </w:rPr>
        <w:t xml:space="preserve"> </w:t>
      </w:r>
      <w:r>
        <w:rPr>
          <w:sz w:val="20"/>
        </w:rPr>
        <w:t>heteroskedasticity</w:t>
      </w:r>
      <w:r>
        <w:rPr>
          <w:spacing w:val="-8"/>
          <w:sz w:val="20"/>
        </w:rPr>
        <w:t xml:space="preserve"> </w:t>
      </w:r>
      <w:r>
        <w:rPr>
          <w:sz w:val="20"/>
        </w:rPr>
        <w:t>and</w:t>
      </w:r>
      <w:r>
        <w:rPr>
          <w:spacing w:val="-7"/>
          <w:sz w:val="20"/>
        </w:rPr>
        <w:t xml:space="preserve"> </w:t>
      </w:r>
      <w:r>
        <w:rPr>
          <w:sz w:val="20"/>
        </w:rPr>
        <w:t>firm-level</w:t>
      </w:r>
      <w:r>
        <w:rPr>
          <w:spacing w:val="-7"/>
          <w:sz w:val="20"/>
        </w:rPr>
        <w:t xml:space="preserve"> </w:t>
      </w:r>
      <w:r>
        <w:rPr>
          <w:sz w:val="20"/>
        </w:rPr>
        <w:t>clustering.</w:t>
      </w:r>
      <w:r>
        <w:rPr>
          <w:spacing w:val="-7"/>
          <w:sz w:val="20"/>
        </w:rPr>
        <w:t xml:space="preserve"> </w:t>
      </w:r>
      <w:r>
        <w:rPr>
          <w:sz w:val="20"/>
        </w:rPr>
        <w:t>***,</w:t>
      </w:r>
    </w:p>
    <w:p w14:paraId="0296EB18" w14:textId="77777777" w:rsidR="009B4123" w:rsidRDefault="00000000">
      <w:pPr>
        <w:spacing w:before="1"/>
        <w:ind w:left="140"/>
        <w:jc w:val="both"/>
        <w:rPr>
          <w:sz w:val="20"/>
        </w:rPr>
      </w:pPr>
      <w:r>
        <w:rPr>
          <w:sz w:val="20"/>
        </w:rPr>
        <w:t xml:space="preserve">**, and * indicate </w:t>
      </w:r>
      <w:proofErr w:type="gramStart"/>
      <w:r>
        <w:rPr>
          <w:sz w:val="20"/>
        </w:rPr>
        <w:t>significance</w:t>
      </w:r>
      <w:proofErr w:type="gramEnd"/>
      <w:r>
        <w:rPr>
          <w:sz w:val="20"/>
        </w:rPr>
        <w:t xml:space="preserve"> levels of less than 1%, 5%, and 10%, respectively, based on a two-tailed test.</w:t>
      </w:r>
    </w:p>
    <w:p w14:paraId="0296EB19" w14:textId="77777777" w:rsidR="009B4123" w:rsidRDefault="009B4123">
      <w:pPr>
        <w:pStyle w:val="BodyText"/>
        <w:spacing w:before="6"/>
        <w:rPr>
          <w:sz w:val="21"/>
        </w:rPr>
      </w:pPr>
    </w:p>
    <w:tbl>
      <w:tblPr>
        <w:tblStyle w:val="TableGrid"/>
        <w:tblW w:w="0" w:type="auto"/>
        <w:tblLook w:val="01E0" w:firstRow="1" w:lastRow="1" w:firstColumn="1" w:lastColumn="1" w:noHBand="0" w:noVBand="0"/>
      </w:tblPr>
      <w:tblGrid>
        <w:gridCol w:w="2051"/>
        <w:gridCol w:w="3139"/>
        <w:gridCol w:w="2475"/>
        <w:gridCol w:w="969"/>
      </w:tblGrid>
      <w:tr w:rsidR="0074710A" w14:paraId="0296EB20" w14:textId="77777777" w:rsidTr="00A44E5B">
        <w:trPr>
          <w:trHeight w:val="288"/>
        </w:trPr>
        <w:tc>
          <w:tcPr>
            <w:tcW w:w="0" w:type="auto"/>
          </w:tcPr>
          <w:p w14:paraId="0296EB1B" w14:textId="42A97066" w:rsidR="0074710A" w:rsidRDefault="0074710A" w:rsidP="00A44E5B">
            <w:pPr>
              <w:pStyle w:val="TableParagraph"/>
              <w:ind w:right="80"/>
              <w:rPr>
                <w:sz w:val="20"/>
              </w:rPr>
            </w:pPr>
          </w:p>
        </w:tc>
        <w:tc>
          <w:tcPr>
            <w:tcW w:w="0" w:type="auto"/>
          </w:tcPr>
          <w:p w14:paraId="46961F34" w14:textId="77777777" w:rsidR="0074710A" w:rsidRDefault="0074710A" w:rsidP="00A44E5B">
            <w:pPr>
              <w:pStyle w:val="TableParagraph"/>
              <w:ind w:left="83" w:right="-15"/>
              <w:jc w:val="center"/>
              <w:rPr>
                <w:sz w:val="20"/>
              </w:rPr>
            </w:pPr>
            <w:r>
              <w:rPr>
                <w:sz w:val="20"/>
              </w:rPr>
              <w:t>Dependent variable = Toxic</w:t>
            </w:r>
            <w:r>
              <w:rPr>
                <w:spacing w:val="-5"/>
                <w:sz w:val="20"/>
              </w:rPr>
              <w:t xml:space="preserve"> </w:t>
            </w:r>
            <w:r>
              <w:rPr>
                <w:sz w:val="20"/>
              </w:rPr>
              <w:t>release</w:t>
            </w:r>
          </w:p>
        </w:tc>
        <w:tc>
          <w:tcPr>
            <w:tcW w:w="0" w:type="auto"/>
          </w:tcPr>
          <w:p w14:paraId="0296EB1D" w14:textId="08FAC7AD" w:rsidR="0074710A" w:rsidRDefault="0074710A" w:rsidP="00A44E5B">
            <w:pPr>
              <w:pStyle w:val="TableParagraph"/>
              <w:ind w:left="1192" w:right="1108"/>
              <w:jc w:val="center"/>
              <w:rPr>
                <w:sz w:val="20"/>
              </w:rPr>
            </w:pPr>
          </w:p>
        </w:tc>
        <w:tc>
          <w:tcPr>
            <w:tcW w:w="0" w:type="auto"/>
          </w:tcPr>
          <w:p w14:paraId="0296EB1F" w14:textId="387E09A5" w:rsidR="0074710A" w:rsidRDefault="0074710A" w:rsidP="00A44E5B">
            <w:pPr>
              <w:pStyle w:val="TableParagraph"/>
              <w:rPr>
                <w:sz w:val="20"/>
              </w:rPr>
            </w:pPr>
          </w:p>
        </w:tc>
      </w:tr>
      <w:tr w:rsidR="0074710A" w14:paraId="062458DE" w14:textId="77777777" w:rsidTr="00A44E5B">
        <w:trPr>
          <w:trHeight w:val="288"/>
        </w:trPr>
        <w:tc>
          <w:tcPr>
            <w:tcW w:w="0" w:type="auto"/>
          </w:tcPr>
          <w:p w14:paraId="26C609B4" w14:textId="77777777" w:rsidR="0074710A" w:rsidRDefault="0074710A" w:rsidP="00A44E5B">
            <w:pPr>
              <w:pStyle w:val="TableParagraph"/>
              <w:rPr>
                <w:sz w:val="28"/>
              </w:rPr>
            </w:pPr>
          </w:p>
        </w:tc>
        <w:tc>
          <w:tcPr>
            <w:tcW w:w="0" w:type="auto"/>
          </w:tcPr>
          <w:p w14:paraId="166F0AF8" w14:textId="7949D165" w:rsidR="0074710A" w:rsidRDefault="0074710A" w:rsidP="00A44E5B">
            <w:pPr>
              <w:pStyle w:val="TableParagraph"/>
              <w:ind w:right="-15"/>
              <w:rPr>
                <w:sz w:val="20"/>
              </w:rPr>
            </w:pPr>
            <w:r>
              <w:rPr>
                <w:sz w:val="20"/>
              </w:rPr>
              <w:t>Total</w:t>
            </w:r>
          </w:p>
        </w:tc>
        <w:tc>
          <w:tcPr>
            <w:tcW w:w="0" w:type="auto"/>
          </w:tcPr>
          <w:p w14:paraId="3D0497FF" w14:textId="04987208" w:rsidR="0074710A" w:rsidRDefault="0074710A" w:rsidP="00A44E5B">
            <w:pPr>
              <w:pStyle w:val="TableParagraph"/>
              <w:ind w:right="1108"/>
              <w:rPr>
                <w:sz w:val="20"/>
              </w:rPr>
            </w:pPr>
            <w:r>
              <w:rPr>
                <w:sz w:val="20"/>
              </w:rPr>
              <w:t>On</w:t>
            </w:r>
            <w:r w:rsidR="00A44E5B">
              <w:rPr>
                <w:sz w:val="20"/>
              </w:rPr>
              <w:t>-s</w:t>
            </w:r>
            <w:r>
              <w:rPr>
                <w:sz w:val="20"/>
              </w:rPr>
              <w:t>ite</w:t>
            </w:r>
          </w:p>
        </w:tc>
        <w:tc>
          <w:tcPr>
            <w:tcW w:w="0" w:type="auto"/>
          </w:tcPr>
          <w:p w14:paraId="7447EB8C" w14:textId="5644C8E5" w:rsidR="0074710A" w:rsidRDefault="0074710A" w:rsidP="00A44E5B">
            <w:pPr>
              <w:pStyle w:val="TableParagraph"/>
              <w:rPr>
                <w:sz w:val="28"/>
              </w:rPr>
            </w:pPr>
            <w:r>
              <w:rPr>
                <w:sz w:val="20"/>
              </w:rPr>
              <w:t>Off-site</w:t>
            </w:r>
          </w:p>
        </w:tc>
      </w:tr>
      <w:tr w:rsidR="0074710A" w14:paraId="0296EB24" w14:textId="77777777" w:rsidTr="00A44E5B">
        <w:trPr>
          <w:trHeight w:val="288"/>
        </w:trPr>
        <w:tc>
          <w:tcPr>
            <w:tcW w:w="0" w:type="auto"/>
          </w:tcPr>
          <w:p w14:paraId="0296EB21" w14:textId="637A2FC4" w:rsidR="0074710A" w:rsidRDefault="0074710A" w:rsidP="00A44E5B">
            <w:pPr>
              <w:pStyle w:val="TableParagraph"/>
              <w:ind w:right="175"/>
              <w:jc w:val="right"/>
              <w:rPr>
                <w:sz w:val="20"/>
              </w:rPr>
            </w:pPr>
          </w:p>
        </w:tc>
        <w:tc>
          <w:tcPr>
            <w:tcW w:w="0" w:type="auto"/>
          </w:tcPr>
          <w:p w14:paraId="64F215B8" w14:textId="6187533C" w:rsidR="0074710A" w:rsidRDefault="0074710A" w:rsidP="00A44E5B">
            <w:pPr>
              <w:pStyle w:val="TableParagraph"/>
              <w:ind w:left="83" w:right="50"/>
              <w:jc w:val="center"/>
              <w:rPr>
                <w:sz w:val="20"/>
              </w:rPr>
            </w:pPr>
            <w:r>
              <w:rPr>
                <w:sz w:val="20"/>
              </w:rPr>
              <w:t>(1)</w:t>
            </w:r>
          </w:p>
        </w:tc>
        <w:tc>
          <w:tcPr>
            <w:tcW w:w="0" w:type="auto"/>
          </w:tcPr>
          <w:p w14:paraId="0296EB22" w14:textId="72F7A859" w:rsidR="0074710A" w:rsidRDefault="0074710A" w:rsidP="00A44E5B">
            <w:pPr>
              <w:pStyle w:val="TableParagraph"/>
              <w:ind w:left="83" w:right="50"/>
              <w:jc w:val="center"/>
              <w:rPr>
                <w:sz w:val="20"/>
              </w:rPr>
            </w:pPr>
            <w:r>
              <w:rPr>
                <w:sz w:val="20"/>
              </w:rPr>
              <w:t>(2)</w:t>
            </w:r>
          </w:p>
        </w:tc>
        <w:tc>
          <w:tcPr>
            <w:tcW w:w="0" w:type="auto"/>
          </w:tcPr>
          <w:p w14:paraId="0296EB23" w14:textId="77777777" w:rsidR="0074710A" w:rsidRDefault="0074710A" w:rsidP="00A44E5B">
            <w:pPr>
              <w:pStyle w:val="TableParagraph"/>
              <w:ind w:left="260"/>
              <w:rPr>
                <w:sz w:val="20"/>
              </w:rPr>
            </w:pPr>
            <w:r>
              <w:rPr>
                <w:sz w:val="20"/>
              </w:rPr>
              <w:t>(3)</w:t>
            </w:r>
          </w:p>
        </w:tc>
      </w:tr>
      <w:tr w:rsidR="009B4123" w14:paraId="0296EB29" w14:textId="77777777" w:rsidTr="00A44E5B">
        <w:trPr>
          <w:trHeight w:val="288"/>
        </w:trPr>
        <w:tc>
          <w:tcPr>
            <w:tcW w:w="0" w:type="auto"/>
          </w:tcPr>
          <w:p w14:paraId="0296EB25" w14:textId="77777777" w:rsidR="009B4123" w:rsidRDefault="00000000" w:rsidP="00A44E5B">
            <w:pPr>
              <w:pStyle w:val="TableParagraph"/>
              <w:ind w:left="21"/>
              <w:rPr>
                <w:sz w:val="20"/>
              </w:rPr>
            </w:pPr>
            <w:proofErr w:type="spellStart"/>
            <w:r>
              <w:rPr>
                <w:sz w:val="20"/>
              </w:rPr>
              <w:t>Localown</w:t>
            </w:r>
            <w:proofErr w:type="spellEnd"/>
          </w:p>
        </w:tc>
        <w:tc>
          <w:tcPr>
            <w:tcW w:w="0" w:type="auto"/>
          </w:tcPr>
          <w:p w14:paraId="0296EB26" w14:textId="77777777" w:rsidR="009B4123" w:rsidRDefault="00000000" w:rsidP="00A44E5B">
            <w:pPr>
              <w:pStyle w:val="TableParagraph"/>
              <w:ind w:left="1337"/>
              <w:rPr>
                <w:sz w:val="20"/>
              </w:rPr>
            </w:pPr>
            <w:r>
              <w:rPr>
                <w:sz w:val="20"/>
              </w:rPr>
              <w:t>-4.690***</w:t>
            </w:r>
          </w:p>
        </w:tc>
        <w:tc>
          <w:tcPr>
            <w:tcW w:w="0" w:type="auto"/>
          </w:tcPr>
          <w:p w14:paraId="0296EB27" w14:textId="77777777" w:rsidR="009B4123" w:rsidRDefault="00000000" w:rsidP="00A44E5B">
            <w:pPr>
              <w:pStyle w:val="TableParagraph"/>
              <w:ind w:left="449" w:right="991"/>
              <w:jc w:val="center"/>
              <w:rPr>
                <w:sz w:val="20"/>
              </w:rPr>
            </w:pPr>
            <w:r>
              <w:rPr>
                <w:sz w:val="20"/>
              </w:rPr>
              <w:t>-4.023**</w:t>
            </w:r>
          </w:p>
        </w:tc>
        <w:tc>
          <w:tcPr>
            <w:tcW w:w="0" w:type="auto"/>
          </w:tcPr>
          <w:p w14:paraId="0296EB28" w14:textId="77777777" w:rsidR="009B4123" w:rsidRDefault="00000000" w:rsidP="00A44E5B">
            <w:pPr>
              <w:pStyle w:val="TableParagraph"/>
              <w:ind w:left="118"/>
              <w:rPr>
                <w:sz w:val="20"/>
              </w:rPr>
            </w:pPr>
            <w:r>
              <w:rPr>
                <w:sz w:val="20"/>
              </w:rPr>
              <w:t>-1.270</w:t>
            </w:r>
          </w:p>
        </w:tc>
      </w:tr>
      <w:tr w:rsidR="009B4123" w14:paraId="0296EB2E" w14:textId="77777777" w:rsidTr="00A44E5B">
        <w:trPr>
          <w:trHeight w:val="288"/>
        </w:trPr>
        <w:tc>
          <w:tcPr>
            <w:tcW w:w="0" w:type="auto"/>
          </w:tcPr>
          <w:p w14:paraId="0296EB2A" w14:textId="77777777" w:rsidR="009B4123" w:rsidRDefault="009B4123" w:rsidP="00A44E5B">
            <w:pPr>
              <w:pStyle w:val="TableParagraph"/>
              <w:rPr>
                <w:sz w:val="20"/>
              </w:rPr>
            </w:pPr>
          </w:p>
        </w:tc>
        <w:tc>
          <w:tcPr>
            <w:tcW w:w="0" w:type="auto"/>
          </w:tcPr>
          <w:p w14:paraId="0296EB2B" w14:textId="77777777" w:rsidR="009B4123" w:rsidRDefault="00000000" w:rsidP="00A44E5B">
            <w:pPr>
              <w:pStyle w:val="TableParagraph"/>
              <w:ind w:left="1470"/>
              <w:rPr>
                <w:sz w:val="20"/>
              </w:rPr>
            </w:pPr>
            <w:r>
              <w:rPr>
                <w:sz w:val="20"/>
              </w:rPr>
              <w:t>(-2.73)</w:t>
            </w:r>
          </w:p>
        </w:tc>
        <w:tc>
          <w:tcPr>
            <w:tcW w:w="0" w:type="auto"/>
          </w:tcPr>
          <w:p w14:paraId="0296EB2C" w14:textId="77777777" w:rsidR="009B4123" w:rsidRDefault="00000000" w:rsidP="00A44E5B">
            <w:pPr>
              <w:pStyle w:val="TableParagraph"/>
              <w:ind w:left="449" w:right="992"/>
              <w:jc w:val="center"/>
              <w:rPr>
                <w:sz w:val="20"/>
              </w:rPr>
            </w:pPr>
            <w:r>
              <w:rPr>
                <w:sz w:val="20"/>
              </w:rPr>
              <w:t>(-2.27)</w:t>
            </w:r>
          </w:p>
        </w:tc>
        <w:tc>
          <w:tcPr>
            <w:tcW w:w="0" w:type="auto"/>
          </w:tcPr>
          <w:p w14:paraId="0296EB2D" w14:textId="77777777" w:rsidR="009B4123" w:rsidRDefault="00000000" w:rsidP="00A44E5B">
            <w:pPr>
              <w:pStyle w:val="TableParagraph"/>
              <w:ind w:left="102"/>
              <w:rPr>
                <w:sz w:val="20"/>
              </w:rPr>
            </w:pPr>
            <w:r>
              <w:rPr>
                <w:sz w:val="20"/>
              </w:rPr>
              <w:t>(-1.02)</w:t>
            </w:r>
          </w:p>
        </w:tc>
      </w:tr>
      <w:tr w:rsidR="009B4123" w14:paraId="0296EB33" w14:textId="77777777" w:rsidTr="00A44E5B">
        <w:trPr>
          <w:trHeight w:val="288"/>
        </w:trPr>
        <w:tc>
          <w:tcPr>
            <w:tcW w:w="0" w:type="auto"/>
          </w:tcPr>
          <w:p w14:paraId="0296EB2F" w14:textId="77777777" w:rsidR="009B4123" w:rsidRDefault="00000000" w:rsidP="00A44E5B">
            <w:pPr>
              <w:pStyle w:val="TableParagraph"/>
              <w:ind w:left="21"/>
              <w:rPr>
                <w:sz w:val="20"/>
              </w:rPr>
            </w:pPr>
            <w:proofErr w:type="spellStart"/>
            <w:r>
              <w:rPr>
                <w:sz w:val="20"/>
              </w:rPr>
              <w:t>Facility_size</w:t>
            </w:r>
            <w:proofErr w:type="spellEnd"/>
          </w:p>
        </w:tc>
        <w:tc>
          <w:tcPr>
            <w:tcW w:w="0" w:type="auto"/>
          </w:tcPr>
          <w:p w14:paraId="0296EB30" w14:textId="77777777" w:rsidR="009B4123" w:rsidRDefault="00000000" w:rsidP="00A44E5B">
            <w:pPr>
              <w:pStyle w:val="TableParagraph"/>
              <w:ind w:left="1371"/>
              <w:rPr>
                <w:sz w:val="20"/>
              </w:rPr>
            </w:pPr>
            <w:r>
              <w:rPr>
                <w:sz w:val="20"/>
              </w:rPr>
              <w:t>0.660***</w:t>
            </w:r>
          </w:p>
        </w:tc>
        <w:tc>
          <w:tcPr>
            <w:tcW w:w="0" w:type="auto"/>
          </w:tcPr>
          <w:p w14:paraId="0296EB31" w14:textId="77777777" w:rsidR="009B4123" w:rsidRDefault="00000000" w:rsidP="00A44E5B">
            <w:pPr>
              <w:pStyle w:val="TableParagraph"/>
              <w:ind w:left="449" w:right="992"/>
              <w:jc w:val="center"/>
              <w:rPr>
                <w:sz w:val="20"/>
              </w:rPr>
            </w:pPr>
            <w:r>
              <w:rPr>
                <w:sz w:val="20"/>
              </w:rPr>
              <w:t>0.637***</w:t>
            </w:r>
          </w:p>
        </w:tc>
        <w:tc>
          <w:tcPr>
            <w:tcW w:w="0" w:type="auto"/>
          </w:tcPr>
          <w:p w14:paraId="0296EB32" w14:textId="77777777" w:rsidR="009B4123" w:rsidRDefault="00000000" w:rsidP="00A44E5B">
            <w:pPr>
              <w:pStyle w:val="TableParagraph"/>
              <w:ind w:left="2"/>
              <w:rPr>
                <w:sz w:val="20"/>
              </w:rPr>
            </w:pPr>
            <w:r>
              <w:rPr>
                <w:sz w:val="20"/>
              </w:rPr>
              <w:t>0.435***</w:t>
            </w:r>
          </w:p>
        </w:tc>
      </w:tr>
      <w:tr w:rsidR="009B4123" w14:paraId="0296EB38" w14:textId="77777777" w:rsidTr="00A44E5B">
        <w:trPr>
          <w:trHeight w:val="288"/>
        </w:trPr>
        <w:tc>
          <w:tcPr>
            <w:tcW w:w="0" w:type="auto"/>
          </w:tcPr>
          <w:p w14:paraId="0296EB34" w14:textId="77777777" w:rsidR="009B4123" w:rsidRDefault="009B4123" w:rsidP="00A44E5B">
            <w:pPr>
              <w:pStyle w:val="TableParagraph"/>
              <w:rPr>
                <w:sz w:val="20"/>
              </w:rPr>
            </w:pPr>
          </w:p>
        </w:tc>
        <w:tc>
          <w:tcPr>
            <w:tcW w:w="0" w:type="auto"/>
          </w:tcPr>
          <w:p w14:paraId="0296EB35" w14:textId="77777777" w:rsidR="009B4123" w:rsidRDefault="00000000" w:rsidP="00A44E5B">
            <w:pPr>
              <w:pStyle w:val="TableParagraph"/>
              <w:ind w:left="1504"/>
              <w:rPr>
                <w:sz w:val="20"/>
              </w:rPr>
            </w:pPr>
            <w:r>
              <w:rPr>
                <w:sz w:val="20"/>
              </w:rPr>
              <w:t>(8.32)</w:t>
            </w:r>
          </w:p>
        </w:tc>
        <w:tc>
          <w:tcPr>
            <w:tcW w:w="0" w:type="auto"/>
          </w:tcPr>
          <w:p w14:paraId="0296EB36" w14:textId="77777777" w:rsidR="009B4123" w:rsidRDefault="00000000" w:rsidP="00A44E5B">
            <w:pPr>
              <w:pStyle w:val="TableParagraph"/>
              <w:ind w:left="449" w:right="992"/>
              <w:jc w:val="center"/>
              <w:rPr>
                <w:sz w:val="20"/>
              </w:rPr>
            </w:pPr>
            <w:r>
              <w:rPr>
                <w:sz w:val="20"/>
              </w:rPr>
              <w:t>(7.81)</w:t>
            </w:r>
          </w:p>
        </w:tc>
        <w:tc>
          <w:tcPr>
            <w:tcW w:w="0" w:type="auto"/>
          </w:tcPr>
          <w:p w14:paraId="0296EB37" w14:textId="77777777" w:rsidR="009B4123" w:rsidRDefault="00000000" w:rsidP="00A44E5B">
            <w:pPr>
              <w:pStyle w:val="TableParagraph"/>
              <w:ind w:left="135"/>
              <w:rPr>
                <w:sz w:val="20"/>
              </w:rPr>
            </w:pPr>
            <w:r>
              <w:rPr>
                <w:sz w:val="20"/>
              </w:rPr>
              <w:t>(7.49)</w:t>
            </w:r>
          </w:p>
        </w:tc>
      </w:tr>
      <w:tr w:rsidR="009B4123" w14:paraId="0296EB3D" w14:textId="77777777" w:rsidTr="00A44E5B">
        <w:trPr>
          <w:trHeight w:val="288"/>
        </w:trPr>
        <w:tc>
          <w:tcPr>
            <w:tcW w:w="0" w:type="auto"/>
          </w:tcPr>
          <w:p w14:paraId="0296EB39" w14:textId="77777777" w:rsidR="009B4123" w:rsidRDefault="00000000" w:rsidP="00A44E5B">
            <w:pPr>
              <w:pStyle w:val="TableParagraph"/>
              <w:ind w:left="21"/>
              <w:rPr>
                <w:sz w:val="20"/>
              </w:rPr>
            </w:pPr>
            <w:proofErr w:type="spellStart"/>
            <w:r>
              <w:rPr>
                <w:sz w:val="20"/>
              </w:rPr>
              <w:t>Facility_HQ_distance</w:t>
            </w:r>
            <w:proofErr w:type="spellEnd"/>
          </w:p>
        </w:tc>
        <w:tc>
          <w:tcPr>
            <w:tcW w:w="0" w:type="auto"/>
          </w:tcPr>
          <w:p w14:paraId="0296EB3A" w14:textId="77777777" w:rsidR="009B4123" w:rsidRDefault="00000000" w:rsidP="00A44E5B">
            <w:pPr>
              <w:pStyle w:val="TableParagraph"/>
              <w:ind w:left="1387"/>
              <w:rPr>
                <w:sz w:val="20"/>
              </w:rPr>
            </w:pPr>
            <w:r>
              <w:rPr>
                <w:sz w:val="20"/>
              </w:rPr>
              <w:t>-0.118**</w:t>
            </w:r>
          </w:p>
        </w:tc>
        <w:tc>
          <w:tcPr>
            <w:tcW w:w="0" w:type="auto"/>
          </w:tcPr>
          <w:p w14:paraId="0296EB3B" w14:textId="77777777" w:rsidR="009B4123" w:rsidRDefault="00000000" w:rsidP="00A44E5B">
            <w:pPr>
              <w:pStyle w:val="TableParagraph"/>
              <w:ind w:left="449" w:right="993"/>
              <w:jc w:val="center"/>
              <w:rPr>
                <w:sz w:val="20"/>
              </w:rPr>
            </w:pPr>
            <w:r>
              <w:rPr>
                <w:sz w:val="20"/>
              </w:rPr>
              <w:t>-0.151***</w:t>
            </w:r>
          </w:p>
        </w:tc>
        <w:tc>
          <w:tcPr>
            <w:tcW w:w="0" w:type="auto"/>
          </w:tcPr>
          <w:p w14:paraId="0296EB3C" w14:textId="77777777" w:rsidR="009B4123" w:rsidRDefault="00000000" w:rsidP="00A44E5B">
            <w:pPr>
              <w:pStyle w:val="TableParagraph"/>
              <w:ind w:left="118"/>
              <w:rPr>
                <w:sz w:val="20"/>
              </w:rPr>
            </w:pPr>
            <w:r>
              <w:rPr>
                <w:sz w:val="20"/>
              </w:rPr>
              <w:t>-0.006</w:t>
            </w:r>
          </w:p>
        </w:tc>
      </w:tr>
      <w:tr w:rsidR="009B4123" w14:paraId="0296EB42" w14:textId="77777777" w:rsidTr="00A44E5B">
        <w:trPr>
          <w:trHeight w:val="288"/>
        </w:trPr>
        <w:tc>
          <w:tcPr>
            <w:tcW w:w="0" w:type="auto"/>
          </w:tcPr>
          <w:p w14:paraId="0296EB3E" w14:textId="77777777" w:rsidR="009B4123" w:rsidRDefault="009B4123" w:rsidP="00A44E5B">
            <w:pPr>
              <w:pStyle w:val="TableParagraph"/>
              <w:rPr>
                <w:sz w:val="20"/>
              </w:rPr>
            </w:pPr>
          </w:p>
        </w:tc>
        <w:tc>
          <w:tcPr>
            <w:tcW w:w="0" w:type="auto"/>
          </w:tcPr>
          <w:p w14:paraId="0296EB3F" w14:textId="77777777" w:rsidR="009B4123" w:rsidRDefault="00000000" w:rsidP="00A44E5B">
            <w:pPr>
              <w:pStyle w:val="TableParagraph"/>
              <w:ind w:left="1470"/>
              <w:rPr>
                <w:sz w:val="20"/>
              </w:rPr>
            </w:pPr>
            <w:r>
              <w:rPr>
                <w:sz w:val="20"/>
              </w:rPr>
              <w:t>(-2.29)</w:t>
            </w:r>
          </w:p>
        </w:tc>
        <w:tc>
          <w:tcPr>
            <w:tcW w:w="0" w:type="auto"/>
          </w:tcPr>
          <w:p w14:paraId="0296EB40" w14:textId="77777777" w:rsidR="009B4123" w:rsidRDefault="00000000" w:rsidP="00A44E5B">
            <w:pPr>
              <w:pStyle w:val="TableParagraph"/>
              <w:ind w:left="449" w:right="992"/>
              <w:jc w:val="center"/>
              <w:rPr>
                <w:sz w:val="20"/>
              </w:rPr>
            </w:pPr>
            <w:r>
              <w:rPr>
                <w:sz w:val="20"/>
              </w:rPr>
              <w:t>(-2.72)</w:t>
            </w:r>
          </w:p>
        </w:tc>
        <w:tc>
          <w:tcPr>
            <w:tcW w:w="0" w:type="auto"/>
          </w:tcPr>
          <w:p w14:paraId="0296EB41" w14:textId="77777777" w:rsidR="009B4123" w:rsidRDefault="00000000" w:rsidP="00A44E5B">
            <w:pPr>
              <w:pStyle w:val="TableParagraph"/>
              <w:ind w:left="102"/>
              <w:rPr>
                <w:sz w:val="20"/>
              </w:rPr>
            </w:pPr>
            <w:r>
              <w:rPr>
                <w:sz w:val="20"/>
              </w:rPr>
              <w:t>(-0.11)</w:t>
            </w:r>
          </w:p>
        </w:tc>
      </w:tr>
      <w:tr w:rsidR="009B4123" w14:paraId="0296EB47" w14:textId="77777777" w:rsidTr="00A44E5B">
        <w:trPr>
          <w:trHeight w:val="288"/>
        </w:trPr>
        <w:tc>
          <w:tcPr>
            <w:tcW w:w="0" w:type="auto"/>
          </w:tcPr>
          <w:p w14:paraId="0296EB43" w14:textId="77777777" w:rsidR="009B4123" w:rsidRDefault="00000000" w:rsidP="00A44E5B">
            <w:pPr>
              <w:pStyle w:val="TableParagraph"/>
              <w:ind w:left="21"/>
              <w:rPr>
                <w:sz w:val="20"/>
              </w:rPr>
            </w:pPr>
            <w:proofErr w:type="spellStart"/>
            <w:r>
              <w:rPr>
                <w:sz w:val="20"/>
              </w:rPr>
              <w:t>REG_stringency</w:t>
            </w:r>
            <w:proofErr w:type="spellEnd"/>
          </w:p>
        </w:tc>
        <w:tc>
          <w:tcPr>
            <w:tcW w:w="0" w:type="auto"/>
          </w:tcPr>
          <w:p w14:paraId="0296EB44" w14:textId="77777777" w:rsidR="009B4123" w:rsidRDefault="00000000" w:rsidP="00A44E5B">
            <w:pPr>
              <w:pStyle w:val="TableParagraph"/>
              <w:ind w:left="1287"/>
              <w:rPr>
                <w:sz w:val="20"/>
              </w:rPr>
            </w:pPr>
            <w:r>
              <w:rPr>
                <w:sz w:val="20"/>
              </w:rPr>
              <w:t>-11.400***</w:t>
            </w:r>
          </w:p>
        </w:tc>
        <w:tc>
          <w:tcPr>
            <w:tcW w:w="0" w:type="auto"/>
          </w:tcPr>
          <w:p w14:paraId="0296EB45" w14:textId="77777777" w:rsidR="009B4123" w:rsidRDefault="00000000" w:rsidP="00A44E5B">
            <w:pPr>
              <w:pStyle w:val="TableParagraph"/>
              <w:ind w:left="449" w:right="993"/>
              <w:jc w:val="center"/>
              <w:rPr>
                <w:sz w:val="20"/>
              </w:rPr>
            </w:pPr>
            <w:r>
              <w:rPr>
                <w:sz w:val="20"/>
              </w:rPr>
              <w:t>-9.717***</w:t>
            </w:r>
          </w:p>
        </w:tc>
        <w:tc>
          <w:tcPr>
            <w:tcW w:w="0" w:type="auto"/>
          </w:tcPr>
          <w:p w14:paraId="0296EB46" w14:textId="77777777" w:rsidR="009B4123" w:rsidRDefault="00000000" w:rsidP="00A44E5B">
            <w:pPr>
              <w:pStyle w:val="TableParagraph"/>
              <w:ind w:left="68"/>
              <w:rPr>
                <w:sz w:val="20"/>
              </w:rPr>
            </w:pPr>
            <w:r>
              <w:rPr>
                <w:sz w:val="20"/>
              </w:rPr>
              <w:t>-5.680*</w:t>
            </w:r>
          </w:p>
        </w:tc>
      </w:tr>
      <w:tr w:rsidR="009B4123" w14:paraId="0296EB4C" w14:textId="77777777" w:rsidTr="00A44E5B">
        <w:trPr>
          <w:trHeight w:val="288"/>
        </w:trPr>
        <w:tc>
          <w:tcPr>
            <w:tcW w:w="0" w:type="auto"/>
          </w:tcPr>
          <w:p w14:paraId="0296EB48" w14:textId="77777777" w:rsidR="009B4123" w:rsidRDefault="009B4123" w:rsidP="00A44E5B">
            <w:pPr>
              <w:pStyle w:val="TableParagraph"/>
              <w:rPr>
                <w:sz w:val="20"/>
              </w:rPr>
            </w:pPr>
          </w:p>
        </w:tc>
        <w:tc>
          <w:tcPr>
            <w:tcW w:w="0" w:type="auto"/>
          </w:tcPr>
          <w:p w14:paraId="0296EB49" w14:textId="77777777" w:rsidR="009B4123" w:rsidRDefault="00000000" w:rsidP="00A44E5B">
            <w:pPr>
              <w:pStyle w:val="TableParagraph"/>
              <w:ind w:left="1470"/>
              <w:rPr>
                <w:sz w:val="20"/>
              </w:rPr>
            </w:pPr>
            <w:r>
              <w:rPr>
                <w:sz w:val="20"/>
              </w:rPr>
              <w:t>(-3.41)</w:t>
            </w:r>
          </w:p>
        </w:tc>
        <w:tc>
          <w:tcPr>
            <w:tcW w:w="0" w:type="auto"/>
          </w:tcPr>
          <w:p w14:paraId="0296EB4A" w14:textId="77777777" w:rsidR="009B4123" w:rsidRDefault="00000000" w:rsidP="00A44E5B">
            <w:pPr>
              <w:pStyle w:val="TableParagraph"/>
              <w:ind w:left="449" w:right="992"/>
              <w:jc w:val="center"/>
              <w:rPr>
                <w:sz w:val="20"/>
              </w:rPr>
            </w:pPr>
            <w:r>
              <w:rPr>
                <w:sz w:val="20"/>
              </w:rPr>
              <w:t>(-2.68)</w:t>
            </w:r>
          </w:p>
        </w:tc>
        <w:tc>
          <w:tcPr>
            <w:tcW w:w="0" w:type="auto"/>
          </w:tcPr>
          <w:p w14:paraId="0296EB4B" w14:textId="77777777" w:rsidR="009B4123" w:rsidRDefault="00000000" w:rsidP="00A44E5B">
            <w:pPr>
              <w:pStyle w:val="TableParagraph"/>
              <w:ind w:left="102"/>
              <w:rPr>
                <w:sz w:val="20"/>
              </w:rPr>
            </w:pPr>
            <w:r>
              <w:rPr>
                <w:sz w:val="20"/>
              </w:rPr>
              <w:t>(-1.78)</w:t>
            </w:r>
          </w:p>
        </w:tc>
      </w:tr>
      <w:tr w:rsidR="009B4123" w14:paraId="0296EB51" w14:textId="77777777" w:rsidTr="00A44E5B">
        <w:trPr>
          <w:trHeight w:val="288"/>
        </w:trPr>
        <w:tc>
          <w:tcPr>
            <w:tcW w:w="0" w:type="auto"/>
          </w:tcPr>
          <w:p w14:paraId="0296EB4D" w14:textId="77777777" w:rsidR="009B4123" w:rsidRDefault="00000000" w:rsidP="00A44E5B">
            <w:pPr>
              <w:pStyle w:val="TableParagraph"/>
              <w:ind w:left="21"/>
              <w:rPr>
                <w:sz w:val="20"/>
              </w:rPr>
            </w:pPr>
            <w:r>
              <w:rPr>
                <w:sz w:val="20"/>
              </w:rPr>
              <w:t>FIRM FE</w:t>
            </w:r>
          </w:p>
        </w:tc>
        <w:tc>
          <w:tcPr>
            <w:tcW w:w="0" w:type="auto"/>
          </w:tcPr>
          <w:p w14:paraId="0296EB4E" w14:textId="77777777" w:rsidR="009B4123" w:rsidRDefault="00000000" w:rsidP="00A44E5B">
            <w:pPr>
              <w:pStyle w:val="TableParagraph"/>
              <w:ind w:left="1557"/>
              <w:rPr>
                <w:sz w:val="20"/>
              </w:rPr>
            </w:pPr>
            <w:r>
              <w:rPr>
                <w:sz w:val="20"/>
              </w:rPr>
              <w:t>YES</w:t>
            </w:r>
          </w:p>
        </w:tc>
        <w:tc>
          <w:tcPr>
            <w:tcW w:w="0" w:type="auto"/>
          </w:tcPr>
          <w:p w14:paraId="0296EB4F" w14:textId="77777777" w:rsidR="009B4123" w:rsidRDefault="00000000" w:rsidP="00A44E5B">
            <w:pPr>
              <w:pStyle w:val="TableParagraph"/>
              <w:ind w:left="449" w:right="992"/>
              <w:jc w:val="center"/>
              <w:rPr>
                <w:sz w:val="20"/>
              </w:rPr>
            </w:pPr>
            <w:r>
              <w:rPr>
                <w:sz w:val="20"/>
              </w:rPr>
              <w:t>YES</w:t>
            </w:r>
          </w:p>
        </w:tc>
        <w:tc>
          <w:tcPr>
            <w:tcW w:w="0" w:type="auto"/>
          </w:tcPr>
          <w:p w14:paraId="0296EB50" w14:textId="77777777" w:rsidR="009B4123" w:rsidRDefault="00000000" w:rsidP="00A44E5B">
            <w:pPr>
              <w:pStyle w:val="TableParagraph"/>
              <w:ind w:left="188"/>
              <w:rPr>
                <w:sz w:val="20"/>
              </w:rPr>
            </w:pPr>
            <w:r>
              <w:rPr>
                <w:sz w:val="20"/>
              </w:rPr>
              <w:t>YES</w:t>
            </w:r>
          </w:p>
        </w:tc>
      </w:tr>
      <w:tr w:rsidR="009B4123" w14:paraId="0296EB56" w14:textId="77777777" w:rsidTr="00A44E5B">
        <w:trPr>
          <w:trHeight w:val="288"/>
        </w:trPr>
        <w:tc>
          <w:tcPr>
            <w:tcW w:w="0" w:type="auto"/>
          </w:tcPr>
          <w:p w14:paraId="0296EB52" w14:textId="77777777" w:rsidR="009B4123" w:rsidRDefault="00000000" w:rsidP="00A44E5B">
            <w:pPr>
              <w:pStyle w:val="TableParagraph"/>
              <w:ind w:left="21"/>
              <w:rPr>
                <w:sz w:val="20"/>
              </w:rPr>
            </w:pPr>
            <w:r>
              <w:rPr>
                <w:sz w:val="20"/>
              </w:rPr>
              <w:t>MSA FE</w:t>
            </w:r>
          </w:p>
        </w:tc>
        <w:tc>
          <w:tcPr>
            <w:tcW w:w="0" w:type="auto"/>
          </w:tcPr>
          <w:p w14:paraId="0296EB53" w14:textId="77777777" w:rsidR="009B4123" w:rsidRDefault="00000000" w:rsidP="00A44E5B">
            <w:pPr>
              <w:pStyle w:val="TableParagraph"/>
              <w:ind w:left="1557"/>
              <w:rPr>
                <w:sz w:val="20"/>
              </w:rPr>
            </w:pPr>
            <w:r>
              <w:rPr>
                <w:sz w:val="20"/>
              </w:rPr>
              <w:t>YES</w:t>
            </w:r>
          </w:p>
        </w:tc>
        <w:tc>
          <w:tcPr>
            <w:tcW w:w="0" w:type="auto"/>
          </w:tcPr>
          <w:p w14:paraId="0296EB54" w14:textId="77777777" w:rsidR="009B4123" w:rsidRDefault="00000000" w:rsidP="00A44E5B">
            <w:pPr>
              <w:pStyle w:val="TableParagraph"/>
              <w:ind w:left="449" w:right="992"/>
              <w:jc w:val="center"/>
              <w:rPr>
                <w:sz w:val="20"/>
              </w:rPr>
            </w:pPr>
            <w:r>
              <w:rPr>
                <w:sz w:val="20"/>
              </w:rPr>
              <w:t>YES</w:t>
            </w:r>
          </w:p>
        </w:tc>
        <w:tc>
          <w:tcPr>
            <w:tcW w:w="0" w:type="auto"/>
          </w:tcPr>
          <w:p w14:paraId="0296EB55" w14:textId="77777777" w:rsidR="009B4123" w:rsidRDefault="00000000" w:rsidP="00A44E5B">
            <w:pPr>
              <w:pStyle w:val="TableParagraph"/>
              <w:ind w:left="188"/>
              <w:rPr>
                <w:sz w:val="20"/>
              </w:rPr>
            </w:pPr>
            <w:r>
              <w:rPr>
                <w:sz w:val="20"/>
              </w:rPr>
              <w:t>YES</w:t>
            </w:r>
          </w:p>
        </w:tc>
      </w:tr>
      <w:tr w:rsidR="009B4123" w14:paraId="0296EB5B" w14:textId="77777777" w:rsidTr="00A44E5B">
        <w:trPr>
          <w:trHeight w:val="288"/>
        </w:trPr>
        <w:tc>
          <w:tcPr>
            <w:tcW w:w="0" w:type="auto"/>
          </w:tcPr>
          <w:p w14:paraId="0296EB57" w14:textId="77777777" w:rsidR="009B4123" w:rsidRDefault="00000000" w:rsidP="00A44E5B">
            <w:pPr>
              <w:pStyle w:val="TableParagraph"/>
              <w:ind w:left="21"/>
              <w:rPr>
                <w:sz w:val="20"/>
              </w:rPr>
            </w:pPr>
            <w:r>
              <w:rPr>
                <w:sz w:val="20"/>
              </w:rPr>
              <w:t>FIRM FE × YEAR FE</w:t>
            </w:r>
          </w:p>
        </w:tc>
        <w:tc>
          <w:tcPr>
            <w:tcW w:w="0" w:type="auto"/>
          </w:tcPr>
          <w:p w14:paraId="0296EB58" w14:textId="77777777" w:rsidR="009B4123" w:rsidRDefault="00000000" w:rsidP="00A44E5B">
            <w:pPr>
              <w:pStyle w:val="TableParagraph"/>
              <w:ind w:left="1557"/>
              <w:rPr>
                <w:sz w:val="20"/>
              </w:rPr>
            </w:pPr>
            <w:r>
              <w:rPr>
                <w:sz w:val="20"/>
              </w:rPr>
              <w:t>YES</w:t>
            </w:r>
          </w:p>
        </w:tc>
        <w:tc>
          <w:tcPr>
            <w:tcW w:w="0" w:type="auto"/>
          </w:tcPr>
          <w:p w14:paraId="0296EB59" w14:textId="77777777" w:rsidR="009B4123" w:rsidRDefault="00000000" w:rsidP="00A44E5B">
            <w:pPr>
              <w:pStyle w:val="TableParagraph"/>
              <w:ind w:left="449" w:right="992"/>
              <w:jc w:val="center"/>
              <w:rPr>
                <w:sz w:val="20"/>
              </w:rPr>
            </w:pPr>
            <w:r>
              <w:rPr>
                <w:sz w:val="20"/>
              </w:rPr>
              <w:t>YES</w:t>
            </w:r>
          </w:p>
        </w:tc>
        <w:tc>
          <w:tcPr>
            <w:tcW w:w="0" w:type="auto"/>
          </w:tcPr>
          <w:p w14:paraId="0296EB5A" w14:textId="77777777" w:rsidR="009B4123" w:rsidRDefault="00000000" w:rsidP="00A44E5B">
            <w:pPr>
              <w:pStyle w:val="TableParagraph"/>
              <w:ind w:left="188"/>
              <w:rPr>
                <w:sz w:val="20"/>
              </w:rPr>
            </w:pPr>
            <w:r>
              <w:rPr>
                <w:sz w:val="20"/>
              </w:rPr>
              <w:t>YES</w:t>
            </w:r>
          </w:p>
        </w:tc>
      </w:tr>
      <w:tr w:rsidR="009B4123" w14:paraId="0296EB60" w14:textId="77777777" w:rsidTr="00A44E5B">
        <w:trPr>
          <w:trHeight w:val="288"/>
        </w:trPr>
        <w:tc>
          <w:tcPr>
            <w:tcW w:w="0" w:type="auto"/>
          </w:tcPr>
          <w:p w14:paraId="0296EB5C" w14:textId="77777777" w:rsidR="009B4123" w:rsidRDefault="00000000" w:rsidP="00A44E5B">
            <w:pPr>
              <w:pStyle w:val="TableParagraph"/>
              <w:ind w:left="21"/>
              <w:rPr>
                <w:sz w:val="20"/>
              </w:rPr>
            </w:pPr>
            <w:r>
              <w:rPr>
                <w:sz w:val="20"/>
              </w:rPr>
              <w:t>MSA × YEAR FE</w:t>
            </w:r>
          </w:p>
        </w:tc>
        <w:tc>
          <w:tcPr>
            <w:tcW w:w="0" w:type="auto"/>
          </w:tcPr>
          <w:p w14:paraId="0296EB5D" w14:textId="77777777" w:rsidR="009B4123" w:rsidRDefault="00000000" w:rsidP="00A44E5B">
            <w:pPr>
              <w:pStyle w:val="TableParagraph"/>
              <w:ind w:left="1557"/>
              <w:rPr>
                <w:sz w:val="20"/>
              </w:rPr>
            </w:pPr>
            <w:r>
              <w:rPr>
                <w:sz w:val="20"/>
              </w:rPr>
              <w:t>YES</w:t>
            </w:r>
          </w:p>
        </w:tc>
        <w:tc>
          <w:tcPr>
            <w:tcW w:w="0" w:type="auto"/>
          </w:tcPr>
          <w:p w14:paraId="0296EB5E" w14:textId="77777777" w:rsidR="009B4123" w:rsidRDefault="00000000" w:rsidP="00A44E5B">
            <w:pPr>
              <w:pStyle w:val="TableParagraph"/>
              <w:ind w:left="449" w:right="992"/>
              <w:jc w:val="center"/>
              <w:rPr>
                <w:sz w:val="20"/>
              </w:rPr>
            </w:pPr>
            <w:r>
              <w:rPr>
                <w:sz w:val="20"/>
              </w:rPr>
              <w:t>YES</w:t>
            </w:r>
          </w:p>
        </w:tc>
        <w:tc>
          <w:tcPr>
            <w:tcW w:w="0" w:type="auto"/>
          </w:tcPr>
          <w:p w14:paraId="0296EB5F" w14:textId="77777777" w:rsidR="009B4123" w:rsidRDefault="00000000" w:rsidP="00A44E5B">
            <w:pPr>
              <w:pStyle w:val="TableParagraph"/>
              <w:ind w:left="188"/>
              <w:rPr>
                <w:sz w:val="20"/>
              </w:rPr>
            </w:pPr>
            <w:r>
              <w:rPr>
                <w:sz w:val="20"/>
              </w:rPr>
              <w:t>YES</w:t>
            </w:r>
          </w:p>
        </w:tc>
      </w:tr>
      <w:tr w:rsidR="009B4123" w14:paraId="0296EB65" w14:textId="77777777" w:rsidTr="00A44E5B">
        <w:trPr>
          <w:trHeight w:val="288"/>
        </w:trPr>
        <w:tc>
          <w:tcPr>
            <w:tcW w:w="0" w:type="auto"/>
          </w:tcPr>
          <w:p w14:paraId="0296EB61" w14:textId="77777777" w:rsidR="009B4123" w:rsidRDefault="00000000" w:rsidP="00A44E5B">
            <w:pPr>
              <w:pStyle w:val="TableParagraph"/>
              <w:ind w:left="21"/>
              <w:rPr>
                <w:sz w:val="20"/>
              </w:rPr>
            </w:pPr>
            <w:r>
              <w:rPr>
                <w:sz w:val="20"/>
              </w:rPr>
              <w:t>Observations</w:t>
            </w:r>
          </w:p>
        </w:tc>
        <w:tc>
          <w:tcPr>
            <w:tcW w:w="0" w:type="auto"/>
          </w:tcPr>
          <w:p w14:paraId="0296EB62" w14:textId="77777777" w:rsidR="009B4123" w:rsidRDefault="00000000" w:rsidP="00A44E5B">
            <w:pPr>
              <w:pStyle w:val="TableParagraph"/>
              <w:ind w:left="1470"/>
              <w:rPr>
                <w:sz w:val="20"/>
              </w:rPr>
            </w:pPr>
            <w:r>
              <w:rPr>
                <w:sz w:val="20"/>
              </w:rPr>
              <w:t>38,483</w:t>
            </w:r>
          </w:p>
        </w:tc>
        <w:tc>
          <w:tcPr>
            <w:tcW w:w="0" w:type="auto"/>
          </w:tcPr>
          <w:p w14:paraId="0296EB63" w14:textId="77777777" w:rsidR="009B4123" w:rsidRDefault="00000000" w:rsidP="00A44E5B">
            <w:pPr>
              <w:pStyle w:val="TableParagraph"/>
              <w:ind w:left="449" w:right="993"/>
              <w:jc w:val="center"/>
              <w:rPr>
                <w:sz w:val="20"/>
              </w:rPr>
            </w:pPr>
            <w:r>
              <w:rPr>
                <w:sz w:val="20"/>
              </w:rPr>
              <w:t>38,483</w:t>
            </w:r>
          </w:p>
        </w:tc>
        <w:tc>
          <w:tcPr>
            <w:tcW w:w="0" w:type="auto"/>
          </w:tcPr>
          <w:p w14:paraId="0296EB64" w14:textId="77777777" w:rsidR="009B4123" w:rsidRDefault="00000000" w:rsidP="00A44E5B">
            <w:pPr>
              <w:pStyle w:val="TableParagraph"/>
              <w:ind w:left="102"/>
              <w:rPr>
                <w:sz w:val="20"/>
              </w:rPr>
            </w:pPr>
            <w:r>
              <w:rPr>
                <w:sz w:val="20"/>
              </w:rPr>
              <w:t>38,483</w:t>
            </w:r>
          </w:p>
        </w:tc>
      </w:tr>
      <w:tr w:rsidR="009B4123" w14:paraId="0296EB6A" w14:textId="77777777" w:rsidTr="00A44E5B">
        <w:trPr>
          <w:trHeight w:val="288"/>
        </w:trPr>
        <w:tc>
          <w:tcPr>
            <w:tcW w:w="0" w:type="auto"/>
          </w:tcPr>
          <w:p w14:paraId="0296EB66" w14:textId="77777777" w:rsidR="009B4123" w:rsidRDefault="00000000" w:rsidP="00A44E5B">
            <w:pPr>
              <w:pStyle w:val="TableParagraph"/>
              <w:ind w:left="21"/>
              <w:rPr>
                <w:sz w:val="20"/>
              </w:rPr>
            </w:pPr>
            <w:r>
              <w:rPr>
                <w:sz w:val="20"/>
              </w:rPr>
              <w:t>Adj. R-squared</w:t>
            </w:r>
          </w:p>
        </w:tc>
        <w:tc>
          <w:tcPr>
            <w:tcW w:w="0" w:type="auto"/>
          </w:tcPr>
          <w:p w14:paraId="0296EB67" w14:textId="77777777" w:rsidR="009B4123" w:rsidRDefault="00000000" w:rsidP="00A44E5B">
            <w:pPr>
              <w:pStyle w:val="TableParagraph"/>
              <w:ind w:left="1521"/>
              <w:rPr>
                <w:sz w:val="20"/>
              </w:rPr>
            </w:pPr>
            <w:r>
              <w:rPr>
                <w:sz w:val="20"/>
              </w:rPr>
              <w:t>0.358</w:t>
            </w:r>
          </w:p>
        </w:tc>
        <w:tc>
          <w:tcPr>
            <w:tcW w:w="0" w:type="auto"/>
          </w:tcPr>
          <w:p w14:paraId="0296EB68" w14:textId="77777777" w:rsidR="009B4123" w:rsidRDefault="00000000" w:rsidP="00A44E5B">
            <w:pPr>
              <w:pStyle w:val="TableParagraph"/>
              <w:ind w:left="449" w:right="991"/>
              <w:jc w:val="center"/>
              <w:rPr>
                <w:sz w:val="20"/>
              </w:rPr>
            </w:pPr>
            <w:r>
              <w:rPr>
                <w:sz w:val="20"/>
              </w:rPr>
              <w:t>0.368</w:t>
            </w:r>
          </w:p>
        </w:tc>
        <w:tc>
          <w:tcPr>
            <w:tcW w:w="0" w:type="auto"/>
          </w:tcPr>
          <w:p w14:paraId="0296EB69" w14:textId="77777777" w:rsidR="009B4123" w:rsidRDefault="00000000" w:rsidP="00A44E5B">
            <w:pPr>
              <w:pStyle w:val="TableParagraph"/>
              <w:ind w:left="152"/>
              <w:rPr>
                <w:sz w:val="20"/>
              </w:rPr>
            </w:pPr>
            <w:r>
              <w:rPr>
                <w:sz w:val="20"/>
              </w:rPr>
              <w:t>0.254</w:t>
            </w:r>
          </w:p>
        </w:tc>
      </w:tr>
    </w:tbl>
    <w:p w14:paraId="0296EB6B" w14:textId="77777777" w:rsidR="009B4123" w:rsidRDefault="009B4123">
      <w:pPr>
        <w:pStyle w:val="BodyText"/>
      </w:pPr>
    </w:p>
    <w:p w14:paraId="0296EB6C" w14:textId="77777777" w:rsidR="009B4123" w:rsidRDefault="009B4123">
      <w:pPr>
        <w:pStyle w:val="BodyText"/>
      </w:pPr>
    </w:p>
    <w:p w14:paraId="0296EB6D" w14:textId="77777777" w:rsidR="009B4123" w:rsidRDefault="009B4123">
      <w:pPr>
        <w:pStyle w:val="BodyText"/>
      </w:pPr>
    </w:p>
    <w:p w14:paraId="0296EB6E" w14:textId="77777777" w:rsidR="009B4123" w:rsidRDefault="009B4123">
      <w:pPr>
        <w:pStyle w:val="BodyText"/>
      </w:pPr>
    </w:p>
    <w:p w14:paraId="0296EB6F" w14:textId="77777777" w:rsidR="009B4123" w:rsidRDefault="009B4123">
      <w:pPr>
        <w:pStyle w:val="BodyText"/>
      </w:pPr>
    </w:p>
    <w:p w14:paraId="0296EB70" w14:textId="77777777" w:rsidR="009B4123" w:rsidRDefault="009B4123">
      <w:pPr>
        <w:pStyle w:val="BodyText"/>
      </w:pPr>
    </w:p>
    <w:p w14:paraId="0296EB71" w14:textId="77777777" w:rsidR="009B4123" w:rsidRDefault="009B4123">
      <w:pPr>
        <w:pStyle w:val="BodyText"/>
      </w:pPr>
    </w:p>
    <w:p w14:paraId="0296EB72" w14:textId="77777777" w:rsidR="009B4123" w:rsidRDefault="009B4123">
      <w:pPr>
        <w:pStyle w:val="BodyText"/>
      </w:pPr>
    </w:p>
    <w:p w14:paraId="0296EB73" w14:textId="77777777" w:rsidR="009B4123" w:rsidRDefault="009B4123">
      <w:pPr>
        <w:pStyle w:val="BodyText"/>
      </w:pPr>
    </w:p>
    <w:p w14:paraId="0296EB74" w14:textId="77777777" w:rsidR="009B4123" w:rsidRDefault="009B4123">
      <w:pPr>
        <w:pStyle w:val="BodyText"/>
      </w:pPr>
    </w:p>
    <w:p w14:paraId="0296EB75" w14:textId="77777777" w:rsidR="009B4123" w:rsidRDefault="009B4123">
      <w:pPr>
        <w:pStyle w:val="BodyText"/>
      </w:pPr>
    </w:p>
    <w:p w14:paraId="0296EB76" w14:textId="77777777" w:rsidR="009B4123" w:rsidRDefault="009B4123">
      <w:pPr>
        <w:pStyle w:val="BodyText"/>
      </w:pPr>
    </w:p>
    <w:p w14:paraId="0296EB77" w14:textId="77777777" w:rsidR="009B4123" w:rsidRDefault="009B4123">
      <w:pPr>
        <w:pStyle w:val="BodyText"/>
      </w:pPr>
    </w:p>
    <w:p w14:paraId="0296EB78" w14:textId="77777777" w:rsidR="009B4123" w:rsidRDefault="009B4123">
      <w:pPr>
        <w:pStyle w:val="BodyText"/>
      </w:pPr>
    </w:p>
    <w:p w14:paraId="0296EB79" w14:textId="77777777" w:rsidR="009B4123" w:rsidRDefault="009B4123">
      <w:pPr>
        <w:pStyle w:val="BodyText"/>
      </w:pPr>
    </w:p>
    <w:p w14:paraId="0296EB7A" w14:textId="77777777" w:rsidR="009B4123" w:rsidRDefault="009B4123">
      <w:pPr>
        <w:pStyle w:val="BodyText"/>
      </w:pPr>
    </w:p>
    <w:p w14:paraId="0296EB7B" w14:textId="77777777" w:rsidR="009B4123" w:rsidRDefault="009B4123">
      <w:pPr>
        <w:pStyle w:val="BodyText"/>
      </w:pPr>
    </w:p>
    <w:p w14:paraId="0296EB7C" w14:textId="77777777" w:rsidR="009B4123" w:rsidRDefault="009B4123">
      <w:pPr>
        <w:pStyle w:val="BodyText"/>
      </w:pPr>
    </w:p>
    <w:p w14:paraId="0296EB7D" w14:textId="77777777" w:rsidR="009B4123" w:rsidRDefault="009B4123">
      <w:pPr>
        <w:pStyle w:val="BodyText"/>
      </w:pPr>
    </w:p>
    <w:p w14:paraId="0296EB7E" w14:textId="77777777" w:rsidR="009B4123" w:rsidRDefault="009B4123">
      <w:pPr>
        <w:pStyle w:val="BodyText"/>
      </w:pPr>
    </w:p>
    <w:p w14:paraId="0296EB7F" w14:textId="77777777" w:rsidR="009B4123" w:rsidRDefault="00000000">
      <w:pPr>
        <w:pStyle w:val="BodyText"/>
        <w:spacing w:before="142"/>
        <w:ind w:right="377"/>
        <w:jc w:val="right"/>
      </w:pPr>
      <w:r>
        <w:rPr>
          <w:w w:val="95"/>
        </w:rPr>
        <w:t>47</w:t>
      </w:r>
    </w:p>
    <w:p w14:paraId="0296EB80" w14:textId="77777777" w:rsidR="009B4123" w:rsidRDefault="009B4123">
      <w:pPr>
        <w:jc w:val="right"/>
        <w:sectPr w:rsidR="009B4123">
          <w:pgSz w:w="12240" w:h="15840"/>
          <w:pgMar w:top="1360" w:right="1060" w:bottom="380" w:left="1300" w:header="0" w:footer="181" w:gutter="0"/>
          <w:cols w:space="720"/>
        </w:sectPr>
      </w:pPr>
    </w:p>
    <w:p w14:paraId="0296EB81" w14:textId="77777777" w:rsidR="009B4123" w:rsidRDefault="00000000">
      <w:pPr>
        <w:spacing w:before="79" w:line="229" w:lineRule="exact"/>
        <w:ind w:left="140"/>
        <w:rPr>
          <w:b/>
          <w:sz w:val="20"/>
        </w:rPr>
      </w:pPr>
      <w:bookmarkStart w:id="35" w:name="Table_3"/>
      <w:bookmarkEnd w:id="35"/>
      <w:r>
        <w:rPr>
          <w:b/>
          <w:sz w:val="20"/>
        </w:rPr>
        <w:lastRenderedPageBreak/>
        <w:t>Table 3</w:t>
      </w:r>
    </w:p>
    <w:p w14:paraId="0296EB82" w14:textId="77777777" w:rsidR="009B4123" w:rsidRDefault="00000000">
      <w:pPr>
        <w:spacing w:line="229" w:lineRule="exact"/>
        <w:ind w:left="140"/>
        <w:rPr>
          <w:sz w:val="20"/>
        </w:rPr>
      </w:pPr>
      <w:bookmarkStart w:id="36" w:name="Endogeneity_check:_Subsample_analyses"/>
      <w:bookmarkEnd w:id="36"/>
      <w:r>
        <w:rPr>
          <w:sz w:val="20"/>
        </w:rPr>
        <w:t>Endogeneity check: Subsample analyses</w:t>
      </w:r>
    </w:p>
    <w:p w14:paraId="0296EB83" w14:textId="77777777" w:rsidR="009B4123" w:rsidRDefault="009B4123">
      <w:pPr>
        <w:pStyle w:val="BodyText"/>
        <w:spacing w:before="11"/>
        <w:rPr>
          <w:sz w:val="19"/>
        </w:rPr>
      </w:pPr>
    </w:p>
    <w:p w14:paraId="0296EB84" w14:textId="77777777" w:rsidR="009B4123" w:rsidRDefault="00000000">
      <w:pPr>
        <w:ind w:left="140" w:right="375"/>
        <w:jc w:val="both"/>
        <w:rPr>
          <w:sz w:val="20"/>
        </w:rPr>
      </w:pPr>
      <w:r>
        <w:rPr>
          <w:sz w:val="20"/>
        </w:rPr>
        <w:t>This</w:t>
      </w:r>
      <w:r>
        <w:rPr>
          <w:spacing w:val="-2"/>
          <w:sz w:val="20"/>
        </w:rPr>
        <w:t xml:space="preserve"> </w:t>
      </w:r>
      <w:r>
        <w:rPr>
          <w:sz w:val="20"/>
        </w:rPr>
        <w:t>table</w:t>
      </w:r>
      <w:r>
        <w:rPr>
          <w:spacing w:val="-3"/>
          <w:sz w:val="20"/>
        </w:rPr>
        <w:t xml:space="preserve"> </w:t>
      </w:r>
      <w:r>
        <w:rPr>
          <w:sz w:val="20"/>
        </w:rPr>
        <w:t>reports</w:t>
      </w:r>
      <w:r>
        <w:rPr>
          <w:spacing w:val="-1"/>
          <w:sz w:val="20"/>
        </w:rPr>
        <w:t xml:space="preserve"> </w:t>
      </w:r>
      <w:r>
        <w:rPr>
          <w:sz w:val="20"/>
        </w:rPr>
        <w:t>the</w:t>
      </w:r>
      <w:r>
        <w:rPr>
          <w:spacing w:val="-5"/>
          <w:sz w:val="20"/>
        </w:rPr>
        <w:t xml:space="preserve"> </w:t>
      </w:r>
      <w:r>
        <w:rPr>
          <w:sz w:val="20"/>
        </w:rPr>
        <w:t>OLS</w:t>
      </w:r>
      <w:r>
        <w:rPr>
          <w:spacing w:val="-2"/>
          <w:sz w:val="20"/>
        </w:rPr>
        <w:t xml:space="preserve"> </w:t>
      </w:r>
      <w:r>
        <w:rPr>
          <w:sz w:val="20"/>
        </w:rPr>
        <w:t>estimation</w:t>
      </w:r>
      <w:r>
        <w:rPr>
          <w:spacing w:val="-2"/>
          <w:sz w:val="20"/>
        </w:rPr>
        <w:t xml:space="preserve"> </w:t>
      </w:r>
      <w:r>
        <w:rPr>
          <w:sz w:val="20"/>
        </w:rPr>
        <w:t>results</w:t>
      </w:r>
      <w:r>
        <w:rPr>
          <w:spacing w:val="-3"/>
          <w:sz w:val="20"/>
        </w:rPr>
        <w:t xml:space="preserve"> </w:t>
      </w:r>
      <w:r>
        <w:rPr>
          <w:sz w:val="20"/>
        </w:rPr>
        <w:t>from</w:t>
      </w:r>
      <w:r>
        <w:rPr>
          <w:spacing w:val="-4"/>
          <w:sz w:val="20"/>
        </w:rPr>
        <w:t xml:space="preserve"> </w:t>
      </w:r>
      <w:r>
        <w:rPr>
          <w:sz w:val="20"/>
        </w:rPr>
        <w:t>regressing</w:t>
      </w:r>
      <w:r>
        <w:rPr>
          <w:spacing w:val="-1"/>
          <w:sz w:val="20"/>
        </w:rPr>
        <w:t xml:space="preserve"> </w:t>
      </w:r>
      <w:r>
        <w:rPr>
          <w:sz w:val="20"/>
        </w:rPr>
        <w:t>the</w:t>
      </w:r>
      <w:r>
        <w:rPr>
          <w:spacing w:val="-2"/>
          <w:sz w:val="20"/>
        </w:rPr>
        <w:t xml:space="preserve"> </w:t>
      </w:r>
      <w:r>
        <w:rPr>
          <w:sz w:val="20"/>
        </w:rPr>
        <w:t>amount</w:t>
      </w:r>
      <w:r>
        <w:rPr>
          <w:spacing w:val="-3"/>
          <w:sz w:val="20"/>
        </w:rPr>
        <w:t xml:space="preserve"> </w:t>
      </w:r>
      <w:r>
        <w:rPr>
          <w:sz w:val="20"/>
        </w:rPr>
        <w:t>of</w:t>
      </w:r>
      <w:r>
        <w:rPr>
          <w:spacing w:val="-2"/>
          <w:sz w:val="20"/>
        </w:rPr>
        <w:t xml:space="preserve"> </w:t>
      </w:r>
      <w:r>
        <w:rPr>
          <w:sz w:val="20"/>
        </w:rPr>
        <w:t>total</w:t>
      </w:r>
      <w:r>
        <w:rPr>
          <w:spacing w:val="-2"/>
          <w:sz w:val="20"/>
        </w:rPr>
        <w:t xml:space="preserve"> </w:t>
      </w:r>
      <w:r>
        <w:rPr>
          <w:sz w:val="20"/>
        </w:rPr>
        <w:t>toxic</w:t>
      </w:r>
      <w:r>
        <w:rPr>
          <w:spacing w:val="-2"/>
          <w:sz w:val="20"/>
        </w:rPr>
        <w:t xml:space="preserve"> </w:t>
      </w:r>
      <w:r>
        <w:rPr>
          <w:sz w:val="20"/>
        </w:rPr>
        <w:t>release</w:t>
      </w:r>
      <w:r>
        <w:rPr>
          <w:spacing w:val="-2"/>
          <w:sz w:val="20"/>
        </w:rPr>
        <w:t xml:space="preserve"> </w:t>
      </w:r>
      <w:r>
        <w:rPr>
          <w:sz w:val="20"/>
        </w:rPr>
        <w:t>from</w:t>
      </w:r>
      <w:r>
        <w:rPr>
          <w:spacing w:val="-4"/>
          <w:sz w:val="20"/>
        </w:rPr>
        <w:t xml:space="preserve"> </w:t>
      </w:r>
      <w:r>
        <w:rPr>
          <w:sz w:val="20"/>
        </w:rPr>
        <w:t>a</w:t>
      </w:r>
      <w:r>
        <w:rPr>
          <w:spacing w:val="-2"/>
          <w:sz w:val="20"/>
        </w:rPr>
        <w:t xml:space="preserve"> </w:t>
      </w:r>
      <w:r>
        <w:rPr>
          <w:sz w:val="20"/>
        </w:rPr>
        <w:t>facility</w:t>
      </w:r>
      <w:r>
        <w:rPr>
          <w:spacing w:val="-2"/>
          <w:sz w:val="20"/>
        </w:rPr>
        <w:t xml:space="preserve"> </w:t>
      </w:r>
      <w:r>
        <w:rPr>
          <w:sz w:val="20"/>
        </w:rPr>
        <w:t>on</w:t>
      </w:r>
      <w:r>
        <w:rPr>
          <w:spacing w:val="-2"/>
          <w:sz w:val="20"/>
        </w:rPr>
        <w:t xml:space="preserve"> </w:t>
      </w:r>
      <w:r>
        <w:rPr>
          <w:sz w:val="20"/>
        </w:rPr>
        <w:t xml:space="preserve">local institutional ownership. The unit of analysis is facility year. We rank each observation into three groups based on a firm’s yearly CSR or environmental scores obtained from the KLD database. </w:t>
      </w:r>
      <w:r>
        <w:rPr>
          <w:i/>
          <w:sz w:val="20"/>
        </w:rPr>
        <w:t xml:space="preserve">High </w:t>
      </w:r>
      <w:r>
        <w:rPr>
          <w:sz w:val="20"/>
        </w:rPr>
        <w:t>(</w:t>
      </w:r>
      <w:r>
        <w:rPr>
          <w:i/>
          <w:sz w:val="20"/>
        </w:rPr>
        <w:t>Low</w:t>
      </w:r>
      <w:r>
        <w:rPr>
          <w:sz w:val="20"/>
        </w:rPr>
        <w:t>) denotes the top (bottom) group. The dependent variable is the natural logarithm of one plus the total amount of toxic release by the facility (</w:t>
      </w:r>
      <w:r>
        <w:rPr>
          <w:i/>
          <w:sz w:val="20"/>
        </w:rPr>
        <w:t>total toxic release</w:t>
      </w:r>
      <w:r>
        <w:rPr>
          <w:sz w:val="20"/>
        </w:rPr>
        <w:t>). The main independent variable of interest is equity ownership of institutional investors located within</w:t>
      </w:r>
      <w:r>
        <w:rPr>
          <w:spacing w:val="-6"/>
          <w:sz w:val="20"/>
        </w:rPr>
        <w:t xml:space="preserve"> </w:t>
      </w:r>
      <w:r>
        <w:rPr>
          <w:sz w:val="20"/>
        </w:rPr>
        <w:t>150</w:t>
      </w:r>
      <w:r>
        <w:rPr>
          <w:spacing w:val="-6"/>
          <w:sz w:val="20"/>
        </w:rPr>
        <w:t xml:space="preserve"> </w:t>
      </w:r>
      <w:r>
        <w:rPr>
          <w:sz w:val="20"/>
        </w:rPr>
        <w:t>miles</w:t>
      </w:r>
      <w:r>
        <w:rPr>
          <w:spacing w:val="-6"/>
          <w:sz w:val="20"/>
        </w:rPr>
        <w:t xml:space="preserve"> </w:t>
      </w:r>
      <w:r>
        <w:rPr>
          <w:sz w:val="20"/>
        </w:rPr>
        <w:t>of</w:t>
      </w:r>
      <w:r>
        <w:rPr>
          <w:spacing w:val="-3"/>
          <w:sz w:val="20"/>
        </w:rPr>
        <w:t xml:space="preserve"> </w:t>
      </w:r>
      <w:r>
        <w:rPr>
          <w:sz w:val="20"/>
        </w:rPr>
        <w:t>the</w:t>
      </w:r>
      <w:r>
        <w:rPr>
          <w:spacing w:val="-6"/>
          <w:sz w:val="20"/>
        </w:rPr>
        <w:t xml:space="preserve"> </w:t>
      </w:r>
      <w:r>
        <w:rPr>
          <w:sz w:val="20"/>
        </w:rPr>
        <w:t>facility</w:t>
      </w:r>
      <w:r>
        <w:rPr>
          <w:spacing w:val="-5"/>
          <w:sz w:val="20"/>
        </w:rPr>
        <w:t xml:space="preserve"> </w:t>
      </w:r>
      <w:r>
        <w:rPr>
          <w:sz w:val="20"/>
        </w:rPr>
        <w:t>that</w:t>
      </w:r>
      <w:r>
        <w:rPr>
          <w:spacing w:val="-6"/>
          <w:sz w:val="20"/>
        </w:rPr>
        <w:t xml:space="preserve"> </w:t>
      </w:r>
      <w:r>
        <w:rPr>
          <w:sz w:val="20"/>
        </w:rPr>
        <w:t>releases</w:t>
      </w:r>
      <w:r>
        <w:rPr>
          <w:spacing w:val="-5"/>
          <w:sz w:val="20"/>
        </w:rPr>
        <w:t xml:space="preserve"> </w:t>
      </w:r>
      <w:proofErr w:type="gramStart"/>
      <w:r>
        <w:rPr>
          <w:sz w:val="20"/>
        </w:rPr>
        <w:t>the</w:t>
      </w:r>
      <w:r>
        <w:rPr>
          <w:spacing w:val="-5"/>
          <w:sz w:val="20"/>
        </w:rPr>
        <w:t xml:space="preserve"> </w:t>
      </w:r>
      <w:r>
        <w:rPr>
          <w:sz w:val="20"/>
        </w:rPr>
        <w:t>toxic</w:t>
      </w:r>
      <w:proofErr w:type="gramEnd"/>
      <w:r>
        <w:rPr>
          <w:spacing w:val="-6"/>
          <w:sz w:val="20"/>
        </w:rPr>
        <w:t xml:space="preserve"> </w:t>
      </w:r>
      <w:r>
        <w:rPr>
          <w:sz w:val="20"/>
        </w:rPr>
        <w:t>chemicals</w:t>
      </w:r>
      <w:r>
        <w:rPr>
          <w:spacing w:val="-4"/>
          <w:sz w:val="20"/>
        </w:rPr>
        <w:t xml:space="preserve"> </w:t>
      </w:r>
      <w:r>
        <w:rPr>
          <w:sz w:val="20"/>
        </w:rPr>
        <w:t>into</w:t>
      </w:r>
      <w:r>
        <w:rPr>
          <w:spacing w:val="-6"/>
          <w:sz w:val="20"/>
        </w:rPr>
        <w:t xml:space="preserve"> </w:t>
      </w:r>
      <w:r>
        <w:rPr>
          <w:sz w:val="20"/>
        </w:rPr>
        <w:t>the</w:t>
      </w:r>
      <w:r>
        <w:rPr>
          <w:spacing w:val="-6"/>
          <w:sz w:val="20"/>
        </w:rPr>
        <w:t xml:space="preserve"> </w:t>
      </w:r>
      <w:r>
        <w:rPr>
          <w:sz w:val="20"/>
        </w:rPr>
        <w:t>environment</w:t>
      </w:r>
      <w:r>
        <w:rPr>
          <w:spacing w:val="-4"/>
          <w:sz w:val="20"/>
        </w:rPr>
        <w:t xml:space="preserve"> </w:t>
      </w:r>
      <w:r>
        <w:rPr>
          <w:sz w:val="20"/>
        </w:rPr>
        <w:t>(</w:t>
      </w:r>
      <w:proofErr w:type="spellStart"/>
      <w:r>
        <w:rPr>
          <w:i/>
          <w:sz w:val="20"/>
        </w:rPr>
        <w:t>localown</w:t>
      </w:r>
      <w:proofErr w:type="spellEnd"/>
      <w:r>
        <w:rPr>
          <w:sz w:val="20"/>
        </w:rPr>
        <w:t>).</w:t>
      </w:r>
      <w:r>
        <w:rPr>
          <w:spacing w:val="-5"/>
          <w:sz w:val="20"/>
        </w:rPr>
        <w:t xml:space="preserve"> </w:t>
      </w:r>
      <w:r>
        <w:rPr>
          <w:sz w:val="20"/>
        </w:rPr>
        <w:t>Variable</w:t>
      </w:r>
      <w:r>
        <w:rPr>
          <w:spacing w:val="-5"/>
          <w:sz w:val="20"/>
        </w:rPr>
        <w:t xml:space="preserve"> </w:t>
      </w:r>
      <w:r>
        <w:rPr>
          <w:sz w:val="20"/>
        </w:rPr>
        <w:t>definitions and</w:t>
      </w:r>
      <w:r>
        <w:rPr>
          <w:spacing w:val="-12"/>
          <w:sz w:val="20"/>
        </w:rPr>
        <w:t xml:space="preserve"> </w:t>
      </w:r>
      <w:r>
        <w:rPr>
          <w:sz w:val="20"/>
        </w:rPr>
        <w:t>descriptions</w:t>
      </w:r>
      <w:r>
        <w:rPr>
          <w:spacing w:val="-11"/>
          <w:sz w:val="20"/>
        </w:rPr>
        <w:t xml:space="preserve"> </w:t>
      </w:r>
      <w:r>
        <w:rPr>
          <w:sz w:val="20"/>
        </w:rPr>
        <w:t>are</w:t>
      </w:r>
      <w:r>
        <w:rPr>
          <w:spacing w:val="-13"/>
          <w:sz w:val="20"/>
        </w:rPr>
        <w:t xml:space="preserve"> </w:t>
      </w:r>
      <w:r>
        <w:rPr>
          <w:sz w:val="20"/>
        </w:rPr>
        <w:t>provided</w:t>
      </w:r>
      <w:r>
        <w:rPr>
          <w:spacing w:val="-10"/>
          <w:sz w:val="20"/>
        </w:rPr>
        <w:t xml:space="preserve"> </w:t>
      </w:r>
      <w:r>
        <w:rPr>
          <w:sz w:val="20"/>
        </w:rPr>
        <w:t>in</w:t>
      </w:r>
      <w:r>
        <w:rPr>
          <w:spacing w:val="-10"/>
          <w:sz w:val="20"/>
        </w:rPr>
        <w:t xml:space="preserve"> </w:t>
      </w:r>
      <w:r>
        <w:rPr>
          <w:sz w:val="20"/>
        </w:rPr>
        <w:t>Appendix</w:t>
      </w:r>
      <w:r>
        <w:rPr>
          <w:spacing w:val="-12"/>
          <w:sz w:val="20"/>
        </w:rPr>
        <w:t xml:space="preserve"> </w:t>
      </w:r>
      <w:r>
        <w:rPr>
          <w:sz w:val="20"/>
        </w:rPr>
        <w:t>II.</w:t>
      </w:r>
      <w:r>
        <w:rPr>
          <w:spacing w:val="-12"/>
          <w:sz w:val="20"/>
        </w:rPr>
        <w:t xml:space="preserve"> </w:t>
      </w:r>
      <w:r>
        <w:rPr>
          <w:sz w:val="20"/>
        </w:rPr>
        <w:t>Each</w:t>
      </w:r>
      <w:r>
        <w:rPr>
          <w:spacing w:val="-12"/>
          <w:sz w:val="20"/>
        </w:rPr>
        <w:t xml:space="preserve"> </w:t>
      </w:r>
      <w:r>
        <w:rPr>
          <w:sz w:val="20"/>
        </w:rPr>
        <w:t>regression</w:t>
      </w:r>
      <w:r>
        <w:rPr>
          <w:spacing w:val="-10"/>
          <w:sz w:val="20"/>
        </w:rPr>
        <w:t xml:space="preserve"> </w:t>
      </w:r>
      <w:r>
        <w:rPr>
          <w:sz w:val="20"/>
        </w:rPr>
        <w:t>includes</w:t>
      </w:r>
      <w:r>
        <w:rPr>
          <w:spacing w:val="-10"/>
          <w:sz w:val="20"/>
        </w:rPr>
        <w:t xml:space="preserve"> </w:t>
      </w:r>
      <w:r>
        <w:rPr>
          <w:sz w:val="20"/>
        </w:rPr>
        <w:t>a</w:t>
      </w:r>
      <w:r>
        <w:rPr>
          <w:spacing w:val="-11"/>
          <w:sz w:val="20"/>
        </w:rPr>
        <w:t xml:space="preserve"> </w:t>
      </w:r>
      <w:r>
        <w:rPr>
          <w:sz w:val="20"/>
        </w:rPr>
        <w:t>constant.</w:t>
      </w:r>
      <w:r>
        <w:rPr>
          <w:spacing w:val="-9"/>
          <w:sz w:val="20"/>
        </w:rPr>
        <w:t xml:space="preserve"> </w:t>
      </w:r>
      <w:r>
        <w:rPr>
          <w:i/>
          <w:sz w:val="20"/>
        </w:rPr>
        <w:t>t</w:t>
      </w:r>
      <w:r>
        <w:rPr>
          <w:i/>
          <w:spacing w:val="-11"/>
          <w:sz w:val="20"/>
        </w:rPr>
        <w:t xml:space="preserve"> </w:t>
      </w:r>
      <w:r>
        <w:rPr>
          <w:sz w:val="20"/>
        </w:rPr>
        <w:t>statistics</w:t>
      </w:r>
      <w:r>
        <w:rPr>
          <w:spacing w:val="-11"/>
          <w:sz w:val="20"/>
        </w:rPr>
        <w:t xml:space="preserve"> </w:t>
      </w:r>
      <w:r>
        <w:rPr>
          <w:sz w:val="20"/>
        </w:rPr>
        <w:t>are</w:t>
      </w:r>
      <w:r>
        <w:rPr>
          <w:spacing w:val="-12"/>
          <w:sz w:val="20"/>
        </w:rPr>
        <w:t xml:space="preserve"> </w:t>
      </w:r>
      <w:r>
        <w:rPr>
          <w:sz w:val="20"/>
        </w:rPr>
        <w:t>shown</w:t>
      </w:r>
      <w:r>
        <w:rPr>
          <w:spacing w:val="-10"/>
          <w:sz w:val="20"/>
        </w:rPr>
        <w:t xml:space="preserve"> </w:t>
      </w:r>
      <w:r>
        <w:rPr>
          <w:sz w:val="20"/>
        </w:rPr>
        <w:t>in</w:t>
      </w:r>
      <w:r>
        <w:rPr>
          <w:spacing w:val="-12"/>
          <w:sz w:val="20"/>
        </w:rPr>
        <w:t xml:space="preserve"> </w:t>
      </w:r>
      <w:r>
        <w:rPr>
          <w:sz w:val="20"/>
        </w:rPr>
        <w:t>parentheses. Standard</w:t>
      </w:r>
      <w:r>
        <w:rPr>
          <w:spacing w:val="-10"/>
          <w:sz w:val="20"/>
        </w:rPr>
        <w:t xml:space="preserve"> </w:t>
      </w:r>
      <w:r>
        <w:rPr>
          <w:sz w:val="20"/>
        </w:rPr>
        <w:t>errors</w:t>
      </w:r>
      <w:r>
        <w:rPr>
          <w:spacing w:val="-11"/>
          <w:sz w:val="20"/>
        </w:rPr>
        <w:t xml:space="preserve"> </w:t>
      </w:r>
      <w:r>
        <w:rPr>
          <w:sz w:val="20"/>
        </w:rPr>
        <w:t>are</w:t>
      </w:r>
      <w:r>
        <w:rPr>
          <w:spacing w:val="-11"/>
          <w:sz w:val="20"/>
        </w:rPr>
        <w:t xml:space="preserve"> </w:t>
      </w:r>
      <w:r>
        <w:rPr>
          <w:sz w:val="20"/>
        </w:rPr>
        <w:t>adjusted</w:t>
      </w:r>
      <w:r>
        <w:rPr>
          <w:spacing w:val="-10"/>
          <w:sz w:val="20"/>
        </w:rPr>
        <w:t xml:space="preserve"> </w:t>
      </w:r>
      <w:r>
        <w:rPr>
          <w:sz w:val="20"/>
        </w:rPr>
        <w:t>for</w:t>
      </w:r>
      <w:r>
        <w:rPr>
          <w:spacing w:val="-11"/>
          <w:sz w:val="20"/>
        </w:rPr>
        <w:t xml:space="preserve"> </w:t>
      </w:r>
      <w:r>
        <w:rPr>
          <w:sz w:val="20"/>
        </w:rPr>
        <w:t>heteroskedasticity</w:t>
      </w:r>
      <w:r>
        <w:rPr>
          <w:spacing w:val="-10"/>
          <w:sz w:val="20"/>
        </w:rPr>
        <w:t xml:space="preserve"> </w:t>
      </w:r>
      <w:r>
        <w:rPr>
          <w:sz w:val="20"/>
        </w:rPr>
        <w:t>and</w:t>
      </w:r>
      <w:r>
        <w:rPr>
          <w:spacing w:val="-10"/>
          <w:sz w:val="20"/>
        </w:rPr>
        <w:t xml:space="preserve"> </w:t>
      </w:r>
      <w:r>
        <w:rPr>
          <w:sz w:val="20"/>
        </w:rPr>
        <w:t>firm-level</w:t>
      </w:r>
      <w:r>
        <w:rPr>
          <w:spacing w:val="-10"/>
          <w:sz w:val="20"/>
        </w:rPr>
        <w:t xml:space="preserve"> </w:t>
      </w:r>
      <w:r>
        <w:rPr>
          <w:sz w:val="20"/>
        </w:rPr>
        <w:t>clustering.</w:t>
      </w:r>
      <w:r>
        <w:rPr>
          <w:spacing w:val="-11"/>
          <w:sz w:val="20"/>
        </w:rPr>
        <w:t xml:space="preserve"> </w:t>
      </w:r>
      <w:r>
        <w:rPr>
          <w:sz w:val="20"/>
        </w:rPr>
        <w:t>***,</w:t>
      </w:r>
      <w:r>
        <w:rPr>
          <w:spacing w:val="-11"/>
          <w:sz w:val="20"/>
        </w:rPr>
        <w:t xml:space="preserve"> </w:t>
      </w:r>
      <w:r>
        <w:rPr>
          <w:sz w:val="20"/>
        </w:rPr>
        <w:t>**,</w:t>
      </w:r>
      <w:r>
        <w:rPr>
          <w:spacing w:val="-9"/>
          <w:sz w:val="20"/>
        </w:rPr>
        <w:t xml:space="preserve"> </w:t>
      </w:r>
      <w:r>
        <w:rPr>
          <w:sz w:val="20"/>
        </w:rPr>
        <w:t>and</w:t>
      </w:r>
      <w:r>
        <w:rPr>
          <w:spacing w:val="-11"/>
          <w:sz w:val="20"/>
        </w:rPr>
        <w:t xml:space="preserve"> </w:t>
      </w:r>
      <w:r>
        <w:rPr>
          <w:sz w:val="20"/>
        </w:rPr>
        <w:t>*</w:t>
      </w:r>
      <w:r>
        <w:rPr>
          <w:spacing w:val="-11"/>
          <w:sz w:val="20"/>
        </w:rPr>
        <w:t xml:space="preserve"> </w:t>
      </w:r>
      <w:r>
        <w:rPr>
          <w:sz w:val="20"/>
        </w:rPr>
        <w:t>indicate</w:t>
      </w:r>
      <w:r>
        <w:rPr>
          <w:spacing w:val="-11"/>
          <w:sz w:val="20"/>
        </w:rPr>
        <w:t xml:space="preserve"> </w:t>
      </w:r>
      <w:proofErr w:type="gramStart"/>
      <w:r>
        <w:rPr>
          <w:sz w:val="20"/>
        </w:rPr>
        <w:t>significance</w:t>
      </w:r>
      <w:proofErr w:type="gramEnd"/>
      <w:r>
        <w:rPr>
          <w:spacing w:val="-11"/>
          <w:sz w:val="20"/>
        </w:rPr>
        <w:t xml:space="preserve"> </w:t>
      </w:r>
      <w:r>
        <w:rPr>
          <w:sz w:val="20"/>
        </w:rPr>
        <w:t>levels of less than 1%, 5%, and 10%, respectively, based on a two-tailed</w:t>
      </w:r>
      <w:r>
        <w:rPr>
          <w:spacing w:val="-4"/>
          <w:sz w:val="20"/>
        </w:rPr>
        <w:t xml:space="preserve"> </w:t>
      </w:r>
      <w:r>
        <w:rPr>
          <w:sz w:val="20"/>
        </w:rPr>
        <w:t>test.</w:t>
      </w:r>
    </w:p>
    <w:p w14:paraId="0296EB85" w14:textId="53EA8A75" w:rsidR="009B4123" w:rsidRDefault="00E54402">
      <w:pPr>
        <w:pStyle w:val="BodyText"/>
        <w:spacing w:before="10"/>
        <w:rPr>
          <w:sz w:val="16"/>
        </w:rPr>
      </w:pPr>
      <w:r>
        <w:rPr>
          <w:noProof/>
        </w:rPr>
        <mc:AlternateContent>
          <mc:Choice Requires="wpg">
            <w:drawing>
              <wp:anchor distT="0" distB="0" distL="0" distR="0" simplePos="0" relativeHeight="251680768" behindDoc="1" locked="0" layoutInCell="1" allowOverlap="1" wp14:anchorId="0296EFF6" wp14:editId="0D8E0E93">
                <wp:simplePos x="0" y="0"/>
                <wp:positionH relativeFrom="page">
                  <wp:posOffset>923290</wp:posOffset>
                </wp:positionH>
                <wp:positionV relativeFrom="paragraph">
                  <wp:posOffset>147955</wp:posOffset>
                </wp:positionV>
                <wp:extent cx="5862955" cy="19050"/>
                <wp:effectExtent l="0" t="0" r="0" b="0"/>
                <wp:wrapTopAndBottom/>
                <wp:docPr id="327114391" name="Group 8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2955" cy="19050"/>
                          <a:chOff x="1454" y="233"/>
                          <a:chExt cx="9233" cy="30"/>
                        </a:xfrm>
                      </wpg:grpSpPr>
                      <wps:wsp>
                        <wps:cNvPr id="1108795806" name="Line 86"/>
                        <wps:cNvCnPr>
                          <a:cxnSpLocks noChangeShapeType="1"/>
                        </wps:cNvCnPr>
                        <wps:spPr bwMode="auto">
                          <a:xfrm>
                            <a:off x="1454" y="248"/>
                            <a:ext cx="3022"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1531327" name="Rectangle 85"/>
                        <wps:cNvSpPr>
                          <a:spLocks noChangeArrowheads="1"/>
                        </wps:cNvSpPr>
                        <wps:spPr bwMode="auto">
                          <a:xfrm>
                            <a:off x="4476" y="233"/>
                            <a:ext cx="30"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0590721" name="Line 84"/>
                        <wps:cNvCnPr>
                          <a:cxnSpLocks noChangeShapeType="1"/>
                        </wps:cNvCnPr>
                        <wps:spPr bwMode="auto">
                          <a:xfrm>
                            <a:off x="4506" y="248"/>
                            <a:ext cx="6181"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8E2C96" id="Group 83" o:spid="_x0000_s1026" alt="&quot;&quot;" style="position:absolute;margin-left:72.7pt;margin-top:11.65pt;width:461.65pt;height:1.5pt;z-index:-251635712;mso-wrap-distance-left:0;mso-wrap-distance-right:0;mso-position-horizontal-relative:page" coordorigin="1454,233" coordsize="923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">
                <v:line id="Line 86" o:spid="_x0000_s1027" style="position:absolute;visibility:visible;mso-wrap-style:square" from="1454,248" to="4476,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" strokeweight="1.5pt"/>
                <v:rect id="Rectangle 85" o:spid="_x0000_s1028" style="position:absolute;left:4476;top:233;width:30;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" fillcolor="black" stroked="f"/>
                <v:line id="Line 84" o:spid="_x0000_s1029" style="position:absolute;visibility:visible;mso-wrap-style:square" from="4506,248" to="10687,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" strokeweight="1.5pt"/>
                <w10:wrap type="topAndBottom" anchorx="page"/>
              </v:group>
            </w:pict>
          </mc:Fallback>
        </mc:AlternateContent>
      </w:r>
    </w:p>
    <w:p w14:paraId="0296EB86" w14:textId="77777777" w:rsidR="009B4123" w:rsidRDefault="00000000">
      <w:pPr>
        <w:spacing w:after="36"/>
        <w:ind w:left="4656"/>
        <w:rPr>
          <w:sz w:val="20"/>
        </w:rPr>
      </w:pPr>
      <w:r>
        <w:rPr>
          <w:sz w:val="20"/>
        </w:rPr>
        <w:t>Dependent variable = Total toxic release</w:t>
      </w:r>
    </w:p>
    <w:tbl>
      <w:tblPr>
        <w:tblStyle w:val="TableGrid"/>
        <w:tblW w:w="0" w:type="auto"/>
        <w:tblLook w:val="01E0" w:firstRow="1" w:lastRow="1" w:firstColumn="1" w:lastColumn="1" w:noHBand="0" w:noVBand="0"/>
      </w:tblPr>
      <w:tblGrid>
        <w:gridCol w:w="3208"/>
        <w:gridCol w:w="2834"/>
        <w:gridCol w:w="222"/>
        <w:gridCol w:w="3036"/>
      </w:tblGrid>
      <w:tr w:rsidR="006B52B2" w14:paraId="0296EB8B" w14:textId="77777777" w:rsidTr="006B52B2">
        <w:trPr>
          <w:trHeight w:val="288"/>
        </w:trPr>
        <w:tc>
          <w:tcPr>
            <w:tcW w:w="0" w:type="auto"/>
          </w:tcPr>
          <w:p w14:paraId="0296EB87" w14:textId="77777777" w:rsidR="006B52B2" w:rsidRDefault="006B52B2">
            <w:pPr>
              <w:pStyle w:val="TableParagraph"/>
              <w:rPr>
                <w:sz w:val="20"/>
              </w:rPr>
            </w:pPr>
          </w:p>
        </w:tc>
        <w:tc>
          <w:tcPr>
            <w:tcW w:w="0" w:type="auto"/>
          </w:tcPr>
          <w:p w14:paraId="0296EB88" w14:textId="77777777" w:rsidR="006B52B2" w:rsidRDefault="006B52B2">
            <w:pPr>
              <w:pStyle w:val="TableParagraph"/>
              <w:spacing w:before="26"/>
              <w:ind w:left="2"/>
              <w:jc w:val="center"/>
              <w:rPr>
                <w:sz w:val="20"/>
              </w:rPr>
            </w:pPr>
            <w:r>
              <w:rPr>
                <w:sz w:val="20"/>
              </w:rPr>
              <w:t>CSR scores</w:t>
            </w:r>
          </w:p>
        </w:tc>
        <w:tc>
          <w:tcPr>
            <w:tcW w:w="0" w:type="auto"/>
          </w:tcPr>
          <w:p w14:paraId="0296EB89" w14:textId="77777777" w:rsidR="006B52B2" w:rsidRDefault="006B52B2">
            <w:pPr>
              <w:pStyle w:val="TableParagraph"/>
              <w:rPr>
                <w:sz w:val="20"/>
              </w:rPr>
            </w:pPr>
          </w:p>
        </w:tc>
        <w:tc>
          <w:tcPr>
            <w:tcW w:w="0" w:type="auto"/>
          </w:tcPr>
          <w:p w14:paraId="0296EB8A" w14:textId="77777777" w:rsidR="006B52B2" w:rsidRDefault="006B52B2">
            <w:pPr>
              <w:pStyle w:val="TableParagraph"/>
              <w:spacing w:before="26"/>
              <w:ind w:left="707"/>
              <w:rPr>
                <w:sz w:val="20"/>
              </w:rPr>
            </w:pPr>
            <w:r>
              <w:rPr>
                <w:sz w:val="20"/>
              </w:rPr>
              <w:t>Environmental scores</w:t>
            </w:r>
          </w:p>
        </w:tc>
      </w:tr>
      <w:tr w:rsidR="006B52B2" w14:paraId="0296EB92" w14:textId="77777777" w:rsidTr="006B52B2">
        <w:trPr>
          <w:trHeight w:val="546"/>
        </w:trPr>
        <w:tc>
          <w:tcPr>
            <w:tcW w:w="0" w:type="auto"/>
          </w:tcPr>
          <w:p w14:paraId="0296EB8C" w14:textId="77777777" w:rsidR="006B52B2" w:rsidRDefault="006B52B2">
            <w:pPr>
              <w:rPr>
                <w:sz w:val="2"/>
                <w:szCs w:val="2"/>
              </w:rPr>
            </w:pPr>
          </w:p>
        </w:tc>
        <w:tc>
          <w:tcPr>
            <w:tcW w:w="0" w:type="auto"/>
          </w:tcPr>
          <w:p w14:paraId="0296EB8D" w14:textId="77777777" w:rsidR="006B52B2" w:rsidRDefault="006B52B2">
            <w:pPr>
              <w:pStyle w:val="TableParagraph"/>
              <w:tabs>
                <w:tab w:val="left" w:pos="1959"/>
              </w:tabs>
              <w:spacing w:before="11"/>
              <w:ind w:left="536"/>
              <w:rPr>
                <w:sz w:val="20"/>
              </w:rPr>
            </w:pPr>
            <w:r>
              <w:rPr>
                <w:sz w:val="20"/>
              </w:rPr>
              <w:t>Low</w:t>
            </w:r>
            <w:r>
              <w:rPr>
                <w:sz w:val="20"/>
              </w:rPr>
              <w:tab/>
              <w:t>High</w:t>
            </w:r>
          </w:p>
          <w:p w14:paraId="0296EB8E" w14:textId="77777777" w:rsidR="006B52B2" w:rsidRDefault="006B52B2">
            <w:pPr>
              <w:pStyle w:val="TableParagraph"/>
              <w:tabs>
                <w:tab w:val="left" w:pos="2044"/>
              </w:tabs>
              <w:spacing w:before="43"/>
              <w:ind w:left="603"/>
              <w:rPr>
                <w:sz w:val="20"/>
              </w:rPr>
            </w:pPr>
            <w:r>
              <w:rPr>
                <w:sz w:val="20"/>
              </w:rPr>
              <w:t>(1)</w:t>
            </w:r>
            <w:r>
              <w:rPr>
                <w:sz w:val="20"/>
              </w:rPr>
              <w:tab/>
              <w:t>(2)</w:t>
            </w:r>
          </w:p>
        </w:tc>
        <w:tc>
          <w:tcPr>
            <w:tcW w:w="0" w:type="auto"/>
          </w:tcPr>
          <w:p w14:paraId="0296EB8F" w14:textId="77777777" w:rsidR="006B52B2" w:rsidRDefault="006B52B2">
            <w:pPr>
              <w:pStyle w:val="TableParagraph"/>
              <w:rPr>
                <w:sz w:val="20"/>
              </w:rPr>
            </w:pPr>
          </w:p>
        </w:tc>
        <w:tc>
          <w:tcPr>
            <w:tcW w:w="0" w:type="auto"/>
          </w:tcPr>
          <w:p w14:paraId="0296EB90" w14:textId="77777777" w:rsidR="006B52B2" w:rsidRDefault="006B52B2">
            <w:pPr>
              <w:pStyle w:val="TableParagraph"/>
              <w:tabs>
                <w:tab w:val="left" w:pos="2161"/>
              </w:tabs>
              <w:spacing w:before="11"/>
              <w:ind w:left="604"/>
              <w:rPr>
                <w:sz w:val="20"/>
              </w:rPr>
            </w:pPr>
            <w:r>
              <w:rPr>
                <w:sz w:val="20"/>
              </w:rPr>
              <w:t>Low</w:t>
            </w:r>
            <w:r>
              <w:rPr>
                <w:sz w:val="20"/>
              </w:rPr>
              <w:tab/>
              <w:t>High</w:t>
            </w:r>
          </w:p>
          <w:p w14:paraId="0296EB91" w14:textId="77777777" w:rsidR="006B52B2" w:rsidRDefault="006B52B2">
            <w:pPr>
              <w:pStyle w:val="TableParagraph"/>
              <w:tabs>
                <w:tab w:val="left" w:pos="2245"/>
              </w:tabs>
              <w:spacing w:before="43"/>
              <w:ind w:left="671"/>
              <w:rPr>
                <w:sz w:val="20"/>
              </w:rPr>
            </w:pPr>
            <w:r>
              <w:rPr>
                <w:sz w:val="20"/>
              </w:rPr>
              <w:t>(3)</w:t>
            </w:r>
            <w:r>
              <w:rPr>
                <w:sz w:val="20"/>
              </w:rPr>
              <w:tab/>
              <w:t>(4)</w:t>
            </w:r>
          </w:p>
        </w:tc>
      </w:tr>
      <w:tr w:rsidR="009B4123" w14:paraId="0296EB99" w14:textId="77777777" w:rsidTr="006B52B2">
        <w:trPr>
          <w:trHeight w:val="547"/>
        </w:trPr>
        <w:tc>
          <w:tcPr>
            <w:tcW w:w="0" w:type="auto"/>
          </w:tcPr>
          <w:p w14:paraId="0296EB93" w14:textId="77777777" w:rsidR="009B4123" w:rsidRDefault="00000000">
            <w:pPr>
              <w:pStyle w:val="TableParagraph"/>
              <w:spacing w:before="11"/>
              <w:ind w:left="20"/>
              <w:rPr>
                <w:sz w:val="20"/>
              </w:rPr>
            </w:pPr>
            <w:proofErr w:type="spellStart"/>
            <w:r>
              <w:rPr>
                <w:sz w:val="20"/>
              </w:rPr>
              <w:t>Localown</w:t>
            </w:r>
            <w:proofErr w:type="spellEnd"/>
          </w:p>
        </w:tc>
        <w:tc>
          <w:tcPr>
            <w:tcW w:w="0" w:type="auto"/>
          </w:tcPr>
          <w:p w14:paraId="0296EB94" w14:textId="77777777" w:rsidR="009B4123" w:rsidRDefault="00000000">
            <w:pPr>
              <w:pStyle w:val="TableParagraph"/>
              <w:tabs>
                <w:tab w:val="left" w:pos="1490"/>
              </w:tabs>
              <w:spacing w:before="11"/>
              <w:ind w:right="357"/>
              <w:jc w:val="right"/>
              <w:rPr>
                <w:sz w:val="20"/>
              </w:rPr>
            </w:pPr>
            <w:r>
              <w:rPr>
                <w:sz w:val="20"/>
              </w:rPr>
              <w:t>-6.989***</w:t>
            </w:r>
            <w:r>
              <w:rPr>
                <w:sz w:val="20"/>
              </w:rPr>
              <w:tab/>
            </w:r>
            <w:r>
              <w:rPr>
                <w:spacing w:val="-1"/>
                <w:sz w:val="20"/>
              </w:rPr>
              <w:t>-7.618**</w:t>
            </w:r>
          </w:p>
          <w:p w14:paraId="0296EB95" w14:textId="77777777" w:rsidR="009B4123" w:rsidRDefault="00000000">
            <w:pPr>
              <w:pStyle w:val="TableParagraph"/>
              <w:tabs>
                <w:tab w:val="left" w:pos="1439"/>
              </w:tabs>
              <w:spacing w:before="43"/>
              <w:ind w:right="441"/>
              <w:jc w:val="right"/>
              <w:rPr>
                <w:sz w:val="20"/>
              </w:rPr>
            </w:pPr>
            <w:r>
              <w:rPr>
                <w:sz w:val="20"/>
              </w:rPr>
              <w:t>(-3.10)</w:t>
            </w:r>
            <w:r>
              <w:rPr>
                <w:sz w:val="20"/>
              </w:rPr>
              <w:tab/>
            </w:r>
            <w:r>
              <w:rPr>
                <w:spacing w:val="-1"/>
                <w:sz w:val="20"/>
              </w:rPr>
              <w:t>(-2.50)</w:t>
            </w:r>
          </w:p>
        </w:tc>
        <w:tc>
          <w:tcPr>
            <w:tcW w:w="0" w:type="auto"/>
          </w:tcPr>
          <w:p w14:paraId="0296EB96" w14:textId="77777777" w:rsidR="009B4123" w:rsidRDefault="009B4123">
            <w:pPr>
              <w:pStyle w:val="TableParagraph"/>
              <w:rPr>
                <w:sz w:val="20"/>
              </w:rPr>
            </w:pPr>
          </w:p>
        </w:tc>
        <w:tc>
          <w:tcPr>
            <w:tcW w:w="0" w:type="auto"/>
          </w:tcPr>
          <w:p w14:paraId="0296EB97" w14:textId="77777777" w:rsidR="009B4123" w:rsidRDefault="00000000">
            <w:pPr>
              <w:pStyle w:val="TableParagraph"/>
              <w:tabs>
                <w:tab w:val="left" w:pos="1954"/>
              </w:tabs>
              <w:spacing w:before="11"/>
              <w:ind w:left="479"/>
              <w:rPr>
                <w:sz w:val="20"/>
              </w:rPr>
            </w:pPr>
            <w:r>
              <w:rPr>
                <w:sz w:val="20"/>
              </w:rPr>
              <w:t>-4.834*</w:t>
            </w:r>
            <w:r>
              <w:rPr>
                <w:sz w:val="20"/>
              </w:rPr>
              <w:tab/>
              <w:t>-10.588**</w:t>
            </w:r>
          </w:p>
          <w:p w14:paraId="0296EB98" w14:textId="77777777" w:rsidR="009B4123" w:rsidRDefault="00000000">
            <w:pPr>
              <w:pStyle w:val="TableParagraph"/>
              <w:tabs>
                <w:tab w:val="left" w:pos="2087"/>
              </w:tabs>
              <w:spacing w:before="43"/>
              <w:ind w:left="512"/>
              <w:rPr>
                <w:sz w:val="20"/>
              </w:rPr>
            </w:pPr>
            <w:r>
              <w:rPr>
                <w:sz w:val="20"/>
              </w:rPr>
              <w:t>(-1.80)</w:t>
            </w:r>
            <w:r>
              <w:rPr>
                <w:sz w:val="20"/>
              </w:rPr>
              <w:tab/>
              <w:t>(-2.60)</w:t>
            </w:r>
          </w:p>
        </w:tc>
      </w:tr>
      <w:tr w:rsidR="009B4123" w14:paraId="0296EB9E" w14:textId="77777777" w:rsidTr="006B52B2">
        <w:trPr>
          <w:trHeight w:val="287"/>
        </w:trPr>
        <w:tc>
          <w:tcPr>
            <w:tcW w:w="0" w:type="auto"/>
          </w:tcPr>
          <w:p w14:paraId="0296EB9A" w14:textId="77777777" w:rsidR="009B4123" w:rsidRDefault="00000000">
            <w:pPr>
              <w:pStyle w:val="TableParagraph"/>
              <w:spacing w:before="25"/>
              <w:ind w:left="20"/>
              <w:rPr>
                <w:sz w:val="20"/>
              </w:rPr>
            </w:pPr>
            <w:proofErr w:type="spellStart"/>
            <w:r>
              <w:rPr>
                <w:sz w:val="20"/>
              </w:rPr>
              <w:t>Facility_size</w:t>
            </w:r>
            <w:proofErr w:type="spellEnd"/>
          </w:p>
        </w:tc>
        <w:tc>
          <w:tcPr>
            <w:tcW w:w="0" w:type="auto"/>
          </w:tcPr>
          <w:p w14:paraId="0296EB9B" w14:textId="77777777" w:rsidR="009B4123" w:rsidRDefault="00000000">
            <w:pPr>
              <w:pStyle w:val="TableParagraph"/>
              <w:tabs>
                <w:tab w:val="left" w:pos="1785"/>
              </w:tabs>
              <w:spacing w:before="25"/>
              <w:ind w:left="345"/>
              <w:rPr>
                <w:sz w:val="20"/>
              </w:rPr>
            </w:pPr>
            <w:r>
              <w:rPr>
                <w:sz w:val="20"/>
              </w:rPr>
              <w:t>0.588***</w:t>
            </w:r>
            <w:r>
              <w:rPr>
                <w:sz w:val="20"/>
              </w:rPr>
              <w:tab/>
              <w:t>0.541***</w:t>
            </w:r>
          </w:p>
        </w:tc>
        <w:tc>
          <w:tcPr>
            <w:tcW w:w="0" w:type="auto"/>
          </w:tcPr>
          <w:p w14:paraId="0296EB9C" w14:textId="77777777" w:rsidR="009B4123" w:rsidRDefault="009B4123">
            <w:pPr>
              <w:pStyle w:val="TableParagraph"/>
              <w:rPr>
                <w:sz w:val="20"/>
              </w:rPr>
            </w:pPr>
          </w:p>
        </w:tc>
        <w:tc>
          <w:tcPr>
            <w:tcW w:w="0" w:type="auto"/>
          </w:tcPr>
          <w:p w14:paraId="0296EB9D" w14:textId="77777777" w:rsidR="009B4123" w:rsidRDefault="00000000">
            <w:pPr>
              <w:pStyle w:val="TableParagraph"/>
              <w:tabs>
                <w:tab w:val="left" w:pos="1987"/>
              </w:tabs>
              <w:spacing w:before="25"/>
              <w:ind w:left="413"/>
              <w:rPr>
                <w:sz w:val="20"/>
              </w:rPr>
            </w:pPr>
            <w:r>
              <w:rPr>
                <w:sz w:val="20"/>
              </w:rPr>
              <w:t>0.821***</w:t>
            </w:r>
            <w:r>
              <w:rPr>
                <w:sz w:val="20"/>
              </w:rPr>
              <w:tab/>
              <w:t>0.454***</w:t>
            </w:r>
          </w:p>
        </w:tc>
      </w:tr>
      <w:tr w:rsidR="009B4123" w14:paraId="0296EBA3" w14:textId="77777777" w:rsidTr="006B52B2">
        <w:trPr>
          <w:trHeight w:val="287"/>
        </w:trPr>
        <w:tc>
          <w:tcPr>
            <w:tcW w:w="0" w:type="auto"/>
          </w:tcPr>
          <w:p w14:paraId="0296EB9F" w14:textId="77777777" w:rsidR="009B4123" w:rsidRDefault="009B4123">
            <w:pPr>
              <w:pStyle w:val="TableParagraph"/>
              <w:rPr>
                <w:sz w:val="20"/>
              </w:rPr>
            </w:pPr>
          </w:p>
        </w:tc>
        <w:tc>
          <w:tcPr>
            <w:tcW w:w="0" w:type="auto"/>
          </w:tcPr>
          <w:p w14:paraId="0296EBA0" w14:textId="77777777" w:rsidR="009B4123" w:rsidRDefault="00000000">
            <w:pPr>
              <w:pStyle w:val="TableParagraph"/>
              <w:tabs>
                <w:tab w:val="left" w:pos="1918"/>
              </w:tabs>
              <w:spacing w:before="25"/>
              <w:ind w:left="478"/>
              <w:rPr>
                <w:sz w:val="20"/>
              </w:rPr>
            </w:pPr>
            <w:r>
              <w:rPr>
                <w:sz w:val="20"/>
              </w:rPr>
              <w:t>(4.48)</w:t>
            </w:r>
            <w:r>
              <w:rPr>
                <w:sz w:val="20"/>
              </w:rPr>
              <w:tab/>
              <w:t>(6.01)</w:t>
            </w:r>
          </w:p>
        </w:tc>
        <w:tc>
          <w:tcPr>
            <w:tcW w:w="0" w:type="auto"/>
          </w:tcPr>
          <w:p w14:paraId="0296EBA1" w14:textId="77777777" w:rsidR="009B4123" w:rsidRDefault="009B4123">
            <w:pPr>
              <w:pStyle w:val="TableParagraph"/>
              <w:rPr>
                <w:sz w:val="20"/>
              </w:rPr>
            </w:pPr>
          </w:p>
        </w:tc>
        <w:tc>
          <w:tcPr>
            <w:tcW w:w="0" w:type="auto"/>
          </w:tcPr>
          <w:p w14:paraId="0296EBA2" w14:textId="77777777" w:rsidR="009B4123" w:rsidRDefault="00000000">
            <w:pPr>
              <w:pStyle w:val="TableParagraph"/>
              <w:tabs>
                <w:tab w:val="left" w:pos="2120"/>
              </w:tabs>
              <w:spacing w:before="25"/>
              <w:ind w:left="546"/>
              <w:rPr>
                <w:sz w:val="20"/>
              </w:rPr>
            </w:pPr>
            <w:r>
              <w:rPr>
                <w:sz w:val="20"/>
              </w:rPr>
              <w:t>(7.83)</w:t>
            </w:r>
            <w:r>
              <w:rPr>
                <w:sz w:val="20"/>
              </w:rPr>
              <w:tab/>
              <w:t>(3.18)</w:t>
            </w:r>
          </w:p>
        </w:tc>
      </w:tr>
      <w:tr w:rsidR="009B4123" w14:paraId="0296EBA8" w14:textId="77777777" w:rsidTr="006B52B2">
        <w:trPr>
          <w:trHeight w:val="287"/>
        </w:trPr>
        <w:tc>
          <w:tcPr>
            <w:tcW w:w="0" w:type="auto"/>
          </w:tcPr>
          <w:p w14:paraId="0296EBA4" w14:textId="77777777" w:rsidR="009B4123" w:rsidRDefault="00000000">
            <w:pPr>
              <w:pStyle w:val="TableParagraph"/>
              <w:spacing w:before="25"/>
              <w:ind w:left="20"/>
              <w:rPr>
                <w:sz w:val="20"/>
              </w:rPr>
            </w:pPr>
            <w:proofErr w:type="spellStart"/>
            <w:r>
              <w:rPr>
                <w:sz w:val="20"/>
              </w:rPr>
              <w:t>Facility_HQ_distance</w:t>
            </w:r>
            <w:proofErr w:type="spellEnd"/>
          </w:p>
        </w:tc>
        <w:tc>
          <w:tcPr>
            <w:tcW w:w="0" w:type="auto"/>
          </w:tcPr>
          <w:p w14:paraId="0296EBA5" w14:textId="77777777" w:rsidR="009B4123" w:rsidRDefault="00000000">
            <w:pPr>
              <w:pStyle w:val="TableParagraph"/>
              <w:tabs>
                <w:tab w:val="left" w:pos="1802"/>
              </w:tabs>
              <w:spacing w:before="25"/>
              <w:ind w:left="411"/>
              <w:rPr>
                <w:sz w:val="20"/>
              </w:rPr>
            </w:pPr>
            <w:r>
              <w:rPr>
                <w:sz w:val="20"/>
              </w:rPr>
              <w:t>-0.135*</w:t>
            </w:r>
            <w:r>
              <w:rPr>
                <w:sz w:val="20"/>
              </w:rPr>
              <w:tab/>
              <w:t>-0.192**</w:t>
            </w:r>
          </w:p>
        </w:tc>
        <w:tc>
          <w:tcPr>
            <w:tcW w:w="0" w:type="auto"/>
          </w:tcPr>
          <w:p w14:paraId="0296EBA6" w14:textId="77777777" w:rsidR="009B4123" w:rsidRDefault="009B4123">
            <w:pPr>
              <w:pStyle w:val="TableParagraph"/>
              <w:rPr>
                <w:sz w:val="20"/>
              </w:rPr>
            </w:pPr>
          </w:p>
        </w:tc>
        <w:tc>
          <w:tcPr>
            <w:tcW w:w="0" w:type="auto"/>
          </w:tcPr>
          <w:p w14:paraId="0296EBA7" w14:textId="77777777" w:rsidR="009B4123" w:rsidRDefault="00000000">
            <w:pPr>
              <w:pStyle w:val="TableParagraph"/>
              <w:tabs>
                <w:tab w:val="left" w:pos="2004"/>
              </w:tabs>
              <w:spacing w:before="25"/>
              <w:ind w:left="529"/>
              <w:rPr>
                <w:sz w:val="20"/>
              </w:rPr>
            </w:pPr>
            <w:r>
              <w:rPr>
                <w:sz w:val="20"/>
              </w:rPr>
              <w:t>-0.132</w:t>
            </w:r>
            <w:r>
              <w:rPr>
                <w:sz w:val="20"/>
              </w:rPr>
              <w:tab/>
              <w:t>-0.282**</w:t>
            </w:r>
          </w:p>
        </w:tc>
      </w:tr>
      <w:tr w:rsidR="009B4123" w14:paraId="0296EBAD" w14:textId="77777777" w:rsidTr="006B52B2">
        <w:trPr>
          <w:trHeight w:val="288"/>
        </w:trPr>
        <w:tc>
          <w:tcPr>
            <w:tcW w:w="0" w:type="auto"/>
          </w:tcPr>
          <w:p w14:paraId="0296EBA9" w14:textId="77777777" w:rsidR="009B4123" w:rsidRDefault="009B4123">
            <w:pPr>
              <w:pStyle w:val="TableParagraph"/>
              <w:rPr>
                <w:sz w:val="20"/>
              </w:rPr>
            </w:pPr>
          </w:p>
        </w:tc>
        <w:tc>
          <w:tcPr>
            <w:tcW w:w="0" w:type="auto"/>
          </w:tcPr>
          <w:p w14:paraId="0296EBAA" w14:textId="77777777" w:rsidR="009B4123" w:rsidRDefault="00000000">
            <w:pPr>
              <w:pStyle w:val="TableParagraph"/>
              <w:tabs>
                <w:tab w:val="left" w:pos="1885"/>
              </w:tabs>
              <w:spacing w:before="25"/>
              <w:ind w:left="445"/>
              <w:rPr>
                <w:sz w:val="20"/>
              </w:rPr>
            </w:pPr>
            <w:r>
              <w:rPr>
                <w:sz w:val="20"/>
              </w:rPr>
              <w:t>(-1.77)</w:t>
            </w:r>
            <w:r>
              <w:rPr>
                <w:sz w:val="20"/>
              </w:rPr>
              <w:tab/>
              <w:t>(-2.59)</w:t>
            </w:r>
          </w:p>
        </w:tc>
        <w:tc>
          <w:tcPr>
            <w:tcW w:w="0" w:type="auto"/>
          </w:tcPr>
          <w:p w14:paraId="0296EBAB" w14:textId="77777777" w:rsidR="009B4123" w:rsidRDefault="009B4123">
            <w:pPr>
              <w:pStyle w:val="TableParagraph"/>
              <w:rPr>
                <w:sz w:val="20"/>
              </w:rPr>
            </w:pPr>
          </w:p>
        </w:tc>
        <w:tc>
          <w:tcPr>
            <w:tcW w:w="0" w:type="auto"/>
          </w:tcPr>
          <w:p w14:paraId="0296EBAC" w14:textId="77777777" w:rsidR="009B4123" w:rsidRDefault="00000000">
            <w:pPr>
              <w:pStyle w:val="TableParagraph"/>
              <w:tabs>
                <w:tab w:val="left" w:pos="2087"/>
              </w:tabs>
              <w:spacing w:before="25"/>
              <w:ind w:left="512"/>
              <w:rPr>
                <w:sz w:val="20"/>
              </w:rPr>
            </w:pPr>
            <w:r>
              <w:rPr>
                <w:sz w:val="20"/>
              </w:rPr>
              <w:t>(-1.43)</w:t>
            </w:r>
            <w:r>
              <w:rPr>
                <w:sz w:val="20"/>
              </w:rPr>
              <w:tab/>
              <w:t>(-2.32)</w:t>
            </w:r>
          </w:p>
        </w:tc>
      </w:tr>
      <w:tr w:rsidR="009B4123" w14:paraId="0296EBB2" w14:textId="77777777" w:rsidTr="006B52B2">
        <w:trPr>
          <w:trHeight w:val="288"/>
        </w:trPr>
        <w:tc>
          <w:tcPr>
            <w:tcW w:w="0" w:type="auto"/>
          </w:tcPr>
          <w:p w14:paraId="0296EBAE" w14:textId="77777777" w:rsidR="009B4123" w:rsidRDefault="00000000">
            <w:pPr>
              <w:pStyle w:val="TableParagraph"/>
              <w:spacing w:before="25"/>
              <w:ind w:left="20"/>
              <w:rPr>
                <w:sz w:val="20"/>
              </w:rPr>
            </w:pPr>
            <w:proofErr w:type="spellStart"/>
            <w:r>
              <w:rPr>
                <w:sz w:val="20"/>
              </w:rPr>
              <w:t>REG_stringency</w:t>
            </w:r>
            <w:proofErr w:type="spellEnd"/>
          </w:p>
        </w:tc>
        <w:tc>
          <w:tcPr>
            <w:tcW w:w="0" w:type="auto"/>
          </w:tcPr>
          <w:p w14:paraId="0296EBAF" w14:textId="77777777" w:rsidR="009B4123" w:rsidRDefault="00000000">
            <w:pPr>
              <w:pStyle w:val="TableParagraph"/>
              <w:tabs>
                <w:tab w:val="left" w:pos="1701"/>
              </w:tabs>
              <w:spacing w:before="25"/>
              <w:ind w:left="462"/>
              <w:rPr>
                <w:sz w:val="20"/>
              </w:rPr>
            </w:pPr>
            <w:r>
              <w:rPr>
                <w:sz w:val="20"/>
              </w:rPr>
              <w:t>-7.731</w:t>
            </w:r>
            <w:r>
              <w:rPr>
                <w:sz w:val="20"/>
              </w:rPr>
              <w:tab/>
              <w:t>-20.834***</w:t>
            </w:r>
          </w:p>
        </w:tc>
        <w:tc>
          <w:tcPr>
            <w:tcW w:w="0" w:type="auto"/>
          </w:tcPr>
          <w:p w14:paraId="0296EBB0" w14:textId="77777777" w:rsidR="009B4123" w:rsidRDefault="009B4123">
            <w:pPr>
              <w:pStyle w:val="TableParagraph"/>
              <w:rPr>
                <w:sz w:val="20"/>
              </w:rPr>
            </w:pPr>
          </w:p>
        </w:tc>
        <w:tc>
          <w:tcPr>
            <w:tcW w:w="0" w:type="auto"/>
          </w:tcPr>
          <w:p w14:paraId="0296EBB1" w14:textId="77777777" w:rsidR="009B4123" w:rsidRDefault="00000000">
            <w:pPr>
              <w:pStyle w:val="TableParagraph"/>
              <w:tabs>
                <w:tab w:val="left" w:pos="1903"/>
              </w:tabs>
              <w:spacing w:before="25"/>
              <w:ind w:left="529"/>
              <w:rPr>
                <w:sz w:val="20"/>
              </w:rPr>
            </w:pPr>
            <w:r>
              <w:rPr>
                <w:sz w:val="20"/>
              </w:rPr>
              <w:t>-6.321</w:t>
            </w:r>
            <w:r>
              <w:rPr>
                <w:sz w:val="20"/>
              </w:rPr>
              <w:tab/>
              <w:t>-31.864***</w:t>
            </w:r>
          </w:p>
        </w:tc>
      </w:tr>
      <w:tr w:rsidR="009B4123" w14:paraId="0296EBB7" w14:textId="77777777" w:rsidTr="006B52B2">
        <w:trPr>
          <w:trHeight w:val="287"/>
        </w:trPr>
        <w:tc>
          <w:tcPr>
            <w:tcW w:w="0" w:type="auto"/>
          </w:tcPr>
          <w:p w14:paraId="0296EBB3" w14:textId="77777777" w:rsidR="009B4123" w:rsidRDefault="009B4123">
            <w:pPr>
              <w:pStyle w:val="TableParagraph"/>
              <w:rPr>
                <w:sz w:val="20"/>
              </w:rPr>
            </w:pPr>
          </w:p>
        </w:tc>
        <w:tc>
          <w:tcPr>
            <w:tcW w:w="0" w:type="auto"/>
          </w:tcPr>
          <w:p w14:paraId="0296EBB4" w14:textId="77777777" w:rsidR="009B4123" w:rsidRDefault="00000000">
            <w:pPr>
              <w:pStyle w:val="TableParagraph"/>
              <w:tabs>
                <w:tab w:val="left" w:pos="1885"/>
              </w:tabs>
              <w:spacing w:before="25"/>
              <w:ind w:left="445"/>
              <w:rPr>
                <w:sz w:val="20"/>
              </w:rPr>
            </w:pPr>
            <w:r>
              <w:rPr>
                <w:sz w:val="20"/>
              </w:rPr>
              <w:t>(-1.38)</w:t>
            </w:r>
            <w:r>
              <w:rPr>
                <w:sz w:val="20"/>
              </w:rPr>
              <w:tab/>
              <w:t>(-2.98)</w:t>
            </w:r>
          </w:p>
        </w:tc>
        <w:tc>
          <w:tcPr>
            <w:tcW w:w="0" w:type="auto"/>
          </w:tcPr>
          <w:p w14:paraId="0296EBB5" w14:textId="77777777" w:rsidR="009B4123" w:rsidRDefault="009B4123">
            <w:pPr>
              <w:pStyle w:val="TableParagraph"/>
              <w:rPr>
                <w:sz w:val="20"/>
              </w:rPr>
            </w:pPr>
          </w:p>
        </w:tc>
        <w:tc>
          <w:tcPr>
            <w:tcW w:w="0" w:type="auto"/>
          </w:tcPr>
          <w:p w14:paraId="0296EBB6" w14:textId="77777777" w:rsidR="009B4123" w:rsidRDefault="00000000">
            <w:pPr>
              <w:pStyle w:val="TableParagraph"/>
              <w:tabs>
                <w:tab w:val="left" w:pos="2087"/>
              </w:tabs>
              <w:spacing w:before="25"/>
              <w:ind w:left="512"/>
              <w:rPr>
                <w:sz w:val="20"/>
              </w:rPr>
            </w:pPr>
            <w:r>
              <w:rPr>
                <w:sz w:val="20"/>
              </w:rPr>
              <w:t>(-1.04)</w:t>
            </w:r>
            <w:r>
              <w:rPr>
                <w:sz w:val="20"/>
              </w:rPr>
              <w:tab/>
              <w:t>(-4.81)</w:t>
            </w:r>
          </w:p>
        </w:tc>
      </w:tr>
      <w:tr w:rsidR="009B4123" w14:paraId="0296EBBC" w14:textId="77777777" w:rsidTr="006B52B2">
        <w:trPr>
          <w:trHeight w:val="288"/>
        </w:trPr>
        <w:tc>
          <w:tcPr>
            <w:tcW w:w="0" w:type="auto"/>
          </w:tcPr>
          <w:p w14:paraId="0296EBB8" w14:textId="77777777" w:rsidR="009B4123" w:rsidRDefault="00000000">
            <w:pPr>
              <w:pStyle w:val="TableParagraph"/>
              <w:spacing w:before="25"/>
              <w:ind w:left="20"/>
              <w:rPr>
                <w:sz w:val="20"/>
              </w:rPr>
            </w:pPr>
            <w:r>
              <w:rPr>
                <w:sz w:val="20"/>
              </w:rPr>
              <w:t>FIRM FE</w:t>
            </w:r>
          </w:p>
        </w:tc>
        <w:tc>
          <w:tcPr>
            <w:tcW w:w="0" w:type="auto"/>
          </w:tcPr>
          <w:p w14:paraId="0296EBB9" w14:textId="77777777" w:rsidR="009B4123" w:rsidRDefault="00000000">
            <w:pPr>
              <w:pStyle w:val="TableParagraph"/>
              <w:tabs>
                <w:tab w:val="left" w:pos="1971"/>
              </w:tabs>
              <w:spacing w:before="25"/>
              <w:ind w:left="531"/>
              <w:rPr>
                <w:sz w:val="20"/>
              </w:rPr>
            </w:pPr>
            <w:r>
              <w:rPr>
                <w:sz w:val="20"/>
              </w:rPr>
              <w:t>YES</w:t>
            </w:r>
            <w:r>
              <w:rPr>
                <w:sz w:val="20"/>
              </w:rPr>
              <w:tab/>
            </w:r>
            <w:proofErr w:type="spellStart"/>
            <w:r>
              <w:rPr>
                <w:sz w:val="20"/>
              </w:rPr>
              <w:t>YES</w:t>
            </w:r>
            <w:proofErr w:type="spellEnd"/>
          </w:p>
        </w:tc>
        <w:tc>
          <w:tcPr>
            <w:tcW w:w="0" w:type="auto"/>
          </w:tcPr>
          <w:p w14:paraId="0296EBBA" w14:textId="77777777" w:rsidR="009B4123" w:rsidRDefault="009B4123">
            <w:pPr>
              <w:pStyle w:val="TableParagraph"/>
              <w:rPr>
                <w:sz w:val="20"/>
              </w:rPr>
            </w:pPr>
          </w:p>
        </w:tc>
        <w:tc>
          <w:tcPr>
            <w:tcW w:w="0" w:type="auto"/>
          </w:tcPr>
          <w:p w14:paraId="0296EBBB" w14:textId="77777777" w:rsidR="009B4123" w:rsidRDefault="00000000">
            <w:pPr>
              <w:pStyle w:val="TableParagraph"/>
              <w:tabs>
                <w:tab w:val="left" w:pos="2173"/>
              </w:tabs>
              <w:spacing w:before="25"/>
              <w:ind w:left="599"/>
              <w:rPr>
                <w:sz w:val="20"/>
              </w:rPr>
            </w:pPr>
            <w:r>
              <w:rPr>
                <w:sz w:val="20"/>
              </w:rPr>
              <w:t>YES</w:t>
            </w:r>
            <w:r>
              <w:rPr>
                <w:sz w:val="20"/>
              </w:rPr>
              <w:tab/>
            </w:r>
            <w:proofErr w:type="spellStart"/>
            <w:r>
              <w:rPr>
                <w:sz w:val="20"/>
              </w:rPr>
              <w:t>YES</w:t>
            </w:r>
            <w:proofErr w:type="spellEnd"/>
          </w:p>
        </w:tc>
      </w:tr>
      <w:tr w:rsidR="009B4123" w14:paraId="0296EBC1" w14:textId="77777777" w:rsidTr="006B52B2">
        <w:trPr>
          <w:trHeight w:val="288"/>
        </w:trPr>
        <w:tc>
          <w:tcPr>
            <w:tcW w:w="0" w:type="auto"/>
          </w:tcPr>
          <w:p w14:paraId="0296EBBD" w14:textId="77777777" w:rsidR="009B4123" w:rsidRDefault="00000000">
            <w:pPr>
              <w:pStyle w:val="TableParagraph"/>
              <w:spacing w:before="25"/>
              <w:ind w:left="20"/>
              <w:rPr>
                <w:sz w:val="20"/>
              </w:rPr>
            </w:pPr>
            <w:r>
              <w:rPr>
                <w:sz w:val="20"/>
              </w:rPr>
              <w:t>MSA FE</w:t>
            </w:r>
          </w:p>
        </w:tc>
        <w:tc>
          <w:tcPr>
            <w:tcW w:w="0" w:type="auto"/>
          </w:tcPr>
          <w:p w14:paraId="0296EBBE" w14:textId="77777777" w:rsidR="009B4123" w:rsidRDefault="00000000">
            <w:pPr>
              <w:pStyle w:val="TableParagraph"/>
              <w:tabs>
                <w:tab w:val="left" w:pos="1971"/>
              </w:tabs>
              <w:spacing w:before="25"/>
              <w:ind w:left="531"/>
              <w:rPr>
                <w:sz w:val="20"/>
              </w:rPr>
            </w:pPr>
            <w:r>
              <w:rPr>
                <w:sz w:val="20"/>
              </w:rPr>
              <w:t>YES</w:t>
            </w:r>
            <w:r>
              <w:rPr>
                <w:sz w:val="20"/>
              </w:rPr>
              <w:tab/>
            </w:r>
            <w:proofErr w:type="spellStart"/>
            <w:r>
              <w:rPr>
                <w:sz w:val="20"/>
              </w:rPr>
              <w:t>YES</w:t>
            </w:r>
            <w:proofErr w:type="spellEnd"/>
          </w:p>
        </w:tc>
        <w:tc>
          <w:tcPr>
            <w:tcW w:w="0" w:type="auto"/>
          </w:tcPr>
          <w:p w14:paraId="0296EBBF" w14:textId="77777777" w:rsidR="009B4123" w:rsidRDefault="009B4123">
            <w:pPr>
              <w:pStyle w:val="TableParagraph"/>
              <w:rPr>
                <w:sz w:val="20"/>
              </w:rPr>
            </w:pPr>
          </w:p>
        </w:tc>
        <w:tc>
          <w:tcPr>
            <w:tcW w:w="0" w:type="auto"/>
          </w:tcPr>
          <w:p w14:paraId="0296EBC0" w14:textId="77777777" w:rsidR="009B4123" w:rsidRDefault="00000000">
            <w:pPr>
              <w:pStyle w:val="TableParagraph"/>
              <w:tabs>
                <w:tab w:val="left" w:pos="2173"/>
              </w:tabs>
              <w:spacing w:before="25"/>
              <w:ind w:left="599"/>
              <w:rPr>
                <w:sz w:val="20"/>
              </w:rPr>
            </w:pPr>
            <w:r>
              <w:rPr>
                <w:sz w:val="20"/>
              </w:rPr>
              <w:t>YES</w:t>
            </w:r>
            <w:r>
              <w:rPr>
                <w:sz w:val="20"/>
              </w:rPr>
              <w:tab/>
            </w:r>
            <w:proofErr w:type="spellStart"/>
            <w:r>
              <w:rPr>
                <w:sz w:val="20"/>
              </w:rPr>
              <w:t>YES</w:t>
            </w:r>
            <w:proofErr w:type="spellEnd"/>
          </w:p>
        </w:tc>
      </w:tr>
      <w:tr w:rsidR="009B4123" w14:paraId="0296EBC6" w14:textId="77777777" w:rsidTr="006B52B2">
        <w:trPr>
          <w:trHeight w:val="288"/>
        </w:trPr>
        <w:tc>
          <w:tcPr>
            <w:tcW w:w="0" w:type="auto"/>
          </w:tcPr>
          <w:p w14:paraId="0296EBC2" w14:textId="77777777" w:rsidR="009B4123" w:rsidRDefault="00000000">
            <w:pPr>
              <w:pStyle w:val="TableParagraph"/>
              <w:spacing w:before="25"/>
              <w:ind w:left="20"/>
              <w:rPr>
                <w:sz w:val="20"/>
              </w:rPr>
            </w:pPr>
            <w:r>
              <w:rPr>
                <w:sz w:val="20"/>
              </w:rPr>
              <w:t>FIRM FE × YEAR FE</w:t>
            </w:r>
          </w:p>
        </w:tc>
        <w:tc>
          <w:tcPr>
            <w:tcW w:w="0" w:type="auto"/>
          </w:tcPr>
          <w:p w14:paraId="0296EBC3" w14:textId="77777777" w:rsidR="009B4123" w:rsidRDefault="00000000">
            <w:pPr>
              <w:pStyle w:val="TableParagraph"/>
              <w:tabs>
                <w:tab w:val="left" w:pos="1971"/>
              </w:tabs>
              <w:spacing w:before="25"/>
              <w:ind w:left="531"/>
              <w:rPr>
                <w:sz w:val="20"/>
              </w:rPr>
            </w:pPr>
            <w:r>
              <w:rPr>
                <w:sz w:val="20"/>
              </w:rPr>
              <w:t>YES</w:t>
            </w:r>
            <w:r>
              <w:rPr>
                <w:sz w:val="20"/>
              </w:rPr>
              <w:tab/>
            </w:r>
            <w:proofErr w:type="spellStart"/>
            <w:r>
              <w:rPr>
                <w:sz w:val="20"/>
              </w:rPr>
              <w:t>YES</w:t>
            </w:r>
            <w:proofErr w:type="spellEnd"/>
          </w:p>
        </w:tc>
        <w:tc>
          <w:tcPr>
            <w:tcW w:w="0" w:type="auto"/>
          </w:tcPr>
          <w:p w14:paraId="0296EBC4" w14:textId="77777777" w:rsidR="009B4123" w:rsidRDefault="009B4123">
            <w:pPr>
              <w:pStyle w:val="TableParagraph"/>
              <w:rPr>
                <w:sz w:val="20"/>
              </w:rPr>
            </w:pPr>
          </w:p>
        </w:tc>
        <w:tc>
          <w:tcPr>
            <w:tcW w:w="0" w:type="auto"/>
          </w:tcPr>
          <w:p w14:paraId="0296EBC5" w14:textId="77777777" w:rsidR="009B4123" w:rsidRDefault="00000000">
            <w:pPr>
              <w:pStyle w:val="TableParagraph"/>
              <w:tabs>
                <w:tab w:val="left" w:pos="2173"/>
              </w:tabs>
              <w:spacing w:before="25"/>
              <w:ind w:left="599"/>
              <w:rPr>
                <w:sz w:val="20"/>
              </w:rPr>
            </w:pPr>
            <w:r>
              <w:rPr>
                <w:sz w:val="20"/>
              </w:rPr>
              <w:t>YES</w:t>
            </w:r>
            <w:r>
              <w:rPr>
                <w:sz w:val="20"/>
              </w:rPr>
              <w:tab/>
            </w:r>
            <w:proofErr w:type="spellStart"/>
            <w:r>
              <w:rPr>
                <w:sz w:val="20"/>
              </w:rPr>
              <w:t>YES</w:t>
            </w:r>
            <w:proofErr w:type="spellEnd"/>
          </w:p>
        </w:tc>
      </w:tr>
      <w:tr w:rsidR="009B4123" w14:paraId="0296EBCB" w14:textId="77777777" w:rsidTr="006B52B2">
        <w:trPr>
          <w:trHeight w:val="287"/>
        </w:trPr>
        <w:tc>
          <w:tcPr>
            <w:tcW w:w="0" w:type="auto"/>
          </w:tcPr>
          <w:p w14:paraId="0296EBC7" w14:textId="77777777" w:rsidR="009B4123" w:rsidRDefault="00000000">
            <w:pPr>
              <w:pStyle w:val="TableParagraph"/>
              <w:spacing w:before="25"/>
              <w:ind w:left="20"/>
              <w:rPr>
                <w:sz w:val="20"/>
              </w:rPr>
            </w:pPr>
            <w:r>
              <w:rPr>
                <w:sz w:val="20"/>
              </w:rPr>
              <w:t>MSA × YEAR FE</w:t>
            </w:r>
          </w:p>
        </w:tc>
        <w:tc>
          <w:tcPr>
            <w:tcW w:w="0" w:type="auto"/>
          </w:tcPr>
          <w:p w14:paraId="0296EBC8" w14:textId="77777777" w:rsidR="009B4123" w:rsidRDefault="00000000">
            <w:pPr>
              <w:pStyle w:val="TableParagraph"/>
              <w:tabs>
                <w:tab w:val="left" w:pos="1971"/>
              </w:tabs>
              <w:spacing w:before="25"/>
              <w:ind w:left="531"/>
              <w:rPr>
                <w:sz w:val="20"/>
              </w:rPr>
            </w:pPr>
            <w:r>
              <w:rPr>
                <w:sz w:val="20"/>
              </w:rPr>
              <w:t>YES</w:t>
            </w:r>
            <w:r>
              <w:rPr>
                <w:sz w:val="20"/>
              </w:rPr>
              <w:tab/>
            </w:r>
            <w:proofErr w:type="spellStart"/>
            <w:r>
              <w:rPr>
                <w:sz w:val="20"/>
              </w:rPr>
              <w:t>YES</w:t>
            </w:r>
            <w:proofErr w:type="spellEnd"/>
          </w:p>
        </w:tc>
        <w:tc>
          <w:tcPr>
            <w:tcW w:w="0" w:type="auto"/>
          </w:tcPr>
          <w:p w14:paraId="0296EBC9" w14:textId="77777777" w:rsidR="009B4123" w:rsidRDefault="009B4123">
            <w:pPr>
              <w:pStyle w:val="TableParagraph"/>
              <w:rPr>
                <w:sz w:val="20"/>
              </w:rPr>
            </w:pPr>
          </w:p>
        </w:tc>
        <w:tc>
          <w:tcPr>
            <w:tcW w:w="0" w:type="auto"/>
          </w:tcPr>
          <w:p w14:paraId="0296EBCA" w14:textId="77777777" w:rsidR="009B4123" w:rsidRDefault="00000000">
            <w:pPr>
              <w:pStyle w:val="TableParagraph"/>
              <w:tabs>
                <w:tab w:val="left" w:pos="2173"/>
              </w:tabs>
              <w:spacing w:before="25"/>
              <w:ind w:left="599"/>
              <w:rPr>
                <w:sz w:val="20"/>
              </w:rPr>
            </w:pPr>
            <w:r>
              <w:rPr>
                <w:sz w:val="20"/>
              </w:rPr>
              <w:t>YES</w:t>
            </w:r>
            <w:r>
              <w:rPr>
                <w:sz w:val="20"/>
              </w:rPr>
              <w:tab/>
            </w:r>
            <w:proofErr w:type="spellStart"/>
            <w:r>
              <w:rPr>
                <w:sz w:val="20"/>
              </w:rPr>
              <w:t>YES</w:t>
            </w:r>
            <w:proofErr w:type="spellEnd"/>
          </w:p>
        </w:tc>
      </w:tr>
      <w:tr w:rsidR="009B4123" w14:paraId="0296EBD0" w14:textId="77777777" w:rsidTr="006B52B2">
        <w:trPr>
          <w:trHeight w:val="289"/>
        </w:trPr>
        <w:tc>
          <w:tcPr>
            <w:tcW w:w="0" w:type="auto"/>
          </w:tcPr>
          <w:p w14:paraId="0296EBCC" w14:textId="77777777" w:rsidR="009B4123" w:rsidRDefault="00000000">
            <w:pPr>
              <w:pStyle w:val="TableParagraph"/>
              <w:spacing w:before="26"/>
              <w:ind w:left="20"/>
              <w:rPr>
                <w:sz w:val="20"/>
              </w:rPr>
            </w:pPr>
            <w:r>
              <w:rPr>
                <w:sz w:val="20"/>
              </w:rPr>
              <w:t>Observations</w:t>
            </w:r>
          </w:p>
        </w:tc>
        <w:tc>
          <w:tcPr>
            <w:tcW w:w="0" w:type="auto"/>
          </w:tcPr>
          <w:p w14:paraId="0296EBCD" w14:textId="77777777" w:rsidR="009B4123" w:rsidRDefault="00000000">
            <w:pPr>
              <w:pStyle w:val="TableParagraph"/>
              <w:tabs>
                <w:tab w:val="left" w:pos="1935"/>
              </w:tabs>
              <w:spacing w:before="26"/>
              <w:ind w:left="495"/>
              <w:rPr>
                <w:sz w:val="20"/>
              </w:rPr>
            </w:pPr>
            <w:r>
              <w:rPr>
                <w:sz w:val="20"/>
              </w:rPr>
              <w:t>6,716</w:t>
            </w:r>
            <w:r>
              <w:rPr>
                <w:sz w:val="20"/>
              </w:rPr>
              <w:tab/>
              <w:t>6,388</w:t>
            </w:r>
          </w:p>
        </w:tc>
        <w:tc>
          <w:tcPr>
            <w:tcW w:w="0" w:type="auto"/>
          </w:tcPr>
          <w:p w14:paraId="0296EBCE" w14:textId="77777777" w:rsidR="009B4123" w:rsidRDefault="009B4123">
            <w:pPr>
              <w:pStyle w:val="TableParagraph"/>
              <w:rPr>
                <w:sz w:val="20"/>
              </w:rPr>
            </w:pPr>
          </w:p>
        </w:tc>
        <w:tc>
          <w:tcPr>
            <w:tcW w:w="0" w:type="auto"/>
          </w:tcPr>
          <w:p w14:paraId="0296EBCF" w14:textId="77777777" w:rsidR="009B4123" w:rsidRDefault="00000000">
            <w:pPr>
              <w:pStyle w:val="TableParagraph"/>
              <w:tabs>
                <w:tab w:val="left" w:pos="2137"/>
              </w:tabs>
              <w:spacing w:before="26"/>
              <w:ind w:left="563"/>
              <w:rPr>
                <w:sz w:val="20"/>
              </w:rPr>
            </w:pPr>
            <w:r>
              <w:rPr>
                <w:sz w:val="20"/>
              </w:rPr>
              <w:t>6,500</w:t>
            </w:r>
            <w:r>
              <w:rPr>
                <w:sz w:val="20"/>
              </w:rPr>
              <w:tab/>
              <w:t>4,836</w:t>
            </w:r>
          </w:p>
        </w:tc>
      </w:tr>
      <w:tr w:rsidR="009B4123" w14:paraId="0296EBD5" w14:textId="77777777" w:rsidTr="006B52B2">
        <w:trPr>
          <w:trHeight w:val="285"/>
        </w:trPr>
        <w:tc>
          <w:tcPr>
            <w:tcW w:w="0" w:type="auto"/>
          </w:tcPr>
          <w:p w14:paraId="0296EBD1" w14:textId="77777777" w:rsidR="009B4123" w:rsidRDefault="00000000">
            <w:pPr>
              <w:pStyle w:val="TableParagraph"/>
              <w:spacing w:before="25"/>
              <w:ind w:left="20"/>
              <w:rPr>
                <w:sz w:val="20"/>
              </w:rPr>
            </w:pPr>
            <w:r>
              <w:rPr>
                <w:sz w:val="20"/>
              </w:rPr>
              <w:t>Adj. R-squared</w:t>
            </w:r>
          </w:p>
        </w:tc>
        <w:tc>
          <w:tcPr>
            <w:tcW w:w="0" w:type="auto"/>
          </w:tcPr>
          <w:p w14:paraId="0296EBD2" w14:textId="77777777" w:rsidR="009B4123" w:rsidRDefault="00000000">
            <w:pPr>
              <w:pStyle w:val="TableParagraph"/>
              <w:tabs>
                <w:tab w:val="left" w:pos="1935"/>
              </w:tabs>
              <w:spacing w:before="25"/>
              <w:ind w:left="495"/>
              <w:rPr>
                <w:sz w:val="20"/>
              </w:rPr>
            </w:pPr>
            <w:r>
              <w:rPr>
                <w:sz w:val="20"/>
              </w:rPr>
              <w:t>0.311</w:t>
            </w:r>
            <w:r>
              <w:rPr>
                <w:sz w:val="20"/>
              </w:rPr>
              <w:tab/>
              <w:t>0.326</w:t>
            </w:r>
          </w:p>
        </w:tc>
        <w:tc>
          <w:tcPr>
            <w:tcW w:w="0" w:type="auto"/>
          </w:tcPr>
          <w:p w14:paraId="0296EBD3" w14:textId="77777777" w:rsidR="009B4123" w:rsidRDefault="009B4123">
            <w:pPr>
              <w:pStyle w:val="TableParagraph"/>
              <w:rPr>
                <w:sz w:val="20"/>
              </w:rPr>
            </w:pPr>
          </w:p>
        </w:tc>
        <w:tc>
          <w:tcPr>
            <w:tcW w:w="0" w:type="auto"/>
          </w:tcPr>
          <w:p w14:paraId="0296EBD4" w14:textId="77777777" w:rsidR="009B4123" w:rsidRDefault="00000000">
            <w:pPr>
              <w:pStyle w:val="TableParagraph"/>
              <w:tabs>
                <w:tab w:val="left" w:pos="2137"/>
              </w:tabs>
              <w:spacing w:before="25"/>
              <w:ind w:left="563"/>
              <w:rPr>
                <w:sz w:val="20"/>
              </w:rPr>
            </w:pPr>
            <w:r>
              <w:rPr>
                <w:sz w:val="20"/>
              </w:rPr>
              <w:t>0.345</w:t>
            </w:r>
            <w:r>
              <w:rPr>
                <w:sz w:val="20"/>
              </w:rPr>
              <w:tab/>
              <w:t>0.312</w:t>
            </w:r>
          </w:p>
        </w:tc>
      </w:tr>
      <w:tr w:rsidR="009B4123" w14:paraId="0296EBDA" w14:textId="77777777" w:rsidTr="006B52B2">
        <w:trPr>
          <w:trHeight w:val="290"/>
        </w:trPr>
        <w:tc>
          <w:tcPr>
            <w:tcW w:w="0" w:type="auto"/>
          </w:tcPr>
          <w:p w14:paraId="0296EBD6" w14:textId="77777777" w:rsidR="009B4123" w:rsidRDefault="00000000">
            <w:pPr>
              <w:pStyle w:val="TableParagraph"/>
              <w:spacing w:before="29"/>
              <w:ind w:left="20"/>
              <w:rPr>
                <w:b/>
                <w:sz w:val="20"/>
              </w:rPr>
            </w:pPr>
            <w:r>
              <w:rPr>
                <w:b/>
                <w:sz w:val="20"/>
              </w:rPr>
              <w:t xml:space="preserve">Coefficient equality test: </w:t>
            </w:r>
            <w:proofErr w:type="spellStart"/>
            <w:r>
              <w:rPr>
                <w:b/>
                <w:sz w:val="20"/>
              </w:rPr>
              <w:t>Localown</w:t>
            </w:r>
            <w:proofErr w:type="spellEnd"/>
          </w:p>
        </w:tc>
        <w:tc>
          <w:tcPr>
            <w:tcW w:w="0" w:type="auto"/>
          </w:tcPr>
          <w:p w14:paraId="0296EBD7" w14:textId="77777777" w:rsidR="009B4123" w:rsidRDefault="00000000">
            <w:pPr>
              <w:pStyle w:val="TableParagraph"/>
              <w:spacing w:before="26"/>
              <w:jc w:val="center"/>
              <w:rPr>
                <w:sz w:val="20"/>
              </w:rPr>
            </w:pPr>
            <w:r>
              <w:rPr>
                <w:sz w:val="20"/>
              </w:rPr>
              <w:t>(1) = (2)</w:t>
            </w:r>
          </w:p>
        </w:tc>
        <w:tc>
          <w:tcPr>
            <w:tcW w:w="0" w:type="auto"/>
          </w:tcPr>
          <w:p w14:paraId="0296EBD8" w14:textId="77777777" w:rsidR="009B4123" w:rsidRDefault="009B4123">
            <w:pPr>
              <w:pStyle w:val="TableParagraph"/>
              <w:rPr>
                <w:sz w:val="20"/>
              </w:rPr>
            </w:pPr>
          </w:p>
        </w:tc>
        <w:tc>
          <w:tcPr>
            <w:tcW w:w="0" w:type="auto"/>
          </w:tcPr>
          <w:p w14:paraId="0296EBD9" w14:textId="77777777" w:rsidR="009B4123" w:rsidRDefault="00000000">
            <w:pPr>
              <w:pStyle w:val="TableParagraph"/>
              <w:spacing w:before="26"/>
              <w:ind w:left="2"/>
              <w:jc w:val="center"/>
              <w:rPr>
                <w:sz w:val="20"/>
              </w:rPr>
            </w:pPr>
            <w:r>
              <w:rPr>
                <w:sz w:val="20"/>
              </w:rPr>
              <w:t>(3) = (4)</w:t>
            </w:r>
          </w:p>
        </w:tc>
      </w:tr>
      <w:tr w:rsidR="009B4123" w14:paraId="0296EBDF" w14:textId="77777777" w:rsidTr="006B52B2">
        <w:trPr>
          <w:trHeight w:val="286"/>
        </w:trPr>
        <w:tc>
          <w:tcPr>
            <w:tcW w:w="0" w:type="auto"/>
          </w:tcPr>
          <w:p w14:paraId="0296EBDB" w14:textId="77777777" w:rsidR="009B4123" w:rsidRDefault="00000000">
            <w:pPr>
              <w:pStyle w:val="TableParagraph"/>
              <w:spacing w:before="23"/>
              <w:ind w:left="20"/>
              <w:rPr>
                <w:sz w:val="20"/>
              </w:rPr>
            </w:pPr>
            <w:r>
              <w:rPr>
                <w:sz w:val="20"/>
              </w:rPr>
              <w:t>T-statistics</w:t>
            </w:r>
          </w:p>
        </w:tc>
        <w:tc>
          <w:tcPr>
            <w:tcW w:w="0" w:type="auto"/>
          </w:tcPr>
          <w:p w14:paraId="0296EBDC" w14:textId="77777777" w:rsidR="009B4123" w:rsidRDefault="00000000">
            <w:pPr>
              <w:pStyle w:val="TableParagraph"/>
              <w:spacing w:before="23"/>
              <w:ind w:left="2"/>
              <w:jc w:val="center"/>
              <w:rPr>
                <w:sz w:val="20"/>
              </w:rPr>
            </w:pPr>
            <w:r>
              <w:rPr>
                <w:sz w:val="20"/>
              </w:rPr>
              <w:t>-0.17</w:t>
            </w:r>
          </w:p>
        </w:tc>
        <w:tc>
          <w:tcPr>
            <w:tcW w:w="0" w:type="auto"/>
          </w:tcPr>
          <w:p w14:paraId="0296EBDD" w14:textId="77777777" w:rsidR="009B4123" w:rsidRDefault="009B4123">
            <w:pPr>
              <w:pStyle w:val="TableParagraph"/>
              <w:rPr>
                <w:sz w:val="20"/>
              </w:rPr>
            </w:pPr>
          </w:p>
        </w:tc>
        <w:tc>
          <w:tcPr>
            <w:tcW w:w="0" w:type="auto"/>
          </w:tcPr>
          <w:p w14:paraId="0296EBDE" w14:textId="77777777" w:rsidR="009B4123" w:rsidRDefault="00000000">
            <w:pPr>
              <w:pStyle w:val="TableParagraph"/>
              <w:spacing w:before="23"/>
              <w:ind w:left="1"/>
              <w:jc w:val="center"/>
              <w:rPr>
                <w:sz w:val="20"/>
              </w:rPr>
            </w:pPr>
            <w:r>
              <w:rPr>
                <w:sz w:val="20"/>
              </w:rPr>
              <w:t>-0.72</w:t>
            </w:r>
          </w:p>
        </w:tc>
      </w:tr>
      <w:tr w:rsidR="009B4123" w14:paraId="0296EBE4" w14:textId="77777777" w:rsidTr="006B52B2">
        <w:trPr>
          <w:trHeight w:val="287"/>
        </w:trPr>
        <w:tc>
          <w:tcPr>
            <w:tcW w:w="0" w:type="auto"/>
          </w:tcPr>
          <w:p w14:paraId="0296EBE0" w14:textId="77777777" w:rsidR="009B4123" w:rsidRDefault="00000000">
            <w:pPr>
              <w:pStyle w:val="TableParagraph"/>
              <w:spacing w:before="25"/>
              <w:ind w:left="20"/>
              <w:rPr>
                <w:sz w:val="20"/>
              </w:rPr>
            </w:pPr>
            <w:r>
              <w:rPr>
                <w:sz w:val="20"/>
              </w:rPr>
              <w:t>(</w:t>
            </w:r>
            <w:r>
              <w:rPr>
                <w:i/>
                <w:sz w:val="20"/>
              </w:rPr>
              <w:t>p</w:t>
            </w:r>
            <w:r>
              <w:rPr>
                <w:sz w:val="20"/>
              </w:rPr>
              <w:t>-value)</w:t>
            </w:r>
          </w:p>
        </w:tc>
        <w:tc>
          <w:tcPr>
            <w:tcW w:w="0" w:type="auto"/>
          </w:tcPr>
          <w:p w14:paraId="0296EBE1" w14:textId="77777777" w:rsidR="009B4123" w:rsidRDefault="00000000">
            <w:pPr>
              <w:pStyle w:val="TableParagraph"/>
              <w:spacing w:before="25"/>
              <w:ind w:left="2"/>
              <w:jc w:val="center"/>
              <w:rPr>
                <w:sz w:val="20"/>
              </w:rPr>
            </w:pPr>
            <w:r>
              <w:rPr>
                <w:sz w:val="20"/>
              </w:rPr>
              <w:t>(0.87)</w:t>
            </w:r>
          </w:p>
        </w:tc>
        <w:tc>
          <w:tcPr>
            <w:tcW w:w="0" w:type="auto"/>
          </w:tcPr>
          <w:p w14:paraId="0296EBE2" w14:textId="77777777" w:rsidR="009B4123" w:rsidRDefault="009B4123">
            <w:pPr>
              <w:pStyle w:val="TableParagraph"/>
              <w:rPr>
                <w:sz w:val="20"/>
              </w:rPr>
            </w:pPr>
          </w:p>
        </w:tc>
        <w:tc>
          <w:tcPr>
            <w:tcW w:w="0" w:type="auto"/>
          </w:tcPr>
          <w:p w14:paraId="0296EBE3" w14:textId="77777777" w:rsidR="009B4123" w:rsidRDefault="00000000">
            <w:pPr>
              <w:pStyle w:val="TableParagraph"/>
              <w:spacing w:before="25"/>
              <w:ind w:left="1"/>
              <w:jc w:val="center"/>
              <w:rPr>
                <w:sz w:val="20"/>
              </w:rPr>
            </w:pPr>
            <w:r>
              <w:rPr>
                <w:sz w:val="20"/>
              </w:rPr>
              <w:t>(0.47)</w:t>
            </w:r>
          </w:p>
        </w:tc>
      </w:tr>
    </w:tbl>
    <w:p w14:paraId="0296EBE5" w14:textId="77777777" w:rsidR="009B4123" w:rsidRDefault="009B4123">
      <w:pPr>
        <w:pStyle w:val="BodyText"/>
      </w:pPr>
    </w:p>
    <w:p w14:paraId="0296EBE6" w14:textId="77777777" w:rsidR="009B4123" w:rsidRDefault="009B4123">
      <w:pPr>
        <w:pStyle w:val="BodyText"/>
      </w:pPr>
    </w:p>
    <w:p w14:paraId="0296EBE7" w14:textId="77777777" w:rsidR="009B4123" w:rsidRDefault="009B4123">
      <w:pPr>
        <w:pStyle w:val="BodyText"/>
      </w:pPr>
    </w:p>
    <w:p w14:paraId="0296EBE8" w14:textId="77777777" w:rsidR="009B4123" w:rsidRDefault="009B4123">
      <w:pPr>
        <w:pStyle w:val="BodyText"/>
      </w:pPr>
    </w:p>
    <w:p w14:paraId="0296EBE9" w14:textId="77777777" w:rsidR="009B4123" w:rsidRDefault="009B4123">
      <w:pPr>
        <w:pStyle w:val="BodyText"/>
      </w:pPr>
    </w:p>
    <w:p w14:paraId="0296EBEA" w14:textId="77777777" w:rsidR="009B4123" w:rsidRDefault="009B4123">
      <w:pPr>
        <w:pStyle w:val="BodyText"/>
      </w:pPr>
    </w:p>
    <w:p w14:paraId="0296EBEB" w14:textId="77777777" w:rsidR="009B4123" w:rsidRDefault="009B4123">
      <w:pPr>
        <w:pStyle w:val="BodyText"/>
      </w:pPr>
    </w:p>
    <w:p w14:paraId="0296EBEC" w14:textId="77777777" w:rsidR="009B4123" w:rsidRDefault="009B4123">
      <w:pPr>
        <w:pStyle w:val="BodyText"/>
      </w:pPr>
    </w:p>
    <w:p w14:paraId="0296EBED" w14:textId="77777777" w:rsidR="009B4123" w:rsidRDefault="009B4123">
      <w:pPr>
        <w:pStyle w:val="BodyText"/>
      </w:pPr>
    </w:p>
    <w:p w14:paraId="0296EBEE" w14:textId="77777777" w:rsidR="009B4123" w:rsidRDefault="009B4123">
      <w:pPr>
        <w:pStyle w:val="BodyText"/>
      </w:pPr>
    </w:p>
    <w:p w14:paraId="0296EBEF" w14:textId="77777777" w:rsidR="009B4123" w:rsidRDefault="009B4123">
      <w:pPr>
        <w:pStyle w:val="BodyText"/>
      </w:pPr>
    </w:p>
    <w:p w14:paraId="0296EBF0" w14:textId="77777777" w:rsidR="009B4123" w:rsidRDefault="009B4123">
      <w:pPr>
        <w:pStyle w:val="BodyText"/>
      </w:pPr>
    </w:p>
    <w:p w14:paraId="0296EBF1" w14:textId="77777777" w:rsidR="009B4123" w:rsidRDefault="009B4123">
      <w:pPr>
        <w:pStyle w:val="BodyText"/>
      </w:pPr>
    </w:p>
    <w:p w14:paraId="0296EBF2" w14:textId="77777777" w:rsidR="009B4123" w:rsidRDefault="009B4123">
      <w:pPr>
        <w:pStyle w:val="BodyText"/>
      </w:pPr>
    </w:p>
    <w:p w14:paraId="0296EBF3" w14:textId="77777777" w:rsidR="009B4123" w:rsidRDefault="009B4123">
      <w:pPr>
        <w:pStyle w:val="BodyText"/>
      </w:pPr>
    </w:p>
    <w:p w14:paraId="0296EBF4" w14:textId="77777777" w:rsidR="009B4123" w:rsidRDefault="009B4123">
      <w:pPr>
        <w:pStyle w:val="BodyText"/>
        <w:spacing w:before="3"/>
      </w:pPr>
    </w:p>
    <w:p w14:paraId="0296EBF5" w14:textId="77777777" w:rsidR="009B4123" w:rsidRDefault="00000000">
      <w:pPr>
        <w:pStyle w:val="BodyText"/>
        <w:ind w:right="377"/>
        <w:jc w:val="right"/>
      </w:pPr>
      <w:r>
        <w:rPr>
          <w:w w:val="95"/>
        </w:rPr>
        <w:t>48</w:t>
      </w:r>
    </w:p>
    <w:p w14:paraId="0296EBF6" w14:textId="77777777" w:rsidR="009B4123" w:rsidRDefault="009B4123">
      <w:pPr>
        <w:jc w:val="right"/>
        <w:sectPr w:rsidR="009B4123">
          <w:pgSz w:w="12240" w:h="15840"/>
          <w:pgMar w:top="1360" w:right="1060" w:bottom="380" w:left="1300" w:header="0" w:footer="181" w:gutter="0"/>
          <w:cols w:space="720"/>
        </w:sectPr>
      </w:pPr>
    </w:p>
    <w:p w14:paraId="0296EBF7" w14:textId="77777777" w:rsidR="009B4123" w:rsidRDefault="00000000">
      <w:pPr>
        <w:spacing w:before="79" w:line="229" w:lineRule="exact"/>
        <w:ind w:left="140"/>
        <w:rPr>
          <w:b/>
          <w:sz w:val="20"/>
        </w:rPr>
      </w:pPr>
      <w:bookmarkStart w:id="37" w:name="Table_4"/>
      <w:bookmarkEnd w:id="37"/>
      <w:r>
        <w:rPr>
          <w:b/>
          <w:sz w:val="20"/>
        </w:rPr>
        <w:lastRenderedPageBreak/>
        <w:t>Table 4</w:t>
      </w:r>
    </w:p>
    <w:p w14:paraId="0296EBF8" w14:textId="77777777" w:rsidR="009B4123" w:rsidRDefault="00000000">
      <w:pPr>
        <w:spacing w:line="229" w:lineRule="exact"/>
        <w:ind w:left="140"/>
        <w:rPr>
          <w:sz w:val="20"/>
        </w:rPr>
      </w:pPr>
      <w:r>
        <w:rPr>
          <w:sz w:val="20"/>
        </w:rPr>
        <w:t>Endogeneity check: Quasi-natural experiment due to institutional investor mergers</w:t>
      </w:r>
    </w:p>
    <w:p w14:paraId="0296EBF9" w14:textId="77777777" w:rsidR="009B4123" w:rsidRDefault="009B4123">
      <w:pPr>
        <w:pStyle w:val="BodyText"/>
        <w:spacing w:before="11"/>
        <w:rPr>
          <w:sz w:val="19"/>
        </w:rPr>
      </w:pPr>
    </w:p>
    <w:p w14:paraId="0296EBFA" w14:textId="77777777" w:rsidR="009B4123" w:rsidRDefault="00000000">
      <w:pPr>
        <w:ind w:left="140" w:right="376"/>
        <w:jc w:val="both"/>
        <w:rPr>
          <w:sz w:val="20"/>
        </w:rPr>
      </w:pPr>
      <w:r>
        <w:rPr>
          <w:sz w:val="20"/>
        </w:rPr>
        <w:t>This table reports the DID estimation results, assessing the relation between local institutional ownership and facility toxic release using the quasi-natural experiment of institutional investor mergers. The unit of analysis is facility</w:t>
      </w:r>
      <w:r>
        <w:rPr>
          <w:spacing w:val="-20"/>
          <w:sz w:val="20"/>
        </w:rPr>
        <w:t xml:space="preserve"> </w:t>
      </w:r>
      <w:r>
        <w:rPr>
          <w:sz w:val="20"/>
        </w:rPr>
        <w:t>year. The</w:t>
      </w:r>
      <w:r>
        <w:rPr>
          <w:spacing w:val="-6"/>
          <w:sz w:val="20"/>
        </w:rPr>
        <w:t xml:space="preserve"> </w:t>
      </w:r>
      <w:r>
        <w:rPr>
          <w:sz w:val="20"/>
        </w:rPr>
        <w:t>dependent</w:t>
      </w:r>
      <w:r>
        <w:rPr>
          <w:spacing w:val="-5"/>
          <w:sz w:val="20"/>
        </w:rPr>
        <w:t xml:space="preserve"> </w:t>
      </w:r>
      <w:r>
        <w:rPr>
          <w:sz w:val="20"/>
        </w:rPr>
        <w:t>variable</w:t>
      </w:r>
      <w:r>
        <w:rPr>
          <w:spacing w:val="-3"/>
          <w:sz w:val="20"/>
        </w:rPr>
        <w:t xml:space="preserve"> </w:t>
      </w:r>
      <w:r>
        <w:rPr>
          <w:sz w:val="20"/>
        </w:rPr>
        <w:t>is</w:t>
      </w:r>
      <w:r>
        <w:rPr>
          <w:spacing w:val="-4"/>
          <w:sz w:val="20"/>
        </w:rPr>
        <w:t xml:space="preserve"> </w:t>
      </w:r>
      <w:r>
        <w:rPr>
          <w:sz w:val="20"/>
        </w:rPr>
        <w:t>the</w:t>
      </w:r>
      <w:r>
        <w:rPr>
          <w:spacing w:val="-5"/>
          <w:sz w:val="20"/>
        </w:rPr>
        <w:t xml:space="preserve"> </w:t>
      </w:r>
      <w:r>
        <w:rPr>
          <w:sz w:val="20"/>
        </w:rPr>
        <w:t>natural</w:t>
      </w:r>
      <w:r>
        <w:rPr>
          <w:spacing w:val="-4"/>
          <w:sz w:val="20"/>
        </w:rPr>
        <w:t xml:space="preserve"> </w:t>
      </w:r>
      <w:r>
        <w:rPr>
          <w:sz w:val="20"/>
        </w:rPr>
        <w:t>logarithm</w:t>
      </w:r>
      <w:r>
        <w:rPr>
          <w:spacing w:val="-8"/>
          <w:sz w:val="20"/>
        </w:rPr>
        <w:t xml:space="preserve"> </w:t>
      </w:r>
      <w:r>
        <w:rPr>
          <w:sz w:val="20"/>
        </w:rPr>
        <w:t>of</w:t>
      </w:r>
      <w:r>
        <w:rPr>
          <w:spacing w:val="-3"/>
          <w:sz w:val="20"/>
        </w:rPr>
        <w:t xml:space="preserve"> </w:t>
      </w:r>
      <w:r>
        <w:rPr>
          <w:sz w:val="20"/>
        </w:rPr>
        <w:t>one</w:t>
      </w:r>
      <w:r>
        <w:rPr>
          <w:spacing w:val="-5"/>
          <w:sz w:val="20"/>
        </w:rPr>
        <w:t xml:space="preserve"> </w:t>
      </w:r>
      <w:r>
        <w:rPr>
          <w:sz w:val="20"/>
        </w:rPr>
        <w:t>plus</w:t>
      </w:r>
      <w:r>
        <w:rPr>
          <w:spacing w:val="-3"/>
          <w:sz w:val="20"/>
        </w:rPr>
        <w:t xml:space="preserve"> </w:t>
      </w:r>
      <w:r>
        <w:rPr>
          <w:sz w:val="20"/>
        </w:rPr>
        <w:t>the</w:t>
      </w:r>
      <w:r>
        <w:rPr>
          <w:spacing w:val="-3"/>
          <w:sz w:val="20"/>
        </w:rPr>
        <w:t xml:space="preserve"> </w:t>
      </w:r>
      <w:r>
        <w:rPr>
          <w:sz w:val="20"/>
        </w:rPr>
        <w:t>total</w:t>
      </w:r>
      <w:r>
        <w:rPr>
          <w:spacing w:val="-5"/>
          <w:sz w:val="20"/>
        </w:rPr>
        <w:t xml:space="preserve"> </w:t>
      </w:r>
      <w:r>
        <w:rPr>
          <w:sz w:val="20"/>
        </w:rPr>
        <w:t>amount</w:t>
      </w:r>
      <w:r>
        <w:rPr>
          <w:spacing w:val="-6"/>
          <w:sz w:val="20"/>
        </w:rPr>
        <w:t xml:space="preserve"> </w:t>
      </w:r>
      <w:r>
        <w:rPr>
          <w:sz w:val="20"/>
        </w:rPr>
        <w:t>of</w:t>
      </w:r>
      <w:r>
        <w:rPr>
          <w:spacing w:val="-3"/>
          <w:sz w:val="20"/>
        </w:rPr>
        <w:t xml:space="preserve"> </w:t>
      </w:r>
      <w:r>
        <w:rPr>
          <w:sz w:val="20"/>
        </w:rPr>
        <w:t>toxic</w:t>
      </w:r>
      <w:r>
        <w:rPr>
          <w:spacing w:val="-5"/>
          <w:sz w:val="20"/>
        </w:rPr>
        <w:t xml:space="preserve"> </w:t>
      </w:r>
      <w:r>
        <w:rPr>
          <w:sz w:val="20"/>
        </w:rPr>
        <w:t>release</w:t>
      </w:r>
      <w:r>
        <w:rPr>
          <w:spacing w:val="-4"/>
          <w:sz w:val="20"/>
        </w:rPr>
        <w:t xml:space="preserve"> </w:t>
      </w:r>
      <w:r>
        <w:rPr>
          <w:sz w:val="20"/>
        </w:rPr>
        <w:t>by</w:t>
      </w:r>
      <w:r>
        <w:rPr>
          <w:spacing w:val="-4"/>
          <w:sz w:val="20"/>
        </w:rPr>
        <w:t xml:space="preserve"> </w:t>
      </w:r>
      <w:r>
        <w:rPr>
          <w:sz w:val="20"/>
        </w:rPr>
        <w:t>the</w:t>
      </w:r>
      <w:r>
        <w:rPr>
          <w:spacing w:val="-5"/>
          <w:sz w:val="20"/>
        </w:rPr>
        <w:t xml:space="preserve"> </w:t>
      </w:r>
      <w:r>
        <w:rPr>
          <w:sz w:val="20"/>
        </w:rPr>
        <w:t>facility</w:t>
      </w:r>
      <w:r>
        <w:rPr>
          <w:spacing w:val="-5"/>
          <w:sz w:val="20"/>
        </w:rPr>
        <w:t xml:space="preserve"> </w:t>
      </w:r>
      <w:r>
        <w:rPr>
          <w:sz w:val="20"/>
        </w:rPr>
        <w:t>(</w:t>
      </w:r>
      <w:r>
        <w:rPr>
          <w:i/>
          <w:sz w:val="20"/>
        </w:rPr>
        <w:t>total</w:t>
      </w:r>
      <w:r>
        <w:rPr>
          <w:i/>
          <w:spacing w:val="-4"/>
          <w:sz w:val="20"/>
        </w:rPr>
        <w:t xml:space="preserve"> </w:t>
      </w:r>
      <w:r>
        <w:rPr>
          <w:i/>
          <w:sz w:val="20"/>
        </w:rPr>
        <w:t>toxic release</w:t>
      </w:r>
      <w:r>
        <w:rPr>
          <w:sz w:val="20"/>
        </w:rPr>
        <w:t xml:space="preserve">). The main independent variable of interest is </w:t>
      </w:r>
      <w:r>
        <w:rPr>
          <w:i/>
          <w:sz w:val="20"/>
        </w:rPr>
        <w:t>Treatment</w:t>
      </w:r>
      <w:r>
        <w:rPr>
          <w:sz w:val="20"/>
        </w:rPr>
        <w:t>*</w:t>
      </w:r>
      <w:r>
        <w:rPr>
          <w:i/>
          <w:sz w:val="20"/>
        </w:rPr>
        <w:t>Post</w:t>
      </w:r>
      <w:r>
        <w:rPr>
          <w:sz w:val="20"/>
        </w:rPr>
        <w:t xml:space="preserve">. </w:t>
      </w:r>
      <w:r>
        <w:rPr>
          <w:i/>
          <w:sz w:val="20"/>
        </w:rPr>
        <w:t xml:space="preserve">Treatment </w:t>
      </w:r>
      <w:r>
        <w:rPr>
          <w:sz w:val="20"/>
        </w:rPr>
        <w:t>is an indicator variable that equals one if the facility is in the treatment group and zero if in the control group. We classify a facility into the treatment group</w:t>
      </w:r>
      <w:r>
        <w:rPr>
          <w:spacing w:val="-8"/>
          <w:sz w:val="20"/>
        </w:rPr>
        <w:t xml:space="preserve"> </w:t>
      </w:r>
      <w:r>
        <w:rPr>
          <w:sz w:val="20"/>
        </w:rPr>
        <w:t>if</w:t>
      </w:r>
      <w:r>
        <w:rPr>
          <w:spacing w:val="-9"/>
          <w:sz w:val="20"/>
        </w:rPr>
        <w:t xml:space="preserve"> </w:t>
      </w:r>
      <w:r>
        <w:rPr>
          <w:sz w:val="20"/>
        </w:rPr>
        <w:t>an</w:t>
      </w:r>
      <w:r>
        <w:rPr>
          <w:spacing w:val="-7"/>
          <w:sz w:val="20"/>
        </w:rPr>
        <w:t xml:space="preserve"> </w:t>
      </w:r>
      <w:r>
        <w:rPr>
          <w:sz w:val="20"/>
        </w:rPr>
        <w:t>institutional</w:t>
      </w:r>
      <w:r>
        <w:rPr>
          <w:spacing w:val="-9"/>
          <w:sz w:val="20"/>
        </w:rPr>
        <w:t xml:space="preserve"> </w:t>
      </w:r>
      <w:r>
        <w:rPr>
          <w:sz w:val="20"/>
        </w:rPr>
        <w:t>investor</w:t>
      </w:r>
      <w:r>
        <w:rPr>
          <w:spacing w:val="-8"/>
          <w:sz w:val="20"/>
        </w:rPr>
        <w:t xml:space="preserve"> </w:t>
      </w:r>
      <w:r>
        <w:rPr>
          <w:sz w:val="20"/>
        </w:rPr>
        <w:t>located</w:t>
      </w:r>
      <w:r>
        <w:rPr>
          <w:spacing w:val="-8"/>
          <w:sz w:val="20"/>
        </w:rPr>
        <w:t xml:space="preserve"> </w:t>
      </w:r>
      <w:r>
        <w:rPr>
          <w:sz w:val="20"/>
        </w:rPr>
        <w:t>within</w:t>
      </w:r>
      <w:r>
        <w:rPr>
          <w:spacing w:val="-9"/>
          <w:sz w:val="20"/>
        </w:rPr>
        <w:t xml:space="preserve"> </w:t>
      </w:r>
      <w:r>
        <w:rPr>
          <w:sz w:val="20"/>
        </w:rPr>
        <w:t>150</w:t>
      </w:r>
      <w:r>
        <w:rPr>
          <w:spacing w:val="-8"/>
          <w:sz w:val="20"/>
        </w:rPr>
        <w:t xml:space="preserve"> </w:t>
      </w:r>
      <w:r>
        <w:rPr>
          <w:sz w:val="20"/>
        </w:rPr>
        <w:t>miles</w:t>
      </w:r>
      <w:r>
        <w:rPr>
          <w:spacing w:val="-8"/>
          <w:sz w:val="20"/>
        </w:rPr>
        <w:t xml:space="preserve"> </w:t>
      </w:r>
      <w:r>
        <w:rPr>
          <w:sz w:val="20"/>
        </w:rPr>
        <w:t>of</w:t>
      </w:r>
      <w:r>
        <w:rPr>
          <w:spacing w:val="-9"/>
          <w:sz w:val="20"/>
        </w:rPr>
        <w:t xml:space="preserve"> </w:t>
      </w:r>
      <w:r>
        <w:rPr>
          <w:sz w:val="20"/>
        </w:rPr>
        <w:t>the</w:t>
      </w:r>
      <w:r>
        <w:rPr>
          <w:spacing w:val="-9"/>
          <w:sz w:val="20"/>
        </w:rPr>
        <w:t xml:space="preserve"> </w:t>
      </w:r>
      <w:r>
        <w:rPr>
          <w:sz w:val="20"/>
        </w:rPr>
        <w:t>facility</w:t>
      </w:r>
      <w:r>
        <w:rPr>
          <w:spacing w:val="-9"/>
          <w:sz w:val="20"/>
        </w:rPr>
        <w:t xml:space="preserve"> </w:t>
      </w:r>
      <w:r>
        <w:rPr>
          <w:sz w:val="20"/>
        </w:rPr>
        <w:t>was</w:t>
      </w:r>
      <w:r>
        <w:rPr>
          <w:spacing w:val="-8"/>
          <w:sz w:val="20"/>
        </w:rPr>
        <w:t xml:space="preserve"> </w:t>
      </w:r>
      <w:r>
        <w:rPr>
          <w:sz w:val="20"/>
        </w:rPr>
        <w:t>acquired</w:t>
      </w:r>
      <w:r>
        <w:rPr>
          <w:spacing w:val="-9"/>
          <w:sz w:val="20"/>
        </w:rPr>
        <w:t xml:space="preserve"> </w:t>
      </w:r>
      <w:r>
        <w:rPr>
          <w:sz w:val="20"/>
        </w:rPr>
        <w:t>by</w:t>
      </w:r>
      <w:r>
        <w:rPr>
          <w:spacing w:val="-9"/>
          <w:sz w:val="20"/>
        </w:rPr>
        <w:t xml:space="preserve"> </w:t>
      </w:r>
      <w:r>
        <w:rPr>
          <w:sz w:val="20"/>
        </w:rPr>
        <w:t>a</w:t>
      </w:r>
      <w:r>
        <w:rPr>
          <w:spacing w:val="-10"/>
          <w:sz w:val="20"/>
        </w:rPr>
        <w:t xml:space="preserve"> </w:t>
      </w:r>
      <w:r>
        <w:rPr>
          <w:sz w:val="20"/>
        </w:rPr>
        <w:t>distant</w:t>
      </w:r>
      <w:r>
        <w:rPr>
          <w:spacing w:val="-8"/>
          <w:sz w:val="20"/>
        </w:rPr>
        <w:t xml:space="preserve"> </w:t>
      </w:r>
      <w:r>
        <w:rPr>
          <w:sz w:val="20"/>
        </w:rPr>
        <w:t>institutional</w:t>
      </w:r>
      <w:r>
        <w:rPr>
          <w:spacing w:val="-9"/>
          <w:sz w:val="20"/>
        </w:rPr>
        <w:t xml:space="preserve"> </w:t>
      </w:r>
      <w:r>
        <w:rPr>
          <w:sz w:val="20"/>
        </w:rPr>
        <w:t xml:space="preserve">investor (i.e., located outside the 150-mile radius of the facility). The control group includes those facilities that were owned by the same parent company but did not experience any change in the composition of local institutional investors. </w:t>
      </w:r>
      <w:r>
        <w:rPr>
          <w:i/>
          <w:sz w:val="20"/>
        </w:rPr>
        <w:t xml:space="preserve">Post </w:t>
      </w:r>
      <w:r>
        <w:rPr>
          <w:sz w:val="20"/>
        </w:rPr>
        <w:t xml:space="preserve">is an indicator variable that takes the value of one if the sample year is after the merger event and zero if before the merger. Definitions and descriptions for other variables are provided in Appendix II. Each regression includes a constant. </w:t>
      </w:r>
      <w:r>
        <w:rPr>
          <w:i/>
          <w:sz w:val="20"/>
        </w:rPr>
        <w:t xml:space="preserve">t </w:t>
      </w:r>
      <w:r>
        <w:rPr>
          <w:sz w:val="20"/>
        </w:rPr>
        <w:t xml:space="preserve">statistics are shown in parentheses. Standard errors are adjusted for heteroskedasticity and firm-level clustering. ***, **, and * indicate </w:t>
      </w:r>
      <w:proofErr w:type="gramStart"/>
      <w:r>
        <w:rPr>
          <w:sz w:val="20"/>
        </w:rPr>
        <w:t>significance</w:t>
      </w:r>
      <w:proofErr w:type="gramEnd"/>
      <w:r>
        <w:rPr>
          <w:sz w:val="20"/>
        </w:rPr>
        <w:t xml:space="preserve"> levels of less than 1%, 5%, and 10%, respectively, based on a two- tailed test.</w:t>
      </w:r>
    </w:p>
    <w:p w14:paraId="0296EBFB" w14:textId="664549F3" w:rsidR="009B4123" w:rsidRDefault="00E54402">
      <w:pPr>
        <w:pStyle w:val="BodyText"/>
        <w:spacing w:before="2"/>
        <w:rPr>
          <w:sz w:val="18"/>
        </w:rPr>
      </w:pPr>
      <w:r>
        <w:rPr>
          <w:noProof/>
        </w:rPr>
        <mc:AlternateContent>
          <mc:Choice Requires="wpg">
            <w:drawing>
              <wp:anchor distT="0" distB="0" distL="0" distR="0" simplePos="0" relativeHeight="251681792" behindDoc="1" locked="0" layoutInCell="1" allowOverlap="1" wp14:anchorId="0296EFF7" wp14:editId="1DD1E51C">
                <wp:simplePos x="0" y="0"/>
                <wp:positionH relativeFrom="page">
                  <wp:posOffset>914400</wp:posOffset>
                </wp:positionH>
                <wp:positionV relativeFrom="paragraph">
                  <wp:posOffset>157480</wp:posOffset>
                </wp:positionV>
                <wp:extent cx="5772785" cy="6350"/>
                <wp:effectExtent l="0" t="0" r="0" b="0"/>
                <wp:wrapTopAndBottom/>
                <wp:docPr id="332052801" name="Group 7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2785" cy="6350"/>
                          <a:chOff x="1440" y="248"/>
                          <a:chExt cx="9091" cy="10"/>
                        </a:xfrm>
                      </wpg:grpSpPr>
                      <wps:wsp>
                        <wps:cNvPr id="1722702508" name="Line 82"/>
                        <wps:cNvCnPr>
                          <a:cxnSpLocks noChangeShapeType="1"/>
                        </wps:cNvCnPr>
                        <wps:spPr bwMode="auto">
                          <a:xfrm>
                            <a:off x="1440" y="253"/>
                            <a:ext cx="23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73017941" name="Rectangle 81"/>
                        <wps:cNvSpPr>
                          <a:spLocks noChangeArrowheads="1"/>
                        </wps:cNvSpPr>
                        <wps:spPr bwMode="auto">
                          <a:xfrm>
                            <a:off x="3780" y="24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54875" name="Line 80"/>
                        <wps:cNvCnPr>
                          <a:cxnSpLocks noChangeShapeType="1"/>
                        </wps:cNvCnPr>
                        <wps:spPr bwMode="auto">
                          <a:xfrm>
                            <a:off x="3790" y="253"/>
                            <a:ext cx="16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21331040" name="Rectangle 79"/>
                        <wps:cNvSpPr>
                          <a:spLocks noChangeArrowheads="1"/>
                        </wps:cNvSpPr>
                        <wps:spPr bwMode="auto">
                          <a:xfrm>
                            <a:off x="5400" y="24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3952636" name="Line 78"/>
                        <wps:cNvCnPr>
                          <a:cxnSpLocks noChangeShapeType="1"/>
                        </wps:cNvCnPr>
                        <wps:spPr bwMode="auto">
                          <a:xfrm>
                            <a:off x="5410" y="253"/>
                            <a:ext cx="5121"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674C07" id="Group 77" o:spid="_x0000_s1026" alt="&quot;&quot;" style="position:absolute;margin-left:1in;margin-top:12.4pt;width:454.55pt;height:.5pt;z-index:-251634688;mso-wrap-distance-left:0;mso-wrap-distance-right:0;mso-position-horizontal-relative:page" coordorigin="1440,248" coordsize="909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">
                <v:line id="Line 82" o:spid="_x0000_s1027" style="position:absolute;visibility:visible;mso-wrap-style:square" from="1440,253" to="3780,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" strokeweight=".48pt"/>
                <v:rect id="Rectangle 81" o:spid="_x0000_s1028" style="position:absolute;left:3780;top:24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" fillcolor="black" stroked="f"/>
                <v:line id="Line 80" o:spid="_x0000_s1029" style="position:absolute;visibility:visible;mso-wrap-style:square" from="3790,253" to="5400,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" strokeweight=".48pt"/>
                <v:rect id="Rectangle 79" o:spid="_x0000_s1030" style="position:absolute;left:5400;top:24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" fillcolor="black" stroked="f"/>
                <v:line id="Line 78" o:spid="_x0000_s1031" style="position:absolute;visibility:visible;mso-wrap-style:square" from="5410,253" to="10531,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" strokeweight=".48pt"/>
                <w10:wrap type="topAndBottom" anchorx="page"/>
              </v:group>
            </w:pict>
          </mc:Fallback>
        </mc:AlternateContent>
      </w:r>
    </w:p>
    <w:p w14:paraId="0296EBFC" w14:textId="77777777" w:rsidR="009B4123" w:rsidRDefault="00000000">
      <w:pPr>
        <w:spacing w:before="2"/>
        <w:ind w:left="5040"/>
        <w:rPr>
          <w:sz w:val="20"/>
        </w:rPr>
      </w:pPr>
      <w:r>
        <w:rPr>
          <w:sz w:val="20"/>
        </w:rPr>
        <w:t>Dependent variable = Total toxic release</w:t>
      </w:r>
    </w:p>
    <w:p w14:paraId="0296EBFD" w14:textId="77777777" w:rsidR="009B4123" w:rsidRDefault="009B4123">
      <w:pPr>
        <w:pStyle w:val="BodyText"/>
        <w:spacing w:before="9"/>
        <w:rPr>
          <w:sz w:val="6"/>
        </w:rPr>
      </w:pPr>
    </w:p>
    <w:tbl>
      <w:tblPr>
        <w:tblStyle w:val="TableGrid"/>
        <w:tblW w:w="0" w:type="auto"/>
        <w:tblLayout w:type="fixed"/>
        <w:tblLook w:val="01E0" w:firstRow="1" w:lastRow="1" w:firstColumn="1" w:lastColumn="1" w:noHBand="0" w:noVBand="0"/>
      </w:tblPr>
      <w:tblGrid>
        <w:gridCol w:w="2224"/>
        <w:gridCol w:w="2036"/>
        <w:gridCol w:w="2111"/>
        <w:gridCol w:w="2729"/>
      </w:tblGrid>
      <w:tr w:rsidR="009B4123" w14:paraId="0296EC05" w14:textId="77777777" w:rsidTr="00E54402">
        <w:trPr>
          <w:trHeight w:val="559"/>
        </w:trPr>
        <w:tc>
          <w:tcPr>
            <w:tcW w:w="2224" w:type="dxa"/>
          </w:tcPr>
          <w:p w14:paraId="0296EBFE" w14:textId="77777777" w:rsidR="009B4123" w:rsidRDefault="009B4123">
            <w:pPr>
              <w:pStyle w:val="TableParagraph"/>
              <w:rPr>
                <w:sz w:val="20"/>
              </w:rPr>
            </w:pPr>
          </w:p>
        </w:tc>
        <w:tc>
          <w:tcPr>
            <w:tcW w:w="2036" w:type="dxa"/>
          </w:tcPr>
          <w:p w14:paraId="0296EBFF" w14:textId="77777777" w:rsidR="009B4123" w:rsidRDefault="009B4123">
            <w:pPr>
              <w:pStyle w:val="TableParagraph"/>
              <w:spacing w:before="4"/>
              <w:rPr>
                <w:sz w:val="25"/>
              </w:rPr>
            </w:pPr>
          </w:p>
          <w:p w14:paraId="0296EC00" w14:textId="77777777" w:rsidR="009B4123" w:rsidRDefault="00000000">
            <w:pPr>
              <w:pStyle w:val="TableParagraph"/>
              <w:ind w:left="334" w:right="501"/>
              <w:jc w:val="center"/>
              <w:rPr>
                <w:i/>
                <w:sz w:val="20"/>
              </w:rPr>
            </w:pPr>
            <w:r>
              <w:rPr>
                <w:i/>
                <w:sz w:val="20"/>
              </w:rPr>
              <w:t>Predicted sign</w:t>
            </w:r>
          </w:p>
        </w:tc>
        <w:tc>
          <w:tcPr>
            <w:tcW w:w="2111" w:type="dxa"/>
          </w:tcPr>
          <w:p w14:paraId="0296EC01" w14:textId="77777777" w:rsidR="009B4123" w:rsidRDefault="00000000">
            <w:pPr>
              <w:pStyle w:val="TableParagraph"/>
              <w:spacing w:line="222" w:lineRule="exact"/>
              <w:ind w:left="501" w:right="631"/>
              <w:jc w:val="center"/>
              <w:rPr>
                <w:sz w:val="20"/>
              </w:rPr>
            </w:pPr>
            <w:r>
              <w:rPr>
                <w:sz w:val="20"/>
              </w:rPr>
              <w:t>Full sample</w:t>
            </w:r>
          </w:p>
          <w:p w14:paraId="0296EC02" w14:textId="77777777" w:rsidR="009B4123" w:rsidRDefault="00000000">
            <w:pPr>
              <w:pStyle w:val="TableParagraph"/>
              <w:spacing w:before="70"/>
              <w:ind w:left="501" w:right="629"/>
              <w:jc w:val="center"/>
              <w:rPr>
                <w:sz w:val="20"/>
              </w:rPr>
            </w:pPr>
            <w:r>
              <w:rPr>
                <w:sz w:val="20"/>
              </w:rPr>
              <w:t>(1)</w:t>
            </w:r>
          </w:p>
        </w:tc>
        <w:tc>
          <w:tcPr>
            <w:tcW w:w="2729" w:type="dxa"/>
          </w:tcPr>
          <w:p w14:paraId="0296EC03" w14:textId="77777777" w:rsidR="009B4123" w:rsidRDefault="00000000">
            <w:pPr>
              <w:pStyle w:val="TableParagraph"/>
              <w:spacing w:line="222" w:lineRule="exact"/>
              <w:ind w:left="629" w:right="470"/>
              <w:jc w:val="center"/>
              <w:rPr>
                <w:sz w:val="20"/>
              </w:rPr>
            </w:pPr>
            <w:r>
              <w:rPr>
                <w:sz w:val="20"/>
              </w:rPr>
              <w:t>[-5, 5] year window</w:t>
            </w:r>
          </w:p>
          <w:p w14:paraId="0296EC04" w14:textId="77777777" w:rsidR="009B4123" w:rsidRDefault="00000000">
            <w:pPr>
              <w:pStyle w:val="TableParagraph"/>
              <w:spacing w:before="70"/>
              <w:ind w:left="627" w:right="470"/>
              <w:jc w:val="center"/>
              <w:rPr>
                <w:sz w:val="20"/>
              </w:rPr>
            </w:pPr>
            <w:r>
              <w:rPr>
                <w:sz w:val="20"/>
              </w:rPr>
              <w:t>(2)</w:t>
            </w:r>
          </w:p>
        </w:tc>
      </w:tr>
      <w:tr w:rsidR="009B4123" w14:paraId="0296EC0A" w14:textId="77777777" w:rsidTr="00E54402">
        <w:trPr>
          <w:trHeight w:val="301"/>
        </w:trPr>
        <w:tc>
          <w:tcPr>
            <w:tcW w:w="2224" w:type="dxa"/>
          </w:tcPr>
          <w:p w14:paraId="0296EC06" w14:textId="77777777" w:rsidR="009B4123" w:rsidRDefault="00000000">
            <w:pPr>
              <w:pStyle w:val="TableParagraph"/>
              <w:spacing w:before="32"/>
              <w:ind w:left="115"/>
              <w:rPr>
                <w:sz w:val="20"/>
              </w:rPr>
            </w:pPr>
            <w:r>
              <w:rPr>
                <w:sz w:val="20"/>
              </w:rPr>
              <w:t>Treatment * Post</w:t>
            </w:r>
          </w:p>
        </w:tc>
        <w:tc>
          <w:tcPr>
            <w:tcW w:w="2036" w:type="dxa"/>
          </w:tcPr>
          <w:p w14:paraId="0296EC07" w14:textId="77777777" w:rsidR="009B4123" w:rsidRDefault="00000000">
            <w:pPr>
              <w:pStyle w:val="TableParagraph"/>
              <w:spacing w:before="32"/>
              <w:ind w:left="334" w:right="501"/>
              <w:jc w:val="center"/>
              <w:rPr>
                <w:sz w:val="20"/>
              </w:rPr>
            </w:pPr>
            <w:r>
              <w:rPr>
                <w:sz w:val="20"/>
              </w:rPr>
              <w:t>(+)</w:t>
            </w:r>
          </w:p>
        </w:tc>
        <w:tc>
          <w:tcPr>
            <w:tcW w:w="2111" w:type="dxa"/>
          </w:tcPr>
          <w:p w14:paraId="0296EC08" w14:textId="77777777" w:rsidR="009B4123" w:rsidRDefault="00000000">
            <w:pPr>
              <w:pStyle w:val="TableParagraph"/>
              <w:spacing w:before="32"/>
              <w:ind w:left="501" w:right="631"/>
              <w:jc w:val="center"/>
              <w:rPr>
                <w:sz w:val="20"/>
              </w:rPr>
            </w:pPr>
            <w:r>
              <w:rPr>
                <w:sz w:val="20"/>
              </w:rPr>
              <w:t>1.345**</w:t>
            </w:r>
          </w:p>
        </w:tc>
        <w:tc>
          <w:tcPr>
            <w:tcW w:w="2729" w:type="dxa"/>
          </w:tcPr>
          <w:p w14:paraId="0296EC09" w14:textId="77777777" w:rsidR="009B4123" w:rsidRDefault="00000000">
            <w:pPr>
              <w:pStyle w:val="TableParagraph"/>
              <w:spacing w:before="32"/>
              <w:ind w:left="627" w:right="470"/>
              <w:jc w:val="center"/>
              <w:rPr>
                <w:sz w:val="20"/>
              </w:rPr>
            </w:pPr>
            <w:r>
              <w:rPr>
                <w:sz w:val="20"/>
              </w:rPr>
              <w:t>1.441**</w:t>
            </w:r>
          </w:p>
        </w:tc>
      </w:tr>
      <w:tr w:rsidR="009B4123" w14:paraId="0296EC0F" w14:textId="77777777" w:rsidTr="00E54402">
        <w:trPr>
          <w:trHeight w:val="300"/>
        </w:trPr>
        <w:tc>
          <w:tcPr>
            <w:tcW w:w="2224" w:type="dxa"/>
          </w:tcPr>
          <w:p w14:paraId="0296EC0B" w14:textId="77777777" w:rsidR="009B4123" w:rsidRDefault="009B4123">
            <w:pPr>
              <w:pStyle w:val="TableParagraph"/>
              <w:rPr>
                <w:sz w:val="20"/>
              </w:rPr>
            </w:pPr>
          </w:p>
        </w:tc>
        <w:tc>
          <w:tcPr>
            <w:tcW w:w="2036" w:type="dxa"/>
          </w:tcPr>
          <w:p w14:paraId="0296EC0C" w14:textId="77777777" w:rsidR="009B4123" w:rsidRDefault="009B4123">
            <w:pPr>
              <w:pStyle w:val="TableParagraph"/>
              <w:rPr>
                <w:sz w:val="20"/>
              </w:rPr>
            </w:pPr>
          </w:p>
        </w:tc>
        <w:tc>
          <w:tcPr>
            <w:tcW w:w="2111" w:type="dxa"/>
          </w:tcPr>
          <w:p w14:paraId="0296EC0D" w14:textId="77777777" w:rsidR="009B4123" w:rsidRDefault="00000000">
            <w:pPr>
              <w:pStyle w:val="TableParagraph"/>
              <w:spacing w:before="31"/>
              <w:ind w:left="501" w:right="629"/>
              <w:jc w:val="center"/>
              <w:rPr>
                <w:sz w:val="20"/>
              </w:rPr>
            </w:pPr>
            <w:r>
              <w:rPr>
                <w:sz w:val="20"/>
              </w:rPr>
              <w:t>(2.15)</w:t>
            </w:r>
          </w:p>
        </w:tc>
        <w:tc>
          <w:tcPr>
            <w:tcW w:w="2729" w:type="dxa"/>
          </w:tcPr>
          <w:p w14:paraId="0296EC0E" w14:textId="77777777" w:rsidR="009B4123" w:rsidRDefault="00000000">
            <w:pPr>
              <w:pStyle w:val="TableParagraph"/>
              <w:spacing w:before="31"/>
              <w:ind w:left="628" w:right="470"/>
              <w:jc w:val="center"/>
              <w:rPr>
                <w:sz w:val="20"/>
              </w:rPr>
            </w:pPr>
            <w:r>
              <w:rPr>
                <w:sz w:val="20"/>
              </w:rPr>
              <w:t>(2.13)</w:t>
            </w:r>
          </w:p>
        </w:tc>
      </w:tr>
      <w:tr w:rsidR="009B4123" w14:paraId="0296EC14" w14:textId="77777777" w:rsidTr="00E54402">
        <w:trPr>
          <w:trHeight w:val="300"/>
        </w:trPr>
        <w:tc>
          <w:tcPr>
            <w:tcW w:w="2224" w:type="dxa"/>
          </w:tcPr>
          <w:p w14:paraId="0296EC10" w14:textId="77777777" w:rsidR="009B4123" w:rsidRDefault="00000000">
            <w:pPr>
              <w:pStyle w:val="TableParagraph"/>
              <w:spacing w:before="31"/>
              <w:ind w:left="115"/>
              <w:rPr>
                <w:sz w:val="20"/>
              </w:rPr>
            </w:pPr>
            <w:r>
              <w:rPr>
                <w:sz w:val="20"/>
              </w:rPr>
              <w:t>Treatment</w:t>
            </w:r>
          </w:p>
        </w:tc>
        <w:tc>
          <w:tcPr>
            <w:tcW w:w="2036" w:type="dxa"/>
          </w:tcPr>
          <w:p w14:paraId="0296EC11" w14:textId="77777777" w:rsidR="009B4123" w:rsidRDefault="009B4123">
            <w:pPr>
              <w:pStyle w:val="TableParagraph"/>
              <w:rPr>
                <w:sz w:val="20"/>
              </w:rPr>
            </w:pPr>
          </w:p>
        </w:tc>
        <w:tc>
          <w:tcPr>
            <w:tcW w:w="2111" w:type="dxa"/>
          </w:tcPr>
          <w:p w14:paraId="0296EC12" w14:textId="77777777" w:rsidR="009B4123" w:rsidRDefault="00000000">
            <w:pPr>
              <w:pStyle w:val="TableParagraph"/>
              <w:spacing w:before="31"/>
              <w:ind w:left="501" w:right="629"/>
              <w:jc w:val="center"/>
              <w:rPr>
                <w:sz w:val="20"/>
              </w:rPr>
            </w:pPr>
            <w:r>
              <w:rPr>
                <w:sz w:val="20"/>
              </w:rPr>
              <w:t>-0.622</w:t>
            </w:r>
          </w:p>
        </w:tc>
        <w:tc>
          <w:tcPr>
            <w:tcW w:w="2729" w:type="dxa"/>
          </w:tcPr>
          <w:p w14:paraId="0296EC13" w14:textId="77777777" w:rsidR="009B4123" w:rsidRDefault="00000000">
            <w:pPr>
              <w:pStyle w:val="TableParagraph"/>
              <w:spacing w:before="31"/>
              <w:ind w:left="628" w:right="470"/>
              <w:jc w:val="center"/>
              <w:rPr>
                <w:sz w:val="20"/>
              </w:rPr>
            </w:pPr>
            <w:r>
              <w:rPr>
                <w:sz w:val="20"/>
              </w:rPr>
              <w:t>-0.760</w:t>
            </w:r>
          </w:p>
        </w:tc>
      </w:tr>
      <w:tr w:rsidR="009B4123" w14:paraId="0296EC19" w14:textId="77777777" w:rsidTr="00E54402">
        <w:trPr>
          <w:trHeight w:val="300"/>
        </w:trPr>
        <w:tc>
          <w:tcPr>
            <w:tcW w:w="2224" w:type="dxa"/>
          </w:tcPr>
          <w:p w14:paraId="0296EC15" w14:textId="77777777" w:rsidR="009B4123" w:rsidRDefault="009B4123">
            <w:pPr>
              <w:pStyle w:val="TableParagraph"/>
              <w:rPr>
                <w:sz w:val="20"/>
              </w:rPr>
            </w:pPr>
          </w:p>
        </w:tc>
        <w:tc>
          <w:tcPr>
            <w:tcW w:w="2036" w:type="dxa"/>
          </w:tcPr>
          <w:p w14:paraId="0296EC16" w14:textId="77777777" w:rsidR="009B4123" w:rsidRDefault="009B4123">
            <w:pPr>
              <w:pStyle w:val="TableParagraph"/>
              <w:rPr>
                <w:sz w:val="20"/>
              </w:rPr>
            </w:pPr>
          </w:p>
        </w:tc>
        <w:tc>
          <w:tcPr>
            <w:tcW w:w="2111" w:type="dxa"/>
          </w:tcPr>
          <w:p w14:paraId="0296EC17" w14:textId="77777777" w:rsidR="009B4123" w:rsidRDefault="00000000">
            <w:pPr>
              <w:pStyle w:val="TableParagraph"/>
              <w:spacing w:before="31"/>
              <w:ind w:left="501" w:right="630"/>
              <w:jc w:val="center"/>
              <w:rPr>
                <w:sz w:val="20"/>
              </w:rPr>
            </w:pPr>
            <w:r>
              <w:rPr>
                <w:sz w:val="20"/>
              </w:rPr>
              <w:t>(-0.79)</w:t>
            </w:r>
          </w:p>
        </w:tc>
        <w:tc>
          <w:tcPr>
            <w:tcW w:w="2729" w:type="dxa"/>
          </w:tcPr>
          <w:p w14:paraId="0296EC18" w14:textId="77777777" w:rsidR="009B4123" w:rsidRDefault="00000000">
            <w:pPr>
              <w:pStyle w:val="TableParagraph"/>
              <w:spacing w:before="31"/>
              <w:ind w:left="628" w:right="470"/>
              <w:jc w:val="center"/>
              <w:rPr>
                <w:sz w:val="20"/>
              </w:rPr>
            </w:pPr>
            <w:r>
              <w:rPr>
                <w:sz w:val="20"/>
              </w:rPr>
              <w:t>(-0.97)</w:t>
            </w:r>
          </w:p>
        </w:tc>
      </w:tr>
      <w:tr w:rsidR="009B4123" w14:paraId="0296EC1E" w14:textId="77777777" w:rsidTr="00E54402">
        <w:trPr>
          <w:trHeight w:val="300"/>
        </w:trPr>
        <w:tc>
          <w:tcPr>
            <w:tcW w:w="2224" w:type="dxa"/>
          </w:tcPr>
          <w:p w14:paraId="0296EC1A" w14:textId="77777777" w:rsidR="009B4123" w:rsidRDefault="00000000">
            <w:pPr>
              <w:pStyle w:val="TableParagraph"/>
              <w:spacing w:before="31"/>
              <w:ind w:left="115"/>
              <w:rPr>
                <w:sz w:val="20"/>
              </w:rPr>
            </w:pPr>
            <w:proofErr w:type="spellStart"/>
            <w:r>
              <w:rPr>
                <w:sz w:val="20"/>
              </w:rPr>
              <w:t>Facility_size</w:t>
            </w:r>
            <w:proofErr w:type="spellEnd"/>
          </w:p>
        </w:tc>
        <w:tc>
          <w:tcPr>
            <w:tcW w:w="2036" w:type="dxa"/>
          </w:tcPr>
          <w:p w14:paraId="0296EC1B" w14:textId="77777777" w:rsidR="009B4123" w:rsidRDefault="009B4123">
            <w:pPr>
              <w:pStyle w:val="TableParagraph"/>
              <w:rPr>
                <w:sz w:val="20"/>
              </w:rPr>
            </w:pPr>
          </w:p>
        </w:tc>
        <w:tc>
          <w:tcPr>
            <w:tcW w:w="2111" w:type="dxa"/>
          </w:tcPr>
          <w:p w14:paraId="0296EC1C" w14:textId="77777777" w:rsidR="009B4123" w:rsidRDefault="00000000">
            <w:pPr>
              <w:pStyle w:val="TableParagraph"/>
              <w:spacing w:before="31"/>
              <w:ind w:left="501" w:right="629"/>
              <w:jc w:val="center"/>
              <w:rPr>
                <w:sz w:val="20"/>
              </w:rPr>
            </w:pPr>
            <w:r>
              <w:rPr>
                <w:sz w:val="20"/>
              </w:rPr>
              <w:t>1.162***</w:t>
            </w:r>
          </w:p>
        </w:tc>
        <w:tc>
          <w:tcPr>
            <w:tcW w:w="2729" w:type="dxa"/>
          </w:tcPr>
          <w:p w14:paraId="0296EC1D" w14:textId="77777777" w:rsidR="009B4123" w:rsidRDefault="00000000">
            <w:pPr>
              <w:pStyle w:val="TableParagraph"/>
              <w:spacing w:before="31"/>
              <w:ind w:left="628" w:right="470"/>
              <w:jc w:val="center"/>
              <w:rPr>
                <w:sz w:val="20"/>
              </w:rPr>
            </w:pPr>
            <w:r>
              <w:rPr>
                <w:sz w:val="20"/>
              </w:rPr>
              <w:t>1.250***</w:t>
            </w:r>
          </w:p>
        </w:tc>
      </w:tr>
      <w:tr w:rsidR="009B4123" w14:paraId="0296EC23" w14:textId="77777777" w:rsidTr="00E54402">
        <w:trPr>
          <w:trHeight w:val="300"/>
        </w:trPr>
        <w:tc>
          <w:tcPr>
            <w:tcW w:w="2224" w:type="dxa"/>
          </w:tcPr>
          <w:p w14:paraId="0296EC1F" w14:textId="77777777" w:rsidR="009B4123" w:rsidRDefault="009B4123">
            <w:pPr>
              <w:pStyle w:val="TableParagraph"/>
              <w:rPr>
                <w:sz w:val="20"/>
              </w:rPr>
            </w:pPr>
          </w:p>
        </w:tc>
        <w:tc>
          <w:tcPr>
            <w:tcW w:w="2036" w:type="dxa"/>
          </w:tcPr>
          <w:p w14:paraId="0296EC20" w14:textId="77777777" w:rsidR="009B4123" w:rsidRDefault="009B4123">
            <w:pPr>
              <w:pStyle w:val="TableParagraph"/>
              <w:rPr>
                <w:sz w:val="20"/>
              </w:rPr>
            </w:pPr>
          </w:p>
        </w:tc>
        <w:tc>
          <w:tcPr>
            <w:tcW w:w="2111" w:type="dxa"/>
          </w:tcPr>
          <w:p w14:paraId="0296EC21" w14:textId="77777777" w:rsidR="009B4123" w:rsidRDefault="00000000">
            <w:pPr>
              <w:pStyle w:val="TableParagraph"/>
              <w:spacing w:before="31"/>
              <w:ind w:left="501" w:right="631"/>
              <w:jc w:val="center"/>
              <w:rPr>
                <w:sz w:val="20"/>
              </w:rPr>
            </w:pPr>
            <w:r>
              <w:rPr>
                <w:sz w:val="20"/>
              </w:rPr>
              <w:t>(10.74)</w:t>
            </w:r>
          </w:p>
        </w:tc>
        <w:tc>
          <w:tcPr>
            <w:tcW w:w="2729" w:type="dxa"/>
          </w:tcPr>
          <w:p w14:paraId="0296EC22" w14:textId="77777777" w:rsidR="009B4123" w:rsidRDefault="00000000">
            <w:pPr>
              <w:pStyle w:val="TableParagraph"/>
              <w:spacing w:before="31"/>
              <w:ind w:left="627" w:right="470"/>
              <w:jc w:val="center"/>
              <w:rPr>
                <w:sz w:val="20"/>
              </w:rPr>
            </w:pPr>
            <w:r>
              <w:rPr>
                <w:sz w:val="20"/>
              </w:rPr>
              <w:t>(10.29)</w:t>
            </w:r>
          </w:p>
        </w:tc>
      </w:tr>
      <w:tr w:rsidR="009B4123" w14:paraId="0296EC28" w14:textId="77777777" w:rsidTr="00E54402">
        <w:trPr>
          <w:trHeight w:val="300"/>
        </w:trPr>
        <w:tc>
          <w:tcPr>
            <w:tcW w:w="2224" w:type="dxa"/>
          </w:tcPr>
          <w:p w14:paraId="0296EC24" w14:textId="77777777" w:rsidR="009B4123" w:rsidRDefault="00000000">
            <w:pPr>
              <w:pStyle w:val="TableParagraph"/>
              <w:spacing w:before="31"/>
              <w:ind w:left="115"/>
              <w:rPr>
                <w:sz w:val="20"/>
              </w:rPr>
            </w:pPr>
            <w:proofErr w:type="spellStart"/>
            <w:r>
              <w:rPr>
                <w:sz w:val="20"/>
              </w:rPr>
              <w:t>Facility_HQ_distance</w:t>
            </w:r>
            <w:proofErr w:type="spellEnd"/>
          </w:p>
        </w:tc>
        <w:tc>
          <w:tcPr>
            <w:tcW w:w="2036" w:type="dxa"/>
          </w:tcPr>
          <w:p w14:paraId="0296EC25" w14:textId="77777777" w:rsidR="009B4123" w:rsidRDefault="009B4123">
            <w:pPr>
              <w:pStyle w:val="TableParagraph"/>
              <w:rPr>
                <w:sz w:val="20"/>
              </w:rPr>
            </w:pPr>
          </w:p>
        </w:tc>
        <w:tc>
          <w:tcPr>
            <w:tcW w:w="2111" w:type="dxa"/>
          </w:tcPr>
          <w:p w14:paraId="0296EC26" w14:textId="77777777" w:rsidR="009B4123" w:rsidRDefault="00000000">
            <w:pPr>
              <w:pStyle w:val="TableParagraph"/>
              <w:spacing w:before="31"/>
              <w:ind w:left="501" w:right="629"/>
              <w:jc w:val="center"/>
              <w:rPr>
                <w:sz w:val="20"/>
              </w:rPr>
            </w:pPr>
            <w:r>
              <w:rPr>
                <w:sz w:val="20"/>
              </w:rPr>
              <w:t>0.105</w:t>
            </w:r>
          </w:p>
        </w:tc>
        <w:tc>
          <w:tcPr>
            <w:tcW w:w="2729" w:type="dxa"/>
          </w:tcPr>
          <w:p w14:paraId="0296EC27" w14:textId="77777777" w:rsidR="009B4123" w:rsidRDefault="00000000">
            <w:pPr>
              <w:pStyle w:val="TableParagraph"/>
              <w:spacing w:before="31"/>
              <w:ind w:left="627" w:right="470"/>
              <w:jc w:val="center"/>
              <w:rPr>
                <w:sz w:val="20"/>
              </w:rPr>
            </w:pPr>
            <w:r>
              <w:rPr>
                <w:sz w:val="20"/>
              </w:rPr>
              <w:t>0.263*</w:t>
            </w:r>
          </w:p>
        </w:tc>
      </w:tr>
      <w:tr w:rsidR="009B4123" w14:paraId="0296EC2D" w14:textId="77777777" w:rsidTr="00E54402">
        <w:trPr>
          <w:trHeight w:val="300"/>
        </w:trPr>
        <w:tc>
          <w:tcPr>
            <w:tcW w:w="2224" w:type="dxa"/>
          </w:tcPr>
          <w:p w14:paraId="0296EC29" w14:textId="77777777" w:rsidR="009B4123" w:rsidRDefault="009B4123">
            <w:pPr>
              <w:pStyle w:val="TableParagraph"/>
              <w:rPr>
                <w:sz w:val="20"/>
              </w:rPr>
            </w:pPr>
          </w:p>
        </w:tc>
        <w:tc>
          <w:tcPr>
            <w:tcW w:w="2036" w:type="dxa"/>
          </w:tcPr>
          <w:p w14:paraId="0296EC2A" w14:textId="77777777" w:rsidR="009B4123" w:rsidRDefault="009B4123">
            <w:pPr>
              <w:pStyle w:val="TableParagraph"/>
              <w:rPr>
                <w:sz w:val="20"/>
              </w:rPr>
            </w:pPr>
          </w:p>
        </w:tc>
        <w:tc>
          <w:tcPr>
            <w:tcW w:w="2111" w:type="dxa"/>
          </w:tcPr>
          <w:p w14:paraId="0296EC2B" w14:textId="77777777" w:rsidR="009B4123" w:rsidRDefault="00000000">
            <w:pPr>
              <w:pStyle w:val="TableParagraph"/>
              <w:spacing w:before="31"/>
              <w:ind w:left="501" w:right="629"/>
              <w:jc w:val="center"/>
              <w:rPr>
                <w:sz w:val="20"/>
              </w:rPr>
            </w:pPr>
            <w:r>
              <w:rPr>
                <w:sz w:val="20"/>
              </w:rPr>
              <w:t>(0.92)</w:t>
            </w:r>
          </w:p>
        </w:tc>
        <w:tc>
          <w:tcPr>
            <w:tcW w:w="2729" w:type="dxa"/>
          </w:tcPr>
          <w:p w14:paraId="0296EC2C" w14:textId="77777777" w:rsidR="009B4123" w:rsidRDefault="00000000">
            <w:pPr>
              <w:pStyle w:val="TableParagraph"/>
              <w:spacing w:before="31"/>
              <w:ind w:left="628" w:right="470"/>
              <w:jc w:val="center"/>
              <w:rPr>
                <w:sz w:val="20"/>
              </w:rPr>
            </w:pPr>
            <w:r>
              <w:rPr>
                <w:sz w:val="20"/>
              </w:rPr>
              <w:t>(1.91)</w:t>
            </w:r>
          </w:p>
        </w:tc>
      </w:tr>
      <w:tr w:rsidR="009B4123" w14:paraId="0296EC32" w14:textId="77777777" w:rsidTr="00E54402">
        <w:trPr>
          <w:trHeight w:val="300"/>
        </w:trPr>
        <w:tc>
          <w:tcPr>
            <w:tcW w:w="2224" w:type="dxa"/>
          </w:tcPr>
          <w:p w14:paraId="0296EC2E" w14:textId="77777777" w:rsidR="009B4123" w:rsidRDefault="00000000">
            <w:pPr>
              <w:pStyle w:val="TableParagraph"/>
              <w:spacing w:before="31"/>
              <w:ind w:left="115"/>
              <w:rPr>
                <w:sz w:val="20"/>
              </w:rPr>
            </w:pPr>
            <w:proofErr w:type="spellStart"/>
            <w:r>
              <w:rPr>
                <w:sz w:val="20"/>
              </w:rPr>
              <w:t>REG_stringency</w:t>
            </w:r>
            <w:proofErr w:type="spellEnd"/>
          </w:p>
        </w:tc>
        <w:tc>
          <w:tcPr>
            <w:tcW w:w="2036" w:type="dxa"/>
          </w:tcPr>
          <w:p w14:paraId="0296EC2F" w14:textId="77777777" w:rsidR="009B4123" w:rsidRDefault="009B4123">
            <w:pPr>
              <w:pStyle w:val="TableParagraph"/>
              <w:rPr>
                <w:sz w:val="20"/>
              </w:rPr>
            </w:pPr>
          </w:p>
        </w:tc>
        <w:tc>
          <w:tcPr>
            <w:tcW w:w="2111" w:type="dxa"/>
          </w:tcPr>
          <w:p w14:paraId="0296EC30" w14:textId="77777777" w:rsidR="009B4123" w:rsidRDefault="00000000">
            <w:pPr>
              <w:pStyle w:val="TableParagraph"/>
              <w:spacing w:before="31"/>
              <w:ind w:left="501" w:right="629"/>
              <w:jc w:val="center"/>
              <w:rPr>
                <w:sz w:val="20"/>
              </w:rPr>
            </w:pPr>
            <w:r>
              <w:rPr>
                <w:sz w:val="20"/>
              </w:rPr>
              <w:t>-9.031</w:t>
            </w:r>
          </w:p>
        </w:tc>
        <w:tc>
          <w:tcPr>
            <w:tcW w:w="2729" w:type="dxa"/>
          </w:tcPr>
          <w:p w14:paraId="0296EC31" w14:textId="77777777" w:rsidR="009B4123" w:rsidRDefault="00000000">
            <w:pPr>
              <w:pStyle w:val="TableParagraph"/>
              <w:spacing w:before="31"/>
              <w:ind w:left="627" w:right="470"/>
              <w:jc w:val="center"/>
              <w:rPr>
                <w:sz w:val="20"/>
              </w:rPr>
            </w:pPr>
            <w:r>
              <w:rPr>
                <w:sz w:val="20"/>
              </w:rPr>
              <w:t>-11.864</w:t>
            </w:r>
          </w:p>
        </w:tc>
      </w:tr>
      <w:tr w:rsidR="009B4123" w14:paraId="0296EC37" w14:textId="77777777" w:rsidTr="00E54402">
        <w:trPr>
          <w:trHeight w:val="300"/>
        </w:trPr>
        <w:tc>
          <w:tcPr>
            <w:tcW w:w="2224" w:type="dxa"/>
          </w:tcPr>
          <w:p w14:paraId="0296EC33" w14:textId="77777777" w:rsidR="009B4123" w:rsidRDefault="009B4123">
            <w:pPr>
              <w:pStyle w:val="TableParagraph"/>
              <w:rPr>
                <w:sz w:val="20"/>
              </w:rPr>
            </w:pPr>
          </w:p>
        </w:tc>
        <w:tc>
          <w:tcPr>
            <w:tcW w:w="2036" w:type="dxa"/>
          </w:tcPr>
          <w:p w14:paraId="0296EC34" w14:textId="77777777" w:rsidR="009B4123" w:rsidRDefault="009B4123">
            <w:pPr>
              <w:pStyle w:val="TableParagraph"/>
              <w:rPr>
                <w:sz w:val="20"/>
              </w:rPr>
            </w:pPr>
          </w:p>
        </w:tc>
        <w:tc>
          <w:tcPr>
            <w:tcW w:w="2111" w:type="dxa"/>
          </w:tcPr>
          <w:p w14:paraId="0296EC35" w14:textId="77777777" w:rsidR="009B4123" w:rsidRDefault="00000000">
            <w:pPr>
              <w:pStyle w:val="TableParagraph"/>
              <w:spacing w:before="31"/>
              <w:ind w:left="501" w:right="630"/>
              <w:jc w:val="center"/>
              <w:rPr>
                <w:sz w:val="20"/>
              </w:rPr>
            </w:pPr>
            <w:r>
              <w:rPr>
                <w:sz w:val="20"/>
              </w:rPr>
              <w:t>(-1.31)</w:t>
            </w:r>
          </w:p>
        </w:tc>
        <w:tc>
          <w:tcPr>
            <w:tcW w:w="2729" w:type="dxa"/>
          </w:tcPr>
          <w:p w14:paraId="0296EC36" w14:textId="77777777" w:rsidR="009B4123" w:rsidRDefault="00000000">
            <w:pPr>
              <w:pStyle w:val="TableParagraph"/>
              <w:spacing w:before="31"/>
              <w:ind w:left="628" w:right="470"/>
              <w:jc w:val="center"/>
              <w:rPr>
                <w:sz w:val="20"/>
              </w:rPr>
            </w:pPr>
            <w:r>
              <w:rPr>
                <w:sz w:val="20"/>
              </w:rPr>
              <w:t>(-1.41)</w:t>
            </w:r>
          </w:p>
        </w:tc>
      </w:tr>
      <w:tr w:rsidR="009B4123" w14:paraId="0296EC3C" w14:textId="77777777" w:rsidTr="00E54402">
        <w:trPr>
          <w:trHeight w:val="300"/>
        </w:trPr>
        <w:tc>
          <w:tcPr>
            <w:tcW w:w="2224" w:type="dxa"/>
          </w:tcPr>
          <w:p w14:paraId="0296EC38" w14:textId="77777777" w:rsidR="009B4123" w:rsidRDefault="00000000">
            <w:pPr>
              <w:pStyle w:val="TableParagraph"/>
              <w:spacing w:before="31"/>
              <w:ind w:left="115"/>
              <w:rPr>
                <w:sz w:val="20"/>
              </w:rPr>
            </w:pPr>
            <w:r>
              <w:rPr>
                <w:sz w:val="20"/>
              </w:rPr>
              <w:t>FIRM FE</w:t>
            </w:r>
          </w:p>
        </w:tc>
        <w:tc>
          <w:tcPr>
            <w:tcW w:w="2036" w:type="dxa"/>
          </w:tcPr>
          <w:p w14:paraId="0296EC39" w14:textId="77777777" w:rsidR="009B4123" w:rsidRDefault="009B4123">
            <w:pPr>
              <w:pStyle w:val="TableParagraph"/>
              <w:rPr>
                <w:sz w:val="20"/>
              </w:rPr>
            </w:pPr>
          </w:p>
        </w:tc>
        <w:tc>
          <w:tcPr>
            <w:tcW w:w="2111" w:type="dxa"/>
          </w:tcPr>
          <w:p w14:paraId="0296EC3A" w14:textId="77777777" w:rsidR="009B4123" w:rsidRDefault="00000000">
            <w:pPr>
              <w:pStyle w:val="TableParagraph"/>
              <w:spacing w:before="31"/>
              <w:ind w:left="501" w:right="629"/>
              <w:jc w:val="center"/>
              <w:rPr>
                <w:sz w:val="20"/>
              </w:rPr>
            </w:pPr>
            <w:r>
              <w:rPr>
                <w:sz w:val="20"/>
              </w:rPr>
              <w:t>YES</w:t>
            </w:r>
          </w:p>
        </w:tc>
        <w:tc>
          <w:tcPr>
            <w:tcW w:w="2729" w:type="dxa"/>
          </w:tcPr>
          <w:p w14:paraId="0296EC3B" w14:textId="77777777" w:rsidR="009B4123" w:rsidRDefault="00000000">
            <w:pPr>
              <w:pStyle w:val="TableParagraph"/>
              <w:spacing w:before="31"/>
              <w:ind w:left="628" w:right="470"/>
              <w:jc w:val="center"/>
              <w:rPr>
                <w:sz w:val="20"/>
              </w:rPr>
            </w:pPr>
            <w:r>
              <w:rPr>
                <w:sz w:val="20"/>
              </w:rPr>
              <w:t>YES</w:t>
            </w:r>
          </w:p>
        </w:tc>
      </w:tr>
      <w:tr w:rsidR="009B4123" w14:paraId="0296EC41" w14:textId="77777777" w:rsidTr="00E54402">
        <w:trPr>
          <w:trHeight w:val="300"/>
        </w:trPr>
        <w:tc>
          <w:tcPr>
            <w:tcW w:w="2224" w:type="dxa"/>
          </w:tcPr>
          <w:p w14:paraId="0296EC3D" w14:textId="77777777" w:rsidR="009B4123" w:rsidRDefault="00000000">
            <w:pPr>
              <w:pStyle w:val="TableParagraph"/>
              <w:spacing w:before="31"/>
              <w:ind w:left="115"/>
              <w:rPr>
                <w:sz w:val="20"/>
              </w:rPr>
            </w:pPr>
            <w:r>
              <w:rPr>
                <w:sz w:val="20"/>
              </w:rPr>
              <w:t>MSA FE</w:t>
            </w:r>
          </w:p>
        </w:tc>
        <w:tc>
          <w:tcPr>
            <w:tcW w:w="2036" w:type="dxa"/>
          </w:tcPr>
          <w:p w14:paraId="0296EC3E" w14:textId="77777777" w:rsidR="009B4123" w:rsidRDefault="009B4123">
            <w:pPr>
              <w:pStyle w:val="TableParagraph"/>
              <w:rPr>
                <w:sz w:val="20"/>
              </w:rPr>
            </w:pPr>
          </w:p>
        </w:tc>
        <w:tc>
          <w:tcPr>
            <w:tcW w:w="2111" w:type="dxa"/>
          </w:tcPr>
          <w:p w14:paraId="0296EC3F" w14:textId="77777777" w:rsidR="009B4123" w:rsidRDefault="00000000">
            <w:pPr>
              <w:pStyle w:val="TableParagraph"/>
              <w:spacing w:before="31"/>
              <w:ind w:left="501" w:right="629"/>
              <w:jc w:val="center"/>
              <w:rPr>
                <w:sz w:val="20"/>
              </w:rPr>
            </w:pPr>
            <w:r>
              <w:rPr>
                <w:sz w:val="20"/>
              </w:rPr>
              <w:t>YES</w:t>
            </w:r>
          </w:p>
        </w:tc>
        <w:tc>
          <w:tcPr>
            <w:tcW w:w="2729" w:type="dxa"/>
          </w:tcPr>
          <w:p w14:paraId="0296EC40" w14:textId="77777777" w:rsidR="009B4123" w:rsidRDefault="00000000">
            <w:pPr>
              <w:pStyle w:val="TableParagraph"/>
              <w:spacing w:before="31"/>
              <w:ind w:left="628" w:right="470"/>
              <w:jc w:val="center"/>
              <w:rPr>
                <w:sz w:val="20"/>
              </w:rPr>
            </w:pPr>
            <w:r>
              <w:rPr>
                <w:sz w:val="20"/>
              </w:rPr>
              <w:t>YES</w:t>
            </w:r>
          </w:p>
        </w:tc>
      </w:tr>
      <w:tr w:rsidR="009B4123" w14:paraId="0296EC46" w14:textId="77777777" w:rsidTr="00E54402">
        <w:trPr>
          <w:trHeight w:val="300"/>
        </w:trPr>
        <w:tc>
          <w:tcPr>
            <w:tcW w:w="2224" w:type="dxa"/>
          </w:tcPr>
          <w:p w14:paraId="0296EC42" w14:textId="77777777" w:rsidR="009B4123" w:rsidRDefault="00000000">
            <w:pPr>
              <w:pStyle w:val="TableParagraph"/>
              <w:spacing w:before="31"/>
              <w:ind w:left="115"/>
              <w:rPr>
                <w:sz w:val="20"/>
              </w:rPr>
            </w:pPr>
            <w:r>
              <w:rPr>
                <w:sz w:val="20"/>
              </w:rPr>
              <w:t>FIRM×YEAR FE</w:t>
            </w:r>
          </w:p>
        </w:tc>
        <w:tc>
          <w:tcPr>
            <w:tcW w:w="2036" w:type="dxa"/>
          </w:tcPr>
          <w:p w14:paraId="0296EC43" w14:textId="77777777" w:rsidR="009B4123" w:rsidRDefault="009B4123">
            <w:pPr>
              <w:pStyle w:val="TableParagraph"/>
              <w:rPr>
                <w:sz w:val="20"/>
              </w:rPr>
            </w:pPr>
          </w:p>
        </w:tc>
        <w:tc>
          <w:tcPr>
            <w:tcW w:w="2111" w:type="dxa"/>
          </w:tcPr>
          <w:p w14:paraId="0296EC44" w14:textId="77777777" w:rsidR="009B4123" w:rsidRDefault="00000000">
            <w:pPr>
              <w:pStyle w:val="TableParagraph"/>
              <w:spacing w:before="31"/>
              <w:ind w:left="501" w:right="629"/>
              <w:jc w:val="center"/>
              <w:rPr>
                <w:sz w:val="20"/>
              </w:rPr>
            </w:pPr>
            <w:r>
              <w:rPr>
                <w:sz w:val="20"/>
              </w:rPr>
              <w:t>YES</w:t>
            </w:r>
          </w:p>
        </w:tc>
        <w:tc>
          <w:tcPr>
            <w:tcW w:w="2729" w:type="dxa"/>
          </w:tcPr>
          <w:p w14:paraId="0296EC45" w14:textId="77777777" w:rsidR="009B4123" w:rsidRDefault="00000000">
            <w:pPr>
              <w:pStyle w:val="TableParagraph"/>
              <w:spacing w:before="31"/>
              <w:ind w:left="628" w:right="470"/>
              <w:jc w:val="center"/>
              <w:rPr>
                <w:sz w:val="20"/>
              </w:rPr>
            </w:pPr>
            <w:r>
              <w:rPr>
                <w:sz w:val="20"/>
              </w:rPr>
              <w:t>YES</w:t>
            </w:r>
          </w:p>
        </w:tc>
      </w:tr>
      <w:tr w:rsidR="009B4123" w14:paraId="0296EC4B" w14:textId="77777777" w:rsidTr="00E54402">
        <w:trPr>
          <w:trHeight w:val="299"/>
        </w:trPr>
        <w:tc>
          <w:tcPr>
            <w:tcW w:w="2224" w:type="dxa"/>
          </w:tcPr>
          <w:p w14:paraId="0296EC47" w14:textId="77777777" w:rsidR="009B4123" w:rsidRDefault="00000000">
            <w:pPr>
              <w:pStyle w:val="TableParagraph"/>
              <w:spacing w:before="31"/>
              <w:ind w:left="115"/>
              <w:rPr>
                <w:sz w:val="20"/>
              </w:rPr>
            </w:pPr>
            <w:r>
              <w:rPr>
                <w:sz w:val="20"/>
              </w:rPr>
              <w:t>MSA×YEAR FE</w:t>
            </w:r>
          </w:p>
        </w:tc>
        <w:tc>
          <w:tcPr>
            <w:tcW w:w="2036" w:type="dxa"/>
          </w:tcPr>
          <w:p w14:paraId="0296EC48" w14:textId="77777777" w:rsidR="009B4123" w:rsidRDefault="009B4123">
            <w:pPr>
              <w:pStyle w:val="TableParagraph"/>
              <w:rPr>
                <w:sz w:val="20"/>
              </w:rPr>
            </w:pPr>
          </w:p>
        </w:tc>
        <w:tc>
          <w:tcPr>
            <w:tcW w:w="2111" w:type="dxa"/>
          </w:tcPr>
          <w:p w14:paraId="0296EC49" w14:textId="77777777" w:rsidR="009B4123" w:rsidRDefault="00000000">
            <w:pPr>
              <w:pStyle w:val="TableParagraph"/>
              <w:spacing w:before="31"/>
              <w:ind w:left="501" w:right="629"/>
              <w:jc w:val="center"/>
              <w:rPr>
                <w:sz w:val="20"/>
              </w:rPr>
            </w:pPr>
            <w:r>
              <w:rPr>
                <w:sz w:val="20"/>
              </w:rPr>
              <w:t>YES</w:t>
            </w:r>
          </w:p>
        </w:tc>
        <w:tc>
          <w:tcPr>
            <w:tcW w:w="2729" w:type="dxa"/>
          </w:tcPr>
          <w:p w14:paraId="0296EC4A" w14:textId="77777777" w:rsidR="009B4123" w:rsidRDefault="00000000">
            <w:pPr>
              <w:pStyle w:val="TableParagraph"/>
              <w:spacing w:before="31"/>
              <w:ind w:left="628" w:right="470"/>
              <w:jc w:val="center"/>
              <w:rPr>
                <w:sz w:val="20"/>
              </w:rPr>
            </w:pPr>
            <w:r>
              <w:rPr>
                <w:sz w:val="20"/>
              </w:rPr>
              <w:t>YES</w:t>
            </w:r>
          </w:p>
        </w:tc>
      </w:tr>
      <w:tr w:rsidR="009B4123" w14:paraId="0296EC50" w14:textId="77777777" w:rsidTr="00E54402">
        <w:trPr>
          <w:trHeight w:val="300"/>
        </w:trPr>
        <w:tc>
          <w:tcPr>
            <w:tcW w:w="2224" w:type="dxa"/>
          </w:tcPr>
          <w:p w14:paraId="0296EC4C" w14:textId="77777777" w:rsidR="009B4123" w:rsidRDefault="00000000">
            <w:pPr>
              <w:pStyle w:val="TableParagraph"/>
              <w:spacing w:before="31"/>
              <w:ind w:left="115"/>
              <w:rPr>
                <w:sz w:val="20"/>
              </w:rPr>
            </w:pPr>
            <w:r>
              <w:rPr>
                <w:sz w:val="20"/>
              </w:rPr>
              <w:t>Observations</w:t>
            </w:r>
          </w:p>
        </w:tc>
        <w:tc>
          <w:tcPr>
            <w:tcW w:w="2036" w:type="dxa"/>
          </w:tcPr>
          <w:p w14:paraId="0296EC4D" w14:textId="77777777" w:rsidR="009B4123" w:rsidRDefault="009B4123">
            <w:pPr>
              <w:pStyle w:val="TableParagraph"/>
              <w:rPr>
                <w:sz w:val="20"/>
              </w:rPr>
            </w:pPr>
          </w:p>
        </w:tc>
        <w:tc>
          <w:tcPr>
            <w:tcW w:w="2111" w:type="dxa"/>
          </w:tcPr>
          <w:p w14:paraId="0296EC4E" w14:textId="77777777" w:rsidR="009B4123" w:rsidRDefault="00000000">
            <w:pPr>
              <w:pStyle w:val="TableParagraph"/>
              <w:spacing w:before="31"/>
              <w:ind w:left="501" w:right="629"/>
              <w:jc w:val="center"/>
              <w:rPr>
                <w:sz w:val="20"/>
              </w:rPr>
            </w:pPr>
            <w:r>
              <w:rPr>
                <w:sz w:val="20"/>
              </w:rPr>
              <w:t>5,909</w:t>
            </w:r>
          </w:p>
        </w:tc>
        <w:tc>
          <w:tcPr>
            <w:tcW w:w="2729" w:type="dxa"/>
          </w:tcPr>
          <w:p w14:paraId="0296EC4F" w14:textId="77777777" w:rsidR="009B4123" w:rsidRDefault="00000000">
            <w:pPr>
              <w:pStyle w:val="TableParagraph"/>
              <w:spacing w:before="31"/>
              <w:ind w:left="629" w:right="470"/>
              <w:jc w:val="center"/>
              <w:rPr>
                <w:sz w:val="20"/>
              </w:rPr>
            </w:pPr>
            <w:r>
              <w:rPr>
                <w:sz w:val="20"/>
              </w:rPr>
              <w:t>3,479</w:t>
            </w:r>
          </w:p>
        </w:tc>
      </w:tr>
      <w:tr w:rsidR="009B4123" w14:paraId="0296EC55" w14:textId="77777777" w:rsidTr="00E54402">
        <w:trPr>
          <w:trHeight w:val="299"/>
        </w:trPr>
        <w:tc>
          <w:tcPr>
            <w:tcW w:w="2224" w:type="dxa"/>
          </w:tcPr>
          <w:p w14:paraId="0296EC51" w14:textId="77777777" w:rsidR="009B4123" w:rsidRDefault="00000000">
            <w:pPr>
              <w:pStyle w:val="TableParagraph"/>
              <w:spacing w:before="31"/>
              <w:ind w:left="115"/>
              <w:rPr>
                <w:sz w:val="20"/>
              </w:rPr>
            </w:pPr>
            <w:r>
              <w:rPr>
                <w:sz w:val="20"/>
              </w:rPr>
              <w:t>Adj. R-squared</w:t>
            </w:r>
          </w:p>
        </w:tc>
        <w:tc>
          <w:tcPr>
            <w:tcW w:w="2036" w:type="dxa"/>
          </w:tcPr>
          <w:p w14:paraId="0296EC52" w14:textId="77777777" w:rsidR="009B4123" w:rsidRDefault="009B4123">
            <w:pPr>
              <w:pStyle w:val="TableParagraph"/>
              <w:rPr>
                <w:sz w:val="20"/>
              </w:rPr>
            </w:pPr>
          </w:p>
        </w:tc>
        <w:tc>
          <w:tcPr>
            <w:tcW w:w="2111" w:type="dxa"/>
          </w:tcPr>
          <w:p w14:paraId="0296EC53" w14:textId="77777777" w:rsidR="009B4123" w:rsidRDefault="00000000">
            <w:pPr>
              <w:pStyle w:val="TableParagraph"/>
              <w:spacing w:before="31"/>
              <w:ind w:left="501" w:right="629"/>
              <w:jc w:val="center"/>
              <w:rPr>
                <w:sz w:val="20"/>
              </w:rPr>
            </w:pPr>
            <w:r>
              <w:rPr>
                <w:sz w:val="20"/>
              </w:rPr>
              <w:t>0.402</w:t>
            </w:r>
          </w:p>
        </w:tc>
        <w:tc>
          <w:tcPr>
            <w:tcW w:w="2729" w:type="dxa"/>
          </w:tcPr>
          <w:p w14:paraId="0296EC54" w14:textId="77777777" w:rsidR="009B4123" w:rsidRDefault="00000000">
            <w:pPr>
              <w:pStyle w:val="TableParagraph"/>
              <w:spacing w:before="31"/>
              <w:ind w:left="629" w:right="470"/>
              <w:jc w:val="center"/>
              <w:rPr>
                <w:sz w:val="20"/>
              </w:rPr>
            </w:pPr>
            <w:r>
              <w:rPr>
                <w:sz w:val="20"/>
              </w:rPr>
              <w:t>0.403</w:t>
            </w:r>
          </w:p>
        </w:tc>
      </w:tr>
    </w:tbl>
    <w:p w14:paraId="0296EC56" w14:textId="77777777" w:rsidR="009B4123" w:rsidRDefault="009B4123">
      <w:pPr>
        <w:pStyle w:val="BodyText"/>
      </w:pPr>
    </w:p>
    <w:p w14:paraId="0296EC57" w14:textId="77777777" w:rsidR="009B4123" w:rsidRDefault="009B4123">
      <w:pPr>
        <w:pStyle w:val="BodyText"/>
      </w:pPr>
    </w:p>
    <w:p w14:paraId="0296EC58" w14:textId="77777777" w:rsidR="009B4123" w:rsidRDefault="009B4123">
      <w:pPr>
        <w:pStyle w:val="BodyText"/>
      </w:pPr>
    </w:p>
    <w:p w14:paraId="0296EC59" w14:textId="77777777" w:rsidR="009B4123" w:rsidRDefault="009B4123">
      <w:pPr>
        <w:pStyle w:val="BodyText"/>
      </w:pPr>
    </w:p>
    <w:p w14:paraId="0296EC5A" w14:textId="77777777" w:rsidR="009B4123" w:rsidRDefault="009B4123">
      <w:pPr>
        <w:pStyle w:val="BodyText"/>
      </w:pPr>
    </w:p>
    <w:p w14:paraId="0296EC5B" w14:textId="77777777" w:rsidR="009B4123" w:rsidRDefault="009B4123">
      <w:pPr>
        <w:pStyle w:val="BodyText"/>
      </w:pPr>
    </w:p>
    <w:p w14:paraId="0296EC5C" w14:textId="77777777" w:rsidR="009B4123" w:rsidRDefault="009B4123">
      <w:pPr>
        <w:pStyle w:val="BodyText"/>
      </w:pPr>
    </w:p>
    <w:p w14:paraId="0296EC5D" w14:textId="77777777" w:rsidR="009B4123" w:rsidRDefault="009B4123">
      <w:pPr>
        <w:pStyle w:val="BodyText"/>
      </w:pPr>
    </w:p>
    <w:p w14:paraId="0296EC5E" w14:textId="77777777" w:rsidR="009B4123" w:rsidRDefault="009B4123">
      <w:pPr>
        <w:pStyle w:val="BodyText"/>
      </w:pPr>
    </w:p>
    <w:p w14:paraId="0296EC5F" w14:textId="77777777" w:rsidR="009B4123" w:rsidRDefault="009B4123">
      <w:pPr>
        <w:pStyle w:val="BodyText"/>
      </w:pPr>
    </w:p>
    <w:p w14:paraId="0296EC60" w14:textId="77777777" w:rsidR="009B4123" w:rsidRDefault="009B4123">
      <w:pPr>
        <w:pStyle w:val="BodyText"/>
      </w:pPr>
    </w:p>
    <w:p w14:paraId="0296EC61" w14:textId="77777777" w:rsidR="009B4123" w:rsidRDefault="009B4123">
      <w:pPr>
        <w:pStyle w:val="BodyText"/>
      </w:pPr>
    </w:p>
    <w:p w14:paraId="0296EC62" w14:textId="77777777" w:rsidR="009B4123" w:rsidRDefault="009B4123">
      <w:pPr>
        <w:pStyle w:val="BodyText"/>
      </w:pPr>
    </w:p>
    <w:p w14:paraId="0296EC63" w14:textId="77777777" w:rsidR="009B4123" w:rsidRDefault="009B4123">
      <w:pPr>
        <w:pStyle w:val="BodyText"/>
        <w:spacing w:before="3"/>
        <w:rPr>
          <w:sz w:val="17"/>
        </w:rPr>
      </w:pPr>
    </w:p>
    <w:p w14:paraId="0296EC64" w14:textId="77777777" w:rsidR="009B4123" w:rsidRDefault="00000000">
      <w:pPr>
        <w:pStyle w:val="BodyText"/>
        <w:spacing w:before="1"/>
        <w:ind w:right="377"/>
        <w:jc w:val="right"/>
      </w:pPr>
      <w:r>
        <w:rPr>
          <w:w w:val="95"/>
        </w:rPr>
        <w:t>49</w:t>
      </w:r>
    </w:p>
    <w:p w14:paraId="0296EC65" w14:textId="77777777" w:rsidR="009B4123" w:rsidRDefault="009B4123">
      <w:pPr>
        <w:jc w:val="right"/>
        <w:sectPr w:rsidR="009B4123">
          <w:pgSz w:w="12240" w:h="15840"/>
          <w:pgMar w:top="1360" w:right="1060" w:bottom="380" w:left="1300" w:header="0" w:footer="181" w:gutter="0"/>
          <w:cols w:space="720"/>
        </w:sectPr>
      </w:pPr>
    </w:p>
    <w:p w14:paraId="0296EC66" w14:textId="77777777" w:rsidR="009B4123" w:rsidRDefault="00000000">
      <w:pPr>
        <w:spacing w:before="79" w:line="229" w:lineRule="exact"/>
        <w:ind w:left="140"/>
        <w:rPr>
          <w:b/>
          <w:sz w:val="20"/>
        </w:rPr>
      </w:pPr>
      <w:bookmarkStart w:id="38" w:name="Table_5"/>
      <w:bookmarkEnd w:id="38"/>
      <w:r>
        <w:rPr>
          <w:b/>
          <w:sz w:val="20"/>
        </w:rPr>
        <w:lastRenderedPageBreak/>
        <w:t>Table 5</w:t>
      </w:r>
    </w:p>
    <w:p w14:paraId="0296EC67" w14:textId="77777777" w:rsidR="009B4123" w:rsidRDefault="00000000">
      <w:pPr>
        <w:spacing w:line="229" w:lineRule="exact"/>
        <w:ind w:left="140"/>
        <w:rPr>
          <w:sz w:val="20"/>
        </w:rPr>
      </w:pPr>
      <w:bookmarkStart w:id="39" w:name="Endogeneity_check:_Quasi-natural_experim"/>
      <w:bookmarkEnd w:id="39"/>
      <w:r>
        <w:rPr>
          <w:sz w:val="20"/>
        </w:rPr>
        <w:t>Endogeneity check: Quasi-natural experiment due to facility relocation</w:t>
      </w:r>
    </w:p>
    <w:p w14:paraId="0296EC68" w14:textId="77777777" w:rsidR="009B4123" w:rsidRDefault="009B4123">
      <w:pPr>
        <w:pStyle w:val="BodyText"/>
        <w:spacing w:before="11"/>
        <w:rPr>
          <w:sz w:val="19"/>
        </w:rPr>
      </w:pPr>
    </w:p>
    <w:p w14:paraId="0296EC69" w14:textId="77777777" w:rsidR="009B4123" w:rsidRDefault="00000000">
      <w:pPr>
        <w:ind w:left="140" w:right="375"/>
        <w:jc w:val="both"/>
        <w:rPr>
          <w:sz w:val="20"/>
        </w:rPr>
      </w:pPr>
      <w:r>
        <w:rPr>
          <w:sz w:val="20"/>
        </w:rPr>
        <w:t>This table reports the DID estimation results, assessing the relation between local institutional ownership and facility toxic release using the quasi-natural experiment of facility relocation. The unit of analysis is facility year. The dependent variable is the natural logarithm of one plus the total amount of toxic release by the facility (</w:t>
      </w:r>
      <w:r>
        <w:rPr>
          <w:i/>
          <w:sz w:val="20"/>
        </w:rPr>
        <w:t>total toxic release</w:t>
      </w:r>
      <w:r>
        <w:rPr>
          <w:sz w:val="20"/>
        </w:rPr>
        <w:t xml:space="preserve">). The main independent variable of interest is </w:t>
      </w:r>
      <w:proofErr w:type="spellStart"/>
      <w:r>
        <w:rPr>
          <w:i/>
          <w:sz w:val="20"/>
        </w:rPr>
        <w:t>localown_increase_dummy</w:t>
      </w:r>
      <w:proofErr w:type="spellEnd"/>
      <w:r>
        <w:rPr>
          <w:i/>
          <w:sz w:val="20"/>
        </w:rPr>
        <w:t>*post</w:t>
      </w:r>
      <w:r>
        <w:rPr>
          <w:sz w:val="20"/>
        </w:rPr>
        <w:t xml:space="preserve">. </w:t>
      </w:r>
      <w:proofErr w:type="spellStart"/>
      <w:r>
        <w:rPr>
          <w:i/>
          <w:sz w:val="20"/>
        </w:rPr>
        <w:t>Localown_increase_dummy</w:t>
      </w:r>
      <w:proofErr w:type="spellEnd"/>
      <w:r>
        <w:rPr>
          <w:i/>
          <w:sz w:val="20"/>
        </w:rPr>
        <w:t xml:space="preserve"> </w:t>
      </w:r>
      <w:r>
        <w:rPr>
          <w:sz w:val="20"/>
        </w:rPr>
        <w:t>is a dummy variable that equals one if the local institutional ownership (</w:t>
      </w:r>
      <w:proofErr w:type="spellStart"/>
      <w:r>
        <w:rPr>
          <w:i/>
          <w:sz w:val="20"/>
        </w:rPr>
        <w:t>localown</w:t>
      </w:r>
      <w:proofErr w:type="spellEnd"/>
      <w:r>
        <w:rPr>
          <w:sz w:val="20"/>
        </w:rPr>
        <w:t xml:space="preserve">) is higher in the post-relocation period than in the pre-relocation period. </w:t>
      </w:r>
      <w:r>
        <w:rPr>
          <w:i/>
          <w:sz w:val="20"/>
        </w:rPr>
        <w:t xml:space="preserve">Post </w:t>
      </w:r>
      <w:r>
        <w:rPr>
          <w:sz w:val="20"/>
        </w:rPr>
        <w:t xml:space="preserve">is an indicator variable that takes the value of </w:t>
      </w:r>
      <w:proofErr w:type="gramStart"/>
      <w:r>
        <w:rPr>
          <w:sz w:val="20"/>
        </w:rPr>
        <w:t>one, if</w:t>
      </w:r>
      <w:proofErr w:type="gramEnd"/>
      <w:r>
        <w:rPr>
          <w:sz w:val="20"/>
        </w:rPr>
        <w:t xml:space="preserve"> the facility-year observation falls into the post-relocation period and zero if the pre-relocation period. We define </w:t>
      </w:r>
      <w:proofErr w:type="spellStart"/>
      <w:r>
        <w:rPr>
          <w:i/>
          <w:sz w:val="20"/>
        </w:rPr>
        <w:t>localown</w:t>
      </w:r>
      <w:proofErr w:type="spellEnd"/>
      <w:r>
        <w:rPr>
          <w:i/>
          <w:sz w:val="20"/>
        </w:rPr>
        <w:t xml:space="preserve"> </w:t>
      </w:r>
      <w:r>
        <w:rPr>
          <w:sz w:val="20"/>
        </w:rPr>
        <w:t xml:space="preserve">as stockholdings by institutional investors located within 150 miles of the emitting facility. Definitions and descriptions for other variables are provided in Appendix II. Each regression includes a constant. </w:t>
      </w:r>
      <w:r>
        <w:rPr>
          <w:i/>
          <w:sz w:val="20"/>
        </w:rPr>
        <w:t xml:space="preserve">t </w:t>
      </w:r>
      <w:r>
        <w:rPr>
          <w:sz w:val="20"/>
        </w:rPr>
        <w:t xml:space="preserve">statistics are shown in parentheses. Standard errors are adjusted for heteroskedasticity and firm-level clustering. ***, **, and * indicate </w:t>
      </w:r>
      <w:proofErr w:type="gramStart"/>
      <w:r>
        <w:rPr>
          <w:sz w:val="20"/>
        </w:rPr>
        <w:t>significance</w:t>
      </w:r>
      <w:proofErr w:type="gramEnd"/>
      <w:r>
        <w:rPr>
          <w:sz w:val="20"/>
        </w:rPr>
        <w:t xml:space="preserve"> levels of less than 1%, 5%, and 10%, respectively, based on a two-tailed test.</w:t>
      </w:r>
    </w:p>
    <w:p w14:paraId="0296EC6A" w14:textId="77777777" w:rsidR="009B4123" w:rsidRDefault="009B4123">
      <w:pPr>
        <w:pStyle w:val="BodyText"/>
      </w:pPr>
    </w:p>
    <w:tbl>
      <w:tblPr>
        <w:tblStyle w:val="TableGrid"/>
        <w:tblW w:w="0" w:type="auto"/>
        <w:tblLayout w:type="fixed"/>
        <w:tblLook w:val="01E0" w:firstRow="1" w:lastRow="1" w:firstColumn="1" w:lastColumn="1" w:noHBand="0" w:noVBand="0"/>
      </w:tblPr>
      <w:tblGrid>
        <w:gridCol w:w="3450"/>
        <w:gridCol w:w="1976"/>
        <w:gridCol w:w="3943"/>
      </w:tblGrid>
      <w:tr w:rsidR="009B4123" w14:paraId="0296EC70" w14:textId="77777777" w:rsidTr="00E54402">
        <w:trPr>
          <w:trHeight w:val="509"/>
        </w:trPr>
        <w:tc>
          <w:tcPr>
            <w:tcW w:w="3450" w:type="dxa"/>
          </w:tcPr>
          <w:p w14:paraId="0296EC6B" w14:textId="77777777" w:rsidR="009B4123" w:rsidRDefault="009B4123">
            <w:pPr>
              <w:pStyle w:val="TableParagraph"/>
              <w:rPr>
                <w:sz w:val="20"/>
              </w:rPr>
            </w:pPr>
          </w:p>
        </w:tc>
        <w:tc>
          <w:tcPr>
            <w:tcW w:w="1976" w:type="dxa"/>
          </w:tcPr>
          <w:p w14:paraId="0296EC6C" w14:textId="77777777" w:rsidR="009B4123" w:rsidRDefault="009B4123">
            <w:pPr>
              <w:pStyle w:val="TableParagraph"/>
              <w:spacing w:before="9"/>
              <w:rPr>
                <w:sz w:val="21"/>
              </w:rPr>
            </w:pPr>
          </w:p>
          <w:p w14:paraId="0296EC6D" w14:textId="77777777" w:rsidR="009B4123" w:rsidRDefault="00000000">
            <w:pPr>
              <w:pStyle w:val="TableParagraph"/>
              <w:ind w:left="502" w:right="273"/>
              <w:jc w:val="center"/>
              <w:rPr>
                <w:i/>
                <w:sz w:val="20"/>
              </w:rPr>
            </w:pPr>
            <w:r>
              <w:rPr>
                <w:i/>
                <w:sz w:val="20"/>
              </w:rPr>
              <w:t>Predicted sign</w:t>
            </w:r>
          </w:p>
        </w:tc>
        <w:tc>
          <w:tcPr>
            <w:tcW w:w="3943" w:type="dxa"/>
          </w:tcPr>
          <w:p w14:paraId="0296EC6E" w14:textId="77777777" w:rsidR="009B4123" w:rsidRDefault="00000000">
            <w:pPr>
              <w:pStyle w:val="TableParagraph"/>
              <w:spacing w:before="8"/>
              <w:ind w:left="273" w:right="378"/>
              <w:jc w:val="center"/>
              <w:rPr>
                <w:sz w:val="20"/>
              </w:rPr>
            </w:pPr>
            <w:r>
              <w:rPr>
                <w:sz w:val="20"/>
              </w:rPr>
              <w:t>Dependent variable = Total toxic release</w:t>
            </w:r>
          </w:p>
          <w:p w14:paraId="0296EC6F" w14:textId="77777777" w:rsidR="009B4123" w:rsidRDefault="00000000">
            <w:pPr>
              <w:pStyle w:val="TableParagraph"/>
              <w:spacing w:before="26" w:line="225" w:lineRule="exact"/>
              <w:ind w:left="271" w:right="378"/>
              <w:jc w:val="center"/>
              <w:rPr>
                <w:sz w:val="20"/>
              </w:rPr>
            </w:pPr>
            <w:r>
              <w:rPr>
                <w:sz w:val="20"/>
              </w:rPr>
              <w:t>(1)</w:t>
            </w:r>
          </w:p>
        </w:tc>
      </w:tr>
      <w:tr w:rsidR="009B4123" w14:paraId="0296EC75" w14:textId="77777777" w:rsidTr="00E54402">
        <w:trPr>
          <w:trHeight w:val="518"/>
        </w:trPr>
        <w:tc>
          <w:tcPr>
            <w:tcW w:w="3450" w:type="dxa"/>
          </w:tcPr>
          <w:p w14:paraId="0296EC71" w14:textId="77777777" w:rsidR="009B4123" w:rsidRDefault="00000000">
            <w:pPr>
              <w:pStyle w:val="TableParagraph"/>
              <w:spacing w:before="10"/>
              <w:ind w:left="115"/>
              <w:rPr>
                <w:sz w:val="20"/>
              </w:rPr>
            </w:pPr>
            <w:proofErr w:type="spellStart"/>
            <w:r>
              <w:rPr>
                <w:sz w:val="20"/>
              </w:rPr>
              <w:t>Localown_increase_dummy</w:t>
            </w:r>
            <w:proofErr w:type="spellEnd"/>
            <w:r>
              <w:rPr>
                <w:sz w:val="20"/>
              </w:rPr>
              <w:t xml:space="preserve"> * Post</w:t>
            </w:r>
          </w:p>
        </w:tc>
        <w:tc>
          <w:tcPr>
            <w:tcW w:w="1976" w:type="dxa"/>
          </w:tcPr>
          <w:p w14:paraId="0296EC72" w14:textId="77777777" w:rsidR="009B4123" w:rsidRDefault="00000000">
            <w:pPr>
              <w:pStyle w:val="TableParagraph"/>
              <w:spacing w:line="227" w:lineRule="exact"/>
              <w:ind w:left="501" w:right="273"/>
              <w:jc w:val="center"/>
              <w:rPr>
                <w:sz w:val="20"/>
              </w:rPr>
            </w:pPr>
            <w:r>
              <w:rPr>
                <w:sz w:val="20"/>
              </w:rPr>
              <w:t>(-)</w:t>
            </w:r>
          </w:p>
        </w:tc>
        <w:tc>
          <w:tcPr>
            <w:tcW w:w="3943" w:type="dxa"/>
          </w:tcPr>
          <w:p w14:paraId="0296EC73" w14:textId="77777777" w:rsidR="009B4123" w:rsidRDefault="00000000">
            <w:pPr>
              <w:pStyle w:val="TableParagraph"/>
              <w:spacing w:before="10"/>
              <w:ind w:left="271" w:right="378"/>
              <w:jc w:val="center"/>
              <w:rPr>
                <w:sz w:val="20"/>
              </w:rPr>
            </w:pPr>
            <w:r>
              <w:rPr>
                <w:sz w:val="20"/>
              </w:rPr>
              <w:t>-1.135*</w:t>
            </w:r>
          </w:p>
          <w:p w14:paraId="0296EC74" w14:textId="77777777" w:rsidR="009B4123" w:rsidRDefault="00000000">
            <w:pPr>
              <w:pStyle w:val="TableParagraph"/>
              <w:spacing w:before="24"/>
              <w:ind w:left="271" w:right="378"/>
              <w:jc w:val="center"/>
              <w:rPr>
                <w:sz w:val="20"/>
              </w:rPr>
            </w:pPr>
            <w:r>
              <w:rPr>
                <w:sz w:val="20"/>
              </w:rPr>
              <w:t>(-1.97)</w:t>
            </w:r>
          </w:p>
        </w:tc>
      </w:tr>
      <w:tr w:rsidR="009B4123" w14:paraId="0296EC79" w14:textId="77777777" w:rsidTr="00E54402">
        <w:trPr>
          <w:trHeight w:val="270"/>
        </w:trPr>
        <w:tc>
          <w:tcPr>
            <w:tcW w:w="3450" w:type="dxa"/>
          </w:tcPr>
          <w:p w14:paraId="0296EC76" w14:textId="77777777" w:rsidR="009B4123" w:rsidRDefault="00000000">
            <w:pPr>
              <w:pStyle w:val="TableParagraph"/>
              <w:spacing w:before="16"/>
              <w:ind w:left="115"/>
              <w:rPr>
                <w:sz w:val="20"/>
              </w:rPr>
            </w:pPr>
            <w:r>
              <w:rPr>
                <w:sz w:val="20"/>
              </w:rPr>
              <w:t>Post</w:t>
            </w:r>
          </w:p>
        </w:tc>
        <w:tc>
          <w:tcPr>
            <w:tcW w:w="1976" w:type="dxa"/>
          </w:tcPr>
          <w:p w14:paraId="0296EC77" w14:textId="77777777" w:rsidR="009B4123" w:rsidRDefault="009B4123">
            <w:pPr>
              <w:pStyle w:val="TableParagraph"/>
              <w:rPr>
                <w:sz w:val="20"/>
              </w:rPr>
            </w:pPr>
          </w:p>
        </w:tc>
        <w:tc>
          <w:tcPr>
            <w:tcW w:w="3943" w:type="dxa"/>
          </w:tcPr>
          <w:p w14:paraId="0296EC78" w14:textId="77777777" w:rsidR="009B4123" w:rsidRDefault="00000000">
            <w:pPr>
              <w:pStyle w:val="TableParagraph"/>
              <w:spacing w:before="16"/>
              <w:ind w:left="272" w:right="378"/>
              <w:jc w:val="center"/>
              <w:rPr>
                <w:sz w:val="20"/>
              </w:rPr>
            </w:pPr>
            <w:r>
              <w:rPr>
                <w:sz w:val="20"/>
              </w:rPr>
              <w:t>1.037</w:t>
            </w:r>
          </w:p>
        </w:tc>
      </w:tr>
      <w:tr w:rsidR="009B4123" w14:paraId="0296EC7D" w14:textId="77777777" w:rsidTr="00E54402">
        <w:trPr>
          <w:trHeight w:val="270"/>
        </w:trPr>
        <w:tc>
          <w:tcPr>
            <w:tcW w:w="3450" w:type="dxa"/>
          </w:tcPr>
          <w:p w14:paraId="0296EC7A" w14:textId="77777777" w:rsidR="009B4123" w:rsidRDefault="009B4123">
            <w:pPr>
              <w:pStyle w:val="TableParagraph"/>
              <w:rPr>
                <w:sz w:val="20"/>
              </w:rPr>
            </w:pPr>
          </w:p>
        </w:tc>
        <w:tc>
          <w:tcPr>
            <w:tcW w:w="1976" w:type="dxa"/>
          </w:tcPr>
          <w:p w14:paraId="0296EC7B" w14:textId="77777777" w:rsidR="009B4123" w:rsidRDefault="009B4123">
            <w:pPr>
              <w:pStyle w:val="TableParagraph"/>
              <w:rPr>
                <w:sz w:val="20"/>
              </w:rPr>
            </w:pPr>
          </w:p>
        </w:tc>
        <w:tc>
          <w:tcPr>
            <w:tcW w:w="3943" w:type="dxa"/>
          </w:tcPr>
          <w:p w14:paraId="0296EC7C" w14:textId="77777777" w:rsidR="009B4123" w:rsidRDefault="00000000">
            <w:pPr>
              <w:pStyle w:val="TableParagraph"/>
              <w:spacing w:before="16"/>
              <w:ind w:left="272" w:right="378"/>
              <w:jc w:val="center"/>
              <w:rPr>
                <w:sz w:val="20"/>
              </w:rPr>
            </w:pPr>
            <w:r>
              <w:rPr>
                <w:sz w:val="20"/>
              </w:rPr>
              <w:t>(1.30)</w:t>
            </w:r>
          </w:p>
        </w:tc>
      </w:tr>
      <w:tr w:rsidR="009B4123" w14:paraId="0296EC81" w14:textId="77777777" w:rsidTr="00E54402">
        <w:trPr>
          <w:trHeight w:val="270"/>
        </w:trPr>
        <w:tc>
          <w:tcPr>
            <w:tcW w:w="3450" w:type="dxa"/>
          </w:tcPr>
          <w:p w14:paraId="0296EC7E" w14:textId="77777777" w:rsidR="009B4123" w:rsidRDefault="00000000">
            <w:pPr>
              <w:pStyle w:val="TableParagraph"/>
              <w:spacing w:before="16"/>
              <w:ind w:left="115"/>
              <w:rPr>
                <w:sz w:val="20"/>
              </w:rPr>
            </w:pPr>
            <w:proofErr w:type="spellStart"/>
            <w:r>
              <w:rPr>
                <w:sz w:val="20"/>
              </w:rPr>
              <w:t>Localown_increase_dummy</w:t>
            </w:r>
            <w:proofErr w:type="spellEnd"/>
          </w:p>
        </w:tc>
        <w:tc>
          <w:tcPr>
            <w:tcW w:w="1976" w:type="dxa"/>
          </w:tcPr>
          <w:p w14:paraId="0296EC7F" w14:textId="77777777" w:rsidR="009B4123" w:rsidRDefault="009B4123">
            <w:pPr>
              <w:pStyle w:val="TableParagraph"/>
              <w:rPr>
                <w:sz w:val="20"/>
              </w:rPr>
            </w:pPr>
          </w:p>
        </w:tc>
        <w:tc>
          <w:tcPr>
            <w:tcW w:w="3943" w:type="dxa"/>
          </w:tcPr>
          <w:p w14:paraId="0296EC80" w14:textId="77777777" w:rsidR="009B4123" w:rsidRDefault="00000000">
            <w:pPr>
              <w:pStyle w:val="TableParagraph"/>
              <w:spacing w:before="16"/>
              <w:ind w:left="271" w:right="378"/>
              <w:jc w:val="center"/>
              <w:rPr>
                <w:sz w:val="20"/>
              </w:rPr>
            </w:pPr>
            <w:r>
              <w:rPr>
                <w:sz w:val="20"/>
              </w:rPr>
              <w:t>-4.536***</w:t>
            </w:r>
          </w:p>
        </w:tc>
      </w:tr>
      <w:tr w:rsidR="009B4123" w14:paraId="0296EC85" w14:textId="77777777" w:rsidTr="00E54402">
        <w:trPr>
          <w:trHeight w:val="262"/>
        </w:trPr>
        <w:tc>
          <w:tcPr>
            <w:tcW w:w="3450" w:type="dxa"/>
          </w:tcPr>
          <w:p w14:paraId="0296EC82" w14:textId="77777777" w:rsidR="009B4123" w:rsidRDefault="009B4123">
            <w:pPr>
              <w:pStyle w:val="TableParagraph"/>
              <w:rPr>
                <w:sz w:val="18"/>
              </w:rPr>
            </w:pPr>
          </w:p>
        </w:tc>
        <w:tc>
          <w:tcPr>
            <w:tcW w:w="1976" w:type="dxa"/>
          </w:tcPr>
          <w:p w14:paraId="0296EC83" w14:textId="77777777" w:rsidR="009B4123" w:rsidRDefault="009B4123">
            <w:pPr>
              <w:pStyle w:val="TableParagraph"/>
              <w:rPr>
                <w:sz w:val="18"/>
              </w:rPr>
            </w:pPr>
          </w:p>
        </w:tc>
        <w:tc>
          <w:tcPr>
            <w:tcW w:w="3943" w:type="dxa"/>
          </w:tcPr>
          <w:p w14:paraId="0296EC84" w14:textId="77777777" w:rsidR="009B4123" w:rsidRDefault="00000000">
            <w:pPr>
              <w:pStyle w:val="TableParagraph"/>
              <w:spacing w:before="16" w:line="227" w:lineRule="exact"/>
              <w:ind w:left="271" w:right="378"/>
              <w:jc w:val="center"/>
              <w:rPr>
                <w:sz w:val="20"/>
              </w:rPr>
            </w:pPr>
            <w:r>
              <w:rPr>
                <w:sz w:val="20"/>
              </w:rPr>
              <w:t>(-8.74)</w:t>
            </w:r>
          </w:p>
        </w:tc>
      </w:tr>
      <w:tr w:rsidR="009B4123" w14:paraId="0296EC89" w14:textId="77777777" w:rsidTr="00E54402">
        <w:trPr>
          <w:trHeight w:val="255"/>
        </w:trPr>
        <w:tc>
          <w:tcPr>
            <w:tcW w:w="3450" w:type="dxa"/>
          </w:tcPr>
          <w:p w14:paraId="0296EC86" w14:textId="77777777" w:rsidR="009B4123" w:rsidRDefault="00000000">
            <w:pPr>
              <w:pStyle w:val="TableParagraph"/>
              <w:spacing w:before="8" w:line="226" w:lineRule="exact"/>
              <w:ind w:left="115"/>
              <w:rPr>
                <w:sz w:val="20"/>
              </w:rPr>
            </w:pPr>
            <w:proofErr w:type="spellStart"/>
            <w:r>
              <w:rPr>
                <w:sz w:val="20"/>
              </w:rPr>
              <w:t>Facility_size</w:t>
            </w:r>
            <w:proofErr w:type="spellEnd"/>
          </w:p>
        </w:tc>
        <w:tc>
          <w:tcPr>
            <w:tcW w:w="1976" w:type="dxa"/>
          </w:tcPr>
          <w:p w14:paraId="0296EC87" w14:textId="77777777" w:rsidR="009B4123" w:rsidRDefault="009B4123">
            <w:pPr>
              <w:pStyle w:val="TableParagraph"/>
              <w:rPr>
                <w:sz w:val="18"/>
              </w:rPr>
            </w:pPr>
          </w:p>
        </w:tc>
        <w:tc>
          <w:tcPr>
            <w:tcW w:w="3943" w:type="dxa"/>
          </w:tcPr>
          <w:p w14:paraId="0296EC88" w14:textId="77777777" w:rsidR="009B4123" w:rsidRDefault="00000000">
            <w:pPr>
              <w:pStyle w:val="TableParagraph"/>
              <w:spacing w:before="8" w:line="226" w:lineRule="exact"/>
              <w:ind w:left="272" w:right="378"/>
              <w:jc w:val="center"/>
              <w:rPr>
                <w:sz w:val="20"/>
              </w:rPr>
            </w:pPr>
            <w:r>
              <w:rPr>
                <w:sz w:val="20"/>
              </w:rPr>
              <w:t>-0.065</w:t>
            </w:r>
          </w:p>
        </w:tc>
      </w:tr>
      <w:tr w:rsidR="009B4123" w14:paraId="0296EC8F" w14:textId="77777777" w:rsidTr="00E54402">
        <w:trPr>
          <w:trHeight w:val="768"/>
        </w:trPr>
        <w:tc>
          <w:tcPr>
            <w:tcW w:w="3450" w:type="dxa"/>
          </w:tcPr>
          <w:p w14:paraId="0296EC8A" w14:textId="77777777" w:rsidR="009B4123" w:rsidRDefault="009B4123">
            <w:pPr>
              <w:pStyle w:val="TableParagraph"/>
              <w:rPr>
                <w:sz w:val="23"/>
              </w:rPr>
            </w:pPr>
          </w:p>
          <w:p w14:paraId="0296EC8B" w14:textId="77777777" w:rsidR="009B4123" w:rsidRDefault="00000000">
            <w:pPr>
              <w:pStyle w:val="TableParagraph"/>
              <w:ind w:left="115"/>
              <w:rPr>
                <w:sz w:val="20"/>
              </w:rPr>
            </w:pPr>
            <w:proofErr w:type="spellStart"/>
            <w:r>
              <w:rPr>
                <w:sz w:val="20"/>
              </w:rPr>
              <w:t>Facility_HQ_distance</w:t>
            </w:r>
            <w:proofErr w:type="spellEnd"/>
          </w:p>
        </w:tc>
        <w:tc>
          <w:tcPr>
            <w:tcW w:w="1976" w:type="dxa"/>
          </w:tcPr>
          <w:p w14:paraId="0296EC8C" w14:textId="77777777" w:rsidR="009B4123" w:rsidRDefault="009B4123">
            <w:pPr>
              <w:pStyle w:val="TableParagraph"/>
              <w:rPr>
                <w:sz w:val="20"/>
              </w:rPr>
            </w:pPr>
          </w:p>
        </w:tc>
        <w:tc>
          <w:tcPr>
            <w:tcW w:w="3943" w:type="dxa"/>
          </w:tcPr>
          <w:p w14:paraId="0296EC8D" w14:textId="77777777" w:rsidR="009B4123" w:rsidRDefault="00000000">
            <w:pPr>
              <w:pStyle w:val="TableParagraph"/>
              <w:spacing w:before="8"/>
              <w:ind w:left="271" w:right="378"/>
              <w:jc w:val="center"/>
              <w:rPr>
                <w:sz w:val="20"/>
              </w:rPr>
            </w:pPr>
            <w:r>
              <w:rPr>
                <w:sz w:val="20"/>
              </w:rPr>
              <w:t>(-0.30)</w:t>
            </w:r>
          </w:p>
          <w:p w14:paraId="0296EC8E" w14:textId="77777777" w:rsidR="009B4123" w:rsidRDefault="00000000">
            <w:pPr>
              <w:pStyle w:val="TableParagraph"/>
              <w:spacing w:before="7" w:line="250" w:lineRule="atLeast"/>
              <w:ind w:left="1542" w:right="1648"/>
              <w:jc w:val="center"/>
              <w:rPr>
                <w:sz w:val="20"/>
              </w:rPr>
            </w:pPr>
            <w:r>
              <w:rPr>
                <w:spacing w:val="-1"/>
                <w:sz w:val="20"/>
              </w:rPr>
              <w:t xml:space="preserve">0.567*** </w:t>
            </w:r>
            <w:r>
              <w:rPr>
                <w:sz w:val="20"/>
              </w:rPr>
              <w:t>(5.52)</w:t>
            </w:r>
          </w:p>
        </w:tc>
      </w:tr>
      <w:tr w:rsidR="009B4123" w14:paraId="0296EC93" w14:textId="77777777" w:rsidTr="00E54402">
        <w:trPr>
          <w:trHeight w:val="255"/>
        </w:trPr>
        <w:tc>
          <w:tcPr>
            <w:tcW w:w="3450" w:type="dxa"/>
          </w:tcPr>
          <w:p w14:paraId="0296EC90" w14:textId="77777777" w:rsidR="009B4123" w:rsidRDefault="00000000">
            <w:pPr>
              <w:pStyle w:val="TableParagraph"/>
              <w:spacing w:before="8" w:line="227" w:lineRule="exact"/>
              <w:ind w:left="115"/>
              <w:rPr>
                <w:sz w:val="20"/>
              </w:rPr>
            </w:pPr>
            <w:proofErr w:type="spellStart"/>
            <w:r>
              <w:rPr>
                <w:sz w:val="20"/>
              </w:rPr>
              <w:t>REG_stringency</w:t>
            </w:r>
            <w:proofErr w:type="spellEnd"/>
          </w:p>
        </w:tc>
        <w:tc>
          <w:tcPr>
            <w:tcW w:w="1976" w:type="dxa"/>
          </w:tcPr>
          <w:p w14:paraId="0296EC91" w14:textId="77777777" w:rsidR="009B4123" w:rsidRDefault="009B4123">
            <w:pPr>
              <w:pStyle w:val="TableParagraph"/>
              <w:rPr>
                <w:sz w:val="18"/>
              </w:rPr>
            </w:pPr>
          </w:p>
        </w:tc>
        <w:tc>
          <w:tcPr>
            <w:tcW w:w="3943" w:type="dxa"/>
          </w:tcPr>
          <w:p w14:paraId="0296EC92" w14:textId="77777777" w:rsidR="009B4123" w:rsidRDefault="00000000">
            <w:pPr>
              <w:pStyle w:val="TableParagraph"/>
              <w:spacing w:before="8" w:line="227" w:lineRule="exact"/>
              <w:ind w:left="272" w:right="378"/>
              <w:jc w:val="center"/>
              <w:rPr>
                <w:sz w:val="20"/>
              </w:rPr>
            </w:pPr>
            <w:r>
              <w:rPr>
                <w:sz w:val="20"/>
              </w:rPr>
              <w:t>-2.200</w:t>
            </w:r>
          </w:p>
        </w:tc>
      </w:tr>
      <w:tr w:rsidR="009B4123" w14:paraId="0296EC97" w14:textId="77777777" w:rsidTr="00E54402">
        <w:trPr>
          <w:trHeight w:val="255"/>
        </w:trPr>
        <w:tc>
          <w:tcPr>
            <w:tcW w:w="3450" w:type="dxa"/>
          </w:tcPr>
          <w:p w14:paraId="0296EC94" w14:textId="77777777" w:rsidR="009B4123" w:rsidRDefault="009B4123">
            <w:pPr>
              <w:pStyle w:val="TableParagraph"/>
              <w:rPr>
                <w:sz w:val="18"/>
              </w:rPr>
            </w:pPr>
          </w:p>
        </w:tc>
        <w:tc>
          <w:tcPr>
            <w:tcW w:w="1976" w:type="dxa"/>
          </w:tcPr>
          <w:p w14:paraId="0296EC95" w14:textId="77777777" w:rsidR="009B4123" w:rsidRDefault="009B4123">
            <w:pPr>
              <w:pStyle w:val="TableParagraph"/>
              <w:rPr>
                <w:sz w:val="18"/>
              </w:rPr>
            </w:pPr>
          </w:p>
        </w:tc>
        <w:tc>
          <w:tcPr>
            <w:tcW w:w="3943" w:type="dxa"/>
          </w:tcPr>
          <w:p w14:paraId="0296EC96" w14:textId="77777777" w:rsidR="009B4123" w:rsidRDefault="00000000">
            <w:pPr>
              <w:pStyle w:val="TableParagraph"/>
              <w:spacing w:before="8" w:line="227" w:lineRule="exact"/>
              <w:ind w:left="271" w:right="378"/>
              <w:jc w:val="center"/>
              <w:rPr>
                <w:sz w:val="20"/>
              </w:rPr>
            </w:pPr>
            <w:r>
              <w:rPr>
                <w:sz w:val="20"/>
              </w:rPr>
              <w:t>(-0.44)</w:t>
            </w:r>
          </w:p>
        </w:tc>
      </w:tr>
      <w:tr w:rsidR="009B4123" w14:paraId="0296EC9B" w14:textId="77777777" w:rsidTr="00E54402">
        <w:trPr>
          <w:trHeight w:val="255"/>
        </w:trPr>
        <w:tc>
          <w:tcPr>
            <w:tcW w:w="3450" w:type="dxa"/>
          </w:tcPr>
          <w:p w14:paraId="0296EC98" w14:textId="77777777" w:rsidR="009B4123" w:rsidRDefault="00000000">
            <w:pPr>
              <w:pStyle w:val="TableParagraph"/>
              <w:spacing w:before="8" w:line="226" w:lineRule="exact"/>
              <w:ind w:left="115"/>
              <w:rPr>
                <w:sz w:val="20"/>
              </w:rPr>
            </w:pPr>
            <w:proofErr w:type="spellStart"/>
            <w:r>
              <w:rPr>
                <w:sz w:val="20"/>
              </w:rPr>
              <w:t>Firm_size</w:t>
            </w:r>
            <w:proofErr w:type="spellEnd"/>
          </w:p>
        </w:tc>
        <w:tc>
          <w:tcPr>
            <w:tcW w:w="1976" w:type="dxa"/>
          </w:tcPr>
          <w:p w14:paraId="0296EC99" w14:textId="77777777" w:rsidR="009B4123" w:rsidRDefault="009B4123">
            <w:pPr>
              <w:pStyle w:val="TableParagraph"/>
              <w:rPr>
                <w:sz w:val="18"/>
              </w:rPr>
            </w:pPr>
          </w:p>
        </w:tc>
        <w:tc>
          <w:tcPr>
            <w:tcW w:w="3943" w:type="dxa"/>
          </w:tcPr>
          <w:p w14:paraId="0296EC9A" w14:textId="77777777" w:rsidR="009B4123" w:rsidRDefault="00000000">
            <w:pPr>
              <w:pStyle w:val="TableParagraph"/>
              <w:spacing w:before="8" w:line="226" w:lineRule="exact"/>
              <w:ind w:left="272" w:right="378"/>
              <w:jc w:val="center"/>
              <w:rPr>
                <w:sz w:val="20"/>
              </w:rPr>
            </w:pPr>
            <w:r>
              <w:rPr>
                <w:sz w:val="20"/>
              </w:rPr>
              <w:t>-0.294</w:t>
            </w:r>
          </w:p>
        </w:tc>
      </w:tr>
      <w:tr w:rsidR="009B4123" w14:paraId="0296EC9F" w14:textId="77777777" w:rsidTr="00E54402">
        <w:trPr>
          <w:trHeight w:val="255"/>
        </w:trPr>
        <w:tc>
          <w:tcPr>
            <w:tcW w:w="3450" w:type="dxa"/>
          </w:tcPr>
          <w:p w14:paraId="0296EC9C" w14:textId="77777777" w:rsidR="009B4123" w:rsidRDefault="009B4123">
            <w:pPr>
              <w:pStyle w:val="TableParagraph"/>
              <w:rPr>
                <w:sz w:val="18"/>
              </w:rPr>
            </w:pPr>
          </w:p>
        </w:tc>
        <w:tc>
          <w:tcPr>
            <w:tcW w:w="1976" w:type="dxa"/>
          </w:tcPr>
          <w:p w14:paraId="0296EC9D" w14:textId="77777777" w:rsidR="009B4123" w:rsidRDefault="009B4123">
            <w:pPr>
              <w:pStyle w:val="TableParagraph"/>
              <w:rPr>
                <w:sz w:val="18"/>
              </w:rPr>
            </w:pPr>
          </w:p>
        </w:tc>
        <w:tc>
          <w:tcPr>
            <w:tcW w:w="3943" w:type="dxa"/>
          </w:tcPr>
          <w:p w14:paraId="0296EC9E" w14:textId="77777777" w:rsidR="009B4123" w:rsidRDefault="00000000">
            <w:pPr>
              <w:pStyle w:val="TableParagraph"/>
              <w:spacing w:before="8" w:line="227" w:lineRule="exact"/>
              <w:ind w:left="271" w:right="378"/>
              <w:jc w:val="center"/>
              <w:rPr>
                <w:sz w:val="20"/>
              </w:rPr>
            </w:pPr>
            <w:r>
              <w:rPr>
                <w:sz w:val="20"/>
              </w:rPr>
              <w:t>(-1.22)</w:t>
            </w:r>
          </w:p>
        </w:tc>
      </w:tr>
      <w:tr w:rsidR="009B4123" w14:paraId="0296ECA3" w14:textId="77777777" w:rsidTr="00E54402">
        <w:trPr>
          <w:trHeight w:val="255"/>
        </w:trPr>
        <w:tc>
          <w:tcPr>
            <w:tcW w:w="3450" w:type="dxa"/>
          </w:tcPr>
          <w:p w14:paraId="0296ECA0" w14:textId="77777777" w:rsidR="009B4123" w:rsidRDefault="00000000">
            <w:pPr>
              <w:pStyle w:val="TableParagraph"/>
              <w:spacing w:before="8" w:line="226" w:lineRule="exact"/>
              <w:ind w:left="115"/>
              <w:rPr>
                <w:sz w:val="20"/>
              </w:rPr>
            </w:pPr>
            <w:proofErr w:type="spellStart"/>
            <w:r>
              <w:rPr>
                <w:sz w:val="20"/>
              </w:rPr>
              <w:t>Firm_age</w:t>
            </w:r>
            <w:proofErr w:type="spellEnd"/>
          </w:p>
        </w:tc>
        <w:tc>
          <w:tcPr>
            <w:tcW w:w="1976" w:type="dxa"/>
          </w:tcPr>
          <w:p w14:paraId="0296ECA1" w14:textId="77777777" w:rsidR="009B4123" w:rsidRDefault="009B4123">
            <w:pPr>
              <w:pStyle w:val="TableParagraph"/>
              <w:rPr>
                <w:sz w:val="18"/>
              </w:rPr>
            </w:pPr>
          </w:p>
        </w:tc>
        <w:tc>
          <w:tcPr>
            <w:tcW w:w="3943" w:type="dxa"/>
          </w:tcPr>
          <w:p w14:paraId="0296ECA2" w14:textId="77777777" w:rsidR="009B4123" w:rsidRDefault="00000000">
            <w:pPr>
              <w:pStyle w:val="TableParagraph"/>
              <w:spacing w:before="8" w:line="226" w:lineRule="exact"/>
              <w:ind w:left="272" w:right="378"/>
              <w:jc w:val="center"/>
              <w:rPr>
                <w:sz w:val="20"/>
              </w:rPr>
            </w:pPr>
            <w:r>
              <w:rPr>
                <w:sz w:val="20"/>
              </w:rPr>
              <w:t>0.676</w:t>
            </w:r>
          </w:p>
        </w:tc>
      </w:tr>
      <w:tr w:rsidR="009B4123" w14:paraId="0296ECA7" w14:textId="77777777" w:rsidTr="00E54402">
        <w:trPr>
          <w:trHeight w:val="255"/>
        </w:trPr>
        <w:tc>
          <w:tcPr>
            <w:tcW w:w="3450" w:type="dxa"/>
          </w:tcPr>
          <w:p w14:paraId="0296ECA4" w14:textId="77777777" w:rsidR="009B4123" w:rsidRDefault="009B4123">
            <w:pPr>
              <w:pStyle w:val="TableParagraph"/>
              <w:rPr>
                <w:sz w:val="18"/>
              </w:rPr>
            </w:pPr>
          </w:p>
        </w:tc>
        <w:tc>
          <w:tcPr>
            <w:tcW w:w="1976" w:type="dxa"/>
          </w:tcPr>
          <w:p w14:paraId="0296ECA5" w14:textId="77777777" w:rsidR="009B4123" w:rsidRDefault="009B4123">
            <w:pPr>
              <w:pStyle w:val="TableParagraph"/>
              <w:rPr>
                <w:sz w:val="18"/>
              </w:rPr>
            </w:pPr>
          </w:p>
        </w:tc>
        <w:tc>
          <w:tcPr>
            <w:tcW w:w="3943" w:type="dxa"/>
          </w:tcPr>
          <w:p w14:paraId="0296ECA6" w14:textId="77777777" w:rsidR="009B4123" w:rsidRDefault="00000000">
            <w:pPr>
              <w:pStyle w:val="TableParagraph"/>
              <w:spacing w:before="8" w:line="227" w:lineRule="exact"/>
              <w:ind w:left="272" w:right="378"/>
              <w:jc w:val="center"/>
              <w:rPr>
                <w:sz w:val="20"/>
              </w:rPr>
            </w:pPr>
            <w:r>
              <w:rPr>
                <w:sz w:val="20"/>
              </w:rPr>
              <w:t>(0.68)</w:t>
            </w:r>
          </w:p>
        </w:tc>
      </w:tr>
      <w:tr w:rsidR="009B4123" w14:paraId="0296ECAB" w14:textId="77777777" w:rsidTr="00E54402">
        <w:trPr>
          <w:trHeight w:val="255"/>
        </w:trPr>
        <w:tc>
          <w:tcPr>
            <w:tcW w:w="3450" w:type="dxa"/>
          </w:tcPr>
          <w:p w14:paraId="0296ECA8" w14:textId="77777777" w:rsidR="009B4123" w:rsidRDefault="00000000">
            <w:pPr>
              <w:pStyle w:val="TableParagraph"/>
              <w:spacing w:before="8" w:line="226" w:lineRule="exact"/>
              <w:ind w:left="115"/>
              <w:rPr>
                <w:sz w:val="20"/>
              </w:rPr>
            </w:pPr>
            <w:r>
              <w:rPr>
                <w:sz w:val="20"/>
              </w:rPr>
              <w:t>Slack</w:t>
            </w:r>
          </w:p>
        </w:tc>
        <w:tc>
          <w:tcPr>
            <w:tcW w:w="1976" w:type="dxa"/>
          </w:tcPr>
          <w:p w14:paraId="0296ECA9" w14:textId="77777777" w:rsidR="009B4123" w:rsidRDefault="009B4123">
            <w:pPr>
              <w:pStyle w:val="TableParagraph"/>
              <w:rPr>
                <w:sz w:val="18"/>
              </w:rPr>
            </w:pPr>
          </w:p>
        </w:tc>
        <w:tc>
          <w:tcPr>
            <w:tcW w:w="3943" w:type="dxa"/>
          </w:tcPr>
          <w:p w14:paraId="0296ECAA" w14:textId="77777777" w:rsidR="009B4123" w:rsidRDefault="00000000">
            <w:pPr>
              <w:pStyle w:val="TableParagraph"/>
              <w:spacing w:before="8" w:line="226" w:lineRule="exact"/>
              <w:ind w:left="272" w:right="378"/>
              <w:jc w:val="center"/>
              <w:rPr>
                <w:sz w:val="20"/>
              </w:rPr>
            </w:pPr>
            <w:r>
              <w:rPr>
                <w:sz w:val="20"/>
              </w:rPr>
              <w:t>-0.986</w:t>
            </w:r>
          </w:p>
        </w:tc>
      </w:tr>
      <w:tr w:rsidR="009B4123" w14:paraId="0296ECAF" w14:textId="77777777" w:rsidTr="00E54402">
        <w:trPr>
          <w:trHeight w:val="255"/>
        </w:trPr>
        <w:tc>
          <w:tcPr>
            <w:tcW w:w="3450" w:type="dxa"/>
          </w:tcPr>
          <w:p w14:paraId="0296ECAC" w14:textId="77777777" w:rsidR="009B4123" w:rsidRDefault="009B4123">
            <w:pPr>
              <w:pStyle w:val="TableParagraph"/>
              <w:rPr>
                <w:sz w:val="18"/>
              </w:rPr>
            </w:pPr>
          </w:p>
        </w:tc>
        <w:tc>
          <w:tcPr>
            <w:tcW w:w="1976" w:type="dxa"/>
          </w:tcPr>
          <w:p w14:paraId="0296ECAD" w14:textId="77777777" w:rsidR="009B4123" w:rsidRDefault="009B4123">
            <w:pPr>
              <w:pStyle w:val="TableParagraph"/>
              <w:rPr>
                <w:sz w:val="18"/>
              </w:rPr>
            </w:pPr>
          </w:p>
        </w:tc>
        <w:tc>
          <w:tcPr>
            <w:tcW w:w="3943" w:type="dxa"/>
          </w:tcPr>
          <w:p w14:paraId="0296ECAE" w14:textId="77777777" w:rsidR="009B4123" w:rsidRDefault="00000000">
            <w:pPr>
              <w:pStyle w:val="TableParagraph"/>
              <w:spacing w:before="8" w:line="227" w:lineRule="exact"/>
              <w:ind w:left="271" w:right="378"/>
              <w:jc w:val="center"/>
              <w:rPr>
                <w:sz w:val="20"/>
              </w:rPr>
            </w:pPr>
            <w:r>
              <w:rPr>
                <w:sz w:val="20"/>
              </w:rPr>
              <w:t>(-0.70)</w:t>
            </w:r>
          </w:p>
        </w:tc>
      </w:tr>
      <w:tr w:rsidR="009B4123" w14:paraId="0296ECB3" w14:textId="77777777" w:rsidTr="00E54402">
        <w:trPr>
          <w:trHeight w:val="255"/>
        </w:trPr>
        <w:tc>
          <w:tcPr>
            <w:tcW w:w="3450" w:type="dxa"/>
          </w:tcPr>
          <w:p w14:paraId="0296ECB0" w14:textId="77777777" w:rsidR="009B4123" w:rsidRDefault="00000000">
            <w:pPr>
              <w:pStyle w:val="TableParagraph"/>
              <w:spacing w:before="8" w:line="226" w:lineRule="exact"/>
              <w:ind w:left="115"/>
              <w:rPr>
                <w:sz w:val="20"/>
              </w:rPr>
            </w:pPr>
            <w:r>
              <w:rPr>
                <w:sz w:val="20"/>
              </w:rPr>
              <w:t>Leverage</w:t>
            </w:r>
          </w:p>
        </w:tc>
        <w:tc>
          <w:tcPr>
            <w:tcW w:w="1976" w:type="dxa"/>
          </w:tcPr>
          <w:p w14:paraId="0296ECB1" w14:textId="77777777" w:rsidR="009B4123" w:rsidRDefault="009B4123">
            <w:pPr>
              <w:pStyle w:val="TableParagraph"/>
              <w:rPr>
                <w:sz w:val="18"/>
              </w:rPr>
            </w:pPr>
          </w:p>
        </w:tc>
        <w:tc>
          <w:tcPr>
            <w:tcW w:w="3943" w:type="dxa"/>
          </w:tcPr>
          <w:p w14:paraId="0296ECB2" w14:textId="77777777" w:rsidR="009B4123" w:rsidRDefault="00000000">
            <w:pPr>
              <w:pStyle w:val="TableParagraph"/>
              <w:spacing w:before="8" w:line="226" w:lineRule="exact"/>
              <w:ind w:left="272" w:right="378"/>
              <w:jc w:val="center"/>
              <w:rPr>
                <w:sz w:val="20"/>
              </w:rPr>
            </w:pPr>
            <w:r>
              <w:rPr>
                <w:sz w:val="20"/>
              </w:rPr>
              <w:t>1.241</w:t>
            </w:r>
          </w:p>
        </w:tc>
      </w:tr>
      <w:tr w:rsidR="009B4123" w14:paraId="0296ECB7" w14:textId="77777777" w:rsidTr="00E54402">
        <w:trPr>
          <w:trHeight w:val="255"/>
        </w:trPr>
        <w:tc>
          <w:tcPr>
            <w:tcW w:w="3450" w:type="dxa"/>
          </w:tcPr>
          <w:p w14:paraId="0296ECB4" w14:textId="77777777" w:rsidR="009B4123" w:rsidRDefault="009B4123">
            <w:pPr>
              <w:pStyle w:val="TableParagraph"/>
              <w:rPr>
                <w:sz w:val="18"/>
              </w:rPr>
            </w:pPr>
          </w:p>
        </w:tc>
        <w:tc>
          <w:tcPr>
            <w:tcW w:w="1976" w:type="dxa"/>
          </w:tcPr>
          <w:p w14:paraId="0296ECB5" w14:textId="77777777" w:rsidR="009B4123" w:rsidRDefault="009B4123">
            <w:pPr>
              <w:pStyle w:val="TableParagraph"/>
              <w:rPr>
                <w:sz w:val="18"/>
              </w:rPr>
            </w:pPr>
          </w:p>
        </w:tc>
        <w:tc>
          <w:tcPr>
            <w:tcW w:w="3943" w:type="dxa"/>
          </w:tcPr>
          <w:p w14:paraId="0296ECB6" w14:textId="77777777" w:rsidR="009B4123" w:rsidRDefault="00000000">
            <w:pPr>
              <w:pStyle w:val="TableParagraph"/>
              <w:spacing w:before="8" w:line="227" w:lineRule="exact"/>
              <w:ind w:left="272" w:right="378"/>
              <w:jc w:val="center"/>
              <w:rPr>
                <w:sz w:val="20"/>
              </w:rPr>
            </w:pPr>
            <w:r>
              <w:rPr>
                <w:sz w:val="20"/>
              </w:rPr>
              <w:t>(0.89)</w:t>
            </w:r>
          </w:p>
        </w:tc>
      </w:tr>
      <w:tr w:rsidR="009B4123" w14:paraId="0296ECBB" w14:textId="77777777" w:rsidTr="00E54402">
        <w:trPr>
          <w:trHeight w:val="255"/>
        </w:trPr>
        <w:tc>
          <w:tcPr>
            <w:tcW w:w="3450" w:type="dxa"/>
          </w:tcPr>
          <w:p w14:paraId="0296ECB8" w14:textId="77777777" w:rsidR="009B4123" w:rsidRDefault="00000000">
            <w:pPr>
              <w:pStyle w:val="TableParagraph"/>
              <w:spacing w:before="8" w:line="226" w:lineRule="exact"/>
              <w:ind w:left="115"/>
              <w:rPr>
                <w:sz w:val="20"/>
              </w:rPr>
            </w:pPr>
            <w:r>
              <w:rPr>
                <w:sz w:val="20"/>
              </w:rPr>
              <w:t>R&amp;D / sales</w:t>
            </w:r>
          </w:p>
        </w:tc>
        <w:tc>
          <w:tcPr>
            <w:tcW w:w="1976" w:type="dxa"/>
          </w:tcPr>
          <w:p w14:paraId="0296ECB9" w14:textId="77777777" w:rsidR="009B4123" w:rsidRDefault="009B4123">
            <w:pPr>
              <w:pStyle w:val="TableParagraph"/>
              <w:rPr>
                <w:sz w:val="18"/>
              </w:rPr>
            </w:pPr>
          </w:p>
        </w:tc>
        <w:tc>
          <w:tcPr>
            <w:tcW w:w="3943" w:type="dxa"/>
          </w:tcPr>
          <w:p w14:paraId="0296ECBA" w14:textId="77777777" w:rsidR="009B4123" w:rsidRDefault="00000000">
            <w:pPr>
              <w:pStyle w:val="TableParagraph"/>
              <w:spacing w:before="8" w:line="226" w:lineRule="exact"/>
              <w:ind w:left="272" w:right="378"/>
              <w:jc w:val="center"/>
              <w:rPr>
                <w:sz w:val="20"/>
              </w:rPr>
            </w:pPr>
            <w:r>
              <w:rPr>
                <w:sz w:val="20"/>
              </w:rPr>
              <w:t>-7.456</w:t>
            </w:r>
          </w:p>
        </w:tc>
      </w:tr>
      <w:tr w:rsidR="009B4123" w14:paraId="0296ECBF" w14:textId="77777777" w:rsidTr="00E54402">
        <w:trPr>
          <w:trHeight w:val="255"/>
        </w:trPr>
        <w:tc>
          <w:tcPr>
            <w:tcW w:w="3450" w:type="dxa"/>
          </w:tcPr>
          <w:p w14:paraId="0296ECBC" w14:textId="77777777" w:rsidR="009B4123" w:rsidRDefault="009B4123">
            <w:pPr>
              <w:pStyle w:val="TableParagraph"/>
              <w:rPr>
                <w:sz w:val="18"/>
              </w:rPr>
            </w:pPr>
          </w:p>
        </w:tc>
        <w:tc>
          <w:tcPr>
            <w:tcW w:w="1976" w:type="dxa"/>
          </w:tcPr>
          <w:p w14:paraId="0296ECBD" w14:textId="77777777" w:rsidR="009B4123" w:rsidRDefault="009B4123">
            <w:pPr>
              <w:pStyle w:val="TableParagraph"/>
              <w:rPr>
                <w:sz w:val="18"/>
              </w:rPr>
            </w:pPr>
          </w:p>
        </w:tc>
        <w:tc>
          <w:tcPr>
            <w:tcW w:w="3943" w:type="dxa"/>
          </w:tcPr>
          <w:p w14:paraId="0296ECBE" w14:textId="77777777" w:rsidR="009B4123" w:rsidRDefault="00000000">
            <w:pPr>
              <w:pStyle w:val="TableParagraph"/>
              <w:spacing w:before="8" w:line="227" w:lineRule="exact"/>
              <w:ind w:left="271" w:right="378"/>
              <w:jc w:val="center"/>
              <w:rPr>
                <w:sz w:val="20"/>
              </w:rPr>
            </w:pPr>
            <w:r>
              <w:rPr>
                <w:sz w:val="20"/>
              </w:rPr>
              <w:t>(-0.68)</w:t>
            </w:r>
          </w:p>
        </w:tc>
      </w:tr>
      <w:tr w:rsidR="009B4123" w14:paraId="0296ECC3" w14:textId="77777777" w:rsidTr="00E54402">
        <w:trPr>
          <w:trHeight w:val="255"/>
        </w:trPr>
        <w:tc>
          <w:tcPr>
            <w:tcW w:w="3450" w:type="dxa"/>
          </w:tcPr>
          <w:p w14:paraId="0296ECC0" w14:textId="77777777" w:rsidR="009B4123" w:rsidRDefault="00000000">
            <w:pPr>
              <w:pStyle w:val="TableParagraph"/>
              <w:spacing w:before="8" w:line="226" w:lineRule="exact"/>
              <w:ind w:left="115"/>
              <w:rPr>
                <w:sz w:val="20"/>
              </w:rPr>
            </w:pPr>
            <w:r>
              <w:rPr>
                <w:sz w:val="20"/>
              </w:rPr>
              <w:t>AD / sales</w:t>
            </w:r>
          </w:p>
        </w:tc>
        <w:tc>
          <w:tcPr>
            <w:tcW w:w="1976" w:type="dxa"/>
          </w:tcPr>
          <w:p w14:paraId="0296ECC1" w14:textId="77777777" w:rsidR="009B4123" w:rsidRDefault="009B4123">
            <w:pPr>
              <w:pStyle w:val="TableParagraph"/>
              <w:rPr>
                <w:sz w:val="18"/>
              </w:rPr>
            </w:pPr>
          </w:p>
        </w:tc>
        <w:tc>
          <w:tcPr>
            <w:tcW w:w="3943" w:type="dxa"/>
          </w:tcPr>
          <w:p w14:paraId="0296ECC2" w14:textId="77777777" w:rsidR="009B4123" w:rsidRDefault="00000000">
            <w:pPr>
              <w:pStyle w:val="TableParagraph"/>
              <w:spacing w:before="8" w:line="226" w:lineRule="exact"/>
              <w:ind w:left="271" w:right="378"/>
              <w:jc w:val="center"/>
              <w:rPr>
                <w:sz w:val="20"/>
              </w:rPr>
            </w:pPr>
            <w:r>
              <w:rPr>
                <w:sz w:val="20"/>
              </w:rPr>
              <w:t>-41.364</w:t>
            </w:r>
          </w:p>
        </w:tc>
      </w:tr>
      <w:tr w:rsidR="009B4123" w14:paraId="0296ECC7" w14:textId="77777777" w:rsidTr="00E54402">
        <w:trPr>
          <w:trHeight w:val="255"/>
        </w:trPr>
        <w:tc>
          <w:tcPr>
            <w:tcW w:w="3450" w:type="dxa"/>
          </w:tcPr>
          <w:p w14:paraId="0296ECC4" w14:textId="77777777" w:rsidR="009B4123" w:rsidRDefault="009B4123">
            <w:pPr>
              <w:pStyle w:val="TableParagraph"/>
              <w:rPr>
                <w:sz w:val="18"/>
              </w:rPr>
            </w:pPr>
          </w:p>
        </w:tc>
        <w:tc>
          <w:tcPr>
            <w:tcW w:w="1976" w:type="dxa"/>
          </w:tcPr>
          <w:p w14:paraId="0296ECC5" w14:textId="77777777" w:rsidR="009B4123" w:rsidRDefault="009B4123">
            <w:pPr>
              <w:pStyle w:val="TableParagraph"/>
              <w:rPr>
                <w:sz w:val="18"/>
              </w:rPr>
            </w:pPr>
          </w:p>
        </w:tc>
        <w:tc>
          <w:tcPr>
            <w:tcW w:w="3943" w:type="dxa"/>
          </w:tcPr>
          <w:p w14:paraId="0296ECC6" w14:textId="77777777" w:rsidR="009B4123" w:rsidRDefault="00000000">
            <w:pPr>
              <w:pStyle w:val="TableParagraph"/>
              <w:spacing w:before="8" w:line="227" w:lineRule="exact"/>
              <w:ind w:left="271" w:right="378"/>
              <w:jc w:val="center"/>
              <w:rPr>
                <w:sz w:val="20"/>
              </w:rPr>
            </w:pPr>
            <w:r>
              <w:rPr>
                <w:sz w:val="20"/>
              </w:rPr>
              <w:t>(-1.62)</w:t>
            </w:r>
          </w:p>
        </w:tc>
      </w:tr>
      <w:tr w:rsidR="009B4123" w14:paraId="0296ECCB" w14:textId="77777777" w:rsidTr="00E54402">
        <w:trPr>
          <w:trHeight w:val="255"/>
        </w:trPr>
        <w:tc>
          <w:tcPr>
            <w:tcW w:w="3450" w:type="dxa"/>
          </w:tcPr>
          <w:p w14:paraId="0296ECC8" w14:textId="77777777" w:rsidR="009B4123" w:rsidRDefault="00000000">
            <w:pPr>
              <w:pStyle w:val="TableParagraph"/>
              <w:spacing w:before="8" w:line="226" w:lineRule="exact"/>
              <w:ind w:left="115"/>
              <w:rPr>
                <w:sz w:val="20"/>
              </w:rPr>
            </w:pPr>
            <w:r>
              <w:rPr>
                <w:sz w:val="20"/>
              </w:rPr>
              <w:t>HHI</w:t>
            </w:r>
          </w:p>
        </w:tc>
        <w:tc>
          <w:tcPr>
            <w:tcW w:w="1976" w:type="dxa"/>
          </w:tcPr>
          <w:p w14:paraId="0296ECC9" w14:textId="77777777" w:rsidR="009B4123" w:rsidRDefault="009B4123">
            <w:pPr>
              <w:pStyle w:val="TableParagraph"/>
              <w:rPr>
                <w:sz w:val="18"/>
              </w:rPr>
            </w:pPr>
          </w:p>
        </w:tc>
        <w:tc>
          <w:tcPr>
            <w:tcW w:w="3943" w:type="dxa"/>
          </w:tcPr>
          <w:p w14:paraId="0296ECCA" w14:textId="77777777" w:rsidR="009B4123" w:rsidRDefault="00000000">
            <w:pPr>
              <w:pStyle w:val="TableParagraph"/>
              <w:spacing w:before="8" w:line="226" w:lineRule="exact"/>
              <w:ind w:left="272" w:right="378"/>
              <w:jc w:val="center"/>
              <w:rPr>
                <w:sz w:val="20"/>
              </w:rPr>
            </w:pPr>
            <w:r>
              <w:rPr>
                <w:sz w:val="20"/>
              </w:rPr>
              <w:t>-0.091</w:t>
            </w:r>
          </w:p>
        </w:tc>
      </w:tr>
      <w:tr w:rsidR="009B4123" w14:paraId="0296ECD1" w14:textId="77777777" w:rsidTr="00E54402">
        <w:trPr>
          <w:trHeight w:val="509"/>
        </w:trPr>
        <w:tc>
          <w:tcPr>
            <w:tcW w:w="3450" w:type="dxa"/>
          </w:tcPr>
          <w:p w14:paraId="0296ECCC" w14:textId="77777777" w:rsidR="009B4123" w:rsidRDefault="009B4123">
            <w:pPr>
              <w:pStyle w:val="TableParagraph"/>
              <w:spacing w:before="10"/>
            </w:pPr>
          </w:p>
          <w:p w14:paraId="0296ECCD" w14:textId="77777777" w:rsidR="009B4123" w:rsidRDefault="00000000">
            <w:pPr>
              <w:pStyle w:val="TableParagraph"/>
              <w:spacing w:line="225" w:lineRule="exact"/>
              <w:ind w:left="115"/>
              <w:rPr>
                <w:sz w:val="20"/>
              </w:rPr>
            </w:pPr>
            <w:r>
              <w:rPr>
                <w:sz w:val="20"/>
              </w:rPr>
              <w:t>FIRM, YEAR, and MSA FE</w:t>
            </w:r>
          </w:p>
        </w:tc>
        <w:tc>
          <w:tcPr>
            <w:tcW w:w="1976" w:type="dxa"/>
          </w:tcPr>
          <w:p w14:paraId="0296ECCE" w14:textId="77777777" w:rsidR="009B4123" w:rsidRDefault="009B4123">
            <w:pPr>
              <w:pStyle w:val="TableParagraph"/>
              <w:rPr>
                <w:sz w:val="20"/>
              </w:rPr>
            </w:pPr>
          </w:p>
        </w:tc>
        <w:tc>
          <w:tcPr>
            <w:tcW w:w="3943" w:type="dxa"/>
          </w:tcPr>
          <w:p w14:paraId="0296ECCF" w14:textId="77777777" w:rsidR="009B4123" w:rsidRDefault="00000000">
            <w:pPr>
              <w:pStyle w:val="TableParagraph"/>
              <w:spacing w:before="8"/>
              <w:ind w:left="271" w:right="378"/>
              <w:jc w:val="center"/>
              <w:rPr>
                <w:sz w:val="20"/>
              </w:rPr>
            </w:pPr>
            <w:r>
              <w:rPr>
                <w:sz w:val="20"/>
              </w:rPr>
              <w:t>(-0.04)</w:t>
            </w:r>
          </w:p>
          <w:p w14:paraId="0296ECD0" w14:textId="77777777" w:rsidR="009B4123" w:rsidRDefault="00000000">
            <w:pPr>
              <w:pStyle w:val="TableParagraph"/>
              <w:spacing w:before="25" w:line="225" w:lineRule="exact"/>
              <w:ind w:left="272" w:right="378"/>
              <w:jc w:val="center"/>
              <w:rPr>
                <w:sz w:val="20"/>
              </w:rPr>
            </w:pPr>
            <w:r>
              <w:rPr>
                <w:sz w:val="20"/>
              </w:rPr>
              <w:t>YES</w:t>
            </w:r>
          </w:p>
        </w:tc>
      </w:tr>
      <w:tr w:rsidR="009B4123" w14:paraId="0296ECD5" w14:textId="77777777" w:rsidTr="00E54402">
        <w:trPr>
          <w:trHeight w:val="256"/>
        </w:trPr>
        <w:tc>
          <w:tcPr>
            <w:tcW w:w="3450" w:type="dxa"/>
          </w:tcPr>
          <w:p w14:paraId="0296ECD2" w14:textId="77777777" w:rsidR="009B4123" w:rsidRDefault="00000000">
            <w:pPr>
              <w:pStyle w:val="TableParagraph"/>
              <w:spacing w:before="10" w:line="226" w:lineRule="exact"/>
              <w:ind w:left="115"/>
              <w:rPr>
                <w:sz w:val="20"/>
              </w:rPr>
            </w:pPr>
            <w:r>
              <w:rPr>
                <w:sz w:val="20"/>
              </w:rPr>
              <w:t>Observations</w:t>
            </w:r>
          </w:p>
        </w:tc>
        <w:tc>
          <w:tcPr>
            <w:tcW w:w="1976" w:type="dxa"/>
          </w:tcPr>
          <w:p w14:paraId="0296ECD3" w14:textId="77777777" w:rsidR="009B4123" w:rsidRDefault="009B4123">
            <w:pPr>
              <w:pStyle w:val="TableParagraph"/>
              <w:rPr>
                <w:sz w:val="18"/>
              </w:rPr>
            </w:pPr>
          </w:p>
        </w:tc>
        <w:tc>
          <w:tcPr>
            <w:tcW w:w="3943" w:type="dxa"/>
          </w:tcPr>
          <w:p w14:paraId="0296ECD4" w14:textId="77777777" w:rsidR="009B4123" w:rsidRDefault="00000000">
            <w:pPr>
              <w:pStyle w:val="TableParagraph"/>
              <w:spacing w:before="10" w:line="226" w:lineRule="exact"/>
              <w:ind w:left="271" w:right="378"/>
              <w:jc w:val="center"/>
              <w:rPr>
                <w:sz w:val="20"/>
              </w:rPr>
            </w:pPr>
            <w:r>
              <w:rPr>
                <w:sz w:val="20"/>
              </w:rPr>
              <w:t>756</w:t>
            </w:r>
          </w:p>
        </w:tc>
      </w:tr>
      <w:tr w:rsidR="009B4123" w14:paraId="0296ECD9" w14:textId="77777777" w:rsidTr="00E54402">
        <w:trPr>
          <w:trHeight w:val="254"/>
        </w:trPr>
        <w:tc>
          <w:tcPr>
            <w:tcW w:w="3450" w:type="dxa"/>
          </w:tcPr>
          <w:p w14:paraId="0296ECD6" w14:textId="77777777" w:rsidR="009B4123" w:rsidRDefault="00000000">
            <w:pPr>
              <w:pStyle w:val="TableParagraph"/>
              <w:spacing w:before="8" w:line="227" w:lineRule="exact"/>
              <w:ind w:left="115"/>
              <w:rPr>
                <w:sz w:val="20"/>
              </w:rPr>
            </w:pPr>
            <w:r>
              <w:rPr>
                <w:sz w:val="20"/>
              </w:rPr>
              <w:t>Adj. R-squared</w:t>
            </w:r>
          </w:p>
        </w:tc>
        <w:tc>
          <w:tcPr>
            <w:tcW w:w="1976" w:type="dxa"/>
          </w:tcPr>
          <w:p w14:paraId="0296ECD7" w14:textId="77777777" w:rsidR="009B4123" w:rsidRDefault="009B4123">
            <w:pPr>
              <w:pStyle w:val="TableParagraph"/>
              <w:rPr>
                <w:sz w:val="18"/>
              </w:rPr>
            </w:pPr>
          </w:p>
        </w:tc>
        <w:tc>
          <w:tcPr>
            <w:tcW w:w="3943" w:type="dxa"/>
          </w:tcPr>
          <w:p w14:paraId="0296ECD8" w14:textId="77777777" w:rsidR="009B4123" w:rsidRDefault="00000000">
            <w:pPr>
              <w:pStyle w:val="TableParagraph"/>
              <w:spacing w:before="8" w:line="227" w:lineRule="exact"/>
              <w:ind w:left="272" w:right="378"/>
              <w:jc w:val="center"/>
              <w:rPr>
                <w:sz w:val="20"/>
              </w:rPr>
            </w:pPr>
            <w:r>
              <w:rPr>
                <w:sz w:val="20"/>
              </w:rPr>
              <w:t>0.798</w:t>
            </w:r>
          </w:p>
        </w:tc>
      </w:tr>
    </w:tbl>
    <w:p w14:paraId="0296ECDA" w14:textId="77777777" w:rsidR="009B4123" w:rsidRDefault="009B4123">
      <w:pPr>
        <w:pStyle w:val="BodyText"/>
      </w:pPr>
    </w:p>
    <w:p w14:paraId="0296ECDB" w14:textId="77777777" w:rsidR="009B4123" w:rsidRDefault="009B4123">
      <w:pPr>
        <w:pStyle w:val="BodyText"/>
      </w:pPr>
    </w:p>
    <w:p w14:paraId="0296ECDC" w14:textId="77777777" w:rsidR="009B4123" w:rsidRDefault="009B4123">
      <w:pPr>
        <w:pStyle w:val="BodyText"/>
      </w:pPr>
    </w:p>
    <w:p w14:paraId="0296ECDD" w14:textId="77777777" w:rsidR="009B4123" w:rsidRDefault="009B4123">
      <w:pPr>
        <w:pStyle w:val="BodyText"/>
      </w:pPr>
    </w:p>
    <w:p w14:paraId="0296ECDE" w14:textId="77777777" w:rsidR="009B4123" w:rsidRDefault="009B4123">
      <w:pPr>
        <w:pStyle w:val="BodyText"/>
      </w:pPr>
    </w:p>
    <w:p w14:paraId="0296ECDF" w14:textId="77777777" w:rsidR="009B4123" w:rsidRDefault="009B4123">
      <w:pPr>
        <w:pStyle w:val="BodyText"/>
      </w:pPr>
    </w:p>
    <w:p w14:paraId="0296ECE0" w14:textId="77777777" w:rsidR="009B4123" w:rsidRDefault="00000000">
      <w:pPr>
        <w:pStyle w:val="BodyText"/>
        <w:spacing w:before="160"/>
        <w:ind w:right="377"/>
        <w:jc w:val="right"/>
      </w:pPr>
      <w:r>
        <w:rPr>
          <w:w w:val="95"/>
        </w:rPr>
        <w:lastRenderedPageBreak/>
        <w:t>50</w:t>
      </w:r>
    </w:p>
    <w:p w14:paraId="0296ECE1" w14:textId="77777777" w:rsidR="009B4123" w:rsidRDefault="009B4123">
      <w:pPr>
        <w:jc w:val="right"/>
        <w:sectPr w:rsidR="009B4123">
          <w:pgSz w:w="12240" w:h="15840"/>
          <w:pgMar w:top="1360" w:right="1060" w:bottom="380" w:left="1300" w:header="0" w:footer="181" w:gutter="0"/>
          <w:cols w:space="720"/>
        </w:sectPr>
      </w:pPr>
    </w:p>
    <w:p w14:paraId="0296ECE2" w14:textId="77777777" w:rsidR="009B4123" w:rsidRDefault="00000000">
      <w:pPr>
        <w:spacing w:before="79" w:line="229" w:lineRule="exact"/>
        <w:ind w:left="140"/>
        <w:rPr>
          <w:b/>
          <w:sz w:val="20"/>
        </w:rPr>
      </w:pPr>
      <w:bookmarkStart w:id="40" w:name="Table_6"/>
      <w:bookmarkEnd w:id="40"/>
      <w:r>
        <w:rPr>
          <w:b/>
          <w:sz w:val="20"/>
        </w:rPr>
        <w:lastRenderedPageBreak/>
        <w:t>Table 6</w:t>
      </w:r>
    </w:p>
    <w:p w14:paraId="0296ECE3" w14:textId="77777777" w:rsidR="009B4123" w:rsidRDefault="00000000">
      <w:pPr>
        <w:spacing w:line="229" w:lineRule="exact"/>
        <w:ind w:left="140"/>
        <w:rPr>
          <w:sz w:val="20"/>
        </w:rPr>
      </w:pPr>
      <w:bookmarkStart w:id="41" w:name="Endogeneity_check:_The_change-on-change_"/>
      <w:bookmarkEnd w:id="41"/>
      <w:r>
        <w:rPr>
          <w:sz w:val="20"/>
        </w:rPr>
        <w:t>Endogeneity check: The change-on-change analysis</w:t>
      </w:r>
    </w:p>
    <w:p w14:paraId="0296ECE4" w14:textId="77777777" w:rsidR="009B4123" w:rsidRDefault="009B4123">
      <w:pPr>
        <w:pStyle w:val="BodyText"/>
        <w:spacing w:before="11"/>
        <w:rPr>
          <w:sz w:val="19"/>
        </w:rPr>
      </w:pPr>
    </w:p>
    <w:p w14:paraId="0296ECE5" w14:textId="77777777" w:rsidR="009B4123" w:rsidRDefault="00000000">
      <w:pPr>
        <w:ind w:left="140" w:right="376"/>
        <w:jc w:val="both"/>
        <w:rPr>
          <w:sz w:val="20"/>
        </w:rPr>
      </w:pPr>
      <w:r>
        <w:rPr>
          <w:sz w:val="20"/>
        </w:rPr>
        <w:t>This table reports the OLS estimation results. The unit of analysis is facility year. The main variables of interest are the</w:t>
      </w:r>
      <w:r>
        <w:rPr>
          <w:spacing w:val="-6"/>
          <w:sz w:val="20"/>
        </w:rPr>
        <w:t xml:space="preserve"> </w:t>
      </w:r>
      <w:r>
        <w:rPr>
          <w:sz w:val="20"/>
        </w:rPr>
        <w:t>lagged</w:t>
      </w:r>
      <w:r>
        <w:rPr>
          <w:spacing w:val="-4"/>
          <w:sz w:val="20"/>
        </w:rPr>
        <w:t xml:space="preserve"> </w:t>
      </w:r>
      <w:r>
        <w:rPr>
          <w:sz w:val="20"/>
        </w:rPr>
        <w:t>changes</w:t>
      </w:r>
      <w:r>
        <w:rPr>
          <w:spacing w:val="-4"/>
          <w:sz w:val="20"/>
        </w:rPr>
        <w:t xml:space="preserve"> </w:t>
      </w:r>
      <w:r>
        <w:rPr>
          <w:sz w:val="20"/>
        </w:rPr>
        <w:t>in</w:t>
      </w:r>
      <w:r>
        <w:rPr>
          <w:spacing w:val="-6"/>
          <w:sz w:val="20"/>
        </w:rPr>
        <w:t xml:space="preserve"> </w:t>
      </w:r>
      <w:r>
        <w:rPr>
          <w:sz w:val="20"/>
        </w:rPr>
        <w:t>local</w:t>
      </w:r>
      <w:r>
        <w:rPr>
          <w:spacing w:val="-6"/>
          <w:sz w:val="20"/>
        </w:rPr>
        <w:t xml:space="preserve"> </w:t>
      </w:r>
      <w:r>
        <w:rPr>
          <w:sz w:val="20"/>
        </w:rPr>
        <w:t>institutional</w:t>
      </w:r>
      <w:r>
        <w:rPr>
          <w:spacing w:val="-5"/>
          <w:sz w:val="20"/>
        </w:rPr>
        <w:t xml:space="preserve"> </w:t>
      </w:r>
      <w:r>
        <w:rPr>
          <w:sz w:val="20"/>
        </w:rPr>
        <w:t>ownership</w:t>
      </w:r>
      <w:r>
        <w:rPr>
          <w:spacing w:val="-4"/>
          <w:sz w:val="20"/>
        </w:rPr>
        <w:t xml:space="preserve"> </w:t>
      </w:r>
      <w:r>
        <w:rPr>
          <w:sz w:val="20"/>
        </w:rPr>
        <w:t>(</w:t>
      </w:r>
      <w:r>
        <w:rPr>
          <w:i/>
          <w:sz w:val="20"/>
        </w:rPr>
        <w:t>Δlocalown</w:t>
      </w:r>
      <w:r>
        <w:rPr>
          <w:i/>
          <w:sz w:val="20"/>
          <w:vertAlign w:val="subscript"/>
        </w:rPr>
        <w:t>t-1</w:t>
      </w:r>
      <w:r>
        <w:rPr>
          <w:sz w:val="20"/>
        </w:rPr>
        <w:t>)</w:t>
      </w:r>
      <w:r>
        <w:rPr>
          <w:spacing w:val="-5"/>
          <w:sz w:val="20"/>
        </w:rPr>
        <w:t xml:space="preserve"> </w:t>
      </w:r>
      <w:r>
        <w:rPr>
          <w:sz w:val="20"/>
        </w:rPr>
        <w:t>and</w:t>
      </w:r>
      <w:r>
        <w:rPr>
          <w:spacing w:val="-4"/>
          <w:sz w:val="20"/>
        </w:rPr>
        <w:t xml:space="preserve"> </w:t>
      </w:r>
      <w:r>
        <w:rPr>
          <w:sz w:val="20"/>
        </w:rPr>
        <w:t>the</w:t>
      </w:r>
      <w:r>
        <w:rPr>
          <w:spacing w:val="-5"/>
          <w:sz w:val="20"/>
        </w:rPr>
        <w:t xml:space="preserve"> </w:t>
      </w:r>
      <w:r>
        <w:rPr>
          <w:sz w:val="20"/>
        </w:rPr>
        <w:t>changes</w:t>
      </w:r>
      <w:r>
        <w:rPr>
          <w:spacing w:val="-5"/>
          <w:sz w:val="20"/>
        </w:rPr>
        <w:t xml:space="preserve"> </w:t>
      </w:r>
      <w:r>
        <w:rPr>
          <w:sz w:val="20"/>
        </w:rPr>
        <w:t>in</w:t>
      </w:r>
      <w:r>
        <w:rPr>
          <w:spacing w:val="-6"/>
          <w:sz w:val="20"/>
        </w:rPr>
        <w:t xml:space="preserve"> </w:t>
      </w:r>
      <w:r>
        <w:rPr>
          <w:sz w:val="20"/>
        </w:rPr>
        <w:t>the</w:t>
      </w:r>
      <w:r>
        <w:rPr>
          <w:spacing w:val="-4"/>
          <w:sz w:val="20"/>
        </w:rPr>
        <w:t xml:space="preserve"> </w:t>
      </w:r>
      <w:r>
        <w:rPr>
          <w:sz w:val="20"/>
        </w:rPr>
        <w:t>natural</w:t>
      </w:r>
      <w:r>
        <w:rPr>
          <w:spacing w:val="-5"/>
          <w:sz w:val="20"/>
        </w:rPr>
        <w:t xml:space="preserve"> </w:t>
      </w:r>
      <w:r>
        <w:rPr>
          <w:sz w:val="20"/>
        </w:rPr>
        <w:t>logarithm</w:t>
      </w:r>
      <w:r>
        <w:rPr>
          <w:spacing w:val="-7"/>
          <w:sz w:val="20"/>
        </w:rPr>
        <w:t xml:space="preserve"> </w:t>
      </w:r>
      <w:r>
        <w:rPr>
          <w:sz w:val="20"/>
        </w:rPr>
        <w:t>of</w:t>
      </w:r>
      <w:r>
        <w:rPr>
          <w:spacing w:val="-5"/>
          <w:sz w:val="20"/>
        </w:rPr>
        <w:t xml:space="preserve"> </w:t>
      </w:r>
      <w:r>
        <w:rPr>
          <w:sz w:val="20"/>
        </w:rPr>
        <w:t>one</w:t>
      </w:r>
      <w:r>
        <w:rPr>
          <w:spacing w:val="-5"/>
          <w:sz w:val="20"/>
        </w:rPr>
        <w:t xml:space="preserve"> </w:t>
      </w:r>
      <w:r>
        <w:rPr>
          <w:sz w:val="20"/>
        </w:rPr>
        <w:t>plus the total amount of toxic release (</w:t>
      </w:r>
      <w:proofErr w:type="spellStart"/>
      <w:r>
        <w:rPr>
          <w:i/>
          <w:sz w:val="20"/>
        </w:rPr>
        <w:t>Δtotal</w:t>
      </w:r>
      <w:proofErr w:type="spellEnd"/>
      <w:r>
        <w:rPr>
          <w:i/>
          <w:sz w:val="20"/>
        </w:rPr>
        <w:t xml:space="preserve"> toxic release</w:t>
      </w:r>
      <w:r>
        <w:rPr>
          <w:i/>
          <w:sz w:val="20"/>
          <w:vertAlign w:val="subscript"/>
        </w:rPr>
        <w:t>t-1</w:t>
      </w:r>
      <w:r>
        <w:rPr>
          <w:sz w:val="20"/>
        </w:rPr>
        <w:t xml:space="preserve">). The sample is divided into facilities that increased toxic release from year </w:t>
      </w:r>
      <w:r>
        <w:rPr>
          <w:i/>
          <w:sz w:val="20"/>
        </w:rPr>
        <w:t>t</w:t>
      </w:r>
      <w:r>
        <w:rPr>
          <w:sz w:val="20"/>
        </w:rPr>
        <w:t xml:space="preserve">-1 to year </w:t>
      </w:r>
      <w:r>
        <w:rPr>
          <w:i/>
          <w:sz w:val="20"/>
        </w:rPr>
        <w:t xml:space="preserve">t </w:t>
      </w:r>
      <w:r>
        <w:rPr>
          <w:sz w:val="20"/>
        </w:rPr>
        <w:t>(</w:t>
      </w:r>
      <w:r>
        <w:rPr>
          <w:i/>
          <w:sz w:val="20"/>
        </w:rPr>
        <w:t>Positive change</w:t>
      </w:r>
      <w:r>
        <w:rPr>
          <w:sz w:val="20"/>
        </w:rPr>
        <w:t xml:space="preserve">) and facilities that decreased toxic release from year </w:t>
      </w:r>
      <w:r>
        <w:rPr>
          <w:i/>
          <w:sz w:val="20"/>
        </w:rPr>
        <w:t>t</w:t>
      </w:r>
      <w:r>
        <w:rPr>
          <w:sz w:val="20"/>
        </w:rPr>
        <w:t xml:space="preserve">-1 to year </w:t>
      </w:r>
      <w:r>
        <w:rPr>
          <w:i/>
          <w:sz w:val="20"/>
        </w:rPr>
        <w:t xml:space="preserve">t </w:t>
      </w:r>
      <w:r>
        <w:rPr>
          <w:sz w:val="20"/>
        </w:rPr>
        <w:t>(</w:t>
      </w:r>
      <w:r>
        <w:rPr>
          <w:i/>
          <w:sz w:val="20"/>
        </w:rPr>
        <w:t>Negative change</w:t>
      </w:r>
      <w:r>
        <w:rPr>
          <w:sz w:val="20"/>
        </w:rPr>
        <w:t xml:space="preserve">). Variable definitions and descriptions are provided in Appendix II. </w:t>
      </w:r>
      <w:r>
        <w:rPr>
          <w:i/>
          <w:sz w:val="20"/>
        </w:rPr>
        <w:t xml:space="preserve">t </w:t>
      </w:r>
      <w:r>
        <w:rPr>
          <w:sz w:val="20"/>
        </w:rPr>
        <w:t xml:space="preserve">statistics are shown in parentheses. Standard errors are adjusted for heteroskedasticity and firm-level clustering. ***, **, and * indicate </w:t>
      </w:r>
      <w:proofErr w:type="gramStart"/>
      <w:r>
        <w:rPr>
          <w:sz w:val="20"/>
        </w:rPr>
        <w:t>significance</w:t>
      </w:r>
      <w:proofErr w:type="gramEnd"/>
      <w:r>
        <w:rPr>
          <w:sz w:val="20"/>
        </w:rPr>
        <w:t xml:space="preserve"> levels of less than 1%, 5%, and 10%, respectively, based on a two-tailed</w:t>
      </w:r>
      <w:r>
        <w:rPr>
          <w:spacing w:val="-9"/>
          <w:sz w:val="20"/>
        </w:rPr>
        <w:t xml:space="preserve"> </w:t>
      </w:r>
      <w:r>
        <w:rPr>
          <w:sz w:val="20"/>
        </w:rPr>
        <w:t>test.</w:t>
      </w:r>
    </w:p>
    <w:p w14:paraId="0296ECE6" w14:textId="77777777" w:rsidR="009B4123" w:rsidRDefault="009B4123">
      <w:pPr>
        <w:pStyle w:val="BodyText"/>
        <w:rPr>
          <w:sz w:val="20"/>
        </w:rPr>
      </w:pPr>
    </w:p>
    <w:p w14:paraId="0296ECE7" w14:textId="77777777" w:rsidR="009B4123" w:rsidRDefault="00000000">
      <w:pPr>
        <w:spacing w:after="3"/>
        <w:ind w:left="140"/>
        <w:rPr>
          <w:i/>
          <w:sz w:val="20"/>
        </w:rPr>
      </w:pPr>
      <w:r>
        <w:rPr>
          <w:i/>
          <w:sz w:val="20"/>
        </w:rPr>
        <w:t>Panel A:</w:t>
      </w:r>
    </w:p>
    <w:p w14:paraId="0296ECE8" w14:textId="40DA25FD" w:rsidR="009B4123" w:rsidRDefault="00E54402">
      <w:pPr>
        <w:pStyle w:val="BodyText"/>
        <w:spacing w:line="20" w:lineRule="exact"/>
        <w:ind w:left="132"/>
        <w:rPr>
          <w:sz w:val="2"/>
        </w:rPr>
      </w:pPr>
      <w:r>
        <w:rPr>
          <w:noProof/>
          <w:sz w:val="2"/>
        </w:rPr>
        <mc:AlternateContent>
          <mc:Choice Requires="wpg">
            <w:drawing>
              <wp:inline distT="0" distB="0" distL="0" distR="0" wp14:anchorId="0296EFF8" wp14:editId="184F367F">
                <wp:extent cx="3829685" cy="9525"/>
                <wp:effectExtent l="13970" t="9525" r="13970" b="0"/>
                <wp:docPr id="1136954515" name="Group 7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685" cy="9525"/>
                          <a:chOff x="0" y="0"/>
                          <a:chExt cx="6031" cy="15"/>
                        </a:xfrm>
                      </wpg:grpSpPr>
                      <wps:wsp>
                        <wps:cNvPr id="1040590026" name="Line 76"/>
                        <wps:cNvCnPr>
                          <a:cxnSpLocks noChangeShapeType="1"/>
                        </wps:cNvCnPr>
                        <wps:spPr bwMode="auto">
                          <a:xfrm>
                            <a:off x="0" y="7"/>
                            <a:ext cx="252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2407703" name="Rectangle 75"/>
                        <wps:cNvSpPr>
                          <a:spLocks noChangeArrowheads="1"/>
                        </wps:cNvSpPr>
                        <wps:spPr bwMode="auto">
                          <a:xfrm>
                            <a:off x="2520" y="0"/>
                            <a:ext cx="1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5646140" name="Line 74"/>
                        <wps:cNvCnPr>
                          <a:cxnSpLocks noChangeShapeType="1"/>
                        </wps:cNvCnPr>
                        <wps:spPr bwMode="auto">
                          <a:xfrm>
                            <a:off x="2535" y="7"/>
                            <a:ext cx="349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AA151C8" id="Group 73" o:spid="_x0000_s1026" alt="&quot;&quot;" style="width:301.55pt;height:.75pt;mso-position-horizontal-relative:char;mso-position-vertical-relative:line" coordsize="603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">
                <v:line id="Line 76" o:spid="_x0000_s1027" style="position:absolute;visibility:visible;mso-wrap-style:square" from="0,7" to="2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" strokeweight=".72pt"/>
                <v:rect id="Rectangle 75" o:spid="_x0000_s1028" style="position:absolute;left:2520;width:1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" fillcolor="black" stroked="f"/>
                <v:line id="Line 74" o:spid="_x0000_s1029" style="position:absolute;visibility:visible;mso-wrap-style:square" from="2535,7" to="60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" strokeweight=".72pt"/>
                <w10:anchorlock/>
              </v:group>
            </w:pict>
          </mc:Fallback>
        </mc:AlternateContent>
      </w:r>
    </w:p>
    <w:p w14:paraId="0296ECE9" w14:textId="77777777" w:rsidR="009B4123" w:rsidRDefault="00000000">
      <w:pPr>
        <w:tabs>
          <w:tab w:val="left" w:pos="2660"/>
          <w:tab w:val="left" w:pos="3593"/>
          <w:tab w:val="left" w:pos="6170"/>
        </w:tabs>
        <w:ind w:left="248"/>
        <w:rPr>
          <w:sz w:val="20"/>
        </w:rPr>
      </w:pPr>
      <w:r>
        <w:rPr>
          <w:sz w:val="20"/>
        </w:rPr>
        <w:t>Dependent</w:t>
      </w:r>
      <w:r>
        <w:rPr>
          <w:spacing w:val="-1"/>
          <w:sz w:val="20"/>
        </w:rPr>
        <w:t xml:space="preserve"> </w:t>
      </w:r>
      <w:r>
        <w:rPr>
          <w:sz w:val="20"/>
        </w:rPr>
        <w:t>variable =</w:t>
      </w:r>
      <w:r>
        <w:rPr>
          <w:sz w:val="20"/>
        </w:rPr>
        <w:tab/>
      </w:r>
      <w:r>
        <w:rPr>
          <w:sz w:val="20"/>
          <w:u w:val="single"/>
        </w:rPr>
        <w:t xml:space="preserve"> </w:t>
      </w:r>
      <w:r>
        <w:rPr>
          <w:sz w:val="20"/>
          <w:u w:val="single"/>
        </w:rPr>
        <w:tab/>
      </w:r>
      <w:proofErr w:type="spellStart"/>
      <w:r>
        <w:rPr>
          <w:sz w:val="20"/>
          <w:u w:val="single"/>
        </w:rPr>
        <w:t>ΔTotal</w:t>
      </w:r>
      <w:proofErr w:type="spellEnd"/>
      <w:r>
        <w:rPr>
          <w:sz w:val="20"/>
          <w:u w:val="single"/>
        </w:rPr>
        <w:t xml:space="preserve"> toxic</w:t>
      </w:r>
      <w:r>
        <w:rPr>
          <w:spacing w:val="-8"/>
          <w:sz w:val="20"/>
          <w:u w:val="single"/>
        </w:rPr>
        <w:t xml:space="preserve"> </w:t>
      </w:r>
      <w:proofErr w:type="spellStart"/>
      <w:r>
        <w:rPr>
          <w:sz w:val="20"/>
          <w:u w:val="single"/>
        </w:rPr>
        <w:t>release</w:t>
      </w:r>
      <w:r>
        <w:rPr>
          <w:sz w:val="20"/>
          <w:u w:val="single"/>
          <w:vertAlign w:val="subscript"/>
        </w:rPr>
        <w:t>t</w:t>
      </w:r>
      <w:proofErr w:type="spellEnd"/>
      <w:r>
        <w:rPr>
          <w:sz w:val="20"/>
          <w:u w:val="single"/>
        </w:rPr>
        <w:tab/>
      </w:r>
    </w:p>
    <w:p w14:paraId="0296ECEA" w14:textId="77777777" w:rsidR="009B4123" w:rsidRDefault="00000000">
      <w:pPr>
        <w:tabs>
          <w:tab w:val="left" w:pos="4622"/>
          <w:tab w:val="left" w:pos="5175"/>
        </w:tabs>
        <w:spacing w:before="15" w:after="4"/>
        <w:ind w:left="3421" w:right="3916" w:hanging="515"/>
        <w:rPr>
          <w:sz w:val="20"/>
        </w:rPr>
      </w:pPr>
      <w:r>
        <w:rPr>
          <w:sz w:val="20"/>
        </w:rPr>
        <w:t>Positive</w:t>
      </w:r>
      <w:r>
        <w:rPr>
          <w:spacing w:val="-1"/>
          <w:sz w:val="20"/>
        </w:rPr>
        <w:t xml:space="preserve"> </w:t>
      </w:r>
      <w:r>
        <w:rPr>
          <w:sz w:val="20"/>
        </w:rPr>
        <w:t>change</w:t>
      </w:r>
      <w:r>
        <w:rPr>
          <w:sz w:val="20"/>
        </w:rPr>
        <w:tab/>
        <w:t xml:space="preserve">Negative </w:t>
      </w:r>
      <w:r>
        <w:rPr>
          <w:spacing w:val="-4"/>
          <w:sz w:val="20"/>
        </w:rPr>
        <w:t xml:space="preserve">change </w:t>
      </w:r>
      <w:r>
        <w:rPr>
          <w:sz w:val="20"/>
        </w:rPr>
        <w:t>(1)</w:t>
      </w:r>
      <w:r>
        <w:rPr>
          <w:sz w:val="20"/>
        </w:rPr>
        <w:tab/>
      </w:r>
      <w:r>
        <w:rPr>
          <w:sz w:val="20"/>
        </w:rPr>
        <w:tab/>
        <w:t>(2)</w:t>
      </w:r>
    </w:p>
    <w:p w14:paraId="0296ECEB" w14:textId="6E4AFB6A" w:rsidR="009B4123" w:rsidRDefault="00E54402">
      <w:pPr>
        <w:pStyle w:val="BodyText"/>
        <w:spacing w:line="20" w:lineRule="exact"/>
        <w:ind w:left="135"/>
        <w:rPr>
          <w:sz w:val="2"/>
        </w:rPr>
      </w:pPr>
      <w:r>
        <w:rPr>
          <w:noProof/>
          <w:sz w:val="2"/>
        </w:rPr>
        <mc:AlternateContent>
          <mc:Choice Requires="wpg">
            <w:drawing>
              <wp:inline distT="0" distB="0" distL="0" distR="0" wp14:anchorId="0296EFFA" wp14:editId="31EA5904">
                <wp:extent cx="3829685" cy="6350"/>
                <wp:effectExtent l="6350" t="5715" r="12065" b="6985"/>
                <wp:docPr id="1298053709" name="Group 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685" cy="6350"/>
                          <a:chOff x="0" y="0"/>
                          <a:chExt cx="6031" cy="10"/>
                        </a:xfrm>
                      </wpg:grpSpPr>
                      <wps:wsp>
                        <wps:cNvPr id="1431003196" name="Line 72"/>
                        <wps:cNvCnPr>
                          <a:cxnSpLocks noChangeShapeType="1"/>
                        </wps:cNvCnPr>
                        <wps:spPr bwMode="auto">
                          <a:xfrm>
                            <a:off x="0" y="5"/>
                            <a:ext cx="25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6654303" name="Rectangle 71"/>
                        <wps:cNvSpPr>
                          <a:spLocks noChangeArrowheads="1"/>
                        </wps:cNvSpPr>
                        <wps:spPr bwMode="auto">
                          <a:xfrm>
                            <a:off x="252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0249611" name="Line 70"/>
                        <wps:cNvCnPr>
                          <a:cxnSpLocks noChangeShapeType="1"/>
                        </wps:cNvCnPr>
                        <wps:spPr bwMode="auto">
                          <a:xfrm>
                            <a:off x="2530" y="5"/>
                            <a:ext cx="174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8888473" name="Rectangle 69"/>
                        <wps:cNvSpPr>
                          <a:spLocks noChangeArrowheads="1"/>
                        </wps:cNvSpPr>
                        <wps:spPr bwMode="auto">
                          <a:xfrm>
                            <a:off x="4276"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6084667" name="Line 68"/>
                        <wps:cNvCnPr>
                          <a:cxnSpLocks noChangeShapeType="1"/>
                        </wps:cNvCnPr>
                        <wps:spPr bwMode="auto">
                          <a:xfrm>
                            <a:off x="4286" y="5"/>
                            <a:ext cx="174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E75048E" id="Group 67" o:spid="_x0000_s1026" alt="&quot;&quot;" style="width:301.55pt;height:.5pt;mso-position-horizontal-relative:char;mso-position-vertical-relative:line" coordsize="603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">
                <v:line id="Line 72" o:spid="_x0000_s1027" style="position:absolute;visibility:visible;mso-wrap-style:square" from="0,5" to="2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" strokeweight=".48pt"/>
                <v:rect id="Rectangle 71" o:spid="_x0000_s1028" style="position:absolute;left:252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" fillcolor="black" stroked="f"/>
                <v:line id="Line 70" o:spid="_x0000_s1029" style="position:absolute;visibility:visible;mso-wrap-style:square" from="2530,5" to="42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" strokeweight=".48pt"/>
                <v:rect id="Rectangle 69" o:spid="_x0000_s1030" style="position:absolute;left:427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" fillcolor="black" stroked="f"/>
                <v:line id="Line 68" o:spid="_x0000_s1031" style="position:absolute;visibility:visible;mso-wrap-style:square" from="4286,5" to="60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" strokeweight=".48pt"/>
                <w10:anchorlock/>
              </v:group>
            </w:pict>
          </mc:Fallback>
        </mc:AlternateContent>
      </w:r>
    </w:p>
    <w:p w14:paraId="0296ECEC" w14:textId="77777777" w:rsidR="009B4123" w:rsidRDefault="00000000">
      <w:pPr>
        <w:tabs>
          <w:tab w:val="left" w:pos="2930"/>
          <w:tab w:val="left" w:pos="4785"/>
        </w:tabs>
        <w:ind w:right="4326"/>
        <w:jc w:val="right"/>
        <w:rPr>
          <w:sz w:val="20"/>
        </w:rPr>
      </w:pPr>
      <w:r>
        <w:rPr>
          <w:sz w:val="20"/>
        </w:rPr>
        <w:t>ΔLocalown</w:t>
      </w:r>
      <w:r>
        <w:rPr>
          <w:sz w:val="20"/>
          <w:vertAlign w:val="subscript"/>
        </w:rPr>
        <w:t>t-1</w:t>
      </w:r>
      <w:r>
        <w:rPr>
          <w:sz w:val="20"/>
        </w:rPr>
        <w:tab/>
        <w:t>-1.612**</w:t>
      </w:r>
      <w:r>
        <w:rPr>
          <w:sz w:val="20"/>
        </w:rPr>
        <w:tab/>
      </w:r>
      <w:r>
        <w:rPr>
          <w:spacing w:val="-1"/>
          <w:sz w:val="20"/>
        </w:rPr>
        <w:t>-0.659</w:t>
      </w:r>
    </w:p>
    <w:p w14:paraId="0296ECED" w14:textId="77777777" w:rsidR="009B4123" w:rsidRDefault="00000000">
      <w:pPr>
        <w:tabs>
          <w:tab w:val="left" w:pos="1754"/>
        </w:tabs>
        <w:spacing w:line="230" w:lineRule="exact"/>
        <w:ind w:right="4310"/>
        <w:jc w:val="right"/>
        <w:rPr>
          <w:sz w:val="20"/>
        </w:rPr>
      </w:pPr>
      <w:r>
        <w:rPr>
          <w:sz w:val="20"/>
        </w:rPr>
        <w:t>(-1.99)</w:t>
      </w:r>
      <w:r>
        <w:rPr>
          <w:sz w:val="20"/>
        </w:rPr>
        <w:tab/>
      </w:r>
      <w:r>
        <w:rPr>
          <w:spacing w:val="-1"/>
          <w:sz w:val="20"/>
        </w:rPr>
        <w:t>(-0.68)</w:t>
      </w:r>
    </w:p>
    <w:p w14:paraId="0296ECEE" w14:textId="77777777" w:rsidR="009B4123" w:rsidRDefault="00000000">
      <w:pPr>
        <w:tabs>
          <w:tab w:val="left" w:pos="3129"/>
          <w:tab w:val="left" w:pos="4916"/>
          <w:tab w:val="left" w:pos="5049"/>
        </w:tabs>
        <w:ind w:left="3212" w:right="4210" w:hanging="2965"/>
        <w:rPr>
          <w:sz w:val="20"/>
        </w:rPr>
      </w:pPr>
      <w:r>
        <w:rPr>
          <w:sz w:val="20"/>
        </w:rPr>
        <w:t>Total</w:t>
      </w:r>
      <w:r>
        <w:rPr>
          <w:spacing w:val="-2"/>
          <w:sz w:val="20"/>
        </w:rPr>
        <w:t xml:space="preserve"> </w:t>
      </w:r>
      <w:r>
        <w:rPr>
          <w:sz w:val="20"/>
        </w:rPr>
        <w:t>toxic</w:t>
      </w:r>
      <w:r>
        <w:rPr>
          <w:spacing w:val="-1"/>
          <w:sz w:val="20"/>
        </w:rPr>
        <w:t xml:space="preserve"> </w:t>
      </w:r>
      <w:r>
        <w:rPr>
          <w:sz w:val="20"/>
        </w:rPr>
        <w:t>release</w:t>
      </w:r>
      <w:r>
        <w:rPr>
          <w:sz w:val="20"/>
          <w:vertAlign w:val="subscript"/>
        </w:rPr>
        <w:t>t-1</w:t>
      </w:r>
      <w:r>
        <w:rPr>
          <w:sz w:val="20"/>
        </w:rPr>
        <w:tab/>
        <w:t>-0.279***</w:t>
      </w:r>
      <w:r>
        <w:rPr>
          <w:sz w:val="20"/>
        </w:rPr>
        <w:tab/>
      </w:r>
      <w:r>
        <w:rPr>
          <w:spacing w:val="-4"/>
          <w:sz w:val="20"/>
        </w:rPr>
        <w:t xml:space="preserve">0.036*** </w:t>
      </w:r>
      <w:r>
        <w:rPr>
          <w:sz w:val="20"/>
        </w:rPr>
        <w:t>(-11.74)</w:t>
      </w:r>
      <w:r>
        <w:rPr>
          <w:sz w:val="20"/>
        </w:rPr>
        <w:tab/>
      </w:r>
      <w:r>
        <w:rPr>
          <w:sz w:val="20"/>
        </w:rPr>
        <w:tab/>
        <w:t>(2.87)</w:t>
      </w:r>
    </w:p>
    <w:p w14:paraId="0296ECEF" w14:textId="77777777" w:rsidR="009B4123" w:rsidRDefault="00000000">
      <w:pPr>
        <w:tabs>
          <w:tab w:val="left" w:pos="3063"/>
          <w:tab w:val="left" w:pos="4785"/>
        </w:tabs>
        <w:spacing w:before="1" w:line="230" w:lineRule="exact"/>
        <w:ind w:right="4326"/>
        <w:jc w:val="right"/>
        <w:rPr>
          <w:sz w:val="20"/>
        </w:rPr>
      </w:pPr>
      <w:r>
        <w:rPr>
          <w:sz w:val="20"/>
        </w:rPr>
        <w:t>ΔFacility_size</w:t>
      </w:r>
      <w:r>
        <w:rPr>
          <w:sz w:val="20"/>
          <w:vertAlign w:val="subscript"/>
        </w:rPr>
        <w:t>t-1</w:t>
      </w:r>
      <w:r>
        <w:rPr>
          <w:sz w:val="20"/>
        </w:rPr>
        <w:tab/>
        <w:t>0.012</w:t>
      </w:r>
      <w:r>
        <w:rPr>
          <w:sz w:val="20"/>
        </w:rPr>
        <w:tab/>
      </w:r>
      <w:r>
        <w:rPr>
          <w:spacing w:val="-1"/>
          <w:sz w:val="20"/>
        </w:rPr>
        <w:t>-0.022</w:t>
      </w:r>
    </w:p>
    <w:p w14:paraId="0296ECF0" w14:textId="77777777" w:rsidR="009B4123" w:rsidRDefault="00000000">
      <w:pPr>
        <w:tabs>
          <w:tab w:val="left" w:pos="1721"/>
        </w:tabs>
        <w:spacing w:line="230" w:lineRule="exact"/>
        <w:ind w:right="4310"/>
        <w:jc w:val="right"/>
        <w:rPr>
          <w:sz w:val="20"/>
        </w:rPr>
      </w:pPr>
      <w:r>
        <w:rPr>
          <w:sz w:val="20"/>
        </w:rPr>
        <w:t>(0.24)</w:t>
      </w:r>
      <w:r>
        <w:rPr>
          <w:sz w:val="20"/>
        </w:rPr>
        <w:tab/>
      </w:r>
      <w:r>
        <w:rPr>
          <w:spacing w:val="-1"/>
          <w:sz w:val="20"/>
        </w:rPr>
        <w:t>(-0.59)</w:t>
      </w:r>
    </w:p>
    <w:p w14:paraId="0296ECF1" w14:textId="77777777" w:rsidR="009B4123" w:rsidRDefault="00000000">
      <w:pPr>
        <w:tabs>
          <w:tab w:val="left" w:pos="3063"/>
          <w:tab w:val="left" w:pos="4785"/>
        </w:tabs>
        <w:ind w:right="4326"/>
        <w:jc w:val="right"/>
        <w:rPr>
          <w:sz w:val="20"/>
        </w:rPr>
      </w:pPr>
      <w:r>
        <w:rPr>
          <w:sz w:val="20"/>
        </w:rPr>
        <w:t>ΔREG_stringency</w:t>
      </w:r>
      <w:r>
        <w:rPr>
          <w:sz w:val="20"/>
          <w:vertAlign w:val="subscript"/>
        </w:rPr>
        <w:t>t-1</w:t>
      </w:r>
      <w:r>
        <w:rPr>
          <w:sz w:val="20"/>
        </w:rPr>
        <w:tab/>
        <w:t>4.312</w:t>
      </w:r>
      <w:r>
        <w:rPr>
          <w:sz w:val="20"/>
        </w:rPr>
        <w:tab/>
      </w:r>
      <w:r>
        <w:rPr>
          <w:spacing w:val="-1"/>
          <w:sz w:val="20"/>
        </w:rPr>
        <w:t>-9.914</w:t>
      </w:r>
    </w:p>
    <w:p w14:paraId="0296ECF2" w14:textId="77777777" w:rsidR="009B4123" w:rsidRDefault="00000000">
      <w:pPr>
        <w:tabs>
          <w:tab w:val="left" w:pos="1721"/>
        </w:tabs>
        <w:spacing w:after="2"/>
        <w:ind w:right="4310"/>
        <w:jc w:val="right"/>
        <w:rPr>
          <w:sz w:val="20"/>
        </w:rPr>
      </w:pPr>
      <w:r>
        <w:rPr>
          <w:sz w:val="20"/>
        </w:rPr>
        <w:t>(0.59)</w:t>
      </w:r>
      <w:r>
        <w:rPr>
          <w:sz w:val="20"/>
        </w:rPr>
        <w:tab/>
      </w:r>
      <w:r>
        <w:rPr>
          <w:spacing w:val="-1"/>
          <w:sz w:val="20"/>
        </w:rPr>
        <w:t>(-1.38)</w:t>
      </w:r>
    </w:p>
    <w:p w14:paraId="0296ECF3" w14:textId="3BA99367" w:rsidR="009B4123" w:rsidRDefault="00E54402">
      <w:pPr>
        <w:pStyle w:val="BodyText"/>
        <w:spacing w:line="20" w:lineRule="exact"/>
        <w:ind w:left="132"/>
        <w:rPr>
          <w:sz w:val="2"/>
        </w:rPr>
      </w:pPr>
      <w:r>
        <w:rPr>
          <w:noProof/>
          <w:sz w:val="2"/>
        </w:rPr>
        <mc:AlternateContent>
          <mc:Choice Requires="wpg">
            <w:drawing>
              <wp:inline distT="0" distB="0" distL="0" distR="0" wp14:anchorId="0296EFFC" wp14:editId="0665AEBF">
                <wp:extent cx="3829685" cy="9525"/>
                <wp:effectExtent l="13970" t="7620" r="13970" b="1905"/>
                <wp:docPr id="1015615645" name="Group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685" cy="9525"/>
                          <a:chOff x="0" y="0"/>
                          <a:chExt cx="6031" cy="15"/>
                        </a:xfrm>
                      </wpg:grpSpPr>
                      <wps:wsp>
                        <wps:cNvPr id="1716119595" name="Line 66"/>
                        <wps:cNvCnPr>
                          <a:cxnSpLocks noChangeShapeType="1"/>
                        </wps:cNvCnPr>
                        <wps:spPr bwMode="auto">
                          <a:xfrm>
                            <a:off x="0" y="7"/>
                            <a:ext cx="252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3924116" name="Rectangle 65"/>
                        <wps:cNvSpPr>
                          <a:spLocks noChangeArrowheads="1"/>
                        </wps:cNvSpPr>
                        <wps:spPr bwMode="auto">
                          <a:xfrm>
                            <a:off x="2520" y="0"/>
                            <a:ext cx="1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7355006" name="Line 64"/>
                        <wps:cNvCnPr>
                          <a:cxnSpLocks noChangeShapeType="1"/>
                        </wps:cNvCnPr>
                        <wps:spPr bwMode="auto">
                          <a:xfrm>
                            <a:off x="2535" y="7"/>
                            <a:ext cx="1741"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6688146" name="Rectangle 63"/>
                        <wps:cNvSpPr>
                          <a:spLocks noChangeArrowheads="1"/>
                        </wps:cNvSpPr>
                        <wps:spPr bwMode="auto">
                          <a:xfrm>
                            <a:off x="4276" y="0"/>
                            <a:ext cx="1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4507261" name="Line 62"/>
                        <wps:cNvCnPr>
                          <a:cxnSpLocks noChangeShapeType="1"/>
                        </wps:cNvCnPr>
                        <wps:spPr bwMode="auto">
                          <a:xfrm>
                            <a:off x="4290" y="7"/>
                            <a:ext cx="1741"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3C3F20E" id="Group 61" o:spid="_x0000_s1026" alt="&quot;&quot;" style="width:301.55pt;height:.75pt;mso-position-horizontal-relative:char;mso-position-vertical-relative:line" coordsize="603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">
                <v:line id="Line 66" o:spid="_x0000_s1027" style="position:absolute;visibility:visible;mso-wrap-style:square" from="0,7" to="2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" strokeweight=".72pt"/>
                <v:rect id="Rectangle 65" o:spid="_x0000_s1028" style="position:absolute;left:2520;width:1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" fillcolor="black" stroked="f"/>
                <v:line id="Line 64" o:spid="_x0000_s1029" style="position:absolute;visibility:visible;mso-wrap-style:square" from="2535,7" to="42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" strokeweight=".72pt"/>
                <v:rect id="Rectangle 63" o:spid="_x0000_s1030" style="position:absolute;left:4276;width:1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" fillcolor="black" stroked="f"/>
                <v:line id="Line 62" o:spid="_x0000_s1031" style="position:absolute;visibility:visible;mso-wrap-style:square" from="4290,7" to="60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" strokeweight=".72pt"/>
                <w10:anchorlock/>
              </v:group>
            </w:pict>
          </mc:Fallback>
        </mc:AlternateContent>
      </w:r>
    </w:p>
    <w:p w14:paraId="0296ECF4" w14:textId="77777777" w:rsidR="009B4123" w:rsidRDefault="00000000">
      <w:pPr>
        <w:tabs>
          <w:tab w:val="left" w:pos="3347"/>
          <w:tab w:val="left" w:pos="5102"/>
        </w:tabs>
        <w:spacing w:line="223" w:lineRule="exact"/>
        <w:ind w:left="248"/>
        <w:rPr>
          <w:sz w:val="20"/>
        </w:rPr>
      </w:pPr>
      <w:r>
        <w:rPr>
          <w:sz w:val="20"/>
        </w:rPr>
        <w:t>FIRM</w:t>
      </w:r>
      <w:r>
        <w:rPr>
          <w:spacing w:val="-1"/>
          <w:sz w:val="20"/>
        </w:rPr>
        <w:t xml:space="preserve"> </w:t>
      </w:r>
      <w:r>
        <w:rPr>
          <w:sz w:val="20"/>
        </w:rPr>
        <w:t>FE</w:t>
      </w:r>
      <w:r>
        <w:rPr>
          <w:sz w:val="20"/>
        </w:rPr>
        <w:tab/>
        <w:t>YES</w:t>
      </w:r>
      <w:r>
        <w:rPr>
          <w:sz w:val="20"/>
        </w:rPr>
        <w:tab/>
      </w:r>
      <w:proofErr w:type="spellStart"/>
      <w:r>
        <w:rPr>
          <w:sz w:val="20"/>
        </w:rPr>
        <w:t>YES</w:t>
      </w:r>
      <w:proofErr w:type="spellEnd"/>
    </w:p>
    <w:p w14:paraId="0296ECF5" w14:textId="77777777" w:rsidR="009B4123" w:rsidRDefault="00000000">
      <w:pPr>
        <w:tabs>
          <w:tab w:val="left" w:pos="3347"/>
          <w:tab w:val="left" w:pos="5102"/>
        </w:tabs>
        <w:spacing w:line="230" w:lineRule="exact"/>
        <w:ind w:left="248"/>
        <w:rPr>
          <w:sz w:val="20"/>
        </w:rPr>
      </w:pPr>
      <w:r>
        <w:rPr>
          <w:sz w:val="20"/>
        </w:rPr>
        <w:t>MSA FE</w:t>
      </w:r>
      <w:r>
        <w:rPr>
          <w:sz w:val="20"/>
        </w:rPr>
        <w:tab/>
        <w:t>YES</w:t>
      </w:r>
      <w:r>
        <w:rPr>
          <w:sz w:val="20"/>
        </w:rPr>
        <w:tab/>
      </w:r>
      <w:proofErr w:type="spellStart"/>
      <w:r>
        <w:rPr>
          <w:sz w:val="20"/>
        </w:rPr>
        <w:t>YES</w:t>
      </w:r>
      <w:proofErr w:type="spellEnd"/>
    </w:p>
    <w:p w14:paraId="0296ECF6" w14:textId="77777777" w:rsidR="009B4123" w:rsidRDefault="00000000">
      <w:pPr>
        <w:tabs>
          <w:tab w:val="left" w:pos="3347"/>
          <w:tab w:val="left" w:pos="5102"/>
        </w:tabs>
        <w:ind w:left="248"/>
        <w:rPr>
          <w:sz w:val="20"/>
        </w:rPr>
      </w:pPr>
      <w:r>
        <w:rPr>
          <w:sz w:val="20"/>
        </w:rPr>
        <w:t>FIRM FE ×</w:t>
      </w:r>
      <w:r>
        <w:rPr>
          <w:spacing w:val="-3"/>
          <w:sz w:val="20"/>
        </w:rPr>
        <w:t xml:space="preserve"> </w:t>
      </w:r>
      <w:r>
        <w:rPr>
          <w:sz w:val="20"/>
        </w:rPr>
        <w:t>YEAR FE</w:t>
      </w:r>
      <w:r>
        <w:rPr>
          <w:sz w:val="20"/>
        </w:rPr>
        <w:tab/>
        <w:t>YES</w:t>
      </w:r>
      <w:r>
        <w:rPr>
          <w:sz w:val="20"/>
        </w:rPr>
        <w:tab/>
      </w:r>
      <w:proofErr w:type="spellStart"/>
      <w:r>
        <w:rPr>
          <w:sz w:val="20"/>
        </w:rPr>
        <w:t>YES</w:t>
      </w:r>
      <w:proofErr w:type="spellEnd"/>
    </w:p>
    <w:p w14:paraId="0296ECF7" w14:textId="77777777" w:rsidR="009B4123" w:rsidRDefault="00000000">
      <w:pPr>
        <w:tabs>
          <w:tab w:val="left" w:pos="3347"/>
          <w:tab w:val="left" w:pos="5102"/>
        </w:tabs>
        <w:spacing w:before="1"/>
        <w:ind w:left="248"/>
        <w:rPr>
          <w:sz w:val="20"/>
        </w:rPr>
      </w:pPr>
      <w:r>
        <w:rPr>
          <w:sz w:val="20"/>
        </w:rPr>
        <w:t>MSA ×</w:t>
      </w:r>
      <w:r>
        <w:rPr>
          <w:spacing w:val="-1"/>
          <w:sz w:val="20"/>
        </w:rPr>
        <w:t xml:space="preserve"> </w:t>
      </w:r>
      <w:r>
        <w:rPr>
          <w:sz w:val="20"/>
        </w:rPr>
        <w:t>YEAR</w:t>
      </w:r>
      <w:r>
        <w:rPr>
          <w:spacing w:val="-2"/>
          <w:sz w:val="20"/>
        </w:rPr>
        <w:t xml:space="preserve"> </w:t>
      </w:r>
      <w:r>
        <w:rPr>
          <w:sz w:val="20"/>
        </w:rPr>
        <w:t>FE</w:t>
      </w:r>
      <w:r>
        <w:rPr>
          <w:sz w:val="20"/>
        </w:rPr>
        <w:tab/>
        <w:t>YES</w:t>
      </w:r>
      <w:r>
        <w:rPr>
          <w:sz w:val="20"/>
        </w:rPr>
        <w:tab/>
      </w:r>
      <w:proofErr w:type="spellStart"/>
      <w:r>
        <w:rPr>
          <w:sz w:val="20"/>
        </w:rPr>
        <w:t>YES</w:t>
      </w:r>
      <w:proofErr w:type="spellEnd"/>
    </w:p>
    <w:p w14:paraId="0296ECF8" w14:textId="1102C30E" w:rsidR="009B4123" w:rsidRDefault="00E54402">
      <w:pPr>
        <w:pStyle w:val="BodyText"/>
        <w:spacing w:line="20" w:lineRule="exact"/>
        <w:ind w:left="132"/>
        <w:rPr>
          <w:sz w:val="2"/>
        </w:rPr>
      </w:pPr>
      <w:r>
        <w:rPr>
          <w:noProof/>
          <w:sz w:val="2"/>
        </w:rPr>
        <mc:AlternateContent>
          <mc:Choice Requires="wpg">
            <w:drawing>
              <wp:inline distT="0" distB="0" distL="0" distR="0" wp14:anchorId="0296EFFE" wp14:editId="05ED8306">
                <wp:extent cx="3829685" cy="9525"/>
                <wp:effectExtent l="13970" t="635" r="13970" b="8890"/>
                <wp:docPr id="1002716894" name="Group 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685" cy="9525"/>
                          <a:chOff x="0" y="0"/>
                          <a:chExt cx="6031" cy="15"/>
                        </a:xfrm>
                      </wpg:grpSpPr>
                      <wps:wsp>
                        <wps:cNvPr id="176429783" name="Line 60"/>
                        <wps:cNvCnPr>
                          <a:cxnSpLocks noChangeShapeType="1"/>
                        </wps:cNvCnPr>
                        <wps:spPr bwMode="auto">
                          <a:xfrm>
                            <a:off x="0" y="7"/>
                            <a:ext cx="252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3840153" name="Rectangle 59"/>
                        <wps:cNvSpPr>
                          <a:spLocks noChangeArrowheads="1"/>
                        </wps:cNvSpPr>
                        <wps:spPr bwMode="auto">
                          <a:xfrm>
                            <a:off x="2520" y="0"/>
                            <a:ext cx="1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7388951" name="Line 58"/>
                        <wps:cNvCnPr>
                          <a:cxnSpLocks noChangeShapeType="1"/>
                        </wps:cNvCnPr>
                        <wps:spPr bwMode="auto">
                          <a:xfrm>
                            <a:off x="2535" y="7"/>
                            <a:ext cx="1741"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6371369" name="Rectangle 57"/>
                        <wps:cNvSpPr>
                          <a:spLocks noChangeArrowheads="1"/>
                        </wps:cNvSpPr>
                        <wps:spPr bwMode="auto">
                          <a:xfrm>
                            <a:off x="4276" y="0"/>
                            <a:ext cx="1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2449027" name="Line 56"/>
                        <wps:cNvCnPr>
                          <a:cxnSpLocks noChangeShapeType="1"/>
                        </wps:cNvCnPr>
                        <wps:spPr bwMode="auto">
                          <a:xfrm>
                            <a:off x="4290" y="7"/>
                            <a:ext cx="1741"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F178A68" id="Group 55" o:spid="_x0000_s1026" alt="&quot;&quot;" style="width:301.55pt;height:.75pt;mso-position-horizontal-relative:char;mso-position-vertical-relative:line" coordsize="603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">
                <v:line id="Line 60" o:spid="_x0000_s1027" style="position:absolute;visibility:visible;mso-wrap-style:square" from="0,7" to="2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" strokeweight=".72pt"/>
                <v:rect id="Rectangle 59" o:spid="_x0000_s1028" style="position:absolute;left:2520;width:1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" fillcolor="black" stroked="f"/>
                <v:line id="Line 58" o:spid="_x0000_s1029" style="position:absolute;visibility:visible;mso-wrap-style:square" from="2535,7" to="42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" strokeweight=".72pt"/>
                <v:rect id="Rectangle 57" o:spid="_x0000_s1030" style="position:absolute;left:4276;width:1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" fillcolor="black" stroked="f"/>
                <v:line id="Line 56" o:spid="_x0000_s1031" style="position:absolute;visibility:visible;mso-wrap-style:square" from="4290,7" to="60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" strokeweight=".72pt"/>
                <w10:anchorlock/>
              </v:group>
            </w:pict>
          </mc:Fallback>
        </mc:AlternateContent>
      </w:r>
    </w:p>
    <w:p w14:paraId="0296ECF9" w14:textId="77777777" w:rsidR="009B4123" w:rsidRDefault="00000000">
      <w:pPr>
        <w:tabs>
          <w:tab w:val="left" w:pos="3311"/>
          <w:tab w:val="left" w:pos="5017"/>
        </w:tabs>
        <w:ind w:left="248"/>
        <w:rPr>
          <w:sz w:val="20"/>
        </w:rPr>
      </w:pPr>
      <w:r>
        <w:rPr>
          <w:sz w:val="20"/>
        </w:rPr>
        <w:t>Observations</w:t>
      </w:r>
      <w:r>
        <w:rPr>
          <w:sz w:val="20"/>
        </w:rPr>
        <w:tab/>
        <w:t>9,309</w:t>
      </w:r>
      <w:r>
        <w:rPr>
          <w:sz w:val="20"/>
        </w:rPr>
        <w:tab/>
        <w:t>11,643</w:t>
      </w:r>
    </w:p>
    <w:p w14:paraId="0296ECFA" w14:textId="77777777" w:rsidR="009B4123" w:rsidRDefault="00000000">
      <w:pPr>
        <w:tabs>
          <w:tab w:val="left" w:pos="3311"/>
          <w:tab w:val="left" w:pos="5066"/>
          <w:tab w:val="left" w:pos="6170"/>
        </w:tabs>
        <w:ind w:left="125"/>
        <w:rPr>
          <w:sz w:val="20"/>
        </w:rPr>
      </w:pPr>
      <w:r>
        <w:rPr>
          <w:sz w:val="20"/>
          <w:u w:val="single"/>
        </w:rPr>
        <w:t xml:space="preserve"> </w:t>
      </w:r>
      <w:r>
        <w:rPr>
          <w:spacing w:val="22"/>
          <w:sz w:val="20"/>
          <w:u w:val="single"/>
        </w:rPr>
        <w:t xml:space="preserve"> </w:t>
      </w:r>
      <w:r>
        <w:rPr>
          <w:sz w:val="20"/>
          <w:u w:val="single"/>
        </w:rPr>
        <w:t>Adj.</w:t>
      </w:r>
      <w:r>
        <w:rPr>
          <w:spacing w:val="-1"/>
          <w:sz w:val="20"/>
          <w:u w:val="single"/>
        </w:rPr>
        <w:t xml:space="preserve"> </w:t>
      </w:r>
      <w:r>
        <w:rPr>
          <w:sz w:val="20"/>
          <w:u w:val="single"/>
        </w:rPr>
        <w:t>R-squared</w:t>
      </w:r>
      <w:r>
        <w:rPr>
          <w:sz w:val="20"/>
          <w:u w:val="single"/>
        </w:rPr>
        <w:tab/>
        <w:t>0.309</w:t>
      </w:r>
      <w:r>
        <w:rPr>
          <w:sz w:val="20"/>
          <w:u w:val="single"/>
        </w:rPr>
        <w:tab/>
        <w:t>0.038</w:t>
      </w:r>
      <w:r>
        <w:rPr>
          <w:sz w:val="20"/>
          <w:u w:val="single"/>
        </w:rPr>
        <w:tab/>
      </w:r>
    </w:p>
    <w:p w14:paraId="0296ECFB" w14:textId="77777777" w:rsidR="009B4123" w:rsidRDefault="009B4123">
      <w:pPr>
        <w:pStyle w:val="BodyText"/>
        <w:spacing w:before="3"/>
        <w:rPr>
          <w:sz w:val="13"/>
        </w:rPr>
      </w:pPr>
    </w:p>
    <w:p w14:paraId="0296ECFC" w14:textId="77777777" w:rsidR="009B4123" w:rsidRDefault="00000000">
      <w:pPr>
        <w:spacing w:before="92" w:after="3"/>
        <w:ind w:left="140"/>
        <w:rPr>
          <w:i/>
          <w:sz w:val="20"/>
        </w:rPr>
      </w:pPr>
      <w:r>
        <w:rPr>
          <w:i/>
          <w:sz w:val="20"/>
        </w:rPr>
        <w:t>Panel B:</w:t>
      </w:r>
    </w:p>
    <w:p w14:paraId="0296ECFD" w14:textId="7D38391A" w:rsidR="009B4123" w:rsidRDefault="00E54402">
      <w:pPr>
        <w:pStyle w:val="BodyText"/>
        <w:spacing w:line="20" w:lineRule="exact"/>
        <w:ind w:left="132"/>
        <w:rPr>
          <w:sz w:val="2"/>
        </w:rPr>
      </w:pPr>
      <w:r>
        <w:rPr>
          <w:noProof/>
          <w:sz w:val="2"/>
        </w:rPr>
        <mc:AlternateContent>
          <mc:Choice Requires="wpg">
            <w:drawing>
              <wp:inline distT="0" distB="0" distL="0" distR="0" wp14:anchorId="0296F000" wp14:editId="03C8220C">
                <wp:extent cx="3829685" cy="9525"/>
                <wp:effectExtent l="13970" t="8890" r="13970" b="635"/>
                <wp:docPr id="1636595886" name="Group 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685" cy="9525"/>
                          <a:chOff x="0" y="0"/>
                          <a:chExt cx="6031" cy="15"/>
                        </a:xfrm>
                      </wpg:grpSpPr>
                      <wps:wsp>
                        <wps:cNvPr id="526373854" name="Line 54"/>
                        <wps:cNvCnPr>
                          <a:cxnSpLocks noChangeShapeType="1"/>
                        </wps:cNvCnPr>
                        <wps:spPr bwMode="auto">
                          <a:xfrm>
                            <a:off x="0" y="7"/>
                            <a:ext cx="252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2666080" name="Rectangle 53"/>
                        <wps:cNvSpPr>
                          <a:spLocks noChangeArrowheads="1"/>
                        </wps:cNvSpPr>
                        <wps:spPr bwMode="auto">
                          <a:xfrm>
                            <a:off x="2520" y="0"/>
                            <a:ext cx="1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6584126" name="Line 52"/>
                        <wps:cNvCnPr>
                          <a:cxnSpLocks noChangeShapeType="1"/>
                        </wps:cNvCnPr>
                        <wps:spPr bwMode="auto">
                          <a:xfrm>
                            <a:off x="2535" y="7"/>
                            <a:ext cx="349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59950B9" id="Group 51" o:spid="_x0000_s1026" alt="&quot;&quot;" style="width:301.55pt;height:.75pt;mso-position-horizontal-relative:char;mso-position-vertical-relative:line" coordsize="603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">
                <v:line id="Line 54" o:spid="_x0000_s1027" style="position:absolute;visibility:visible;mso-wrap-style:square" from="0,7" to="2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" strokeweight=".72pt"/>
                <v:rect id="Rectangle 53" o:spid="_x0000_s1028" style="position:absolute;left:2520;width:1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" fillcolor="black" stroked="f"/>
                <v:line id="Line 52" o:spid="_x0000_s1029" style="position:absolute;visibility:visible;mso-wrap-style:square" from="2535,7" to="60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" strokeweight=".72pt"/>
                <w10:anchorlock/>
              </v:group>
            </w:pict>
          </mc:Fallback>
        </mc:AlternateContent>
      </w:r>
    </w:p>
    <w:p w14:paraId="0296ECFE" w14:textId="77777777" w:rsidR="009B4123" w:rsidRDefault="00000000">
      <w:pPr>
        <w:tabs>
          <w:tab w:val="left" w:pos="2660"/>
          <w:tab w:val="left" w:pos="3932"/>
          <w:tab w:val="left" w:pos="6170"/>
        </w:tabs>
        <w:ind w:left="248"/>
        <w:rPr>
          <w:sz w:val="20"/>
        </w:rPr>
      </w:pPr>
      <w:r>
        <w:rPr>
          <w:sz w:val="20"/>
        </w:rPr>
        <w:t>Dependent</w:t>
      </w:r>
      <w:r>
        <w:rPr>
          <w:spacing w:val="-1"/>
          <w:sz w:val="20"/>
        </w:rPr>
        <w:t xml:space="preserve"> </w:t>
      </w:r>
      <w:r>
        <w:rPr>
          <w:sz w:val="20"/>
        </w:rPr>
        <w:t>variable =</w:t>
      </w:r>
      <w:r>
        <w:rPr>
          <w:sz w:val="20"/>
        </w:rPr>
        <w:tab/>
      </w:r>
      <w:r>
        <w:rPr>
          <w:sz w:val="20"/>
          <w:u w:val="single"/>
        </w:rPr>
        <w:t xml:space="preserve"> </w:t>
      </w:r>
      <w:r>
        <w:rPr>
          <w:sz w:val="20"/>
          <w:u w:val="single"/>
        </w:rPr>
        <w:tab/>
      </w:r>
      <w:proofErr w:type="spellStart"/>
      <w:r>
        <w:rPr>
          <w:sz w:val="20"/>
          <w:u w:val="single"/>
        </w:rPr>
        <w:t>ΔLocalown</w:t>
      </w:r>
      <w:r>
        <w:rPr>
          <w:sz w:val="20"/>
          <w:u w:val="single"/>
          <w:vertAlign w:val="subscript"/>
        </w:rPr>
        <w:t>t</w:t>
      </w:r>
      <w:proofErr w:type="spellEnd"/>
      <w:r>
        <w:rPr>
          <w:sz w:val="20"/>
          <w:u w:val="single"/>
        </w:rPr>
        <w:tab/>
      </w:r>
    </w:p>
    <w:p w14:paraId="0296ECFF" w14:textId="77777777" w:rsidR="009B4123" w:rsidRDefault="00000000">
      <w:pPr>
        <w:tabs>
          <w:tab w:val="left" w:pos="4622"/>
          <w:tab w:val="left" w:pos="5175"/>
        </w:tabs>
        <w:spacing w:before="16" w:after="3"/>
        <w:ind w:left="3421" w:right="3916" w:hanging="515"/>
        <w:rPr>
          <w:sz w:val="20"/>
        </w:rPr>
      </w:pPr>
      <w:r>
        <w:rPr>
          <w:sz w:val="20"/>
        </w:rPr>
        <w:t>Positive</w:t>
      </w:r>
      <w:r>
        <w:rPr>
          <w:spacing w:val="-1"/>
          <w:sz w:val="20"/>
        </w:rPr>
        <w:t xml:space="preserve"> </w:t>
      </w:r>
      <w:r>
        <w:rPr>
          <w:sz w:val="20"/>
        </w:rPr>
        <w:t>change</w:t>
      </w:r>
      <w:r>
        <w:rPr>
          <w:sz w:val="20"/>
        </w:rPr>
        <w:tab/>
        <w:t xml:space="preserve">Negative </w:t>
      </w:r>
      <w:r>
        <w:rPr>
          <w:spacing w:val="-4"/>
          <w:sz w:val="20"/>
        </w:rPr>
        <w:t xml:space="preserve">change </w:t>
      </w:r>
      <w:r>
        <w:rPr>
          <w:sz w:val="20"/>
        </w:rPr>
        <w:t>(1)</w:t>
      </w:r>
      <w:r>
        <w:rPr>
          <w:sz w:val="20"/>
        </w:rPr>
        <w:tab/>
      </w:r>
      <w:r>
        <w:rPr>
          <w:sz w:val="20"/>
        </w:rPr>
        <w:tab/>
        <w:t>(2)</w:t>
      </w:r>
    </w:p>
    <w:p w14:paraId="0296ED00" w14:textId="5303A518" w:rsidR="009B4123" w:rsidRDefault="00E54402">
      <w:pPr>
        <w:pStyle w:val="BodyText"/>
        <w:spacing w:line="20" w:lineRule="exact"/>
        <w:ind w:left="135"/>
        <w:rPr>
          <w:sz w:val="2"/>
        </w:rPr>
      </w:pPr>
      <w:r>
        <w:rPr>
          <w:noProof/>
          <w:sz w:val="2"/>
        </w:rPr>
        <mc:AlternateContent>
          <mc:Choice Requires="wpg">
            <w:drawing>
              <wp:inline distT="0" distB="0" distL="0" distR="0" wp14:anchorId="0296F002" wp14:editId="2FCEE7EC">
                <wp:extent cx="3829685" cy="6350"/>
                <wp:effectExtent l="6350" t="4445" r="12065" b="8255"/>
                <wp:docPr id="671757215" name="Group 4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685" cy="6350"/>
                          <a:chOff x="0" y="0"/>
                          <a:chExt cx="6031" cy="10"/>
                        </a:xfrm>
                      </wpg:grpSpPr>
                      <wps:wsp>
                        <wps:cNvPr id="1746801064" name="Line 50"/>
                        <wps:cNvCnPr>
                          <a:cxnSpLocks noChangeShapeType="1"/>
                        </wps:cNvCnPr>
                        <wps:spPr bwMode="auto">
                          <a:xfrm>
                            <a:off x="0" y="5"/>
                            <a:ext cx="25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0241433" name="Rectangle 49"/>
                        <wps:cNvSpPr>
                          <a:spLocks noChangeArrowheads="1"/>
                        </wps:cNvSpPr>
                        <wps:spPr bwMode="auto">
                          <a:xfrm>
                            <a:off x="252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1536335" name="Line 48"/>
                        <wps:cNvCnPr>
                          <a:cxnSpLocks noChangeShapeType="1"/>
                        </wps:cNvCnPr>
                        <wps:spPr bwMode="auto">
                          <a:xfrm>
                            <a:off x="2530" y="5"/>
                            <a:ext cx="174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4346899" name="Rectangle 47"/>
                        <wps:cNvSpPr>
                          <a:spLocks noChangeArrowheads="1"/>
                        </wps:cNvSpPr>
                        <wps:spPr bwMode="auto">
                          <a:xfrm>
                            <a:off x="4276"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7650776" name="Line 46"/>
                        <wps:cNvCnPr>
                          <a:cxnSpLocks noChangeShapeType="1"/>
                        </wps:cNvCnPr>
                        <wps:spPr bwMode="auto">
                          <a:xfrm>
                            <a:off x="4286" y="5"/>
                            <a:ext cx="174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286F944" id="Group 45" o:spid="_x0000_s1026" alt="&quot;&quot;" style="width:301.55pt;height:.5pt;mso-position-horizontal-relative:char;mso-position-vertical-relative:line" coordsize="603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">
                <v:line id="Line 50" o:spid="_x0000_s1027" style="position:absolute;visibility:visible;mso-wrap-style:square" from="0,5" to="2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" strokeweight=".48pt"/>
                <v:rect id="Rectangle 49" o:spid="_x0000_s1028" style="position:absolute;left:252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" fillcolor="black" stroked="f"/>
                <v:line id="Line 48" o:spid="_x0000_s1029" style="position:absolute;visibility:visible;mso-wrap-style:square" from="2530,5" to="42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" strokeweight=".48pt"/>
                <v:rect id="Rectangle 47" o:spid="_x0000_s1030" style="position:absolute;left:427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" fillcolor="black" stroked="f"/>
                <v:line id="Line 46" o:spid="_x0000_s1031" style="position:absolute;visibility:visible;mso-wrap-style:square" from="4286,5" to="60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" strokeweight=".48pt"/>
                <w10:anchorlock/>
              </v:group>
            </w:pict>
          </mc:Fallback>
        </mc:AlternateContent>
      </w:r>
    </w:p>
    <w:p w14:paraId="0296ED01" w14:textId="77777777" w:rsidR="009B4123" w:rsidRDefault="00000000">
      <w:pPr>
        <w:tabs>
          <w:tab w:val="left" w:pos="3311"/>
          <w:tab w:val="left" w:pos="5066"/>
        </w:tabs>
        <w:ind w:left="248"/>
        <w:rPr>
          <w:sz w:val="20"/>
        </w:rPr>
      </w:pPr>
      <w:proofErr w:type="spellStart"/>
      <w:r>
        <w:rPr>
          <w:sz w:val="20"/>
        </w:rPr>
        <w:t>ΔTotal</w:t>
      </w:r>
      <w:proofErr w:type="spellEnd"/>
      <w:r>
        <w:rPr>
          <w:spacing w:val="-3"/>
          <w:sz w:val="20"/>
        </w:rPr>
        <w:t xml:space="preserve"> </w:t>
      </w:r>
      <w:r>
        <w:rPr>
          <w:sz w:val="20"/>
        </w:rPr>
        <w:t>toxic</w:t>
      </w:r>
      <w:r>
        <w:rPr>
          <w:spacing w:val="-3"/>
          <w:sz w:val="20"/>
        </w:rPr>
        <w:t xml:space="preserve"> </w:t>
      </w:r>
      <w:r>
        <w:rPr>
          <w:sz w:val="20"/>
        </w:rPr>
        <w:t>release</w:t>
      </w:r>
      <w:r>
        <w:rPr>
          <w:sz w:val="20"/>
          <w:vertAlign w:val="subscript"/>
        </w:rPr>
        <w:t>t-1</w:t>
      </w:r>
      <w:r>
        <w:rPr>
          <w:sz w:val="20"/>
        </w:rPr>
        <w:tab/>
        <w:t>0.000</w:t>
      </w:r>
      <w:r>
        <w:rPr>
          <w:sz w:val="20"/>
        </w:rPr>
        <w:tab/>
        <w:t>0.000</w:t>
      </w:r>
    </w:p>
    <w:p w14:paraId="0296ED02" w14:textId="77777777" w:rsidR="009B4123" w:rsidRDefault="00000000">
      <w:pPr>
        <w:tabs>
          <w:tab w:val="left" w:pos="5049"/>
        </w:tabs>
        <w:ind w:left="3295"/>
        <w:rPr>
          <w:sz w:val="20"/>
        </w:rPr>
      </w:pPr>
      <w:r>
        <w:rPr>
          <w:sz w:val="20"/>
        </w:rPr>
        <w:t>(1.29)</w:t>
      </w:r>
      <w:r>
        <w:rPr>
          <w:sz w:val="20"/>
        </w:rPr>
        <w:tab/>
        <w:t>(1.60)</w:t>
      </w:r>
    </w:p>
    <w:p w14:paraId="0296ED03" w14:textId="77777777" w:rsidR="009B4123" w:rsidRDefault="00000000">
      <w:pPr>
        <w:tabs>
          <w:tab w:val="left" w:pos="3129"/>
          <w:tab w:val="left" w:pos="4883"/>
          <w:tab w:val="left" w:pos="5017"/>
        </w:tabs>
        <w:spacing w:before="1"/>
        <w:ind w:left="3262" w:right="4177" w:hanging="3015"/>
        <w:rPr>
          <w:sz w:val="20"/>
        </w:rPr>
      </w:pPr>
      <w:r>
        <w:rPr>
          <w:sz w:val="20"/>
        </w:rPr>
        <w:t>Localown</w:t>
      </w:r>
      <w:r>
        <w:rPr>
          <w:sz w:val="20"/>
          <w:vertAlign w:val="subscript"/>
        </w:rPr>
        <w:t>t-1</w:t>
      </w:r>
      <w:r>
        <w:rPr>
          <w:sz w:val="20"/>
        </w:rPr>
        <w:tab/>
        <w:t>-0.308***</w:t>
      </w:r>
      <w:r>
        <w:rPr>
          <w:sz w:val="20"/>
        </w:rPr>
        <w:tab/>
      </w:r>
      <w:r>
        <w:rPr>
          <w:spacing w:val="-3"/>
          <w:sz w:val="20"/>
        </w:rPr>
        <w:t xml:space="preserve">-0.325*** </w:t>
      </w:r>
      <w:r>
        <w:rPr>
          <w:sz w:val="20"/>
        </w:rPr>
        <w:t>(-3.14)</w:t>
      </w:r>
      <w:r>
        <w:rPr>
          <w:sz w:val="20"/>
        </w:rPr>
        <w:tab/>
      </w:r>
      <w:r>
        <w:rPr>
          <w:sz w:val="20"/>
        </w:rPr>
        <w:tab/>
        <w:t>(-4.29)</w:t>
      </w:r>
    </w:p>
    <w:p w14:paraId="0296ED04" w14:textId="77777777" w:rsidR="009B4123" w:rsidRDefault="00000000">
      <w:pPr>
        <w:tabs>
          <w:tab w:val="left" w:pos="3279"/>
          <w:tab w:val="right" w:pos="5517"/>
        </w:tabs>
        <w:spacing w:line="230" w:lineRule="exact"/>
        <w:ind w:left="248"/>
        <w:rPr>
          <w:sz w:val="20"/>
        </w:rPr>
      </w:pPr>
      <w:proofErr w:type="spellStart"/>
      <w:r>
        <w:rPr>
          <w:sz w:val="20"/>
        </w:rPr>
        <w:t>ΔFacility_size</w:t>
      </w:r>
      <w:proofErr w:type="spellEnd"/>
      <w:r>
        <w:rPr>
          <w:spacing w:val="-19"/>
          <w:sz w:val="20"/>
        </w:rPr>
        <w:t xml:space="preserve"> </w:t>
      </w:r>
      <w:r>
        <w:rPr>
          <w:sz w:val="20"/>
          <w:vertAlign w:val="subscript"/>
        </w:rPr>
        <w:t>t-1</w:t>
      </w:r>
      <w:r>
        <w:rPr>
          <w:sz w:val="20"/>
        </w:rPr>
        <w:tab/>
        <w:t>-0.001</w:t>
      </w:r>
      <w:r>
        <w:rPr>
          <w:sz w:val="20"/>
        </w:rPr>
        <w:tab/>
        <w:t>0.001</w:t>
      </w:r>
    </w:p>
    <w:p w14:paraId="0296ED05" w14:textId="77777777" w:rsidR="009B4123" w:rsidRDefault="00000000">
      <w:pPr>
        <w:tabs>
          <w:tab w:val="left" w:pos="1786"/>
        </w:tabs>
        <w:spacing w:line="230" w:lineRule="exact"/>
        <w:ind w:right="4343"/>
        <w:jc w:val="right"/>
        <w:rPr>
          <w:sz w:val="20"/>
        </w:rPr>
      </w:pPr>
      <w:r>
        <w:rPr>
          <w:sz w:val="20"/>
        </w:rPr>
        <w:t>(-0.91)</w:t>
      </w:r>
      <w:r>
        <w:rPr>
          <w:sz w:val="20"/>
        </w:rPr>
        <w:tab/>
        <w:t>(0.96)</w:t>
      </w:r>
    </w:p>
    <w:p w14:paraId="0296ED06" w14:textId="77777777" w:rsidR="009B4123" w:rsidRDefault="00000000">
      <w:pPr>
        <w:tabs>
          <w:tab w:val="left" w:pos="3063"/>
          <w:tab w:val="left" w:pos="4785"/>
        </w:tabs>
        <w:spacing w:line="230" w:lineRule="exact"/>
        <w:ind w:right="4328"/>
        <w:jc w:val="right"/>
        <w:rPr>
          <w:sz w:val="20"/>
        </w:rPr>
      </w:pPr>
      <w:r>
        <w:rPr>
          <w:sz w:val="20"/>
        </w:rPr>
        <w:t>ΔREG_stringency</w:t>
      </w:r>
      <w:r>
        <w:rPr>
          <w:sz w:val="20"/>
          <w:vertAlign w:val="subscript"/>
        </w:rPr>
        <w:t>t-1</w:t>
      </w:r>
      <w:r>
        <w:rPr>
          <w:sz w:val="20"/>
        </w:rPr>
        <w:tab/>
        <w:t>0.029</w:t>
      </w:r>
      <w:r>
        <w:rPr>
          <w:sz w:val="20"/>
        </w:rPr>
        <w:tab/>
      </w:r>
      <w:r>
        <w:rPr>
          <w:spacing w:val="-1"/>
          <w:sz w:val="20"/>
        </w:rPr>
        <w:t>-0.010</w:t>
      </w:r>
    </w:p>
    <w:p w14:paraId="0296ED07" w14:textId="77777777" w:rsidR="009B4123" w:rsidRDefault="00000000">
      <w:pPr>
        <w:tabs>
          <w:tab w:val="left" w:pos="1721"/>
        </w:tabs>
        <w:spacing w:after="3"/>
        <w:ind w:right="4310"/>
        <w:jc w:val="right"/>
        <w:rPr>
          <w:sz w:val="20"/>
        </w:rPr>
      </w:pPr>
      <w:r>
        <w:rPr>
          <w:sz w:val="20"/>
        </w:rPr>
        <w:t>(0.63)</w:t>
      </w:r>
      <w:r>
        <w:rPr>
          <w:sz w:val="20"/>
        </w:rPr>
        <w:tab/>
      </w:r>
      <w:r>
        <w:rPr>
          <w:spacing w:val="-1"/>
          <w:sz w:val="20"/>
        </w:rPr>
        <w:t>(-0.18)</w:t>
      </w:r>
    </w:p>
    <w:p w14:paraId="0296ED08" w14:textId="4000A605" w:rsidR="009B4123" w:rsidRDefault="00E54402">
      <w:pPr>
        <w:pStyle w:val="BodyText"/>
        <w:spacing w:line="20" w:lineRule="exact"/>
        <w:ind w:left="135"/>
        <w:rPr>
          <w:sz w:val="2"/>
        </w:rPr>
      </w:pPr>
      <w:r>
        <w:rPr>
          <w:noProof/>
          <w:sz w:val="2"/>
        </w:rPr>
        <mc:AlternateContent>
          <mc:Choice Requires="wpg">
            <w:drawing>
              <wp:inline distT="0" distB="0" distL="0" distR="0" wp14:anchorId="0296F004" wp14:editId="2FA4201A">
                <wp:extent cx="3829685" cy="6350"/>
                <wp:effectExtent l="6350" t="6985" r="12065" b="5715"/>
                <wp:docPr id="550744876" name="Group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685" cy="6350"/>
                          <a:chOff x="0" y="0"/>
                          <a:chExt cx="6031" cy="10"/>
                        </a:xfrm>
                      </wpg:grpSpPr>
                      <wps:wsp>
                        <wps:cNvPr id="610143647" name="Line 44"/>
                        <wps:cNvCnPr>
                          <a:cxnSpLocks noChangeShapeType="1"/>
                        </wps:cNvCnPr>
                        <wps:spPr bwMode="auto">
                          <a:xfrm>
                            <a:off x="0" y="5"/>
                            <a:ext cx="2520"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5095058" name="Rectangle 43"/>
                        <wps:cNvSpPr>
                          <a:spLocks noChangeArrowheads="1"/>
                        </wps:cNvSpPr>
                        <wps:spPr bwMode="auto">
                          <a:xfrm>
                            <a:off x="252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0914192" name="Line 42"/>
                        <wps:cNvCnPr>
                          <a:cxnSpLocks noChangeShapeType="1"/>
                        </wps:cNvCnPr>
                        <wps:spPr bwMode="auto">
                          <a:xfrm>
                            <a:off x="2530" y="5"/>
                            <a:ext cx="1746"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89221256" name="Rectangle 41"/>
                        <wps:cNvSpPr>
                          <a:spLocks noChangeArrowheads="1"/>
                        </wps:cNvSpPr>
                        <wps:spPr bwMode="auto">
                          <a:xfrm>
                            <a:off x="4276"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6817085" name="Line 40"/>
                        <wps:cNvCnPr>
                          <a:cxnSpLocks noChangeShapeType="1"/>
                        </wps:cNvCnPr>
                        <wps:spPr bwMode="auto">
                          <a:xfrm>
                            <a:off x="4286" y="5"/>
                            <a:ext cx="1745"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0C05DF5" id="Group 39" o:spid="_x0000_s1026" alt="&quot;&quot;" style="width:301.55pt;height:.5pt;mso-position-horizontal-relative:char;mso-position-vertical-relative:line" coordsize="603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">
                <v:line id="Line 44" o:spid="_x0000_s1027" style="position:absolute;visibility:visible;mso-wrap-style:square" from="0,5" to="2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" strokeweight=".16936mm"/>
                <v:rect id="Rectangle 43" o:spid="_x0000_s1028" style="position:absolute;left:252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" fillcolor="black" stroked="f"/>
                <v:line id="Line 42" o:spid="_x0000_s1029" style="position:absolute;visibility:visible;mso-wrap-style:square" from="2530,5" to="42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" strokeweight=".16936mm"/>
                <v:rect id="Rectangle 41" o:spid="_x0000_s1030" style="position:absolute;left:427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" fillcolor="black" stroked="f"/>
                <v:line id="Line 40" o:spid="_x0000_s1031" style="position:absolute;visibility:visible;mso-wrap-style:square" from="4286,5" to="60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" strokeweight=".16936mm"/>
                <w10:anchorlock/>
              </v:group>
            </w:pict>
          </mc:Fallback>
        </mc:AlternateContent>
      </w:r>
    </w:p>
    <w:p w14:paraId="0296ED09" w14:textId="77777777" w:rsidR="009B4123" w:rsidRDefault="00000000">
      <w:pPr>
        <w:tabs>
          <w:tab w:val="left" w:pos="3347"/>
          <w:tab w:val="left" w:pos="5102"/>
        </w:tabs>
        <w:spacing w:line="217" w:lineRule="exact"/>
        <w:ind w:left="248"/>
        <w:rPr>
          <w:sz w:val="20"/>
        </w:rPr>
      </w:pPr>
      <w:r>
        <w:rPr>
          <w:sz w:val="20"/>
        </w:rPr>
        <w:t>FIRM</w:t>
      </w:r>
      <w:r>
        <w:rPr>
          <w:spacing w:val="-1"/>
          <w:sz w:val="20"/>
        </w:rPr>
        <w:t xml:space="preserve"> </w:t>
      </w:r>
      <w:r>
        <w:rPr>
          <w:sz w:val="20"/>
        </w:rPr>
        <w:t>FE</w:t>
      </w:r>
      <w:r>
        <w:rPr>
          <w:sz w:val="20"/>
        </w:rPr>
        <w:tab/>
        <w:t>YES</w:t>
      </w:r>
      <w:r>
        <w:rPr>
          <w:sz w:val="20"/>
        </w:rPr>
        <w:tab/>
      </w:r>
      <w:proofErr w:type="spellStart"/>
      <w:r>
        <w:rPr>
          <w:sz w:val="20"/>
        </w:rPr>
        <w:t>YES</w:t>
      </w:r>
      <w:proofErr w:type="spellEnd"/>
    </w:p>
    <w:p w14:paraId="0296ED0A" w14:textId="77777777" w:rsidR="009B4123" w:rsidRDefault="00000000">
      <w:pPr>
        <w:tabs>
          <w:tab w:val="left" w:pos="3347"/>
          <w:tab w:val="left" w:pos="5102"/>
        </w:tabs>
        <w:spacing w:line="230" w:lineRule="exact"/>
        <w:ind w:left="248"/>
        <w:rPr>
          <w:sz w:val="20"/>
        </w:rPr>
      </w:pPr>
      <w:r>
        <w:rPr>
          <w:sz w:val="20"/>
        </w:rPr>
        <w:t>MSA FE</w:t>
      </w:r>
      <w:r>
        <w:rPr>
          <w:sz w:val="20"/>
        </w:rPr>
        <w:tab/>
        <w:t>YES</w:t>
      </w:r>
      <w:r>
        <w:rPr>
          <w:sz w:val="20"/>
        </w:rPr>
        <w:tab/>
      </w:r>
      <w:proofErr w:type="spellStart"/>
      <w:r>
        <w:rPr>
          <w:sz w:val="20"/>
        </w:rPr>
        <w:t>YES</w:t>
      </w:r>
      <w:proofErr w:type="spellEnd"/>
    </w:p>
    <w:p w14:paraId="0296ED0B" w14:textId="77777777" w:rsidR="009B4123" w:rsidRDefault="00000000">
      <w:pPr>
        <w:tabs>
          <w:tab w:val="left" w:pos="3347"/>
          <w:tab w:val="left" w:pos="5102"/>
        </w:tabs>
        <w:ind w:left="248"/>
        <w:rPr>
          <w:sz w:val="20"/>
        </w:rPr>
      </w:pPr>
      <w:r>
        <w:rPr>
          <w:sz w:val="20"/>
        </w:rPr>
        <w:t>FIRM FE ×</w:t>
      </w:r>
      <w:r>
        <w:rPr>
          <w:spacing w:val="-3"/>
          <w:sz w:val="20"/>
        </w:rPr>
        <w:t xml:space="preserve"> </w:t>
      </w:r>
      <w:r>
        <w:rPr>
          <w:sz w:val="20"/>
        </w:rPr>
        <w:t>YEAR FE</w:t>
      </w:r>
      <w:r>
        <w:rPr>
          <w:sz w:val="20"/>
        </w:rPr>
        <w:tab/>
        <w:t>YES</w:t>
      </w:r>
      <w:r>
        <w:rPr>
          <w:sz w:val="20"/>
        </w:rPr>
        <w:tab/>
      </w:r>
      <w:proofErr w:type="spellStart"/>
      <w:r>
        <w:rPr>
          <w:sz w:val="20"/>
        </w:rPr>
        <w:t>YES</w:t>
      </w:r>
      <w:proofErr w:type="spellEnd"/>
    </w:p>
    <w:p w14:paraId="0296ED0C" w14:textId="77777777" w:rsidR="009B4123" w:rsidRDefault="00000000">
      <w:pPr>
        <w:tabs>
          <w:tab w:val="left" w:pos="3347"/>
          <w:tab w:val="left" w:pos="5102"/>
        </w:tabs>
        <w:spacing w:before="1"/>
        <w:ind w:left="248"/>
        <w:rPr>
          <w:sz w:val="20"/>
        </w:rPr>
      </w:pPr>
      <w:r>
        <w:rPr>
          <w:sz w:val="20"/>
        </w:rPr>
        <w:t>MSA ×</w:t>
      </w:r>
      <w:r>
        <w:rPr>
          <w:spacing w:val="-1"/>
          <w:sz w:val="20"/>
        </w:rPr>
        <w:t xml:space="preserve"> </w:t>
      </w:r>
      <w:r>
        <w:rPr>
          <w:sz w:val="20"/>
        </w:rPr>
        <w:t>YEAR</w:t>
      </w:r>
      <w:r>
        <w:rPr>
          <w:spacing w:val="-2"/>
          <w:sz w:val="20"/>
        </w:rPr>
        <w:t xml:space="preserve"> </w:t>
      </w:r>
      <w:r>
        <w:rPr>
          <w:sz w:val="20"/>
        </w:rPr>
        <w:t>FE</w:t>
      </w:r>
      <w:r>
        <w:rPr>
          <w:sz w:val="20"/>
        </w:rPr>
        <w:tab/>
        <w:t>YES</w:t>
      </w:r>
      <w:r>
        <w:rPr>
          <w:sz w:val="20"/>
        </w:rPr>
        <w:tab/>
      </w:r>
      <w:proofErr w:type="spellStart"/>
      <w:r>
        <w:rPr>
          <w:sz w:val="20"/>
        </w:rPr>
        <w:t>YES</w:t>
      </w:r>
      <w:proofErr w:type="spellEnd"/>
    </w:p>
    <w:p w14:paraId="0296ED0D" w14:textId="1F39193E" w:rsidR="009B4123" w:rsidRDefault="00E54402">
      <w:pPr>
        <w:pStyle w:val="BodyText"/>
        <w:spacing w:line="20" w:lineRule="exact"/>
        <w:ind w:left="132"/>
        <w:rPr>
          <w:sz w:val="2"/>
        </w:rPr>
      </w:pPr>
      <w:r>
        <w:rPr>
          <w:noProof/>
          <w:sz w:val="2"/>
        </w:rPr>
        <mc:AlternateContent>
          <mc:Choice Requires="wpg">
            <w:drawing>
              <wp:inline distT="0" distB="0" distL="0" distR="0" wp14:anchorId="0296F006" wp14:editId="46705758">
                <wp:extent cx="3829685" cy="9525"/>
                <wp:effectExtent l="13970" t="5715" r="13970" b="3810"/>
                <wp:docPr id="1490619356" name="Group 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685" cy="9525"/>
                          <a:chOff x="0" y="0"/>
                          <a:chExt cx="6031" cy="15"/>
                        </a:xfrm>
                      </wpg:grpSpPr>
                      <wps:wsp>
                        <wps:cNvPr id="111927932" name="Line 38"/>
                        <wps:cNvCnPr>
                          <a:cxnSpLocks noChangeShapeType="1"/>
                        </wps:cNvCnPr>
                        <wps:spPr bwMode="auto">
                          <a:xfrm>
                            <a:off x="0" y="7"/>
                            <a:ext cx="252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7255940" name="Rectangle 37"/>
                        <wps:cNvSpPr>
                          <a:spLocks noChangeArrowheads="1"/>
                        </wps:cNvSpPr>
                        <wps:spPr bwMode="auto">
                          <a:xfrm>
                            <a:off x="2520" y="0"/>
                            <a:ext cx="1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1878426" name="Line 36"/>
                        <wps:cNvCnPr>
                          <a:cxnSpLocks noChangeShapeType="1"/>
                        </wps:cNvCnPr>
                        <wps:spPr bwMode="auto">
                          <a:xfrm>
                            <a:off x="2535" y="7"/>
                            <a:ext cx="1741"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1327244" name="Rectangle 35"/>
                        <wps:cNvSpPr>
                          <a:spLocks noChangeArrowheads="1"/>
                        </wps:cNvSpPr>
                        <wps:spPr bwMode="auto">
                          <a:xfrm>
                            <a:off x="4276" y="0"/>
                            <a:ext cx="1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9643483" name="Line 34"/>
                        <wps:cNvCnPr>
                          <a:cxnSpLocks noChangeShapeType="1"/>
                        </wps:cNvCnPr>
                        <wps:spPr bwMode="auto">
                          <a:xfrm>
                            <a:off x="4290" y="7"/>
                            <a:ext cx="1741"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F7E46FE" id="Group 33" o:spid="_x0000_s1026" alt="&quot;&quot;" style="width:301.55pt;height:.75pt;mso-position-horizontal-relative:char;mso-position-vertical-relative:line" coordsize="603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">
                <v:line id="Line 38" o:spid="_x0000_s1027" style="position:absolute;visibility:visible;mso-wrap-style:square" from="0,7" to="2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" strokeweight=".72pt"/>
                <v:rect id="Rectangle 37" o:spid="_x0000_s1028" style="position:absolute;left:2520;width:1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" fillcolor="black" stroked="f"/>
                <v:line id="Line 36" o:spid="_x0000_s1029" style="position:absolute;visibility:visible;mso-wrap-style:square" from="2535,7" to="42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" strokeweight=".72pt"/>
                <v:rect id="Rectangle 35" o:spid="_x0000_s1030" style="position:absolute;left:4276;width:1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" fillcolor="black" stroked="f"/>
                <v:line id="Line 34" o:spid="_x0000_s1031" style="position:absolute;visibility:visible;mso-wrap-style:square" from="4290,7" to="60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" strokeweight=".72pt"/>
                <w10:anchorlock/>
              </v:group>
            </w:pict>
          </mc:Fallback>
        </mc:AlternateContent>
      </w:r>
    </w:p>
    <w:p w14:paraId="0296ED0E" w14:textId="77777777" w:rsidR="009B4123" w:rsidRDefault="00000000">
      <w:pPr>
        <w:tabs>
          <w:tab w:val="left" w:pos="3311"/>
          <w:tab w:val="left" w:pos="5017"/>
        </w:tabs>
        <w:ind w:left="248"/>
        <w:rPr>
          <w:sz w:val="20"/>
        </w:rPr>
      </w:pPr>
      <w:r>
        <w:rPr>
          <w:sz w:val="20"/>
        </w:rPr>
        <w:t>Observations</w:t>
      </w:r>
      <w:r>
        <w:rPr>
          <w:sz w:val="20"/>
        </w:rPr>
        <w:tab/>
        <w:t>7,978</w:t>
      </w:r>
      <w:r>
        <w:rPr>
          <w:sz w:val="20"/>
        </w:rPr>
        <w:tab/>
        <w:t>10,117</w:t>
      </w:r>
    </w:p>
    <w:p w14:paraId="0296ED0F" w14:textId="77777777" w:rsidR="009B4123" w:rsidRDefault="00000000">
      <w:pPr>
        <w:tabs>
          <w:tab w:val="left" w:pos="3311"/>
          <w:tab w:val="left" w:pos="5066"/>
          <w:tab w:val="left" w:pos="6170"/>
        </w:tabs>
        <w:ind w:left="125"/>
        <w:rPr>
          <w:sz w:val="20"/>
        </w:rPr>
      </w:pPr>
      <w:r>
        <w:rPr>
          <w:sz w:val="20"/>
          <w:u w:val="single"/>
        </w:rPr>
        <w:t xml:space="preserve"> </w:t>
      </w:r>
      <w:r>
        <w:rPr>
          <w:spacing w:val="22"/>
          <w:sz w:val="20"/>
          <w:u w:val="single"/>
        </w:rPr>
        <w:t xml:space="preserve"> </w:t>
      </w:r>
      <w:r>
        <w:rPr>
          <w:sz w:val="20"/>
          <w:u w:val="single"/>
        </w:rPr>
        <w:t>Adj.</w:t>
      </w:r>
      <w:r>
        <w:rPr>
          <w:spacing w:val="-1"/>
          <w:sz w:val="20"/>
          <w:u w:val="single"/>
        </w:rPr>
        <w:t xml:space="preserve"> </w:t>
      </w:r>
      <w:r>
        <w:rPr>
          <w:sz w:val="20"/>
          <w:u w:val="single"/>
        </w:rPr>
        <w:t>R-squared</w:t>
      </w:r>
      <w:r>
        <w:rPr>
          <w:sz w:val="20"/>
          <w:u w:val="single"/>
        </w:rPr>
        <w:tab/>
        <w:t>0.138</w:t>
      </w:r>
      <w:r>
        <w:rPr>
          <w:sz w:val="20"/>
          <w:u w:val="single"/>
        </w:rPr>
        <w:tab/>
        <w:t>0.196</w:t>
      </w:r>
      <w:r>
        <w:rPr>
          <w:sz w:val="20"/>
          <w:u w:val="single"/>
        </w:rPr>
        <w:tab/>
      </w:r>
    </w:p>
    <w:p w14:paraId="0296ED10" w14:textId="77777777" w:rsidR="009B4123" w:rsidRDefault="009B4123">
      <w:pPr>
        <w:pStyle w:val="BodyText"/>
        <w:rPr>
          <w:sz w:val="20"/>
        </w:rPr>
      </w:pPr>
    </w:p>
    <w:p w14:paraId="0296ED11" w14:textId="77777777" w:rsidR="009B4123" w:rsidRDefault="009B4123">
      <w:pPr>
        <w:pStyle w:val="BodyText"/>
        <w:rPr>
          <w:sz w:val="20"/>
        </w:rPr>
      </w:pPr>
    </w:p>
    <w:p w14:paraId="0296ED12" w14:textId="77777777" w:rsidR="009B4123" w:rsidRDefault="009B4123">
      <w:pPr>
        <w:pStyle w:val="BodyText"/>
        <w:rPr>
          <w:sz w:val="20"/>
        </w:rPr>
      </w:pPr>
    </w:p>
    <w:p w14:paraId="0296ED13" w14:textId="77777777" w:rsidR="009B4123" w:rsidRDefault="009B4123">
      <w:pPr>
        <w:pStyle w:val="BodyText"/>
        <w:rPr>
          <w:sz w:val="20"/>
        </w:rPr>
      </w:pPr>
    </w:p>
    <w:p w14:paraId="0296ED14" w14:textId="77777777" w:rsidR="009B4123" w:rsidRDefault="009B4123">
      <w:pPr>
        <w:pStyle w:val="BodyText"/>
        <w:rPr>
          <w:sz w:val="20"/>
        </w:rPr>
      </w:pPr>
    </w:p>
    <w:p w14:paraId="0296ED15" w14:textId="77777777" w:rsidR="009B4123" w:rsidRDefault="009B4123">
      <w:pPr>
        <w:pStyle w:val="BodyText"/>
        <w:rPr>
          <w:sz w:val="20"/>
        </w:rPr>
      </w:pPr>
    </w:p>
    <w:p w14:paraId="0296ED16" w14:textId="77777777" w:rsidR="009B4123" w:rsidRDefault="009B4123">
      <w:pPr>
        <w:pStyle w:val="BodyText"/>
        <w:rPr>
          <w:sz w:val="20"/>
        </w:rPr>
      </w:pPr>
    </w:p>
    <w:p w14:paraId="0296ED17" w14:textId="77777777" w:rsidR="009B4123" w:rsidRDefault="009B4123">
      <w:pPr>
        <w:pStyle w:val="BodyText"/>
        <w:spacing w:before="5"/>
        <w:rPr>
          <w:sz w:val="23"/>
        </w:rPr>
      </w:pPr>
    </w:p>
    <w:p w14:paraId="0296ED18" w14:textId="77777777" w:rsidR="009B4123" w:rsidRDefault="00000000">
      <w:pPr>
        <w:pStyle w:val="BodyText"/>
        <w:spacing w:before="90"/>
        <w:ind w:right="377"/>
        <w:jc w:val="right"/>
      </w:pPr>
      <w:r>
        <w:rPr>
          <w:w w:val="95"/>
        </w:rPr>
        <w:t>51</w:t>
      </w:r>
    </w:p>
    <w:p w14:paraId="0296ED19" w14:textId="77777777" w:rsidR="009B4123" w:rsidRDefault="009B4123">
      <w:pPr>
        <w:jc w:val="right"/>
        <w:sectPr w:rsidR="009B4123">
          <w:pgSz w:w="12240" w:h="15840"/>
          <w:pgMar w:top="1360" w:right="1060" w:bottom="380" w:left="1300" w:header="0" w:footer="181" w:gutter="0"/>
          <w:cols w:space="720"/>
        </w:sectPr>
      </w:pPr>
    </w:p>
    <w:p w14:paraId="0296ED1A" w14:textId="77777777" w:rsidR="009B4123" w:rsidRDefault="00000000">
      <w:pPr>
        <w:spacing w:before="79" w:line="229" w:lineRule="exact"/>
        <w:ind w:left="140"/>
        <w:rPr>
          <w:b/>
          <w:sz w:val="20"/>
        </w:rPr>
      </w:pPr>
      <w:bookmarkStart w:id="42" w:name="Table_7"/>
      <w:bookmarkEnd w:id="42"/>
      <w:r>
        <w:rPr>
          <w:b/>
          <w:sz w:val="20"/>
        </w:rPr>
        <w:lastRenderedPageBreak/>
        <w:t>Table 7</w:t>
      </w:r>
    </w:p>
    <w:p w14:paraId="0296ED1B" w14:textId="77777777" w:rsidR="009B4123" w:rsidRDefault="00000000">
      <w:pPr>
        <w:spacing w:line="229" w:lineRule="exact"/>
        <w:ind w:left="140"/>
        <w:rPr>
          <w:sz w:val="20"/>
        </w:rPr>
      </w:pPr>
      <w:bookmarkStart w:id="43" w:name="Impact_of_local_institutional_investors_"/>
      <w:bookmarkEnd w:id="43"/>
      <w:r>
        <w:rPr>
          <w:sz w:val="20"/>
        </w:rPr>
        <w:t>Impact of local institutional investors on toxic release, discriminating between institution types</w:t>
      </w:r>
    </w:p>
    <w:p w14:paraId="0296ED1C" w14:textId="77777777" w:rsidR="009B4123" w:rsidRDefault="009B4123">
      <w:pPr>
        <w:pStyle w:val="BodyText"/>
        <w:spacing w:before="11"/>
        <w:rPr>
          <w:sz w:val="19"/>
        </w:rPr>
      </w:pPr>
    </w:p>
    <w:p w14:paraId="0296ED1D" w14:textId="77777777" w:rsidR="009B4123" w:rsidRDefault="00000000">
      <w:pPr>
        <w:ind w:left="140" w:right="375"/>
        <w:jc w:val="both"/>
        <w:rPr>
          <w:sz w:val="20"/>
        </w:rPr>
      </w:pPr>
      <w:r>
        <w:rPr>
          <w:sz w:val="20"/>
        </w:rPr>
        <w:t>This</w:t>
      </w:r>
      <w:r>
        <w:rPr>
          <w:spacing w:val="-6"/>
          <w:sz w:val="20"/>
        </w:rPr>
        <w:t xml:space="preserve"> </w:t>
      </w:r>
      <w:r>
        <w:rPr>
          <w:sz w:val="20"/>
        </w:rPr>
        <w:t>table</w:t>
      </w:r>
      <w:r>
        <w:rPr>
          <w:spacing w:val="-6"/>
          <w:sz w:val="20"/>
        </w:rPr>
        <w:t xml:space="preserve"> </w:t>
      </w:r>
      <w:r>
        <w:rPr>
          <w:sz w:val="20"/>
        </w:rPr>
        <w:t>reports</w:t>
      </w:r>
      <w:r>
        <w:rPr>
          <w:spacing w:val="-5"/>
          <w:sz w:val="20"/>
        </w:rPr>
        <w:t xml:space="preserve"> </w:t>
      </w:r>
      <w:r>
        <w:rPr>
          <w:sz w:val="20"/>
        </w:rPr>
        <w:t>the</w:t>
      </w:r>
      <w:r>
        <w:rPr>
          <w:spacing w:val="-8"/>
          <w:sz w:val="20"/>
        </w:rPr>
        <w:t xml:space="preserve"> </w:t>
      </w:r>
      <w:r>
        <w:rPr>
          <w:sz w:val="20"/>
        </w:rPr>
        <w:t>OLS</w:t>
      </w:r>
      <w:r>
        <w:rPr>
          <w:spacing w:val="-6"/>
          <w:sz w:val="20"/>
        </w:rPr>
        <w:t xml:space="preserve"> </w:t>
      </w:r>
      <w:r>
        <w:rPr>
          <w:sz w:val="20"/>
        </w:rPr>
        <w:t>regression</w:t>
      </w:r>
      <w:r>
        <w:rPr>
          <w:spacing w:val="-6"/>
          <w:sz w:val="20"/>
        </w:rPr>
        <w:t xml:space="preserve"> </w:t>
      </w:r>
      <w:r>
        <w:rPr>
          <w:sz w:val="20"/>
        </w:rPr>
        <w:t>results</w:t>
      </w:r>
      <w:r>
        <w:rPr>
          <w:spacing w:val="-6"/>
          <w:sz w:val="20"/>
        </w:rPr>
        <w:t xml:space="preserve"> </w:t>
      </w:r>
      <w:r>
        <w:rPr>
          <w:sz w:val="20"/>
        </w:rPr>
        <w:t>from</w:t>
      </w:r>
      <w:r>
        <w:rPr>
          <w:spacing w:val="-8"/>
          <w:sz w:val="20"/>
        </w:rPr>
        <w:t xml:space="preserve"> </w:t>
      </w:r>
      <w:r>
        <w:rPr>
          <w:sz w:val="20"/>
        </w:rPr>
        <w:t>estimating</w:t>
      </w:r>
      <w:r>
        <w:rPr>
          <w:spacing w:val="-4"/>
          <w:sz w:val="20"/>
        </w:rPr>
        <w:t xml:space="preserve"> </w:t>
      </w:r>
      <w:r>
        <w:rPr>
          <w:sz w:val="20"/>
        </w:rPr>
        <w:t>the</w:t>
      </w:r>
      <w:r>
        <w:rPr>
          <w:spacing w:val="-4"/>
          <w:sz w:val="20"/>
        </w:rPr>
        <w:t xml:space="preserve"> </w:t>
      </w:r>
      <w:r>
        <w:rPr>
          <w:sz w:val="20"/>
        </w:rPr>
        <w:t>effect</w:t>
      </w:r>
      <w:r>
        <w:rPr>
          <w:spacing w:val="-8"/>
          <w:sz w:val="20"/>
        </w:rPr>
        <w:t xml:space="preserve"> </w:t>
      </w:r>
      <w:r>
        <w:rPr>
          <w:sz w:val="20"/>
        </w:rPr>
        <w:t>of</w:t>
      </w:r>
      <w:r>
        <w:rPr>
          <w:spacing w:val="-7"/>
          <w:sz w:val="20"/>
        </w:rPr>
        <w:t xml:space="preserve"> </w:t>
      </w:r>
      <w:r>
        <w:rPr>
          <w:sz w:val="20"/>
        </w:rPr>
        <w:t>equity</w:t>
      </w:r>
      <w:r>
        <w:rPr>
          <w:spacing w:val="-7"/>
          <w:sz w:val="20"/>
        </w:rPr>
        <w:t xml:space="preserve"> </w:t>
      </w:r>
      <w:r>
        <w:rPr>
          <w:sz w:val="20"/>
        </w:rPr>
        <w:t>ownership</w:t>
      </w:r>
      <w:r>
        <w:rPr>
          <w:spacing w:val="-6"/>
          <w:sz w:val="20"/>
        </w:rPr>
        <w:t xml:space="preserve"> </w:t>
      </w:r>
      <w:r>
        <w:rPr>
          <w:sz w:val="20"/>
        </w:rPr>
        <w:t>by</w:t>
      </w:r>
      <w:r>
        <w:rPr>
          <w:spacing w:val="-7"/>
          <w:sz w:val="20"/>
        </w:rPr>
        <w:t xml:space="preserve"> </w:t>
      </w:r>
      <w:r>
        <w:rPr>
          <w:sz w:val="20"/>
        </w:rPr>
        <w:t>different</w:t>
      </w:r>
      <w:r>
        <w:rPr>
          <w:spacing w:val="-6"/>
          <w:sz w:val="20"/>
        </w:rPr>
        <w:t xml:space="preserve"> </w:t>
      </w:r>
      <w:r>
        <w:rPr>
          <w:sz w:val="20"/>
        </w:rPr>
        <w:t>types</w:t>
      </w:r>
      <w:r>
        <w:rPr>
          <w:spacing w:val="-6"/>
          <w:sz w:val="20"/>
        </w:rPr>
        <w:t xml:space="preserve"> </w:t>
      </w:r>
      <w:r>
        <w:rPr>
          <w:sz w:val="20"/>
        </w:rPr>
        <w:t>of</w:t>
      </w:r>
      <w:r>
        <w:rPr>
          <w:spacing w:val="-6"/>
          <w:sz w:val="20"/>
        </w:rPr>
        <w:t xml:space="preserve"> </w:t>
      </w:r>
      <w:r>
        <w:rPr>
          <w:sz w:val="20"/>
        </w:rPr>
        <w:t>local institutional</w:t>
      </w:r>
      <w:r>
        <w:rPr>
          <w:spacing w:val="-3"/>
          <w:sz w:val="20"/>
        </w:rPr>
        <w:t xml:space="preserve"> </w:t>
      </w:r>
      <w:r>
        <w:rPr>
          <w:sz w:val="20"/>
        </w:rPr>
        <w:t>investors</w:t>
      </w:r>
      <w:r>
        <w:rPr>
          <w:spacing w:val="-3"/>
          <w:sz w:val="20"/>
        </w:rPr>
        <w:t xml:space="preserve"> </w:t>
      </w:r>
      <w:r>
        <w:rPr>
          <w:sz w:val="20"/>
        </w:rPr>
        <w:t>on</w:t>
      </w:r>
      <w:r>
        <w:rPr>
          <w:spacing w:val="-1"/>
          <w:sz w:val="20"/>
        </w:rPr>
        <w:t xml:space="preserve"> </w:t>
      </w:r>
      <w:r>
        <w:rPr>
          <w:sz w:val="20"/>
        </w:rPr>
        <w:t>the</w:t>
      </w:r>
      <w:r>
        <w:rPr>
          <w:spacing w:val="-2"/>
          <w:sz w:val="20"/>
        </w:rPr>
        <w:t xml:space="preserve"> </w:t>
      </w:r>
      <w:r>
        <w:rPr>
          <w:sz w:val="20"/>
        </w:rPr>
        <w:t>amount</w:t>
      </w:r>
      <w:r>
        <w:rPr>
          <w:spacing w:val="-3"/>
          <w:sz w:val="20"/>
        </w:rPr>
        <w:t xml:space="preserve"> </w:t>
      </w:r>
      <w:r>
        <w:rPr>
          <w:sz w:val="20"/>
        </w:rPr>
        <w:t>of</w:t>
      </w:r>
      <w:r>
        <w:rPr>
          <w:spacing w:val="-3"/>
          <w:sz w:val="20"/>
        </w:rPr>
        <w:t xml:space="preserve"> </w:t>
      </w:r>
      <w:r>
        <w:rPr>
          <w:sz w:val="20"/>
        </w:rPr>
        <w:t>toxic</w:t>
      </w:r>
      <w:r>
        <w:rPr>
          <w:spacing w:val="-2"/>
          <w:sz w:val="20"/>
        </w:rPr>
        <w:t xml:space="preserve"> </w:t>
      </w:r>
      <w:r>
        <w:rPr>
          <w:sz w:val="20"/>
        </w:rPr>
        <w:t>chemicals</w:t>
      </w:r>
      <w:r>
        <w:rPr>
          <w:spacing w:val="-1"/>
          <w:sz w:val="20"/>
        </w:rPr>
        <w:t xml:space="preserve"> </w:t>
      </w:r>
      <w:r>
        <w:rPr>
          <w:sz w:val="20"/>
        </w:rPr>
        <w:t>released</w:t>
      </w:r>
      <w:r>
        <w:rPr>
          <w:spacing w:val="-3"/>
          <w:sz w:val="20"/>
        </w:rPr>
        <w:t xml:space="preserve"> </w:t>
      </w:r>
      <w:r>
        <w:rPr>
          <w:sz w:val="20"/>
        </w:rPr>
        <w:t>into</w:t>
      </w:r>
      <w:r>
        <w:rPr>
          <w:spacing w:val="-2"/>
          <w:sz w:val="20"/>
        </w:rPr>
        <w:t xml:space="preserve"> </w:t>
      </w:r>
      <w:r>
        <w:rPr>
          <w:sz w:val="20"/>
        </w:rPr>
        <w:t>the</w:t>
      </w:r>
      <w:r>
        <w:rPr>
          <w:spacing w:val="-4"/>
          <w:sz w:val="20"/>
        </w:rPr>
        <w:t xml:space="preserve"> </w:t>
      </w:r>
      <w:r>
        <w:rPr>
          <w:sz w:val="20"/>
        </w:rPr>
        <w:t>environment</w:t>
      </w:r>
      <w:r>
        <w:rPr>
          <w:spacing w:val="-1"/>
          <w:sz w:val="20"/>
        </w:rPr>
        <w:t xml:space="preserve"> </w:t>
      </w:r>
      <w:r>
        <w:rPr>
          <w:sz w:val="20"/>
        </w:rPr>
        <w:t>by</w:t>
      </w:r>
      <w:r>
        <w:rPr>
          <w:spacing w:val="-3"/>
          <w:sz w:val="20"/>
        </w:rPr>
        <w:t xml:space="preserve"> </w:t>
      </w:r>
      <w:r>
        <w:rPr>
          <w:sz w:val="20"/>
        </w:rPr>
        <w:t>the</w:t>
      </w:r>
      <w:r>
        <w:rPr>
          <w:spacing w:val="-3"/>
          <w:sz w:val="20"/>
        </w:rPr>
        <w:t xml:space="preserve"> </w:t>
      </w:r>
      <w:r>
        <w:rPr>
          <w:sz w:val="20"/>
        </w:rPr>
        <w:t>nearby</w:t>
      </w:r>
      <w:r>
        <w:rPr>
          <w:spacing w:val="-2"/>
          <w:sz w:val="20"/>
        </w:rPr>
        <w:t xml:space="preserve"> </w:t>
      </w:r>
      <w:r>
        <w:rPr>
          <w:sz w:val="20"/>
        </w:rPr>
        <w:t>facility.</w:t>
      </w:r>
      <w:r>
        <w:rPr>
          <w:spacing w:val="-1"/>
          <w:sz w:val="20"/>
        </w:rPr>
        <w:t xml:space="preserve"> </w:t>
      </w:r>
      <w:r>
        <w:rPr>
          <w:sz w:val="20"/>
        </w:rPr>
        <w:t>The</w:t>
      </w:r>
      <w:r>
        <w:rPr>
          <w:spacing w:val="-3"/>
          <w:sz w:val="20"/>
        </w:rPr>
        <w:t xml:space="preserve"> </w:t>
      </w:r>
      <w:r>
        <w:rPr>
          <w:sz w:val="20"/>
        </w:rPr>
        <w:t>unit of</w:t>
      </w:r>
      <w:r>
        <w:rPr>
          <w:spacing w:val="-7"/>
          <w:sz w:val="20"/>
        </w:rPr>
        <w:t xml:space="preserve"> </w:t>
      </w:r>
      <w:r>
        <w:rPr>
          <w:sz w:val="20"/>
        </w:rPr>
        <w:t>analysis</w:t>
      </w:r>
      <w:r>
        <w:rPr>
          <w:spacing w:val="-8"/>
          <w:sz w:val="20"/>
        </w:rPr>
        <w:t xml:space="preserve"> </w:t>
      </w:r>
      <w:r>
        <w:rPr>
          <w:sz w:val="20"/>
        </w:rPr>
        <w:t>is</w:t>
      </w:r>
      <w:r>
        <w:rPr>
          <w:spacing w:val="-8"/>
          <w:sz w:val="20"/>
        </w:rPr>
        <w:t xml:space="preserve"> </w:t>
      </w:r>
      <w:r>
        <w:rPr>
          <w:sz w:val="20"/>
        </w:rPr>
        <w:t>facility</w:t>
      </w:r>
      <w:r>
        <w:rPr>
          <w:spacing w:val="-7"/>
          <w:sz w:val="20"/>
        </w:rPr>
        <w:t xml:space="preserve"> </w:t>
      </w:r>
      <w:r>
        <w:rPr>
          <w:sz w:val="20"/>
        </w:rPr>
        <w:t>year.</w:t>
      </w:r>
      <w:r>
        <w:rPr>
          <w:spacing w:val="-7"/>
          <w:sz w:val="20"/>
        </w:rPr>
        <w:t xml:space="preserve"> </w:t>
      </w:r>
      <w:r>
        <w:rPr>
          <w:sz w:val="20"/>
        </w:rPr>
        <w:t>The</w:t>
      </w:r>
      <w:r>
        <w:rPr>
          <w:spacing w:val="-7"/>
          <w:sz w:val="20"/>
        </w:rPr>
        <w:t xml:space="preserve"> </w:t>
      </w:r>
      <w:r>
        <w:rPr>
          <w:sz w:val="20"/>
        </w:rPr>
        <w:t>dependent</w:t>
      </w:r>
      <w:r>
        <w:rPr>
          <w:spacing w:val="-7"/>
          <w:sz w:val="20"/>
        </w:rPr>
        <w:t xml:space="preserve"> </w:t>
      </w:r>
      <w:r>
        <w:rPr>
          <w:sz w:val="20"/>
        </w:rPr>
        <w:t>variable</w:t>
      </w:r>
      <w:r>
        <w:rPr>
          <w:spacing w:val="-7"/>
          <w:sz w:val="20"/>
        </w:rPr>
        <w:t xml:space="preserve"> </w:t>
      </w:r>
      <w:r>
        <w:rPr>
          <w:sz w:val="20"/>
        </w:rPr>
        <w:t>is</w:t>
      </w:r>
      <w:r>
        <w:rPr>
          <w:spacing w:val="-7"/>
          <w:sz w:val="20"/>
        </w:rPr>
        <w:t xml:space="preserve"> </w:t>
      </w:r>
      <w:r>
        <w:rPr>
          <w:sz w:val="20"/>
        </w:rPr>
        <w:t>the</w:t>
      </w:r>
      <w:r>
        <w:rPr>
          <w:spacing w:val="-9"/>
          <w:sz w:val="20"/>
        </w:rPr>
        <w:t xml:space="preserve"> </w:t>
      </w:r>
      <w:r>
        <w:rPr>
          <w:sz w:val="20"/>
        </w:rPr>
        <w:t>natural</w:t>
      </w:r>
      <w:r>
        <w:rPr>
          <w:spacing w:val="-8"/>
          <w:sz w:val="20"/>
        </w:rPr>
        <w:t xml:space="preserve"> </w:t>
      </w:r>
      <w:r>
        <w:rPr>
          <w:sz w:val="20"/>
        </w:rPr>
        <w:t>logarithm</w:t>
      </w:r>
      <w:r>
        <w:rPr>
          <w:spacing w:val="-8"/>
          <w:sz w:val="20"/>
        </w:rPr>
        <w:t xml:space="preserve"> </w:t>
      </w:r>
      <w:r>
        <w:rPr>
          <w:sz w:val="20"/>
        </w:rPr>
        <w:t>of</w:t>
      </w:r>
      <w:r>
        <w:rPr>
          <w:spacing w:val="-7"/>
          <w:sz w:val="20"/>
        </w:rPr>
        <w:t xml:space="preserve"> </w:t>
      </w:r>
      <w:r>
        <w:rPr>
          <w:sz w:val="20"/>
        </w:rPr>
        <w:t>one</w:t>
      </w:r>
      <w:r>
        <w:rPr>
          <w:spacing w:val="-9"/>
          <w:sz w:val="20"/>
        </w:rPr>
        <w:t xml:space="preserve"> </w:t>
      </w:r>
      <w:r>
        <w:rPr>
          <w:sz w:val="20"/>
        </w:rPr>
        <w:t>plus</w:t>
      </w:r>
      <w:r>
        <w:rPr>
          <w:spacing w:val="-9"/>
          <w:sz w:val="20"/>
        </w:rPr>
        <w:t xml:space="preserve"> </w:t>
      </w:r>
      <w:r>
        <w:rPr>
          <w:sz w:val="20"/>
        </w:rPr>
        <w:t>the</w:t>
      </w:r>
      <w:r>
        <w:rPr>
          <w:spacing w:val="-9"/>
          <w:sz w:val="20"/>
        </w:rPr>
        <w:t xml:space="preserve"> </w:t>
      </w:r>
      <w:r>
        <w:rPr>
          <w:sz w:val="20"/>
        </w:rPr>
        <w:t>total</w:t>
      </w:r>
      <w:r>
        <w:rPr>
          <w:spacing w:val="-8"/>
          <w:sz w:val="20"/>
        </w:rPr>
        <w:t xml:space="preserve"> </w:t>
      </w:r>
      <w:r>
        <w:rPr>
          <w:sz w:val="20"/>
        </w:rPr>
        <w:t>amount</w:t>
      </w:r>
      <w:r>
        <w:rPr>
          <w:spacing w:val="-8"/>
          <w:sz w:val="20"/>
        </w:rPr>
        <w:t xml:space="preserve"> </w:t>
      </w:r>
      <w:r>
        <w:rPr>
          <w:sz w:val="20"/>
        </w:rPr>
        <w:t>of</w:t>
      </w:r>
      <w:r>
        <w:rPr>
          <w:spacing w:val="-9"/>
          <w:sz w:val="20"/>
        </w:rPr>
        <w:t xml:space="preserve"> </w:t>
      </w:r>
      <w:r>
        <w:rPr>
          <w:sz w:val="20"/>
        </w:rPr>
        <w:t>toxic</w:t>
      </w:r>
      <w:r>
        <w:rPr>
          <w:spacing w:val="-10"/>
          <w:sz w:val="20"/>
        </w:rPr>
        <w:t xml:space="preserve"> </w:t>
      </w:r>
      <w:r>
        <w:rPr>
          <w:sz w:val="20"/>
        </w:rPr>
        <w:t>release by</w:t>
      </w:r>
      <w:r>
        <w:rPr>
          <w:spacing w:val="-5"/>
          <w:sz w:val="20"/>
        </w:rPr>
        <w:t xml:space="preserve"> </w:t>
      </w:r>
      <w:r>
        <w:rPr>
          <w:sz w:val="20"/>
        </w:rPr>
        <w:t>the</w:t>
      </w:r>
      <w:r>
        <w:rPr>
          <w:spacing w:val="-6"/>
          <w:sz w:val="20"/>
        </w:rPr>
        <w:t xml:space="preserve"> </w:t>
      </w:r>
      <w:r>
        <w:rPr>
          <w:sz w:val="20"/>
        </w:rPr>
        <w:t>facility</w:t>
      </w:r>
      <w:r>
        <w:rPr>
          <w:spacing w:val="-5"/>
          <w:sz w:val="20"/>
        </w:rPr>
        <w:t xml:space="preserve"> </w:t>
      </w:r>
      <w:r>
        <w:rPr>
          <w:sz w:val="20"/>
        </w:rPr>
        <w:t>(</w:t>
      </w:r>
      <w:r>
        <w:rPr>
          <w:i/>
          <w:sz w:val="20"/>
        </w:rPr>
        <w:t>total</w:t>
      </w:r>
      <w:r>
        <w:rPr>
          <w:i/>
          <w:spacing w:val="-4"/>
          <w:sz w:val="20"/>
        </w:rPr>
        <w:t xml:space="preserve"> </w:t>
      </w:r>
      <w:r>
        <w:rPr>
          <w:i/>
          <w:sz w:val="20"/>
        </w:rPr>
        <w:t>toxic</w:t>
      </w:r>
      <w:r>
        <w:rPr>
          <w:i/>
          <w:spacing w:val="-6"/>
          <w:sz w:val="20"/>
        </w:rPr>
        <w:t xml:space="preserve"> </w:t>
      </w:r>
      <w:r>
        <w:rPr>
          <w:i/>
          <w:sz w:val="20"/>
        </w:rPr>
        <w:t>release</w:t>
      </w:r>
      <w:r>
        <w:rPr>
          <w:sz w:val="20"/>
        </w:rPr>
        <w:t>).</w:t>
      </w:r>
      <w:r>
        <w:rPr>
          <w:spacing w:val="-6"/>
          <w:sz w:val="20"/>
        </w:rPr>
        <w:t xml:space="preserve"> </w:t>
      </w:r>
      <w:r>
        <w:rPr>
          <w:sz w:val="20"/>
        </w:rPr>
        <w:t>In</w:t>
      </w:r>
      <w:r>
        <w:rPr>
          <w:spacing w:val="-4"/>
          <w:sz w:val="20"/>
        </w:rPr>
        <w:t xml:space="preserve"> </w:t>
      </w:r>
      <w:r>
        <w:rPr>
          <w:sz w:val="20"/>
        </w:rPr>
        <w:t>Panel</w:t>
      </w:r>
      <w:r>
        <w:rPr>
          <w:spacing w:val="-6"/>
          <w:sz w:val="20"/>
        </w:rPr>
        <w:t xml:space="preserve"> </w:t>
      </w:r>
      <w:r>
        <w:rPr>
          <w:sz w:val="20"/>
        </w:rPr>
        <w:t>A,</w:t>
      </w:r>
      <w:r>
        <w:rPr>
          <w:spacing w:val="-5"/>
          <w:sz w:val="20"/>
        </w:rPr>
        <w:t xml:space="preserve"> </w:t>
      </w:r>
      <w:r>
        <w:rPr>
          <w:sz w:val="20"/>
        </w:rPr>
        <w:t>the</w:t>
      </w:r>
      <w:r>
        <w:rPr>
          <w:spacing w:val="-5"/>
          <w:sz w:val="20"/>
        </w:rPr>
        <w:t xml:space="preserve"> </w:t>
      </w:r>
      <w:r>
        <w:rPr>
          <w:sz w:val="20"/>
        </w:rPr>
        <w:t>main</w:t>
      </w:r>
      <w:r>
        <w:rPr>
          <w:spacing w:val="-4"/>
          <w:sz w:val="20"/>
        </w:rPr>
        <w:t xml:space="preserve"> </w:t>
      </w:r>
      <w:r>
        <w:rPr>
          <w:sz w:val="20"/>
        </w:rPr>
        <w:t>independent</w:t>
      </w:r>
      <w:r>
        <w:rPr>
          <w:spacing w:val="-5"/>
          <w:sz w:val="20"/>
        </w:rPr>
        <w:t xml:space="preserve"> </w:t>
      </w:r>
      <w:r>
        <w:rPr>
          <w:sz w:val="20"/>
        </w:rPr>
        <w:t>variables</w:t>
      </w:r>
      <w:r>
        <w:rPr>
          <w:spacing w:val="-5"/>
          <w:sz w:val="20"/>
        </w:rPr>
        <w:t xml:space="preserve"> </w:t>
      </w:r>
      <w:r>
        <w:rPr>
          <w:sz w:val="20"/>
        </w:rPr>
        <w:t>of</w:t>
      </w:r>
      <w:r>
        <w:rPr>
          <w:spacing w:val="-5"/>
          <w:sz w:val="20"/>
        </w:rPr>
        <w:t xml:space="preserve"> </w:t>
      </w:r>
      <w:r>
        <w:rPr>
          <w:sz w:val="20"/>
        </w:rPr>
        <w:t>interest</w:t>
      </w:r>
      <w:r>
        <w:rPr>
          <w:spacing w:val="-4"/>
          <w:sz w:val="20"/>
        </w:rPr>
        <w:t xml:space="preserve"> </w:t>
      </w:r>
      <w:r>
        <w:rPr>
          <w:sz w:val="20"/>
        </w:rPr>
        <w:t>are</w:t>
      </w:r>
      <w:r>
        <w:rPr>
          <w:spacing w:val="-6"/>
          <w:sz w:val="20"/>
        </w:rPr>
        <w:t xml:space="preserve"> </w:t>
      </w:r>
      <w:r>
        <w:rPr>
          <w:sz w:val="20"/>
        </w:rPr>
        <w:t>local</w:t>
      </w:r>
      <w:r>
        <w:rPr>
          <w:spacing w:val="-6"/>
          <w:sz w:val="20"/>
        </w:rPr>
        <w:t xml:space="preserve"> </w:t>
      </w:r>
      <w:r>
        <w:rPr>
          <w:sz w:val="20"/>
        </w:rPr>
        <w:t>ownerships</w:t>
      </w:r>
      <w:r>
        <w:rPr>
          <w:spacing w:val="-5"/>
          <w:sz w:val="20"/>
        </w:rPr>
        <w:t xml:space="preserve"> </w:t>
      </w:r>
      <w:r>
        <w:rPr>
          <w:sz w:val="20"/>
        </w:rPr>
        <w:t>by</w:t>
      </w:r>
      <w:r>
        <w:rPr>
          <w:spacing w:val="-6"/>
          <w:sz w:val="20"/>
        </w:rPr>
        <w:t xml:space="preserve"> </w:t>
      </w:r>
      <w:r>
        <w:rPr>
          <w:sz w:val="20"/>
        </w:rPr>
        <w:t>SRI funds</w:t>
      </w:r>
      <w:r>
        <w:rPr>
          <w:spacing w:val="-10"/>
          <w:sz w:val="20"/>
        </w:rPr>
        <w:t xml:space="preserve"> </w:t>
      </w:r>
      <w:r>
        <w:rPr>
          <w:sz w:val="20"/>
        </w:rPr>
        <w:t>(</w:t>
      </w:r>
      <w:proofErr w:type="spellStart"/>
      <w:r>
        <w:rPr>
          <w:i/>
          <w:sz w:val="20"/>
        </w:rPr>
        <w:t>localown_SRI</w:t>
      </w:r>
      <w:proofErr w:type="spellEnd"/>
      <w:r>
        <w:rPr>
          <w:sz w:val="20"/>
        </w:rPr>
        <w:t>),</w:t>
      </w:r>
      <w:r>
        <w:rPr>
          <w:spacing w:val="-9"/>
          <w:sz w:val="20"/>
        </w:rPr>
        <w:t xml:space="preserve"> </w:t>
      </w:r>
      <w:r>
        <w:rPr>
          <w:sz w:val="20"/>
        </w:rPr>
        <w:t>public</w:t>
      </w:r>
      <w:r>
        <w:rPr>
          <w:spacing w:val="-10"/>
          <w:sz w:val="20"/>
        </w:rPr>
        <w:t xml:space="preserve"> </w:t>
      </w:r>
      <w:r>
        <w:rPr>
          <w:sz w:val="20"/>
        </w:rPr>
        <w:t>pension</w:t>
      </w:r>
      <w:r>
        <w:rPr>
          <w:spacing w:val="-9"/>
          <w:sz w:val="20"/>
        </w:rPr>
        <w:t xml:space="preserve"> </w:t>
      </w:r>
      <w:r>
        <w:rPr>
          <w:sz w:val="20"/>
        </w:rPr>
        <w:t>funds</w:t>
      </w:r>
      <w:r>
        <w:rPr>
          <w:spacing w:val="-9"/>
          <w:sz w:val="20"/>
        </w:rPr>
        <w:t xml:space="preserve"> </w:t>
      </w:r>
      <w:r>
        <w:rPr>
          <w:sz w:val="20"/>
        </w:rPr>
        <w:t>(</w:t>
      </w:r>
      <w:proofErr w:type="spellStart"/>
      <w:r>
        <w:rPr>
          <w:i/>
          <w:sz w:val="20"/>
        </w:rPr>
        <w:t>Localown_Public</w:t>
      </w:r>
      <w:proofErr w:type="spellEnd"/>
      <w:r>
        <w:rPr>
          <w:i/>
          <w:spacing w:val="-8"/>
          <w:sz w:val="20"/>
        </w:rPr>
        <w:t xml:space="preserve"> </w:t>
      </w:r>
      <w:r>
        <w:rPr>
          <w:i/>
          <w:sz w:val="20"/>
        </w:rPr>
        <w:t>pension</w:t>
      </w:r>
      <w:r>
        <w:rPr>
          <w:i/>
          <w:spacing w:val="-8"/>
          <w:sz w:val="20"/>
        </w:rPr>
        <w:t xml:space="preserve"> </w:t>
      </w:r>
      <w:r>
        <w:rPr>
          <w:i/>
          <w:sz w:val="20"/>
        </w:rPr>
        <w:t>fund</w:t>
      </w:r>
      <w:r>
        <w:rPr>
          <w:sz w:val="20"/>
        </w:rPr>
        <w:t>),</w:t>
      </w:r>
      <w:r>
        <w:rPr>
          <w:spacing w:val="-8"/>
          <w:sz w:val="20"/>
        </w:rPr>
        <w:t xml:space="preserve"> </w:t>
      </w:r>
      <w:r>
        <w:rPr>
          <w:sz w:val="20"/>
        </w:rPr>
        <w:t>and</w:t>
      </w:r>
      <w:r>
        <w:rPr>
          <w:spacing w:val="-9"/>
          <w:sz w:val="20"/>
        </w:rPr>
        <w:t xml:space="preserve"> </w:t>
      </w:r>
      <w:r>
        <w:rPr>
          <w:sz w:val="20"/>
        </w:rPr>
        <w:t>other</w:t>
      </w:r>
      <w:r>
        <w:rPr>
          <w:spacing w:val="-9"/>
          <w:sz w:val="20"/>
        </w:rPr>
        <w:t xml:space="preserve"> </w:t>
      </w:r>
      <w:r>
        <w:rPr>
          <w:sz w:val="20"/>
        </w:rPr>
        <w:t>institutional</w:t>
      </w:r>
      <w:r>
        <w:rPr>
          <w:spacing w:val="-9"/>
          <w:sz w:val="20"/>
        </w:rPr>
        <w:t xml:space="preserve"> </w:t>
      </w:r>
      <w:r>
        <w:rPr>
          <w:sz w:val="20"/>
        </w:rPr>
        <w:t>investors</w:t>
      </w:r>
      <w:r>
        <w:rPr>
          <w:spacing w:val="-10"/>
          <w:sz w:val="20"/>
        </w:rPr>
        <w:t xml:space="preserve"> </w:t>
      </w:r>
      <w:r>
        <w:rPr>
          <w:sz w:val="20"/>
        </w:rPr>
        <w:t>that</w:t>
      </w:r>
      <w:r>
        <w:rPr>
          <w:spacing w:val="-10"/>
          <w:sz w:val="20"/>
        </w:rPr>
        <w:t xml:space="preserve"> </w:t>
      </w:r>
      <w:r>
        <w:rPr>
          <w:sz w:val="20"/>
        </w:rPr>
        <w:t>are not SRI funds or public pension funds (</w:t>
      </w:r>
      <w:proofErr w:type="spellStart"/>
      <w:r>
        <w:rPr>
          <w:i/>
          <w:sz w:val="20"/>
        </w:rPr>
        <w:t>Localown_NonSRI_NonPensionFund</w:t>
      </w:r>
      <w:proofErr w:type="spellEnd"/>
      <w:r>
        <w:rPr>
          <w:sz w:val="20"/>
        </w:rPr>
        <w:t xml:space="preserve">). </w:t>
      </w:r>
      <w:proofErr w:type="spellStart"/>
      <w:r>
        <w:rPr>
          <w:i/>
          <w:sz w:val="20"/>
        </w:rPr>
        <w:t>Localown_Hedge</w:t>
      </w:r>
      <w:proofErr w:type="spellEnd"/>
      <w:r>
        <w:rPr>
          <w:i/>
          <w:sz w:val="20"/>
        </w:rPr>
        <w:t xml:space="preserve"> fund </w:t>
      </w:r>
      <w:r>
        <w:rPr>
          <w:sz w:val="20"/>
        </w:rPr>
        <w:t>denotes local ownership by hedge funds. In Panel B, the main independent variables of interest are local ownership by dedicated (</w:t>
      </w:r>
      <w:proofErr w:type="spellStart"/>
      <w:r>
        <w:rPr>
          <w:i/>
          <w:sz w:val="20"/>
        </w:rPr>
        <w:t>Localown_DED</w:t>
      </w:r>
      <w:proofErr w:type="spellEnd"/>
      <w:r>
        <w:rPr>
          <w:sz w:val="20"/>
        </w:rPr>
        <w:t>) and transient (</w:t>
      </w:r>
      <w:proofErr w:type="spellStart"/>
      <w:r>
        <w:rPr>
          <w:i/>
          <w:sz w:val="20"/>
        </w:rPr>
        <w:t>Localown_TRA</w:t>
      </w:r>
      <w:proofErr w:type="spellEnd"/>
      <w:r>
        <w:rPr>
          <w:sz w:val="20"/>
        </w:rPr>
        <w:t xml:space="preserve">) institutional investors. Local ownership is defined as equity ownership by institutional investors located within 150 miles of the facility that releases </w:t>
      </w:r>
      <w:proofErr w:type="gramStart"/>
      <w:r>
        <w:rPr>
          <w:sz w:val="20"/>
        </w:rPr>
        <w:t>the toxic</w:t>
      </w:r>
      <w:proofErr w:type="gramEnd"/>
      <w:r>
        <w:rPr>
          <w:sz w:val="20"/>
        </w:rPr>
        <w:t xml:space="preserve"> chemicals into the environment. Variable definitions and descriptions are provided in Appendix II. Each regression includes a constant. </w:t>
      </w:r>
      <w:r>
        <w:rPr>
          <w:i/>
          <w:sz w:val="20"/>
        </w:rPr>
        <w:t>t</w:t>
      </w:r>
      <w:r>
        <w:rPr>
          <w:i/>
          <w:spacing w:val="-8"/>
          <w:sz w:val="20"/>
        </w:rPr>
        <w:t xml:space="preserve"> </w:t>
      </w:r>
      <w:r>
        <w:rPr>
          <w:sz w:val="20"/>
        </w:rPr>
        <w:t>statistics</w:t>
      </w:r>
      <w:r>
        <w:rPr>
          <w:spacing w:val="-7"/>
          <w:sz w:val="20"/>
        </w:rPr>
        <w:t xml:space="preserve"> </w:t>
      </w:r>
      <w:r>
        <w:rPr>
          <w:sz w:val="20"/>
        </w:rPr>
        <w:t>are</w:t>
      </w:r>
      <w:r>
        <w:rPr>
          <w:spacing w:val="-7"/>
          <w:sz w:val="20"/>
        </w:rPr>
        <w:t xml:space="preserve"> </w:t>
      </w:r>
      <w:r>
        <w:rPr>
          <w:sz w:val="20"/>
        </w:rPr>
        <w:t>shown</w:t>
      </w:r>
      <w:r>
        <w:rPr>
          <w:spacing w:val="-6"/>
          <w:sz w:val="20"/>
        </w:rPr>
        <w:t xml:space="preserve"> </w:t>
      </w:r>
      <w:r>
        <w:rPr>
          <w:sz w:val="20"/>
        </w:rPr>
        <w:t>in</w:t>
      </w:r>
      <w:r>
        <w:rPr>
          <w:spacing w:val="-7"/>
          <w:sz w:val="20"/>
        </w:rPr>
        <w:t xml:space="preserve"> </w:t>
      </w:r>
      <w:r>
        <w:rPr>
          <w:sz w:val="20"/>
        </w:rPr>
        <w:t>parentheses.</w:t>
      </w:r>
      <w:r>
        <w:rPr>
          <w:spacing w:val="-8"/>
          <w:sz w:val="20"/>
        </w:rPr>
        <w:t xml:space="preserve"> </w:t>
      </w:r>
      <w:r>
        <w:rPr>
          <w:sz w:val="20"/>
        </w:rPr>
        <w:t>Standard</w:t>
      </w:r>
      <w:r>
        <w:rPr>
          <w:spacing w:val="-7"/>
          <w:sz w:val="20"/>
        </w:rPr>
        <w:t xml:space="preserve"> </w:t>
      </w:r>
      <w:r>
        <w:rPr>
          <w:sz w:val="20"/>
        </w:rPr>
        <w:t>errors</w:t>
      </w:r>
      <w:r>
        <w:rPr>
          <w:spacing w:val="-6"/>
          <w:sz w:val="20"/>
        </w:rPr>
        <w:t xml:space="preserve"> </w:t>
      </w:r>
      <w:r>
        <w:rPr>
          <w:sz w:val="20"/>
        </w:rPr>
        <w:t>are</w:t>
      </w:r>
      <w:r>
        <w:rPr>
          <w:spacing w:val="-7"/>
          <w:sz w:val="20"/>
        </w:rPr>
        <w:t xml:space="preserve"> </w:t>
      </w:r>
      <w:r>
        <w:rPr>
          <w:sz w:val="20"/>
        </w:rPr>
        <w:t>adjusted</w:t>
      </w:r>
      <w:r>
        <w:rPr>
          <w:spacing w:val="-6"/>
          <w:sz w:val="20"/>
        </w:rPr>
        <w:t xml:space="preserve"> </w:t>
      </w:r>
      <w:r>
        <w:rPr>
          <w:sz w:val="20"/>
        </w:rPr>
        <w:t>for</w:t>
      </w:r>
      <w:r>
        <w:rPr>
          <w:spacing w:val="-7"/>
          <w:sz w:val="20"/>
        </w:rPr>
        <w:t xml:space="preserve"> </w:t>
      </w:r>
      <w:r>
        <w:rPr>
          <w:sz w:val="20"/>
        </w:rPr>
        <w:t>heteroskedasticity</w:t>
      </w:r>
      <w:r>
        <w:rPr>
          <w:spacing w:val="-8"/>
          <w:sz w:val="20"/>
        </w:rPr>
        <w:t xml:space="preserve"> </w:t>
      </w:r>
      <w:r>
        <w:rPr>
          <w:sz w:val="20"/>
        </w:rPr>
        <w:t>and</w:t>
      </w:r>
      <w:r>
        <w:rPr>
          <w:spacing w:val="-7"/>
          <w:sz w:val="20"/>
        </w:rPr>
        <w:t xml:space="preserve"> </w:t>
      </w:r>
      <w:r>
        <w:rPr>
          <w:sz w:val="20"/>
        </w:rPr>
        <w:t>firm-level</w:t>
      </w:r>
      <w:r>
        <w:rPr>
          <w:spacing w:val="-7"/>
          <w:sz w:val="20"/>
        </w:rPr>
        <w:t xml:space="preserve"> </w:t>
      </w:r>
      <w:r>
        <w:rPr>
          <w:sz w:val="20"/>
        </w:rPr>
        <w:t>clustering.</w:t>
      </w:r>
      <w:r>
        <w:rPr>
          <w:spacing w:val="-8"/>
          <w:sz w:val="20"/>
        </w:rPr>
        <w:t xml:space="preserve"> </w:t>
      </w:r>
      <w:r>
        <w:rPr>
          <w:sz w:val="20"/>
        </w:rPr>
        <w:t>***,</w:t>
      </w:r>
    </w:p>
    <w:p w14:paraId="0296ED1E" w14:textId="77777777" w:rsidR="009B4123" w:rsidRDefault="00000000">
      <w:pPr>
        <w:ind w:left="140"/>
        <w:jc w:val="both"/>
        <w:rPr>
          <w:sz w:val="20"/>
        </w:rPr>
      </w:pPr>
      <w:r>
        <w:rPr>
          <w:sz w:val="20"/>
        </w:rPr>
        <w:t xml:space="preserve">**, and * indicate </w:t>
      </w:r>
      <w:proofErr w:type="gramStart"/>
      <w:r>
        <w:rPr>
          <w:sz w:val="20"/>
        </w:rPr>
        <w:t>significance</w:t>
      </w:r>
      <w:proofErr w:type="gramEnd"/>
      <w:r>
        <w:rPr>
          <w:sz w:val="20"/>
        </w:rPr>
        <w:t xml:space="preserve"> levels of less than 1%, 5%, and 10%, respectively, based on a two-tailed</w:t>
      </w:r>
      <w:r>
        <w:rPr>
          <w:spacing w:val="-19"/>
          <w:sz w:val="20"/>
        </w:rPr>
        <w:t xml:space="preserve"> </w:t>
      </w:r>
      <w:r>
        <w:rPr>
          <w:sz w:val="20"/>
        </w:rPr>
        <w:t>test.</w:t>
      </w:r>
    </w:p>
    <w:p w14:paraId="0296ED1F" w14:textId="77777777" w:rsidR="009B4123" w:rsidRDefault="009B4123">
      <w:pPr>
        <w:pStyle w:val="BodyText"/>
        <w:rPr>
          <w:sz w:val="20"/>
        </w:rPr>
      </w:pPr>
    </w:p>
    <w:p w14:paraId="0296ED20" w14:textId="77777777" w:rsidR="009B4123" w:rsidRDefault="00000000">
      <w:pPr>
        <w:spacing w:after="4"/>
        <w:ind w:left="140"/>
        <w:jc w:val="both"/>
        <w:rPr>
          <w:i/>
          <w:sz w:val="20"/>
        </w:rPr>
      </w:pPr>
      <w:bookmarkStart w:id="44" w:name="Panel_A:_Evidence_from_local_SRI_funds_a"/>
      <w:bookmarkEnd w:id="44"/>
      <w:r>
        <w:rPr>
          <w:i/>
          <w:sz w:val="20"/>
        </w:rPr>
        <w:t>Panel A: Evidence from local SRI funds and local public pension funds vs. other local institutional</w:t>
      </w:r>
      <w:r>
        <w:rPr>
          <w:i/>
          <w:spacing w:val="-15"/>
          <w:sz w:val="20"/>
        </w:rPr>
        <w:t xml:space="preserve"> </w:t>
      </w:r>
      <w:r>
        <w:rPr>
          <w:i/>
          <w:sz w:val="20"/>
        </w:rPr>
        <w:t>investors</w:t>
      </w:r>
    </w:p>
    <w:p w14:paraId="0296ED21" w14:textId="325FE8CC" w:rsidR="009B4123" w:rsidRDefault="00E54402">
      <w:pPr>
        <w:pStyle w:val="BodyText"/>
        <w:spacing w:line="30" w:lineRule="exact"/>
        <w:ind w:left="125"/>
        <w:rPr>
          <w:sz w:val="3"/>
        </w:rPr>
      </w:pPr>
      <w:r>
        <w:rPr>
          <w:noProof/>
          <w:sz w:val="3"/>
        </w:rPr>
        <mc:AlternateContent>
          <mc:Choice Requires="wpg">
            <w:drawing>
              <wp:inline distT="0" distB="0" distL="0" distR="0" wp14:anchorId="0296F008" wp14:editId="5ED392E6">
                <wp:extent cx="5622925" cy="19050"/>
                <wp:effectExtent l="9525" t="2540" r="15875" b="6985"/>
                <wp:docPr id="400204171" name="Group 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22925" cy="19050"/>
                          <a:chOff x="0" y="0"/>
                          <a:chExt cx="8855" cy="30"/>
                        </a:xfrm>
                      </wpg:grpSpPr>
                      <wps:wsp>
                        <wps:cNvPr id="1295329358" name="Line 32"/>
                        <wps:cNvCnPr>
                          <a:cxnSpLocks noChangeShapeType="1"/>
                        </wps:cNvCnPr>
                        <wps:spPr bwMode="auto">
                          <a:xfrm>
                            <a:off x="0" y="15"/>
                            <a:ext cx="405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3722311" name="Rectangle 31"/>
                        <wps:cNvSpPr>
                          <a:spLocks noChangeArrowheads="1"/>
                        </wps:cNvSpPr>
                        <wps:spPr bwMode="auto">
                          <a:xfrm>
                            <a:off x="4050" y="0"/>
                            <a:ext cx="30"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6897302" name="Line 30"/>
                        <wps:cNvCnPr>
                          <a:cxnSpLocks noChangeShapeType="1"/>
                        </wps:cNvCnPr>
                        <wps:spPr bwMode="auto">
                          <a:xfrm>
                            <a:off x="4080" y="15"/>
                            <a:ext cx="4774"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EC276E1" id="Group 29" o:spid="_x0000_s1026" alt="&quot;&quot;" style="width:442.75pt;height:1.5pt;mso-position-horizontal-relative:char;mso-position-vertical-relative:line" coordsize="885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">
                <v:line id="Line 32" o:spid="_x0000_s1027" style="position:absolute;visibility:visible;mso-wrap-style:square" from="0,15" to="405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" strokeweight="1.5pt"/>
                <v:rect id="Rectangle 31" o:spid="_x0000_s1028" style="position:absolute;left:4050;width:30;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" fillcolor="black" stroked="f"/>
                <v:line id="Line 30" o:spid="_x0000_s1029" style="position:absolute;visibility:visible;mso-wrap-style:square" from="4080,15" to="885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" strokeweight="1.5pt"/>
                <w10:anchorlock/>
              </v:group>
            </w:pict>
          </mc:Fallback>
        </mc:AlternateContent>
      </w:r>
    </w:p>
    <w:p w14:paraId="0296ED22" w14:textId="77777777" w:rsidR="009B4123" w:rsidRDefault="00000000">
      <w:pPr>
        <w:spacing w:before="31" w:after="46"/>
        <w:ind w:left="4966"/>
        <w:rPr>
          <w:sz w:val="20"/>
        </w:rPr>
      </w:pPr>
      <w:r>
        <w:rPr>
          <w:sz w:val="20"/>
        </w:rPr>
        <w:t>Dependent variable = Total toxic release</w:t>
      </w:r>
    </w:p>
    <w:tbl>
      <w:tblPr>
        <w:tblStyle w:val="TableGrid"/>
        <w:tblW w:w="0" w:type="auto"/>
        <w:tblLayout w:type="fixed"/>
        <w:tblLook w:val="01E0" w:firstRow="1" w:lastRow="1" w:firstColumn="1" w:lastColumn="1" w:noHBand="0" w:noVBand="0"/>
      </w:tblPr>
      <w:tblGrid>
        <w:gridCol w:w="4065"/>
        <w:gridCol w:w="1201"/>
        <w:gridCol w:w="1202"/>
        <w:gridCol w:w="1201"/>
        <w:gridCol w:w="1202"/>
      </w:tblGrid>
      <w:tr w:rsidR="009B4123" w14:paraId="0296ED28" w14:textId="77777777" w:rsidTr="00E54402">
        <w:trPr>
          <w:trHeight w:val="300"/>
        </w:trPr>
        <w:tc>
          <w:tcPr>
            <w:tcW w:w="4065" w:type="dxa"/>
          </w:tcPr>
          <w:p w14:paraId="0296ED23" w14:textId="77777777" w:rsidR="009B4123" w:rsidRDefault="009B4123">
            <w:pPr>
              <w:pStyle w:val="TableParagraph"/>
              <w:rPr>
                <w:sz w:val="20"/>
              </w:rPr>
            </w:pPr>
          </w:p>
        </w:tc>
        <w:tc>
          <w:tcPr>
            <w:tcW w:w="1201" w:type="dxa"/>
          </w:tcPr>
          <w:p w14:paraId="0296ED24" w14:textId="77777777" w:rsidR="009B4123" w:rsidRDefault="00000000">
            <w:pPr>
              <w:pStyle w:val="TableParagraph"/>
              <w:spacing w:before="32"/>
              <w:ind w:left="121" w:right="121"/>
              <w:jc w:val="center"/>
              <w:rPr>
                <w:sz w:val="20"/>
              </w:rPr>
            </w:pPr>
            <w:r>
              <w:rPr>
                <w:sz w:val="20"/>
              </w:rPr>
              <w:t>(1)</w:t>
            </w:r>
          </w:p>
        </w:tc>
        <w:tc>
          <w:tcPr>
            <w:tcW w:w="1202" w:type="dxa"/>
          </w:tcPr>
          <w:p w14:paraId="0296ED25" w14:textId="77777777" w:rsidR="009B4123" w:rsidRDefault="00000000">
            <w:pPr>
              <w:pStyle w:val="TableParagraph"/>
              <w:spacing w:before="32"/>
              <w:ind w:left="172" w:right="172"/>
              <w:jc w:val="center"/>
              <w:rPr>
                <w:sz w:val="20"/>
              </w:rPr>
            </w:pPr>
            <w:r>
              <w:rPr>
                <w:sz w:val="20"/>
              </w:rPr>
              <w:t>(2)</w:t>
            </w:r>
          </w:p>
        </w:tc>
        <w:tc>
          <w:tcPr>
            <w:tcW w:w="1201" w:type="dxa"/>
          </w:tcPr>
          <w:p w14:paraId="0296ED26" w14:textId="77777777" w:rsidR="009B4123" w:rsidRDefault="00000000">
            <w:pPr>
              <w:pStyle w:val="TableParagraph"/>
              <w:spacing w:before="32"/>
              <w:ind w:left="121" w:right="121"/>
              <w:jc w:val="center"/>
              <w:rPr>
                <w:sz w:val="20"/>
              </w:rPr>
            </w:pPr>
            <w:r>
              <w:rPr>
                <w:sz w:val="20"/>
              </w:rPr>
              <w:t>(3)</w:t>
            </w:r>
          </w:p>
        </w:tc>
        <w:tc>
          <w:tcPr>
            <w:tcW w:w="1202" w:type="dxa"/>
          </w:tcPr>
          <w:p w14:paraId="0296ED27" w14:textId="77777777" w:rsidR="009B4123" w:rsidRDefault="00000000">
            <w:pPr>
              <w:pStyle w:val="TableParagraph"/>
              <w:spacing w:before="32"/>
              <w:ind w:left="170" w:right="172"/>
              <w:jc w:val="center"/>
              <w:rPr>
                <w:sz w:val="20"/>
              </w:rPr>
            </w:pPr>
            <w:r>
              <w:rPr>
                <w:sz w:val="20"/>
              </w:rPr>
              <w:t>(4)</w:t>
            </w:r>
          </w:p>
        </w:tc>
      </w:tr>
      <w:tr w:rsidR="009B4123" w14:paraId="0296ED2E" w14:textId="77777777" w:rsidTr="00E54402">
        <w:trPr>
          <w:trHeight w:val="335"/>
        </w:trPr>
        <w:tc>
          <w:tcPr>
            <w:tcW w:w="4065" w:type="dxa"/>
          </w:tcPr>
          <w:p w14:paraId="0296ED29" w14:textId="77777777" w:rsidR="009B4123" w:rsidRDefault="00000000">
            <w:pPr>
              <w:pStyle w:val="TableParagraph"/>
              <w:spacing w:before="31"/>
              <w:ind w:left="122"/>
              <w:rPr>
                <w:sz w:val="20"/>
              </w:rPr>
            </w:pPr>
            <w:r>
              <w:rPr>
                <w:sz w:val="20"/>
              </w:rPr>
              <w:t xml:space="preserve">(S) </w:t>
            </w:r>
            <w:proofErr w:type="spellStart"/>
            <w:r>
              <w:rPr>
                <w:sz w:val="20"/>
              </w:rPr>
              <w:t>Localown_SRI</w:t>
            </w:r>
            <w:proofErr w:type="spellEnd"/>
          </w:p>
        </w:tc>
        <w:tc>
          <w:tcPr>
            <w:tcW w:w="1201" w:type="dxa"/>
          </w:tcPr>
          <w:p w14:paraId="0296ED2A" w14:textId="77777777" w:rsidR="009B4123" w:rsidRDefault="00000000">
            <w:pPr>
              <w:pStyle w:val="TableParagraph"/>
              <w:spacing w:before="66"/>
              <w:ind w:left="121" w:right="122"/>
              <w:jc w:val="center"/>
              <w:rPr>
                <w:sz w:val="20"/>
              </w:rPr>
            </w:pPr>
            <w:r>
              <w:rPr>
                <w:sz w:val="20"/>
              </w:rPr>
              <w:t>-20.427***</w:t>
            </w:r>
          </w:p>
        </w:tc>
        <w:tc>
          <w:tcPr>
            <w:tcW w:w="1202" w:type="dxa"/>
          </w:tcPr>
          <w:p w14:paraId="0296ED2B" w14:textId="77777777" w:rsidR="009B4123" w:rsidRDefault="009B4123">
            <w:pPr>
              <w:pStyle w:val="TableParagraph"/>
              <w:rPr>
                <w:sz w:val="20"/>
              </w:rPr>
            </w:pPr>
          </w:p>
        </w:tc>
        <w:tc>
          <w:tcPr>
            <w:tcW w:w="1201" w:type="dxa"/>
          </w:tcPr>
          <w:p w14:paraId="0296ED2C" w14:textId="77777777" w:rsidR="009B4123" w:rsidRDefault="009B4123">
            <w:pPr>
              <w:pStyle w:val="TableParagraph"/>
              <w:rPr>
                <w:sz w:val="20"/>
              </w:rPr>
            </w:pPr>
          </w:p>
        </w:tc>
        <w:tc>
          <w:tcPr>
            <w:tcW w:w="1202" w:type="dxa"/>
          </w:tcPr>
          <w:p w14:paraId="0296ED2D" w14:textId="77777777" w:rsidR="009B4123" w:rsidRDefault="009B4123">
            <w:pPr>
              <w:pStyle w:val="TableParagraph"/>
              <w:rPr>
                <w:sz w:val="20"/>
              </w:rPr>
            </w:pPr>
          </w:p>
        </w:tc>
      </w:tr>
      <w:tr w:rsidR="009B4123" w14:paraId="0296ED36" w14:textId="77777777" w:rsidTr="00E54402">
        <w:trPr>
          <w:trHeight w:val="565"/>
        </w:trPr>
        <w:tc>
          <w:tcPr>
            <w:tcW w:w="4065" w:type="dxa"/>
          </w:tcPr>
          <w:p w14:paraId="0296ED2F" w14:textId="77777777" w:rsidR="009B4123" w:rsidRDefault="009B4123">
            <w:pPr>
              <w:pStyle w:val="TableParagraph"/>
              <w:spacing w:before="8"/>
              <w:rPr>
                <w:sz w:val="25"/>
              </w:rPr>
            </w:pPr>
          </w:p>
          <w:p w14:paraId="0296ED30" w14:textId="77777777" w:rsidR="009B4123" w:rsidRDefault="00000000">
            <w:pPr>
              <w:pStyle w:val="TableParagraph"/>
              <w:ind w:left="122"/>
              <w:rPr>
                <w:sz w:val="20"/>
              </w:rPr>
            </w:pPr>
            <w:r>
              <w:rPr>
                <w:sz w:val="20"/>
              </w:rPr>
              <w:t xml:space="preserve">(P) </w:t>
            </w:r>
            <w:proofErr w:type="spellStart"/>
            <w:r>
              <w:rPr>
                <w:sz w:val="20"/>
              </w:rPr>
              <w:t>Localown_Public</w:t>
            </w:r>
            <w:proofErr w:type="spellEnd"/>
            <w:r>
              <w:rPr>
                <w:sz w:val="20"/>
              </w:rPr>
              <w:t xml:space="preserve"> pension fund</w:t>
            </w:r>
          </w:p>
        </w:tc>
        <w:tc>
          <w:tcPr>
            <w:tcW w:w="1201" w:type="dxa"/>
          </w:tcPr>
          <w:p w14:paraId="0296ED31" w14:textId="77777777" w:rsidR="009B4123" w:rsidRDefault="00000000">
            <w:pPr>
              <w:pStyle w:val="TableParagraph"/>
              <w:spacing w:before="31"/>
              <w:ind w:left="121" w:right="121"/>
              <w:jc w:val="center"/>
              <w:rPr>
                <w:sz w:val="20"/>
              </w:rPr>
            </w:pPr>
            <w:r>
              <w:rPr>
                <w:sz w:val="20"/>
              </w:rPr>
              <w:t>(-2.59)</w:t>
            </w:r>
          </w:p>
        </w:tc>
        <w:tc>
          <w:tcPr>
            <w:tcW w:w="1202" w:type="dxa"/>
          </w:tcPr>
          <w:p w14:paraId="0296ED32" w14:textId="77777777" w:rsidR="009B4123" w:rsidRDefault="009B4123">
            <w:pPr>
              <w:pStyle w:val="TableParagraph"/>
              <w:spacing w:before="8"/>
              <w:rPr>
                <w:sz w:val="25"/>
              </w:rPr>
            </w:pPr>
          </w:p>
          <w:p w14:paraId="0296ED33" w14:textId="77777777" w:rsidR="009B4123" w:rsidRDefault="00000000">
            <w:pPr>
              <w:pStyle w:val="TableParagraph"/>
              <w:ind w:left="172" w:right="172"/>
              <w:jc w:val="center"/>
              <w:rPr>
                <w:sz w:val="20"/>
              </w:rPr>
            </w:pPr>
            <w:r>
              <w:rPr>
                <w:sz w:val="20"/>
              </w:rPr>
              <w:t>-36.867**</w:t>
            </w:r>
          </w:p>
        </w:tc>
        <w:tc>
          <w:tcPr>
            <w:tcW w:w="1201" w:type="dxa"/>
          </w:tcPr>
          <w:p w14:paraId="0296ED34" w14:textId="77777777" w:rsidR="009B4123" w:rsidRDefault="009B4123">
            <w:pPr>
              <w:pStyle w:val="TableParagraph"/>
              <w:rPr>
                <w:sz w:val="20"/>
              </w:rPr>
            </w:pPr>
          </w:p>
        </w:tc>
        <w:tc>
          <w:tcPr>
            <w:tcW w:w="1202" w:type="dxa"/>
          </w:tcPr>
          <w:p w14:paraId="0296ED35" w14:textId="77777777" w:rsidR="009B4123" w:rsidRDefault="009B4123">
            <w:pPr>
              <w:pStyle w:val="TableParagraph"/>
              <w:rPr>
                <w:sz w:val="20"/>
              </w:rPr>
            </w:pPr>
          </w:p>
        </w:tc>
      </w:tr>
      <w:tr w:rsidR="009B4123" w14:paraId="0296ED3C" w14:textId="77777777" w:rsidTr="00E54402">
        <w:trPr>
          <w:trHeight w:val="300"/>
        </w:trPr>
        <w:tc>
          <w:tcPr>
            <w:tcW w:w="4065" w:type="dxa"/>
          </w:tcPr>
          <w:p w14:paraId="0296ED37" w14:textId="77777777" w:rsidR="009B4123" w:rsidRDefault="009B4123">
            <w:pPr>
              <w:pStyle w:val="TableParagraph"/>
              <w:rPr>
                <w:sz w:val="20"/>
              </w:rPr>
            </w:pPr>
          </w:p>
        </w:tc>
        <w:tc>
          <w:tcPr>
            <w:tcW w:w="1201" w:type="dxa"/>
          </w:tcPr>
          <w:p w14:paraId="0296ED38" w14:textId="77777777" w:rsidR="009B4123" w:rsidRDefault="009B4123">
            <w:pPr>
              <w:pStyle w:val="TableParagraph"/>
              <w:rPr>
                <w:sz w:val="20"/>
              </w:rPr>
            </w:pPr>
          </w:p>
        </w:tc>
        <w:tc>
          <w:tcPr>
            <w:tcW w:w="1202" w:type="dxa"/>
          </w:tcPr>
          <w:p w14:paraId="0296ED39" w14:textId="77777777" w:rsidR="009B4123" w:rsidRDefault="00000000">
            <w:pPr>
              <w:pStyle w:val="TableParagraph"/>
              <w:spacing w:before="31"/>
              <w:ind w:left="172" w:right="172"/>
              <w:jc w:val="center"/>
              <w:rPr>
                <w:sz w:val="20"/>
              </w:rPr>
            </w:pPr>
            <w:r>
              <w:rPr>
                <w:sz w:val="20"/>
              </w:rPr>
              <w:t>(-2.32)</w:t>
            </w:r>
          </w:p>
        </w:tc>
        <w:tc>
          <w:tcPr>
            <w:tcW w:w="1201" w:type="dxa"/>
          </w:tcPr>
          <w:p w14:paraId="0296ED3A" w14:textId="77777777" w:rsidR="009B4123" w:rsidRDefault="009B4123">
            <w:pPr>
              <w:pStyle w:val="TableParagraph"/>
              <w:rPr>
                <w:sz w:val="20"/>
              </w:rPr>
            </w:pPr>
          </w:p>
        </w:tc>
        <w:tc>
          <w:tcPr>
            <w:tcW w:w="1202" w:type="dxa"/>
          </w:tcPr>
          <w:p w14:paraId="0296ED3B" w14:textId="77777777" w:rsidR="009B4123" w:rsidRDefault="009B4123">
            <w:pPr>
              <w:pStyle w:val="TableParagraph"/>
              <w:rPr>
                <w:sz w:val="20"/>
              </w:rPr>
            </w:pPr>
          </w:p>
        </w:tc>
      </w:tr>
      <w:tr w:rsidR="009B4123" w14:paraId="0296ED42" w14:textId="77777777" w:rsidTr="00E54402">
        <w:trPr>
          <w:trHeight w:val="300"/>
        </w:trPr>
        <w:tc>
          <w:tcPr>
            <w:tcW w:w="4065" w:type="dxa"/>
          </w:tcPr>
          <w:p w14:paraId="0296ED3D" w14:textId="77777777" w:rsidR="009B4123" w:rsidRDefault="00000000">
            <w:pPr>
              <w:pStyle w:val="TableParagraph"/>
              <w:spacing w:before="31"/>
              <w:ind w:left="122"/>
              <w:rPr>
                <w:sz w:val="20"/>
              </w:rPr>
            </w:pPr>
            <w:r>
              <w:rPr>
                <w:sz w:val="20"/>
              </w:rPr>
              <w:t xml:space="preserve">(N) </w:t>
            </w:r>
            <w:proofErr w:type="spellStart"/>
            <w:r>
              <w:rPr>
                <w:sz w:val="20"/>
              </w:rPr>
              <w:t>Localown_NonSRI_NonPensionFund</w:t>
            </w:r>
            <w:proofErr w:type="spellEnd"/>
          </w:p>
        </w:tc>
        <w:tc>
          <w:tcPr>
            <w:tcW w:w="1201" w:type="dxa"/>
          </w:tcPr>
          <w:p w14:paraId="0296ED3E" w14:textId="77777777" w:rsidR="009B4123" w:rsidRDefault="009B4123">
            <w:pPr>
              <w:pStyle w:val="TableParagraph"/>
              <w:rPr>
                <w:sz w:val="20"/>
              </w:rPr>
            </w:pPr>
          </w:p>
        </w:tc>
        <w:tc>
          <w:tcPr>
            <w:tcW w:w="1202" w:type="dxa"/>
          </w:tcPr>
          <w:p w14:paraId="0296ED3F" w14:textId="77777777" w:rsidR="009B4123" w:rsidRDefault="009B4123">
            <w:pPr>
              <w:pStyle w:val="TableParagraph"/>
              <w:rPr>
                <w:sz w:val="20"/>
              </w:rPr>
            </w:pPr>
          </w:p>
        </w:tc>
        <w:tc>
          <w:tcPr>
            <w:tcW w:w="1201" w:type="dxa"/>
          </w:tcPr>
          <w:p w14:paraId="0296ED40" w14:textId="77777777" w:rsidR="009B4123" w:rsidRDefault="00000000">
            <w:pPr>
              <w:pStyle w:val="TableParagraph"/>
              <w:spacing w:before="31"/>
              <w:ind w:left="121" w:right="121"/>
              <w:jc w:val="center"/>
              <w:rPr>
                <w:sz w:val="20"/>
              </w:rPr>
            </w:pPr>
            <w:r>
              <w:rPr>
                <w:sz w:val="20"/>
              </w:rPr>
              <w:t>-4.912**</w:t>
            </w:r>
          </w:p>
        </w:tc>
        <w:tc>
          <w:tcPr>
            <w:tcW w:w="1202" w:type="dxa"/>
          </w:tcPr>
          <w:p w14:paraId="0296ED41" w14:textId="77777777" w:rsidR="009B4123" w:rsidRDefault="009B4123">
            <w:pPr>
              <w:pStyle w:val="TableParagraph"/>
              <w:rPr>
                <w:sz w:val="20"/>
              </w:rPr>
            </w:pPr>
          </w:p>
        </w:tc>
      </w:tr>
      <w:tr w:rsidR="009B4123" w14:paraId="0296ED48" w14:textId="77777777" w:rsidTr="00E54402">
        <w:trPr>
          <w:trHeight w:val="300"/>
        </w:trPr>
        <w:tc>
          <w:tcPr>
            <w:tcW w:w="4065" w:type="dxa"/>
          </w:tcPr>
          <w:p w14:paraId="0296ED43" w14:textId="77777777" w:rsidR="009B4123" w:rsidRDefault="009B4123">
            <w:pPr>
              <w:pStyle w:val="TableParagraph"/>
              <w:rPr>
                <w:sz w:val="20"/>
              </w:rPr>
            </w:pPr>
          </w:p>
        </w:tc>
        <w:tc>
          <w:tcPr>
            <w:tcW w:w="1201" w:type="dxa"/>
          </w:tcPr>
          <w:p w14:paraId="0296ED44" w14:textId="77777777" w:rsidR="009B4123" w:rsidRDefault="009B4123">
            <w:pPr>
              <w:pStyle w:val="TableParagraph"/>
              <w:rPr>
                <w:sz w:val="20"/>
              </w:rPr>
            </w:pPr>
          </w:p>
        </w:tc>
        <w:tc>
          <w:tcPr>
            <w:tcW w:w="1202" w:type="dxa"/>
          </w:tcPr>
          <w:p w14:paraId="0296ED45" w14:textId="77777777" w:rsidR="009B4123" w:rsidRDefault="009B4123">
            <w:pPr>
              <w:pStyle w:val="TableParagraph"/>
              <w:rPr>
                <w:sz w:val="20"/>
              </w:rPr>
            </w:pPr>
          </w:p>
        </w:tc>
        <w:tc>
          <w:tcPr>
            <w:tcW w:w="1201" w:type="dxa"/>
          </w:tcPr>
          <w:p w14:paraId="0296ED46" w14:textId="77777777" w:rsidR="009B4123" w:rsidRDefault="00000000">
            <w:pPr>
              <w:pStyle w:val="TableParagraph"/>
              <w:spacing w:before="31"/>
              <w:ind w:left="121" w:right="121"/>
              <w:jc w:val="center"/>
              <w:rPr>
                <w:sz w:val="20"/>
              </w:rPr>
            </w:pPr>
            <w:r>
              <w:rPr>
                <w:sz w:val="20"/>
              </w:rPr>
              <w:t>(-2.25)</w:t>
            </w:r>
          </w:p>
        </w:tc>
        <w:tc>
          <w:tcPr>
            <w:tcW w:w="1202" w:type="dxa"/>
          </w:tcPr>
          <w:p w14:paraId="0296ED47" w14:textId="77777777" w:rsidR="009B4123" w:rsidRDefault="009B4123">
            <w:pPr>
              <w:pStyle w:val="TableParagraph"/>
              <w:rPr>
                <w:sz w:val="20"/>
              </w:rPr>
            </w:pPr>
          </w:p>
        </w:tc>
      </w:tr>
      <w:tr w:rsidR="009B4123" w14:paraId="0296ED4E" w14:textId="77777777" w:rsidTr="00E54402">
        <w:trPr>
          <w:trHeight w:val="300"/>
        </w:trPr>
        <w:tc>
          <w:tcPr>
            <w:tcW w:w="4065" w:type="dxa"/>
          </w:tcPr>
          <w:p w14:paraId="0296ED49" w14:textId="77777777" w:rsidR="009B4123" w:rsidRDefault="00000000">
            <w:pPr>
              <w:pStyle w:val="TableParagraph"/>
              <w:spacing w:before="31"/>
              <w:ind w:left="122"/>
              <w:rPr>
                <w:sz w:val="20"/>
              </w:rPr>
            </w:pPr>
            <w:proofErr w:type="spellStart"/>
            <w:r>
              <w:rPr>
                <w:sz w:val="20"/>
              </w:rPr>
              <w:t>Localown_Hedge</w:t>
            </w:r>
            <w:proofErr w:type="spellEnd"/>
            <w:r>
              <w:rPr>
                <w:sz w:val="20"/>
              </w:rPr>
              <w:t xml:space="preserve"> fund</w:t>
            </w:r>
          </w:p>
        </w:tc>
        <w:tc>
          <w:tcPr>
            <w:tcW w:w="1201" w:type="dxa"/>
          </w:tcPr>
          <w:p w14:paraId="0296ED4A" w14:textId="77777777" w:rsidR="009B4123" w:rsidRDefault="009B4123">
            <w:pPr>
              <w:pStyle w:val="TableParagraph"/>
              <w:rPr>
                <w:sz w:val="20"/>
              </w:rPr>
            </w:pPr>
          </w:p>
        </w:tc>
        <w:tc>
          <w:tcPr>
            <w:tcW w:w="1202" w:type="dxa"/>
          </w:tcPr>
          <w:p w14:paraId="0296ED4B" w14:textId="77777777" w:rsidR="009B4123" w:rsidRDefault="009B4123">
            <w:pPr>
              <w:pStyle w:val="TableParagraph"/>
              <w:rPr>
                <w:sz w:val="20"/>
              </w:rPr>
            </w:pPr>
          </w:p>
        </w:tc>
        <w:tc>
          <w:tcPr>
            <w:tcW w:w="1201" w:type="dxa"/>
          </w:tcPr>
          <w:p w14:paraId="0296ED4C" w14:textId="77777777" w:rsidR="009B4123" w:rsidRDefault="009B4123">
            <w:pPr>
              <w:pStyle w:val="TableParagraph"/>
              <w:rPr>
                <w:sz w:val="20"/>
              </w:rPr>
            </w:pPr>
          </w:p>
        </w:tc>
        <w:tc>
          <w:tcPr>
            <w:tcW w:w="1202" w:type="dxa"/>
          </w:tcPr>
          <w:p w14:paraId="0296ED4D" w14:textId="77777777" w:rsidR="009B4123" w:rsidRDefault="00000000">
            <w:pPr>
              <w:pStyle w:val="TableParagraph"/>
              <w:spacing w:before="31"/>
              <w:ind w:left="171" w:right="172"/>
              <w:jc w:val="center"/>
              <w:rPr>
                <w:sz w:val="20"/>
              </w:rPr>
            </w:pPr>
            <w:r>
              <w:rPr>
                <w:sz w:val="20"/>
              </w:rPr>
              <w:t>-4.942</w:t>
            </w:r>
          </w:p>
        </w:tc>
      </w:tr>
      <w:tr w:rsidR="009B4123" w14:paraId="0296ED54" w14:textId="77777777" w:rsidTr="00E54402">
        <w:trPr>
          <w:trHeight w:val="300"/>
        </w:trPr>
        <w:tc>
          <w:tcPr>
            <w:tcW w:w="4065" w:type="dxa"/>
          </w:tcPr>
          <w:p w14:paraId="0296ED4F" w14:textId="77777777" w:rsidR="009B4123" w:rsidRDefault="009B4123">
            <w:pPr>
              <w:pStyle w:val="TableParagraph"/>
              <w:rPr>
                <w:sz w:val="20"/>
              </w:rPr>
            </w:pPr>
          </w:p>
        </w:tc>
        <w:tc>
          <w:tcPr>
            <w:tcW w:w="1201" w:type="dxa"/>
          </w:tcPr>
          <w:p w14:paraId="0296ED50" w14:textId="77777777" w:rsidR="009B4123" w:rsidRDefault="009B4123">
            <w:pPr>
              <w:pStyle w:val="TableParagraph"/>
              <w:rPr>
                <w:sz w:val="20"/>
              </w:rPr>
            </w:pPr>
          </w:p>
        </w:tc>
        <w:tc>
          <w:tcPr>
            <w:tcW w:w="1202" w:type="dxa"/>
          </w:tcPr>
          <w:p w14:paraId="0296ED51" w14:textId="77777777" w:rsidR="009B4123" w:rsidRDefault="009B4123">
            <w:pPr>
              <w:pStyle w:val="TableParagraph"/>
              <w:rPr>
                <w:sz w:val="20"/>
              </w:rPr>
            </w:pPr>
          </w:p>
        </w:tc>
        <w:tc>
          <w:tcPr>
            <w:tcW w:w="1201" w:type="dxa"/>
          </w:tcPr>
          <w:p w14:paraId="0296ED52" w14:textId="77777777" w:rsidR="009B4123" w:rsidRDefault="009B4123">
            <w:pPr>
              <w:pStyle w:val="TableParagraph"/>
              <w:rPr>
                <w:sz w:val="20"/>
              </w:rPr>
            </w:pPr>
          </w:p>
        </w:tc>
        <w:tc>
          <w:tcPr>
            <w:tcW w:w="1202" w:type="dxa"/>
          </w:tcPr>
          <w:p w14:paraId="0296ED53" w14:textId="77777777" w:rsidR="009B4123" w:rsidRDefault="00000000">
            <w:pPr>
              <w:pStyle w:val="TableParagraph"/>
              <w:spacing w:before="31"/>
              <w:ind w:left="171" w:right="172"/>
              <w:jc w:val="center"/>
              <w:rPr>
                <w:sz w:val="20"/>
              </w:rPr>
            </w:pPr>
            <w:r>
              <w:rPr>
                <w:sz w:val="20"/>
              </w:rPr>
              <w:t>(-0.28)</w:t>
            </w:r>
          </w:p>
        </w:tc>
      </w:tr>
      <w:tr w:rsidR="009B4123" w14:paraId="0296ED67" w14:textId="77777777" w:rsidTr="00E54402">
        <w:trPr>
          <w:trHeight w:val="2100"/>
        </w:trPr>
        <w:tc>
          <w:tcPr>
            <w:tcW w:w="4065" w:type="dxa"/>
          </w:tcPr>
          <w:p w14:paraId="0296ED55" w14:textId="77777777" w:rsidR="009B4123" w:rsidRDefault="00000000">
            <w:pPr>
              <w:pStyle w:val="TableParagraph"/>
              <w:spacing w:before="31" w:line="626" w:lineRule="auto"/>
              <w:ind w:left="122" w:right="2167"/>
              <w:rPr>
                <w:sz w:val="20"/>
              </w:rPr>
            </w:pPr>
            <w:proofErr w:type="spellStart"/>
            <w:r>
              <w:rPr>
                <w:sz w:val="20"/>
              </w:rPr>
              <w:t>Facility_size</w:t>
            </w:r>
            <w:proofErr w:type="spellEnd"/>
            <w:r>
              <w:rPr>
                <w:sz w:val="20"/>
              </w:rPr>
              <w:t xml:space="preserve"> </w:t>
            </w:r>
            <w:proofErr w:type="spellStart"/>
            <w:r>
              <w:rPr>
                <w:sz w:val="20"/>
              </w:rPr>
              <w:t>Facility_HQ_distance</w:t>
            </w:r>
            <w:proofErr w:type="spellEnd"/>
            <w:r>
              <w:rPr>
                <w:sz w:val="20"/>
              </w:rPr>
              <w:t xml:space="preserve"> </w:t>
            </w:r>
            <w:proofErr w:type="spellStart"/>
            <w:r>
              <w:rPr>
                <w:sz w:val="20"/>
              </w:rPr>
              <w:t>REG_stringency</w:t>
            </w:r>
            <w:proofErr w:type="spellEnd"/>
          </w:p>
          <w:p w14:paraId="0296ED56" w14:textId="77777777" w:rsidR="009B4123" w:rsidRDefault="00000000">
            <w:pPr>
              <w:pStyle w:val="TableParagraph"/>
              <w:spacing w:line="229" w:lineRule="exact"/>
              <w:ind w:left="122"/>
              <w:rPr>
                <w:sz w:val="20"/>
              </w:rPr>
            </w:pPr>
            <w:r>
              <w:rPr>
                <w:sz w:val="20"/>
              </w:rPr>
              <w:t>FIRM FE</w:t>
            </w:r>
          </w:p>
        </w:tc>
        <w:tc>
          <w:tcPr>
            <w:tcW w:w="1201" w:type="dxa"/>
          </w:tcPr>
          <w:p w14:paraId="0296ED57" w14:textId="77777777" w:rsidR="009B4123" w:rsidRDefault="00000000">
            <w:pPr>
              <w:pStyle w:val="TableParagraph"/>
              <w:spacing w:before="66" w:line="312" w:lineRule="auto"/>
              <w:ind w:left="121" w:right="118"/>
              <w:jc w:val="center"/>
              <w:rPr>
                <w:sz w:val="20"/>
              </w:rPr>
            </w:pPr>
            <w:r>
              <w:rPr>
                <w:sz w:val="20"/>
              </w:rPr>
              <w:t>0.662*** (8.34)</w:t>
            </w:r>
          </w:p>
          <w:p w14:paraId="0296ED58" w14:textId="77777777" w:rsidR="009B4123" w:rsidRDefault="00000000">
            <w:pPr>
              <w:pStyle w:val="TableParagraph"/>
              <w:spacing w:before="2" w:line="312" w:lineRule="auto"/>
              <w:ind w:left="291" w:right="290"/>
              <w:jc w:val="center"/>
              <w:rPr>
                <w:sz w:val="20"/>
              </w:rPr>
            </w:pPr>
            <w:r>
              <w:rPr>
                <w:sz w:val="20"/>
              </w:rPr>
              <w:t>-0.102* (-1.93)</w:t>
            </w:r>
          </w:p>
          <w:p w14:paraId="0296ED59" w14:textId="77777777" w:rsidR="009B4123" w:rsidRDefault="00000000">
            <w:pPr>
              <w:pStyle w:val="TableParagraph"/>
              <w:spacing w:before="2"/>
              <w:ind w:left="121" w:right="122"/>
              <w:jc w:val="center"/>
              <w:rPr>
                <w:sz w:val="20"/>
              </w:rPr>
            </w:pPr>
            <w:r>
              <w:rPr>
                <w:sz w:val="20"/>
              </w:rPr>
              <w:t>-11.783***</w:t>
            </w:r>
          </w:p>
          <w:p w14:paraId="0296ED5A" w14:textId="77777777" w:rsidR="009B4123" w:rsidRDefault="00000000">
            <w:pPr>
              <w:pStyle w:val="TableParagraph"/>
              <w:spacing w:before="40" w:line="260" w:lineRule="atLeast"/>
              <w:ind w:left="291" w:right="289"/>
              <w:jc w:val="center"/>
              <w:rPr>
                <w:sz w:val="20"/>
              </w:rPr>
            </w:pPr>
            <w:r>
              <w:rPr>
                <w:sz w:val="20"/>
              </w:rPr>
              <w:t>(-3.53) YES</w:t>
            </w:r>
          </w:p>
        </w:tc>
        <w:tc>
          <w:tcPr>
            <w:tcW w:w="1202" w:type="dxa"/>
          </w:tcPr>
          <w:p w14:paraId="0296ED5B" w14:textId="77777777" w:rsidR="009B4123" w:rsidRDefault="00000000">
            <w:pPr>
              <w:pStyle w:val="TableParagraph"/>
              <w:spacing w:before="31" w:line="312" w:lineRule="auto"/>
              <w:ind w:left="359" w:right="207" w:hanging="134"/>
              <w:rPr>
                <w:sz w:val="20"/>
              </w:rPr>
            </w:pPr>
            <w:r>
              <w:rPr>
                <w:sz w:val="20"/>
              </w:rPr>
              <w:t>0.663*** (8.34)</w:t>
            </w:r>
          </w:p>
          <w:p w14:paraId="0296ED5C" w14:textId="77777777" w:rsidR="009B4123" w:rsidRDefault="00000000">
            <w:pPr>
              <w:pStyle w:val="TableParagraph"/>
              <w:spacing w:before="2" w:line="312" w:lineRule="auto"/>
              <w:ind w:left="325" w:right="290" w:hanging="34"/>
              <w:rPr>
                <w:sz w:val="20"/>
              </w:rPr>
            </w:pPr>
            <w:r>
              <w:rPr>
                <w:sz w:val="20"/>
              </w:rPr>
              <w:t>-0.102* (-1.93)</w:t>
            </w:r>
          </w:p>
          <w:p w14:paraId="0296ED5D" w14:textId="77777777" w:rsidR="009B4123" w:rsidRDefault="00000000">
            <w:pPr>
              <w:pStyle w:val="TableParagraph"/>
              <w:spacing w:before="2" w:line="312" w:lineRule="auto"/>
              <w:ind w:left="325" w:right="141" w:hanging="184"/>
              <w:rPr>
                <w:sz w:val="20"/>
              </w:rPr>
            </w:pPr>
            <w:r>
              <w:rPr>
                <w:sz w:val="20"/>
              </w:rPr>
              <w:t>-11.846*** (-3.54)</w:t>
            </w:r>
          </w:p>
          <w:p w14:paraId="0296ED5E" w14:textId="77777777" w:rsidR="009B4123" w:rsidRDefault="00000000">
            <w:pPr>
              <w:pStyle w:val="TableParagraph"/>
              <w:spacing w:before="2"/>
              <w:ind w:left="172" w:right="172"/>
              <w:jc w:val="center"/>
              <w:rPr>
                <w:sz w:val="20"/>
              </w:rPr>
            </w:pPr>
            <w:r>
              <w:rPr>
                <w:sz w:val="20"/>
              </w:rPr>
              <w:t>YES</w:t>
            </w:r>
          </w:p>
        </w:tc>
        <w:tc>
          <w:tcPr>
            <w:tcW w:w="1201" w:type="dxa"/>
          </w:tcPr>
          <w:p w14:paraId="0296ED5F" w14:textId="77777777" w:rsidR="009B4123" w:rsidRDefault="00000000">
            <w:pPr>
              <w:pStyle w:val="TableParagraph"/>
              <w:spacing w:before="31" w:line="312" w:lineRule="auto"/>
              <w:ind w:left="358" w:right="207" w:hanging="134"/>
              <w:rPr>
                <w:sz w:val="20"/>
              </w:rPr>
            </w:pPr>
            <w:r>
              <w:rPr>
                <w:sz w:val="20"/>
              </w:rPr>
              <w:t>0.661*** (8.32)</w:t>
            </w:r>
          </w:p>
          <w:p w14:paraId="0296ED60" w14:textId="77777777" w:rsidR="009B4123" w:rsidRDefault="00000000">
            <w:pPr>
              <w:pStyle w:val="TableParagraph"/>
              <w:spacing w:before="2" w:line="312" w:lineRule="auto"/>
              <w:ind w:left="324" w:right="239" w:hanging="83"/>
              <w:rPr>
                <w:sz w:val="20"/>
              </w:rPr>
            </w:pPr>
            <w:r>
              <w:rPr>
                <w:sz w:val="20"/>
              </w:rPr>
              <w:t>-0.118** (-2.28)</w:t>
            </w:r>
          </w:p>
          <w:p w14:paraId="0296ED61" w14:textId="77777777" w:rsidR="009B4123" w:rsidRDefault="00000000">
            <w:pPr>
              <w:pStyle w:val="TableParagraph"/>
              <w:spacing w:before="2" w:line="312" w:lineRule="auto"/>
              <w:ind w:left="324" w:right="140" w:hanging="184"/>
              <w:rPr>
                <w:sz w:val="20"/>
              </w:rPr>
            </w:pPr>
            <w:r>
              <w:rPr>
                <w:sz w:val="20"/>
              </w:rPr>
              <w:t>-11.528*** (-3.45)</w:t>
            </w:r>
          </w:p>
          <w:p w14:paraId="0296ED62" w14:textId="77777777" w:rsidR="009B4123" w:rsidRDefault="00000000">
            <w:pPr>
              <w:pStyle w:val="TableParagraph"/>
              <w:spacing w:before="2"/>
              <w:ind w:left="121" w:right="121"/>
              <w:jc w:val="center"/>
              <w:rPr>
                <w:sz w:val="20"/>
              </w:rPr>
            </w:pPr>
            <w:r>
              <w:rPr>
                <w:sz w:val="20"/>
              </w:rPr>
              <w:t>YES</w:t>
            </w:r>
          </w:p>
        </w:tc>
        <w:tc>
          <w:tcPr>
            <w:tcW w:w="1202" w:type="dxa"/>
          </w:tcPr>
          <w:p w14:paraId="0296ED63" w14:textId="77777777" w:rsidR="009B4123" w:rsidRDefault="00000000">
            <w:pPr>
              <w:pStyle w:val="TableParagraph"/>
              <w:spacing w:before="31" w:line="312" w:lineRule="auto"/>
              <w:ind w:left="357" w:right="209" w:hanging="134"/>
              <w:rPr>
                <w:sz w:val="20"/>
              </w:rPr>
            </w:pPr>
            <w:r>
              <w:rPr>
                <w:sz w:val="20"/>
              </w:rPr>
              <w:t>0.663*** (8.33)</w:t>
            </w:r>
          </w:p>
          <w:p w14:paraId="0296ED64" w14:textId="77777777" w:rsidR="009B4123" w:rsidRDefault="00000000">
            <w:pPr>
              <w:pStyle w:val="TableParagraph"/>
              <w:spacing w:before="2" w:line="312" w:lineRule="auto"/>
              <w:ind w:left="323" w:right="292" w:hanging="34"/>
              <w:rPr>
                <w:sz w:val="20"/>
              </w:rPr>
            </w:pPr>
            <w:r>
              <w:rPr>
                <w:sz w:val="20"/>
              </w:rPr>
              <w:t>-0.102* (-1.93)</w:t>
            </w:r>
          </w:p>
          <w:p w14:paraId="0296ED65" w14:textId="77777777" w:rsidR="009B4123" w:rsidRDefault="00000000">
            <w:pPr>
              <w:pStyle w:val="TableParagraph"/>
              <w:spacing w:before="2" w:line="312" w:lineRule="auto"/>
              <w:ind w:left="323" w:right="142" w:hanging="184"/>
              <w:rPr>
                <w:sz w:val="20"/>
              </w:rPr>
            </w:pPr>
            <w:r>
              <w:rPr>
                <w:sz w:val="20"/>
              </w:rPr>
              <w:t>-11.915*** (-3.54)</w:t>
            </w:r>
          </w:p>
          <w:p w14:paraId="0296ED66" w14:textId="77777777" w:rsidR="009B4123" w:rsidRDefault="00000000">
            <w:pPr>
              <w:pStyle w:val="TableParagraph"/>
              <w:spacing w:before="2"/>
              <w:ind w:left="171" w:right="172"/>
              <w:jc w:val="center"/>
              <w:rPr>
                <w:sz w:val="20"/>
              </w:rPr>
            </w:pPr>
            <w:r>
              <w:rPr>
                <w:sz w:val="20"/>
              </w:rPr>
              <w:t>YES</w:t>
            </w:r>
          </w:p>
        </w:tc>
      </w:tr>
      <w:tr w:rsidR="009B4123" w14:paraId="0296ED6D" w14:textId="77777777" w:rsidTr="00E54402">
        <w:trPr>
          <w:trHeight w:val="299"/>
        </w:trPr>
        <w:tc>
          <w:tcPr>
            <w:tcW w:w="4065" w:type="dxa"/>
          </w:tcPr>
          <w:p w14:paraId="0296ED68" w14:textId="77777777" w:rsidR="009B4123" w:rsidRDefault="00000000">
            <w:pPr>
              <w:pStyle w:val="TableParagraph"/>
              <w:spacing w:before="31"/>
              <w:ind w:left="122"/>
              <w:rPr>
                <w:sz w:val="20"/>
              </w:rPr>
            </w:pPr>
            <w:r>
              <w:rPr>
                <w:sz w:val="20"/>
              </w:rPr>
              <w:t>MSA FE</w:t>
            </w:r>
          </w:p>
        </w:tc>
        <w:tc>
          <w:tcPr>
            <w:tcW w:w="1201" w:type="dxa"/>
          </w:tcPr>
          <w:p w14:paraId="0296ED69" w14:textId="77777777" w:rsidR="009B4123" w:rsidRDefault="00000000">
            <w:pPr>
              <w:pStyle w:val="TableParagraph"/>
              <w:spacing w:before="31"/>
              <w:ind w:left="121" w:right="121"/>
              <w:jc w:val="center"/>
              <w:rPr>
                <w:sz w:val="20"/>
              </w:rPr>
            </w:pPr>
            <w:r>
              <w:rPr>
                <w:sz w:val="20"/>
              </w:rPr>
              <w:t>YES</w:t>
            </w:r>
          </w:p>
        </w:tc>
        <w:tc>
          <w:tcPr>
            <w:tcW w:w="1202" w:type="dxa"/>
          </w:tcPr>
          <w:p w14:paraId="0296ED6A" w14:textId="77777777" w:rsidR="009B4123" w:rsidRDefault="00000000">
            <w:pPr>
              <w:pStyle w:val="TableParagraph"/>
              <w:spacing w:before="31"/>
              <w:ind w:left="172" w:right="172"/>
              <w:jc w:val="center"/>
              <w:rPr>
                <w:sz w:val="20"/>
              </w:rPr>
            </w:pPr>
            <w:r>
              <w:rPr>
                <w:sz w:val="20"/>
              </w:rPr>
              <w:t>YES</w:t>
            </w:r>
          </w:p>
        </w:tc>
        <w:tc>
          <w:tcPr>
            <w:tcW w:w="1201" w:type="dxa"/>
          </w:tcPr>
          <w:p w14:paraId="0296ED6B" w14:textId="77777777" w:rsidR="009B4123" w:rsidRDefault="00000000">
            <w:pPr>
              <w:pStyle w:val="TableParagraph"/>
              <w:spacing w:before="31"/>
              <w:ind w:left="121" w:right="121"/>
              <w:jc w:val="center"/>
              <w:rPr>
                <w:sz w:val="20"/>
              </w:rPr>
            </w:pPr>
            <w:r>
              <w:rPr>
                <w:sz w:val="20"/>
              </w:rPr>
              <w:t>YES</w:t>
            </w:r>
          </w:p>
        </w:tc>
        <w:tc>
          <w:tcPr>
            <w:tcW w:w="1202" w:type="dxa"/>
          </w:tcPr>
          <w:p w14:paraId="0296ED6C" w14:textId="77777777" w:rsidR="009B4123" w:rsidRDefault="00000000">
            <w:pPr>
              <w:pStyle w:val="TableParagraph"/>
              <w:spacing w:before="31"/>
              <w:ind w:left="171" w:right="172"/>
              <w:jc w:val="center"/>
              <w:rPr>
                <w:sz w:val="20"/>
              </w:rPr>
            </w:pPr>
            <w:r>
              <w:rPr>
                <w:sz w:val="20"/>
              </w:rPr>
              <w:t>YES</w:t>
            </w:r>
          </w:p>
        </w:tc>
      </w:tr>
      <w:tr w:rsidR="009B4123" w14:paraId="0296ED73" w14:textId="77777777" w:rsidTr="00E54402">
        <w:trPr>
          <w:trHeight w:val="300"/>
        </w:trPr>
        <w:tc>
          <w:tcPr>
            <w:tcW w:w="4065" w:type="dxa"/>
          </w:tcPr>
          <w:p w14:paraId="0296ED6E" w14:textId="77777777" w:rsidR="009B4123" w:rsidRDefault="00000000">
            <w:pPr>
              <w:pStyle w:val="TableParagraph"/>
              <w:spacing w:before="31"/>
              <w:ind w:left="122"/>
              <w:rPr>
                <w:sz w:val="20"/>
              </w:rPr>
            </w:pPr>
            <w:r>
              <w:rPr>
                <w:sz w:val="20"/>
              </w:rPr>
              <w:t>FIRM×YEAR FE</w:t>
            </w:r>
          </w:p>
        </w:tc>
        <w:tc>
          <w:tcPr>
            <w:tcW w:w="1201" w:type="dxa"/>
          </w:tcPr>
          <w:p w14:paraId="0296ED6F" w14:textId="77777777" w:rsidR="009B4123" w:rsidRDefault="00000000">
            <w:pPr>
              <w:pStyle w:val="TableParagraph"/>
              <w:spacing w:before="31"/>
              <w:ind w:left="121" w:right="121"/>
              <w:jc w:val="center"/>
              <w:rPr>
                <w:sz w:val="20"/>
              </w:rPr>
            </w:pPr>
            <w:r>
              <w:rPr>
                <w:sz w:val="20"/>
              </w:rPr>
              <w:t>YES</w:t>
            </w:r>
          </w:p>
        </w:tc>
        <w:tc>
          <w:tcPr>
            <w:tcW w:w="1202" w:type="dxa"/>
          </w:tcPr>
          <w:p w14:paraId="0296ED70" w14:textId="77777777" w:rsidR="009B4123" w:rsidRDefault="00000000">
            <w:pPr>
              <w:pStyle w:val="TableParagraph"/>
              <w:spacing w:before="31"/>
              <w:ind w:left="172" w:right="172"/>
              <w:jc w:val="center"/>
              <w:rPr>
                <w:sz w:val="20"/>
              </w:rPr>
            </w:pPr>
            <w:r>
              <w:rPr>
                <w:sz w:val="20"/>
              </w:rPr>
              <w:t>YES</w:t>
            </w:r>
          </w:p>
        </w:tc>
        <w:tc>
          <w:tcPr>
            <w:tcW w:w="1201" w:type="dxa"/>
          </w:tcPr>
          <w:p w14:paraId="0296ED71" w14:textId="77777777" w:rsidR="009B4123" w:rsidRDefault="00000000">
            <w:pPr>
              <w:pStyle w:val="TableParagraph"/>
              <w:spacing w:before="31"/>
              <w:ind w:left="121" w:right="121"/>
              <w:jc w:val="center"/>
              <w:rPr>
                <w:sz w:val="20"/>
              </w:rPr>
            </w:pPr>
            <w:r>
              <w:rPr>
                <w:sz w:val="20"/>
              </w:rPr>
              <w:t>YES</w:t>
            </w:r>
          </w:p>
        </w:tc>
        <w:tc>
          <w:tcPr>
            <w:tcW w:w="1202" w:type="dxa"/>
          </w:tcPr>
          <w:p w14:paraId="0296ED72" w14:textId="77777777" w:rsidR="009B4123" w:rsidRDefault="00000000">
            <w:pPr>
              <w:pStyle w:val="TableParagraph"/>
              <w:spacing w:before="31"/>
              <w:ind w:left="171" w:right="172"/>
              <w:jc w:val="center"/>
              <w:rPr>
                <w:sz w:val="20"/>
              </w:rPr>
            </w:pPr>
            <w:r>
              <w:rPr>
                <w:sz w:val="20"/>
              </w:rPr>
              <w:t>YES</w:t>
            </w:r>
          </w:p>
        </w:tc>
      </w:tr>
      <w:tr w:rsidR="009B4123" w14:paraId="0296ED79" w14:textId="77777777" w:rsidTr="00E54402">
        <w:trPr>
          <w:trHeight w:val="299"/>
        </w:trPr>
        <w:tc>
          <w:tcPr>
            <w:tcW w:w="4065" w:type="dxa"/>
          </w:tcPr>
          <w:p w14:paraId="0296ED74" w14:textId="77777777" w:rsidR="009B4123" w:rsidRDefault="00000000">
            <w:pPr>
              <w:pStyle w:val="TableParagraph"/>
              <w:spacing w:before="31"/>
              <w:ind w:left="122"/>
              <w:rPr>
                <w:sz w:val="20"/>
              </w:rPr>
            </w:pPr>
            <w:r>
              <w:rPr>
                <w:sz w:val="20"/>
              </w:rPr>
              <w:t>MSA×YEAR FE</w:t>
            </w:r>
          </w:p>
        </w:tc>
        <w:tc>
          <w:tcPr>
            <w:tcW w:w="1201" w:type="dxa"/>
          </w:tcPr>
          <w:p w14:paraId="0296ED75" w14:textId="77777777" w:rsidR="009B4123" w:rsidRDefault="00000000">
            <w:pPr>
              <w:pStyle w:val="TableParagraph"/>
              <w:spacing w:before="31"/>
              <w:ind w:left="121" w:right="121"/>
              <w:jc w:val="center"/>
              <w:rPr>
                <w:sz w:val="20"/>
              </w:rPr>
            </w:pPr>
            <w:r>
              <w:rPr>
                <w:sz w:val="20"/>
              </w:rPr>
              <w:t>YES</w:t>
            </w:r>
          </w:p>
        </w:tc>
        <w:tc>
          <w:tcPr>
            <w:tcW w:w="1202" w:type="dxa"/>
          </w:tcPr>
          <w:p w14:paraId="0296ED76" w14:textId="77777777" w:rsidR="009B4123" w:rsidRDefault="00000000">
            <w:pPr>
              <w:pStyle w:val="TableParagraph"/>
              <w:spacing w:before="31"/>
              <w:ind w:left="172" w:right="172"/>
              <w:jc w:val="center"/>
              <w:rPr>
                <w:sz w:val="20"/>
              </w:rPr>
            </w:pPr>
            <w:r>
              <w:rPr>
                <w:sz w:val="20"/>
              </w:rPr>
              <w:t>YES</w:t>
            </w:r>
          </w:p>
        </w:tc>
        <w:tc>
          <w:tcPr>
            <w:tcW w:w="1201" w:type="dxa"/>
          </w:tcPr>
          <w:p w14:paraId="0296ED77" w14:textId="77777777" w:rsidR="009B4123" w:rsidRDefault="00000000">
            <w:pPr>
              <w:pStyle w:val="TableParagraph"/>
              <w:spacing w:before="31"/>
              <w:ind w:left="121" w:right="121"/>
              <w:jc w:val="center"/>
              <w:rPr>
                <w:sz w:val="20"/>
              </w:rPr>
            </w:pPr>
            <w:r>
              <w:rPr>
                <w:sz w:val="20"/>
              </w:rPr>
              <w:t>YES</w:t>
            </w:r>
          </w:p>
        </w:tc>
        <w:tc>
          <w:tcPr>
            <w:tcW w:w="1202" w:type="dxa"/>
          </w:tcPr>
          <w:p w14:paraId="0296ED78" w14:textId="77777777" w:rsidR="009B4123" w:rsidRDefault="00000000">
            <w:pPr>
              <w:pStyle w:val="TableParagraph"/>
              <w:spacing w:before="31"/>
              <w:ind w:left="171" w:right="172"/>
              <w:jc w:val="center"/>
              <w:rPr>
                <w:sz w:val="20"/>
              </w:rPr>
            </w:pPr>
            <w:r>
              <w:rPr>
                <w:sz w:val="20"/>
              </w:rPr>
              <w:t>YES</w:t>
            </w:r>
          </w:p>
        </w:tc>
      </w:tr>
      <w:tr w:rsidR="009B4123" w14:paraId="0296ED7F" w14:textId="77777777" w:rsidTr="00E54402">
        <w:trPr>
          <w:trHeight w:val="300"/>
        </w:trPr>
        <w:tc>
          <w:tcPr>
            <w:tcW w:w="4065" w:type="dxa"/>
          </w:tcPr>
          <w:p w14:paraId="0296ED7A" w14:textId="77777777" w:rsidR="009B4123" w:rsidRDefault="00000000">
            <w:pPr>
              <w:pStyle w:val="TableParagraph"/>
              <w:spacing w:before="31"/>
              <w:ind w:left="122"/>
              <w:rPr>
                <w:sz w:val="20"/>
              </w:rPr>
            </w:pPr>
            <w:r>
              <w:rPr>
                <w:sz w:val="20"/>
              </w:rPr>
              <w:t>Observations</w:t>
            </w:r>
          </w:p>
        </w:tc>
        <w:tc>
          <w:tcPr>
            <w:tcW w:w="1201" w:type="dxa"/>
          </w:tcPr>
          <w:p w14:paraId="0296ED7B" w14:textId="77777777" w:rsidR="009B4123" w:rsidRDefault="00000000">
            <w:pPr>
              <w:pStyle w:val="TableParagraph"/>
              <w:spacing w:before="31"/>
              <w:ind w:left="121" w:right="121"/>
              <w:jc w:val="center"/>
              <w:rPr>
                <w:sz w:val="20"/>
              </w:rPr>
            </w:pPr>
            <w:r>
              <w:rPr>
                <w:sz w:val="20"/>
              </w:rPr>
              <w:t>38,483</w:t>
            </w:r>
          </w:p>
        </w:tc>
        <w:tc>
          <w:tcPr>
            <w:tcW w:w="1202" w:type="dxa"/>
          </w:tcPr>
          <w:p w14:paraId="0296ED7C" w14:textId="77777777" w:rsidR="009B4123" w:rsidRDefault="00000000">
            <w:pPr>
              <w:pStyle w:val="TableParagraph"/>
              <w:spacing w:before="31"/>
              <w:ind w:left="172" w:right="172"/>
              <w:jc w:val="center"/>
              <w:rPr>
                <w:sz w:val="20"/>
              </w:rPr>
            </w:pPr>
            <w:r>
              <w:rPr>
                <w:sz w:val="20"/>
              </w:rPr>
              <w:t>38,483</w:t>
            </w:r>
          </w:p>
        </w:tc>
        <w:tc>
          <w:tcPr>
            <w:tcW w:w="1201" w:type="dxa"/>
          </w:tcPr>
          <w:p w14:paraId="0296ED7D" w14:textId="77777777" w:rsidR="009B4123" w:rsidRDefault="00000000">
            <w:pPr>
              <w:pStyle w:val="TableParagraph"/>
              <w:spacing w:before="31"/>
              <w:ind w:left="121" w:right="122"/>
              <w:jc w:val="center"/>
              <w:rPr>
                <w:sz w:val="20"/>
              </w:rPr>
            </w:pPr>
            <w:r>
              <w:rPr>
                <w:sz w:val="20"/>
              </w:rPr>
              <w:t>38,483</w:t>
            </w:r>
          </w:p>
        </w:tc>
        <w:tc>
          <w:tcPr>
            <w:tcW w:w="1202" w:type="dxa"/>
          </w:tcPr>
          <w:p w14:paraId="0296ED7E" w14:textId="77777777" w:rsidR="009B4123" w:rsidRDefault="00000000">
            <w:pPr>
              <w:pStyle w:val="TableParagraph"/>
              <w:spacing w:before="31"/>
              <w:ind w:left="170" w:right="172"/>
              <w:jc w:val="center"/>
              <w:rPr>
                <w:sz w:val="20"/>
              </w:rPr>
            </w:pPr>
            <w:r>
              <w:rPr>
                <w:sz w:val="20"/>
              </w:rPr>
              <w:t>38,483</w:t>
            </w:r>
          </w:p>
        </w:tc>
      </w:tr>
      <w:tr w:rsidR="009B4123" w14:paraId="0296ED85" w14:textId="77777777" w:rsidTr="00E54402">
        <w:trPr>
          <w:trHeight w:val="299"/>
        </w:trPr>
        <w:tc>
          <w:tcPr>
            <w:tcW w:w="4065" w:type="dxa"/>
          </w:tcPr>
          <w:p w14:paraId="0296ED80" w14:textId="77777777" w:rsidR="009B4123" w:rsidRDefault="00000000">
            <w:pPr>
              <w:pStyle w:val="TableParagraph"/>
              <w:spacing w:before="31"/>
              <w:ind w:left="122"/>
              <w:rPr>
                <w:sz w:val="20"/>
              </w:rPr>
            </w:pPr>
            <w:r>
              <w:rPr>
                <w:sz w:val="20"/>
              </w:rPr>
              <w:lastRenderedPageBreak/>
              <w:t>Adj. R-squared</w:t>
            </w:r>
          </w:p>
        </w:tc>
        <w:tc>
          <w:tcPr>
            <w:tcW w:w="1201" w:type="dxa"/>
          </w:tcPr>
          <w:p w14:paraId="0296ED81" w14:textId="77777777" w:rsidR="009B4123" w:rsidRDefault="00000000">
            <w:pPr>
              <w:pStyle w:val="TableParagraph"/>
              <w:spacing w:before="31"/>
              <w:ind w:left="121" w:right="121"/>
              <w:jc w:val="center"/>
              <w:rPr>
                <w:sz w:val="20"/>
              </w:rPr>
            </w:pPr>
            <w:r>
              <w:rPr>
                <w:sz w:val="20"/>
              </w:rPr>
              <w:t>0.357</w:t>
            </w:r>
          </w:p>
        </w:tc>
        <w:tc>
          <w:tcPr>
            <w:tcW w:w="1202" w:type="dxa"/>
          </w:tcPr>
          <w:p w14:paraId="0296ED82" w14:textId="77777777" w:rsidR="009B4123" w:rsidRDefault="00000000">
            <w:pPr>
              <w:pStyle w:val="TableParagraph"/>
              <w:spacing w:before="31"/>
              <w:ind w:left="172" w:right="172"/>
              <w:jc w:val="center"/>
              <w:rPr>
                <w:sz w:val="20"/>
              </w:rPr>
            </w:pPr>
            <w:r>
              <w:rPr>
                <w:sz w:val="20"/>
              </w:rPr>
              <w:t>0.357</w:t>
            </w:r>
          </w:p>
        </w:tc>
        <w:tc>
          <w:tcPr>
            <w:tcW w:w="1201" w:type="dxa"/>
          </w:tcPr>
          <w:p w14:paraId="0296ED83" w14:textId="77777777" w:rsidR="009B4123" w:rsidRDefault="00000000">
            <w:pPr>
              <w:pStyle w:val="TableParagraph"/>
              <w:spacing w:before="31"/>
              <w:ind w:left="121" w:right="121"/>
              <w:jc w:val="center"/>
              <w:rPr>
                <w:sz w:val="20"/>
              </w:rPr>
            </w:pPr>
            <w:r>
              <w:rPr>
                <w:sz w:val="20"/>
              </w:rPr>
              <w:t>0.357</w:t>
            </w:r>
          </w:p>
        </w:tc>
        <w:tc>
          <w:tcPr>
            <w:tcW w:w="1202" w:type="dxa"/>
          </w:tcPr>
          <w:p w14:paraId="0296ED84" w14:textId="77777777" w:rsidR="009B4123" w:rsidRDefault="00000000">
            <w:pPr>
              <w:pStyle w:val="TableParagraph"/>
              <w:spacing w:before="31"/>
              <w:ind w:left="172" w:right="172"/>
              <w:jc w:val="center"/>
              <w:rPr>
                <w:sz w:val="20"/>
              </w:rPr>
            </w:pPr>
            <w:r>
              <w:rPr>
                <w:sz w:val="20"/>
              </w:rPr>
              <w:t>0.356</w:t>
            </w:r>
          </w:p>
        </w:tc>
      </w:tr>
      <w:tr w:rsidR="009B4123" w14:paraId="0296ED8B" w14:textId="77777777" w:rsidTr="00E54402">
        <w:trPr>
          <w:trHeight w:val="302"/>
        </w:trPr>
        <w:tc>
          <w:tcPr>
            <w:tcW w:w="4065" w:type="dxa"/>
          </w:tcPr>
          <w:p w14:paraId="0296ED86" w14:textId="77777777" w:rsidR="009B4123" w:rsidRDefault="00000000">
            <w:pPr>
              <w:pStyle w:val="TableParagraph"/>
              <w:spacing w:before="35"/>
              <w:ind w:left="122"/>
              <w:rPr>
                <w:b/>
                <w:sz w:val="20"/>
              </w:rPr>
            </w:pPr>
            <w:r>
              <w:rPr>
                <w:b/>
                <w:sz w:val="20"/>
              </w:rPr>
              <w:t>Coefficient equality test:</w:t>
            </w:r>
          </w:p>
        </w:tc>
        <w:tc>
          <w:tcPr>
            <w:tcW w:w="1201" w:type="dxa"/>
          </w:tcPr>
          <w:p w14:paraId="0296ED87" w14:textId="77777777" w:rsidR="009B4123" w:rsidRDefault="00000000">
            <w:pPr>
              <w:pStyle w:val="TableParagraph"/>
              <w:spacing w:before="32"/>
              <w:ind w:left="121" w:right="71"/>
              <w:jc w:val="center"/>
              <w:rPr>
                <w:sz w:val="20"/>
              </w:rPr>
            </w:pPr>
            <w:r>
              <w:rPr>
                <w:sz w:val="20"/>
              </w:rPr>
              <w:t>(S)=(N)</w:t>
            </w:r>
          </w:p>
        </w:tc>
        <w:tc>
          <w:tcPr>
            <w:tcW w:w="1202" w:type="dxa"/>
          </w:tcPr>
          <w:p w14:paraId="0296ED88" w14:textId="77777777" w:rsidR="009B4123" w:rsidRDefault="00000000">
            <w:pPr>
              <w:pStyle w:val="TableParagraph"/>
              <w:spacing w:before="32"/>
              <w:ind w:left="172" w:right="172"/>
              <w:jc w:val="center"/>
              <w:rPr>
                <w:sz w:val="20"/>
              </w:rPr>
            </w:pPr>
            <w:r>
              <w:rPr>
                <w:sz w:val="20"/>
              </w:rPr>
              <w:t>(P)=(N)</w:t>
            </w:r>
          </w:p>
        </w:tc>
        <w:tc>
          <w:tcPr>
            <w:tcW w:w="1201" w:type="dxa"/>
          </w:tcPr>
          <w:p w14:paraId="0296ED89" w14:textId="77777777" w:rsidR="009B4123" w:rsidRDefault="009B4123">
            <w:pPr>
              <w:pStyle w:val="TableParagraph"/>
              <w:rPr>
                <w:sz w:val="20"/>
              </w:rPr>
            </w:pPr>
          </w:p>
        </w:tc>
        <w:tc>
          <w:tcPr>
            <w:tcW w:w="1202" w:type="dxa"/>
          </w:tcPr>
          <w:p w14:paraId="0296ED8A" w14:textId="77777777" w:rsidR="009B4123" w:rsidRDefault="009B4123">
            <w:pPr>
              <w:pStyle w:val="TableParagraph"/>
              <w:rPr>
                <w:sz w:val="20"/>
              </w:rPr>
            </w:pPr>
          </w:p>
        </w:tc>
      </w:tr>
      <w:tr w:rsidR="009B4123" w14:paraId="0296ED91" w14:textId="77777777" w:rsidTr="00E54402">
        <w:trPr>
          <w:trHeight w:val="298"/>
        </w:trPr>
        <w:tc>
          <w:tcPr>
            <w:tcW w:w="4065" w:type="dxa"/>
          </w:tcPr>
          <w:p w14:paraId="0296ED8C" w14:textId="77777777" w:rsidR="009B4123" w:rsidRDefault="00000000">
            <w:pPr>
              <w:pStyle w:val="TableParagraph"/>
              <w:spacing w:before="29"/>
              <w:ind w:left="122"/>
              <w:rPr>
                <w:sz w:val="20"/>
              </w:rPr>
            </w:pPr>
            <w:r>
              <w:rPr>
                <w:sz w:val="20"/>
              </w:rPr>
              <w:t>T-statistics</w:t>
            </w:r>
          </w:p>
        </w:tc>
        <w:tc>
          <w:tcPr>
            <w:tcW w:w="1201" w:type="dxa"/>
          </w:tcPr>
          <w:p w14:paraId="0296ED8D" w14:textId="77777777" w:rsidR="009B4123" w:rsidRDefault="00000000">
            <w:pPr>
              <w:pStyle w:val="TableParagraph"/>
              <w:spacing w:before="29"/>
              <w:ind w:left="121" w:right="122"/>
              <w:jc w:val="center"/>
              <w:rPr>
                <w:sz w:val="20"/>
              </w:rPr>
            </w:pPr>
            <w:r>
              <w:rPr>
                <w:sz w:val="20"/>
              </w:rPr>
              <w:t>1.99</w:t>
            </w:r>
          </w:p>
        </w:tc>
        <w:tc>
          <w:tcPr>
            <w:tcW w:w="1202" w:type="dxa"/>
          </w:tcPr>
          <w:p w14:paraId="0296ED8E" w14:textId="77777777" w:rsidR="009B4123" w:rsidRDefault="00000000">
            <w:pPr>
              <w:pStyle w:val="TableParagraph"/>
              <w:spacing w:before="29"/>
              <w:ind w:left="172" w:right="172"/>
              <w:jc w:val="center"/>
              <w:rPr>
                <w:sz w:val="20"/>
              </w:rPr>
            </w:pPr>
            <w:r>
              <w:rPr>
                <w:sz w:val="20"/>
              </w:rPr>
              <w:t>2.62</w:t>
            </w:r>
          </w:p>
        </w:tc>
        <w:tc>
          <w:tcPr>
            <w:tcW w:w="1201" w:type="dxa"/>
          </w:tcPr>
          <w:p w14:paraId="0296ED8F" w14:textId="77777777" w:rsidR="009B4123" w:rsidRDefault="009B4123">
            <w:pPr>
              <w:pStyle w:val="TableParagraph"/>
              <w:rPr>
                <w:sz w:val="20"/>
              </w:rPr>
            </w:pPr>
          </w:p>
        </w:tc>
        <w:tc>
          <w:tcPr>
            <w:tcW w:w="1202" w:type="dxa"/>
          </w:tcPr>
          <w:p w14:paraId="0296ED90" w14:textId="77777777" w:rsidR="009B4123" w:rsidRDefault="009B4123">
            <w:pPr>
              <w:pStyle w:val="TableParagraph"/>
              <w:rPr>
                <w:sz w:val="20"/>
              </w:rPr>
            </w:pPr>
          </w:p>
        </w:tc>
      </w:tr>
      <w:tr w:rsidR="009B4123" w14:paraId="0296ED97" w14:textId="77777777" w:rsidTr="00E54402">
        <w:trPr>
          <w:trHeight w:val="299"/>
        </w:trPr>
        <w:tc>
          <w:tcPr>
            <w:tcW w:w="4065" w:type="dxa"/>
          </w:tcPr>
          <w:p w14:paraId="0296ED92" w14:textId="77777777" w:rsidR="009B4123" w:rsidRDefault="00000000">
            <w:pPr>
              <w:pStyle w:val="TableParagraph"/>
              <w:spacing w:before="31"/>
              <w:ind w:left="122"/>
              <w:rPr>
                <w:sz w:val="20"/>
              </w:rPr>
            </w:pPr>
            <w:r>
              <w:rPr>
                <w:sz w:val="20"/>
              </w:rPr>
              <w:t>(</w:t>
            </w:r>
            <w:r>
              <w:rPr>
                <w:i/>
                <w:sz w:val="20"/>
              </w:rPr>
              <w:t>p</w:t>
            </w:r>
            <w:r>
              <w:rPr>
                <w:sz w:val="20"/>
              </w:rPr>
              <w:t>-value)</w:t>
            </w:r>
          </w:p>
        </w:tc>
        <w:tc>
          <w:tcPr>
            <w:tcW w:w="1201" w:type="dxa"/>
          </w:tcPr>
          <w:p w14:paraId="0296ED93" w14:textId="77777777" w:rsidR="009B4123" w:rsidRDefault="00000000">
            <w:pPr>
              <w:pStyle w:val="TableParagraph"/>
              <w:spacing w:before="31"/>
              <w:ind w:left="121" w:right="121"/>
              <w:jc w:val="center"/>
              <w:rPr>
                <w:sz w:val="20"/>
              </w:rPr>
            </w:pPr>
            <w:r>
              <w:rPr>
                <w:sz w:val="20"/>
              </w:rPr>
              <w:t>(0.05)</w:t>
            </w:r>
          </w:p>
        </w:tc>
        <w:tc>
          <w:tcPr>
            <w:tcW w:w="1202" w:type="dxa"/>
          </w:tcPr>
          <w:p w14:paraId="0296ED94" w14:textId="77777777" w:rsidR="009B4123" w:rsidRDefault="00000000">
            <w:pPr>
              <w:pStyle w:val="TableParagraph"/>
              <w:spacing w:before="31"/>
              <w:ind w:left="172" w:right="172"/>
              <w:jc w:val="center"/>
              <w:rPr>
                <w:sz w:val="20"/>
              </w:rPr>
            </w:pPr>
            <w:r>
              <w:rPr>
                <w:sz w:val="20"/>
              </w:rPr>
              <w:t>(&lt;0.01)</w:t>
            </w:r>
          </w:p>
        </w:tc>
        <w:tc>
          <w:tcPr>
            <w:tcW w:w="1201" w:type="dxa"/>
          </w:tcPr>
          <w:p w14:paraId="0296ED95" w14:textId="77777777" w:rsidR="009B4123" w:rsidRDefault="009B4123">
            <w:pPr>
              <w:pStyle w:val="TableParagraph"/>
              <w:rPr>
                <w:sz w:val="20"/>
              </w:rPr>
            </w:pPr>
          </w:p>
        </w:tc>
        <w:tc>
          <w:tcPr>
            <w:tcW w:w="1202" w:type="dxa"/>
          </w:tcPr>
          <w:p w14:paraId="0296ED96" w14:textId="77777777" w:rsidR="009B4123" w:rsidRDefault="009B4123">
            <w:pPr>
              <w:pStyle w:val="TableParagraph"/>
              <w:rPr>
                <w:sz w:val="20"/>
              </w:rPr>
            </w:pPr>
          </w:p>
        </w:tc>
      </w:tr>
    </w:tbl>
    <w:p w14:paraId="0296ED98" w14:textId="77777777" w:rsidR="009B4123" w:rsidRDefault="009B4123">
      <w:pPr>
        <w:pStyle w:val="BodyText"/>
      </w:pPr>
    </w:p>
    <w:p w14:paraId="0296ED99" w14:textId="77777777" w:rsidR="009B4123" w:rsidRDefault="009B4123">
      <w:pPr>
        <w:pStyle w:val="BodyText"/>
      </w:pPr>
    </w:p>
    <w:p w14:paraId="0296ED9A" w14:textId="77777777" w:rsidR="009B4123" w:rsidRDefault="009B4123">
      <w:pPr>
        <w:pStyle w:val="BodyText"/>
      </w:pPr>
    </w:p>
    <w:p w14:paraId="0296ED9B" w14:textId="77777777" w:rsidR="009B4123" w:rsidRDefault="009B4123">
      <w:pPr>
        <w:pStyle w:val="BodyText"/>
      </w:pPr>
    </w:p>
    <w:p w14:paraId="0296ED9C" w14:textId="77777777" w:rsidR="009B4123" w:rsidRDefault="009B4123">
      <w:pPr>
        <w:pStyle w:val="BodyText"/>
      </w:pPr>
    </w:p>
    <w:p w14:paraId="0296ED9D" w14:textId="77777777" w:rsidR="009B4123" w:rsidRDefault="009B4123">
      <w:pPr>
        <w:pStyle w:val="BodyText"/>
        <w:spacing w:before="4"/>
        <w:rPr>
          <w:sz w:val="31"/>
        </w:rPr>
      </w:pPr>
    </w:p>
    <w:p w14:paraId="0296ED9E" w14:textId="77777777" w:rsidR="009B4123" w:rsidRDefault="00000000">
      <w:pPr>
        <w:pStyle w:val="BodyText"/>
        <w:ind w:right="377"/>
        <w:jc w:val="right"/>
      </w:pPr>
      <w:r>
        <w:rPr>
          <w:w w:val="95"/>
        </w:rPr>
        <w:t>52</w:t>
      </w:r>
    </w:p>
    <w:p w14:paraId="0296ED9F" w14:textId="77777777" w:rsidR="009B4123" w:rsidRDefault="009B4123">
      <w:pPr>
        <w:jc w:val="right"/>
        <w:sectPr w:rsidR="009B4123">
          <w:pgSz w:w="12240" w:h="15840"/>
          <w:pgMar w:top="1360" w:right="1060" w:bottom="380" w:left="1300" w:header="0" w:footer="181" w:gutter="0"/>
          <w:cols w:space="720"/>
        </w:sectPr>
      </w:pPr>
    </w:p>
    <w:p w14:paraId="0296EDA0" w14:textId="77777777" w:rsidR="009B4123" w:rsidRDefault="00000000">
      <w:pPr>
        <w:spacing w:before="77" w:after="3"/>
        <w:ind w:left="140"/>
        <w:rPr>
          <w:i/>
          <w:sz w:val="20"/>
        </w:rPr>
      </w:pPr>
      <w:bookmarkStart w:id="45" w:name="Panel_B:_Evidence_from_dedicated_vs._tra"/>
      <w:bookmarkEnd w:id="45"/>
      <w:r>
        <w:rPr>
          <w:i/>
          <w:sz w:val="20"/>
        </w:rPr>
        <w:lastRenderedPageBreak/>
        <w:t xml:space="preserve">Panel B: Evidence from dedicated vs. transient institutional </w:t>
      </w:r>
      <w:proofErr w:type="gramStart"/>
      <w:r>
        <w:rPr>
          <w:i/>
          <w:sz w:val="20"/>
        </w:rPr>
        <w:t>investors</w:t>
      </w:r>
      <w:proofErr w:type="gramEnd"/>
    </w:p>
    <w:p w14:paraId="0296EDA1" w14:textId="38DC974B" w:rsidR="009B4123" w:rsidRDefault="00E54402">
      <w:pPr>
        <w:pStyle w:val="BodyText"/>
        <w:spacing w:line="30" w:lineRule="exact"/>
        <w:ind w:left="125"/>
        <w:rPr>
          <w:sz w:val="3"/>
        </w:rPr>
      </w:pPr>
      <w:r>
        <w:rPr>
          <w:noProof/>
          <w:sz w:val="3"/>
        </w:rPr>
        <mc:AlternateContent>
          <mc:Choice Requires="wpg">
            <w:drawing>
              <wp:inline distT="0" distB="0" distL="0" distR="0" wp14:anchorId="0296F00A" wp14:editId="75B769C7">
                <wp:extent cx="5722620" cy="19050"/>
                <wp:effectExtent l="9525" t="8890" r="11430" b="635"/>
                <wp:docPr id="1612532610" name="Group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2620" cy="19050"/>
                          <a:chOff x="0" y="0"/>
                          <a:chExt cx="9012" cy="30"/>
                        </a:xfrm>
                      </wpg:grpSpPr>
                      <wps:wsp>
                        <wps:cNvPr id="165051565" name="Line 28"/>
                        <wps:cNvCnPr>
                          <a:cxnSpLocks noChangeShapeType="1"/>
                        </wps:cNvCnPr>
                        <wps:spPr bwMode="auto">
                          <a:xfrm>
                            <a:off x="0" y="15"/>
                            <a:ext cx="37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81568185" name="Rectangle 27"/>
                        <wps:cNvSpPr>
                          <a:spLocks noChangeArrowheads="1"/>
                        </wps:cNvSpPr>
                        <wps:spPr bwMode="auto">
                          <a:xfrm>
                            <a:off x="3780" y="0"/>
                            <a:ext cx="30"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6437381" name="Line 26"/>
                        <wps:cNvCnPr>
                          <a:cxnSpLocks noChangeShapeType="1"/>
                        </wps:cNvCnPr>
                        <wps:spPr bwMode="auto">
                          <a:xfrm>
                            <a:off x="3810" y="15"/>
                            <a:ext cx="5202"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5F79E85" id="Group 25" o:spid="_x0000_s1026" alt="&quot;&quot;" style="width:450.6pt;height:1.5pt;mso-position-horizontal-relative:char;mso-position-vertical-relative:line" coordsize="901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">
                <v:line id="Line 28" o:spid="_x0000_s1027" style="position:absolute;visibility:visible;mso-wrap-style:square" from="0,15" to="378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" strokeweight="1.5pt"/>
                <v:rect id="Rectangle 27" o:spid="_x0000_s1028" style="position:absolute;left:3780;width:30;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" fillcolor="black" stroked="f"/>
                <v:line id="Line 26" o:spid="_x0000_s1029" style="position:absolute;visibility:visible;mso-wrap-style:square" from="3810,15" to="901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" strokeweight="1.5pt"/>
                <w10:anchorlock/>
              </v:group>
            </w:pict>
          </mc:Fallback>
        </mc:AlternateContent>
      </w:r>
    </w:p>
    <w:p w14:paraId="0296EDA2" w14:textId="77777777" w:rsidR="009B4123" w:rsidRDefault="00000000">
      <w:pPr>
        <w:spacing w:before="31" w:after="46"/>
        <w:ind w:left="4910"/>
        <w:rPr>
          <w:sz w:val="20"/>
        </w:rPr>
      </w:pPr>
      <w:r>
        <w:rPr>
          <w:sz w:val="20"/>
        </w:rPr>
        <w:t>Dependent variable = Total toxic release</w:t>
      </w:r>
    </w:p>
    <w:tbl>
      <w:tblPr>
        <w:tblStyle w:val="TableGrid"/>
        <w:tblW w:w="0" w:type="auto"/>
        <w:tblLayout w:type="fixed"/>
        <w:tblLook w:val="01E0" w:firstRow="1" w:lastRow="1" w:firstColumn="1" w:lastColumn="1" w:noHBand="0" w:noVBand="0"/>
      </w:tblPr>
      <w:tblGrid>
        <w:gridCol w:w="3795"/>
        <w:gridCol w:w="2029"/>
        <w:gridCol w:w="1173"/>
        <w:gridCol w:w="2030"/>
      </w:tblGrid>
      <w:tr w:rsidR="009B4123" w14:paraId="0296EDA7" w14:textId="77777777" w:rsidTr="00E54402">
        <w:trPr>
          <w:trHeight w:val="299"/>
        </w:trPr>
        <w:tc>
          <w:tcPr>
            <w:tcW w:w="3795" w:type="dxa"/>
          </w:tcPr>
          <w:p w14:paraId="0296EDA3" w14:textId="77777777" w:rsidR="009B4123" w:rsidRDefault="009B4123">
            <w:pPr>
              <w:pStyle w:val="TableParagraph"/>
              <w:rPr>
                <w:sz w:val="20"/>
              </w:rPr>
            </w:pPr>
          </w:p>
        </w:tc>
        <w:tc>
          <w:tcPr>
            <w:tcW w:w="2029" w:type="dxa"/>
          </w:tcPr>
          <w:p w14:paraId="0296EDA4" w14:textId="77777777" w:rsidR="009B4123" w:rsidRDefault="00000000">
            <w:pPr>
              <w:pStyle w:val="TableParagraph"/>
              <w:spacing w:before="31"/>
              <w:ind w:left="1190"/>
              <w:rPr>
                <w:sz w:val="20"/>
              </w:rPr>
            </w:pPr>
            <w:r>
              <w:rPr>
                <w:sz w:val="20"/>
              </w:rPr>
              <w:t>(1)</w:t>
            </w:r>
          </w:p>
        </w:tc>
        <w:tc>
          <w:tcPr>
            <w:tcW w:w="1173" w:type="dxa"/>
          </w:tcPr>
          <w:p w14:paraId="0296EDA5" w14:textId="77777777" w:rsidR="009B4123" w:rsidRDefault="009B4123">
            <w:pPr>
              <w:pStyle w:val="TableParagraph"/>
              <w:rPr>
                <w:sz w:val="20"/>
              </w:rPr>
            </w:pPr>
          </w:p>
        </w:tc>
        <w:tc>
          <w:tcPr>
            <w:tcW w:w="2030" w:type="dxa"/>
          </w:tcPr>
          <w:p w14:paraId="0296EDA6" w14:textId="77777777" w:rsidR="009B4123" w:rsidRDefault="00000000">
            <w:pPr>
              <w:pStyle w:val="TableParagraph"/>
              <w:spacing w:before="31"/>
              <w:ind w:left="604"/>
              <w:rPr>
                <w:sz w:val="20"/>
              </w:rPr>
            </w:pPr>
            <w:r>
              <w:rPr>
                <w:sz w:val="20"/>
              </w:rPr>
              <w:t>(2)</w:t>
            </w:r>
          </w:p>
        </w:tc>
      </w:tr>
      <w:tr w:rsidR="009B4123" w14:paraId="0296EDAC" w14:textId="77777777" w:rsidTr="00E54402">
        <w:trPr>
          <w:trHeight w:val="301"/>
        </w:trPr>
        <w:tc>
          <w:tcPr>
            <w:tcW w:w="3795" w:type="dxa"/>
          </w:tcPr>
          <w:p w14:paraId="0296EDA8" w14:textId="77777777" w:rsidR="009B4123" w:rsidRDefault="00000000">
            <w:pPr>
              <w:pStyle w:val="TableParagraph"/>
              <w:spacing w:before="32"/>
              <w:ind w:left="122"/>
              <w:rPr>
                <w:sz w:val="20"/>
              </w:rPr>
            </w:pPr>
            <w:r>
              <w:rPr>
                <w:sz w:val="20"/>
              </w:rPr>
              <w:t xml:space="preserve">(D) </w:t>
            </w:r>
            <w:proofErr w:type="spellStart"/>
            <w:r>
              <w:rPr>
                <w:sz w:val="20"/>
              </w:rPr>
              <w:t>Localown_DED</w:t>
            </w:r>
            <w:proofErr w:type="spellEnd"/>
          </w:p>
        </w:tc>
        <w:tc>
          <w:tcPr>
            <w:tcW w:w="2029" w:type="dxa"/>
          </w:tcPr>
          <w:p w14:paraId="0296EDA9" w14:textId="77777777" w:rsidR="009B4123" w:rsidRDefault="00000000">
            <w:pPr>
              <w:pStyle w:val="TableParagraph"/>
              <w:spacing w:before="32"/>
              <w:ind w:right="360"/>
              <w:jc w:val="right"/>
              <w:rPr>
                <w:sz w:val="20"/>
              </w:rPr>
            </w:pPr>
            <w:r>
              <w:rPr>
                <w:sz w:val="20"/>
              </w:rPr>
              <w:t>-9.799**</w:t>
            </w:r>
          </w:p>
        </w:tc>
        <w:tc>
          <w:tcPr>
            <w:tcW w:w="1173" w:type="dxa"/>
          </w:tcPr>
          <w:p w14:paraId="0296EDAA" w14:textId="77777777" w:rsidR="009B4123" w:rsidRDefault="009B4123">
            <w:pPr>
              <w:pStyle w:val="TableParagraph"/>
              <w:rPr>
                <w:sz w:val="20"/>
              </w:rPr>
            </w:pPr>
          </w:p>
        </w:tc>
        <w:tc>
          <w:tcPr>
            <w:tcW w:w="2030" w:type="dxa"/>
          </w:tcPr>
          <w:p w14:paraId="0296EDAB" w14:textId="77777777" w:rsidR="009B4123" w:rsidRDefault="009B4123">
            <w:pPr>
              <w:pStyle w:val="TableParagraph"/>
              <w:rPr>
                <w:sz w:val="20"/>
              </w:rPr>
            </w:pPr>
          </w:p>
        </w:tc>
      </w:tr>
      <w:tr w:rsidR="009B4123" w14:paraId="0296EDB1" w14:textId="77777777" w:rsidTr="00E54402">
        <w:trPr>
          <w:trHeight w:val="300"/>
        </w:trPr>
        <w:tc>
          <w:tcPr>
            <w:tcW w:w="3795" w:type="dxa"/>
          </w:tcPr>
          <w:p w14:paraId="0296EDAD" w14:textId="77777777" w:rsidR="009B4123" w:rsidRDefault="009B4123">
            <w:pPr>
              <w:pStyle w:val="TableParagraph"/>
              <w:rPr>
                <w:sz w:val="20"/>
              </w:rPr>
            </w:pPr>
          </w:p>
        </w:tc>
        <w:tc>
          <w:tcPr>
            <w:tcW w:w="2029" w:type="dxa"/>
          </w:tcPr>
          <w:p w14:paraId="0296EDAE" w14:textId="77777777" w:rsidR="009B4123" w:rsidRDefault="00000000">
            <w:pPr>
              <w:pStyle w:val="TableParagraph"/>
              <w:spacing w:before="31"/>
              <w:ind w:left="1031"/>
              <w:rPr>
                <w:sz w:val="20"/>
              </w:rPr>
            </w:pPr>
            <w:r>
              <w:rPr>
                <w:sz w:val="20"/>
              </w:rPr>
              <w:t>(-2.34)</w:t>
            </w:r>
          </w:p>
        </w:tc>
        <w:tc>
          <w:tcPr>
            <w:tcW w:w="1173" w:type="dxa"/>
          </w:tcPr>
          <w:p w14:paraId="0296EDAF" w14:textId="77777777" w:rsidR="009B4123" w:rsidRDefault="009B4123">
            <w:pPr>
              <w:pStyle w:val="TableParagraph"/>
              <w:rPr>
                <w:sz w:val="20"/>
              </w:rPr>
            </w:pPr>
          </w:p>
        </w:tc>
        <w:tc>
          <w:tcPr>
            <w:tcW w:w="2030" w:type="dxa"/>
          </w:tcPr>
          <w:p w14:paraId="0296EDB0" w14:textId="77777777" w:rsidR="009B4123" w:rsidRDefault="009B4123">
            <w:pPr>
              <w:pStyle w:val="TableParagraph"/>
              <w:rPr>
                <w:sz w:val="20"/>
              </w:rPr>
            </w:pPr>
          </w:p>
        </w:tc>
      </w:tr>
      <w:tr w:rsidR="009B4123" w14:paraId="0296EDB6" w14:textId="77777777" w:rsidTr="00E54402">
        <w:trPr>
          <w:trHeight w:val="300"/>
        </w:trPr>
        <w:tc>
          <w:tcPr>
            <w:tcW w:w="3795" w:type="dxa"/>
          </w:tcPr>
          <w:p w14:paraId="0296EDB2" w14:textId="77777777" w:rsidR="009B4123" w:rsidRDefault="00000000">
            <w:pPr>
              <w:pStyle w:val="TableParagraph"/>
              <w:spacing w:before="31"/>
              <w:ind w:left="122"/>
              <w:rPr>
                <w:sz w:val="20"/>
              </w:rPr>
            </w:pPr>
            <w:r>
              <w:rPr>
                <w:sz w:val="20"/>
              </w:rPr>
              <w:t xml:space="preserve">(T) </w:t>
            </w:r>
            <w:proofErr w:type="spellStart"/>
            <w:r>
              <w:rPr>
                <w:sz w:val="20"/>
              </w:rPr>
              <w:t>Localown_TRA</w:t>
            </w:r>
            <w:proofErr w:type="spellEnd"/>
          </w:p>
        </w:tc>
        <w:tc>
          <w:tcPr>
            <w:tcW w:w="2029" w:type="dxa"/>
          </w:tcPr>
          <w:p w14:paraId="0296EDB3" w14:textId="77777777" w:rsidR="009B4123" w:rsidRDefault="009B4123">
            <w:pPr>
              <w:pStyle w:val="TableParagraph"/>
              <w:rPr>
                <w:sz w:val="20"/>
              </w:rPr>
            </w:pPr>
          </w:p>
        </w:tc>
        <w:tc>
          <w:tcPr>
            <w:tcW w:w="1173" w:type="dxa"/>
          </w:tcPr>
          <w:p w14:paraId="0296EDB4" w14:textId="77777777" w:rsidR="009B4123" w:rsidRDefault="009B4123">
            <w:pPr>
              <w:pStyle w:val="TableParagraph"/>
              <w:rPr>
                <w:sz w:val="20"/>
              </w:rPr>
            </w:pPr>
          </w:p>
        </w:tc>
        <w:tc>
          <w:tcPr>
            <w:tcW w:w="2030" w:type="dxa"/>
          </w:tcPr>
          <w:p w14:paraId="0296EDB5" w14:textId="77777777" w:rsidR="009B4123" w:rsidRDefault="00000000">
            <w:pPr>
              <w:pStyle w:val="TableParagraph"/>
              <w:spacing w:before="31"/>
              <w:ind w:left="463"/>
              <w:rPr>
                <w:sz w:val="20"/>
              </w:rPr>
            </w:pPr>
            <w:r>
              <w:rPr>
                <w:sz w:val="20"/>
              </w:rPr>
              <w:t>-8.118</w:t>
            </w:r>
          </w:p>
        </w:tc>
      </w:tr>
      <w:tr w:rsidR="009B4123" w14:paraId="0296EDBB" w14:textId="77777777" w:rsidTr="00E54402">
        <w:trPr>
          <w:trHeight w:val="300"/>
        </w:trPr>
        <w:tc>
          <w:tcPr>
            <w:tcW w:w="3795" w:type="dxa"/>
          </w:tcPr>
          <w:p w14:paraId="0296EDB7" w14:textId="77777777" w:rsidR="009B4123" w:rsidRDefault="009B4123">
            <w:pPr>
              <w:pStyle w:val="TableParagraph"/>
              <w:rPr>
                <w:sz w:val="20"/>
              </w:rPr>
            </w:pPr>
          </w:p>
        </w:tc>
        <w:tc>
          <w:tcPr>
            <w:tcW w:w="2029" w:type="dxa"/>
          </w:tcPr>
          <w:p w14:paraId="0296EDB8" w14:textId="77777777" w:rsidR="009B4123" w:rsidRDefault="009B4123">
            <w:pPr>
              <w:pStyle w:val="TableParagraph"/>
              <w:rPr>
                <w:sz w:val="20"/>
              </w:rPr>
            </w:pPr>
          </w:p>
        </w:tc>
        <w:tc>
          <w:tcPr>
            <w:tcW w:w="1173" w:type="dxa"/>
          </w:tcPr>
          <w:p w14:paraId="0296EDB9" w14:textId="77777777" w:rsidR="009B4123" w:rsidRDefault="009B4123">
            <w:pPr>
              <w:pStyle w:val="TableParagraph"/>
              <w:rPr>
                <w:sz w:val="20"/>
              </w:rPr>
            </w:pPr>
          </w:p>
        </w:tc>
        <w:tc>
          <w:tcPr>
            <w:tcW w:w="2030" w:type="dxa"/>
          </w:tcPr>
          <w:p w14:paraId="0296EDBA" w14:textId="77777777" w:rsidR="009B4123" w:rsidRDefault="00000000">
            <w:pPr>
              <w:pStyle w:val="TableParagraph"/>
              <w:spacing w:before="31"/>
              <w:ind w:left="446"/>
              <w:rPr>
                <w:sz w:val="20"/>
              </w:rPr>
            </w:pPr>
            <w:r>
              <w:rPr>
                <w:sz w:val="20"/>
              </w:rPr>
              <w:t>(-1.57)</w:t>
            </w:r>
          </w:p>
        </w:tc>
      </w:tr>
      <w:tr w:rsidR="009B4123" w14:paraId="0296EDC0" w14:textId="77777777" w:rsidTr="00E54402">
        <w:trPr>
          <w:trHeight w:val="300"/>
        </w:trPr>
        <w:tc>
          <w:tcPr>
            <w:tcW w:w="3795" w:type="dxa"/>
          </w:tcPr>
          <w:p w14:paraId="0296EDBC" w14:textId="77777777" w:rsidR="009B4123" w:rsidRDefault="00000000">
            <w:pPr>
              <w:pStyle w:val="TableParagraph"/>
              <w:spacing w:before="31"/>
              <w:ind w:left="122"/>
              <w:rPr>
                <w:sz w:val="20"/>
              </w:rPr>
            </w:pPr>
            <w:proofErr w:type="spellStart"/>
            <w:r>
              <w:rPr>
                <w:sz w:val="20"/>
              </w:rPr>
              <w:t>Facility_size</w:t>
            </w:r>
            <w:proofErr w:type="spellEnd"/>
          </w:p>
        </w:tc>
        <w:tc>
          <w:tcPr>
            <w:tcW w:w="2029" w:type="dxa"/>
          </w:tcPr>
          <w:p w14:paraId="0296EDBD" w14:textId="77777777" w:rsidR="009B4123" w:rsidRDefault="00000000">
            <w:pPr>
              <w:pStyle w:val="TableParagraph"/>
              <w:spacing w:before="31"/>
              <w:ind w:right="344"/>
              <w:jc w:val="right"/>
              <w:rPr>
                <w:sz w:val="20"/>
              </w:rPr>
            </w:pPr>
            <w:r>
              <w:rPr>
                <w:sz w:val="20"/>
              </w:rPr>
              <w:t>0.662***</w:t>
            </w:r>
          </w:p>
        </w:tc>
        <w:tc>
          <w:tcPr>
            <w:tcW w:w="1173" w:type="dxa"/>
          </w:tcPr>
          <w:p w14:paraId="0296EDBE" w14:textId="77777777" w:rsidR="009B4123" w:rsidRDefault="009B4123">
            <w:pPr>
              <w:pStyle w:val="TableParagraph"/>
              <w:rPr>
                <w:sz w:val="20"/>
              </w:rPr>
            </w:pPr>
          </w:p>
        </w:tc>
        <w:tc>
          <w:tcPr>
            <w:tcW w:w="2030" w:type="dxa"/>
          </w:tcPr>
          <w:p w14:paraId="0296EDBF" w14:textId="77777777" w:rsidR="009B4123" w:rsidRDefault="00000000">
            <w:pPr>
              <w:pStyle w:val="TableParagraph"/>
              <w:spacing w:before="31"/>
              <w:ind w:left="345"/>
              <w:rPr>
                <w:sz w:val="20"/>
              </w:rPr>
            </w:pPr>
            <w:r>
              <w:rPr>
                <w:sz w:val="20"/>
              </w:rPr>
              <w:t>0.662***</w:t>
            </w:r>
          </w:p>
        </w:tc>
      </w:tr>
      <w:tr w:rsidR="009B4123" w14:paraId="0296EDC5" w14:textId="77777777" w:rsidTr="00E54402">
        <w:trPr>
          <w:trHeight w:val="300"/>
        </w:trPr>
        <w:tc>
          <w:tcPr>
            <w:tcW w:w="3795" w:type="dxa"/>
          </w:tcPr>
          <w:p w14:paraId="0296EDC1" w14:textId="77777777" w:rsidR="009B4123" w:rsidRDefault="009B4123">
            <w:pPr>
              <w:pStyle w:val="TableParagraph"/>
              <w:rPr>
                <w:sz w:val="20"/>
              </w:rPr>
            </w:pPr>
          </w:p>
        </w:tc>
        <w:tc>
          <w:tcPr>
            <w:tcW w:w="2029" w:type="dxa"/>
          </w:tcPr>
          <w:p w14:paraId="0296EDC2" w14:textId="77777777" w:rsidR="009B4123" w:rsidRDefault="00000000">
            <w:pPr>
              <w:pStyle w:val="TableParagraph"/>
              <w:spacing w:before="31"/>
              <w:ind w:left="1065"/>
              <w:rPr>
                <w:sz w:val="20"/>
              </w:rPr>
            </w:pPr>
            <w:r>
              <w:rPr>
                <w:sz w:val="20"/>
              </w:rPr>
              <w:t>(8.33)</w:t>
            </w:r>
          </w:p>
        </w:tc>
        <w:tc>
          <w:tcPr>
            <w:tcW w:w="1173" w:type="dxa"/>
          </w:tcPr>
          <w:p w14:paraId="0296EDC3" w14:textId="77777777" w:rsidR="009B4123" w:rsidRDefault="009B4123">
            <w:pPr>
              <w:pStyle w:val="TableParagraph"/>
              <w:rPr>
                <w:sz w:val="20"/>
              </w:rPr>
            </w:pPr>
          </w:p>
        </w:tc>
        <w:tc>
          <w:tcPr>
            <w:tcW w:w="2030" w:type="dxa"/>
          </w:tcPr>
          <w:p w14:paraId="0296EDC4" w14:textId="77777777" w:rsidR="009B4123" w:rsidRDefault="00000000">
            <w:pPr>
              <w:pStyle w:val="TableParagraph"/>
              <w:spacing w:before="31"/>
              <w:ind w:left="478"/>
              <w:rPr>
                <w:sz w:val="20"/>
              </w:rPr>
            </w:pPr>
            <w:r>
              <w:rPr>
                <w:sz w:val="20"/>
              </w:rPr>
              <w:t>(8.30)</w:t>
            </w:r>
          </w:p>
        </w:tc>
      </w:tr>
      <w:tr w:rsidR="009B4123" w14:paraId="0296EDCA" w14:textId="77777777" w:rsidTr="00E54402">
        <w:trPr>
          <w:trHeight w:val="300"/>
        </w:trPr>
        <w:tc>
          <w:tcPr>
            <w:tcW w:w="3795" w:type="dxa"/>
          </w:tcPr>
          <w:p w14:paraId="0296EDC6" w14:textId="77777777" w:rsidR="009B4123" w:rsidRDefault="00000000">
            <w:pPr>
              <w:pStyle w:val="TableParagraph"/>
              <w:spacing w:before="31"/>
              <w:ind w:left="122"/>
              <w:rPr>
                <w:sz w:val="20"/>
              </w:rPr>
            </w:pPr>
            <w:proofErr w:type="spellStart"/>
            <w:r>
              <w:rPr>
                <w:sz w:val="20"/>
              </w:rPr>
              <w:t>Facility_HQ_distance</w:t>
            </w:r>
            <w:proofErr w:type="spellEnd"/>
          </w:p>
        </w:tc>
        <w:tc>
          <w:tcPr>
            <w:tcW w:w="2029" w:type="dxa"/>
          </w:tcPr>
          <w:p w14:paraId="0296EDC7" w14:textId="77777777" w:rsidR="009B4123" w:rsidRDefault="00000000">
            <w:pPr>
              <w:pStyle w:val="TableParagraph"/>
              <w:spacing w:before="31"/>
              <w:ind w:left="998"/>
              <w:rPr>
                <w:sz w:val="20"/>
              </w:rPr>
            </w:pPr>
            <w:r>
              <w:rPr>
                <w:sz w:val="20"/>
              </w:rPr>
              <w:t>-0.101*</w:t>
            </w:r>
          </w:p>
        </w:tc>
        <w:tc>
          <w:tcPr>
            <w:tcW w:w="1173" w:type="dxa"/>
          </w:tcPr>
          <w:p w14:paraId="0296EDC8" w14:textId="77777777" w:rsidR="009B4123" w:rsidRDefault="009B4123">
            <w:pPr>
              <w:pStyle w:val="TableParagraph"/>
              <w:rPr>
                <w:sz w:val="20"/>
              </w:rPr>
            </w:pPr>
          </w:p>
        </w:tc>
        <w:tc>
          <w:tcPr>
            <w:tcW w:w="2030" w:type="dxa"/>
          </w:tcPr>
          <w:p w14:paraId="0296EDC9" w14:textId="77777777" w:rsidR="009B4123" w:rsidRDefault="00000000">
            <w:pPr>
              <w:pStyle w:val="TableParagraph"/>
              <w:spacing w:before="31"/>
              <w:ind w:left="362"/>
              <w:rPr>
                <w:sz w:val="20"/>
              </w:rPr>
            </w:pPr>
            <w:r>
              <w:rPr>
                <w:sz w:val="20"/>
              </w:rPr>
              <w:t>-0.105**</w:t>
            </w:r>
          </w:p>
        </w:tc>
      </w:tr>
      <w:tr w:rsidR="009B4123" w14:paraId="0296EDCF" w14:textId="77777777" w:rsidTr="00E54402">
        <w:trPr>
          <w:trHeight w:val="300"/>
        </w:trPr>
        <w:tc>
          <w:tcPr>
            <w:tcW w:w="3795" w:type="dxa"/>
          </w:tcPr>
          <w:p w14:paraId="0296EDCB" w14:textId="77777777" w:rsidR="009B4123" w:rsidRDefault="009B4123">
            <w:pPr>
              <w:pStyle w:val="TableParagraph"/>
              <w:rPr>
                <w:sz w:val="20"/>
              </w:rPr>
            </w:pPr>
          </w:p>
        </w:tc>
        <w:tc>
          <w:tcPr>
            <w:tcW w:w="2029" w:type="dxa"/>
          </w:tcPr>
          <w:p w14:paraId="0296EDCC" w14:textId="77777777" w:rsidR="009B4123" w:rsidRDefault="00000000">
            <w:pPr>
              <w:pStyle w:val="TableParagraph"/>
              <w:spacing w:before="31"/>
              <w:ind w:left="1031"/>
              <w:rPr>
                <w:sz w:val="20"/>
              </w:rPr>
            </w:pPr>
            <w:r>
              <w:rPr>
                <w:sz w:val="20"/>
              </w:rPr>
              <w:t>(-1.93)</w:t>
            </w:r>
          </w:p>
        </w:tc>
        <w:tc>
          <w:tcPr>
            <w:tcW w:w="1173" w:type="dxa"/>
          </w:tcPr>
          <w:p w14:paraId="0296EDCD" w14:textId="77777777" w:rsidR="009B4123" w:rsidRDefault="009B4123">
            <w:pPr>
              <w:pStyle w:val="TableParagraph"/>
              <w:rPr>
                <w:sz w:val="20"/>
              </w:rPr>
            </w:pPr>
          </w:p>
        </w:tc>
        <w:tc>
          <w:tcPr>
            <w:tcW w:w="2030" w:type="dxa"/>
          </w:tcPr>
          <w:p w14:paraId="0296EDCE" w14:textId="77777777" w:rsidR="009B4123" w:rsidRDefault="00000000">
            <w:pPr>
              <w:pStyle w:val="TableParagraph"/>
              <w:spacing w:before="31"/>
              <w:ind w:left="446"/>
              <w:rPr>
                <w:sz w:val="20"/>
              </w:rPr>
            </w:pPr>
            <w:r>
              <w:rPr>
                <w:sz w:val="20"/>
              </w:rPr>
              <w:t>(-2.01)</w:t>
            </w:r>
          </w:p>
        </w:tc>
      </w:tr>
      <w:tr w:rsidR="009B4123" w14:paraId="0296EDD4" w14:textId="77777777" w:rsidTr="00E54402">
        <w:trPr>
          <w:trHeight w:val="300"/>
        </w:trPr>
        <w:tc>
          <w:tcPr>
            <w:tcW w:w="3795" w:type="dxa"/>
          </w:tcPr>
          <w:p w14:paraId="0296EDD0" w14:textId="77777777" w:rsidR="009B4123" w:rsidRDefault="00000000">
            <w:pPr>
              <w:pStyle w:val="TableParagraph"/>
              <w:spacing w:before="31"/>
              <w:ind w:left="122"/>
              <w:rPr>
                <w:sz w:val="20"/>
              </w:rPr>
            </w:pPr>
            <w:proofErr w:type="spellStart"/>
            <w:r>
              <w:rPr>
                <w:sz w:val="20"/>
              </w:rPr>
              <w:t>REG_stringency</w:t>
            </w:r>
            <w:proofErr w:type="spellEnd"/>
          </w:p>
        </w:tc>
        <w:tc>
          <w:tcPr>
            <w:tcW w:w="2029" w:type="dxa"/>
          </w:tcPr>
          <w:p w14:paraId="0296EDD1" w14:textId="77777777" w:rsidR="009B4123" w:rsidRDefault="00000000">
            <w:pPr>
              <w:pStyle w:val="TableParagraph"/>
              <w:spacing w:before="31"/>
              <w:ind w:right="261"/>
              <w:jc w:val="right"/>
              <w:rPr>
                <w:sz w:val="20"/>
              </w:rPr>
            </w:pPr>
            <w:r>
              <w:rPr>
                <w:sz w:val="20"/>
              </w:rPr>
              <w:t>-11.628***</w:t>
            </w:r>
          </w:p>
        </w:tc>
        <w:tc>
          <w:tcPr>
            <w:tcW w:w="1173" w:type="dxa"/>
          </w:tcPr>
          <w:p w14:paraId="0296EDD2" w14:textId="77777777" w:rsidR="009B4123" w:rsidRDefault="009B4123">
            <w:pPr>
              <w:pStyle w:val="TableParagraph"/>
              <w:rPr>
                <w:sz w:val="20"/>
              </w:rPr>
            </w:pPr>
          </w:p>
        </w:tc>
        <w:tc>
          <w:tcPr>
            <w:tcW w:w="2030" w:type="dxa"/>
          </w:tcPr>
          <w:p w14:paraId="0296EDD3" w14:textId="77777777" w:rsidR="009B4123" w:rsidRDefault="00000000">
            <w:pPr>
              <w:pStyle w:val="TableParagraph"/>
              <w:spacing w:before="31"/>
              <w:ind w:left="262"/>
              <w:rPr>
                <w:sz w:val="20"/>
              </w:rPr>
            </w:pPr>
            <w:r>
              <w:rPr>
                <w:sz w:val="20"/>
              </w:rPr>
              <w:t>-11.751***</w:t>
            </w:r>
          </w:p>
        </w:tc>
      </w:tr>
      <w:tr w:rsidR="009B4123" w14:paraId="0296EDD9" w14:textId="77777777" w:rsidTr="00E54402">
        <w:trPr>
          <w:trHeight w:val="300"/>
        </w:trPr>
        <w:tc>
          <w:tcPr>
            <w:tcW w:w="3795" w:type="dxa"/>
          </w:tcPr>
          <w:p w14:paraId="0296EDD5" w14:textId="77777777" w:rsidR="009B4123" w:rsidRDefault="009B4123">
            <w:pPr>
              <w:pStyle w:val="TableParagraph"/>
              <w:rPr>
                <w:sz w:val="20"/>
              </w:rPr>
            </w:pPr>
          </w:p>
        </w:tc>
        <w:tc>
          <w:tcPr>
            <w:tcW w:w="2029" w:type="dxa"/>
          </w:tcPr>
          <w:p w14:paraId="0296EDD6" w14:textId="77777777" w:rsidR="009B4123" w:rsidRDefault="00000000">
            <w:pPr>
              <w:pStyle w:val="TableParagraph"/>
              <w:spacing w:before="31"/>
              <w:ind w:left="1031"/>
              <w:rPr>
                <w:sz w:val="20"/>
              </w:rPr>
            </w:pPr>
            <w:r>
              <w:rPr>
                <w:sz w:val="20"/>
              </w:rPr>
              <w:t>(-3.46)</w:t>
            </w:r>
          </w:p>
        </w:tc>
        <w:tc>
          <w:tcPr>
            <w:tcW w:w="1173" w:type="dxa"/>
          </w:tcPr>
          <w:p w14:paraId="0296EDD7" w14:textId="77777777" w:rsidR="009B4123" w:rsidRDefault="009B4123">
            <w:pPr>
              <w:pStyle w:val="TableParagraph"/>
              <w:rPr>
                <w:sz w:val="20"/>
              </w:rPr>
            </w:pPr>
          </w:p>
        </w:tc>
        <w:tc>
          <w:tcPr>
            <w:tcW w:w="2030" w:type="dxa"/>
          </w:tcPr>
          <w:p w14:paraId="0296EDD8" w14:textId="77777777" w:rsidR="009B4123" w:rsidRDefault="00000000">
            <w:pPr>
              <w:pStyle w:val="TableParagraph"/>
              <w:spacing w:before="31"/>
              <w:ind w:left="446"/>
              <w:rPr>
                <w:sz w:val="20"/>
              </w:rPr>
            </w:pPr>
            <w:r>
              <w:rPr>
                <w:sz w:val="20"/>
              </w:rPr>
              <w:t>(-3.50)</w:t>
            </w:r>
          </w:p>
        </w:tc>
      </w:tr>
      <w:tr w:rsidR="009B4123" w14:paraId="0296EDDE" w14:textId="77777777" w:rsidTr="00E54402">
        <w:trPr>
          <w:trHeight w:val="299"/>
        </w:trPr>
        <w:tc>
          <w:tcPr>
            <w:tcW w:w="3795" w:type="dxa"/>
          </w:tcPr>
          <w:p w14:paraId="0296EDDA" w14:textId="77777777" w:rsidR="009B4123" w:rsidRDefault="00000000">
            <w:pPr>
              <w:pStyle w:val="TableParagraph"/>
              <w:spacing w:before="31"/>
              <w:ind w:left="122"/>
              <w:rPr>
                <w:sz w:val="20"/>
              </w:rPr>
            </w:pPr>
            <w:r>
              <w:rPr>
                <w:sz w:val="20"/>
              </w:rPr>
              <w:t>FIRM FE</w:t>
            </w:r>
          </w:p>
        </w:tc>
        <w:tc>
          <w:tcPr>
            <w:tcW w:w="2029" w:type="dxa"/>
          </w:tcPr>
          <w:p w14:paraId="0296EDDB" w14:textId="77777777" w:rsidR="009B4123" w:rsidRDefault="00000000">
            <w:pPr>
              <w:pStyle w:val="TableParagraph"/>
              <w:spacing w:before="31"/>
              <w:ind w:left="1118"/>
              <w:rPr>
                <w:sz w:val="20"/>
              </w:rPr>
            </w:pPr>
            <w:r>
              <w:rPr>
                <w:sz w:val="20"/>
              </w:rPr>
              <w:t>YES</w:t>
            </w:r>
          </w:p>
        </w:tc>
        <w:tc>
          <w:tcPr>
            <w:tcW w:w="1173" w:type="dxa"/>
          </w:tcPr>
          <w:p w14:paraId="0296EDDC" w14:textId="77777777" w:rsidR="009B4123" w:rsidRDefault="009B4123">
            <w:pPr>
              <w:pStyle w:val="TableParagraph"/>
              <w:rPr>
                <w:sz w:val="20"/>
              </w:rPr>
            </w:pPr>
          </w:p>
        </w:tc>
        <w:tc>
          <w:tcPr>
            <w:tcW w:w="2030" w:type="dxa"/>
          </w:tcPr>
          <w:p w14:paraId="0296EDDD" w14:textId="77777777" w:rsidR="009B4123" w:rsidRDefault="00000000">
            <w:pPr>
              <w:pStyle w:val="TableParagraph"/>
              <w:spacing w:before="31"/>
              <w:ind w:left="531"/>
              <w:rPr>
                <w:sz w:val="20"/>
              </w:rPr>
            </w:pPr>
            <w:r>
              <w:rPr>
                <w:sz w:val="20"/>
              </w:rPr>
              <w:t>YES</w:t>
            </w:r>
          </w:p>
        </w:tc>
      </w:tr>
      <w:tr w:rsidR="009B4123" w14:paraId="0296EDE3" w14:textId="77777777" w:rsidTr="00E54402">
        <w:trPr>
          <w:trHeight w:val="300"/>
        </w:trPr>
        <w:tc>
          <w:tcPr>
            <w:tcW w:w="3795" w:type="dxa"/>
          </w:tcPr>
          <w:p w14:paraId="0296EDDF" w14:textId="77777777" w:rsidR="009B4123" w:rsidRDefault="00000000">
            <w:pPr>
              <w:pStyle w:val="TableParagraph"/>
              <w:spacing w:before="31"/>
              <w:ind w:left="122"/>
              <w:rPr>
                <w:sz w:val="20"/>
              </w:rPr>
            </w:pPr>
            <w:r>
              <w:rPr>
                <w:sz w:val="20"/>
              </w:rPr>
              <w:t>MSA FE</w:t>
            </w:r>
          </w:p>
        </w:tc>
        <w:tc>
          <w:tcPr>
            <w:tcW w:w="2029" w:type="dxa"/>
          </w:tcPr>
          <w:p w14:paraId="0296EDE0" w14:textId="77777777" w:rsidR="009B4123" w:rsidRDefault="00000000">
            <w:pPr>
              <w:pStyle w:val="TableParagraph"/>
              <w:spacing w:before="31"/>
              <w:ind w:left="1118"/>
              <w:rPr>
                <w:sz w:val="20"/>
              </w:rPr>
            </w:pPr>
            <w:r>
              <w:rPr>
                <w:sz w:val="20"/>
              </w:rPr>
              <w:t>YES</w:t>
            </w:r>
          </w:p>
        </w:tc>
        <w:tc>
          <w:tcPr>
            <w:tcW w:w="1173" w:type="dxa"/>
          </w:tcPr>
          <w:p w14:paraId="0296EDE1" w14:textId="77777777" w:rsidR="009B4123" w:rsidRDefault="009B4123">
            <w:pPr>
              <w:pStyle w:val="TableParagraph"/>
              <w:rPr>
                <w:sz w:val="20"/>
              </w:rPr>
            </w:pPr>
          </w:p>
        </w:tc>
        <w:tc>
          <w:tcPr>
            <w:tcW w:w="2030" w:type="dxa"/>
          </w:tcPr>
          <w:p w14:paraId="0296EDE2" w14:textId="77777777" w:rsidR="009B4123" w:rsidRDefault="00000000">
            <w:pPr>
              <w:pStyle w:val="TableParagraph"/>
              <w:spacing w:before="31"/>
              <w:ind w:left="531"/>
              <w:rPr>
                <w:sz w:val="20"/>
              </w:rPr>
            </w:pPr>
            <w:r>
              <w:rPr>
                <w:sz w:val="20"/>
              </w:rPr>
              <w:t>YES</w:t>
            </w:r>
          </w:p>
        </w:tc>
      </w:tr>
      <w:tr w:rsidR="009B4123" w14:paraId="0296EDE8" w14:textId="77777777" w:rsidTr="00E54402">
        <w:trPr>
          <w:trHeight w:val="300"/>
        </w:trPr>
        <w:tc>
          <w:tcPr>
            <w:tcW w:w="3795" w:type="dxa"/>
          </w:tcPr>
          <w:p w14:paraId="0296EDE4" w14:textId="77777777" w:rsidR="009B4123" w:rsidRDefault="00000000">
            <w:pPr>
              <w:pStyle w:val="TableParagraph"/>
              <w:spacing w:before="31"/>
              <w:ind w:left="122"/>
              <w:rPr>
                <w:sz w:val="20"/>
              </w:rPr>
            </w:pPr>
            <w:r>
              <w:rPr>
                <w:sz w:val="20"/>
              </w:rPr>
              <w:t>FIRM×YEAR FE</w:t>
            </w:r>
          </w:p>
        </w:tc>
        <w:tc>
          <w:tcPr>
            <w:tcW w:w="2029" w:type="dxa"/>
          </w:tcPr>
          <w:p w14:paraId="0296EDE5" w14:textId="77777777" w:rsidR="009B4123" w:rsidRDefault="00000000">
            <w:pPr>
              <w:pStyle w:val="TableParagraph"/>
              <w:spacing w:before="31"/>
              <w:ind w:left="1118"/>
              <w:rPr>
                <w:sz w:val="20"/>
              </w:rPr>
            </w:pPr>
            <w:r>
              <w:rPr>
                <w:sz w:val="20"/>
              </w:rPr>
              <w:t>YES</w:t>
            </w:r>
          </w:p>
        </w:tc>
        <w:tc>
          <w:tcPr>
            <w:tcW w:w="1173" w:type="dxa"/>
          </w:tcPr>
          <w:p w14:paraId="0296EDE6" w14:textId="77777777" w:rsidR="009B4123" w:rsidRDefault="009B4123">
            <w:pPr>
              <w:pStyle w:val="TableParagraph"/>
              <w:rPr>
                <w:sz w:val="20"/>
              </w:rPr>
            </w:pPr>
          </w:p>
        </w:tc>
        <w:tc>
          <w:tcPr>
            <w:tcW w:w="2030" w:type="dxa"/>
          </w:tcPr>
          <w:p w14:paraId="0296EDE7" w14:textId="77777777" w:rsidR="009B4123" w:rsidRDefault="00000000">
            <w:pPr>
              <w:pStyle w:val="TableParagraph"/>
              <w:spacing w:before="31"/>
              <w:ind w:left="531"/>
              <w:rPr>
                <w:sz w:val="20"/>
              </w:rPr>
            </w:pPr>
            <w:r>
              <w:rPr>
                <w:sz w:val="20"/>
              </w:rPr>
              <w:t>YES</w:t>
            </w:r>
          </w:p>
        </w:tc>
      </w:tr>
      <w:tr w:rsidR="009B4123" w14:paraId="0296EDED" w14:textId="77777777" w:rsidTr="00E54402">
        <w:trPr>
          <w:trHeight w:val="299"/>
        </w:trPr>
        <w:tc>
          <w:tcPr>
            <w:tcW w:w="3795" w:type="dxa"/>
          </w:tcPr>
          <w:p w14:paraId="0296EDE9" w14:textId="77777777" w:rsidR="009B4123" w:rsidRDefault="00000000">
            <w:pPr>
              <w:pStyle w:val="TableParagraph"/>
              <w:spacing w:before="31"/>
              <w:ind w:left="122"/>
              <w:rPr>
                <w:sz w:val="20"/>
              </w:rPr>
            </w:pPr>
            <w:r>
              <w:rPr>
                <w:sz w:val="20"/>
              </w:rPr>
              <w:t>MSA×YEAR FE</w:t>
            </w:r>
          </w:p>
        </w:tc>
        <w:tc>
          <w:tcPr>
            <w:tcW w:w="2029" w:type="dxa"/>
          </w:tcPr>
          <w:p w14:paraId="0296EDEA" w14:textId="77777777" w:rsidR="009B4123" w:rsidRDefault="00000000">
            <w:pPr>
              <w:pStyle w:val="TableParagraph"/>
              <w:spacing w:before="31"/>
              <w:ind w:left="1118"/>
              <w:rPr>
                <w:sz w:val="20"/>
              </w:rPr>
            </w:pPr>
            <w:r>
              <w:rPr>
                <w:sz w:val="20"/>
              </w:rPr>
              <w:t>YES</w:t>
            </w:r>
          </w:p>
        </w:tc>
        <w:tc>
          <w:tcPr>
            <w:tcW w:w="1173" w:type="dxa"/>
          </w:tcPr>
          <w:p w14:paraId="0296EDEB" w14:textId="77777777" w:rsidR="009B4123" w:rsidRDefault="009B4123">
            <w:pPr>
              <w:pStyle w:val="TableParagraph"/>
              <w:rPr>
                <w:sz w:val="20"/>
              </w:rPr>
            </w:pPr>
          </w:p>
        </w:tc>
        <w:tc>
          <w:tcPr>
            <w:tcW w:w="2030" w:type="dxa"/>
          </w:tcPr>
          <w:p w14:paraId="0296EDEC" w14:textId="77777777" w:rsidR="009B4123" w:rsidRDefault="00000000">
            <w:pPr>
              <w:pStyle w:val="TableParagraph"/>
              <w:spacing w:before="31"/>
              <w:ind w:left="531"/>
              <w:rPr>
                <w:sz w:val="20"/>
              </w:rPr>
            </w:pPr>
            <w:r>
              <w:rPr>
                <w:sz w:val="20"/>
              </w:rPr>
              <w:t>YES</w:t>
            </w:r>
          </w:p>
        </w:tc>
      </w:tr>
      <w:tr w:rsidR="009B4123" w14:paraId="0296EDF2" w14:textId="77777777" w:rsidTr="00E54402">
        <w:trPr>
          <w:trHeight w:val="300"/>
        </w:trPr>
        <w:tc>
          <w:tcPr>
            <w:tcW w:w="3795" w:type="dxa"/>
          </w:tcPr>
          <w:p w14:paraId="0296EDEE" w14:textId="77777777" w:rsidR="009B4123" w:rsidRDefault="00000000">
            <w:pPr>
              <w:pStyle w:val="TableParagraph"/>
              <w:spacing w:before="31"/>
              <w:ind w:left="122"/>
              <w:rPr>
                <w:sz w:val="20"/>
              </w:rPr>
            </w:pPr>
            <w:r>
              <w:rPr>
                <w:sz w:val="20"/>
              </w:rPr>
              <w:t>Observations</w:t>
            </w:r>
          </w:p>
        </w:tc>
        <w:tc>
          <w:tcPr>
            <w:tcW w:w="2029" w:type="dxa"/>
          </w:tcPr>
          <w:p w14:paraId="0296EDEF" w14:textId="77777777" w:rsidR="009B4123" w:rsidRDefault="00000000">
            <w:pPr>
              <w:pStyle w:val="TableParagraph"/>
              <w:spacing w:before="31"/>
              <w:ind w:left="1031"/>
              <w:rPr>
                <w:sz w:val="20"/>
              </w:rPr>
            </w:pPr>
            <w:r>
              <w:rPr>
                <w:sz w:val="20"/>
              </w:rPr>
              <w:t>38,483</w:t>
            </w:r>
          </w:p>
        </w:tc>
        <w:tc>
          <w:tcPr>
            <w:tcW w:w="1173" w:type="dxa"/>
          </w:tcPr>
          <w:p w14:paraId="0296EDF0" w14:textId="77777777" w:rsidR="009B4123" w:rsidRDefault="009B4123">
            <w:pPr>
              <w:pStyle w:val="TableParagraph"/>
              <w:rPr>
                <w:sz w:val="20"/>
              </w:rPr>
            </w:pPr>
          </w:p>
        </w:tc>
        <w:tc>
          <w:tcPr>
            <w:tcW w:w="2030" w:type="dxa"/>
          </w:tcPr>
          <w:p w14:paraId="0296EDF1" w14:textId="77777777" w:rsidR="009B4123" w:rsidRDefault="00000000">
            <w:pPr>
              <w:pStyle w:val="TableParagraph"/>
              <w:spacing w:before="31"/>
              <w:ind w:left="446"/>
              <w:rPr>
                <w:sz w:val="20"/>
              </w:rPr>
            </w:pPr>
            <w:r>
              <w:rPr>
                <w:sz w:val="20"/>
              </w:rPr>
              <w:t>38,483</w:t>
            </w:r>
          </w:p>
        </w:tc>
      </w:tr>
      <w:tr w:rsidR="009B4123" w14:paraId="0296EDF7" w14:textId="77777777" w:rsidTr="00E54402">
        <w:trPr>
          <w:trHeight w:val="299"/>
        </w:trPr>
        <w:tc>
          <w:tcPr>
            <w:tcW w:w="3795" w:type="dxa"/>
          </w:tcPr>
          <w:p w14:paraId="0296EDF3" w14:textId="77777777" w:rsidR="009B4123" w:rsidRDefault="00000000">
            <w:pPr>
              <w:pStyle w:val="TableParagraph"/>
              <w:spacing w:before="31"/>
              <w:ind w:left="122"/>
              <w:rPr>
                <w:sz w:val="20"/>
              </w:rPr>
            </w:pPr>
            <w:r>
              <w:rPr>
                <w:sz w:val="20"/>
              </w:rPr>
              <w:t>Adj. R-squared</w:t>
            </w:r>
          </w:p>
        </w:tc>
        <w:tc>
          <w:tcPr>
            <w:tcW w:w="2029" w:type="dxa"/>
          </w:tcPr>
          <w:p w14:paraId="0296EDF4" w14:textId="77777777" w:rsidR="009B4123" w:rsidRDefault="00000000">
            <w:pPr>
              <w:pStyle w:val="TableParagraph"/>
              <w:spacing w:before="31"/>
              <w:ind w:left="1082"/>
              <w:rPr>
                <w:sz w:val="20"/>
              </w:rPr>
            </w:pPr>
            <w:r>
              <w:rPr>
                <w:sz w:val="20"/>
              </w:rPr>
              <w:t>0.357</w:t>
            </w:r>
          </w:p>
        </w:tc>
        <w:tc>
          <w:tcPr>
            <w:tcW w:w="1173" w:type="dxa"/>
          </w:tcPr>
          <w:p w14:paraId="0296EDF5" w14:textId="77777777" w:rsidR="009B4123" w:rsidRDefault="009B4123">
            <w:pPr>
              <w:pStyle w:val="TableParagraph"/>
              <w:rPr>
                <w:sz w:val="20"/>
              </w:rPr>
            </w:pPr>
          </w:p>
        </w:tc>
        <w:tc>
          <w:tcPr>
            <w:tcW w:w="2030" w:type="dxa"/>
          </w:tcPr>
          <w:p w14:paraId="0296EDF6" w14:textId="77777777" w:rsidR="009B4123" w:rsidRDefault="00000000">
            <w:pPr>
              <w:pStyle w:val="TableParagraph"/>
              <w:spacing w:before="31"/>
              <w:ind w:left="495"/>
              <w:rPr>
                <w:sz w:val="20"/>
              </w:rPr>
            </w:pPr>
            <w:r>
              <w:rPr>
                <w:sz w:val="20"/>
              </w:rPr>
              <w:t>0.356</w:t>
            </w:r>
          </w:p>
        </w:tc>
      </w:tr>
      <w:tr w:rsidR="009B4123" w14:paraId="0296EDFC" w14:textId="77777777" w:rsidTr="00E54402">
        <w:trPr>
          <w:trHeight w:val="301"/>
        </w:trPr>
        <w:tc>
          <w:tcPr>
            <w:tcW w:w="3795" w:type="dxa"/>
          </w:tcPr>
          <w:p w14:paraId="0296EDF8" w14:textId="77777777" w:rsidR="009B4123" w:rsidRDefault="00000000">
            <w:pPr>
              <w:pStyle w:val="TableParagraph"/>
              <w:spacing w:before="34"/>
              <w:ind w:left="122"/>
              <w:rPr>
                <w:b/>
                <w:sz w:val="20"/>
              </w:rPr>
            </w:pPr>
            <w:r>
              <w:rPr>
                <w:b/>
                <w:sz w:val="20"/>
              </w:rPr>
              <w:t>Coefficient equality test:</w:t>
            </w:r>
          </w:p>
        </w:tc>
        <w:tc>
          <w:tcPr>
            <w:tcW w:w="2029" w:type="dxa"/>
          </w:tcPr>
          <w:p w14:paraId="0296EDF9" w14:textId="77777777" w:rsidR="009B4123" w:rsidRDefault="009B4123">
            <w:pPr>
              <w:pStyle w:val="TableParagraph"/>
              <w:rPr>
                <w:sz w:val="20"/>
              </w:rPr>
            </w:pPr>
          </w:p>
        </w:tc>
        <w:tc>
          <w:tcPr>
            <w:tcW w:w="1173" w:type="dxa"/>
          </w:tcPr>
          <w:p w14:paraId="0296EDFA" w14:textId="77777777" w:rsidR="009B4123" w:rsidRDefault="00000000">
            <w:pPr>
              <w:pStyle w:val="TableParagraph"/>
              <w:spacing w:before="31"/>
              <w:ind w:left="243" w:right="243"/>
              <w:jc w:val="center"/>
              <w:rPr>
                <w:sz w:val="20"/>
              </w:rPr>
            </w:pPr>
            <w:r>
              <w:rPr>
                <w:sz w:val="20"/>
              </w:rPr>
              <w:t>(D)=(T)</w:t>
            </w:r>
          </w:p>
        </w:tc>
        <w:tc>
          <w:tcPr>
            <w:tcW w:w="2030" w:type="dxa"/>
          </w:tcPr>
          <w:p w14:paraId="0296EDFB" w14:textId="77777777" w:rsidR="009B4123" w:rsidRDefault="009B4123">
            <w:pPr>
              <w:pStyle w:val="TableParagraph"/>
              <w:rPr>
                <w:sz w:val="20"/>
              </w:rPr>
            </w:pPr>
          </w:p>
        </w:tc>
      </w:tr>
      <w:tr w:rsidR="009B4123" w14:paraId="0296EE01" w14:textId="77777777" w:rsidTr="00E54402">
        <w:trPr>
          <w:trHeight w:val="298"/>
        </w:trPr>
        <w:tc>
          <w:tcPr>
            <w:tcW w:w="3795" w:type="dxa"/>
          </w:tcPr>
          <w:p w14:paraId="0296EDFD" w14:textId="77777777" w:rsidR="009B4123" w:rsidRDefault="00000000">
            <w:pPr>
              <w:pStyle w:val="TableParagraph"/>
              <w:spacing w:before="29"/>
              <w:ind w:left="122"/>
              <w:rPr>
                <w:sz w:val="20"/>
              </w:rPr>
            </w:pPr>
            <w:r>
              <w:rPr>
                <w:sz w:val="20"/>
              </w:rPr>
              <w:t>T-statistics</w:t>
            </w:r>
          </w:p>
        </w:tc>
        <w:tc>
          <w:tcPr>
            <w:tcW w:w="2029" w:type="dxa"/>
          </w:tcPr>
          <w:p w14:paraId="0296EDFE" w14:textId="77777777" w:rsidR="009B4123" w:rsidRDefault="009B4123">
            <w:pPr>
              <w:pStyle w:val="TableParagraph"/>
              <w:rPr>
                <w:sz w:val="20"/>
              </w:rPr>
            </w:pPr>
          </w:p>
        </w:tc>
        <w:tc>
          <w:tcPr>
            <w:tcW w:w="1173" w:type="dxa"/>
          </w:tcPr>
          <w:p w14:paraId="0296EDFF" w14:textId="77777777" w:rsidR="009B4123" w:rsidRDefault="00000000">
            <w:pPr>
              <w:pStyle w:val="TableParagraph"/>
              <w:spacing w:before="29"/>
              <w:ind w:left="243" w:right="243"/>
              <w:jc w:val="center"/>
              <w:rPr>
                <w:sz w:val="20"/>
              </w:rPr>
            </w:pPr>
            <w:r>
              <w:rPr>
                <w:sz w:val="20"/>
              </w:rPr>
              <w:t>0.32</w:t>
            </w:r>
          </w:p>
        </w:tc>
        <w:tc>
          <w:tcPr>
            <w:tcW w:w="2030" w:type="dxa"/>
          </w:tcPr>
          <w:p w14:paraId="0296EE00" w14:textId="77777777" w:rsidR="009B4123" w:rsidRDefault="009B4123">
            <w:pPr>
              <w:pStyle w:val="TableParagraph"/>
              <w:rPr>
                <w:sz w:val="20"/>
              </w:rPr>
            </w:pPr>
          </w:p>
        </w:tc>
      </w:tr>
      <w:tr w:rsidR="009B4123" w14:paraId="0296EE06" w14:textId="77777777" w:rsidTr="00E54402">
        <w:trPr>
          <w:trHeight w:val="299"/>
        </w:trPr>
        <w:tc>
          <w:tcPr>
            <w:tcW w:w="3795" w:type="dxa"/>
          </w:tcPr>
          <w:p w14:paraId="0296EE02" w14:textId="77777777" w:rsidR="009B4123" w:rsidRDefault="00000000">
            <w:pPr>
              <w:pStyle w:val="TableParagraph"/>
              <w:spacing w:before="31"/>
              <w:ind w:left="122"/>
              <w:rPr>
                <w:sz w:val="20"/>
              </w:rPr>
            </w:pPr>
            <w:r>
              <w:rPr>
                <w:sz w:val="20"/>
              </w:rPr>
              <w:t>(</w:t>
            </w:r>
            <w:r>
              <w:rPr>
                <w:i/>
                <w:sz w:val="20"/>
              </w:rPr>
              <w:t>p</w:t>
            </w:r>
            <w:r>
              <w:rPr>
                <w:sz w:val="20"/>
              </w:rPr>
              <w:t>-value)</w:t>
            </w:r>
          </w:p>
        </w:tc>
        <w:tc>
          <w:tcPr>
            <w:tcW w:w="2029" w:type="dxa"/>
          </w:tcPr>
          <w:p w14:paraId="0296EE03" w14:textId="77777777" w:rsidR="009B4123" w:rsidRDefault="009B4123">
            <w:pPr>
              <w:pStyle w:val="TableParagraph"/>
              <w:rPr>
                <w:sz w:val="20"/>
              </w:rPr>
            </w:pPr>
          </w:p>
        </w:tc>
        <w:tc>
          <w:tcPr>
            <w:tcW w:w="1173" w:type="dxa"/>
          </w:tcPr>
          <w:p w14:paraId="0296EE04" w14:textId="77777777" w:rsidR="009B4123" w:rsidRDefault="00000000">
            <w:pPr>
              <w:pStyle w:val="TableParagraph"/>
              <w:spacing w:before="31"/>
              <w:ind w:left="243" w:right="243"/>
              <w:jc w:val="center"/>
              <w:rPr>
                <w:sz w:val="20"/>
              </w:rPr>
            </w:pPr>
            <w:r>
              <w:rPr>
                <w:sz w:val="20"/>
              </w:rPr>
              <w:t>(0.75)</w:t>
            </w:r>
          </w:p>
        </w:tc>
        <w:tc>
          <w:tcPr>
            <w:tcW w:w="2030" w:type="dxa"/>
          </w:tcPr>
          <w:p w14:paraId="0296EE05" w14:textId="77777777" w:rsidR="009B4123" w:rsidRDefault="009B4123">
            <w:pPr>
              <w:pStyle w:val="TableParagraph"/>
              <w:rPr>
                <w:sz w:val="20"/>
              </w:rPr>
            </w:pPr>
          </w:p>
        </w:tc>
      </w:tr>
    </w:tbl>
    <w:p w14:paraId="0296EE07" w14:textId="77777777" w:rsidR="009B4123" w:rsidRDefault="009B4123">
      <w:pPr>
        <w:pStyle w:val="BodyText"/>
      </w:pPr>
    </w:p>
    <w:tbl>
      <w:tblPr>
        <w:tblStyle w:val="TableGrid"/>
        <w:tblW w:w="0" w:type="auto"/>
        <w:tblLook w:val="01E0" w:firstRow="1" w:lastRow="1" w:firstColumn="1" w:lastColumn="1" w:noHBand="0" w:noVBand="0"/>
      </w:tblPr>
      <w:tblGrid>
        <w:gridCol w:w="1723"/>
        <w:gridCol w:w="1062"/>
        <w:gridCol w:w="923"/>
        <w:gridCol w:w="221"/>
        <w:gridCol w:w="913"/>
        <w:gridCol w:w="883"/>
        <w:gridCol w:w="221"/>
        <w:gridCol w:w="947"/>
        <w:gridCol w:w="1009"/>
        <w:gridCol w:w="1004"/>
        <w:gridCol w:w="964"/>
      </w:tblGrid>
      <w:tr w:rsidR="00E7735D" w14:paraId="0A010614" w14:textId="77777777" w:rsidTr="00BA6589">
        <w:trPr>
          <w:trHeight w:val="236"/>
        </w:trPr>
        <w:tc>
          <w:tcPr>
            <w:tcW w:w="0" w:type="auto"/>
          </w:tcPr>
          <w:p w14:paraId="2DFCED1F" w14:textId="77777777" w:rsidR="00E7735D" w:rsidRDefault="00E7735D" w:rsidP="00BA6589">
            <w:pPr>
              <w:pStyle w:val="TableParagraph"/>
              <w:rPr>
                <w:sz w:val="18"/>
              </w:rPr>
            </w:pPr>
          </w:p>
        </w:tc>
        <w:tc>
          <w:tcPr>
            <w:tcW w:w="0" w:type="auto"/>
          </w:tcPr>
          <w:p w14:paraId="5B217A81" w14:textId="77777777" w:rsidR="00E7735D" w:rsidRDefault="00E7735D" w:rsidP="00BA6589">
            <w:pPr>
              <w:pStyle w:val="TableParagraph"/>
              <w:spacing w:line="210" w:lineRule="exact"/>
              <w:ind w:left="103" w:right="39"/>
              <w:jc w:val="center"/>
              <w:rPr>
                <w:sz w:val="19"/>
              </w:rPr>
            </w:pPr>
            <w:r>
              <w:rPr>
                <w:sz w:val="19"/>
              </w:rPr>
              <w:t>High</w:t>
            </w:r>
          </w:p>
        </w:tc>
        <w:tc>
          <w:tcPr>
            <w:tcW w:w="0" w:type="auto"/>
          </w:tcPr>
          <w:p w14:paraId="2E658234" w14:textId="77777777" w:rsidR="00E7735D" w:rsidRDefault="00E7735D" w:rsidP="00BA6589">
            <w:pPr>
              <w:pStyle w:val="TableParagraph"/>
              <w:spacing w:line="210" w:lineRule="exact"/>
              <w:ind w:left="41" w:right="41"/>
              <w:jc w:val="center"/>
              <w:rPr>
                <w:sz w:val="19"/>
              </w:rPr>
            </w:pPr>
            <w:r>
              <w:rPr>
                <w:sz w:val="19"/>
              </w:rPr>
              <w:t>Low</w:t>
            </w:r>
          </w:p>
        </w:tc>
        <w:tc>
          <w:tcPr>
            <w:tcW w:w="0" w:type="auto"/>
          </w:tcPr>
          <w:p w14:paraId="0740C87B" w14:textId="77777777" w:rsidR="00E7735D" w:rsidRDefault="00E7735D" w:rsidP="00BA6589">
            <w:pPr>
              <w:pStyle w:val="TableParagraph"/>
              <w:rPr>
                <w:sz w:val="16"/>
              </w:rPr>
            </w:pPr>
          </w:p>
        </w:tc>
        <w:tc>
          <w:tcPr>
            <w:tcW w:w="0" w:type="auto"/>
          </w:tcPr>
          <w:p w14:paraId="5B57C404" w14:textId="77777777" w:rsidR="00E7735D" w:rsidRDefault="00E7735D" w:rsidP="00BA6589">
            <w:pPr>
              <w:pStyle w:val="TableParagraph"/>
              <w:spacing w:line="210" w:lineRule="exact"/>
              <w:ind w:left="44" w:right="27"/>
              <w:jc w:val="center"/>
              <w:rPr>
                <w:sz w:val="19"/>
              </w:rPr>
            </w:pPr>
            <w:r>
              <w:rPr>
                <w:sz w:val="19"/>
              </w:rPr>
              <w:t>High</w:t>
            </w:r>
          </w:p>
        </w:tc>
        <w:tc>
          <w:tcPr>
            <w:tcW w:w="0" w:type="auto"/>
          </w:tcPr>
          <w:p w14:paraId="5107A32C" w14:textId="77777777" w:rsidR="00E7735D" w:rsidRDefault="00E7735D" w:rsidP="00BA6589">
            <w:pPr>
              <w:pStyle w:val="TableParagraph"/>
              <w:spacing w:line="210" w:lineRule="exact"/>
              <w:ind w:left="27" w:right="10"/>
              <w:jc w:val="center"/>
              <w:rPr>
                <w:sz w:val="19"/>
              </w:rPr>
            </w:pPr>
            <w:r>
              <w:rPr>
                <w:sz w:val="19"/>
              </w:rPr>
              <w:t>Low</w:t>
            </w:r>
          </w:p>
        </w:tc>
        <w:tc>
          <w:tcPr>
            <w:tcW w:w="0" w:type="auto"/>
          </w:tcPr>
          <w:p w14:paraId="2D0BA108" w14:textId="77777777" w:rsidR="00E7735D" w:rsidRDefault="00E7735D" w:rsidP="00BA6589">
            <w:pPr>
              <w:pStyle w:val="TableParagraph"/>
              <w:rPr>
                <w:sz w:val="16"/>
              </w:rPr>
            </w:pPr>
          </w:p>
        </w:tc>
        <w:tc>
          <w:tcPr>
            <w:tcW w:w="0" w:type="auto"/>
          </w:tcPr>
          <w:p w14:paraId="322D85C6" w14:textId="77777777" w:rsidR="00E7735D" w:rsidRDefault="00E7735D" w:rsidP="00BA6589">
            <w:pPr>
              <w:pStyle w:val="TableParagraph"/>
              <w:spacing w:line="210" w:lineRule="exact"/>
              <w:ind w:left="42" w:right="67"/>
              <w:jc w:val="center"/>
              <w:rPr>
                <w:sz w:val="19"/>
              </w:rPr>
            </w:pPr>
            <w:r>
              <w:rPr>
                <w:sz w:val="19"/>
              </w:rPr>
              <w:t>High</w:t>
            </w:r>
          </w:p>
        </w:tc>
        <w:tc>
          <w:tcPr>
            <w:tcW w:w="0" w:type="auto"/>
          </w:tcPr>
          <w:p w14:paraId="1771DCEA" w14:textId="77777777" w:rsidR="00E7735D" w:rsidRDefault="00E7735D" w:rsidP="00BA6589">
            <w:pPr>
              <w:pStyle w:val="TableParagraph"/>
              <w:spacing w:line="210" w:lineRule="exact"/>
              <w:ind w:left="70" w:right="108"/>
              <w:jc w:val="center"/>
              <w:rPr>
                <w:sz w:val="19"/>
              </w:rPr>
            </w:pPr>
            <w:r>
              <w:rPr>
                <w:sz w:val="19"/>
              </w:rPr>
              <w:t>Low</w:t>
            </w:r>
          </w:p>
        </w:tc>
        <w:tc>
          <w:tcPr>
            <w:tcW w:w="0" w:type="auto"/>
          </w:tcPr>
          <w:p w14:paraId="0634CAA3" w14:textId="77777777" w:rsidR="00E7735D" w:rsidRDefault="00E7735D" w:rsidP="00BA6589">
            <w:pPr>
              <w:pStyle w:val="TableParagraph"/>
              <w:spacing w:line="210" w:lineRule="exact"/>
              <w:ind w:left="111" w:right="61"/>
              <w:jc w:val="center"/>
              <w:rPr>
                <w:sz w:val="19"/>
              </w:rPr>
            </w:pPr>
            <w:r>
              <w:rPr>
                <w:sz w:val="19"/>
              </w:rPr>
              <w:t>High</w:t>
            </w:r>
          </w:p>
        </w:tc>
        <w:tc>
          <w:tcPr>
            <w:tcW w:w="0" w:type="auto"/>
          </w:tcPr>
          <w:p w14:paraId="324E8996" w14:textId="77777777" w:rsidR="00E7735D" w:rsidRDefault="00E7735D" w:rsidP="00BA6589">
            <w:pPr>
              <w:pStyle w:val="TableParagraph"/>
              <w:spacing w:line="210" w:lineRule="exact"/>
              <w:ind w:left="64" w:right="64"/>
              <w:jc w:val="center"/>
              <w:rPr>
                <w:sz w:val="19"/>
              </w:rPr>
            </w:pPr>
            <w:r>
              <w:rPr>
                <w:sz w:val="19"/>
              </w:rPr>
              <w:t>Low</w:t>
            </w:r>
          </w:p>
        </w:tc>
      </w:tr>
      <w:tr w:rsidR="00E7735D" w14:paraId="1D0F89CB" w14:textId="77777777" w:rsidTr="00BA6589">
        <w:trPr>
          <w:trHeight w:val="273"/>
        </w:trPr>
        <w:tc>
          <w:tcPr>
            <w:tcW w:w="0" w:type="auto"/>
          </w:tcPr>
          <w:p w14:paraId="6452E4C9" w14:textId="77777777" w:rsidR="00E7735D" w:rsidRDefault="00E7735D" w:rsidP="00BA6589">
            <w:pPr>
              <w:rPr>
                <w:sz w:val="2"/>
                <w:szCs w:val="2"/>
              </w:rPr>
            </w:pPr>
          </w:p>
        </w:tc>
        <w:tc>
          <w:tcPr>
            <w:tcW w:w="0" w:type="auto"/>
          </w:tcPr>
          <w:p w14:paraId="5B1FE3B6" w14:textId="77777777" w:rsidR="00E7735D" w:rsidRDefault="00E7735D" w:rsidP="00BA6589">
            <w:pPr>
              <w:pStyle w:val="TableParagraph"/>
              <w:spacing w:before="18"/>
              <w:ind w:left="103" w:right="39"/>
              <w:jc w:val="center"/>
              <w:rPr>
                <w:sz w:val="19"/>
              </w:rPr>
            </w:pPr>
            <w:r>
              <w:rPr>
                <w:sz w:val="19"/>
              </w:rPr>
              <w:t>(1)</w:t>
            </w:r>
          </w:p>
        </w:tc>
        <w:tc>
          <w:tcPr>
            <w:tcW w:w="0" w:type="auto"/>
          </w:tcPr>
          <w:p w14:paraId="716F9E26" w14:textId="77777777" w:rsidR="00E7735D" w:rsidRDefault="00E7735D" w:rsidP="00BA6589">
            <w:pPr>
              <w:pStyle w:val="TableParagraph"/>
              <w:spacing w:before="18"/>
              <w:ind w:left="41" w:right="40"/>
              <w:jc w:val="center"/>
              <w:rPr>
                <w:sz w:val="19"/>
              </w:rPr>
            </w:pPr>
            <w:r>
              <w:rPr>
                <w:sz w:val="19"/>
              </w:rPr>
              <w:t>(2)</w:t>
            </w:r>
          </w:p>
        </w:tc>
        <w:tc>
          <w:tcPr>
            <w:tcW w:w="0" w:type="auto"/>
          </w:tcPr>
          <w:p w14:paraId="6212FA42" w14:textId="77777777" w:rsidR="00E7735D" w:rsidRDefault="00E7735D" w:rsidP="00BA6589">
            <w:pPr>
              <w:pStyle w:val="TableParagraph"/>
              <w:rPr>
                <w:sz w:val="18"/>
              </w:rPr>
            </w:pPr>
          </w:p>
        </w:tc>
        <w:tc>
          <w:tcPr>
            <w:tcW w:w="0" w:type="auto"/>
          </w:tcPr>
          <w:p w14:paraId="0D17A9E5" w14:textId="77777777" w:rsidR="00E7735D" w:rsidRDefault="00E7735D" w:rsidP="00BA6589">
            <w:pPr>
              <w:pStyle w:val="TableParagraph"/>
              <w:spacing w:before="18"/>
              <w:ind w:left="44" w:right="26"/>
              <w:jc w:val="center"/>
              <w:rPr>
                <w:sz w:val="19"/>
              </w:rPr>
            </w:pPr>
            <w:r>
              <w:rPr>
                <w:sz w:val="19"/>
              </w:rPr>
              <w:t>(3)</w:t>
            </w:r>
          </w:p>
        </w:tc>
        <w:tc>
          <w:tcPr>
            <w:tcW w:w="0" w:type="auto"/>
          </w:tcPr>
          <w:p w14:paraId="5FDD6997" w14:textId="77777777" w:rsidR="00E7735D" w:rsidRDefault="00E7735D" w:rsidP="00BA6589">
            <w:pPr>
              <w:pStyle w:val="TableParagraph"/>
              <w:spacing w:before="18"/>
              <w:ind w:left="27" w:right="8"/>
              <w:jc w:val="center"/>
              <w:rPr>
                <w:sz w:val="19"/>
              </w:rPr>
            </w:pPr>
            <w:r>
              <w:rPr>
                <w:sz w:val="19"/>
              </w:rPr>
              <w:t>(4)</w:t>
            </w:r>
          </w:p>
        </w:tc>
        <w:tc>
          <w:tcPr>
            <w:tcW w:w="0" w:type="auto"/>
          </w:tcPr>
          <w:p w14:paraId="4C28B6EC" w14:textId="77777777" w:rsidR="00E7735D" w:rsidRDefault="00E7735D" w:rsidP="00BA6589">
            <w:pPr>
              <w:pStyle w:val="TableParagraph"/>
              <w:rPr>
                <w:sz w:val="18"/>
              </w:rPr>
            </w:pPr>
          </w:p>
        </w:tc>
        <w:tc>
          <w:tcPr>
            <w:tcW w:w="0" w:type="auto"/>
          </w:tcPr>
          <w:p w14:paraId="50FE593F" w14:textId="77777777" w:rsidR="00E7735D" w:rsidRDefault="00E7735D" w:rsidP="00BA6589">
            <w:pPr>
              <w:pStyle w:val="TableParagraph"/>
              <w:spacing w:before="18"/>
              <w:ind w:left="42" w:right="65"/>
              <w:jc w:val="center"/>
              <w:rPr>
                <w:sz w:val="19"/>
              </w:rPr>
            </w:pPr>
            <w:r>
              <w:rPr>
                <w:sz w:val="19"/>
              </w:rPr>
              <w:t>(5)</w:t>
            </w:r>
          </w:p>
        </w:tc>
        <w:tc>
          <w:tcPr>
            <w:tcW w:w="0" w:type="auto"/>
          </w:tcPr>
          <w:p w14:paraId="48B293BD" w14:textId="77777777" w:rsidR="00E7735D" w:rsidRDefault="00E7735D" w:rsidP="00BA6589">
            <w:pPr>
              <w:pStyle w:val="TableParagraph"/>
              <w:spacing w:before="18"/>
              <w:ind w:left="70" w:right="109"/>
              <w:jc w:val="center"/>
              <w:rPr>
                <w:sz w:val="19"/>
              </w:rPr>
            </w:pPr>
            <w:r>
              <w:rPr>
                <w:sz w:val="19"/>
              </w:rPr>
              <w:t>(6)</w:t>
            </w:r>
          </w:p>
        </w:tc>
        <w:tc>
          <w:tcPr>
            <w:tcW w:w="0" w:type="auto"/>
          </w:tcPr>
          <w:p w14:paraId="05DA88F0" w14:textId="77777777" w:rsidR="00E7735D" w:rsidRDefault="00E7735D" w:rsidP="00BA6589">
            <w:pPr>
              <w:pStyle w:val="TableParagraph"/>
              <w:spacing w:before="18"/>
              <w:ind w:left="111" w:right="63"/>
              <w:jc w:val="center"/>
              <w:rPr>
                <w:sz w:val="19"/>
              </w:rPr>
            </w:pPr>
            <w:r>
              <w:rPr>
                <w:sz w:val="19"/>
              </w:rPr>
              <w:t>(7)</w:t>
            </w:r>
          </w:p>
        </w:tc>
        <w:tc>
          <w:tcPr>
            <w:tcW w:w="0" w:type="auto"/>
          </w:tcPr>
          <w:p w14:paraId="2BC41969" w14:textId="77777777" w:rsidR="00E7735D" w:rsidRDefault="00E7735D" w:rsidP="00BA6589">
            <w:pPr>
              <w:pStyle w:val="TableParagraph"/>
              <w:spacing w:before="18"/>
              <w:ind w:left="64" w:right="64"/>
              <w:jc w:val="center"/>
              <w:rPr>
                <w:sz w:val="19"/>
              </w:rPr>
            </w:pPr>
            <w:r>
              <w:rPr>
                <w:sz w:val="19"/>
              </w:rPr>
              <w:t>(8)</w:t>
            </w:r>
          </w:p>
        </w:tc>
      </w:tr>
      <w:tr w:rsidR="00E7735D" w14:paraId="008D02F2" w14:textId="77777777" w:rsidTr="00BA6589">
        <w:trPr>
          <w:trHeight w:val="278"/>
        </w:trPr>
        <w:tc>
          <w:tcPr>
            <w:tcW w:w="0" w:type="auto"/>
          </w:tcPr>
          <w:p w14:paraId="7825F082" w14:textId="77777777" w:rsidR="00E7735D" w:rsidRDefault="00E7735D" w:rsidP="00BA6589">
            <w:pPr>
              <w:pStyle w:val="TableParagraph"/>
              <w:spacing w:before="19"/>
              <w:ind w:left="28"/>
              <w:rPr>
                <w:sz w:val="19"/>
              </w:rPr>
            </w:pPr>
            <w:proofErr w:type="spellStart"/>
            <w:r>
              <w:rPr>
                <w:sz w:val="19"/>
              </w:rPr>
              <w:t>Localown</w:t>
            </w:r>
            <w:proofErr w:type="spellEnd"/>
          </w:p>
        </w:tc>
        <w:tc>
          <w:tcPr>
            <w:tcW w:w="0" w:type="auto"/>
          </w:tcPr>
          <w:p w14:paraId="62889B2B" w14:textId="77777777" w:rsidR="00E7735D" w:rsidRDefault="00E7735D" w:rsidP="00BA6589">
            <w:pPr>
              <w:pStyle w:val="TableParagraph"/>
              <w:spacing w:before="19"/>
              <w:ind w:left="103" w:right="39"/>
              <w:jc w:val="center"/>
              <w:rPr>
                <w:sz w:val="19"/>
              </w:rPr>
            </w:pPr>
            <w:r>
              <w:rPr>
                <w:sz w:val="19"/>
              </w:rPr>
              <w:t>-5.936***</w:t>
            </w:r>
          </w:p>
        </w:tc>
        <w:tc>
          <w:tcPr>
            <w:tcW w:w="0" w:type="auto"/>
          </w:tcPr>
          <w:p w14:paraId="2DB5A8D9" w14:textId="77777777" w:rsidR="00E7735D" w:rsidRDefault="00E7735D" w:rsidP="00BA6589">
            <w:pPr>
              <w:pStyle w:val="TableParagraph"/>
              <w:spacing w:before="19"/>
              <w:ind w:left="41" w:right="39"/>
              <w:jc w:val="center"/>
              <w:rPr>
                <w:sz w:val="19"/>
              </w:rPr>
            </w:pPr>
            <w:r>
              <w:rPr>
                <w:sz w:val="19"/>
              </w:rPr>
              <w:t>-4.390</w:t>
            </w:r>
          </w:p>
        </w:tc>
        <w:tc>
          <w:tcPr>
            <w:tcW w:w="0" w:type="auto"/>
          </w:tcPr>
          <w:p w14:paraId="2D1B59B6" w14:textId="77777777" w:rsidR="00E7735D" w:rsidRDefault="00E7735D" w:rsidP="00BA6589">
            <w:pPr>
              <w:pStyle w:val="TableParagraph"/>
              <w:rPr>
                <w:sz w:val="18"/>
              </w:rPr>
            </w:pPr>
          </w:p>
        </w:tc>
        <w:tc>
          <w:tcPr>
            <w:tcW w:w="0" w:type="auto"/>
          </w:tcPr>
          <w:p w14:paraId="0D4D5C88" w14:textId="77777777" w:rsidR="00E7735D" w:rsidRDefault="00E7735D" w:rsidP="00BA6589">
            <w:pPr>
              <w:pStyle w:val="TableParagraph"/>
              <w:spacing w:before="38"/>
              <w:ind w:left="44" w:right="27"/>
              <w:jc w:val="center"/>
              <w:rPr>
                <w:sz w:val="19"/>
              </w:rPr>
            </w:pPr>
            <w:r>
              <w:rPr>
                <w:sz w:val="19"/>
              </w:rPr>
              <w:t>-7.901***</w:t>
            </w:r>
          </w:p>
        </w:tc>
        <w:tc>
          <w:tcPr>
            <w:tcW w:w="0" w:type="auto"/>
          </w:tcPr>
          <w:p w14:paraId="6BE396D5" w14:textId="77777777" w:rsidR="00E7735D" w:rsidRDefault="00E7735D" w:rsidP="00BA6589">
            <w:pPr>
              <w:pStyle w:val="TableParagraph"/>
              <w:spacing w:before="38"/>
              <w:ind w:left="27" w:right="8"/>
              <w:jc w:val="center"/>
              <w:rPr>
                <w:sz w:val="19"/>
              </w:rPr>
            </w:pPr>
            <w:r>
              <w:rPr>
                <w:sz w:val="19"/>
              </w:rPr>
              <w:t>-3.625</w:t>
            </w:r>
          </w:p>
        </w:tc>
        <w:tc>
          <w:tcPr>
            <w:tcW w:w="0" w:type="auto"/>
          </w:tcPr>
          <w:p w14:paraId="151E69E2" w14:textId="77777777" w:rsidR="00E7735D" w:rsidRDefault="00E7735D" w:rsidP="00BA6589">
            <w:pPr>
              <w:pStyle w:val="TableParagraph"/>
              <w:rPr>
                <w:sz w:val="18"/>
              </w:rPr>
            </w:pPr>
          </w:p>
        </w:tc>
        <w:tc>
          <w:tcPr>
            <w:tcW w:w="0" w:type="auto"/>
          </w:tcPr>
          <w:p w14:paraId="4AD0CA5C" w14:textId="77777777" w:rsidR="00E7735D" w:rsidRDefault="00E7735D" w:rsidP="00BA6589">
            <w:pPr>
              <w:pStyle w:val="TableParagraph"/>
              <w:spacing w:before="19"/>
              <w:ind w:left="42" w:right="64"/>
              <w:jc w:val="center"/>
              <w:rPr>
                <w:sz w:val="19"/>
              </w:rPr>
            </w:pPr>
            <w:r>
              <w:rPr>
                <w:sz w:val="19"/>
              </w:rPr>
              <w:t>-9.243**</w:t>
            </w:r>
          </w:p>
        </w:tc>
        <w:tc>
          <w:tcPr>
            <w:tcW w:w="0" w:type="auto"/>
          </w:tcPr>
          <w:p w14:paraId="46EFFB4C" w14:textId="77777777" w:rsidR="00E7735D" w:rsidRDefault="00E7735D" w:rsidP="00BA6589">
            <w:pPr>
              <w:pStyle w:val="TableParagraph"/>
              <w:spacing w:before="19"/>
              <w:ind w:left="70" w:right="109"/>
              <w:jc w:val="center"/>
              <w:rPr>
                <w:sz w:val="19"/>
              </w:rPr>
            </w:pPr>
            <w:r>
              <w:rPr>
                <w:sz w:val="19"/>
              </w:rPr>
              <w:t>-1.351</w:t>
            </w:r>
          </w:p>
        </w:tc>
        <w:tc>
          <w:tcPr>
            <w:tcW w:w="0" w:type="auto"/>
          </w:tcPr>
          <w:p w14:paraId="7F885E35" w14:textId="77777777" w:rsidR="00E7735D" w:rsidRDefault="00E7735D" w:rsidP="00BA6589">
            <w:pPr>
              <w:pStyle w:val="TableParagraph"/>
              <w:spacing w:before="19"/>
              <w:ind w:left="111" w:right="63"/>
              <w:jc w:val="center"/>
              <w:rPr>
                <w:sz w:val="19"/>
              </w:rPr>
            </w:pPr>
            <w:r>
              <w:rPr>
                <w:sz w:val="19"/>
              </w:rPr>
              <w:t>-5.564**</w:t>
            </w:r>
          </w:p>
        </w:tc>
        <w:tc>
          <w:tcPr>
            <w:tcW w:w="0" w:type="auto"/>
          </w:tcPr>
          <w:p w14:paraId="2D932206" w14:textId="77777777" w:rsidR="00E7735D" w:rsidRDefault="00E7735D" w:rsidP="00BA6589">
            <w:pPr>
              <w:pStyle w:val="TableParagraph"/>
              <w:spacing w:before="19"/>
              <w:ind w:left="64" w:right="64"/>
              <w:jc w:val="center"/>
              <w:rPr>
                <w:sz w:val="19"/>
              </w:rPr>
            </w:pPr>
            <w:r>
              <w:rPr>
                <w:sz w:val="19"/>
              </w:rPr>
              <w:t>-3.427</w:t>
            </w:r>
          </w:p>
        </w:tc>
      </w:tr>
      <w:tr w:rsidR="00E7735D" w14:paraId="140746BD" w14:textId="77777777" w:rsidTr="00BA6589">
        <w:trPr>
          <w:trHeight w:val="287"/>
        </w:trPr>
        <w:tc>
          <w:tcPr>
            <w:tcW w:w="0" w:type="auto"/>
          </w:tcPr>
          <w:p w14:paraId="3CB6AB52" w14:textId="77777777" w:rsidR="00E7735D" w:rsidRDefault="00E7735D" w:rsidP="00BA6589">
            <w:pPr>
              <w:pStyle w:val="TableParagraph"/>
              <w:rPr>
                <w:sz w:val="18"/>
              </w:rPr>
            </w:pPr>
          </w:p>
        </w:tc>
        <w:tc>
          <w:tcPr>
            <w:tcW w:w="0" w:type="auto"/>
          </w:tcPr>
          <w:p w14:paraId="46D7457A" w14:textId="77777777" w:rsidR="00E7735D" w:rsidRDefault="00E7735D" w:rsidP="00BA6589">
            <w:pPr>
              <w:pStyle w:val="TableParagraph"/>
              <w:spacing w:before="13"/>
              <w:ind w:left="103" w:right="37"/>
              <w:jc w:val="center"/>
              <w:rPr>
                <w:sz w:val="19"/>
              </w:rPr>
            </w:pPr>
            <w:r>
              <w:rPr>
                <w:sz w:val="19"/>
              </w:rPr>
              <w:t>(-2.68)</w:t>
            </w:r>
          </w:p>
        </w:tc>
        <w:tc>
          <w:tcPr>
            <w:tcW w:w="0" w:type="auto"/>
          </w:tcPr>
          <w:p w14:paraId="4B9132B6" w14:textId="77777777" w:rsidR="00E7735D" w:rsidRDefault="00E7735D" w:rsidP="00BA6589">
            <w:pPr>
              <w:pStyle w:val="TableParagraph"/>
              <w:spacing w:before="13"/>
              <w:ind w:left="41" w:right="39"/>
              <w:jc w:val="center"/>
              <w:rPr>
                <w:sz w:val="19"/>
              </w:rPr>
            </w:pPr>
            <w:r>
              <w:rPr>
                <w:sz w:val="19"/>
              </w:rPr>
              <w:t>(-1.17)</w:t>
            </w:r>
          </w:p>
        </w:tc>
        <w:tc>
          <w:tcPr>
            <w:tcW w:w="0" w:type="auto"/>
          </w:tcPr>
          <w:p w14:paraId="1C533E58" w14:textId="77777777" w:rsidR="00E7735D" w:rsidRDefault="00E7735D" w:rsidP="00BA6589">
            <w:pPr>
              <w:pStyle w:val="TableParagraph"/>
              <w:rPr>
                <w:sz w:val="18"/>
              </w:rPr>
            </w:pPr>
          </w:p>
        </w:tc>
        <w:tc>
          <w:tcPr>
            <w:tcW w:w="0" w:type="auto"/>
          </w:tcPr>
          <w:p w14:paraId="408B81B9" w14:textId="77777777" w:rsidR="00E7735D" w:rsidRDefault="00E7735D" w:rsidP="00BA6589">
            <w:pPr>
              <w:pStyle w:val="TableParagraph"/>
              <w:spacing w:before="48"/>
              <w:ind w:left="44" w:right="25"/>
              <w:jc w:val="center"/>
              <w:rPr>
                <w:sz w:val="19"/>
              </w:rPr>
            </w:pPr>
            <w:r>
              <w:rPr>
                <w:sz w:val="19"/>
              </w:rPr>
              <w:t>(-2.96)</w:t>
            </w:r>
          </w:p>
        </w:tc>
        <w:tc>
          <w:tcPr>
            <w:tcW w:w="0" w:type="auto"/>
          </w:tcPr>
          <w:p w14:paraId="42FC622F" w14:textId="77777777" w:rsidR="00E7735D" w:rsidRDefault="00E7735D" w:rsidP="00BA6589">
            <w:pPr>
              <w:pStyle w:val="TableParagraph"/>
              <w:spacing w:before="48"/>
              <w:ind w:left="27" w:right="7"/>
              <w:jc w:val="center"/>
              <w:rPr>
                <w:sz w:val="19"/>
              </w:rPr>
            </w:pPr>
            <w:r>
              <w:rPr>
                <w:sz w:val="19"/>
              </w:rPr>
              <w:t>(-1.01)</w:t>
            </w:r>
          </w:p>
        </w:tc>
        <w:tc>
          <w:tcPr>
            <w:tcW w:w="0" w:type="auto"/>
          </w:tcPr>
          <w:p w14:paraId="674F85F4" w14:textId="77777777" w:rsidR="00E7735D" w:rsidRDefault="00E7735D" w:rsidP="00BA6589">
            <w:pPr>
              <w:pStyle w:val="TableParagraph"/>
              <w:rPr>
                <w:sz w:val="18"/>
              </w:rPr>
            </w:pPr>
          </w:p>
        </w:tc>
        <w:tc>
          <w:tcPr>
            <w:tcW w:w="0" w:type="auto"/>
          </w:tcPr>
          <w:p w14:paraId="70D2DC85" w14:textId="77777777" w:rsidR="00E7735D" w:rsidRDefault="00E7735D" w:rsidP="00BA6589">
            <w:pPr>
              <w:pStyle w:val="TableParagraph"/>
              <w:spacing w:before="13"/>
              <w:ind w:left="42" w:right="63"/>
              <w:jc w:val="center"/>
              <w:rPr>
                <w:sz w:val="19"/>
              </w:rPr>
            </w:pPr>
            <w:r>
              <w:rPr>
                <w:sz w:val="19"/>
              </w:rPr>
              <w:t>(-2.48)</w:t>
            </w:r>
          </w:p>
        </w:tc>
        <w:tc>
          <w:tcPr>
            <w:tcW w:w="0" w:type="auto"/>
          </w:tcPr>
          <w:p w14:paraId="6462D652" w14:textId="77777777" w:rsidR="00E7735D" w:rsidRDefault="00E7735D" w:rsidP="00BA6589">
            <w:pPr>
              <w:pStyle w:val="TableParagraph"/>
              <w:spacing w:before="13"/>
              <w:ind w:left="70" w:right="108"/>
              <w:jc w:val="center"/>
              <w:rPr>
                <w:sz w:val="19"/>
              </w:rPr>
            </w:pPr>
            <w:r>
              <w:rPr>
                <w:sz w:val="19"/>
              </w:rPr>
              <w:t>(-0.66)</w:t>
            </w:r>
          </w:p>
        </w:tc>
        <w:tc>
          <w:tcPr>
            <w:tcW w:w="0" w:type="auto"/>
          </w:tcPr>
          <w:p w14:paraId="3EC4F94E" w14:textId="77777777" w:rsidR="00E7735D" w:rsidRDefault="00E7735D" w:rsidP="00BA6589">
            <w:pPr>
              <w:pStyle w:val="TableParagraph"/>
              <w:spacing w:before="13"/>
              <w:ind w:left="111" w:right="62"/>
              <w:jc w:val="center"/>
              <w:rPr>
                <w:sz w:val="19"/>
              </w:rPr>
            </w:pPr>
            <w:r>
              <w:rPr>
                <w:sz w:val="19"/>
              </w:rPr>
              <w:t>(-2.47)</w:t>
            </w:r>
          </w:p>
        </w:tc>
        <w:tc>
          <w:tcPr>
            <w:tcW w:w="0" w:type="auto"/>
          </w:tcPr>
          <w:p w14:paraId="259D064C" w14:textId="77777777" w:rsidR="00E7735D" w:rsidRDefault="00E7735D" w:rsidP="00BA6589">
            <w:pPr>
              <w:pStyle w:val="TableParagraph"/>
              <w:spacing w:before="13"/>
              <w:ind w:left="64" w:right="64"/>
              <w:jc w:val="center"/>
              <w:rPr>
                <w:sz w:val="19"/>
              </w:rPr>
            </w:pPr>
            <w:r>
              <w:rPr>
                <w:sz w:val="19"/>
              </w:rPr>
              <w:t>(-0.88)</w:t>
            </w:r>
          </w:p>
        </w:tc>
      </w:tr>
      <w:tr w:rsidR="00E7735D" w14:paraId="3B1CCFAB" w14:textId="77777777" w:rsidTr="00BA6589">
        <w:trPr>
          <w:trHeight w:val="288"/>
        </w:trPr>
        <w:tc>
          <w:tcPr>
            <w:tcW w:w="0" w:type="auto"/>
          </w:tcPr>
          <w:p w14:paraId="76316BD1" w14:textId="77777777" w:rsidR="00E7735D" w:rsidRDefault="00E7735D" w:rsidP="00BA6589">
            <w:pPr>
              <w:pStyle w:val="TableParagraph"/>
              <w:spacing w:before="13"/>
              <w:ind w:left="28"/>
              <w:rPr>
                <w:sz w:val="19"/>
              </w:rPr>
            </w:pPr>
            <w:proofErr w:type="spellStart"/>
            <w:r>
              <w:rPr>
                <w:sz w:val="19"/>
              </w:rPr>
              <w:t>Facility_size</w:t>
            </w:r>
            <w:proofErr w:type="spellEnd"/>
          </w:p>
        </w:tc>
        <w:tc>
          <w:tcPr>
            <w:tcW w:w="0" w:type="auto"/>
          </w:tcPr>
          <w:p w14:paraId="610222BD" w14:textId="77777777" w:rsidR="00E7735D" w:rsidRDefault="00E7735D" w:rsidP="00BA6589">
            <w:pPr>
              <w:pStyle w:val="TableParagraph"/>
              <w:spacing w:before="13"/>
              <w:ind w:left="103" w:right="41"/>
              <w:jc w:val="center"/>
              <w:rPr>
                <w:sz w:val="19"/>
              </w:rPr>
            </w:pPr>
            <w:r>
              <w:rPr>
                <w:sz w:val="19"/>
              </w:rPr>
              <w:t>0.836***</w:t>
            </w:r>
          </w:p>
        </w:tc>
        <w:tc>
          <w:tcPr>
            <w:tcW w:w="0" w:type="auto"/>
          </w:tcPr>
          <w:p w14:paraId="29FBA991" w14:textId="77777777" w:rsidR="00E7735D" w:rsidRDefault="00E7735D" w:rsidP="00BA6589">
            <w:pPr>
              <w:pStyle w:val="TableParagraph"/>
              <w:spacing w:before="13"/>
              <w:ind w:left="41" w:right="41"/>
              <w:jc w:val="center"/>
              <w:rPr>
                <w:sz w:val="19"/>
              </w:rPr>
            </w:pPr>
            <w:r>
              <w:rPr>
                <w:sz w:val="19"/>
              </w:rPr>
              <w:t>0.723***</w:t>
            </w:r>
          </w:p>
        </w:tc>
        <w:tc>
          <w:tcPr>
            <w:tcW w:w="0" w:type="auto"/>
          </w:tcPr>
          <w:p w14:paraId="36A4F1A6" w14:textId="77777777" w:rsidR="00E7735D" w:rsidRDefault="00E7735D" w:rsidP="00BA6589">
            <w:pPr>
              <w:pStyle w:val="TableParagraph"/>
              <w:rPr>
                <w:sz w:val="18"/>
              </w:rPr>
            </w:pPr>
          </w:p>
        </w:tc>
        <w:tc>
          <w:tcPr>
            <w:tcW w:w="0" w:type="auto"/>
          </w:tcPr>
          <w:p w14:paraId="70D73C34" w14:textId="77777777" w:rsidR="00E7735D" w:rsidRDefault="00E7735D" w:rsidP="00BA6589">
            <w:pPr>
              <w:pStyle w:val="TableParagraph"/>
              <w:spacing w:before="48"/>
              <w:ind w:left="43" w:right="27"/>
              <w:jc w:val="center"/>
              <w:rPr>
                <w:sz w:val="19"/>
              </w:rPr>
            </w:pPr>
            <w:r>
              <w:rPr>
                <w:sz w:val="19"/>
              </w:rPr>
              <w:t>0.867***</w:t>
            </w:r>
          </w:p>
        </w:tc>
        <w:tc>
          <w:tcPr>
            <w:tcW w:w="0" w:type="auto"/>
          </w:tcPr>
          <w:p w14:paraId="0C2D7B00" w14:textId="77777777" w:rsidR="00E7735D" w:rsidRDefault="00E7735D" w:rsidP="00BA6589">
            <w:pPr>
              <w:pStyle w:val="TableParagraph"/>
              <w:spacing w:before="48"/>
              <w:ind w:left="26" w:right="10"/>
              <w:jc w:val="center"/>
              <w:rPr>
                <w:sz w:val="19"/>
              </w:rPr>
            </w:pPr>
            <w:r>
              <w:rPr>
                <w:sz w:val="19"/>
              </w:rPr>
              <w:t>0.670***</w:t>
            </w:r>
          </w:p>
        </w:tc>
        <w:tc>
          <w:tcPr>
            <w:tcW w:w="0" w:type="auto"/>
          </w:tcPr>
          <w:p w14:paraId="47D455E3" w14:textId="77777777" w:rsidR="00E7735D" w:rsidRDefault="00E7735D" w:rsidP="00BA6589">
            <w:pPr>
              <w:pStyle w:val="TableParagraph"/>
              <w:rPr>
                <w:sz w:val="18"/>
              </w:rPr>
            </w:pPr>
          </w:p>
        </w:tc>
        <w:tc>
          <w:tcPr>
            <w:tcW w:w="0" w:type="auto"/>
          </w:tcPr>
          <w:p w14:paraId="37EFC9B8" w14:textId="77777777" w:rsidR="00E7735D" w:rsidRDefault="00E7735D" w:rsidP="00BA6589">
            <w:pPr>
              <w:pStyle w:val="TableParagraph"/>
              <w:spacing w:before="13"/>
              <w:ind w:left="42" w:right="67"/>
              <w:jc w:val="center"/>
              <w:rPr>
                <w:sz w:val="19"/>
              </w:rPr>
            </w:pPr>
            <w:r>
              <w:rPr>
                <w:sz w:val="19"/>
              </w:rPr>
              <w:t>0.854***</w:t>
            </w:r>
          </w:p>
        </w:tc>
        <w:tc>
          <w:tcPr>
            <w:tcW w:w="0" w:type="auto"/>
          </w:tcPr>
          <w:p w14:paraId="051A7309" w14:textId="77777777" w:rsidR="00E7735D" w:rsidRDefault="00E7735D" w:rsidP="00BA6589">
            <w:pPr>
              <w:pStyle w:val="TableParagraph"/>
              <w:spacing w:before="13"/>
              <w:ind w:left="70" w:right="109"/>
              <w:jc w:val="center"/>
              <w:rPr>
                <w:sz w:val="19"/>
              </w:rPr>
            </w:pPr>
            <w:r>
              <w:rPr>
                <w:sz w:val="19"/>
              </w:rPr>
              <w:t>0.553***</w:t>
            </w:r>
          </w:p>
        </w:tc>
        <w:tc>
          <w:tcPr>
            <w:tcW w:w="0" w:type="auto"/>
          </w:tcPr>
          <w:p w14:paraId="62BBD5EB" w14:textId="77777777" w:rsidR="00E7735D" w:rsidRDefault="00E7735D" w:rsidP="00BA6589">
            <w:pPr>
              <w:pStyle w:val="TableParagraph"/>
              <w:spacing w:before="13"/>
              <w:ind w:left="111" w:right="63"/>
              <w:jc w:val="center"/>
              <w:rPr>
                <w:sz w:val="19"/>
              </w:rPr>
            </w:pPr>
            <w:r>
              <w:rPr>
                <w:sz w:val="19"/>
              </w:rPr>
              <w:t>0.719***</w:t>
            </w:r>
          </w:p>
        </w:tc>
        <w:tc>
          <w:tcPr>
            <w:tcW w:w="0" w:type="auto"/>
          </w:tcPr>
          <w:p w14:paraId="5B0A744F" w14:textId="77777777" w:rsidR="00E7735D" w:rsidRDefault="00E7735D" w:rsidP="00BA6589">
            <w:pPr>
              <w:pStyle w:val="TableParagraph"/>
              <w:spacing w:before="13"/>
              <w:ind w:left="64" w:right="64"/>
              <w:jc w:val="center"/>
              <w:rPr>
                <w:sz w:val="19"/>
              </w:rPr>
            </w:pPr>
            <w:r>
              <w:rPr>
                <w:sz w:val="19"/>
              </w:rPr>
              <w:t>0.704***</w:t>
            </w:r>
          </w:p>
        </w:tc>
      </w:tr>
      <w:tr w:rsidR="00E7735D" w14:paraId="551635FB" w14:textId="77777777" w:rsidTr="00BA6589">
        <w:trPr>
          <w:trHeight w:val="288"/>
        </w:trPr>
        <w:tc>
          <w:tcPr>
            <w:tcW w:w="0" w:type="auto"/>
          </w:tcPr>
          <w:p w14:paraId="5B57AC36" w14:textId="77777777" w:rsidR="00E7735D" w:rsidRDefault="00E7735D" w:rsidP="00BA6589">
            <w:pPr>
              <w:pStyle w:val="TableParagraph"/>
              <w:rPr>
                <w:sz w:val="18"/>
              </w:rPr>
            </w:pPr>
          </w:p>
        </w:tc>
        <w:tc>
          <w:tcPr>
            <w:tcW w:w="0" w:type="auto"/>
          </w:tcPr>
          <w:p w14:paraId="4D766C55" w14:textId="77777777" w:rsidR="00E7735D" w:rsidRDefault="00E7735D" w:rsidP="00BA6589">
            <w:pPr>
              <w:pStyle w:val="TableParagraph"/>
              <w:spacing w:before="13"/>
              <w:ind w:left="103" w:right="38"/>
              <w:jc w:val="center"/>
              <w:rPr>
                <w:sz w:val="19"/>
              </w:rPr>
            </w:pPr>
            <w:r>
              <w:rPr>
                <w:sz w:val="19"/>
              </w:rPr>
              <w:t>(7.99)</w:t>
            </w:r>
          </w:p>
        </w:tc>
        <w:tc>
          <w:tcPr>
            <w:tcW w:w="0" w:type="auto"/>
          </w:tcPr>
          <w:p w14:paraId="5326D51D" w14:textId="77777777" w:rsidR="00E7735D" w:rsidRDefault="00E7735D" w:rsidP="00BA6589">
            <w:pPr>
              <w:pStyle w:val="TableParagraph"/>
              <w:spacing w:before="13"/>
              <w:ind w:left="41" w:right="40"/>
              <w:jc w:val="center"/>
              <w:rPr>
                <w:sz w:val="19"/>
              </w:rPr>
            </w:pPr>
            <w:r>
              <w:rPr>
                <w:sz w:val="19"/>
              </w:rPr>
              <w:t>(5.62)</w:t>
            </w:r>
          </w:p>
        </w:tc>
        <w:tc>
          <w:tcPr>
            <w:tcW w:w="0" w:type="auto"/>
          </w:tcPr>
          <w:p w14:paraId="13CAAA61" w14:textId="77777777" w:rsidR="00E7735D" w:rsidRDefault="00E7735D" w:rsidP="00BA6589">
            <w:pPr>
              <w:pStyle w:val="TableParagraph"/>
              <w:rPr>
                <w:sz w:val="18"/>
              </w:rPr>
            </w:pPr>
          </w:p>
        </w:tc>
        <w:tc>
          <w:tcPr>
            <w:tcW w:w="0" w:type="auto"/>
          </w:tcPr>
          <w:p w14:paraId="60F713D8" w14:textId="77777777" w:rsidR="00E7735D" w:rsidRDefault="00E7735D" w:rsidP="00BA6589">
            <w:pPr>
              <w:pStyle w:val="TableParagraph"/>
              <w:spacing w:before="48"/>
              <w:ind w:left="44" w:right="26"/>
              <w:jc w:val="center"/>
              <w:rPr>
                <w:sz w:val="19"/>
              </w:rPr>
            </w:pPr>
            <w:r>
              <w:rPr>
                <w:sz w:val="19"/>
              </w:rPr>
              <w:t>(5.52)</w:t>
            </w:r>
          </w:p>
        </w:tc>
        <w:tc>
          <w:tcPr>
            <w:tcW w:w="0" w:type="auto"/>
          </w:tcPr>
          <w:p w14:paraId="01C11FB0" w14:textId="77777777" w:rsidR="00E7735D" w:rsidRDefault="00E7735D" w:rsidP="00BA6589">
            <w:pPr>
              <w:pStyle w:val="TableParagraph"/>
              <w:spacing w:before="48"/>
              <w:ind w:left="27" w:right="9"/>
              <w:jc w:val="center"/>
              <w:rPr>
                <w:sz w:val="19"/>
              </w:rPr>
            </w:pPr>
            <w:r>
              <w:rPr>
                <w:sz w:val="19"/>
              </w:rPr>
              <w:t>(4.69)</w:t>
            </w:r>
          </w:p>
        </w:tc>
        <w:tc>
          <w:tcPr>
            <w:tcW w:w="0" w:type="auto"/>
          </w:tcPr>
          <w:p w14:paraId="68E94AB9" w14:textId="77777777" w:rsidR="00E7735D" w:rsidRDefault="00E7735D" w:rsidP="00BA6589">
            <w:pPr>
              <w:pStyle w:val="TableParagraph"/>
              <w:rPr>
                <w:sz w:val="18"/>
              </w:rPr>
            </w:pPr>
          </w:p>
        </w:tc>
        <w:tc>
          <w:tcPr>
            <w:tcW w:w="0" w:type="auto"/>
          </w:tcPr>
          <w:p w14:paraId="58E4865B" w14:textId="77777777" w:rsidR="00E7735D" w:rsidRDefault="00E7735D" w:rsidP="00BA6589">
            <w:pPr>
              <w:pStyle w:val="TableParagraph"/>
              <w:spacing w:before="13"/>
              <w:ind w:left="42" w:right="64"/>
              <w:jc w:val="center"/>
              <w:rPr>
                <w:sz w:val="19"/>
              </w:rPr>
            </w:pPr>
            <w:r>
              <w:rPr>
                <w:sz w:val="19"/>
              </w:rPr>
              <w:t>(6.16)</w:t>
            </w:r>
          </w:p>
        </w:tc>
        <w:tc>
          <w:tcPr>
            <w:tcW w:w="0" w:type="auto"/>
          </w:tcPr>
          <w:p w14:paraId="52033829" w14:textId="77777777" w:rsidR="00E7735D" w:rsidRDefault="00E7735D" w:rsidP="00BA6589">
            <w:pPr>
              <w:pStyle w:val="TableParagraph"/>
              <w:spacing w:before="13"/>
              <w:ind w:left="70" w:right="109"/>
              <w:jc w:val="center"/>
              <w:rPr>
                <w:sz w:val="19"/>
              </w:rPr>
            </w:pPr>
            <w:r>
              <w:rPr>
                <w:sz w:val="19"/>
              </w:rPr>
              <w:t>(6.21)</w:t>
            </w:r>
          </w:p>
        </w:tc>
        <w:tc>
          <w:tcPr>
            <w:tcW w:w="0" w:type="auto"/>
          </w:tcPr>
          <w:p w14:paraId="608E5456" w14:textId="77777777" w:rsidR="00E7735D" w:rsidRDefault="00E7735D" w:rsidP="00BA6589">
            <w:pPr>
              <w:pStyle w:val="TableParagraph"/>
              <w:spacing w:before="13"/>
              <w:ind w:left="111" w:right="63"/>
              <w:jc w:val="center"/>
              <w:rPr>
                <w:sz w:val="19"/>
              </w:rPr>
            </w:pPr>
            <w:r>
              <w:rPr>
                <w:sz w:val="19"/>
              </w:rPr>
              <w:t>(6.67)</w:t>
            </w:r>
          </w:p>
        </w:tc>
        <w:tc>
          <w:tcPr>
            <w:tcW w:w="0" w:type="auto"/>
          </w:tcPr>
          <w:p w14:paraId="4F46401B" w14:textId="77777777" w:rsidR="00E7735D" w:rsidRDefault="00E7735D" w:rsidP="00BA6589">
            <w:pPr>
              <w:pStyle w:val="TableParagraph"/>
              <w:spacing w:before="13"/>
              <w:ind w:left="64" w:right="64"/>
              <w:jc w:val="center"/>
              <w:rPr>
                <w:sz w:val="19"/>
              </w:rPr>
            </w:pPr>
            <w:r>
              <w:rPr>
                <w:sz w:val="19"/>
              </w:rPr>
              <w:t>(6.80)</w:t>
            </w:r>
          </w:p>
        </w:tc>
      </w:tr>
      <w:tr w:rsidR="00E7735D" w14:paraId="19D79F20" w14:textId="77777777" w:rsidTr="00BA6589">
        <w:trPr>
          <w:trHeight w:val="287"/>
        </w:trPr>
        <w:tc>
          <w:tcPr>
            <w:tcW w:w="0" w:type="auto"/>
          </w:tcPr>
          <w:p w14:paraId="5021C6C8" w14:textId="77777777" w:rsidR="00E7735D" w:rsidRDefault="00E7735D" w:rsidP="00BA6589">
            <w:pPr>
              <w:pStyle w:val="TableParagraph"/>
              <w:spacing w:before="13"/>
              <w:ind w:left="28"/>
              <w:rPr>
                <w:sz w:val="19"/>
              </w:rPr>
            </w:pPr>
            <w:proofErr w:type="spellStart"/>
            <w:r>
              <w:rPr>
                <w:sz w:val="19"/>
              </w:rPr>
              <w:t>Facility_HQ_distance</w:t>
            </w:r>
            <w:proofErr w:type="spellEnd"/>
          </w:p>
        </w:tc>
        <w:tc>
          <w:tcPr>
            <w:tcW w:w="0" w:type="auto"/>
          </w:tcPr>
          <w:p w14:paraId="3AD3D660" w14:textId="77777777" w:rsidR="00E7735D" w:rsidRDefault="00E7735D" w:rsidP="00BA6589">
            <w:pPr>
              <w:pStyle w:val="TableParagraph"/>
              <w:spacing w:before="13"/>
              <w:ind w:left="103" w:right="39"/>
              <w:jc w:val="center"/>
              <w:rPr>
                <w:sz w:val="19"/>
              </w:rPr>
            </w:pPr>
            <w:r>
              <w:rPr>
                <w:sz w:val="19"/>
              </w:rPr>
              <w:t>-0.204***</w:t>
            </w:r>
          </w:p>
        </w:tc>
        <w:tc>
          <w:tcPr>
            <w:tcW w:w="0" w:type="auto"/>
          </w:tcPr>
          <w:p w14:paraId="6BD3F40B" w14:textId="77777777" w:rsidR="00E7735D" w:rsidRDefault="00E7735D" w:rsidP="00BA6589">
            <w:pPr>
              <w:pStyle w:val="TableParagraph"/>
              <w:spacing w:before="13"/>
              <w:ind w:left="41" w:right="39"/>
              <w:jc w:val="center"/>
              <w:rPr>
                <w:sz w:val="19"/>
              </w:rPr>
            </w:pPr>
            <w:r>
              <w:rPr>
                <w:sz w:val="19"/>
              </w:rPr>
              <w:t>-0.103</w:t>
            </w:r>
          </w:p>
        </w:tc>
        <w:tc>
          <w:tcPr>
            <w:tcW w:w="0" w:type="auto"/>
          </w:tcPr>
          <w:p w14:paraId="3D463BAA" w14:textId="77777777" w:rsidR="00E7735D" w:rsidRDefault="00E7735D" w:rsidP="00BA6589">
            <w:pPr>
              <w:pStyle w:val="TableParagraph"/>
              <w:rPr>
                <w:sz w:val="18"/>
              </w:rPr>
            </w:pPr>
          </w:p>
        </w:tc>
        <w:tc>
          <w:tcPr>
            <w:tcW w:w="0" w:type="auto"/>
          </w:tcPr>
          <w:p w14:paraId="4A6BB15D" w14:textId="77777777" w:rsidR="00E7735D" w:rsidRDefault="00E7735D" w:rsidP="00BA6589">
            <w:pPr>
              <w:pStyle w:val="TableParagraph"/>
              <w:spacing w:before="48"/>
              <w:ind w:left="44" w:right="25"/>
              <w:jc w:val="center"/>
              <w:rPr>
                <w:sz w:val="19"/>
              </w:rPr>
            </w:pPr>
            <w:r>
              <w:rPr>
                <w:sz w:val="19"/>
              </w:rPr>
              <w:t>-0.018</w:t>
            </w:r>
          </w:p>
        </w:tc>
        <w:tc>
          <w:tcPr>
            <w:tcW w:w="0" w:type="auto"/>
          </w:tcPr>
          <w:p w14:paraId="20801700" w14:textId="77777777" w:rsidR="00E7735D" w:rsidRDefault="00E7735D" w:rsidP="00BA6589">
            <w:pPr>
              <w:pStyle w:val="TableParagraph"/>
              <w:spacing w:before="48"/>
              <w:ind w:left="27" w:right="8"/>
              <w:jc w:val="center"/>
              <w:rPr>
                <w:sz w:val="19"/>
              </w:rPr>
            </w:pPr>
            <w:r>
              <w:rPr>
                <w:sz w:val="19"/>
              </w:rPr>
              <w:t>-0.104</w:t>
            </w:r>
          </w:p>
        </w:tc>
        <w:tc>
          <w:tcPr>
            <w:tcW w:w="0" w:type="auto"/>
          </w:tcPr>
          <w:p w14:paraId="6CFF2926" w14:textId="77777777" w:rsidR="00E7735D" w:rsidRDefault="00E7735D" w:rsidP="00BA6589">
            <w:pPr>
              <w:pStyle w:val="TableParagraph"/>
              <w:rPr>
                <w:sz w:val="18"/>
              </w:rPr>
            </w:pPr>
          </w:p>
        </w:tc>
        <w:tc>
          <w:tcPr>
            <w:tcW w:w="0" w:type="auto"/>
          </w:tcPr>
          <w:p w14:paraId="13DA81F5" w14:textId="77777777" w:rsidR="00E7735D" w:rsidRDefault="00E7735D" w:rsidP="00BA6589">
            <w:pPr>
              <w:pStyle w:val="TableParagraph"/>
              <w:spacing w:before="13"/>
              <w:ind w:left="42" w:right="64"/>
              <w:jc w:val="center"/>
              <w:rPr>
                <w:sz w:val="19"/>
              </w:rPr>
            </w:pPr>
            <w:r>
              <w:rPr>
                <w:sz w:val="19"/>
              </w:rPr>
              <w:t>-0.058</w:t>
            </w:r>
          </w:p>
        </w:tc>
        <w:tc>
          <w:tcPr>
            <w:tcW w:w="0" w:type="auto"/>
          </w:tcPr>
          <w:p w14:paraId="40B83DE4" w14:textId="77777777" w:rsidR="00E7735D" w:rsidRDefault="00E7735D" w:rsidP="00BA6589">
            <w:pPr>
              <w:pStyle w:val="TableParagraph"/>
              <w:spacing w:before="13"/>
              <w:ind w:left="70" w:right="109"/>
              <w:jc w:val="center"/>
              <w:rPr>
                <w:sz w:val="19"/>
              </w:rPr>
            </w:pPr>
            <w:r>
              <w:rPr>
                <w:sz w:val="19"/>
              </w:rPr>
              <w:t>-0.081</w:t>
            </w:r>
          </w:p>
        </w:tc>
        <w:tc>
          <w:tcPr>
            <w:tcW w:w="0" w:type="auto"/>
          </w:tcPr>
          <w:p w14:paraId="772B1BE8" w14:textId="77777777" w:rsidR="00E7735D" w:rsidRDefault="00E7735D" w:rsidP="00BA6589">
            <w:pPr>
              <w:pStyle w:val="TableParagraph"/>
              <w:spacing w:before="13"/>
              <w:ind w:left="111" w:right="63"/>
              <w:jc w:val="center"/>
              <w:rPr>
                <w:sz w:val="19"/>
              </w:rPr>
            </w:pPr>
            <w:r>
              <w:rPr>
                <w:sz w:val="19"/>
              </w:rPr>
              <w:t>-0.119</w:t>
            </w:r>
          </w:p>
        </w:tc>
        <w:tc>
          <w:tcPr>
            <w:tcW w:w="0" w:type="auto"/>
          </w:tcPr>
          <w:p w14:paraId="4BDA8971" w14:textId="77777777" w:rsidR="00E7735D" w:rsidRDefault="00E7735D" w:rsidP="00BA6589">
            <w:pPr>
              <w:pStyle w:val="TableParagraph"/>
              <w:spacing w:before="13"/>
              <w:ind w:left="64" w:right="64"/>
              <w:jc w:val="center"/>
              <w:rPr>
                <w:sz w:val="19"/>
              </w:rPr>
            </w:pPr>
            <w:r>
              <w:rPr>
                <w:sz w:val="19"/>
              </w:rPr>
              <w:t>-0.060</w:t>
            </w:r>
          </w:p>
        </w:tc>
      </w:tr>
      <w:tr w:rsidR="00E7735D" w14:paraId="73AB2994" w14:textId="77777777" w:rsidTr="00BA6589">
        <w:trPr>
          <w:trHeight w:val="288"/>
        </w:trPr>
        <w:tc>
          <w:tcPr>
            <w:tcW w:w="0" w:type="auto"/>
          </w:tcPr>
          <w:p w14:paraId="000057C2" w14:textId="77777777" w:rsidR="00E7735D" w:rsidRDefault="00E7735D" w:rsidP="00BA6589">
            <w:pPr>
              <w:pStyle w:val="TableParagraph"/>
              <w:rPr>
                <w:sz w:val="18"/>
              </w:rPr>
            </w:pPr>
          </w:p>
        </w:tc>
        <w:tc>
          <w:tcPr>
            <w:tcW w:w="0" w:type="auto"/>
          </w:tcPr>
          <w:p w14:paraId="28336BBE" w14:textId="77777777" w:rsidR="00E7735D" w:rsidRDefault="00E7735D" w:rsidP="00BA6589">
            <w:pPr>
              <w:pStyle w:val="TableParagraph"/>
              <w:spacing w:before="13"/>
              <w:ind w:left="103" w:right="37"/>
              <w:jc w:val="center"/>
              <w:rPr>
                <w:sz w:val="19"/>
              </w:rPr>
            </w:pPr>
            <w:r>
              <w:rPr>
                <w:sz w:val="19"/>
              </w:rPr>
              <w:t>(-2.60)</w:t>
            </w:r>
          </w:p>
        </w:tc>
        <w:tc>
          <w:tcPr>
            <w:tcW w:w="0" w:type="auto"/>
          </w:tcPr>
          <w:p w14:paraId="57B92FB1" w14:textId="77777777" w:rsidR="00E7735D" w:rsidRDefault="00E7735D" w:rsidP="00BA6589">
            <w:pPr>
              <w:pStyle w:val="TableParagraph"/>
              <w:spacing w:before="13"/>
              <w:ind w:left="41" w:right="39"/>
              <w:jc w:val="center"/>
              <w:rPr>
                <w:sz w:val="19"/>
              </w:rPr>
            </w:pPr>
            <w:r>
              <w:rPr>
                <w:sz w:val="19"/>
              </w:rPr>
              <w:t>(-1.07)</w:t>
            </w:r>
          </w:p>
        </w:tc>
        <w:tc>
          <w:tcPr>
            <w:tcW w:w="0" w:type="auto"/>
          </w:tcPr>
          <w:p w14:paraId="76676E7E" w14:textId="77777777" w:rsidR="00E7735D" w:rsidRDefault="00E7735D" w:rsidP="00BA6589">
            <w:pPr>
              <w:pStyle w:val="TableParagraph"/>
              <w:rPr>
                <w:sz w:val="18"/>
              </w:rPr>
            </w:pPr>
          </w:p>
        </w:tc>
        <w:tc>
          <w:tcPr>
            <w:tcW w:w="0" w:type="auto"/>
          </w:tcPr>
          <w:p w14:paraId="7906C5C4" w14:textId="77777777" w:rsidR="00E7735D" w:rsidRDefault="00E7735D" w:rsidP="00BA6589">
            <w:pPr>
              <w:pStyle w:val="TableParagraph"/>
              <w:spacing w:before="48"/>
              <w:ind w:left="44" w:right="25"/>
              <w:jc w:val="center"/>
              <w:rPr>
                <w:sz w:val="19"/>
              </w:rPr>
            </w:pPr>
            <w:r>
              <w:rPr>
                <w:sz w:val="19"/>
              </w:rPr>
              <w:t>(-0.12)</w:t>
            </w:r>
          </w:p>
        </w:tc>
        <w:tc>
          <w:tcPr>
            <w:tcW w:w="0" w:type="auto"/>
          </w:tcPr>
          <w:p w14:paraId="13DDE2EC" w14:textId="77777777" w:rsidR="00E7735D" w:rsidRDefault="00E7735D" w:rsidP="00BA6589">
            <w:pPr>
              <w:pStyle w:val="TableParagraph"/>
              <w:spacing w:before="48"/>
              <w:ind w:left="27" w:right="7"/>
              <w:jc w:val="center"/>
              <w:rPr>
                <w:sz w:val="19"/>
              </w:rPr>
            </w:pPr>
            <w:r>
              <w:rPr>
                <w:sz w:val="19"/>
              </w:rPr>
              <w:t>(-0.76)</w:t>
            </w:r>
          </w:p>
        </w:tc>
        <w:tc>
          <w:tcPr>
            <w:tcW w:w="0" w:type="auto"/>
          </w:tcPr>
          <w:p w14:paraId="42572ECF" w14:textId="77777777" w:rsidR="00E7735D" w:rsidRDefault="00E7735D" w:rsidP="00BA6589">
            <w:pPr>
              <w:pStyle w:val="TableParagraph"/>
              <w:rPr>
                <w:sz w:val="18"/>
              </w:rPr>
            </w:pPr>
          </w:p>
        </w:tc>
        <w:tc>
          <w:tcPr>
            <w:tcW w:w="0" w:type="auto"/>
          </w:tcPr>
          <w:p w14:paraId="25AB8215" w14:textId="77777777" w:rsidR="00E7735D" w:rsidRDefault="00E7735D" w:rsidP="00BA6589">
            <w:pPr>
              <w:pStyle w:val="TableParagraph"/>
              <w:spacing w:before="13"/>
              <w:ind w:left="42" w:right="63"/>
              <w:jc w:val="center"/>
              <w:rPr>
                <w:sz w:val="19"/>
              </w:rPr>
            </w:pPr>
            <w:r>
              <w:rPr>
                <w:sz w:val="19"/>
              </w:rPr>
              <w:t>(-0.44)</w:t>
            </w:r>
          </w:p>
        </w:tc>
        <w:tc>
          <w:tcPr>
            <w:tcW w:w="0" w:type="auto"/>
          </w:tcPr>
          <w:p w14:paraId="3FAA3306" w14:textId="77777777" w:rsidR="00E7735D" w:rsidRDefault="00E7735D" w:rsidP="00BA6589">
            <w:pPr>
              <w:pStyle w:val="TableParagraph"/>
              <w:spacing w:before="13"/>
              <w:ind w:left="70" w:right="108"/>
              <w:jc w:val="center"/>
              <w:rPr>
                <w:sz w:val="19"/>
              </w:rPr>
            </w:pPr>
            <w:r>
              <w:rPr>
                <w:sz w:val="19"/>
              </w:rPr>
              <w:t>(-0.95)</w:t>
            </w:r>
          </w:p>
        </w:tc>
        <w:tc>
          <w:tcPr>
            <w:tcW w:w="0" w:type="auto"/>
          </w:tcPr>
          <w:p w14:paraId="7F744D62" w14:textId="77777777" w:rsidR="00E7735D" w:rsidRDefault="00E7735D" w:rsidP="00BA6589">
            <w:pPr>
              <w:pStyle w:val="TableParagraph"/>
              <w:spacing w:before="13"/>
              <w:ind w:left="111" w:right="62"/>
              <w:jc w:val="center"/>
              <w:rPr>
                <w:sz w:val="19"/>
              </w:rPr>
            </w:pPr>
            <w:r>
              <w:rPr>
                <w:sz w:val="19"/>
              </w:rPr>
              <w:t>(-1.02)</w:t>
            </w:r>
          </w:p>
        </w:tc>
        <w:tc>
          <w:tcPr>
            <w:tcW w:w="0" w:type="auto"/>
          </w:tcPr>
          <w:p w14:paraId="2BC9B17F" w14:textId="77777777" w:rsidR="00E7735D" w:rsidRDefault="00E7735D" w:rsidP="00BA6589">
            <w:pPr>
              <w:pStyle w:val="TableParagraph"/>
              <w:spacing w:before="13"/>
              <w:ind w:left="64" w:right="64"/>
              <w:jc w:val="center"/>
              <w:rPr>
                <w:sz w:val="19"/>
              </w:rPr>
            </w:pPr>
            <w:r>
              <w:rPr>
                <w:sz w:val="19"/>
              </w:rPr>
              <w:t>(-0.54)</w:t>
            </w:r>
          </w:p>
        </w:tc>
      </w:tr>
      <w:tr w:rsidR="00E7735D" w14:paraId="5E346287" w14:textId="77777777" w:rsidTr="00BA6589">
        <w:trPr>
          <w:trHeight w:val="287"/>
        </w:trPr>
        <w:tc>
          <w:tcPr>
            <w:tcW w:w="0" w:type="auto"/>
          </w:tcPr>
          <w:p w14:paraId="086707CF" w14:textId="77777777" w:rsidR="00E7735D" w:rsidRDefault="00E7735D" w:rsidP="00BA6589">
            <w:pPr>
              <w:pStyle w:val="TableParagraph"/>
              <w:spacing w:before="13"/>
              <w:ind w:left="28"/>
              <w:rPr>
                <w:sz w:val="19"/>
              </w:rPr>
            </w:pPr>
            <w:proofErr w:type="spellStart"/>
            <w:r>
              <w:rPr>
                <w:sz w:val="19"/>
              </w:rPr>
              <w:t>REG_stringency</w:t>
            </w:r>
            <w:proofErr w:type="spellEnd"/>
          </w:p>
        </w:tc>
        <w:tc>
          <w:tcPr>
            <w:tcW w:w="0" w:type="auto"/>
          </w:tcPr>
          <w:p w14:paraId="73A3392F" w14:textId="77777777" w:rsidR="00E7735D" w:rsidRDefault="00E7735D" w:rsidP="00BA6589">
            <w:pPr>
              <w:pStyle w:val="TableParagraph"/>
              <w:spacing w:before="13"/>
              <w:ind w:left="103" w:right="41"/>
              <w:jc w:val="center"/>
              <w:rPr>
                <w:sz w:val="19"/>
              </w:rPr>
            </w:pPr>
            <w:r>
              <w:rPr>
                <w:sz w:val="19"/>
              </w:rPr>
              <w:t>-17.009***</w:t>
            </w:r>
          </w:p>
        </w:tc>
        <w:tc>
          <w:tcPr>
            <w:tcW w:w="0" w:type="auto"/>
          </w:tcPr>
          <w:p w14:paraId="57D5A7A0" w14:textId="77777777" w:rsidR="00E7735D" w:rsidRDefault="00E7735D" w:rsidP="00BA6589">
            <w:pPr>
              <w:pStyle w:val="TableParagraph"/>
              <w:spacing w:before="13"/>
              <w:ind w:left="41" w:right="41"/>
              <w:jc w:val="center"/>
              <w:rPr>
                <w:sz w:val="19"/>
              </w:rPr>
            </w:pPr>
            <w:r>
              <w:rPr>
                <w:sz w:val="19"/>
              </w:rPr>
              <w:t>0.739</w:t>
            </w:r>
          </w:p>
        </w:tc>
        <w:tc>
          <w:tcPr>
            <w:tcW w:w="0" w:type="auto"/>
          </w:tcPr>
          <w:p w14:paraId="3A8C802A" w14:textId="77777777" w:rsidR="00E7735D" w:rsidRDefault="00E7735D" w:rsidP="00BA6589">
            <w:pPr>
              <w:pStyle w:val="TableParagraph"/>
              <w:rPr>
                <w:sz w:val="18"/>
              </w:rPr>
            </w:pPr>
          </w:p>
        </w:tc>
        <w:tc>
          <w:tcPr>
            <w:tcW w:w="0" w:type="auto"/>
          </w:tcPr>
          <w:p w14:paraId="3B1D9955" w14:textId="77777777" w:rsidR="00E7735D" w:rsidRDefault="00E7735D" w:rsidP="00BA6589">
            <w:pPr>
              <w:pStyle w:val="TableParagraph"/>
              <w:spacing w:before="48"/>
              <w:ind w:left="44" w:right="27"/>
              <w:jc w:val="center"/>
              <w:rPr>
                <w:sz w:val="19"/>
              </w:rPr>
            </w:pPr>
            <w:r>
              <w:rPr>
                <w:sz w:val="19"/>
              </w:rPr>
              <w:t>-11.297</w:t>
            </w:r>
          </w:p>
        </w:tc>
        <w:tc>
          <w:tcPr>
            <w:tcW w:w="0" w:type="auto"/>
          </w:tcPr>
          <w:p w14:paraId="7990360E" w14:textId="77777777" w:rsidR="00E7735D" w:rsidRDefault="00E7735D" w:rsidP="00BA6589">
            <w:pPr>
              <w:pStyle w:val="TableParagraph"/>
              <w:spacing w:before="48"/>
              <w:ind w:left="27" w:right="10"/>
              <w:jc w:val="center"/>
              <w:rPr>
                <w:sz w:val="19"/>
              </w:rPr>
            </w:pPr>
            <w:r>
              <w:rPr>
                <w:sz w:val="19"/>
              </w:rPr>
              <w:t>-14.948**</w:t>
            </w:r>
          </w:p>
        </w:tc>
        <w:tc>
          <w:tcPr>
            <w:tcW w:w="0" w:type="auto"/>
          </w:tcPr>
          <w:p w14:paraId="2C76B1AC" w14:textId="77777777" w:rsidR="00E7735D" w:rsidRDefault="00E7735D" w:rsidP="00BA6589">
            <w:pPr>
              <w:pStyle w:val="TableParagraph"/>
              <w:rPr>
                <w:sz w:val="18"/>
              </w:rPr>
            </w:pPr>
          </w:p>
        </w:tc>
        <w:tc>
          <w:tcPr>
            <w:tcW w:w="0" w:type="auto"/>
          </w:tcPr>
          <w:p w14:paraId="608ACD41" w14:textId="77777777" w:rsidR="00E7735D" w:rsidRDefault="00E7735D" w:rsidP="00BA6589">
            <w:pPr>
              <w:pStyle w:val="TableParagraph"/>
              <w:spacing w:before="13"/>
              <w:ind w:left="42" w:right="64"/>
              <w:jc w:val="center"/>
              <w:rPr>
                <w:sz w:val="19"/>
              </w:rPr>
            </w:pPr>
            <w:r>
              <w:rPr>
                <w:sz w:val="19"/>
              </w:rPr>
              <w:t>-8.562</w:t>
            </w:r>
          </w:p>
        </w:tc>
        <w:tc>
          <w:tcPr>
            <w:tcW w:w="0" w:type="auto"/>
          </w:tcPr>
          <w:p w14:paraId="47F1122D" w14:textId="77777777" w:rsidR="00E7735D" w:rsidRDefault="00E7735D" w:rsidP="00BA6589">
            <w:pPr>
              <w:pStyle w:val="TableParagraph"/>
              <w:spacing w:before="13"/>
              <w:ind w:left="70" w:right="109"/>
              <w:jc w:val="center"/>
              <w:rPr>
                <w:sz w:val="19"/>
              </w:rPr>
            </w:pPr>
            <w:r>
              <w:rPr>
                <w:sz w:val="19"/>
              </w:rPr>
              <w:t>-17.206*</w:t>
            </w:r>
          </w:p>
        </w:tc>
        <w:tc>
          <w:tcPr>
            <w:tcW w:w="0" w:type="auto"/>
          </w:tcPr>
          <w:p w14:paraId="065320D8" w14:textId="77777777" w:rsidR="00E7735D" w:rsidRDefault="00E7735D" w:rsidP="00BA6589">
            <w:pPr>
              <w:pStyle w:val="TableParagraph"/>
              <w:spacing w:before="13"/>
              <w:ind w:left="111" w:right="63"/>
              <w:jc w:val="center"/>
              <w:rPr>
                <w:sz w:val="19"/>
              </w:rPr>
            </w:pPr>
            <w:r>
              <w:rPr>
                <w:sz w:val="19"/>
              </w:rPr>
              <w:t>-6.485</w:t>
            </w:r>
          </w:p>
        </w:tc>
        <w:tc>
          <w:tcPr>
            <w:tcW w:w="0" w:type="auto"/>
          </w:tcPr>
          <w:p w14:paraId="3E1F9F70" w14:textId="77777777" w:rsidR="00E7735D" w:rsidRDefault="00E7735D" w:rsidP="00BA6589">
            <w:pPr>
              <w:pStyle w:val="TableParagraph"/>
              <w:spacing w:before="13"/>
              <w:ind w:left="65" w:right="64"/>
              <w:jc w:val="center"/>
              <w:rPr>
                <w:sz w:val="19"/>
              </w:rPr>
            </w:pPr>
            <w:r>
              <w:rPr>
                <w:sz w:val="19"/>
              </w:rPr>
              <w:t>-18.848**</w:t>
            </w:r>
          </w:p>
        </w:tc>
      </w:tr>
      <w:tr w:rsidR="00E7735D" w14:paraId="79DF4FB9" w14:textId="77777777" w:rsidTr="00BA6589">
        <w:trPr>
          <w:trHeight w:val="287"/>
        </w:trPr>
        <w:tc>
          <w:tcPr>
            <w:tcW w:w="0" w:type="auto"/>
          </w:tcPr>
          <w:p w14:paraId="1AB4C2E4" w14:textId="77777777" w:rsidR="00E7735D" w:rsidRDefault="00E7735D" w:rsidP="00BA6589">
            <w:pPr>
              <w:pStyle w:val="TableParagraph"/>
              <w:rPr>
                <w:sz w:val="18"/>
              </w:rPr>
            </w:pPr>
          </w:p>
        </w:tc>
        <w:tc>
          <w:tcPr>
            <w:tcW w:w="0" w:type="auto"/>
          </w:tcPr>
          <w:p w14:paraId="23A5633F" w14:textId="77777777" w:rsidR="00E7735D" w:rsidRDefault="00E7735D" w:rsidP="00BA6589">
            <w:pPr>
              <w:pStyle w:val="TableParagraph"/>
              <w:spacing w:before="13"/>
              <w:ind w:left="103" w:right="37"/>
              <w:jc w:val="center"/>
              <w:rPr>
                <w:sz w:val="19"/>
              </w:rPr>
            </w:pPr>
            <w:r>
              <w:rPr>
                <w:sz w:val="19"/>
              </w:rPr>
              <w:t>(-2.91)</w:t>
            </w:r>
          </w:p>
        </w:tc>
        <w:tc>
          <w:tcPr>
            <w:tcW w:w="0" w:type="auto"/>
          </w:tcPr>
          <w:p w14:paraId="1ADD2721" w14:textId="77777777" w:rsidR="00E7735D" w:rsidRDefault="00E7735D" w:rsidP="00BA6589">
            <w:pPr>
              <w:pStyle w:val="TableParagraph"/>
              <w:spacing w:before="13"/>
              <w:ind w:left="41" w:right="40"/>
              <w:jc w:val="center"/>
              <w:rPr>
                <w:sz w:val="19"/>
              </w:rPr>
            </w:pPr>
            <w:r>
              <w:rPr>
                <w:sz w:val="19"/>
              </w:rPr>
              <w:t>(0.14)</w:t>
            </w:r>
          </w:p>
        </w:tc>
        <w:tc>
          <w:tcPr>
            <w:tcW w:w="0" w:type="auto"/>
          </w:tcPr>
          <w:p w14:paraId="3132DC27" w14:textId="77777777" w:rsidR="00E7735D" w:rsidRDefault="00E7735D" w:rsidP="00BA6589">
            <w:pPr>
              <w:pStyle w:val="TableParagraph"/>
              <w:rPr>
                <w:sz w:val="18"/>
              </w:rPr>
            </w:pPr>
          </w:p>
        </w:tc>
        <w:tc>
          <w:tcPr>
            <w:tcW w:w="0" w:type="auto"/>
          </w:tcPr>
          <w:p w14:paraId="0734A2BB" w14:textId="77777777" w:rsidR="00E7735D" w:rsidRDefault="00E7735D" w:rsidP="00BA6589">
            <w:pPr>
              <w:pStyle w:val="TableParagraph"/>
              <w:spacing w:before="48"/>
              <w:ind w:left="44" w:right="25"/>
              <w:jc w:val="center"/>
              <w:rPr>
                <w:sz w:val="19"/>
              </w:rPr>
            </w:pPr>
            <w:r>
              <w:rPr>
                <w:sz w:val="19"/>
              </w:rPr>
              <w:t>(-1.60)</w:t>
            </w:r>
          </w:p>
        </w:tc>
        <w:tc>
          <w:tcPr>
            <w:tcW w:w="0" w:type="auto"/>
          </w:tcPr>
          <w:p w14:paraId="09539C41" w14:textId="77777777" w:rsidR="00E7735D" w:rsidRDefault="00E7735D" w:rsidP="00BA6589">
            <w:pPr>
              <w:pStyle w:val="TableParagraph"/>
              <w:spacing w:before="48"/>
              <w:ind w:left="27" w:right="7"/>
              <w:jc w:val="center"/>
              <w:rPr>
                <w:sz w:val="19"/>
              </w:rPr>
            </w:pPr>
            <w:r>
              <w:rPr>
                <w:sz w:val="19"/>
              </w:rPr>
              <w:t>(-2.04)</w:t>
            </w:r>
          </w:p>
        </w:tc>
        <w:tc>
          <w:tcPr>
            <w:tcW w:w="0" w:type="auto"/>
          </w:tcPr>
          <w:p w14:paraId="679E258E" w14:textId="77777777" w:rsidR="00E7735D" w:rsidRDefault="00E7735D" w:rsidP="00BA6589">
            <w:pPr>
              <w:pStyle w:val="TableParagraph"/>
              <w:rPr>
                <w:sz w:val="18"/>
              </w:rPr>
            </w:pPr>
          </w:p>
        </w:tc>
        <w:tc>
          <w:tcPr>
            <w:tcW w:w="0" w:type="auto"/>
          </w:tcPr>
          <w:p w14:paraId="39139E6A" w14:textId="77777777" w:rsidR="00E7735D" w:rsidRDefault="00E7735D" w:rsidP="00BA6589">
            <w:pPr>
              <w:pStyle w:val="TableParagraph"/>
              <w:spacing w:before="13"/>
              <w:ind w:left="42" w:right="63"/>
              <w:jc w:val="center"/>
              <w:rPr>
                <w:sz w:val="19"/>
              </w:rPr>
            </w:pPr>
            <w:r>
              <w:rPr>
                <w:sz w:val="19"/>
              </w:rPr>
              <w:t>(-1.64)</w:t>
            </w:r>
          </w:p>
        </w:tc>
        <w:tc>
          <w:tcPr>
            <w:tcW w:w="0" w:type="auto"/>
          </w:tcPr>
          <w:p w14:paraId="40B11C94" w14:textId="77777777" w:rsidR="00E7735D" w:rsidRDefault="00E7735D" w:rsidP="00BA6589">
            <w:pPr>
              <w:pStyle w:val="TableParagraph"/>
              <w:spacing w:before="13"/>
              <w:ind w:left="70" w:right="108"/>
              <w:jc w:val="center"/>
              <w:rPr>
                <w:sz w:val="19"/>
              </w:rPr>
            </w:pPr>
            <w:r>
              <w:rPr>
                <w:sz w:val="19"/>
              </w:rPr>
              <w:t>(-1.86)</w:t>
            </w:r>
          </w:p>
        </w:tc>
        <w:tc>
          <w:tcPr>
            <w:tcW w:w="0" w:type="auto"/>
          </w:tcPr>
          <w:p w14:paraId="65A22BF6" w14:textId="77777777" w:rsidR="00E7735D" w:rsidRDefault="00E7735D" w:rsidP="00BA6589">
            <w:pPr>
              <w:pStyle w:val="TableParagraph"/>
              <w:spacing w:before="13"/>
              <w:ind w:left="111" w:right="62"/>
              <w:jc w:val="center"/>
              <w:rPr>
                <w:sz w:val="19"/>
              </w:rPr>
            </w:pPr>
            <w:r>
              <w:rPr>
                <w:sz w:val="19"/>
              </w:rPr>
              <w:t>(-1.05)</w:t>
            </w:r>
          </w:p>
        </w:tc>
        <w:tc>
          <w:tcPr>
            <w:tcW w:w="0" w:type="auto"/>
          </w:tcPr>
          <w:p w14:paraId="197D602D" w14:textId="77777777" w:rsidR="00E7735D" w:rsidRDefault="00E7735D" w:rsidP="00BA6589">
            <w:pPr>
              <w:pStyle w:val="TableParagraph"/>
              <w:spacing w:before="13"/>
              <w:ind w:left="64" w:right="64"/>
              <w:jc w:val="center"/>
              <w:rPr>
                <w:sz w:val="19"/>
              </w:rPr>
            </w:pPr>
            <w:r>
              <w:rPr>
                <w:sz w:val="19"/>
              </w:rPr>
              <w:t>(-2.29)</w:t>
            </w:r>
          </w:p>
        </w:tc>
      </w:tr>
      <w:tr w:rsidR="00E7735D" w14:paraId="3D9BE5CB" w14:textId="77777777" w:rsidTr="00BA6589">
        <w:trPr>
          <w:trHeight w:val="270"/>
        </w:trPr>
        <w:tc>
          <w:tcPr>
            <w:tcW w:w="0" w:type="auto"/>
          </w:tcPr>
          <w:p w14:paraId="070260F3" w14:textId="77777777" w:rsidR="00E7735D" w:rsidRDefault="00E7735D" w:rsidP="00BA6589">
            <w:pPr>
              <w:pStyle w:val="TableParagraph"/>
              <w:spacing w:before="13"/>
              <w:ind w:left="28"/>
              <w:rPr>
                <w:sz w:val="19"/>
              </w:rPr>
            </w:pPr>
            <w:r>
              <w:rPr>
                <w:sz w:val="19"/>
              </w:rPr>
              <w:t>FIRM FE</w:t>
            </w:r>
          </w:p>
        </w:tc>
        <w:tc>
          <w:tcPr>
            <w:tcW w:w="0" w:type="auto"/>
          </w:tcPr>
          <w:p w14:paraId="014DFDC2" w14:textId="77777777" w:rsidR="00E7735D" w:rsidRDefault="00E7735D" w:rsidP="00BA6589">
            <w:pPr>
              <w:pStyle w:val="TableParagraph"/>
              <w:spacing w:before="13"/>
              <w:ind w:left="103" w:right="39"/>
              <w:jc w:val="center"/>
              <w:rPr>
                <w:sz w:val="19"/>
              </w:rPr>
            </w:pPr>
            <w:r>
              <w:rPr>
                <w:sz w:val="19"/>
              </w:rPr>
              <w:t>YES</w:t>
            </w:r>
          </w:p>
        </w:tc>
        <w:tc>
          <w:tcPr>
            <w:tcW w:w="0" w:type="auto"/>
          </w:tcPr>
          <w:p w14:paraId="280CA6C9" w14:textId="77777777" w:rsidR="00E7735D" w:rsidRDefault="00E7735D" w:rsidP="00BA6589">
            <w:pPr>
              <w:pStyle w:val="TableParagraph"/>
              <w:spacing w:before="13"/>
              <w:ind w:left="41" w:right="40"/>
              <w:jc w:val="center"/>
              <w:rPr>
                <w:sz w:val="19"/>
              </w:rPr>
            </w:pPr>
            <w:r>
              <w:rPr>
                <w:sz w:val="19"/>
              </w:rPr>
              <w:t>YES</w:t>
            </w:r>
          </w:p>
        </w:tc>
        <w:tc>
          <w:tcPr>
            <w:tcW w:w="0" w:type="auto"/>
          </w:tcPr>
          <w:p w14:paraId="0867466A" w14:textId="77777777" w:rsidR="00E7735D" w:rsidRDefault="00E7735D" w:rsidP="00BA6589">
            <w:pPr>
              <w:pStyle w:val="TableParagraph"/>
              <w:rPr>
                <w:sz w:val="18"/>
              </w:rPr>
            </w:pPr>
          </w:p>
        </w:tc>
        <w:tc>
          <w:tcPr>
            <w:tcW w:w="0" w:type="auto"/>
          </w:tcPr>
          <w:p w14:paraId="7D0503DE" w14:textId="77777777" w:rsidR="00E7735D" w:rsidRDefault="00E7735D" w:rsidP="00BA6589">
            <w:pPr>
              <w:pStyle w:val="TableParagraph"/>
              <w:spacing w:before="13"/>
              <w:ind w:left="44" w:right="26"/>
              <w:jc w:val="center"/>
              <w:rPr>
                <w:sz w:val="19"/>
              </w:rPr>
            </w:pPr>
            <w:r>
              <w:rPr>
                <w:sz w:val="19"/>
              </w:rPr>
              <w:t>YES</w:t>
            </w:r>
          </w:p>
        </w:tc>
        <w:tc>
          <w:tcPr>
            <w:tcW w:w="0" w:type="auto"/>
          </w:tcPr>
          <w:p w14:paraId="44725C6A" w14:textId="77777777" w:rsidR="00E7735D" w:rsidRDefault="00E7735D" w:rsidP="00BA6589">
            <w:pPr>
              <w:pStyle w:val="TableParagraph"/>
              <w:spacing w:before="13"/>
              <w:ind w:left="27" w:right="9"/>
              <w:jc w:val="center"/>
              <w:rPr>
                <w:sz w:val="19"/>
              </w:rPr>
            </w:pPr>
            <w:r>
              <w:rPr>
                <w:sz w:val="19"/>
              </w:rPr>
              <w:t>YES</w:t>
            </w:r>
          </w:p>
        </w:tc>
        <w:tc>
          <w:tcPr>
            <w:tcW w:w="0" w:type="auto"/>
          </w:tcPr>
          <w:p w14:paraId="72501B02" w14:textId="77777777" w:rsidR="00E7735D" w:rsidRDefault="00E7735D" w:rsidP="00BA6589">
            <w:pPr>
              <w:pStyle w:val="TableParagraph"/>
              <w:rPr>
                <w:sz w:val="18"/>
              </w:rPr>
            </w:pPr>
          </w:p>
        </w:tc>
        <w:tc>
          <w:tcPr>
            <w:tcW w:w="0" w:type="auto"/>
          </w:tcPr>
          <w:p w14:paraId="06290707" w14:textId="77777777" w:rsidR="00E7735D" w:rsidRDefault="00E7735D" w:rsidP="00BA6589">
            <w:pPr>
              <w:pStyle w:val="TableParagraph"/>
              <w:spacing w:before="13"/>
              <w:ind w:left="42" w:right="65"/>
              <w:jc w:val="center"/>
              <w:rPr>
                <w:sz w:val="19"/>
              </w:rPr>
            </w:pPr>
            <w:r>
              <w:rPr>
                <w:sz w:val="19"/>
              </w:rPr>
              <w:t>YES</w:t>
            </w:r>
          </w:p>
        </w:tc>
        <w:tc>
          <w:tcPr>
            <w:tcW w:w="0" w:type="auto"/>
          </w:tcPr>
          <w:p w14:paraId="6EFF4F36" w14:textId="77777777" w:rsidR="00E7735D" w:rsidRDefault="00E7735D" w:rsidP="00BA6589">
            <w:pPr>
              <w:pStyle w:val="TableParagraph"/>
              <w:spacing w:before="13"/>
              <w:ind w:left="70" w:right="109"/>
              <w:jc w:val="center"/>
              <w:rPr>
                <w:sz w:val="19"/>
              </w:rPr>
            </w:pPr>
            <w:r>
              <w:rPr>
                <w:sz w:val="19"/>
              </w:rPr>
              <w:t>YES</w:t>
            </w:r>
          </w:p>
        </w:tc>
        <w:tc>
          <w:tcPr>
            <w:tcW w:w="0" w:type="auto"/>
          </w:tcPr>
          <w:p w14:paraId="538EC93F" w14:textId="77777777" w:rsidR="00E7735D" w:rsidRDefault="00E7735D" w:rsidP="00BA6589">
            <w:pPr>
              <w:pStyle w:val="TableParagraph"/>
              <w:spacing w:before="13"/>
              <w:ind w:left="111" w:right="63"/>
              <w:jc w:val="center"/>
              <w:rPr>
                <w:sz w:val="19"/>
              </w:rPr>
            </w:pPr>
            <w:r>
              <w:rPr>
                <w:sz w:val="19"/>
              </w:rPr>
              <w:t>YES</w:t>
            </w:r>
          </w:p>
        </w:tc>
        <w:tc>
          <w:tcPr>
            <w:tcW w:w="0" w:type="auto"/>
          </w:tcPr>
          <w:p w14:paraId="27CB4ED4" w14:textId="77777777" w:rsidR="00E7735D" w:rsidRDefault="00E7735D" w:rsidP="00BA6589">
            <w:pPr>
              <w:pStyle w:val="TableParagraph"/>
              <w:spacing w:before="13"/>
              <w:ind w:left="64" w:right="64"/>
              <w:jc w:val="center"/>
              <w:rPr>
                <w:sz w:val="19"/>
              </w:rPr>
            </w:pPr>
            <w:r>
              <w:rPr>
                <w:sz w:val="19"/>
              </w:rPr>
              <w:t>YES</w:t>
            </w:r>
          </w:p>
        </w:tc>
      </w:tr>
      <w:tr w:rsidR="00E7735D" w14:paraId="611A2B73" w14:textId="77777777" w:rsidTr="00BA6589">
        <w:trPr>
          <w:trHeight w:val="284"/>
        </w:trPr>
        <w:tc>
          <w:tcPr>
            <w:tcW w:w="0" w:type="auto"/>
          </w:tcPr>
          <w:p w14:paraId="20CB813A" w14:textId="77777777" w:rsidR="00E7735D" w:rsidRDefault="00E7735D" w:rsidP="00BA6589">
            <w:pPr>
              <w:pStyle w:val="TableParagraph"/>
              <w:spacing w:before="30"/>
              <w:ind w:left="28"/>
              <w:rPr>
                <w:sz w:val="19"/>
              </w:rPr>
            </w:pPr>
            <w:r>
              <w:rPr>
                <w:sz w:val="19"/>
              </w:rPr>
              <w:t>MSA FE</w:t>
            </w:r>
          </w:p>
        </w:tc>
        <w:tc>
          <w:tcPr>
            <w:tcW w:w="0" w:type="auto"/>
          </w:tcPr>
          <w:p w14:paraId="3A2957CD" w14:textId="77777777" w:rsidR="00E7735D" w:rsidRDefault="00E7735D" w:rsidP="00BA6589">
            <w:pPr>
              <w:pStyle w:val="TableParagraph"/>
              <w:spacing w:before="30"/>
              <w:ind w:left="103" w:right="39"/>
              <w:jc w:val="center"/>
              <w:rPr>
                <w:sz w:val="19"/>
              </w:rPr>
            </w:pPr>
            <w:r>
              <w:rPr>
                <w:sz w:val="19"/>
              </w:rPr>
              <w:t>YES</w:t>
            </w:r>
          </w:p>
        </w:tc>
        <w:tc>
          <w:tcPr>
            <w:tcW w:w="0" w:type="auto"/>
          </w:tcPr>
          <w:p w14:paraId="5F1A231F" w14:textId="77777777" w:rsidR="00E7735D" w:rsidRDefault="00E7735D" w:rsidP="00BA6589">
            <w:pPr>
              <w:pStyle w:val="TableParagraph"/>
              <w:spacing w:before="30"/>
              <w:ind w:left="41" w:right="40"/>
              <w:jc w:val="center"/>
              <w:rPr>
                <w:sz w:val="19"/>
              </w:rPr>
            </w:pPr>
            <w:r>
              <w:rPr>
                <w:sz w:val="19"/>
              </w:rPr>
              <w:t>YES</w:t>
            </w:r>
          </w:p>
        </w:tc>
        <w:tc>
          <w:tcPr>
            <w:tcW w:w="0" w:type="auto"/>
          </w:tcPr>
          <w:p w14:paraId="08C23954" w14:textId="77777777" w:rsidR="00E7735D" w:rsidRDefault="00E7735D" w:rsidP="00BA6589">
            <w:pPr>
              <w:pStyle w:val="TableParagraph"/>
              <w:rPr>
                <w:sz w:val="18"/>
              </w:rPr>
            </w:pPr>
          </w:p>
        </w:tc>
        <w:tc>
          <w:tcPr>
            <w:tcW w:w="0" w:type="auto"/>
          </w:tcPr>
          <w:p w14:paraId="1E1DEF8F" w14:textId="77777777" w:rsidR="00E7735D" w:rsidRDefault="00E7735D" w:rsidP="00BA6589">
            <w:pPr>
              <w:pStyle w:val="TableParagraph"/>
              <w:spacing w:before="30"/>
              <w:ind w:left="44" w:right="26"/>
              <w:jc w:val="center"/>
              <w:rPr>
                <w:sz w:val="19"/>
              </w:rPr>
            </w:pPr>
            <w:r>
              <w:rPr>
                <w:sz w:val="19"/>
              </w:rPr>
              <w:t>YES</w:t>
            </w:r>
          </w:p>
        </w:tc>
        <w:tc>
          <w:tcPr>
            <w:tcW w:w="0" w:type="auto"/>
          </w:tcPr>
          <w:p w14:paraId="7D7C0295" w14:textId="77777777" w:rsidR="00E7735D" w:rsidRDefault="00E7735D" w:rsidP="00BA6589">
            <w:pPr>
              <w:pStyle w:val="TableParagraph"/>
              <w:spacing w:before="30"/>
              <w:ind w:left="27" w:right="9"/>
              <w:jc w:val="center"/>
              <w:rPr>
                <w:sz w:val="19"/>
              </w:rPr>
            </w:pPr>
            <w:r>
              <w:rPr>
                <w:sz w:val="19"/>
              </w:rPr>
              <w:t>YES</w:t>
            </w:r>
          </w:p>
        </w:tc>
        <w:tc>
          <w:tcPr>
            <w:tcW w:w="0" w:type="auto"/>
          </w:tcPr>
          <w:p w14:paraId="197C12D4" w14:textId="77777777" w:rsidR="00E7735D" w:rsidRDefault="00E7735D" w:rsidP="00BA6589">
            <w:pPr>
              <w:pStyle w:val="TableParagraph"/>
              <w:rPr>
                <w:sz w:val="18"/>
              </w:rPr>
            </w:pPr>
          </w:p>
        </w:tc>
        <w:tc>
          <w:tcPr>
            <w:tcW w:w="0" w:type="auto"/>
          </w:tcPr>
          <w:p w14:paraId="47EB1CDE" w14:textId="77777777" w:rsidR="00E7735D" w:rsidRDefault="00E7735D" w:rsidP="00BA6589">
            <w:pPr>
              <w:pStyle w:val="TableParagraph"/>
              <w:spacing w:before="30"/>
              <w:ind w:left="42" w:right="65"/>
              <w:jc w:val="center"/>
              <w:rPr>
                <w:sz w:val="19"/>
              </w:rPr>
            </w:pPr>
            <w:r>
              <w:rPr>
                <w:sz w:val="19"/>
              </w:rPr>
              <w:t>YES</w:t>
            </w:r>
          </w:p>
        </w:tc>
        <w:tc>
          <w:tcPr>
            <w:tcW w:w="0" w:type="auto"/>
          </w:tcPr>
          <w:p w14:paraId="21BF3FED" w14:textId="77777777" w:rsidR="00E7735D" w:rsidRDefault="00E7735D" w:rsidP="00BA6589">
            <w:pPr>
              <w:pStyle w:val="TableParagraph"/>
              <w:spacing w:before="30"/>
              <w:ind w:left="70" w:right="109"/>
              <w:jc w:val="center"/>
              <w:rPr>
                <w:sz w:val="19"/>
              </w:rPr>
            </w:pPr>
            <w:r>
              <w:rPr>
                <w:sz w:val="19"/>
              </w:rPr>
              <w:t>YES</w:t>
            </w:r>
          </w:p>
        </w:tc>
        <w:tc>
          <w:tcPr>
            <w:tcW w:w="0" w:type="auto"/>
          </w:tcPr>
          <w:p w14:paraId="41042151" w14:textId="77777777" w:rsidR="00E7735D" w:rsidRDefault="00E7735D" w:rsidP="00BA6589">
            <w:pPr>
              <w:pStyle w:val="TableParagraph"/>
              <w:spacing w:before="30"/>
              <w:ind w:left="111" w:right="63"/>
              <w:jc w:val="center"/>
              <w:rPr>
                <w:sz w:val="19"/>
              </w:rPr>
            </w:pPr>
            <w:r>
              <w:rPr>
                <w:sz w:val="19"/>
              </w:rPr>
              <w:t>YES</w:t>
            </w:r>
          </w:p>
        </w:tc>
        <w:tc>
          <w:tcPr>
            <w:tcW w:w="0" w:type="auto"/>
          </w:tcPr>
          <w:p w14:paraId="567EFF6F" w14:textId="77777777" w:rsidR="00E7735D" w:rsidRDefault="00E7735D" w:rsidP="00BA6589">
            <w:pPr>
              <w:pStyle w:val="TableParagraph"/>
              <w:spacing w:before="30"/>
              <w:ind w:left="64" w:right="64"/>
              <w:jc w:val="center"/>
              <w:rPr>
                <w:sz w:val="19"/>
              </w:rPr>
            </w:pPr>
            <w:r>
              <w:rPr>
                <w:sz w:val="19"/>
              </w:rPr>
              <w:t>YES</w:t>
            </w:r>
          </w:p>
        </w:tc>
      </w:tr>
      <w:tr w:rsidR="00E7735D" w14:paraId="66063CC7" w14:textId="77777777" w:rsidTr="00BA6589">
        <w:trPr>
          <w:trHeight w:val="290"/>
        </w:trPr>
        <w:tc>
          <w:tcPr>
            <w:tcW w:w="0" w:type="auto"/>
          </w:tcPr>
          <w:p w14:paraId="4401CAB8" w14:textId="77777777" w:rsidR="00E7735D" w:rsidRDefault="00E7735D" w:rsidP="00BA6589">
            <w:pPr>
              <w:pStyle w:val="TableParagraph"/>
              <w:spacing w:before="28"/>
              <w:ind w:left="28"/>
              <w:rPr>
                <w:sz w:val="19"/>
              </w:rPr>
            </w:pPr>
            <w:r>
              <w:rPr>
                <w:sz w:val="19"/>
              </w:rPr>
              <w:t xml:space="preserve">FIRM FE </w:t>
            </w:r>
            <w:r>
              <w:rPr>
                <w:sz w:val="20"/>
              </w:rPr>
              <w:t xml:space="preserve">× </w:t>
            </w:r>
            <w:r>
              <w:rPr>
                <w:sz w:val="19"/>
              </w:rPr>
              <w:t>YEAR FE</w:t>
            </w:r>
          </w:p>
        </w:tc>
        <w:tc>
          <w:tcPr>
            <w:tcW w:w="0" w:type="auto"/>
          </w:tcPr>
          <w:p w14:paraId="13CADCEC" w14:textId="77777777" w:rsidR="00E7735D" w:rsidRDefault="00E7735D" w:rsidP="00BA6589">
            <w:pPr>
              <w:pStyle w:val="TableParagraph"/>
              <w:spacing w:before="33"/>
              <w:ind w:left="103" w:right="39"/>
              <w:jc w:val="center"/>
              <w:rPr>
                <w:sz w:val="19"/>
              </w:rPr>
            </w:pPr>
            <w:r>
              <w:rPr>
                <w:sz w:val="19"/>
              </w:rPr>
              <w:t>YES</w:t>
            </w:r>
          </w:p>
        </w:tc>
        <w:tc>
          <w:tcPr>
            <w:tcW w:w="0" w:type="auto"/>
          </w:tcPr>
          <w:p w14:paraId="688A08AC" w14:textId="77777777" w:rsidR="00E7735D" w:rsidRDefault="00E7735D" w:rsidP="00BA6589">
            <w:pPr>
              <w:pStyle w:val="TableParagraph"/>
              <w:spacing w:before="33"/>
              <w:ind w:left="41" w:right="40"/>
              <w:jc w:val="center"/>
              <w:rPr>
                <w:sz w:val="19"/>
              </w:rPr>
            </w:pPr>
            <w:r>
              <w:rPr>
                <w:sz w:val="19"/>
              </w:rPr>
              <w:t>YES</w:t>
            </w:r>
          </w:p>
        </w:tc>
        <w:tc>
          <w:tcPr>
            <w:tcW w:w="0" w:type="auto"/>
          </w:tcPr>
          <w:p w14:paraId="127B9E81" w14:textId="77777777" w:rsidR="00E7735D" w:rsidRDefault="00E7735D" w:rsidP="00BA6589">
            <w:pPr>
              <w:pStyle w:val="TableParagraph"/>
              <w:rPr>
                <w:sz w:val="18"/>
              </w:rPr>
            </w:pPr>
          </w:p>
        </w:tc>
        <w:tc>
          <w:tcPr>
            <w:tcW w:w="0" w:type="auto"/>
          </w:tcPr>
          <w:p w14:paraId="2B7C838C" w14:textId="77777777" w:rsidR="00E7735D" w:rsidRDefault="00E7735D" w:rsidP="00BA6589">
            <w:pPr>
              <w:pStyle w:val="TableParagraph"/>
              <w:spacing w:before="33"/>
              <w:ind w:left="44" w:right="26"/>
              <w:jc w:val="center"/>
              <w:rPr>
                <w:sz w:val="19"/>
              </w:rPr>
            </w:pPr>
            <w:r>
              <w:rPr>
                <w:sz w:val="19"/>
              </w:rPr>
              <w:t>YES</w:t>
            </w:r>
          </w:p>
        </w:tc>
        <w:tc>
          <w:tcPr>
            <w:tcW w:w="0" w:type="auto"/>
          </w:tcPr>
          <w:p w14:paraId="62CF4CAD" w14:textId="77777777" w:rsidR="00E7735D" w:rsidRDefault="00E7735D" w:rsidP="00BA6589">
            <w:pPr>
              <w:pStyle w:val="TableParagraph"/>
              <w:spacing w:before="33"/>
              <w:ind w:left="27" w:right="9"/>
              <w:jc w:val="center"/>
              <w:rPr>
                <w:sz w:val="19"/>
              </w:rPr>
            </w:pPr>
            <w:r>
              <w:rPr>
                <w:sz w:val="19"/>
              </w:rPr>
              <w:t>YES</w:t>
            </w:r>
          </w:p>
        </w:tc>
        <w:tc>
          <w:tcPr>
            <w:tcW w:w="0" w:type="auto"/>
          </w:tcPr>
          <w:p w14:paraId="45BD793D" w14:textId="77777777" w:rsidR="00E7735D" w:rsidRDefault="00E7735D" w:rsidP="00BA6589">
            <w:pPr>
              <w:pStyle w:val="TableParagraph"/>
              <w:rPr>
                <w:sz w:val="18"/>
              </w:rPr>
            </w:pPr>
          </w:p>
        </w:tc>
        <w:tc>
          <w:tcPr>
            <w:tcW w:w="0" w:type="auto"/>
          </w:tcPr>
          <w:p w14:paraId="10E104AF" w14:textId="77777777" w:rsidR="00E7735D" w:rsidRDefault="00E7735D" w:rsidP="00BA6589">
            <w:pPr>
              <w:pStyle w:val="TableParagraph"/>
              <w:spacing w:before="33"/>
              <w:ind w:left="42" w:right="65"/>
              <w:jc w:val="center"/>
              <w:rPr>
                <w:sz w:val="19"/>
              </w:rPr>
            </w:pPr>
            <w:r>
              <w:rPr>
                <w:sz w:val="19"/>
              </w:rPr>
              <w:t>YES</w:t>
            </w:r>
          </w:p>
        </w:tc>
        <w:tc>
          <w:tcPr>
            <w:tcW w:w="0" w:type="auto"/>
          </w:tcPr>
          <w:p w14:paraId="237D7A27" w14:textId="77777777" w:rsidR="00E7735D" w:rsidRDefault="00E7735D" w:rsidP="00BA6589">
            <w:pPr>
              <w:pStyle w:val="TableParagraph"/>
              <w:spacing w:before="33"/>
              <w:ind w:left="70" w:right="109"/>
              <w:jc w:val="center"/>
              <w:rPr>
                <w:sz w:val="19"/>
              </w:rPr>
            </w:pPr>
            <w:r>
              <w:rPr>
                <w:sz w:val="19"/>
              </w:rPr>
              <w:t>YES</w:t>
            </w:r>
          </w:p>
        </w:tc>
        <w:tc>
          <w:tcPr>
            <w:tcW w:w="0" w:type="auto"/>
          </w:tcPr>
          <w:p w14:paraId="1FC3F613" w14:textId="77777777" w:rsidR="00E7735D" w:rsidRDefault="00E7735D" w:rsidP="00BA6589">
            <w:pPr>
              <w:pStyle w:val="TableParagraph"/>
              <w:spacing w:before="33"/>
              <w:ind w:left="111" w:right="63"/>
              <w:jc w:val="center"/>
              <w:rPr>
                <w:sz w:val="19"/>
              </w:rPr>
            </w:pPr>
            <w:r>
              <w:rPr>
                <w:sz w:val="19"/>
              </w:rPr>
              <w:t>YES</w:t>
            </w:r>
          </w:p>
        </w:tc>
        <w:tc>
          <w:tcPr>
            <w:tcW w:w="0" w:type="auto"/>
          </w:tcPr>
          <w:p w14:paraId="3BC3EA74" w14:textId="77777777" w:rsidR="00E7735D" w:rsidRDefault="00E7735D" w:rsidP="00BA6589">
            <w:pPr>
              <w:pStyle w:val="TableParagraph"/>
              <w:spacing w:before="33"/>
              <w:ind w:left="64" w:right="64"/>
              <w:jc w:val="center"/>
              <w:rPr>
                <w:sz w:val="19"/>
              </w:rPr>
            </w:pPr>
            <w:r>
              <w:rPr>
                <w:sz w:val="19"/>
              </w:rPr>
              <w:t>YES</w:t>
            </w:r>
          </w:p>
        </w:tc>
      </w:tr>
      <w:tr w:rsidR="00E7735D" w14:paraId="35607839" w14:textId="77777777" w:rsidTr="00BA6589">
        <w:trPr>
          <w:trHeight w:val="285"/>
        </w:trPr>
        <w:tc>
          <w:tcPr>
            <w:tcW w:w="0" w:type="auto"/>
          </w:tcPr>
          <w:p w14:paraId="185699ED" w14:textId="77777777" w:rsidR="00E7735D" w:rsidRDefault="00E7735D" w:rsidP="00BA6589">
            <w:pPr>
              <w:pStyle w:val="TableParagraph"/>
              <w:spacing w:before="25"/>
              <w:ind w:left="28"/>
              <w:rPr>
                <w:sz w:val="19"/>
              </w:rPr>
            </w:pPr>
            <w:r>
              <w:rPr>
                <w:sz w:val="19"/>
              </w:rPr>
              <w:t xml:space="preserve">MSA </w:t>
            </w:r>
            <w:r>
              <w:rPr>
                <w:sz w:val="20"/>
              </w:rPr>
              <w:t xml:space="preserve">× </w:t>
            </w:r>
            <w:r>
              <w:rPr>
                <w:sz w:val="19"/>
              </w:rPr>
              <w:t>YEAR FE</w:t>
            </w:r>
          </w:p>
        </w:tc>
        <w:tc>
          <w:tcPr>
            <w:tcW w:w="0" w:type="auto"/>
          </w:tcPr>
          <w:p w14:paraId="4D5BE7B2" w14:textId="77777777" w:rsidR="00E7735D" w:rsidRDefault="00E7735D" w:rsidP="00BA6589">
            <w:pPr>
              <w:pStyle w:val="TableParagraph"/>
              <w:spacing w:before="30"/>
              <w:ind w:left="103" w:right="39"/>
              <w:jc w:val="center"/>
              <w:rPr>
                <w:sz w:val="19"/>
              </w:rPr>
            </w:pPr>
            <w:r>
              <w:rPr>
                <w:sz w:val="19"/>
              </w:rPr>
              <w:t>YES</w:t>
            </w:r>
          </w:p>
        </w:tc>
        <w:tc>
          <w:tcPr>
            <w:tcW w:w="0" w:type="auto"/>
          </w:tcPr>
          <w:p w14:paraId="59D48642" w14:textId="77777777" w:rsidR="00E7735D" w:rsidRDefault="00E7735D" w:rsidP="00BA6589">
            <w:pPr>
              <w:pStyle w:val="TableParagraph"/>
              <w:spacing w:before="30"/>
              <w:ind w:left="41" w:right="40"/>
              <w:jc w:val="center"/>
              <w:rPr>
                <w:sz w:val="19"/>
              </w:rPr>
            </w:pPr>
            <w:r>
              <w:rPr>
                <w:sz w:val="19"/>
              </w:rPr>
              <w:t>YES</w:t>
            </w:r>
          </w:p>
        </w:tc>
        <w:tc>
          <w:tcPr>
            <w:tcW w:w="0" w:type="auto"/>
          </w:tcPr>
          <w:p w14:paraId="492F6FB6" w14:textId="77777777" w:rsidR="00E7735D" w:rsidRDefault="00E7735D" w:rsidP="00BA6589">
            <w:pPr>
              <w:pStyle w:val="TableParagraph"/>
              <w:rPr>
                <w:sz w:val="18"/>
              </w:rPr>
            </w:pPr>
          </w:p>
        </w:tc>
        <w:tc>
          <w:tcPr>
            <w:tcW w:w="0" w:type="auto"/>
          </w:tcPr>
          <w:p w14:paraId="3BDD7BE0" w14:textId="77777777" w:rsidR="00E7735D" w:rsidRDefault="00E7735D" w:rsidP="00BA6589">
            <w:pPr>
              <w:pStyle w:val="TableParagraph"/>
              <w:spacing w:before="30"/>
              <w:ind w:left="44" w:right="26"/>
              <w:jc w:val="center"/>
              <w:rPr>
                <w:sz w:val="19"/>
              </w:rPr>
            </w:pPr>
            <w:r>
              <w:rPr>
                <w:sz w:val="19"/>
              </w:rPr>
              <w:t>YES</w:t>
            </w:r>
          </w:p>
        </w:tc>
        <w:tc>
          <w:tcPr>
            <w:tcW w:w="0" w:type="auto"/>
          </w:tcPr>
          <w:p w14:paraId="3AE60349" w14:textId="77777777" w:rsidR="00E7735D" w:rsidRDefault="00E7735D" w:rsidP="00BA6589">
            <w:pPr>
              <w:pStyle w:val="TableParagraph"/>
              <w:spacing w:before="30"/>
              <w:ind w:left="27" w:right="9"/>
              <w:jc w:val="center"/>
              <w:rPr>
                <w:sz w:val="19"/>
              </w:rPr>
            </w:pPr>
            <w:r>
              <w:rPr>
                <w:sz w:val="19"/>
              </w:rPr>
              <w:t>YES</w:t>
            </w:r>
          </w:p>
        </w:tc>
        <w:tc>
          <w:tcPr>
            <w:tcW w:w="0" w:type="auto"/>
          </w:tcPr>
          <w:p w14:paraId="2518E93A" w14:textId="77777777" w:rsidR="00E7735D" w:rsidRDefault="00E7735D" w:rsidP="00BA6589">
            <w:pPr>
              <w:pStyle w:val="TableParagraph"/>
              <w:rPr>
                <w:sz w:val="18"/>
              </w:rPr>
            </w:pPr>
          </w:p>
        </w:tc>
        <w:tc>
          <w:tcPr>
            <w:tcW w:w="0" w:type="auto"/>
          </w:tcPr>
          <w:p w14:paraId="47B82A84" w14:textId="77777777" w:rsidR="00E7735D" w:rsidRDefault="00E7735D" w:rsidP="00BA6589">
            <w:pPr>
              <w:pStyle w:val="TableParagraph"/>
              <w:spacing w:before="30"/>
              <w:ind w:left="42" w:right="65"/>
              <w:jc w:val="center"/>
              <w:rPr>
                <w:sz w:val="19"/>
              </w:rPr>
            </w:pPr>
            <w:r>
              <w:rPr>
                <w:sz w:val="19"/>
              </w:rPr>
              <w:t>YES</w:t>
            </w:r>
          </w:p>
        </w:tc>
        <w:tc>
          <w:tcPr>
            <w:tcW w:w="0" w:type="auto"/>
          </w:tcPr>
          <w:p w14:paraId="7F43D8A0" w14:textId="77777777" w:rsidR="00E7735D" w:rsidRDefault="00E7735D" w:rsidP="00BA6589">
            <w:pPr>
              <w:pStyle w:val="TableParagraph"/>
              <w:spacing w:before="30"/>
              <w:ind w:left="70" w:right="109"/>
              <w:jc w:val="center"/>
              <w:rPr>
                <w:sz w:val="19"/>
              </w:rPr>
            </w:pPr>
            <w:r>
              <w:rPr>
                <w:sz w:val="19"/>
              </w:rPr>
              <w:t>YES</w:t>
            </w:r>
          </w:p>
        </w:tc>
        <w:tc>
          <w:tcPr>
            <w:tcW w:w="0" w:type="auto"/>
          </w:tcPr>
          <w:p w14:paraId="68DA67AF" w14:textId="77777777" w:rsidR="00E7735D" w:rsidRDefault="00E7735D" w:rsidP="00BA6589">
            <w:pPr>
              <w:pStyle w:val="TableParagraph"/>
              <w:spacing w:before="30"/>
              <w:ind w:left="111" w:right="63"/>
              <w:jc w:val="center"/>
              <w:rPr>
                <w:sz w:val="19"/>
              </w:rPr>
            </w:pPr>
            <w:r>
              <w:rPr>
                <w:sz w:val="19"/>
              </w:rPr>
              <w:t>YES</w:t>
            </w:r>
          </w:p>
        </w:tc>
        <w:tc>
          <w:tcPr>
            <w:tcW w:w="0" w:type="auto"/>
          </w:tcPr>
          <w:p w14:paraId="1DC8A4A1" w14:textId="77777777" w:rsidR="00E7735D" w:rsidRDefault="00E7735D" w:rsidP="00BA6589">
            <w:pPr>
              <w:pStyle w:val="TableParagraph"/>
              <w:spacing w:before="30"/>
              <w:ind w:left="64" w:right="64"/>
              <w:jc w:val="center"/>
              <w:rPr>
                <w:sz w:val="19"/>
              </w:rPr>
            </w:pPr>
            <w:r>
              <w:rPr>
                <w:sz w:val="19"/>
              </w:rPr>
              <w:t>YES</w:t>
            </w:r>
          </w:p>
        </w:tc>
      </w:tr>
      <w:tr w:rsidR="00E7735D" w14:paraId="20A00095" w14:textId="77777777" w:rsidTr="00BA6589">
        <w:trPr>
          <w:trHeight w:val="291"/>
        </w:trPr>
        <w:tc>
          <w:tcPr>
            <w:tcW w:w="0" w:type="auto"/>
          </w:tcPr>
          <w:p w14:paraId="50F10456" w14:textId="77777777" w:rsidR="00E7735D" w:rsidRDefault="00E7735D" w:rsidP="00BA6589">
            <w:pPr>
              <w:pStyle w:val="TableParagraph"/>
              <w:spacing w:before="33"/>
              <w:ind w:left="28"/>
              <w:rPr>
                <w:sz w:val="19"/>
              </w:rPr>
            </w:pPr>
            <w:r>
              <w:rPr>
                <w:sz w:val="19"/>
              </w:rPr>
              <w:t>Observations</w:t>
            </w:r>
          </w:p>
        </w:tc>
        <w:tc>
          <w:tcPr>
            <w:tcW w:w="0" w:type="auto"/>
          </w:tcPr>
          <w:p w14:paraId="49404B15" w14:textId="77777777" w:rsidR="00E7735D" w:rsidRDefault="00E7735D" w:rsidP="00BA6589">
            <w:pPr>
              <w:pStyle w:val="TableParagraph"/>
              <w:spacing w:before="33"/>
              <w:ind w:left="103" w:right="38"/>
              <w:jc w:val="center"/>
              <w:rPr>
                <w:sz w:val="19"/>
              </w:rPr>
            </w:pPr>
            <w:r>
              <w:rPr>
                <w:sz w:val="19"/>
              </w:rPr>
              <w:t>10,811</w:t>
            </w:r>
          </w:p>
        </w:tc>
        <w:tc>
          <w:tcPr>
            <w:tcW w:w="0" w:type="auto"/>
          </w:tcPr>
          <w:p w14:paraId="428D376D" w14:textId="77777777" w:rsidR="00E7735D" w:rsidRDefault="00E7735D" w:rsidP="00BA6589">
            <w:pPr>
              <w:pStyle w:val="TableParagraph"/>
              <w:spacing w:before="33"/>
              <w:ind w:left="41" w:right="39"/>
              <w:jc w:val="center"/>
              <w:rPr>
                <w:sz w:val="19"/>
              </w:rPr>
            </w:pPr>
            <w:r>
              <w:rPr>
                <w:sz w:val="19"/>
              </w:rPr>
              <w:t>11,250</w:t>
            </w:r>
          </w:p>
        </w:tc>
        <w:tc>
          <w:tcPr>
            <w:tcW w:w="0" w:type="auto"/>
          </w:tcPr>
          <w:p w14:paraId="3E941F6C" w14:textId="77777777" w:rsidR="00E7735D" w:rsidRDefault="00E7735D" w:rsidP="00BA6589">
            <w:pPr>
              <w:pStyle w:val="TableParagraph"/>
              <w:rPr>
                <w:sz w:val="18"/>
              </w:rPr>
            </w:pPr>
          </w:p>
        </w:tc>
        <w:tc>
          <w:tcPr>
            <w:tcW w:w="0" w:type="auto"/>
          </w:tcPr>
          <w:p w14:paraId="53864F5F" w14:textId="77777777" w:rsidR="00E7735D" w:rsidRDefault="00E7735D" w:rsidP="00BA6589">
            <w:pPr>
              <w:pStyle w:val="TableParagraph"/>
              <w:spacing w:before="33"/>
              <w:ind w:left="44" w:right="25"/>
              <w:jc w:val="center"/>
              <w:rPr>
                <w:sz w:val="19"/>
              </w:rPr>
            </w:pPr>
            <w:r>
              <w:rPr>
                <w:sz w:val="19"/>
              </w:rPr>
              <w:t>10,888</w:t>
            </w:r>
          </w:p>
        </w:tc>
        <w:tc>
          <w:tcPr>
            <w:tcW w:w="0" w:type="auto"/>
          </w:tcPr>
          <w:p w14:paraId="629FC0E2" w14:textId="77777777" w:rsidR="00E7735D" w:rsidRDefault="00E7735D" w:rsidP="00BA6589">
            <w:pPr>
              <w:pStyle w:val="TableParagraph"/>
              <w:spacing w:before="33"/>
              <w:ind w:left="27" w:right="8"/>
              <w:jc w:val="center"/>
              <w:rPr>
                <w:sz w:val="19"/>
              </w:rPr>
            </w:pPr>
            <w:r>
              <w:rPr>
                <w:sz w:val="19"/>
              </w:rPr>
              <w:t>10,562</w:t>
            </w:r>
          </w:p>
        </w:tc>
        <w:tc>
          <w:tcPr>
            <w:tcW w:w="0" w:type="auto"/>
          </w:tcPr>
          <w:p w14:paraId="25B781FC" w14:textId="77777777" w:rsidR="00E7735D" w:rsidRDefault="00E7735D" w:rsidP="00BA6589">
            <w:pPr>
              <w:pStyle w:val="TableParagraph"/>
              <w:rPr>
                <w:sz w:val="18"/>
              </w:rPr>
            </w:pPr>
          </w:p>
        </w:tc>
        <w:tc>
          <w:tcPr>
            <w:tcW w:w="0" w:type="auto"/>
          </w:tcPr>
          <w:p w14:paraId="0C0258E5" w14:textId="77777777" w:rsidR="00E7735D" w:rsidRDefault="00E7735D" w:rsidP="00BA6589">
            <w:pPr>
              <w:pStyle w:val="TableParagraph"/>
              <w:spacing w:before="33"/>
              <w:ind w:left="42" w:right="64"/>
              <w:jc w:val="center"/>
              <w:rPr>
                <w:sz w:val="19"/>
              </w:rPr>
            </w:pPr>
            <w:r>
              <w:rPr>
                <w:sz w:val="19"/>
              </w:rPr>
              <w:t>11,004</w:t>
            </w:r>
          </w:p>
        </w:tc>
        <w:tc>
          <w:tcPr>
            <w:tcW w:w="0" w:type="auto"/>
          </w:tcPr>
          <w:p w14:paraId="51191372" w14:textId="77777777" w:rsidR="00E7735D" w:rsidRDefault="00E7735D" w:rsidP="00BA6589">
            <w:pPr>
              <w:pStyle w:val="TableParagraph"/>
              <w:spacing w:before="33"/>
              <w:ind w:left="70" w:right="109"/>
              <w:jc w:val="center"/>
              <w:rPr>
                <w:sz w:val="19"/>
              </w:rPr>
            </w:pPr>
            <w:r>
              <w:rPr>
                <w:sz w:val="19"/>
              </w:rPr>
              <w:t>10,430</w:t>
            </w:r>
          </w:p>
        </w:tc>
        <w:tc>
          <w:tcPr>
            <w:tcW w:w="0" w:type="auto"/>
          </w:tcPr>
          <w:p w14:paraId="4A0BD67A" w14:textId="77777777" w:rsidR="00E7735D" w:rsidRDefault="00E7735D" w:rsidP="00BA6589">
            <w:pPr>
              <w:pStyle w:val="TableParagraph"/>
              <w:spacing w:before="33"/>
              <w:ind w:left="111" w:right="63"/>
              <w:jc w:val="center"/>
              <w:rPr>
                <w:sz w:val="19"/>
              </w:rPr>
            </w:pPr>
            <w:r>
              <w:rPr>
                <w:sz w:val="19"/>
              </w:rPr>
              <w:t>11,125</w:t>
            </w:r>
          </w:p>
        </w:tc>
        <w:tc>
          <w:tcPr>
            <w:tcW w:w="0" w:type="auto"/>
          </w:tcPr>
          <w:p w14:paraId="432FECE6" w14:textId="77777777" w:rsidR="00E7735D" w:rsidRDefault="00E7735D" w:rsidP="00BA6589">
            <w:pPr>
              <w:pStyle w:val="TableParagraph"/>
              <w:spacing w:before="33"/>
              <w:ind w:left="64" w:right="64"/>
              <w:jc w:val="center"/>
              <w:rPr>
                <w:sz w:val="19"/>
              </w:rPr>
            </w:pPr>
            <w:r>
              <w:rPr>
                <w:sz w:val="19"/>
              </w:rPr>
              <w:t>10,728</w:t>
            </w:r>
          </w:p>
        </w:tc>
      </w:tr>
      <w:tr w:rsidR="00E7735D" w14:paraId="59C2277C" w14:textId="77777777" w:rsidTr="00BA6589">
        <w:trPr>
          <w:trHeight w:val="285"/>
        </w:trPr>
        <w:tc>
          <w:tcPr>
            <w:tcW w:w="0" w:type="auto"/>
          </w:tcPr>
          <w:p w14:paraId="3543237B" w14:textId="77777777" w:rsidR="00E7735D" w:rsidRDefault="00E7735D" w:rsidP="00BA6589">
            <w:pPr>
              <w:pStyle w:val="TableParagraph"/>
              <w:spacing w:before="30"/>
              <w:ind w:left="28"/>
              <w:rPr>
                <w:sz w:val="19"/>
              </w:rPr>
            </w:pPr>
            <w:r>
              <w:rPr>
                <w:sz w:val="19"/>
              </w:rPr>
              <w:t>Adj. R-squared</w:t>
            </w:r>
          </w:p>
        </w:tc>
        <w:tc>
          <w:tcPr>
            <w:tcW w:w="0" w:type="auto"/>
          </w:tcPr>
          <w:p w14:paraId="6BB4E6DE" w14:textId="77777777" w:rsidR="00E7735D" w:rsidRDefault="00E7735D" w:rsidP="00BA6589">
            <w:pPr>
              <w:pStyle w:val="TableParagraph"/>
              <w:spacing w:before="65" w:line="200" w:lineRule="exact"/>
              <w:ind w:left="103" w:right="39"/>
              <w:jc w:val="center"/>
              <w:rPr>
                <w:sz w:val="19"/>
              </w:rPr>
            </w:pPr>
            <w:r>
              <w:rPr>
                <w:sz w:val="19"/>
              </w:rPr>
              <w:t>0.362</w:t>
            </w:r>
          </w:p>
        </w:tc>
        <w:tc>
          <w:tcPr>
            <w:tcW w:w="0" w:type="auto"/>
          </w:tcPr>
          <w:p w14:paraId="1609D3E7" w14:textId="77777777" w:rsidR="00E7735D" w:rsidRDefault="00E7735D" w:rsidP="00BA6589">
            <w:pPr>
              <w:pStyle w:val="TableParagraph"/>
              <w:spacing w:before="65" w:line="200" w:lineRule="exact"/>
              <w:ind w:left="41" w:right="41"/>
              <w:jc w:val="center"/>
              <w:rPr>
                <w:sz w:val="19"/>
              </w:rPr>
            </w:pPr>
            <w:r>
              <w:rPr>
                <w:sz w:val="19"/>
              </w:rPr>
              <w:t>0.340</w:t>
            </w:r>
          </w:p>
        </w:tc>
        <w:tc>
          <w:tcPr>
            <w:tcW w:w="0" w:type="auto"/>
          </w:tcPr>
          <w:p w14:paraId="12130522" w14:textId="77777777" w:rsidR="00E7735D" w:rsidRDefault="00E7735D" w:rsidP="00BA6589">
            <w:pPr>
              <w:pStyle w:val="TableParagraph"/>
              <w:rPr>
                <w:sz w:val="18"/>
              </w:rPr>
            </w:pPr>
          </w:p>
        </w:tc>
        <w:tc>
          <w:tcPr>
            <w:tcW w:w="0" w:type="auto"/>
          </w:tcPr>
          <w:p w14:paraId="7EB8B660" w14:textId="77777777" w:rsidR="00E7735D" w:rsidRDefault="00E7735D" w:rsidP="00BA6589">
            <w:pPr>
              <w:pStyle w:val="TableParagraph"/>
              <w:spacing w:before="65" w:line="200" w:lineRule="exact"/>
              <w:ind w:left="44" w:right="27"/>
              <w:jc w:val="center"/>
              <w:rPr>
                <w:sz w:val="19"/>
              </w:rPr>
            </w:pPr>
            <w:r>
              <w:rPr>
                <w:sz w:val="19"/>
              </w:rPr>
              <w:t>0.339</w:t>
            </w:r>
          </w:p>
        </w:tc>
        <w:tc>
          <w:tcPr>
            <w:tcW w:w="0" w:type="auto"/>
          </w:tcPr>
          <w:p w14:paraId="0F397697" w14:textId="77777777" w:rsidR="00E7735D" w:rsidRDefault="00E7735D" w:rsidP="00BA6589">
            <w:pPr>
              <w:pStyle w:val="TableParagraph"/>
              <w:spacing w:before="65" w:line="200" w:lineRule="exact"/>
              <w:ind w:left="27" w:right="10"/>
              <w:jc w:val="center"/>
              <w:rPr>
                <w:sz w:val="19"/>
              </w:rPr>
            </w:pPr>
            <w:r>
              <w:rPr>
                <w:sz w:val="19"/>
              </w:rPr>
              <w:t>0.407</w:t>
            </w:r>
          </w:p>
        </w:tc>
        <w:tc>
          <w:tcPr>
            <w:tcW w:w="0" w:type="auto"/>
          </w:tcPr>
          <w:p w14:paraId="2A87401F" w14:textId="77777777" w:rsidR="00E7735D" w:rsidRDefault="00E7735D" w:rsidP="00BA6589">
            <w:pPr>
              <w:pStyle w:val="TableParagraph"/>
              <w:rPr>
                <w:sz w:val="18"/>
              </w:rPr>
            </w:pPr>
          </w:p>
        </w:tc>
        <w:tc>
          <w:tcPr>
            <w:tcW w:w="0" w:type="auto"/>
          </w:tcPr>
          <w:p w14:paraId="21B3A0C2" w14:textId="77777777" w:rsidR="00E7735D" w:rsidRDefault="00E7735D" w:rsidP="00BA6589">
            <w:pPr>
              <w:pStyle w:val="TableParagraph"/>
              <w:spacing w:before="30"/>
              <w:ind w:left="42" w:right="65"/>
              <w:jc w:val="center"/>
              <w:rPr>
                <w:sz w:val="19"/>
              </w:rPr>
            </w:pPr>
            <w:r>
              <w:rPr>
                <w:sz w:val="19"/>
              </w:rPr>
              <w:t>0.352</w:t>
            </w:r>
          </w:p>
        </w:tc>
        <w:tc>
          <w:tcPr>
            <w:tcW w:w="0" w:type="auto"/>
          </w:tcPr>
          <w:p w14:paraId="032AEE80" w14:textId="77777777" w:rsidR="00E7735D" w:rsidRDefault="00E7735D" w:rsidP="00BA6589">
            <w:pPr>
              <w:pStyle w:val="TableParagraph"/>
              <w:spacing w:before="30"/>
              <w:ind w:left="70" w:right="108"/>
              <w:jc w:val="center"/>
              <w:rPr>
                <w:sz w:val="19"/>
              </w:rPr>
            </w:pPr>
            <w:r>
              <w:rPr>
                <w:sz w:val="19"/>
              </w:rPr>
              <w:t>0.378</w:t>
            </w:r>
          </w:p>
        </w:tc>
        <w:tc>
          <w:tcPr>
            <w:tcW w:w="0" w:type="auto"/>
          </w:tcPr>
          <w:p w14:paraId="210C4492" w14:textId="77777777" w:rsidR="00E7735D" w:rsidRDefault="00E7735D" w:rsidP="00BA6589">
            <w:pPr>
              <w:pStyle w:val="TableParagraph"/>
              <w:spacing w:before="30"/>
              <w:ind w:left="111" w:right="61"/>
              <w:jc w:val="center"/>
              <w:rPr>
                <w:sz w:val="19"/>
              </w:rPr>
            </w:pPr>
            <w:r>
              <w:rPr>
                <w:sz w:val="19"/>
              </w:rPr>
              <w:t>0.326</w:t>
            </w:r>
          </w:p>
        </w:tc>
        <w:tc>
          <w:tcPr>
            <w:tcW w:w="0" w:type="auto"/>
          </w:tcPr>
          <w:p w14:paraId="6EAF64FD" w14:textId="77777777" w:rsidR="00E7735D" w:rsidRDefault="00E7735D" w:rsidP="00BA6589">
            <w:pPr>
              <w:pStyle w:val="TableParagraph"/>
              <w:spacing w:before="30"/>
              <w:ind w:left="65" w:right="64"/>
              <w:jc w:val="center"/>
              <w:rPr>
                <w:sz w:val="19"/>
              </w:rPr>
            </w:pPr>
            <w:r>
              <w:rPr>
                <w:sz w:val="19"/>
              </w:rPr>
              <w:t>0.373</w:t>
            </w:r>
          </w:p>
        </w:tc>
      </w:tr>
      <w:tr w:rsidR="00E7735D" w14:paraId="4E80ABA0" w14:textId="77777777" w:rsidTr="00BA6589">
        <w:trPr>
          <w:trHeight w:val="418"/>
        </w:trPr>
        <w:tc>
          <w:tcPr>
            <w:tcW w:w="0" w:type="auto"/>
            <w:gridSpan w:val="3"/>
          </w:tcPr>
          <w:p w14:paraId="08719758" w14:textId="77777777" w:rsidR="00E7735D" w:rsidRDefault="00E7735D" w:rsidP="00BA6589">
            <w:pPr>
              <w:pStyle w:val="TableParagraph"/>
              <w:tabs>
                <w:tab w:val="left" w:pos="2569"/>
              </w:tabs>
              <w:spacing w:line="228" w:lineRule="auto"/>
              <w:ind w:left="28"/>
              <w:rPr>
                <w:sz w:val="20"/>
              </w:rPr>
            </w:pPr>
            <w:r>
              <w:rPr>
                <w:b/>
                <w:sz w:val="20"/>
              </w:rPr>
              <w:lastRenderedPageBreak/>
              <w:t>Coefficient</w:t>
            </w:r>
            <w:r>
              <w:rPr>
                <w:b/>
                <w:spacing w:val="-2"/>
                <w:sz w:val="20"/>
              </w:rPr>
              <w:t xml:space="preserve"> </w:t>
            </w:r>
            <w:r>
              <w:rPr>
                <w:b/>
                <w:sz w:val="20"/>
              </w:rPr>
              <w:t>equality</w:t>
            </w:r>
            <w:r>
              <w:rPr>
                <w:b/>
                <w:sz w:val="20"/>
              </w:rPr>
              <w:tab/>
            </w:r>
            <w:r>
              <w:rPr>
                <w:position w:val="-10"/>
                <w:sz w:val="20"/>
              </w:rPr>
              <w:t>(</w:t>
            </w:r>
            <w:proofErr w:type="gramStart"/>
            <w:r>
              <w:rPr>
                <w:position w:val="-10"/>
                <w:sz w:val="20"/>
              </w:rPr>
              <w:t>1)=</w:t>
            </w:r>
            <w:proofErr w:type="gramEnd"/>
            <w:r>
              <w:rPr>
                <w:position w:val="-10"/>
                <w:sz w:val="20"/>
              </w:rPr>
              <w:t>(2)</w:t>
            </w:r>
          </w:p>
        </w:tc>
        <w:tc>
          <w:tcPr>
            <w:tcW w:w="0" w:type="auto"/>
            <w:gridSpan w:val="3"/>
          </w:tcPr>
          <w:p w14:paraId="08C7AF8A" w14:textId="77777777" w:rsidR="00E7735D" w:rsidRDefault="00E7735D" w:rsidP="00BA6589">
            <w:pPr>
              <w:pStyle w:val="TableParagraph"/>
              <w:spacing w:before="104"/>
              <w:ind w:left="671"/>
              <w:rPr>
                <w:sz w:val="20"/>
              </w:rPr>
            </w:pPr>
            <w:r>
              <w:rPr>
                <w:sz w:val="20"/>
              </w:rPr>
              <w:t>(</w:t>
            </w:r>
            <w:proofErr w:type="gramStart"/>
            <w:r>
              <w:rPr>
                <w:sz w:val="20"/>
              </w:rPr>
              <w:t>3)=</w:t>
            </w:r>
            <w:proofErr w:type="gramEnd"/>
            <w:r>
              <w:rPr>
                <w:sz w:val="20"/>
              </w:rPr>
              <w:t>(4)</w:t>
            </w:r>
          </w:p>
        </w:tc>
        <w:tc>
          <w:tcPr>
            <w:tcW w:w="0" w:type="auto"/>
            <w:gridSpan w:val="3"/>
          </w:tcPr>
          <w:p w14:paraId="6FA5E6D2" w14:textId="77777777" w:rsidR="00E7735D" w:rsidRDefault="00E7735D" w:rsidP="00BA6589">
            <w:pPr>
              <w:pStyle w:val="TableParagraph"/>
              <w:spacing w:before="104"/>
              <w:ind w:left="690"/>
              <w:rPr>
                <w:sz w:val="20"/>
              </w:rPr>
            </w:pPr>
            <w:r>
              <w:rPr>
                <w:sz w:val="20"/>
              </w:rPr>
              <w:t>(</w:t>
            </w:r>
            <w:proofErr w:type="gramStart"/>
            <w:r>
              <w:rPr>
                <w:sz w:val="20"/>
              </w:rPr>
              <w:t>5)=</w:t>
            </w:r>
            <w:proofErr w:type="gramEnd"/>
            <w:r>
              <w:rPr>
                <w:sz w:val="20"/>
              </w:rPr>
              <w:t>(6)</w:t>
            </w:r>
          </w:p>
        </w:tc>
        <w:tc>
          <w:tcPr>
            <w:tcW w:w="0" w:type="auto"/>
            <w:gridSpan w:val="2"/>
          </w:tcPr>
          <w:p w14:paraId="4A94EE24" w14:textId="77777777" w:rsidR="00E7735D" w:rsidRDefault="00E7735D" w:rsidP="00BA6589">
            <w:pPr>
              <w:pStyle w:val="TableParagraph"/>
              <w:spacing w:before="104"/>
              <w:ind w:left="671"/>
              <w:rPr>
                <w:sz w:val="20"/>
              </w:rPr>
            </w:pPr>
            <w:r>
              <w:rPr>
                <w:sz w:val="20"/>
              </w:rPr>
              <w:t>(</w:t>
            </w:r>
            <w:proofErr w:type="gramStart"/>
            <w:r>
              <w:rPr>
                <w:sz w:val="20"/>
              </w:rPr>
              <w:t>7)=</w:t>
            </w:r>
            <w:proofErr w:type="gramEnd"/>
            <w:r>
              <w:rPr>
                <w:sz w:val="20"/>
              </w:rPr>
              <w:t>(8)</w:t>
            </w:r>
          </w:p>
        </w:tc>
      </w:tr>
      <w:tr w:rsidR="00E7735D" w14:paraId="20919E3E" w14:textId="77777777" w:rsidTr="00BA6589">
        <w:trPr>
          <w:trHeight w:val="331"/>
        </w:trPr>
        <w:tc>
          <w:tcPr>
            <w:tcW w:w="0" w:type="auto"/>
            <w:gridSpan w:val="3"/>
          </w:tcPr>
          <w:p w14:paraId="3944FD14" w14:textId="77777777" w:rsidR="00E7735D" w:rsidRDefault="00E7735D" w:rsidP="00BA6589">
            <w:pPr>
              <w:pStyle w:val="TableParagraph"/>
              <w:tabs>
                <w:tab w:val="right" w:pos="3035"/>
              </w:tabs>
              <w:spacing w:before="68"/>
              <w:ind w:left="28"/>
              <w:rPr>
                <w:sz w:val="20"/>
              </w:rPr>
            </w:pPr>
            <w:r>
              <w:rPr>
                <w:sz w:val="19"/>
              </w:rPr>
              <w:t>T-statistics</w:t>
            </w:r>
            <w:r>
              <w:rPr>
                <w:sz w:val="19"/>
              </w:rPr>
              <w:tab/>
            </w:r>
            <w:r>
              <w:rPr>
                <w:sz w:val="20"/>
              </w:rPr>
              <w:t>0.26</w:t>
            </w:r>
          </w:p>
        </w:tc>
        <w:tc>
          <w:tcPr>
            <w:tcW w:w="0" w:type="auto"/>
            <w:gridSpan w:val="3"/>
          </w:tcPr>
          <w:p w14:paraId="26ADCDF2" w14:textId="77777777" w:rsidR="00E7735D" w:rsidRDefault="00E7735D" w:rsidP="00BA6589">
            <w:pPr>
              <w:pStyle w:val="TableParagraph"/>
              <w:spacing w:before="68"/>
              <w:ind w:left="698" w:right="607"/>
              <w:jc w:val="center"/>
              <w:rPr>
                <w:sz w:val="20"/>
              </w:rPr>
            </w:pPr>
            <w:r>
              <w:rPr>
                <w:sz w:val="20"/>
              </w:rPr>
              <w:t>1.04</w:t>
            </w:r>
          </w:p>
        </w:tc>
        <w:tc>
          <w:tcPr>
            <w:tcW w:w="0" w:type="auto"/>
            <w:gridSpan w:val="3"/>
          </w:tcPr>
          <w:p w14:paraId="74C2830B" w14:textId="77777777" w:rsidR="00E7735D" w:rsidRDefault="00E7735D" w:rsidP="00BA6589">
            <w:pPr>
              <w:pStyle w:val="TableParagraph"/>
              <w:spacing w:before="68"/>
              <w:ind w:left="718" w:right="641"/>
              <w:jc w:val="center"/>
              <w:rPr>
                <w:sz w:val="20"/>
              </w:rPr>
            </w:pPr>
            <w:r>
              <w:rPr>
                <w:sz w:val="20"/>
              </w:rPr>
              <w:t>1.80</w:t>
            </w:r>
          </w:p>
        </w:tc>
        <w:tc>
          <w:tcPr>
            <w:tcW w:w="0" w:type="auto"/>
            <w:gridSpan w:val="2"/>
          </w:tcPr>
          <w:p w14:paraId="652A3DCC" w14:textId="77777777" w:rsidR="00E7735D" w:rsidRDefault="00E7735D" w:rsidP="00BA6589">
            <w:pPr>
              <w:pStyle w:val="TableParagraph"/>
              <w:spacing w:before="68"/>
              <w:ind w:left="699" w:right="648"/>
              <w:jc w:val="center"/>
              <w:rPr>
                <w:sz w:val="20"/>
              </w:rPr>
            </w:pPr>
            <w:r>
              <w:rPr>
                <w:sz w:val="20"/>
              </w:rPr>
              <w:t>0.55</w:t>
            </w:r>
          </w:p>
        </w:tc>
      </w:tr>
      <w:tr w:rsidR="00E7735D" w14:paraId="6F37B671" w14:textId="77777777" w:rsidTr="00BA6589">
        <w:trPr>
          <w:trHeight w:val="286"/>
        </w:trPr>
        <w:tc>
          <w:tcPr>
            <w:tcW w:w="0" w:type="auto"/>
            <w:gridSpan w:val="3"/>
          </w:tcPr>
          <w:p w14:paraId="0D706FEB" w14:textId="77777777" w:rsidR="00E7735D" w:rsidRDefault="00E7735D" w:rsidP="00BA6589">
            <w:pPr>
              <w:pStyle w:val="TableParagraph"/>
              <w:tabs>
                <w:tab w:val="left" w:pos="2617"/>
              </w:tabs>
              <w:spacing w:before="25"/>
              <w:ind w:left="28"/>
              <w:rPr>
                <w:sz w:val="20"/>
              </w:rPr>
            </w:pPr>
            <w:r>
              <w:rPr>
                <w:sz w:val="20"/>
              </w:rPr>
              <w:t>(</w:t>
            </w:r>
            <w:r>
              <w:rPr>
                <w:i/>
                <w:sz w:val="20"/>
              </w:rPr>
              <w:t>p</w:t>
            </w:r>
            <w:r>
              <w:rPr>
                <w:sz w:val="20"/>
              </w:rPr>
              <w:t>-value)</w:t>
            </w:r>
            <w:r>
              <w:rPr>
                <w:sz w:val="20"/>
              </w:rPr>
              <w:tab/>
              <w:t>(0.79)</w:t>
            </w:r>
          </w:p>
        </w:tc>
        <w:tc>
          <w:tcPr>
            <w:tcW w:w="0" w:type="auto"/>
            <w:gridSpan w:val="3"/>
          </w:tcPr>
          <w:p w14:paraId="2D82311C" w14:textId="77777777" w:rsidR="00E7735D" w:rsidRDefault="00E7735D" w:rsidP="00BA6589">
            <w:pPr>
              <w:pStyle w:val="TableParagraph"/>
              <w:spacing w:before="25"/>
              <w:ind w:left="699" w:right="607"/>
              <w:jc w:val="center"/>
              <w:rPr>
                <w:sz w:val="20"/>
              </w:rPr>
            </w:pPr>
            <w:r>
              <w:rPr>
                <w:sz w:val="20"/>
              </w:rPr>
              <w:t>(0.30)</w:t>
            </w:r>
          </w:p>
        </w:tc>
        <w:tc>
          <w:tcPr>
            <w:tcW w:w="0" w:type="auto"/>
            <w:gridSpan w:val="3"/>
          </w:tcPr>
          <w:p w14:paraId="76A2D57C" w14:textId="77777777" w:rsidR="00E7735D" w:rsidRDefault="00E7735D" w:rsidP="00BA6589">
            <w:pPr>
              <w:pStyle w:val="TableParagraph"/>
              <w:spacing w:before="25"/>
              <w:ind w:left="718" w:right="642"/>
              <w:jc w:val="center"/>
              <w:rPr>
                <w:sz w:val="20"/>
              </w:rPr>
            </w:pPr>
            <w:r>
              <w:rPr>
                <w:sz w:val="20"/>
              </w:rPr>
              <w:t>(0.07)</w:t>
            </w:r>
          </w:p>
        </w:tc>
        <w:tc>
          <w:tcPr>
            <w:tcW w:w="0" w:type="auto"/>
            <w:gridSpan w:val="2"/>
          </w:tcPr>
          <w:p w14:paraId="5FE4FFD7" w14:textId="77777777" w:rsidR="00E7735D" w:rsidRDefault="00E7735D" w:rsidP="00BA6589">
            <w:pPr>
              <w:pStyle w:val="TableParagraph"/>
              <w:spacing w:before="25"/>
              <w:ind w:left="699" w:right="649"/>
              <w:jc w:val="center"/>
              <w:rPr>
                <w:sz w:val="20"/>
              </w:rPr>
            </w:pPr>
            <w:r>
              <w:rPr>
                <w:sz w:val="20"/>
              </w:rPr>
              <w:t>(0.58)</w:t>
            </w:r>
          </w:p>
        </w:tc>
      </w:tr>
    </w:tbl>
    <w:p w14:paraId="0296EE08" w14:textId="77777777" w:rsidR="009B4123" w:rsidRDefault="009B4123">
      <w:pPr>
        <w:pStyle w:val="BodyText"/>
      </w:pPr>
    </w:p>
    <w:p w14:paraId="0296EE09" w14:textId="77777777" w:rsidR="009B4123" w:rsidRDefault="009B4123">
      <w:pPr>
        <w:pStyle w:val="BodyText"/>
      </w:pPr>
    </w:p>
    <w:p w14:paraId="0296EE0A" w14:textId="51CDAB68" w:rsidR="009B4123" w:rsidRDefault="009B4123">
      <w:pPr>
        <w:pStyle w:val="BodyText"/>
      </w:pPr>
    </w:p>
    <w:p w14:paraId="0296EE0B" w14:textId="77777777" w:rsidR="009B4123" w:rsidRDefault="009B4123">
      <w:pPr>
        <w:pStyle w:val="BodyText"/>
      </w:pPr>
    </w:p>
    <w:p w14:paraId="0296EE0C" w14:textId="77777777" w:rsidR="009B4123" w:rsidRDefault="009B4123">
      <w:pPr>
        <w:pStyle w:val="BodyText"/>
      </w:pPr>
    </w:p>
    <w:p w14:paraId="0296EE0D" w14:textId="77777777" w:rsidR="009B4123" w:rsidRDefault="009B4123">
      <w:pPr>
        <w:pStyle w:val="BodyText"/>
      </w:pPr>
    </w:p>
    <w:p w14:paraId="0296EE0E" w14:textId="77777777" w:rsidR="009B4123" w:rsidRDefault="009B4123">
      <w:pPr>
        <w:pStyle w:val="BodyText"/>
      </w:pPr>
    </w:p>
    <w:p w14:paraId="0296EE0F" w14:textId="77777777" w:rsidR="009B4123" w:rsidRDefault="009B4123">
      <w:pPr>
        <w:pStyle w:val="BodyText"/>
      </w:pPr>
    </w:p>
    <w:p w14:paraId="0296EE10" w14:textId="77777777" w:rsidR="009B4123" w:rsidRDefault="009B4123">
      <w:pPr>
        <w:pStyle w:val="BodyText"/>
      </w:pPr>
    </w:p>
    <w:p w14:paraId="0296EE11" w14:textId="77777777" w:rsidR="009B4123" w:rsidRDefault="009B4123">
      <w:pPr>
        <w:pStyle w:val="BodyText"/>
      </w:pPr>
    </w:p>
    <w:p w14:paraId="0296EE12" w14:textId="77777777" w:rsidR="009B4123" w:rsidRDefault="009B4123">
      <w:pPr>
        <w:pStyle w:val="BodyText"/>
      </w:pPr>
    </w:p>
    <w:p w14:paraId="0296EE13" w14:textId="77777777" w:rsidR="009B4123" w:rsidRDefault="009B4123">
      <w:pPr>
        <w:pStyle w:val="BodyText"/>
      </w:pPr>
    </w:p>
    <w:p w14:paraId="0296EE14" w14:textId="77777777" w:rsidR="009B4123" w:rsidRDefault="009B4123">
      <w:pPr>
        <w:pStyle w:val="BodyText"/>
      </w:pPr>
    </w:p>
    <w:p w14:paraId="0296EE15" w14:textId="77777777" w:rsidR="009B4123" w:rsidRDefault="009B4123">
      <w:pPr>
        <w:pStyle w:val="BodyText"/>
      </w:pPr>
    </w:p>
    <w:p w14:paraId="0296EE16" w14:textId="77777777" w:rsidR="009B4123" w:rsidRDefault="009B4123">
      <w:pPr>
        <w:pStyle w:val="BodyText"/>
      </w:pPr>
    </w:p>
    <w:p w14:paraId="0296EE17" w14:textId="77777777" w:rsidR="009B4123" w:rsidRDefault="009B4123">
      <w:pPr>
        <w:pStyle w:val="BodyText"/>
      </w:pPr>
    </w:p>
    <w:p w14:paraId="0296EE18" w14:textId="77777777" w:rsidR="009B4123" w:rsidRDefault="009B4123">
      <w:pPr>
        <w:pStyle w:val="BodyText"/>
      </w:pPr>
    </w:p>
    <w:p w14:paraId="0296EE19" w14:textId="77777777" w:rsidR="009B4123" w:rsidRDefault="009B4123">
      <w:pPr>
        <w:pStyle w:val="BodyText"/>
      </w:pPr>
    </w:p>
    <w:p w14:paraId="0296EE1A" w14:textId="77777777" w:rsidR="009B4123" w:rsidRDefault="009B4123">
      <w:pPr>
        <w:pStyle w:val="BodyText"/>
      </w:pPr>
    </w:p>
    <w:p w14:paraId="0296EE1B" w14:textId="77777777" w:rsidR="009B4123" w:rsidRDefault="009B4123">
      <w:pPr>
        <w:pStyle w:val="BodyText"/>
      </w:pPr>
    </w:p>
    <w:p w14:paraId="0296EE1C" w14:textId="77777777" w:rsidR="009B4123" w:rsidRDefault="009B4123">
      <w:pPr>
        <w:pStyle w:val="BodyText"/>
      </w:pPr>
    </w:p>
    <w:p w14:paraId="0296EE1D" w14:textId="77777777" w:rsidR="009B4123" w:rsidRDefault="009B4123">
      <w:pPr>
        <w:pStyle w:val="BodyText"/>
      </w:pPr>
    </w:p>
    <w:p w14:paraId="0296EE1E" w14:textId="77777777" w:rsidR="009B4123" w:rsidRDefault="009B4123">
      <w:pPr>
        <w:pStyle w:val="BodyText"/>
      </w:pPr>
    </w:p>
    <w:p w14:paraId="0296EE1F" w14:textId="77777777" w:rsidR="009B4123" w:rsidRDefault="009B4123">
      <w:pPr>
        <w:pStyle w:val="BodyText"/>
      </w:pPr>
    </w:p>
    <w:p w14:paraId="0296EE20" w14:textId="77777777" w:rsidR="009B4123" w:rsidRDefault="00000000">
      <w:pPr>
        <w:pStyle w:val="BodyText"/>
        <w:spacing w:before="177"/>
        <w:ind w:right="377"/>
        <w:jc w:val="right"/>
      </w:pPr>
      <w:r>
        <w:rPr>
          <w:w w:val="95"/>
        </w:rPr>
        <w:t>53</w:t>
      </w:r>
    </w:p>
    <w:p w14:paraId="0296EE21" w14:textId="77777777" w:rsidR="009B4123" w:rsidRDefault="009B4123">
      <w:pPr>
        <w:jc w:val="right"/>
        <w:sectPr w:rsidR="009B4123">
          <w:pgSz w:w="12240" w:h="15840"/>
          <w:pgMar w:top="1360" w:right="1060" w:bottom="380" w:left="1300" w:header="0" w:footer="181" w:gutter="0"/>
          <w:cols w:space="720"/>
        </w:sectPr>
      </w:pPr>
    </w:p>
    <w:p w14:paraId="0296EE22" w14:textId="77777777" w:rsidR="009B4123" w:rsidRDefault="00000000">
      <w:pPr>
        <w:spacing w:before="79" w:line="229" w:lineRule="exact"/>
        <w:ind w:left="140"/>
        <w:jc w:val="both"/>
        <w:rPr>
          <w:b/>
          <w:sz w:val="20"/>
        </w:rPr>
      </w:pPr>
      <w:bookmarkStart w:id="46" w:name="Table_8"/>
      <w:bookmarkEnd w:id="46"/>
      <w:r>
        <w:rPr>
          <w:b/>
          <w:sz w:val="20"/>
        </w:rPr>
        <w:lastRenderedPageBreak/>
        <w:t>Table 8</w:t>
      </w:r>
    </w:p>
    <w:p w14:paraId="0296EE23" w14:textId="77777777" w:rsidR="009B4123" w:rsidRDefault="00000000">
      <w:pPr>
        <w:spacing w:line="229" w:lineRule="exact"/>
        <w:ind w:left="140"/>
        <w:jc w:val="both"/>
        <w:rPr>
          <w:sz w:val="20"/>
        </w:rPr>
      </w:pPr>
      <w:r>
        <w:rPr>
          <w:sz w:val="20"/>
        </w:rPr>
        <w:t xml:space="preserve">Impact of local institutional investors, conditioned on a community’s proclivity toward stricter environmental </w:t>
      </w:r>
      <w:proofErr w:type="gramStart"/>
      <w:r>
        <w:rPr>
          <w:sz w:val="20"/>
        </w:rPr>
        <w:t>policies</w:t>
      </w:r>
      <w:proofErr w:type="gramEnd"/>
    </w:p>
    <w:p w14:paraId="0296EE24" w14:textId="77777777" w:rsidR="009B4123" w:rsidRDefault="009B4123">
      <w:pPr>
        <w:pStyle w:val="BodyText"/>
        <w:spacing w:before="11"/>
        <w:rPr>
          <w:sz w:val="19"/>
        </w:rPr>
      </w:pPr>
    </w:p>
    <w:p w14:paraId="0296EE25" w14:textId="77777777" w:rsidR="009B4123" w:rsidRDefault="00000000">
      <w:pPr>
        <w:ind w:left="140" w:right="374"/>
        <w:jc w:val="both"/>
        <w:rPr>
          <w:sz w:val="20"/>
        </w:rPr>
      </w:pPr>
      <w:r>
        <w:rPr>
          <w:sz w:val="20"/>
        </w:rPr>
        <w:t>This</w:t>
      </w:r>
      <w:r>
        <w:rPr>
          <w:spacing w:val="-5"/>
          <w:sz w:val="20"/>
        </w:rPr>
        <w:t xml:space="preserve"> </w:t>
      </w:r>
      <w:r>
        <w:rPr>
          <w:sz w:val="20"/>
        </w:rPr>
        <w:t>table</w:t>
      </w:r>
      <w:r>
        <w:rPr>
          <w:spacing w:val="-4"/>
          <w:sz w:val="20"/>
        </w:rPr>
        <w:t xml:space="preserve"> </w:t>
      </w:r>
      <w:r>
        <w:rPr>
          <w:sz w:val="20"/>
        </w:rPr>
        <w:t>reports</w:t>
      </w:r>
      <w:r>
        <w:rPr>
          <w:spacing w:val="-5"/>
          <w:sz w:val="20"/>
        </w:rPr>
        <w:t xml:space="preserve"> </w:t>
      </w:r>
      <w:r>
        <w:rPr>
          <w:sz w:val="20"/>
        </w:rPr>
        <w:t>the</w:t>
      </w:r>
      <w:r>
        <w:rPr>
          <w:spacing w:val="-6"/>
          <w:sz w:val="20"/>
        </w:rPr>
        <w:t xml:space="preserve"> </w:t>
      </w:r>
      <w:r>
        <w:rPr>
          <w:sz w:val="20"/>
        </w:rPr>
        <w:t>OLS</w:t>
      </w:r>
      <w:r>
        <w:rPr>
          <w:spacing w:val="-6"/>
          <w:sz w:val="20"/>
        </w:rPr>
        <w:t xml:space="preserve"> </w:t>
      </w:r>
      <w:r>
        <w:rPr>
          <w:sz w:val="20"/>
        </w:rPr>
        <w:t>regression</w:t>
      </w:r>
      <w:r>
        <w:rPr>
          <w:spacing w:val="-5"/>
          <w:sz w:val="20"/>
        </w:rPr>
        <w:t xml:space="preserve"> </w:t>
      </w:r>
      <w:r>
        <w:rPr>
          <w:sz w:val="20"/>
        </w:rPr>
        <w:t>results</w:t>
      </w:r>
      <w:r>
        <w:rPr>
          <w:spacing w:val="-6"/>
          <w:sz w:val="20"/>
        </w:rPr>
        <w:t xml:space="preserve"> </w:t>
      </w:r>
      <w:r>
        <w:rPr>
          <w:sz w:val="20"/>
        </w:rPr>
        <w:t>from</w:t>
      </w:r>
      <w:r>
        <w:rPr>
          <w:spacing w:val="-7"/>
          <w:sz w:val="20"/>
        </w:rPr>
        <w:t xml:space="preserve"> </w:t>
      </w:r>
      <w:r>
        <w:rPr>
          <w:sz w:val="20"/>
        </w:rPr>
        <w:t>estimating</w:t>
      </w:r>
      <w:r>
        <w:rPr>
          <w:spacing w:val="-4"/>
          <w:sz w:val="20"/>
        </w:rPr>
        <w:t xml:space="preserve"> </w:t>
      </w:r>
      <w:r>
        <w:rPr>
          <w:sz w:val="20"/>
        </w:rPr>
        <w:t>the</w:t>
      </w:r>
      <w:r>
        <w:rPr>
          <w:spacing w:val="-4"/>
          <w:sz w:val="20"/>
        </w:rPr>
        <w:t xml:space="preserve"> </w:t>
      </w:r>
      <w:r>
        <w:rPr>
          <w:sz w:val="20"/>
        </w:rPr>
        <w:t>effect</w:t>
      </w:r>
      <w:r>
        <w:rPr>
          <w:spacing w:val="-6"/>
          <w:sz w:val="20"/>
        </w:rPr>
        <w:t xml:space="preserve"> </w:t>
      </w:r>
      <w:r>
        <w:rPr>
          <w:sz w:val="20"/>
        </w:rPr>
        <w:t>of</w:t>
      </w:r>
      <w:r>
        <w:rPr>
          <w:spacing w:val="-5"/>
          <w:sz w:val="20"/>
        </w:rPr>
        <w:t xml:space="preserve"> </w:t>
      </w:r>
      <w:r>
        <w:rPr>
          <w:sz w:val="20"/>
        </w:rPr>
        <w:t>local</w:t>
      </w:r>
      <w:r>
        <w:rPr>
          <w:spacing w:val="-5"/>
          <w:sz w:val="20"/>
        </w:rPr>
        <w:t xml:space="preserve"> </w:t>
      </w:r>
      <w:r>
        <w:rPr>
          <w:sz w:val="20"/>
        </w:rPr>
        <w:t>institutional</w:t>
      </w:r>
      <w:r>
        <w:rPr>
          <w:spacing w:val="-5"/>
          <w:sz w:val="20"/>
        </w:rPr>
        <w:t xml:space="preserve"> </w:t>
      </w:r>
      <w:r>
        <w:rPr>
          <w:sz w:val="20"/>
        </w:rPr>
        <w:t>ownership</w:t>
      </w:r>
      <w:r>
        <w:rPr>
          <w:spacing w:val="-5"/>
          <w:sz w:val="20"/>
        </w:rPr>
        <w:t xml:space="preserve"> </w:t>
      </w:r>
      <w:r>
        <w:rPr>
          <w:sz w:val="20"/>
        </w:rPr>
        <w:t>on</w:t>
      </w:r>
      <w:r>
        <w:rPr>
          <w:spacing w:val="-3"/>
          <w:sz w:val="20"/>
        </w:rPr>
        <w:t xml:space="preserve"> </w:t>
      </w:r>
      <w:r>
        <w:rPr>
          <w:sz w:val="20"/>
        </w:rPr>
        <w:t>the</w:t>
      </w:r>
      <w:r>
        <w:rPr>
          <w:spacing w:val="-3"/>
          <w:sz w:val="20"/>
        </w:rPr>
        <w:t xml:space="preserve"> </w:t>
      </w:r>
      <w:r>
        <w:rPr>
          <w:sz w:val="20"/>
        </w:rPr>
        <w:t xml:space="preserve">amount of toxic chemicals released into the environment by the nearby facility, partitioning the sample based on whether the facility </w:t>
      </w:r>
      <w:proofErr w:type="gramStart"/>
      <w:r>
        <w:rPr>
          <w:sz w:val="20"/>
        </w:rPr>
        <w:t>is located in</w:t>
      </w:r>
      <w:proofErr w:type="gramEnd"/>
      <w:r>
        <w:rPr>
          <w:sz w:val="20"/>
        </w:rPr>
        <w:t xml:space="preserve"> a community that prefers stronger environmental policies. The unit of analysis is facility year. The</w:t>
      </w:r>
      <w:r>
        <w:rPr>
          <w:spacing w:val="-6"/>
          <w:sz w:val="20"/>
        </w:rPr>
        <w:t xml:space="preserve"> </w:t>
      </w:r>
      <w:r>
        <w:rPr>
          <w:sz w:val="20"/>
        </w:rPr>
        <w:t>dependent</w:t>
      </w:r>
      <w:r>
        <w:rPr>
          <w:spacing w:val="-5"/>
          <w:sz w:val="20"/>
        </w:rPr>
        <w:t xml:space="preserve"> </w:t>
      </w:r>
      <w:r>
        <w:rPr>
          <w:sz w:val="20"/>
        </w:rPr>
        <w:t>variable</w:t>
      </w:r>
      <w:r>
        <w:rPr>
          <w:spacing w:val="-4"/>
          <w:sz w:val="20"/>
        </w:rPr>
        <w:t xml:space="preserve"> </w:t>
      </w:r>
      <w:r>
        <w:rPr>
          <w:sz w:val="20"/>
        </w:rPr>
        <w:t>is</w:t>
      </w:r>
      <w:r>
        <w:rPr>
          <w:spacing w:val="-4"/>
          <w:sz w:val="20"/>
        </w:rPr>
        <w:t xml:space="preserve"> </w:t>
      </w:r>
      <w:r>
        <w:rPr>
          <w:sz w:val="20"/>
        </w:rPr>
        <w:t>the</w:t>
      </w:r>
      <w:r>
        <w:rPr>
          <w:spacing w:val="-5"/>
          <w:sz w:val="20"/>
        </w:rPr>
        <w:t xml:space="preserve"> </w:t>
      </w:r>
      <w:r>
        <w:rPr>
          <w:sz w:val="20"/>
        </w:rPr>
        <w:t>natural</w:t>
      </w:r>
      <w:r>
        <w:rPr>
          <w:spacing w:val="-5"/>
          <w:sz w:val="20"/>
        </w:rPr>
        <w:t xml:space="preserve"> </w:t>
      </w:r>
      <w:r>
        <w:rPr>
          <w:sz w:val="20"/>
        </w:rPr>
        <w:t>logarithm</w:t>
      </w:r>
      <w:r>
        <w:rPr>
          <w:spacing w:val="-7"/>
          <w:sz w:val="20"/>
        </w:rPr>
        <w:t xml:space="preserve"> </w:t>
      </w:r>
      <w:r>
        <w:rPr>
          <w:sz w:val="20"/>
        </w:rPr>
        <w:t>of</w:t>
      </w:r>
      <w:r>
        <w:rPr>
          <w:spacing w:val="-2"/>
          <w:sz w:val="20"/>
        </w:rPr>
        <w:t xml:space="preserve"> </w:t>
      </w:r>
      <w:r>
        <w:rPr>
          <w:sz w:val="20"/>
        </w:rPr>
        <w:t>one</w:t>
      </w:r>
      <w:r>
        <w:rPr>
          <w:spacing w:val="-6"/>
          <w:sz w:val="20"/>
        </w:rPr>
        <w:t xml:space="preserve"> </w:t>
      </w:r>
      <w:r>
        <w:rPr>
          <w:sz w:val="20"/>
        </w:rPr>
        <w:t>plus</w:t>
      </w:r>
      <w:r>
        <w:rPr>
          <w:spacing w:val="-3"/>
          <w:sz w:val="20"/>
        </w:rPr>
        <w:t xml:space="preserve"> </w:t>
      </w:r>
      <w:r>
        <w:rPr>
          <w:sz w:val="20"/>
        </w:rPr>
        <w:t>the</w:t>
      </w:r>
      <w:r>
        <w:rPr>
          <w:spacing w:val="-3"/>
          <w:sz w:val="20"/>
        </w:rPr>
        <w:t xml:space="preserve"> </w:t>
      </w:r>
      <w:r>
        <w:rPr>
          <w:sz w:val="20"/>
        </w:rPr>
        <w:t>total</w:t>
      </w:r>
      <w:r>
        <w:rPr>
          <w:spacing w:val="-5"/>
          <w:sz w:val="20"/>
        </w:rPr>
        <w:t xml:space="preserve"> </w:t>
      </w:r>
      <w:r>
        <w:rPr>
          <w:sz w:val="20"/>
        </w:rPr>
        <w:t>amount</w:t>
      </w:r>
      <w:r>
        <w:rPr>
          <w:spacing w:val="-5"/>
          <w:sz w:val="20"/>
        </w:rPr>
        <w:t xml:space="preserve"> </w:t>
      </w:r>
      <w:r>
        <w:rPr>
          <w:sz w:val="20"/>
        </w:rPr>
        <w:t>of</w:t>
      </w:r>
      <w:r>
        <w:rPr>
          <w:spacing w:val="-2"/>
          <w:sz w:val="20"/>
        </w:rPr>
        <w:t xml:space="preserve"> </w:t>
      </w:r>
      <w:r>
        <w:rPr>
          <w:sz w:val="20"/>
        </w:rPr>
        <w:t>toxic</w:t>
      </w:r>
      <w:r>
        <w:rPr>
          <w:spacing w:val="-6"/>
          <w:sz w:val="20"/>
        </w:rPr>
        <w:t xml:space="preserve"> </w:t>
      </w:r>
      <w:r>
        <w:rPr>
          <w:sz w:val="20"/>
        </w:rPr>
        <w:t>release</w:t>
      </w:r>
      <w:r>
        <w:rPr>
          <w:spacing w:val="-3"/>
          <w:sz w:val="20"/>
        </w:rPr>
        <w:t xml:space="preserve"> </w:t>
      </w:r>
      <w:r>
        <w:rPr>
          <w:sz w:val="20"/>
        </w:rPr>
        <w:t>by</w:t>
      </w:r>
      <w:r>
        <w:rPr>
          <w:spacing w:val="-5"/>
          <w:sz w:val="20"/>
        </w:rPr>
        <w:t xml:space="preserve"> </w:t>
      </w:r>
      <w:r>
        <w:rPr>
          <w:sz w:val="20"/>
        </w:rPr>
        <w:t>the</w:t>
      </w:r>
      <w:r>
        <w:rPr>
          <w:spacing w:val="-5"/>
          <w:sz w:val="20"/>
        </w:rPr>
        <w:t xml:space="preserve"> </w:t>
      </w:r>
      <w:r>
        <w:rPr>
          <w:sz w:val="20"/>
        </w:rPr>
        <w:t>facility</w:t>
      </w:r>
      <w:r>
        <w:rPr>
          <w:spacing w:val="-4"/>
          <w:sz w:val="20"/>
        </w:rPr>
        <w:t xml:space="preserve"> </w:t>
      </w:r>
      <w:r>
        <w:rPr>
          <w:sz w:val="20"/>
        </w:rPr>
        <w:t>(</w:t>
      </w:r>
      <w:r>
        <w:rPr>
          <w:i/>
          <w:sz w:val="20"/>
        </w:rPr>
        <w:t>total</w:t>
      </w:r>
      <w:r>
        <w:rPr>
          <w:i/>
          <w:spacing w:val="-5"/>
          <w:sz w:val="20"/>
        </w:rPr>
        <w:t xml:space="preserve"> </w:t>
      </w:r>
      <w:r>
        <w:rPr>
          <w:i/>
          <w:sz w:val="20"/>
        </w:rPr>
        <w:t>toxic release</w:t>
      </w:r>
      <w:r>
        <w:rPr>
          <w:sz w:val="20"/>
        </w:rPr>
        <w:t>). The main independent variable of interest is the equity ownership of institutional investors located within 150 miles of the facility (</w:t>
      </w:r>
      <w:proofErr w:type="spellStart"/>
      <w:r>
        <w:rPr>
          <w:i/>
          <w:sz w:val="20"/>
        </w:rPr>
        <w:t>localown</w:t>
      </w:r>
      <w:proofErr w:type="spellEnd"/>
      <w:r>
        <w:rPr>
          <w:sz w:val="20"/>
        </w:rPr>
        <w:t xml:space="preserve">) that releases </w:t>
      </w:r>
      <w:proofErr w:type="gramStart"/>
      <w:r>
        <w:rPr>
          <w:sz w:val="20"/>
        </w:rPr>
        <w:t>the toxic</w:t>
      </w:r>
      <w:proofErr w:type="gramEnd"/>
      <w:r>
        <w:rPr>
          <w:sz w:val="20"/>
        </w:rPr>
        <w:t xml:space="preserve"> chemicals into the environment. For each regression, we rank the observations into three groups based on county-level proxies for a community’s proclivity toward stricter environmental</w:t>
      </w:r>
      <w:r>
        <w:rPr>
          <w:spacing w:val="-5"/>
          <w:sz w:val="20"/>
        </w:rPr>
        <w:t xml:space="preserve"> </w:t>
      </w:r>
      <w:r>
        <w:rPr>
          <w:sz w:val="20"/>
        </w:rPr>
        <w:t>policies.</w:t>
      </w:r>
      <w:r>
        <w:rPr>
          <w:spacing w:val="-6"/>
          <w:sz w:val="20"/>
        </w:rPr>
        <w:t xml:space="preserve"> </w:t>
      </w:r>
      <w:r>
        <w:rPr>
          <w:i/>
          <w:sz w:val="20"/>
        </w:rPr>
        <w:t>High</w:t>
      </w:r>
      <w:r>
        <w:rPr>
          <w:i/>
          <w:spacing w:val="-6"/>
          <w:sz w:val="20"/>
        </w:rPr>
        <w:t xml:space="preserve"> </w:t>
      </w:r>
      <w:r>
        <w:rPr>
          <w:sz w:val="20"/>
        </w:rPr>
        <w:t>and</w:t>
      </w:r>
      <w:r>
        <w:rPr>
          <w:spacing w:val="-4"/>
          <w:sz w:val="20"/>
        </w:rPr>
        <w:t xml:space="preserve"> </w:t>
      </w:r>
      <w:r>
        <w:rPr>
          <w:i/>
          <w:sz w:val="20"/>
        </w:rPr>
        <w:t>Low</w:t>
      </w:r>
      <w:r>
        <w:rPr>
          <w:i/>
          <w:spacing w:val="-6"/>
          <w:sz w:val="20"/>
        </w:rPr>
        <w:t xml:space="preserve"> </w:t>
      </w:r>
      <w:r>
        <w:rPr>
          <w:sz w:val="20"/>
        </w:rPr>
        <w:t>denote</w:t>
      </w:r>
      <w:r>
        <w:rPr>
          <w:spacing w:val="-5"/>
          <w:sz w:val="20"/>
        </w:rPr>
        <w:t xml:space="preserve"> </w:t>
      </w:r>
      <w:r>
        <w:rPr>
          <w:sz w:val="20"/>
        </w:rPr>
        <w:t>top</w:t>
      </w:r>
      <w:r>
        <w:rPr>
          <w:spacing w:val="-4"/>
          <w:sz w:val="20"/>
        </w:rPr>
        <w:t xml:space="preserve"> </w:t>
      </w:r>
      <w:r>
        <w:rPr>
          <w:sz w:val="20"/>
        </w:rPr>
        <w:t>and</w:t>
      </w:r>
      <w:r>
        <w:rPr>
          <w:spacing w:val="-5"/>
          <w:sz w:val="20"/>
        </w:rPr>
        <w:t xml:space="preserve"> </w:t>
      </w:r>
      <w:r>
        <w:rPr>
          <w:sz w:val="20"/>
        </w:rPr>
        <w:t>bottom</w:t>
      </w:r>
      <w:r>
        <w:rPr>
          <w:spacing w:val="-8"/>
          <w:sz w:val="20"/>
        </w:rPr>
        <w:t xml:space="preserve"> </w:t>
      </w:r>
      <w:r>
        <w:rPr>
          <w:sz w:val="20"/>
        </w:rPr>
        <w:t>terciles,</w:t>
      </w:r>
      <w:r>
        <w:rPr>
          <w:spacing w:val="-5"/>
          <w:sz w:val="20"/>
        </w:rPr>
        <w:t xml:space="preserve"> </w:t>
      </w:r>
      <w:r>
        <w:rPr>
          <w:sz w:val="20"/>
        </w:rPr>
        <w:t>respectively.</w:t>
      </w:r>
      <w:r>
        <w:rPr>
          <w:spacing w:val="-4"/>
          <w:sz w:val="20"/>
        </w:rPr>
        <w:t xml:space="preserve"> </w:t>
      </w:r>
      <w:r>
        <w:rPr>
          <w:sz w:val="20"/>
        </w:rPr>
        <w:t>The</w:t>
      </w:r>
      <w:r>
        <w:rPr>
          <w:spacing w:val="-5"/>
          <w:sz w:val="20"/>
        </w:rPr>
        <w:t xml:space="preserve"> </w:t>
      </w:r>
      <w:r>
        <w:rPr>
          <w:sz w:val="20"/>
        </w:rPr>
        <w:t>Democrat/Republican</w:t>
      </w:r>
      <w:r>
        <w:rPr>
          <w:spacing w:val="-6"/>
          <w:sz w:val="20"/>
        </w:rPr>
        <w:t xml:space="preserve"> </w:t>
      </w:r>
      <w:r>
        <w:rPr>
          <w:sz w:val="20"/>
        </w:rPr>
        <w:t>ratio</w:t>
      </w:r>
      <w:r>
        <w:rPr>
          <w:spacing w:val="-4"/>
          <w:sz w:val="20"/>
        </w:rPr>
        <w:t xml:space="preserve"> </w:t>
      </w:r>
      <w:r>
        <w:rPr>
          <w:sz w:val="20"/>
        </w:rPr>
        <w:t>is the</w:t>
      </w:r>
      <w:r>
        <w:rPr>
          <w:spacing w:val="-10"/>
          <w:sz w:val="20"/>
        </w:rPr>
        <w:t xml:space="preserve"> </w:t>
      </w:r>
      <w:r>
        <w:rPr>
          <w:sz w:val="20"/>
        </w:rPr>
        <w:t>ratio</w:t>
      </w:r>
      <w:r>
        <w:rPr>
          <w:spacing w:val="-11"/>
          <w:sz w:val="20"/>
        </w:rPr>
        <w:t xml:space="preserve"> </w:t>
      </w:r>
      <w:r>
        <w:rPr>
          <w:sz w:val="20"/>
        </w:rPr>
        <w:t>of</w:t>
      </w:r>
      <w:r>
        <w:rPr>
          <w:spacing w:val="-9"/>
          <w:sz w:val="20"/>
        </w:rPr>
        <w:t xml:space="preserve"> </w:t>
      </w:r>
      <w:r>
        <w:rPr>
          <w:sz w:val="20"/>
        </w:rPr>
        <w:t>votes</w:t>
      </w:r>
      <w:r>
        <w:rPr>
          <w:spacing w:val="-10"/>
          <w:sz w:val="20"/>
        </w:rPr>
        <w:t xml:space="preserve"> </w:t>
      </w:r>
      <w:r>
        <w:rPr>
          <w:sz w:val="20"/>
        </w:rPr>
        <w:t>for</w:t>
      </w:r>
      <w:r>
        <w:rPr>
          <w:spacing w:val="-10"/>
          <w:sz w:val="20"/>
        </w:rPr>
        <w:t xml:space="preserve"> </w:t>
      </w:r>
      <w:r>
        <w:rPr>
          <w:sz w:val="20"/>
        </w:rPr>
        <w:t>the</w:t>
      </w:r>
      <w:r>
        <w:rPr>
          <w:spacing w:val="-10"/>
          <w:sz w:val="20"/>
        </w:rPr>
        <w:t xml:space="preserve"> </w:t>
      </w:r>
      <w:r>
        <w:rPr>
          <w:sz w:val="20"/>
        </w:rPr>
        <w:t>Democratic</w:t>
      </w:r>
      <w:r>
        <w:rPr>
          <w:spacing w:val="-11"/>
          <w:sz w:val="20"/>
        </w:rPr>
        <w:t xml:space="preserve"> </w:t>
      </w:r>
      <w:r>
        <w:rPr>
          <w:sz w:val="20"/>
        </w:rPr>
        <w:t>presidential</w:t>
      </w:r>
      <w:r>
        <w:rPr>
          <w:spacing w:val="-11"/>
          <w:sz w:val="20"/>
        </w:rPr>
        <w:t xml:space="preserve"> </w:t>
      </w:r>
      <w:r>
        <w:rPr>
          <w:sz w:val="20"/>
        </w:rPr>
        <w:t>candidate</w:t>
      </w:r>
      <w:r>
        <w:rPr>
          <w:spacing w:val="-10"/>
          <w:sz w:val="20"/>
        </w:rPr>
        <w:t xml:space="preserve"> </w:t>
      </w:r>
      <w:r>
        <w:rPr>
          <w:sz w:val="20"/>
        </w:rPr>
        <w:t>over</w:t>
      </w:r>
      <w:r>
        <w:rPr>
          <w:spacing w:val="-9"/>
          <w:sz w:val="20"/>
        </w:rPr>
        <w:t xml:space="preserve"> </w:t>
      </w:r>
      <w:r>
        <w:rPr>
          <w:sz w:val="20"/>
        </w:rPr>
        <w:t>votes</w:t>
      </w:r>
      <w:r>
        <w:rPr>
          <w:spacing w:val="-9"/>
          <w:sz w:val="20"/>
        </w:rPr>
        <w:t xml:space="preserve"> </w:t>
      </w:r>
      <w:r>
        <w:rPr>
          <w:sz w:val="20"/>
        </w:rPr>
        <w:t>for</w:t>
      </w:r>
      <w:r>
        <w:rPr>
          <w:spacing w:val="-9"/>
          <w:sz w:val="20"/>
        </w:rPr>
        <w:t xml:space="preserve"> </w:t>
      </w:r>
      <w:r>
        <w:rPr>
          <w:sz w:val="20"/>
        </w:rPr>
        <w:t>the</w:t>
      </w:r>
      <w:r>
        <w:rPr>
          <w:spacing w:val="-9"/>
          <w:sz w:val="20"/>
        </w:rPr>
        <w:t xml:space="preserve"> </w:t>
      </w:r>
      <w:r>
        <w:rPr>
          <w:sz w:val="20"/>
        </w:rPr>
        <w:t>Republican</w:t>
      </w:r>
      <w:r>
        <w:rPr>
          <w:spacing w:val="-11"/>
          <w:sz w:val="20"/>
        </w:rPr>
        <w:t xml:space="preserve"> </w:t>
      </w:r>
      <w:r>
        <w:rPr>
          <w:sz w:val="20"/>
        </w:rPr>
        <w:t>presidential</w:t>
      </w:r>
      <w:r>
        <w:rPr>
          <w:spacing w:val="-9"/>
          <w:sz w:val="20"/>
        </w:rPr>
        <w:t xml:space="preserve"> </w:t>
      </w:r>
      <w:r>
        <w:rPr>
          <w:sz w:val="20"/>
        </w:rPr>
        <w:t>candidate</w:t>
      </w:r>
      <w:r>
        <w:rPr>
          <w:spacing w:val="-11"/>
          <w:sz w:val="20"/>
        </w:rPr>
        <w:t xml:space="preserve"> </w:t>
      </w:r>
      <w:r>
        <w:rPr>
          <w:sz w:val="20"/>
        </w:rPr>
        <w:t>during the presidential election every four years. The religious adherence ratio is the adjusted rate of religious adherents per 1000</w:t>
      </w:r>
      <w:r>
        <w:rPr>
          <w:spacing w:val="-5"/>
          <w:sz w:val="20"/>
        </w:rPr>
        <w:t xml:space="preserve"> </w:t>
      </w:r>
      <w:r>
        <w:rPr>
          <w:sz w:val="20"/>
        </w:rPr>
        <w:t>population</w:t>
      </w:r>
      <w:r>
        <w:rPr>
          <w:spacing w:val="-4"/>
          <w:sz w:val="20"/>
        </w:rPr>
        <w:t xml:space="preserve"> </w:t>
      </w:r>
      <w:r>
        <w:rPr>
          <w:sz w:val="20"/>
        </w:rPr>
        <w:t>recorded</w:t>
      </w:r>
      <w:r>
        <w:rPr>
          <w:spacing w:val="-3"/>
          <w:sz w:val="20"/>
        </w:rPr>
        <w:t xml:space="preserve"> </w:t>
      </w:r>
      <w:r>
        <w:rPr>
          <w:sz w:val="20"/>
        </w:rPr>
        <w:t>in</w:t>
      </w:r>
      <w:r>
        <w:rPr>
          <w:spacing w:val="-4"/>
          <w:sz w:val="20"/>
        </w:rPr>
        <w:t xml:space="preserve"> </w:t>
      </w:r>
      <w:r>
        <w:rPr>
          <w:sz w:val="20"/>
        </w:rPr>
        <w:t>2000.</w:t>
      </w:r>
      <w:r>
        <w:rPr>
          <w:spacing w:val="-4"/>
          <w:sz w:val="20"/>
        </w:rPr>
        <w:t xml:space="preserve"> </w:t>
      </w:r>
      <w:r>
        <w:rPr>
          <w:sz w:val="20"/>
        </w:rPr>
        <w:t>The</w:t>
      </w:r>
      <w:r>
        <w:rPr>
          <w:spacing w:val="-2"/>
          <w:sz w:val="20"/>
        </w:rPr>
        <w:t xml:space="preserve"> </w:t>
      </w:r>
      <w:r>
        <w:rPr>
          <w:sz w:val="20"/>
        </w:rPr>
        <w:t>age&gt;=65</w:t>
      </w:r>
      <w:r>
        <w:rPr>
          <w:spacing w:val="-3"/>
          <w:sz w:val="20"/>
        </w:rPr>
        <w:t xml:space="preserve"> </w:t>
      </w:r>
      <w:r>
        <w:rPr>
          <w:sz w:val="20"/>
        </w:rPr>
        <w:t>and</w:t>
      </w:r>
      <w:r>
        <w:rPr>
          <w:spacing w:val="-4"/>
          <w:sz w:val="20"/>
        </w:rPr>
        <w:t xml:space="preserve"> </w:t>
      </w:r>
      <w:r>
        <w:rPr>
          <w:sz w:val="20"/>
        </w:rPr>
        <w:t>&lt;=18</w:t>
      </w:r>
      <w:r>
        <w:rPr>
          <w:spacing w:val="-3"/>
          <w:sz w:val="20"/>
        </w:rPr>
        <w:t xml:space="preserve"> </w:t>
      </w:r>
      <w:r>
        <w:rPr>
          <w:sz w:val="20"/>
        </w:rPr>
        <w:t>ratio</w:t>
      </w:r>
      <w:r>
        <w:rPr>
          <w:spacing w:val="-1"/>
          <w:sz w:val="20"/>
        </w:rPr>
        <w:t xml:space="preserve"> </w:t>
      </w:r>
      <w:r>
        <w:rPr>
          <w:sz w:val="20"/>
        </w:rPr>
        <w:t>is</w:t>
      </w:r>
      <w:r>
        <w:rPr>
          <w:spacing w:val="-3"/>
          <w:sz w:val="20"/>
        </w:rPr>
        <w:t xml:space="preserve"> </w:t>
      </w:r>
      <w:r>
        <w:rPr>
          <w:sz w:val="20"/>
        </w:rPr>
        <w:t>the</w:t>
      </w:r>
      <w:r>
        <w:rPr>
          <w:spacing w:val="-3"/>
          <w:sz w:val="20"/>
        </w:rPr>
        <w:t xml:space="preserve"> </w:t>
      </w:r>
      <w:r>
        <w:rPr>
          <w:sz w:val="20"/>
        </w:rPr>
        <w:t>annual</w:t>
      </w:r>
      <w:r>
        <w:rPr>
          <w:spacing w:val="-2"/>
          <w:sz w:val="20"/>
        </w:rPr>
        <w:t xml:space="preserve"> </w:t>
      </w:r>
      <w:r>
        <w:rPr>
          <w:sz w:val="20"/>
        </w:rPr>
        <w:t>ratio</w:t>
      </w:r>
      <w:r>
        <w:rPr>
          <w:spacing w:val="-3"/>
          <w:sz w:val="20"/>
        </w:rPr>
        <w:t xml:space="preserve"> </w:t>
      </w:r>
      <w:r>
        <w:rPr>
          <w:sz w:val="20"/>
        </w:rPr>
        <w:t>of</w:t>
      </w:r>
      <w:r>
        <w:rPr>
          <w:spacing w:val="-4"/>
          <w:sz w:val="20"/>
        </w:rPr>
        <w:t xml:space="preserve"> </w:t>
      </w:r>
      <w:r>
        <w:rPr>
          <w:sz w:val="20"/>
        </w:rPr>
        <w:t>people</w:t>
      </w:r>
      <w:r>
        <w:rPr>
          <w:spacing w:val="-4"/>
          <w:sz w:val="20"/>
        </w:rPr>
        <w:t xml:space="preserve"> </w:t>
      </w:r>
      <w:r>
        <w:rPr>
          <w:sz w:val="20"/>
        </w:rPr>
        <w:t>above</w:t>
      </w:r>
      <w:r>
        <w:rPr>
          <w:spacing w:val="-3"/>
          <w:sz w:val="20"/>
        </w:rPr>
        <w:t xml:space="preserve"> </w:t>
      </w:r>
      <w:r>
        <w:rPr>
          <w:sz w:val="20"/>
        </w:rPr>
        <w:t>age</w:t>
      </w:r>
      <w:r>
        <w:rPr>
          <w:spacing w:val="-3"/>
          <w:sz w:val="20"/>
        </w:rPr>
        <w:t xml:space="preserve"> </w:t>
      </w:r>
      <w:r>
        <w:rPr>
          <w:sz w:val="20"/>
        </w:rPr>
        <w:t>65</w:t>
      </w:r>
      <w:r>
        <w:rPr>
          <w:spacing w:val="-2"/>
          <w:sz w:val="20"/>
        </w:rPr>
        <w:t xml:space="preserve"> </w:t>
      </w:r>
      <w:r>
        <w:rPr>
          <w:sz w:val="20"/>
        </w:rPr>
        <w:t>or</w:t>
      </w:r>
      <w:r>
        <w:rPr>
          <w:spacing w:val="-4"/>
          <w:sz w:val="20"/>
        </w:rPr>
        <w:t xml:space="preserve"> </w:t>
      </w:r>
      <w:r>
        <w:rPr>
          <w:sz w:val="20"/>
        </w:rPr>
        <w:t>younger than</w:t>
      </w:r>
      <w:r>
        <w:rPr>
          <w:spacing w:val="-5"/>
          <w:sz w:val="20"/>
        </w:rPr>
        <w:t xml:space="preserve"> </w:t>
      </w:r>
      <w:r>
        <w:rPr>
          <w:sz w:val="20"/>
        </w:rPr>
        <w:t>18</w:t>
      </w:r>
      <w:r>
        <w:rPr>
          <w:spacing w:val="-6"/>
          <w:sz w:val="20"/>
        </w:rPr>
        <w:t xml:space="preserve"> </w:t>
      </w:r>
      <w:r>
        <w:rPr>
          <w:sz w:val="20"/>
        </w:rPr>
        <w:t>years</w:t>
      </w:r>
      <w:r>
        <w:rPr>
          <w:spacing w:val="-4"/>
          <w:sz w:val="20"/>
        </w:rPr>
        <w:t xml:space="preserve"> </w:t>
      </w:r>
      <w:r>
        <w:rPr>
          <w:sz w:val="20"/>
        </w:rPr>
        <w:t>of</w:t>
      </w:r>
      <w:r>
        <w:rPr>
          <w:spacing w:val="-5"/>
          <w:sz w:val="20"/>
        </w:rPr>
        <w:t xml:space="preserve"> </w:t>
      </w:r>
      <w:r>
        <w:rPr>
          <w:sz w:val="20"/>
        </w:rPr>
        <w:t>age</w:t>
      </w:r>
      <w:r>
        <w:rPr>
          <w:spacing w:val="-4"/>
          <w:sz w:val="20"/>
        </w:rPr>
        <w:t xml:space="preserve"> </w:t>
      </w:r>
      <w:r>
        <w:rPr>
          <w:sz w:val="20"/>
        </w:rPr>
        <w:t>over</w:t>
      </w:r>
      <w:r>
        <w:rPr>
          <w:spacing w:val="-6"/>
          <w:sz w:val="20"/>
        </w:rPr>
        <w:t xml:space="preserve"> </w:t>
      </w:r>
      <w:r>
        <w:rPr>
          <w:sz w:val="20"/>
        </w:rPr>
        <w:t>the</w:t>
      </w:r>
      <w:r>
        <w:rPr>
          <w:spacing w:val="-5"/>
          <w:sz w:val="20"/>
        </w:rPr>
        <w:t xml:space="preserve"> </w:t>
      </w:r>
      <w:r>
        <w:rPr>
          <w:sz w:val="20"/>
        </w:rPr>
        <w:t>total</w:t>
      </w:r>
      <w:r>
        <w:rPr>
          <w:spacing w:val="-4"/>
          <w:sz w:val="20"/>
        </w:rPr>
        <w:t xml:space="preserve"> </w:t>
      </w:r>
      <w:r>
        <w:rPr>
          <w:sz w:val="20"/>
        </w:rPr>
        <w:t>population</w:t>
      </w:r>
      <w:r>
        <w:rPr>
          <w:spacing w:val="-6"/>
          <w:sz w:val="20"/>
        </w:rPr>
        <w:t xml:space="preserve"> </w:t>
      </w:r>
      <w:r>
        <w:rPr>
          <w:sz w:val="20"/>
        </w:rPr>
        <w:t>in</w:t>
      </w:r>
      <w:r>
        <w:rPr>
          <w:spacing w:val="-5"/>
          <w:sz w:val="20"/>
        </w:rPr>
        <w:t xml:space="preserve"> </w:t>
      </w:r>
      <w:r>
        <w:rPr>
          <w:sz w:val="20"/>
        </w:rPr>
        <w:t>a</w:t>
      </w:r>
      <w:r>
        <w:rPr>
          <w:spacing w:val="-5"/>
          <w:sz w:val="20"/>
        </w:rPr>
        <w:t xml:space="preserve"> </w:t>
      </w:r>
      <w:r>
        <w:rPr>
          <w:sz w:val="20"/>
        </w:rPr>
        <w:t>county.</w:t>
      </w:r>
      <w:r>
        <w:rPr>
          <w:spacing w:val="-4"/>
          <w:sz w:val="20"/>
        </w:rPr>
        <w:t xml:space="preserve"> </w:t>
      </w:r>
      <w:r>
        <w:rPr>
          <w:sz w:val="20"/>
        </w:rPr>
        <w:t>The</w:t>
      </w:r>
      <w:r>
        <w:rPr>
          <w:spacing w:val="-5"/>
          <w:sz w:val="20"/>
        </w:rPr>
        <w:t xml:space="preserve"> </w:t>
      </w:r>
      <w:r>
        <w:rPr>
          <w:sz w:val="20"/>
        </w:rPr>
        <w:t>female</w:t>
      </w:r>
      <w:r>
        <w:rPr>
          <w:spacing w:val="-5"/>
          <w:sz w:val="20"/>
        </w:rPr>
        <w:t xml:space="preserve"> </w:t>
      </w:r>
      <w:r>
        <w:rPr>
          <w:sz w:val="20"/>
        </w:rPr>
        <w:t>ratio</w:t>
      </w:r>
      <w:r>
        <w:rPr>
          <w:spacing w:val="-3"/>
          <w:sz w:val="20"/>
        </w:rPr>
        <w:t xml:space="preserve"> </w:t>
      </w:r>
      <w:r>
        <w:rPr>
          <w:sz w:val="20"/>
        </w:rPr>
        <w:t>is</w:t>
      </w:r>
      <w:r>
        <w:rPr>
          <w:spacing w:val="-5"/>
          <w:sz w:val="20"/>
        </w:rPr>
        <w:t xml:space="preserve"> </w:t>
      </w:r>
      <w:r>
        <w:rPr>
          <w:sz w:val="20"/>
        </w:rPr>
        <w:t>the</w:t>
      </w:r>
      <w:r>
        <w:rPr>
          <w:spacing w:val="-3"/>
          <w:sz w:val="20"/>
        </w:rPr>
        <w:t xml:space="preserve"> </w:t>
      </w:r>
      <w:r>
        <w:rPr>
          <w:sz w:val="20"/>
        </w:rPr>
        <w:t>annual</w:t>
      </w:r>
      <w:r>
        <w:rPr>
          <w:spacing w:val="-6"/>
          <w:sz w:val="20"/>
        </w:rPr>
        <w:t xml:space="preserve"> </w:t>
      </w:r>
      <w:r>
        <w:rPr>
          <w:sz w:val="20"/>
        </w:rPr>
        <w:t>ratio</w:t>
      </w:r>
      <w:r>
        <w:rPr>
          <w:spacing w:val="-4"/>
          <w:sz w:val="20"/>
        </w:rPr>
        <w:t xml:space="preserve"> </w:t>
      </w:r>
      <w:r>
        <w:rPr>
          <w:sz w:val="20"/>
        </w:rPr>
        <w:t>of</w:t>
      </w:r>
      <w:r>
        <w:rPr>
          <w:spacing w:val="-6"/>
          <w:sz w:val="20"/>
        </w:rPr>
        <w:t xml:space="preserve"> </w:t>
      </w:r>
      <w:r>
        <w:rPr>
          <w:sz w:val="20"/>
        </w:rPr>
        <w:t>females</w:t>
      </w:r>
      <w:r>
        <w:rPr>
          <w:spacing w:val="-5"/>
          <w:sz w:val="20"/>
        </w:rPr>
        <w:t xml:space="preserve"> </w:t>
      </w:r>
      <w:r>
        <w:rPr>
          <w:sz w:val="20"/>
        </w:rPr>
        <w:t>over</w:t>
      </w:r>
      <w:r>
        <w:rPr>
          <w:spacing w:val="-4"/>
          <w:sz w:val="20"/>
        </w:rPr>
        <w:t xml:space="preserve"> </w:t>
      </w:r>
      <w:r>
        <w:rPr>
          <w:sz w:val="20"/>
        </w:rPr>
        <w:t>the</w:t>
      </w:r>
      <w:r>
        <w:rPr>
          <w:spacing w:val="-6"/>
          <w:sz w:val="20"/>
        </w:rPr>
        <w:t xml:space="preserve"> </w:t>
      </w:r>
      <w:r>
        <w:rPr>
          <w:sz w:val="20"/>
        </w:rPr>
        <w:t xml:space="preserve">total population in a county. Variable definitions and descriptions are provided in Appendix II. Each regression includes a constant. </w:t>
      </w:r>
      <w:r>
        <w:rPr>
          <w:i/>
          <w:sz w:val="20"/>
        </w:rPr>
        <w:t xml:space="preserve">t </w:t>
      </w:r>
      <w:r>
        <w:rPr>
          <w:sz w:val="20"/>
        </w:rPr>
        <w:t xml:space="preserve">statistics are shown in parentheses. Standard errors are adjusted for heteroskedasticity and firm-level clustering. ***, **, and * indicate </w:t>
      </w:r>
      <w:proofErr w:type="gramStart"/>
      <w:r>
        <w:rPr>
          <w:sz w:val="20"/>
        </w:rPr>
        <w:t>significance</w:t>
      </w:r>
      <w:proofErr w:type="gramEnd"/>
      <w:r>
        <w:rPr>
          <w:sz w:val="20"/>
        </w:rPr>
        <w:t xml:space="preserve"> levels of less than 1%, 5%, and 10%, respectively, based on a two- tailed test.</w:t>
      </w:r>
    </w:p>
    <w:p w14:paraId="0296EE26" w14:textId="38B8E810" w:rsidR="009B4123" w:rsidRDefault="00E54402">
      <w:pPr>
        <w:pStyle w:val="BodyText"/>
        <w:spacing w:before="10"/>
        <w:rPr>
          <w:sz w:val="16"/>
        </w:rPr>
      </w:pPr>
      <w:r>
        <w:rPr>
          <w:noProof/>
        </w:rPr>
        <mc:AlternateContent>
          <mc:Choice Requires="wpg">
            <w:drawing>
              <wp:anchor distT="0" distB="0" distL="0" distR="0" simplePos="0" relativeHeight="251693056" behindDoc="1" locked="0" layoutInCell="1" allowOverlap="1" wp14:anchorId="0296F00C" wp14:editId="1861EA89">
                <wp:simplePos x="0" y="0"/>
                <wp:positionH relativeFrom="page">
                  <wp:posOffset>932180</wp:posOffset>
                </wp:positionH>
                <wp:positionV relativeFrom="paragraph">
                  <wp:posOffset>148590</wp:posOffset>
                </wp:positionV>
                <wp:extent cx="5935980" cy="12700"/>
                <wp:effectExtent l="0" t="0" r="0" b="0"/>
                <wp:wrapTopAndBottom/>
                <wp:docPr id="1819963871"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5980" cy="12700"/>
                          <a:chOff x="1468" y="234"/>
                          <a:chExt cx="9348" cy="20"/>
                        </a:xfrm>
                      </wpg:grpSpPr>
                      <wps:wsp>
                        <wps:cNvPr id="775385561" name="Line 24"/>
                        <wps:cNvCnPr>
                          <a:cxnSpLocks noChangeShapeType="1"/>
                        </wps:cNvCnPr>
                        <wps:spPr bwMode="auto">
                          <a:xfrm>
                            <a:off x="1468" y="243"/>
                            <a:ext cx="1930"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48206579" name="Rectangle 23"/>
                        <wps:cNvSpPr>
                          <a:spLocks noChangeArrowheads="1"/>
                        </wps:cNvSpPr>
                        <wps:spPr bwMode="auto">
                          <a:xfrm>
                            <a:off x="3397" y="23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1493239" name="Line 22"/>
                        <wps:cNvCnPr>
                          <a:cxnSpLocks noChangeShapeType="1"/>
                        </wps:cNvCnPr>
                        <wps:spPr bwMode="auto">
                          <a:xfrm>
                            <a:off x="3417" y="243"/>
                            <a:ext cx="7399"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63F7A1" id="Group 21" o:spid="_x0000_s1026" alt="&quot;&quot;" style="position:absolute;margin-left:73.4pt;margin-top:11.7pt;width:467.4pt;height:1pt;z-index:-251623424;mso-wrap-distance-left:0;mso-wrap-distance-right:0;mso-position-horizontal-relative:page" coordorigin="1468,234" coordsize="934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">
                <v:line id="Line 24" o:spid="_x0000_s1027" style="position:absolute;visibility:visible;mso-wrap-style:square" from="1468,243" to="3398,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" strokeweight=".96pt"/>
                <v:rect id="Rectangle 23" o:spid="_x0000_s1028" style="position:absolute;left:3397;top:23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" fillcolor="black" stroked="f"/>
                <v:line id="Line 22" o:spid="_x0000_s1029" style="position:absolute;visibility:visible;mso-wrap-style:square" from="3417,243" to="10816,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" strokeweight=".96pt"/>
                <w10:wrap type="topAndBottom" anchorx="page"/>
              </v:group>
            </w:pict>
          </mc:Fallback>
        </mc:AlternateContent>
      </w:r>
    </w:p>
    <w:p w14:paraId="0296EE27" w14:textId="77777777" w:rsidR="009B4123" w:rsidRDefault="00000000">
      <w:pPr>
        <w:ind w:left="4262"/>
        <w:rPr>
          <w:sz w:val="19"/>
        </w:rPr>
      </w:pPr>
      <w:r>
        <w:rPr>
          <w:sz w:val="19"/>
        </w:rPr>
        <w:t>Dependent variable = Total toxic release</w:t>
      </w:r>
    </w:p>
    <w:p w14:paraId="0296EE28" w14:textId="77777777" w:rsidR="009B4123" w:rsidRDefault="009B4123">
      <w:pPr>
        <w:rPr>
          <w:sz w:val="19"/>
        </w:rPr>
        <w:sectPr w:rsidR="009B4123">
          <w:pgSz w:w="12240" w:h="15840"/>
          <w:pgMar w:top="1360" w:right="1060" w:bottom="380" w:left="1300" w:header="0" w:footer="181" w:gutter="0"/>
          <w:cols w:space="720"/>
        </w:sectPr>
      </w:pPr>
    </w:p>
    <w:p w14:paraId="0296EE29" w14:textId="19CC56BF" w:rsidR="009B4123" w:rsidRDefault="00E54402">
      <w:pPr>
        <w:spacing w:before="34"/>
        <w:jc w:val="right"/>
        <w:rPr>
          <w:sz w:val="19"/>
        </w:rPr>
      </w:pPr>
      <w:r>
        <w:rPr>
          <w:noProof/>
        </w:rPr>
        <mc:AlternateContent>
          <mc:Choice Requires="wpg">
            <w:drawing>
              <wp:anchor distT="0" distB="0" distL="114300" distR="114300" simplePos="0" relativeHeight="251694080" behindDoc="0" locked="0" layoutInCell="1" allowOverlap="1" wp14:anchorId="0296F00D" wp14:editId="7F6F4B54">
                <wp:simplePos x="0" y="0"/>
                <wp:positionH relativeFrom="page">
                  <wp:posOffset>2157730</wp:posOffset>
                </wp:positionH>
                <wp:positionV relativeFrom="paragraph">
                  <wp:posOffset>13970</wp:posOffset>
                </wp:positionV>
                <wp:extent cx="4710430" cy="9525"/>
                <wp:effectExtent l="0" t="0" r="0" b="0"/>
                <wp:wrapNone/>
                <wp:docPr id="244699228"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0430" cy="9525"/>
                          <a:chOff x="3398" y="22"/>
                          <a:chExt cx="7418" cy="15"/>
                        </a:xfrm>
                      </wpg:grpSpPr>
                      <wps:wsp>
                        <wps:cNvPr id="1971388491" name="Line 20"/>
                        <wps:cNvCnPr>
                          <a:cxnSpLocks noChangeShapeType="1"/>
                        </wps:cNvCnPr>
                        <wps:spPr bwMode="auto">
                          <a:xfrm>
                            <a:off x="3398" y="29"/>
                            <a:ext cx="182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845962" name="Freeform 19"/>
                        <wps:cNvSpPr>
                          <a:spLocks/>
                        </wps:cNvSpPr>
                        <wps:spPr bwMode="auto">
                          <a:xfrm>
                            <a:off x="5226" y="21"/>
                            <a:ext cx="105" cy="15"/>
                          </a:xfrm>
                          <a:custGeom>
                            <a:avLst/>
                            <a:gdLst>
                              <a:gd name="T0" fmla="+- 0 5331 5226"/>
                              <a:gd name="T1" fmla="*/ T0 w 105"/>
                              <a:gd name="T2" fmla="+- 0 22 22"/>
                              <a:gd name="T3" fmla="*/ 22 h 15"/>
                              <a:gd name="T4" fmla="+- 0 5316 5226"/>
                              <a:gd name="T5" fmla="*/ T4 w 105"/>
                              <a:gd name="T6" fmla="+- 0 22 22"/>
                              <a:gd name="T7" fmla="*/ 22 h 15"/>
                              <a:gd name="T8" fmla="+- 0 5241 5226"/>
                              <a:gd name="T9" fmla="*/ T8 w 105"/>
                              <a:gd name="T10" fmla="+- 0 22 22"/>
                              <a:gd name="T11" fmla="*/ 22 h 15"/>
                              <a:gd name="T12" fmla="+- 0 5226 5226"/>
                              <a:gd name="T13" fmla="*/ T12 w 105"/>
                              <a:gd name="T14" fmla="+- 0 22 22"/>
                              <a:gd name="T15" fmla="*/ 22 h 15"/>
                              <a:gd name="T16" fmla="+- 0 5226 5226"/>
                              <a:gd name="T17" fmla="*/ T16 w 105"/>
                              <a:gd name="T18" fmla="+- 0 36 22"/>
                              <a:gd name="T19" fmla="*/ 36 h 15"/>
                              <a:gd name="T20" fmla="+- 0 5241 5226"/>
                              <a:gd name="T21" fmla="*/ T20 w 105"/>
                              <a:gd name="T22" fmla="+- 0 36 22"/>
                              <a:gd name="T23" fmla="*/ 36 h 15"/>
                              <a:gd name="T24" fmla="+- 0 5316 5226"/>
                              <a:gd name="T25" fmla="*/ T24 w 105"/>
                              <a:gd name="T26" fmla="+- 0 36 22"/>
                              <a:gd name="T27" fmla="*/ 36 h 15"/>
                              <a:gd name="T28" fmla="+- 0 5331 5226"/>
                              <a:gd name="T29" fmla="*/ T28 w 105"/>
                              <a:gd name="T30" fmla="+- 0 36 22"/>
                              <a:gd name="T31" fmla="*/ 36 h 15"/>
                              <a:gd name="T32" fmla="+- 0 5331 5226"/>
                              <a:gd name="T33" fmla="*/ T32 w 105"/>
                              <a:gd name="T34" fmla="+- 0 22 22"/>
                              <a:gd name="T35" fmla="*/ 22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5" h="15">
                                <a:moveTo>
                                  <a:pt x="105" y="0"/>
                                </a:moveTo>
                                <a:lnTo>
                                  <a:pt x="90" y="0"/>
                                </a:lnTo>
                                <a:lnTo>
                                  <a:pt x="15" y="0"/>
                                </a:lnTo>
                                <a:lnTo>
                                  <a:pt x="0" y="0"/>
                                </a:lnTo>
                                <a:lnTo>
                                  <a:pt x="0" y="14"/>
                                </a:lnTo>
                                <a:lnTo>
                                  <a:pt x="15" y="14"/>
                                </a:lnTo>
                                <a:lnTo>
                                  <a:pt x="90" y="14"/>
                                </a:lnTo>
                                <a:lnTo>
                                  <a:pt x="105" y="14"/>
                                </a:lnTo>
                                <a:lnTo>
                                  <a:pt x="105"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5501981" name="Line 18"/>
                        <wps:cNvCnPr>
                          <a:cxnSpLocks noChangeShapeType="1"/>
                        </wps:cNvCnPr>
                        <wps:spPr bwMode="auto">
                          <a:xfrm>
                            <a:off x="5331" y="29"/>
                            <a:ext cx="172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75163595" name="Freeform 17"/>
                        <wps:cNvSpPr>
                          <a:spLocks/>
                        </wps:cNvSpPr>
                        <wps:spPr bwMode="auto">
                          <a:xfrm>
                            <a:off x="7056" y="21"/>
                            <a:ext cx="105" cy="15"/>
                          </a:xfrm>
                          <a:custGeom>
                            <a:avLst/>
                            <a:gdLst>
                              <a:gd name="T0" fmla="+- 0 7161 7057"/>
                              <a:gd name="T1" fmla="*/ T0 w 105"/>
                              <a:gd name="T2" fmla="+- 0 22 22"/>
                              <a:gd name="T3" fmla="*/ 22 h 15"/>
                              <a:gd name="T4" fmla="+- 0 7147 7057"/>
                              <a:gd name="T5" fmla="*/ T4 w 105"/>
                              <a:gd name="T6" fmla="+- 0 22 22"/>
                              <a:gd name="T7" fmla="*/ 22 h 15"/>
                              <a:gd name="T8" fmla="+- 0 7071 7057"/>
                              <a:gd name="T9" fmla="*/ T8 w 105"/>
                              <a:gd name="T10" fmla="+- 0 22 22"/>
                              <a:gd name="T11" fmla="*/ 22 h 15"/>
                              <a:gd name="T12" fmla="+- 0 7057 7057"/>
                              <a:gd name="T13" fmla="*/ T12 w 105"/>
                              <a:gd name="T14" fmla="+- 0 22 22"/>
                              <a:gd name="T15" fmla="*/ 22 h 15"/>
                              <a:gd name="T16" fmla="+- 0 7057 7057"/>
                              <a:gd name="T17" fmla="*/ T16 w 105"/>
                              <a:gd name="T18" fmla="+- 0 36 22"/>
                              <a:gd name="T19" fmla="*/ 36 h 15"/>
                              <a:gd name="T20" fmla="+- 0 7071 7057"/>
                              <a:gd name="T21" fmla="*/ T20 w 105"/>
                              <a:gd name="T22" fmla="+- 0 36 22"/>
                              <a:gd name="T23" fmla="*/ 36 h 15"/>
                              <a:gd name="T24" fmla="+- 0 7147 7057"/>
                              <a:gd name="T25" fmla="*/ T24 w 105"/>
                              <a:gd name="T26" fmla="+- 0 36 22"/>
                              <a:gd name="T27" fmla="*/ 36 h 15"/>
                              <a:gd name="T28" fmla="+- 0 7161 7057"/>
                              <a:gd name="T29" fmla="*/ T28 w 105"/>
                              <a:gd name="T30" fmla="+- 0 36 22"/>
                              <a:gd name="T31" fmla="*/ 36 h 15"/>
                              <a:gd name="T32" fmla="+- 0 7161 7057"/>
                              <a:gd name="T33" fmla="*/ T32 w 105"/>
                              <a:gd name="T34" fmla="+- 0 22 22"/>
                              <a:gd name="T35" fmla="*/ 22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5" h="15">
                                <a:moveTo>
                                  <a:pt x="104" y="0"/>
                                </a:moveTo>
                                <a:lnTo>
                                  <a:pt x="90" y="0"/>
                                </a:lnTo>
                                <a:lnTo>
                                  <a:pt x="14" y="0"/>
                                </a:lnTo>
                                <a:lnTo>
                                  <a:pt x="0" y="0"/>
                                </a:lnTo>
                                <a:lnTo>
                                  <a:pt x="0" y="14"/>
                                </a:lnTo>
                                <a:lnTo>
                                  <a:pt x="14" y="14"/>
                                </a:lnTo>
                                <a:lnTo>
                                  <a:pt x="90" y="14"/>
                                </a:lnTo>
                                <a:lnTo>
                                  <a:pt x="104" y="14"/>
                                </a:lnTo>
                                <a:lnTo>
                                  <a:pt x="10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3814409" name="Line 16"/>
                        <wps:cNvCnPr>
                          <a:cxnSpLocks noChangeShapeType="1"/>
                        </wps:cNvCnPr>
                        <wps:spPr bwMode="auto">
                          <a:xfrm>
                            <a:off x="7161" y="29"/>
                            <a:ext cx="17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1765280" name="Freeform 15"/>
                        <wps:cNvSpPr>
                          <a:spLocks/>
                        </wps:cNvSpPr>
                        <wps:spPr bwMode="auto">
                          <a:xfrm>
                            <a:off x="8926" y="21"/>
                            <a:ext cx="81" cy="15"/>
                          </a:xfrm>
                          <a:custGeom>
                            <a:avLst/>
                            <a:gdLst>
                              <a:gd name="T0" fmla="+- 0 9007 8926"/>
                              <a:gd name="T1" fmla="*/ T0 w 81"/>
                              <a:gd name="T2" fmla="+- 0 22 22"/>
                              <a:gd name="T3" fmla="*/ 22 h 15"/>
                              <a:gd name="T4" fmla="+- 0 8992 8926"/>
                              <a:gd name="T5" fmla="*/ T4 w 81"/>
                              <a:gd name="T6" fmla="+- 0 22 22"/>
                              <a:gd name="T7" fmla="*/ 22 h 15"/>
                              <a:gd name="T8" fmla="+- 0 8941 8926"/>
                              <a:gd name="T9" fmla="*/ T8 w 81"/>
                              <a:gd name="T10" fmla="+- 0 22 22"/>
                              <a:gd name="T11" fmla="*/ 22 h 15"/>
                              <a:gd name="T12" fmla="+- 0 8926 8926"/>
                              <a:gd name="T13" fmla="*/ T12 w 81"/>
                              <a:gd name="T14" fmla="+- 0 22 22"/>
                              <a:gd name="T15" fmla="*/ 22 h 15"/>
                              <a:gd name="T16" fmla="+- 0 8926 8926"/>
                              <a:gd name="T17" fmla="*/ T16 w 81"/>
                              <a:gd name="T18" fmla="+- 0 36 22"/>
                              <a:gd name="T19" fmla="*/ 36 h 15"/>
                              <a:gd name="T20" fmla="+- 0 8941 8926"/>
                              <a:gd name="T21" fmla="*/ T20 w 81"/>
                              <a:gd name="T22" fmla="+- 0 36 22"/>
                              <a:gd name="T23" fmla="*/ 36 h 15"/>
                              <a:gd name="T24" fmla="+- 0 8992 8926"/>
                              <a:gd name="T25" fmla="*/ T24 w 81"/>
                              <a:gd name="T26" fmla="+- 0 36 22"/>
                              <a:gd name="T27" fmla="*/ 36 h 15"/>
                              <a:gd name="T28" fmla="+- 0 9007 8926"/>
                              <a:gd name="T29" fmla="*/ T28 w 81"/>
                              <a:gd name="T30" fmla="+- 0 36 22"/>
                              <a:gd name="T31" fmla="*/ 36 h 15"/>
                              <a:gd name="T32" fmla="+- 0 9007 8926"/>
                              <a:gd name="T33" fmla="*/ T32 w 81"/>
                              <a:gd name="T34" fmla="+- 0 22 22"/>
                              <a:gd name="T35" fmla="*/ 22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 h="15">
                                <a:moveTo>
                                  <a:pt x="81" y="0"/>
                                </a:moveTo>
                                <a:lnTo>
                                  <a:pt x="66" y="0"/>
                                </a:lnTo>
                                <a:lnTo>
                                  <a:pt x="15" y="0"/>
                                </a:lnTo>
                                <a:lnTo>
                                  <a:pt x="0" y="0"/>
                                </a:lnTo>
                                <a:lnTo>
                                  <a:pt x="0" y="14"/>
                                </a:lnTo>
                                <a:lnTo>
                                  <a:pt x="15" y="14"/>
                                </a:lnTo>
                                <a:lnTo>
                                  <a:pt x="66" y="14"/>
                                </a:lnTo>
                                <a:lnTo>
                                  <a:pt x="81" y="14"/>
                                </a:lnTo>
                                <a:lnTo>
                                  <a:pt x="81"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949696" name="Line 14"/>
                        <wps:cNvCnPr>
                          <a:cxnSpLocks noChangeShapeType="1"/>
                        </wps:cNvCnPr>
                        <wps:spPr bwMode="auto">
                          <a:xfrm>
                            <a:off x="9007" y="29"/>
                            <a:ext cx="1809"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85990C" id="Group 13" o:spid="_x0000_s1026" alt="&quot;&quot;" style="position:absolute;margin-left:169.9pt;margin-top:1.1pt;width:370.9pt;height:.75pt;z-index:251694080;mso-position-horizontal-relative:page" coordorigin="3398,22" coordsize="741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">
                <v:line id="Line 20" o:spid="_x0000_s1027" style="position:absolute;visibility:visible;mso-wrap-style:square" from="3398,29" to="522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" strokeweight=".72pt"/>
                <v:shape id="Freeform 19" o:spid="_x0000_s1028" style="position:absolute;left:5226;top:21;width:105;height:15;visibility:visible;mso-wrap-style:square;v-text-anchor:top" coordsize="10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" path="m105,l90,,15,,,,,14r15,l90,14r15,l105,e" fillcolor="black" stroked="f">
                  <v:path arrowok="t" o:connecttype="custom" o:connectlocs="105,22;90,22;15,22;0,22;0,36;15,36;90,36;105,36;105,22" o:connectangles="0,0,0,0,0,0,0,0,0"/>
                </v:shape>
                <v:line id="Line 18" o:spid="_x0000_s1029" style="position:absolute;visibility:visible;mso-wrap-style:square" from="5331,29" to="705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" strokeweight=".72pt"/>
                <v:shape id="Freeform 17" o:spid="_x0000_s1030" style="position:absolute;left:7056;top:21;width:105;height:15;visibility:visible;mso-wrap-style:square;v-text-anchor:top" coordsize="10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" path="m104,l90,,14,,,,,14r14,l90,14r14,l104,e" fillcolor="black" stroked="f">
                  <v:path arrowok="t" o:connecttype="custom" o:connectlocs="104,22;90,22;14,22;0,22;0,36;14,36;90,36;104,36;104,22" o:connectangles="0,0,0,0,0,0,0,0,0"/>
                </v:shape>
                <v:line id="Line 16" o:spid="_x0000_s1031" style="position:absolute;visibility:visible;mso-wrap-style:square" from="7161,29" to="892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" strokeweight=".72pt"/>
                <v:shape id="Freeform 15" o:spid="_x0000_s1032" style="position:absolute;left:8926;top:21;width:81;height:15;visibility:visible;mso-wrap-style:square;v-text-anchor:top" coordsize="8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" path="m81,l66,,15,,,,,14r15,l66,14r15,l81,e" fillcolor="black" stroked="f">
                  <v:path arrowok="t" o:connecttype="custom" o:connectlocs="81,22;66,22;15,22;0,22;0,36;15,36;66,36;81,36;81,22" o:connectangles="0,0,0,0,0,0,0,0,0"/>
                </v:shape>
                <v:line id="Line 14" o:spid="_x0000_s1033" style="position:absolute;visibility:visible;mso-wrap-style:square" from="9007,29" to="1081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" strokeweight=".72pt"/>
                <w10:wrap anchorx="page"/>
              </v:group>
            </w:pict>
          </mc:Fallback>
        </mc:AlternateContent>
      </w:r>
      <w:r w:rsidR="00000000">
        <w:rPr>
          <w:sz w:val="19"/>
        </w:rPr>
        <w:t>Democrats /</w:t>
      </w:r>
    </w:p>
    <w:p w14:paraId="0296EE2A" w14:textId="77777777" w:rsidR="009B4123" w:rsidRDefault="00000000">
      <w:pPr>
        <w:spacing w:before="34"/>
        <w:ind w:left="601"/>
        <w:rPr>
          <w:sz w:val="19"/>
        </w:rPr>
      </w:pPr>
      <w:r>
        <w:br w:type="column"/>
      </w:r>
      <w:r>
        <w:rPr>
          <w:sz w:val="19"/>
        </w:rPr>
        <w:t>Religious adherence</w:t>
      </w:r>
    </w:p>
    <w:p w14:paraId="0296EE2B" w14:textId="77777777" w:rsidR="009B4123" w:rsidRDefault="00000000">
      <w:pPr>
        <w:spacing w:before="34"/>
        <w:ind w:left="516"/>
        <w:rPr>
          <w:sz w:val="19"/>
        </w:rPr>
      </w:pPr>
      <w:r>
        <w:br w:type="column"/>
      </w:r>
      <w:r>
        <w:rPr>
          <w:sz w:val="19"/>
        </w:rPr>
        <w:t>Age&gt;=65 and</w:t>
      </w:r>
    </w:p>
    <w:p w14:paraId="0296EE2C" w14:textId="77777777" w:rsidR="009B4123" w:rsidRDefault="00000000">
      <w:pPr>
        <w:spacing w:before="144" w:line="118" w:lineRule="exact"/>
        <w:ind w:left="827"/>
        <w:rPr>
          <w:sz w:val="19"/>
        </w:rPr>
      </w:pPr>
      <w:r>
        <w:br w:type="column"/>
      </w:r>
      <w:r>
        <w:rPr>
          <w:sz w:val="19"/>
        </w:rPr>
        <w:t>Female ratio</w:t>
      </w:r>
    </w:p>
    <w:p w14:paraId="0296EE2D" w14:textId="77777777" w:rsidR="009B4123" w:rsidRDefault="009B4123">
      <w:pPr>
        <w:spacing w:line="118" w:lineRule="exact"/>
        <w:rPr>
          <w:sz w:val="19"/>
        </w:rPr>
        <w:sectPr w:rsidR="009B4123">
          <w:type w:val="continuous"/>
          <w:pgSz w:w="12240" w:h="15840"/>
          <w:pgMar w:top="1500" w:right="1060" w:bottom="380" w:left="1300" w:header="720" w:footer="720" w:gutter="0"/>
          <w:cols w:num="4" w:space="720" w:equalWidth="0">
            <w:col w:w="3474" w:space="40"/>
            <w:col w:w="2147" w:space="39"/>
            <w:col w:w="1559" w:space="39"/>
            <w:col w:w="2582"/>
          </w:cols>
        </w:sectPr>
      </w:pPr>
    </w:p>
    <w:p w14:paraId="0296EE2E" w14:textId="38BAC88B" w:rsidR="009B4123" w:rsidRDefault="00000000">
      <w:pPr>
        <w:tabs>
          <w:tab w:val="left" w:pos="2377"/>
          <w:tab w:val="left" w:pos="3926"/>
          <w:tab w:val="left" w:pos="4712"/>
          <w:tab w:val="left" w:pos="5756"/>
          <w:tab w:val="left" w:pos="6336"/>
          <w:tab w:val="left" w:pos="7626"/>
          <w:tab w:val="left" w:pos="9557"/>
        </w:tabs>
        <w:spacing w:line="210" w:lineRule="exact"/>
        <w:ind w:left="2097"/>
        <w:rPr>
          <w:sz w:val="19"/>
        </w:rPr>
      </w:pPr>
      <w:r>
        <w:rPr>
          <w:w w:val="99"/>
          <w:sz w:val="19"/>
          <w:u w:val="single"/>
        </w:rPr>
        <w:t xml:space="preserve"> </w:t>
      </w:r>
      <w:r>
        <w:rPr>
          <w:sz w:val="19"/>
          <w:u w:val="single"/>
        </w:rPr>
        <w:tab/>
      </w:r>
      <w:proofErr w:type="gramStart"/>
      <w:r>
        <w:rPr>
          <w:sz w:val="19"/>
          <w:u w:val="single"/>
        </w:rPr>
        <w:t>republicans</w:t>
      </w:r>
      <w:proofErr w:type="gramEnd"/>
      <w:r>
        <w:rPr>
          <w:spacing w:val="-2"/>
          <w:sz w:val="19"/>
          <w:u w:val="single"/>
        </w:rPr>
        <w:t xml:space="preserve"> </w:t>
      </w:r>
      <w:r>
        <w:rPr>
          <w:sz w:val="19"/>
          <w:u w:val="single"/>
        </w:rPr>
        <w:t>ratio</w:t>
      </w:r>
      <w:r>
        <w:rPr>
          <w:sz w:val="19"/>
          <w:u w:val="single"/>
        </w:rPr>
        <w:tab/>
        <w:t xml:space="preserve"> </w:t>
      </w:r>
      <w:r>
        <w:rPr>
          <w:sz w:val="19"/>
          <w:u w:val="single"/>
        </w:rPr>
        <w:tab/>
      </w:r>
      <w:proofErr w:type="spellStart"/>
      <w:r>
        <w:rPr>
          <w:sz w:val="19"/>
          <w:u w:val="single"/>
        </w:rPr>
        <w:t>ratio</w:t>
      </w:r>
      <w:proofErr w:type="spellEnd"/>
      <w:r>
        <w:rPr>
          <w:sz w:val="19"/>
          <w:u w:val="single"/>
        </w:rPr>
        <w:tab/>
        <w:t xml:space="preserve"> </w:t>
      </w:r>
      <w:r>
        <w:rPr>
          <w:sz w:val="19"/>
          <w:u w:val="single"/>
        </w:rPr>
        <w:tab/>
        <w:t>&lt;=18</w:t>
      </w:r>
      <w:r>
        <w:rPr>
          <w:spacing w:val="-3"/>
          <w:sz w:val="19"/>
          <w:u w:val="single"/>
        </w:rPr>
        <w:t xml:space="preserve"> </w:t>
      </w:r>
      <w:r>
        <w:rPr>
          <w:sz w:val="19"/>
          <w:u w:val="single"/>
        </w:rPr>
        <w:t>ratio</w:t>
      </w:r>
      <w:r>
        <w:rPr>
          <w:sz w:val="19"/>
          <w:u w:val="single"/>
        </w:rPr>
        <w:tab/>
      </w:r>
      <w:r>
        <w:rPr>
          <w:spacing w:val="18"/>
          <w:sz w:val="19"/>
        </w:rPr>
        <w:t xml:space="preserve"> </w:t>
      </w:r>
      <w:r>
        <w:rPr>
          <w:w w:val="99"/>
          <w:sz w:val="19"/>
          <w:u w:val="single"/>
        </w:rPr>
        <w:t xml:space="preserve"> </w:t>
      </w:r>
      <w:r>
        <w:rPr>
          <w:sz w:val="19"/>
          <w:u w:val="single"/>
        </w:rPr>
        <w:tab/>
      </w:r>
    </w:p>
    <w:p w14:paraId="0296EE2F" w14:textId="77777777" w:rsidR="009B4123" w:rsidRDefault="009B4123">
      <w:pPr>
        <w:pStyle w:val="BodyText"/>
        <w:rPr>
          <w:sz w:val="20"/>
        </w:rPr>
      </w:pPr>
    </w:p>
    <w:p w14:paraId="0296EE30" w14:textId="77777777" w:rsidR="009B4123" w:rsidRDefault="009B4123">
      <w:pPr>
        <w:pStyle w:val="BodyText"/>
        <w:rPr>
          <w:sz w:val="20"/>
        </w:rPr>
      </w:pPr>
    </w:p>
    <w:p w14:paraId="0296EE31" w14:textId="77777777" w:rsidR="009B4123" w:rsidRDefault="009B4123">
      <w:pPr>
        <w:pStyle w:val="BodyText"/>
        <w:rPr>
          <w:sz w:val="20"/>
        </w:rPr>
      </w:pPr>
    </w:p>
    <w:p w14:paraId="0296EE32" w14:textId="77777777" w:rsidR="009B4123" w:rsidRDefault="009B4123">
      <w:pPr>
        <w:pStyle w:val="BodyText"/>
        <w:rPr>
          <w:sz w:val="20"/>
        </w:rPr>
      </w:pPr>
    </w:p>
    <w:p w14:paraId="0296EE33" w14:textId="77777777" w:rsidR="009B4123" w:rsidRDefault="009B4123">
      <w:pPr>
        <w:pStyle w:val="BodyText"/>
        <w:rPr>
          <w:sz w:val="20"/>
        </w:rPr>
      </w:pPr>
    </w:p>
    <w:p w14:paraId="0296EE34" w14:textId="77777777" w:rsidR="009B4123" w:rsidRDefault="009B4123">
      <w:pPr>
        <w:pStyle w:val="BodyText"/>
        <w:rPr>
          <w:sz w:val="20"/>
        </w:rPr>
      </w:pPr>
    </w:p>
    <w:p w14:paraId="0296EE35" w14:textId="77777777" w:rsidR="009B4123" w:rsidRDefault="009B4123">
      <w:pPr>
        <w:pStyle w:val="BodyText"/>
        <w:rPr>
          <w:sz w:val="20"/>
        </w:rPr>
      </w:pPr>
    </w:p>
    <w:p w14:paraId="0296EE36" w14:textId="77777777" w:rsidR="009B4123" w:rsidRDefault="009B4123">
      <w:pPr>
        <w:pStyle w:val="BodyText"/>
        <w:rPr>
          <w:sz w:val="20"/>
        </w:rPr>
      </w:pPr>
    </w:p>
    <w:p w14:paraId="0296EE37" w14:textId="77777777" w:rsidR="009B4123" w:rsidRDefault="009B4123">
      <w:pPr>
        <w:pStyle w:val="BodyText"/>
        <w:rPr>
          <w:sz w:val="20"/>
        </w:rPr>
      </w:pPr>
    </w:p>
    <w:p w14:paraId="0296EE38" w14:textId="77777777" w:rsidR="009B4123" w:rsidRDefault="009B4123">
      <w:pPr>
        <w:pStyle w:val="BodyText"/>
        <w:rPr>
          <w:sz w:val="20"/>
        </w:rPr>
      </w:pPr>
    </w:p>
    <w:p w14:paraId="0296EE39" w14:textId="77777777" w:rsidR="009B4123" w:rsidRDefault="009B4123">
      <w:pPr>
        <w:pStyle w:val="BodyText"/>
        <w:rPr>
          <w:sz w:val="20"/>
        </w:rPr>
      </w:pPr>
    </w:p>
    <w:p w14:paraId="0296EE3A" w14:textId="77777777" w:rsidR="009B4123" w:rsidRDefault="009B4123">
      <w:pPr>
        <w:pStyle w:val="BodyText"/>
        <w:rPr>
          <w:sz w:val="20"/>
        </w:rPr>
      </w:pPr>
    </w:p>
    <w:p w14:paraId="0296EE3B" w14:textId="77777777" w:rsidR="009B4123" w:rsidRDefault="009B4123">
      <w:pPr>
        <w:pStyle w:val="BodyText"/>
        <w:rPr>
          <w:sz w:val="20"/>
        </w:rPr>
      </w:pPr>
    </w:p>
    <w:p w14:paraId="0296EE3C" w14:textId="77777777" w:rsidR="009B4123" w:rsidRDefault="009B4123">
      <w:pPr>
        <w:pStyle w:val="BodyText"/>
        <w:rPr>
          <w:sz w:val="20"/>
        </w:rPr>
      </w:pPr>
    </w:p>
    <w:p w14:paraId="0296EE3D" w14:textId="77777777" w:rsidR="009B4123" w:rsidRDefault="009B4123">
      <w:pPr>
        <w:pStyle w:val="BodyText"/>
        <w:rPr>
          <w:sz w:val="20"/>
        </w:rPr>
      </w:pPr>
    </w:p>
    <w:p w14:paraId="0296EE3E" w14:textId="77777777" w:rsidR="009B4123" w:rsidRDefault="009B4123">
      <w:pPr>
        <w:pStyle w:val="BodyText"/>
        <w:rPr>
          <w:sz w:val="20"/>
        </w:rPr>
      </w:pPr>
    </w:p>
    <w:p w14:paraId="0296EE3F" w14:textId="77777777" w:rsidR="009B4123" w:rsidRDefault="009B4123">
      <w:pPr>
        <w:pStyle w:val="BodyText"/>
        <w:rPr>
          <w:sz w:val="20"/>
        </w:rPr>
      </w:pPr>
    </w:p>
    <w:p w14:paraId="0296EE40" w14:textId="77777777" w:rsidR="009B4123" w:rsidRDefault="009B4123">
      <w:pPr>
        <w:pStyle w:val="BodyText"/>
        <w:rPr>
          <w:sz w:val="20"/>
        </w:rPr>
      </w:pPr>
    </w:p>
    <w:p w14:paraId="0296EE41" w14:textId="77777777" w:rsidR="009B4123" w:rsidRDefault="009B4123">
      <w:pPr>
        <w:pStyle w:val="BodyText"/>
        <w:rPr>
          <w:sz w:val="20"/>
        </w:rPr>
      </w:pPr>
    </w:p>
    <w:p w14:paraId="0296EE42" w14:textId="77777777" w:rsidR="009B4123" w:rsidRDefault="009B4123">
      <w:pPr>
        <w:pStyle w:val="BodyText"/>
        <w:rPr>
          <w:sz w:val="20"/>
        </w:rPr>
      </w:pPr>
    </w:p>
    <w:p w14:paraId="0296EE43" w14:textId="77777777" w:rsidR="009B4123" w:rsidRDefault="009B4123">
      <w:pPr>
        <w:pStyle w:val="BodyText"/>
        <w:spacing w:before="8"/>
        <w:rPr>
          <w:sz w:val="19"/>
        </w:rPr>
      </w:pPr>
    </w:p>
    <w:p w14:paraId="0296EE44" w14:textId="77777777" w:rsidR="009B4123" w:rsidRDefault="00000000">
      <w:pPr>
        <w:spacing w:before="1"/>
        <w:ind w:left="181"/>
        <w:rPr>
          <w:b/>
          <w:sz w:val="20"/>
        </w:rPr>
      </w:pPr>
      <w:r>
        <w:rPr>
          <w:b/>
          <w:sz w:val="20"/>
        </w:rPr>
        <w:t xml:space="preserve">test: </w:t>
      </w:r>
      <w:proofErr w:type="spellStart"/>
      <w:r>
        <w:rPr>
          <w:b/>
          <w:sz w:val="20"/>
        </w:rPr>
        <w:t>Localown</w:t>
      </w:r>
      <w:proofErr w:type="spellEnd"/>
    </w:p>
    <w:p w14:paraId="0296EE45" w14:textId="77777777" w:rsidR="009B4123" w:rsidRDefault="009B4123">
      <w:pPr>
        <w:pStyle w:val="BodyText"/>
        <w:rPr>
          <w:b/>
        </w:rPr>
      </w:pPr>
    </w:p>
    <w:p w14:paraId="0296EE46" w14:textId="77777777" w:rsidR="009B4123" w:rsidRDefault="009B4123">
      <w:pPr>
        <w:pStyle w:val="BodyText"/>
        <w:rPr>
          <w:b/>
        </w:rPr>
      </w:pPr>
    </w:p>
    <w:p w14:paraId="0296EE47" w14:textId="77777777" w:rsidR="009B4123" w:rsidRDefault="009B4123">
      <w:pPr>
        <w:pStyle w:val="BodyText"/>
        <w:rPr>
          <w:b/>
        </w:rPr>
      </w:pPr>
    </w:p>
    <w:p w14:paraId="0296EE48" w14:textId="77777777" w:rsidR="009B4123" w:rsidRDefault="009B4123">
      <w:pPr>
        <w:pStyle w:val="BodyText"/>
        <w:rPr>
          <w:b/>
        </w:rPr>
      </w:pPr>
    </w:p>
    <w:p w14:paraId="0296EE49" w14:textId="77777777" w:rsidR="009B4123" w:rsidRDefault="009B4123">
      <w:pPr>
        <w:pStyle w:val="BodyText"/>
        <w:rPr>
          <w:b/>
        </w:rPr>
      </w:pPr>
    </w:p>
    <w:p w14:paraId="0296EE4A" w14:textId="77777777" w:rsidR="009B4123" w:rsidRDefault="009B4123">
      <w:pPr>
        <w:pStyle w:val="BodyText"/>
        <w:rPr>
          <w:b/>
        </w:rPr>
      </w:pPr>
    </w:p>
    <w:p w14:paraId="0296EE4B" w14:textId="77777777" w:rsidR="009B4123" w:rsidRDefault="009B4123">
      <w:pPr>
        <w:pStyle w:val="BodyText"/>
        <w:rPr>
          <w:b/>
        </w:rPr>
      </w:pPr>
    </w:p>
    <w:p w14:paraId="0296EE4C" w14:textId="77777777" w:rsidR="009B4123" w:rsidRDefault="009B4123">
      <w:pPr>
        <w:pStyle w:val="BodyText"/>
        <w:rPr>
          <w:b/>
        </w:rPr>
      </w:pPr>
    </w:p>
    <w:p w14:paraId="0296EE4D" w14:textId="77777777" w:rsidR="009B4123" w:rsidRDefault="009B4123">
      <w:pPr>
        <w:pStyle w:val="BodyText"/>
        <w:rPr>
          <w:b/>
        </w:rPr>
      </w:pPr>
    </w:p>
    <w:p w14:paraId="0296EE4E" w14:textId="77777777" w:rsidR="009B4123" w:rsidRDefault="009B4123">
      <w:pPr>
        <w:pStyle w:val="BodyText"/>
        <w:rPr>
          <w:b/>
        </w:rPr>
      </w:pPr>
    </w:p>
    <w:p w14:paraId="0296EE4F" w14:textId="77777777" w:rsidR="009B4123" w:rsidRDefault="009B4123">
      <w:pPr>
        <w:pStyle w:val="BodyText"/>
        <w:spacing w:before="11"/>
        <w:rPr>
          <w:b/>
          <w:sz w:val="20"/>
        </w:rPr>
      </w:pPr>
    </w:p>
    <w:p w14:paraId="0296EE50" w14:textId="77777777" w:rsidR="009B4123" w:rsidRDefault="00000000">
      <w:pPr>
        <w:pStyle w:val="BodyText"/>
        <w:ind w:right="377"/>
        <w:jc w:val="right"/>
      </w:pPr>
      <w:r>
        <w:rPr>
          <w:w w:val="95"/>
        </w:rPr>
        <w:t>54</w:t>
      </w:r>
    </w:p>
    <w:p w14:paraId="0296EE51" w14:textId="77777777" w:rsidR="009B4123" w:rsidRDefault="009B4123">
      <w:pPr>
        <w:jc w:val="right"/>
        <w:sectPr w:rsidR="009B4123">
          <w:type w:val="continuous"/>
          <w:pgSz w:w="12240" w:h="15840"/>
          <w:pgMar w:top="1500" w:right="1060" w:bottom="380" w:left="1300" w:header="720" w:footer="720" w:gutter="0"/>
          <w:cols w:space="720"/>
        </w:sectPr>
      </w:pPr>
    </w:p>
    <w:p w14:paraId="0296EE52" w14:textId="77777777" w:rsidR="009B4123" w:rsidRDefault="00000000">
      <w:pPr>
        <w:spacing w:before="79" w:line="229" w:lineRule="exact"/>
        <w:ind w:left="140"/>
        <w:rPr>
          <w:b/>
          <w:sz w:val="20"/>
        </w:rPr>
      </w:pPr>
      <w:bookmarkStart w:id="47" w:name="Table_9"/>
      <w:bookmarkEnd w:id="47"/>
      <w:r>
        <w:rPr>
          <w:b/>
          <w:sz w:val="20"/>
        </w:rPr>
        <w:lastRenderedPageBreak/>
        <w:t>Table 9</w:t>
      </w:r>
    </w:p>
    <w:p w14:paraId="0296EE53" w14:textId="77777777" w:rsidR="009B4123" w:rsidRDefault="00000000">
      <w:pPr>
        <w:spacing w:line="229" w:lineRule="exact"/>
        <w:ind w:left="140"/>
        <w:rPr>
          <w:sz w:val="20"/>
        </w:rPr>
      </w:pPr>
      <w:bookmarkStart w:id="48" w:name="Impact_of_local_institutional_investors,"/>
      <w:bookmarkEnd w:id="48"/>
      <w:r>
        <w:rPr>
          <w:sz w:val="20"/>
        </w:rPr>
        <w:t xml:space="preserve">Impact of local institutional investors, conditioned on a community’s collective </w:t>
      </w:r>
      <w:proofErr w:type="gramStart"/>
      <w:r>
        <w:rPr>
          <w:sz w:val="20"/>
        </w:rPr>
        <w:t>cohesiveness</w:t>
      </w:r>
      <w:proofErr w:type="gramEnd"/>
    </w:p>
    <w:p w14:paraId="0296EE54" w14:textId="77777777" w:rsidR="009B4123" w:rsidRDefault="009B4123">
      <w:pPr>
        <w:pStyle w:val="BodyText"/>
        <w:spacing w:before="2"/>
        <w:rPr>
          <w:sz w:val="21"/>
        </w:rPr>
      </w:pPr>
    </w:p>
    <w:p w14:paraId="0296EE55" w14:textId="77777777" w:rsidR="009B4123" w:rsidRDefault="00000000">
      <w:pPr>
        <w:spacing w:before="1"/>
        <w:ind w:left="140" w:right="375"/>
        <w:jc w:val="both"/>
        <w:rPr>
          <w:sz w:val="20"/>
        </w:rPr>
      </w:pPr>
      <w:r>
        <w:rPr>
          <w:sz w:val="20"/>
        </w:rPr>
        <w:t>This</w:t>
      </w:r>
      <w:r>
        <w:rPr>
          <w:spacing w:val="-5"/>
          <w:sz w:val="20"/>
        </w:rPr>
        <w:t xml:space="preserve"> </w:t>
      </w:r>
      <w:r>
        <w:rPr>
          <w:sz w:val="20"/>
        </w:rPr>
        <w:t>table</w:t>
      </w:r>
      <w:r>
        <w:rPr>
          <w:spacing w:val="-4"/>
          <w:sz w:val="20"/>
        </w:rPr>
        <w:t xml:space="preserve"> </w:t>
      </w:r>
      <w:r>
        <w:rPr>
          <w:sz w:val="20"/>
        </w:rPr>
        <w:t>reports</w:t>
      </w:r>
      <w:r>
        <w:rPr>
          <w:spacing w:val="-5"/>
          <w:sz w:val="20"/>
        </w:rPr>
        <w:t xml:space="preserve"> </w:t>
      </w:r>
      <w:r>
        <w:rPr>
          <w:sz w:val="20"/>
        </w:rPr>
        <w:t>the</w:t>
      </w:r>
      <w:r>
        <w:rPr>
          <w:spacing w:val="-6"/>
          <w:sz w:val="20"/>
        </w:rPr>
        <w:t xml:space="preserve"> </w:t>
      </w:r>
      <w:r>
        <w:rPr>
          <w:sz w:val="20"/>
        </w:rPr>
        <w:t>OLS</w:t>
      </w:r>
      <w:r>
        <w:rPr>
          <w:spacing w:val="-6"/>
          <w:sz w:val="20"/>
        </w:rPr>
        <w:t xml:space="preserve"> </w:t>
      </w:r>
      <w:r>
        <w:rPr>
          <w:sz w:val="20"/>
        </w:rPr>
        <w:t>regression</w:t>
      </w:r>
      <w:r>
        <w:rPr>
          <w:spacing w:val="-5"/>
          <w:sz w:val="20"/>
        </w:rPr>
        <w:t xml:space="preserve"> </w:t>
      </w:r>
      <w:r>
        <w:rPr>
          <w:sz w:val="20"/>
        </w:rPr>
        <w:t>results</w:t>
      </w:r>
      <w:r>
        <w:rPr>
          <w:spacing w:val="-6"/>
          <w:sz w:val="20"/>
        </w:rPr>
        <w:t xml:space="preserve"> </w:t>
      </w:r>
      <w:r>
        <w:rPr>
          <w:sz w:val="20"/>
        </w:rPr>
        <w:t>from</w:t>
      </w:r>
      <w:r>
        <w:rPr>
          <w:spacing w:val="-7"/>
          <w:sz w:val="20"/>
        </w:rPr>
        <w:t xml:space="preserve"> </w:t>
      </w:r>
      <w:r>
        <w:rPr>
          <w:sz w:val="20"/>
        </w:rPr>
        <w:t>estimating</w:t>
      </w:r>
      <w:r>
        <w:rPr>
          <w:spacing w:val="-4"/>
          <w:sz w:val="20"/>
        </w:rPr>
        <w:t xml:space="preserve"> </w:t>
      </w:r>
      <w:r>
        <w:rPr>
          <w:sz w:val="20"/>
        </w:rPr>
        <w:t>the</w:t>
      </w:r>
      <w:r>
        <w:rPr>
          <w:spacing w:val="-4"/>
          <w:sz w:val="20"/>
        </w:rPr>
        <w:t xml:space="preserve"> </w:t>
      </w:r>
      <w:r>
        <w:rPr>
          <w:sz w:val="20"/>
        </w:rPr>
        <w:t>effect</w:t>
      </w:r>
      <w:r>
        <w:rPr>
          <w:spacing w:val="-6"/>
          <w:sz w:val="20"/>
        </w:rPr>
        <w:t xml:space="preserve"> </w:t>
      </w:r>
      <w:r>
        <w:rPr>
          <w:sz w:val="20"/>
        </w:rPr>
        <w:t>of</w:t>
      </w:r>
      <w:r>
        <w:rPr>
          <w:spacing w:val="-4"/>
          <w:sz w:val="20"/>
        </w:rPr>
        <w:t xml:space="preserve"> </w:t>
      </w:r>
      <w:r>
        <w:rPr>
          <w:sz w:val="20"/>
        </w:rPr>
        <w:t>local</w:t>
      </w:r>
      <w:r>
        <w:rPr>
          <w:spacing w:val="-5"/>
          <w:sz w:val="20"/>
        </w:rPr>
        <w:t xml:space="preserve"> </w:t>
      </w:r>
      <w:r>
        <w:rPr>
          <w:sz w:val="20"/>
        </w:rPr>
        <w:t>institutional</w:t>
      </w:r>
      <w:r>
        <w:rPr>
          <w:spacing w:val="-5"/>
          <w:sz w:val="20"/>
        </w:rPr>
        <w:t xml:space="preserve"> </w:t>
      </w:r>
      <w:r>
        <w:rPr>
          <w:sz w:val="20"/>
        </w:rPr>
        <w:t>ownership</w:t>
      </w:r>
      <w:r>
        <w:rPr>
          <w:spacing w:val="-5"/>
          <w:sz w:val="20"/>
        </w:rPr>
        <w:t xml:space="preserve"> </w:t>
      </w:r>
      <w:r>
        <w:rPr>
          <w:sz w:val="20"/>
        </w:rPr>
        <w:t>on</w:t>
      </w:r>
      <w:r>
        <w:rPr>
          <w:spacing w:val="-5"/>
          <w:sz w:val="20"/>
        </w:rPr>
        <w:t xml:space="preserve"> </w:t>
      </w:r>
      <w:r>
        <w:rPr>
          <w:sz w:val="20"/>
        </w:rPr>
        <w:t>the</w:t>
      </w:r>
      <w:r>
        <w:rPr>
          <w:spacing w:val="-3"/>
          <w:sz w:val="20"/>
        </w:rPr>
        <w:t xml:space="preserve"> </w:t>
      </w:r>
      <w:r>
        <w:rPr>
          <w:sz w:val="20"/>
        </w:rPr>
        <w:t>amount of toxic chemicals released into the environment by the nearby facility, partitioning the sample based on whether the facility</w:t>
      </w:r>
      <w:r>
        <w:rPr>
          <w:spacing w:val="-14"/>
          <w:sz w:val="20"/>
        </w:rPr>
        <w:t xml:space="preserve"> </w:t>
      </w:r>
      <w:proofErr w:type="gramStart"/>
      <w:r>
        <w:rPr>
          <w:sz w:val="20"/>
        </w:rPr>
        <w:t>is</w:t>
      </w:r>
      <w:r>
        <w:rPr>
          <w:spacing w:val="-14"/>
          <w:sz w:val="20"/>
        </w:rPr>
        <w:t xml:space="preserve"> </w:t>
      </w:r>
      <w:r>
        <w:rPr>
          <w:sz w:val="20"/>
        </w:rPr>
        <w:t>located</w:t>
      </w:r>
      <w:r>
        <w:rPr>
          <w:spacing w:val="-13"/>
          <w:sz w:val="20"/>
        </w:rPr>
        <w:t xml:space="preserve"> </w:t>
      </w:r>
      <w:r>
        <w:rPr>
          <w:sz w:val="20"/>
        </w:rPr>
        <w:t>in</w:t>
      </w:r>
      <w:proofErr w:type="gramEnd"/>
      <w:r>
        <w:rPr>
          <w:spacing w:val="-12"/>
          <w:sz w:val="20"/>
        </w:rPr>
        <w:t xml:space="preserve"> </w:t>
      </w:r>
      <w:r>
        <w:rPr>
          <w:sz w:val="20"/>
        </w:rPr>
        <w:t>communities</w:t>
      </w:r>
      <w:r>
        <w:rPr>
          <w:spacing w:val="-12"/>
          <w:sz w:val="20"/>
        </w:rPr>
        <w:t xml:space="preserve"> </w:t>
      </w:r>
      <w:r>
        <w:rPr>
          <w:sz w:val="20"/>
        </w:rPr>
        <w:t>of</w:t>
      </w:r>
      <w:r>
        <w:rPr>
          <w:spacing w:val="-14"/>
          <w:sz w:val="20"/>
        </w:rPr>
        <w:t xml:space="preserve"> </w:t>
      </w:r>
      <w:r>
        <w:rPr>
          <w:sz w:val="20"/>
        </w:rPr>
        <w:t>greater</w:t>
      </w:r>
      <w:r>
        <w:rPr>
          <w:spacing w:val="-14"/>
          <w:sz w:val="20"/>
        </w:rPr>
        <w:t xml:space="preserve"> </w:t>
      </w:r>
      <w:r>
        <w:rPr>
          <w:sz w:val="20"/>
        </w:rPr>
        <w:t>collective</w:t>
      </w:r>
      <w:r>
        <w:rPr>
          <w:spacing w:val="-13"/>
          <w:sz w:val="20"/>
        </w:rPr>
        <w:t xml:space="preserve"> </w:t>
      </w:r>
      <w:r>
        <w:rPr>
          <w:sz w:val="20"/>
        </w:rPr>
        <w:t>cohesiveness.</w:t>
      </w:r>
      <w:r>
        <w:rPr>
          <w:spacing w:val="-13"/>
          <w:sz w:val="20"/>
        </w:rPr>
        <w:t xml:space="preserve"> </w:t>
      </w:r>
      <w:r>
        <w:rPr>
          <w:sz w:val="20"/>
        </w:rPr>
        <w:t>The</w:t>
      </w:r>
      <w:r>
        <w:rPr>
          <w:spacing w:val="-13"/>
          <w:sz w:val="20"/>
        </w:rPr>
        <w:t xml:space="preserve"> </w:t>
      </w:r>
      <w:r>
        <w:rPr>
          <w:sz w:val="20"/>
        </w:rPr>
        <w:t>unit</w:t>
      </w:r>
      <w:r>
        <w:rPr>
          <w:spacing w:val="-14"/>
          <w:sz w:val="20"/>
        </w:rPr>
        <w:t xml:space="preserve"> </w:t>
      </w:r>
      <w:r>
        <w:rPr>
          <w:sz w:val="20"/>
        </w:rPr>
        <w:t>of</w:t>
      </w:r>
      <w:r>
        <w:rPr>
          <w:spacing w:val="-13"/>
          <w:sz w:val="20"/>
        </w:rPr>
        <w:t xml:space="preserve"> </w:t>
      </w:r>
      <w:r>
        <w:rPr>
          <w:sz w:val="20"/>
        </w:rPr>
        <w:t>analysis</w:t>
      </w:r>
      <w:r>
        <w:rPr>
          <w:spacing w:val="-13"/>
          <w:sz w:val="20"/>
        </w:rPr>
        <w:t xml:space="preserve"> </w:t>
      </w:r>
      <w:r>
        <w:rPr>
          <w:sz w:val="20"/>
        </w:rPr>
        <w:t>is</w:t>
      </w:r>
      <w:r>
        <w:rPr>
          <w:spacing w:val="-15"/>
          <w:sz w:val="20"/>
        </w:rPr>
        <w:t xml:space="preserve"> </w:t>
      </w:r>
      <w:r>
        <w:rPr>
          <w:sz w:val="20"/>
        </w:rPr>
        <w:t>facility</w:t>
      </w:r>
      <w:r>
        <w:rPr>
          <w:spacing w:val="-14"/>
          <w:sz w:val="20"/>
        </w:rPr>
        <w:t xml:space="preserve"> </w:t>
      </w:r>
      <w:r>
        <w:rPr>
          <w:sz w:val="20"/>
        </w:rPr>
        <w:t>year.</w:t>
      </w:r>
      <w:r>
        <w:rPr>
          <w:spacing w:val="-13"/>
          <w:sz w:val="20"/>
        </w:rPr>
        <w:t xml:space="preserve"> </w:t>
      </w:r>
      <w:r>
        <w:rPr>
          <w:sz w:val="20"/>
        </w:rPr>
        <w:t>The</w:t>
      </w:r>
      <w:r>
        <w:rPr>
          <w:spacing w:val="-14"/>
          <w:sz w:val="20"/>
        </w:rPr>
        <w:t xml:space="preserve"> </w:t>
      </w:r>
      <w:r>
        <w:rPr>
          <w:sz w:val="20"/>
        </w:rPr>
        <w:t>dependent variable is the natural logarithm of one plus the total amount of toxic release by the facility (</w:t>
      </w:r>
      <w:r>
        <w:rPr>
          <w:i/>
          <w:sz w:val="20"/>
        </w:rPr>
        <w:t>total toxic release</w:t>
      </w:r>
      <w:r>
        <w:rPr>
          <w:sz w:val="20"/>
        </w:rPr>
        <w:t>). The main</w:t>
      </w:r>
      <w:r>
        <w:rPr>
          <w:spacing w:val="-4"/>
          <w:sz w:val="20"/>
        </w:rPr>
        <w:t xml:space="preserve"> </w:t>
      </w:r>
      <w:r>
        <w:rPr>
          <w:sz w:val="20"/>
        </w:rPr>
        <w:t>independent</w:t>
      </w:r>
      <w:r>
        <w:rPr>
          <w:spacing w:val="-4"/>
          <w:sz w:val="20"/>
        </w:rPr>
        <w:t xml:space="preserve"> </w:t>
      </w:r>
      <w:r>
        <w:rPr>
          <w:sz w:val="20"/>
        </w:rPr>
        <w:t>variable</w:t>
      </w:r>
      <w:r>
        <w:rPr>
          <w:spacing w:val="-4"/>
          <w:sz w:val="20"/>
        </w:rPr>
        <w:t xml:space="preserve"> </w:t>
      </w:r>
      <w:r>
        <w:rPr>
          <w:sz w:val="20"/>
        </w:rPr>
        <w:t>of</w:t>
      </w:r>
      <w:r>
        <w:rPr>
          <w:spacing w:val="-5"/>
          <w:sz w:val="20"/>
        </w:rPr>
        <w:t xml:space="preserve"> </w:t>
      </w:r>
      <w:r>
        <w:rPr>
          <w:sz w:val="20"/>
        </w:rPr>
        <w:t>interest</w:t>
      </w:r>
      <w:r>
        <w:rPr>
          <w:spacing w:val="-5"/>
          <w:sz w:val="20"/>
        </w:rPr>
        <w:t xml:space="preserve"> </w:t>
      </w:r>
      <w:r>
        <w:rPr>
          <w:sz w:val="20"/>
        </w:rPr>
        <w:t>is</w:t>
      </w:r>
      <w:r>
        <w:rPr>
          <w:spacing w:val="-4"/>
          <w:sz w:val="20"/>
        </w:rPr>
        <w:t xml:space="preserve"> </w:t>
      </w:r>
      <w:r>
        <w:rPr>
          <w:sz w:val="20"/>
        </w:rPr>
        <w:t>the</w:t>
      </w:r>
      <w:r>
        <w:rPr>
          <w:spacing w:val="-5"/>
          <w:sz w:val="20"/>
        </w:rPr>
        <w:t xml:space="preserve"> </w:t>
      </w:r>
      <w:r>
        <w:rPr>
          <w:sz w:val="20"/>
        </w:rPr>
        <w:t>equity</w:t>
      </w:r>
      <w:r>
        <w:rPr>
          <w:spacing w:val="-4"/>
          <w:sz w:val="20"/>
        </w:rPr>
        <w:t xml:space="preserve"> </w:t>
      </w:r>
      <w:r>
        <w:rPr>
          <w:sz w:val="20"/>
        </w:rPr>
        <w:t>ownership</w:t>
      </w:r>
      <w:r>
        <w:rPr>
          <w:spacing w:val="-4"/>
          <w:sz w:val="20"/>
        </w:rPr>
        <w:t xml:space="preserve"> </w:t>
      </w:r>
      <w:r>
        <w:rPr>
          <w:sz w:val="20"/>
        </w:rPr>
        <w:t>of</w:t>
      </w:r>
      <w:r>
        <w:rPr>
          <w:spacing w:val="-4"/>
          <w:sz w:val="20"/>
        </w:rPr>
        <w:t xml:space="preserve"> </w:t>
      </w:r>
      <w:r>
        <w:rPr>
          <w:sz w:val="20"/>
        </w:rPr>
        <w:t>institutional</w:t>
      </w:r>
      <w:r>
        <w:rPr>
          <w:spacing w:val="-5"/>
          <w:sz w:val="20"/>
        </w:rPr>
        <w:t xml:space="preserve"> </w:t>
      </w:r>
      <w:r>
        <w:rPr>
          <w:sz w:val="20"/>
        </w:rPr>
        <w:t>investors</w:t>
      </w:r>
      <w:r>
        <w:rPr>
          <w:spacing w:val="-3"/>
          <w:sz w:val="20"/>
        </w:rPr>
        <w:t xml:space="preserve"> </w:t>
      </w:r>
      <w:r>
        <w:rPr>
          <w:sz w:val="20"/>
        </w:rPr>
        <w:t>located</w:t>
      </w:r>
      <w:r>
        <w:rPr>
          <w:spacing w:val="-4"/>
          <w:sz w:val="20"/>
        </w:rPr>
        <w:t xml:space="preserve"> </w:t>
      </w:r>
      <w:r>
        <w:rPr>
          <w:sz w:val="20"/>
        </w:rPr>
        <w:t>within</w:t>
      </w:r>
      <w:r>
        <w:rPr>
          <w:spacing w:val="-3"/>
          <w:sz w:val="20"/>
        </w:rPr>
        <w:t xml:space="preserve"> </w:t>
      </w:r>
      <w:r>
        <w:rPr>
          <w:sz w:val="20"/>
        </w:rPr>
        <w:t>150</w:t>
      </w:r>
      <w:r>
        <w:rPr>
          <w:spacing w:val="-5"/>
          <w:sz w:val="20"/>
        </w:rPr>
        <w:t xml:space="preserve"> </w:t>
      </w:r>
      <w:r>
        <w:rPr>
          <w:sz w:val="20"/>
        </w:rPr>
        <w:t>miles</w:t>
      </w:r>
      <w:r>
        <w:rPr>
          <w:spacing w:val="-4"/>
          <w:sz w:val="20"/>
        </w:rPr>
        <w:t xml:space="preserve"> </w:t>
      </w:r>
      <w:r>
        <w:rPr>
          <w:sz w:val="20"/>
        </w:rPr>
        <w:t>of</w:t>
      </w:r>
      <w:r>
        <w:rPr>
          <w:spacing w:val="-3"/>
          <w:sz w:val="20"/>
        </w:rPr>
        <w:t xml:space="preserve"> </w:t>
      </w:r>
      <w:r>
        <w:rPr>
          <w:sz w:val="20"/>
        </w:rPr>
        <w:t>the facility (</w:t>
      </w:r>
      <w:proofErr w:type="spellStart"/>
      <w:r>
        <w:rPr>
          <w:i/>
          <w:sz w:val="20"/>
        </w:rPr>
        <w:t>localown</w:t>
      </w:r>
      <w:proofErr w:type="spellEnd"/>
      <w:r>
        <w:rPr>
          <w:sz w:val="20"/>
        </w:rPr>
        <w:t xml:space="preserve">) that releases </w:t>
      </w:r>
      <w:proofErr w:type="gramStart"/>
      <w:r>
        <w:rPr>
          <w:sz w:val="20"/>
        </w:rPr>
        <w:t>the toxic</w:t>
      </w:r>
      <w:proofErr w:type="gramEnd"/>
      <w:r>
        <w:rPr>
          <w:sz w:val="20"/>
        </w:rPr>
        <w:t xml:space="preserve"> chemicals into the environment. For each regression, we rank the observations into three groups based on county-level proxies for a community’s collective cohesiveness. </w:t>
      </w:r>
      <w:r>
        <w:rPr>
          <w:i/>
          <w:sz w:val="20"/>
        </w:rPr>
        <w:t xml:space="preserve">High </w:t>
      </w:r>
      <w:r>
        <w:rPr>
          <w:sz w:val="20"/>
        </w:rPr>
        <w:t xml:space="preserve">and </w:t>
      </w:r>
      <w:r>
        <w:rPr>
          <w:i/>
          <w:sz w:val="20"/>
        </w:rPr>
        <w:t xml:space="preserve">Low </w:t>
      </w:r>
      <w:r>
        <w:rPr>
          <w:sz w:val="20"/>
        </w:rPr>
        <w:t>denote top and bottom terciles, respectively. The voter turnout rate is the total votes cast in a general election over</w:t>
      </w:r>
      <w:r>
        <w:rPr>
          <w:spacing w:val="-13"/>
          <w:sz w:val="20"/>
        </w:rPr>
        <w:t xml:space="preserve"> </w:t>
      </w:r>
      <w:r>
        <w:rPr>
          <w:sz w:val="20"/>
        </w:rPr>
        <w:t>the</w:t>
      </w:r>
      <w:r>
        <w:rPr>
          <w:spacing w:val="-12"/>
          <w:sz w:val="20"/>
        </w:rPr>
        <w:t xml:space="preserve"> </w:t>
      </w:r>
      <w:r>
        <w:rPr>
          <w:sz w:val="20"/>
        </w:rPr>
        <w:t>total</w:t>
      </w:r>
      <w:r>
        <w:rPr>
          <w:spacing w:val="-14"/>
          <w:sz w:val="20"/>
        </w:rPr>
        <w:t xml:space="preserve"> </w:t>
      </w:r>
      <w:r>
        <w:rPr>
          <w:sz w:val="20"/>
        </w:rPr>
        <w:t>population</w:t>
      </w:r>
      <w:r>
        <w:rPr>
          <w:spacing w:val="-11"/>
          <w:sz w:val="20"/>
        </w:rPr>
        <w:t xml:space="preserve"> </w:t>
      </w:r>
      <w:r>
        <w:rPr>
          <w:sz w:val="20"/>
        </w:rPr>
        <w:t>in</w:t>
      </w:r>
      <w:r>
        <w:rPr>
          <w:spacing w:val="-11"/>
          <w:sz w:val="20"/>
        </w:rPr>
        <w:t xml:space="preserve"> </w:t>
      </w:r>
      <w:r>
        <w:rPr>
          <w:sz w:val="20"/>
        </w:rPr>
        <w:t>a</w:t>
      </w:r>
      <w:r>
        <w:rPr>
          <w:spacing w:val="-12"/>
          <w:sz w:val="20"/>
        </w:rPr>
        <w:t xml:space="preserve"> </w:t>
      </w:r>
      <w:r>
        <w:rPr>
          <w:sz w:val="20"/>
        </w:rPr>
        <w:t>county.</w:t>
      </w:r>
      <w:r>
        <w:rPr>
          <w:spacing w:val="-12"/>
          <w:sz w:val="20"/>
        </w:rPr>
        <w:t xml:space="preserve"> </w:t>
      </w:r>
      <w:r>
        <w:rPr>
          <w:sz w:val="20"/>
        </w:rPr>
        <w:t>The</w:t>
      </w:r>
      <w:r>
        <w:rPr>
          <w:spacing w:val="-13"/>
          <w:sz w:val="20"/>
        </w:rPr>
        <w:t xml:space="preserve"> </w:t>
      </w:r>
      <w:r>
        <w:rPr>
          <w:sz w:val="20"/>
        </w:rPr>
        <w:t>Caucasian</w:t>
      </w:r>
      <w:r>
        <w:rPr>
          <w:spacing w:val="-12"/>
          <w:sz w:val="20"/>
        </w:rPr>
        <w:t xml:space="preserve"> </w:t>
      </w:r>
      <w:r>
        <w:rPr>
          <w:sz w:val="20"/>
        </w:rPr>
        <w:t>ratio</w:t>
      </w:r>
      <w:r>
        <w:rPr>
          <w:spacing w:val="-12"/>
          <w:sz w:val="20"/>
        </w:rPr>
        <w:t xml:space="preserve"> </w:t>
      </w:r>
      <w:r>
        <w:rPr>
          <w:sz w:val="20"/>
        </w:rPr>
        <w:t>is</w:t>
      </w:r>
      <w:r>
        <w:rPr>
          <w:spacing w:val="-11"/>
          <w:sz w:val="20"/>
        </w:rPr>
        <w:t xml:space="preserve"> </w:t>
      </w:r>
      <w:r>
        <w:rPr>
          <w:sz w:val="20"/>
        </w:rPr>
        <w:t>yearly</w:t>
      </w:r>
      <w:r>
        <w:rPr>
          <w:spacing w:val="-12"/>
          <w:sz w:val="20"/>
        </w:rPr>
        <w:t xml:space="preserve"> </w:t>
      </w:r>
      <w:r>
        <w:rPr>
          <w:sz w:val="20"/>
        </w:rPr>
        <w:t>total</w:t>
      </w:r>
      <w:r>
        <w:rPr>
          <w:spacing w:val="-14"/>
          <w:sz w:val="20"/>
        </w:rPr>
        <w:t xml:space="preserve"> </w:t>
      </w:r>
      <w:r>
        <w:rPr>
          <w:sz w:val="20"/>
        </w:rPr>
        <w:t>number</w:t>
      </w:r>
      <w:r>
        <w:rPr>
          <w:spacing w:val="-12"/>
          <w:sz w:val="20"/>
        </w:rPr>
        <w:t xml:space="preserve"> </w:t>
      </w:r>
      <w:r>
        <w:rPr>
          <w:sz w:val="20"/>
        </w:rPr>
        <w:t>of</w:t>
      </w:r>
      <w:r>
        <w:rPr>
          <w:spacing w:val="-11"/>
          <w:sz w:val="20"/>
        </w:rPr>
        <w:t xml:space="preserve"> </w:t>
      </w:r>
      <w:r>
        <w:rPr>
          <w:sz w:val="20"/>
        </w:rPr>
        <w:t>Caucasians</w:t>
      </w:r>
      <w:r>
        <w:rPr>
          <w:spacing w:val="-12"/>
          <w:sz w:val="20"/>
        </w:rPr>
        <w:t xml:space="preserve"> </w:t>
      </w:r>
      <w:r>
        <w:rPr>
          <w:sz w:val="20"/>
        </w:rPr>
        <w:t>over</w:t>
      </w:r>
      <w:r>
        <w:rPr>
          <w:spacing w:val="-12"/>
          <w:sz w:val="20"/>
        </w:rPr>
        <w:t xml:space="preserve"> </w:t>
      </w:r>
      <w:r>
        <w:rPr>
          <w:sz w:val="20"/>
        </w:rPr>
        <w:t>the</w:t>
      </w:r>
      <w:r>
        <w:rPr>
          <w:spacing w:val="-11"/>
          <w:sz w:val="20"/>
        </w:rPr>
        <w:t xml:space="preserve"> </w:t>
      </w:r>
      <w:r>
        <w:rPr>
          <w:sz w:val="20"/>
        </w:rPr>
        <w:t>total</w:t>
      </w:r>
      <w:r>
        <w:rPr>
          <w:spacing w:val="-11"/>
          <w:sz w:val="20"/>
        </w:rPr>
        <w:t xml:space="preserve"> </w:t>
      </w:r>
      <w:r>
        <w:rPr>
          <w:sz w:val="20"/>
        </w:rPr>
        <w:t xml:space="preserve">population in a county. Variable definitions and descriptions are provided in Appendix II. Each regression includes a constant. </w:t>
      </w:r>
      <w:r>
        <w:rPr>
          <w:i/>
          <w:sz w:val="20"/>
        </w:rPr>
        <w:t xml:space="preserve">t </w:t>
      </w:r>
      <w:r>
        <w:rPr>
          <w:sz w:val="20"/>
        </w:rPr>
        <w:t>statistics are shown in parentheses. Standard errors are adjusted for heteroskedasticity and firm-level clustering.</w:t>
      </w:r>
      <w:r>
        <w:rPr>
          <w:spacing w:val="5"/>
          <w:sz w:val="20"/>
        </w:rPr>
        <w:t xml:space="preserve"> </w:t>
      </w:r>
      <w:r>
        <w:rPr>
          <w:sz w:val="20"/>
        </w:rPr>
        <w:t>***,</w:t>
      </w:r>
    </w:p>
    <w:p w14:paraId="0296EE56" w14:textId="77777777" w:rsidR="009B4123" w:rsidRDefault="00000000">
      <w:pPr>
        <w:ind w:left="140"/>
        <w:jc w:val="both"/>
        <w:rPr>
          <w:sz w:val="20"/>
        </w:rPr>
      </w:pPr>
      <w:r>
        <w:rPr>
          <w:sz w:val="20"/>
        </w:rPr>
        <w:t xml:space="preserve">**, and * indicate </w:t>
      </w:r>
      <w:proofErr w:type="gramStart"/>
      <w:r>
        <w:rPr>
          <w:sz w:val="20"/>
        </w:rPr>
        <w:t>significance</w:t>
      </w:r>
      <w:proofErr w:type="gramEnd"/>
      <w:r>
        <w:rPr>
          <w:sz w:val="20"/>
        </w:rPr>
        <w:t xml:space="preserve"> levels of less than 1%, 5%, and 10%, respectively, based on a two-tailed test.</w:t>
      </w:r>
    </w:p>
    <w:p w14:paraId="0296EE57" w14:textId="7C9A9E96" w:rsidR="009B4123" w:rsidRDefault="00E54402">
      <w:pPr>
        <w:pStyle w:val="BodyText"/>
        <w:spacing w:before="1"/>
        <w:rPr>
          <w:sz w:val="18"/>
        </w:rPr>
      </w:pPr>
      <w:r>
        <w:rPr>
          <w:noProof/>
        </w:rPr>
        <mc:AlternateContent>
          <mc:Choice Requires="wpg">
            <w:drawing>
              <wp:anchor distT="0" distB="0" distL="0" distR="0" simplePos="0" relativeHeight="251696128" behindDoc="1" locked="0" layoutInCell="1" allowOverlap="1" wp14:anchorId="0296F00F" wp14:editId="6BA9D33E">
                <wp:simplePos x="0" y="0"/>
                <wp:positionH relativeFrom="page">
                  <wp:posOffset>923290</wp:posOffset>
                </wp:positionH>
                <wp:positionV relativeFrom="paragraph">
                  <wp:posOffset>156845</wp:posOffset>
                </wp:positionV>
                <wp:extent cx="5862955" cy="19050"/>
                <wp:effectExtent l="0" t="0" r="0" b="0"/>
                <wp:wrapTopAndBottom/>
                <wp:docPr id="1012722222"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2955" cy="19050"/>
                          <a:chOff x="1454" y="247"/>
                          <a:chExt cx="9233" cy="30"/>
                        </a:xfrm>
                      </wpg:grpSpPr>
                      <wps:wsp>
                        <wps:cNvPr id="1152018775" name="Line 11"/>
                        <wps:cNvCnPr>
                          <a:cxnSpLocks noChangeShapeType="1"/>
                        </wps:cNvCnPr>
                        <wps:spPr bwMode="auto">
                          <a:xfrm>
                            <a:off x="1454" y="262"/>
                            <a:ext cx="3022"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6280302" name="Rectangle 10"/>
                        <wps:cNvSpPr>
                          <a:spLocks noChangeArrowheads="1"/>
                        </wps:cNvSpPr>
                        <wps:spPr bwMode="auto">
                          <a:xfrm>
                            <a:off x="4476" y="247"/>
                            <a:ext cx="30" cy="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2832254" name="Line 9"/>
                        <wps:cNvCnPr>
                          <a:cxnSpLocks noChangeShapeType="1"/>
                        </wps:cNvCnPr>
                        <wps:spPr bwMode="auto">
                          <a:xfrm>
                            <a:off x="4506" y="262"/>
                            <a:ext cx="6181"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7035ED" id="Group 8" o:spid="_x0000_s1026" alt="&quot;&quot;" style="position:absolute;margin-left:72.7pt;margin-top:12.35pt;width:461.65pt;height:1.5pt;z-index:-251620352;mso-wrap-distance-left:0;mso-wrap-distance-right:0;mso-position-horizontal-relative:page" coordorigin="1454,247" coordsize="923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">
                <v:line id="Line 11" o:spid="_x0000_s1027" style="position:absolute;visibility:visible;mso-wrap-style:square" from="1454,262" to="4476,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" strokeweight="1.5pt"/>
                <v:rect id="Rectangle 10" o:spid="_x0000_s1028" style="position:absolute;left:4476;top:247;width:30;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" fillcolor="black" stroked="f"/>
                <v:line id="Line 9" o:spid="_x0000_s1029" style="position:absolute;visibility:visible;mso-wrap-style:square" from="4506,262" to="10687,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" strokeweight="1.5pt"/>
                <w10:wrap type="topAndBottom" anchorx="page"/>
              </v:group>
            </w:pict>
          </mc:Fallback>
        </mc:AlternateContent>
      </w:r>
    </w:p>
    <w:p w14:paraId="0296EE58" w14:textId="77777777" w:rsidR="009B4123" w:rsidRDefault="00000000">
      <w:pPr>
        <w:spacing w:after="37"/>
        <w:ind w:left="4656"/>
        <w:rPr>
          <w:sz w:val="20"/>
        </w:rPr>
      </w:pPr>
      <w:r>
        <w:rPr>
          <w:sz w:val="20"/>
        </w:rPr>
        <w:t>Dependent variable = Total toxic release</w:t>
      </w:r>
    </w:p>
    <w:tbl>
      <w:tblPr>
        <w:tblStyle w:val="TableGrid"/>
        <w:tblW w:w="0" w:type="auto"/>
        <w:tblLayout w:type="fixed"/>
        <w:tblLook w:val="01E0" w:firstRow="1" w:lastRow="1" w:firstColumn="1" w:lastColumn="1" w:noHBand="0" w:noVBand="0"/>
      </w:tblPr>
      <w:tblGrid>
        <w:gridCol w:w="3029"/>
        <w:gridCol w:w="2880"/>
        <w:gridCol w:w="236"/>
        <w:gridCol w:w="3150"/>
      </w:tblGrid>
      <w:tr w:rsidR="009B4123" w14:paraId="0296EE5D" w14:textId="77777777" w:rsidTr="00E54402">
        <w:trPr>
          <w:trHeight w:val="287"/>
        </w:trPr>
        <w:tc>
          <w:tcPr>
            <w:tcW w:w="3029" w:type="dxa"/>
            <w:vMerge w:val="restart"/>
          </w:tcPr>
          <w:p w14:paraId="0296EE59" w14:textId="77777777" w:rsidR="009B4123" w:rsidRDefault="009B4123">
            <w:pPr>
              <w:pStyle w:val="TableParagraph"/>
              <w:rPr>
                <w:sz w:val="20"/>
              </w:rPr>
            </w:pPr>
          </w:p>
        </w:tc>
        <w:tc>
          <w:tcPr>
            <w:tcW w:w="2880" w:type="dxa"/>
          </w:tcPr>
          <w:p w14:paraId="0296EE5A" w14:textId="77777777" w:rsidR="009B4123" w:rsidRDefault="00000000">
            <w:pPr>
              <w:pStyle w:val="TableParagraph"/>
              <w:spacing w:before="26"/>
              <w:ind w:left="1"/>
              <w:jc w:val="center"/>
              <w:rPr>
                <w:sz w:val="20"/>
              </w:rPr>
            </w:pPr>
            <w:r>
              <w:rPr>
                <w:sz w:val="20"/>
              </w:rPr>
              <w:t>Voter turnout</w:t>
            </w:r>
          </w:p>
        </w:tc>
        <w:tc>
          <w:tcPr>
            <w:tcW w:w="180" w:type="dxa"/>
          </w:tcPr>
          <w:p w14:paraId="0296EE5B" w14:textId="77777777" w:rsidR="009B4123" w:rsidRDefault="009B4123">
            <w:pPr>
              <w:pStyle w:val="TableParagraph"/>
              <w:rPr>
                <w:sz w:val="20"/>
              </w:rPr>
            </w:pPr>
          </w:p>
        </w:tc>
        <w:tc>
          <w:tcPr>
            <w:tcW w:w="3150" w:type="dxa"/>
          </w:tcPr>
          <w:p w14:paraId="0296EE5C" w14:textId="77777777" w:rsidR="009B4123" w:rsidRDefault="00000000">
            <w:pPr>
              <w:pStyle w:val="TableParagraph"/>
              <w:spacing w:before="26"/>
              <w:ind w:left="2"/>
              <w:jc w:val="center"/>
              <w:rPr>
                <w:sz w:val="20"/>
              </w:rPr>
            </w:pPr>
            <w:r>
              <w:rPr>
                <w:sz w:val="20"/>
              </w:rPr>
              <w:t>Caucasian ratio</w:t>
            </w:r>
          </w:p>
        </w:tc>
      </w:tr>
      <w:tr w:rsidR="009B4123" w14:paraId="0296EE64" w14:textId="77777777" w:rsidTr="00E54402">
        <w:trPr>
          <w:trHeight w:val="548"/>
        </w:trPr>
        <w:tc>
          <w:tcPr>
            <w:tcW w:w="3029" w:type="dxa"/>
            <w:vMerge/>
          </w:tcPr>
          <w:p w14:paraId="0296EE5E" w14:textId="77777777" w:rsidR="009B4123" w:rsidRDefault="009B4123">
            <w:pPr>
              <w:rPr>
                <w:sz w:val="2"/>
                <w:szCs w:val="2"/>
              </w:rPr>
            </w:pPr>
          </w:p>
        </w:tc>
        <w:tc>
          <w:tcPr>
            <w:tcW w:w="2880" w:type="dxa"/>
          </w:tcPr>
          <w:p w14:paraId="0296EE5F" w14:textId="77777777" w:rsidR="009B4123" w:rsidRDefault="00000000">
            <w:pPr>
              <w:pStyle w:val="TableParagraph"/>
              <w:tabs>
                <w:tab w:val="left" w:pos="1976"/>
              </w:tabs>
              <w:spacing w:before="12"/>
              <w:ind w:left="519"/>
              <w:rPr>
                <w:sz w:val="20"/>
              </w:rPr>
            </w:pPr>
            <w:r>
              <w:rPr>
                <w:sz w:val="20"/>
              </w:rPr>
              <w:t>High</w:t>
            </w:r>
            <w:r>
              <w:rPr>
                <w:sz w:val="20"/>
              </w:rPr>
              <w:tab/>
              <w:t>Low</w:t>
            </w:r>
          </w:p>
          <w:p w14:paraId="0296EE60" w14:textId="77777777" w:rsidR="009B4123" w:rsidRDefault="00000000">
            <w:pPr>
              <w:pStyle w:val="TableParagraph"/>
              <w:tabs>
                <w:tab w:val="left" w:pos="2044"/>
              </w:tabs>
              <w:spacing w:before="44"/>
              <w:ind w:left="603"/>
              <w:rPr>
                <w:sz w:val="20"/>
              </w:rPr>
            </w:pPr>
            <w:r>
              <w:rPr>
                <w:sz w:val="20"/>
              </w:rPr>
              <w:t>(1)</w:t>
            </w:r>
            <w:r>
              <w:rPr>
                <w:sz w:val="20"/>
              </w:rPr>
              <w:tab/>
              <w:t>(2)</w:t>
            </w:r>
          </w:p>
        </w:tc>
        <w:tc>
          <w:tcPr>
            <w:tcW w:w="180" w:type="dxa"/>
          </w:tcPr>
          <w:p w14:paraId="0296EE61" w14:textId="77777777" w:rsidR="009B4123" w:rsidRDefault="009B4123">
            <w:pPr>
              <w:pStyle w:val="TableParagraph"/>
              <w:rPr>
                <w:sz w:val="20"/>
              </w:rPr>
            </w:pPr>
          </w:p>
        </w:tc>
        <w:tc>
          <w:tcPr>
            <w:tcW w:w="3150" w:type="dxa"/>
          </w:tcPr>
          <w:p w14:paraId="0296EE62" w14:textId="77777777" w:rsidR="009B4123" w:rsidRDefault="00000000">
            <w:pPr>
              <w:pStyle w:val="TableParagraph"/>
              <w:tabs>
                <w:tab w:val="left" w:pos="2178"/>
              </w:tabs>
              <w:spacing w:before="12"/>
              <w:ind w:left="587"/>
              <w:rPr>
                <w:sz w:val="20"/>
              </w:rPr>
            </w:pPr>
            <w:r>
              <w:rPr>
                <w:sz w:val="20"/>
              </w:rPr>
              <w:t>High</w:t>
            </w:r>
            <w:r>
              <w:rPr>
                <w:sz w:val="20"/>
              </w:rPr>
              <w:tab/>
              <w:t>Low</w:t>
            </w:r>
          </w:p>
          <w:p w14:paraId="0296EE63" w14:textId="77777777" w:rsidR="009B4123" w:rsidRDefault="00000000">
            <w:pPr>
              <w:pStyle w:val="TableParagraph"/>
              <w:tabs>
                <w:tab w:val="left" w:pos="2245"/>
              </w:tabs>
              <w:spacing w:before="44"/>
              <w:ind w:left="671"/>
              <w:rPr>
                <w:sz w:val="20"/>
              </w:rPr>
            </w:pPr>
            <w:r>
              <w:rPr>
                <w:sz w:val="20"/>
              </w:rPr>
              <w:t>(3)</w:t>
            </w:r>
            <w:r>
              <w:rPr>
                <w:sz w:val="20"/>
              </w:rPr>
              <w:tab/>
              <w:t>(4)</w:t>
            </w:r>
          </w:p>
        </w:tc>
      </w:tr>
      <w:tr w:rsidR="009B4123" w14:paraId="0296EE6B" w14:textId="77777777" w:rsidTr="00E54402">
        <w:trPr>
          <w:trHeight w:val="547"/>
        </w:trPr>
        <w:tc>
          <w:tcPr>
            <w:tcW w:w="3029" w:type="dxa"/>
          </w:tcPr>
          <w:p w14:paraId="0296EE65" w14:textId="77777777" w:rsidR="009B4123" w:rsidRDefault="00000000">
            <w:pPr>
              <w:pStyle w:val="TableParagraph"/>
              <w:spacing w:before="11"/>
              <w:ind w:left="20"/>
              <w:rPr>
                <w:sz w:val="20"/>
              </w:rPr>
            </w:pPr>
            <w:proofErr w:type="spellStart"/>
            <w:r>
              <w:rPr>
                <w:sz w:val="20"/>
              </w:rPr>
              <w:t>Localown</w:t>
            </w:r>
            <w:proofErr w:type="spellEnd"/>
          </w:p>
        </w:tc>
        <w:tc>
          <w:tcPr>
            <w:tcW w:w="2880" w:type="dxa"/>
          </w:tcPr>
          <w:p w14:paraId="0296EE66" w14:textId="77777777" w:rsidR="009B4123" w:rsidRDefault="00000000">
            <w:pPr>
              <w:pStyle w:val="TableParagraph"/>
              <w:tabs>
                <w:tab w:val="left" w:pos="1589"/>
              </w:tabs>
              <w:spacing w:before="11"/>
              <w:ind w:right="458"/>
              <w:jc w:val="right"/>
              <w:rPr>
                <w:sz w:val="20"/>
              </w:rPr>
            </w:pPr>
            <w:r>
              <w:rPr>
                <w:sz w:val="20"/>
              </w:rPr>
              <w:t>-8.298***</w:t>
            </w:r>
            <w:r>
              <w:rPr>
                <w:sz w:val="20"/>
              </w:rPr>
              <w:tab/>
            </w:r>
            <w:r>
              <w:rPr>
                <w:spacing w:val="-1"/>
                <w:sz w:val="20"/>
              </w:rPr>
              <w:t>-1.595</w:t>
            </w:r>
          </w:p>
          <w:p w14:paraId="0296EE67" w14:textId="77777777" w:rsidR="009B4123" w:rsidRDefault="00000000">
            <w:pPr>
              <w:pStyle w:val="TableParagraph"/>
              <w:tabs>
                <w:tab w:val="left" w:pos="1439"/>
              </w:tabs>
              <w:spacing w:before="43"/>
              <w:ind w:right="441"/>
              <w:jc w:val="right"/>
              <w:rPr>
                <w:sz w:val="20"/>
              </w:rPr>
            </w:pPr>
            <w:r>
              <w:rPr>
                <w:sz w:val="20"/>
              </w:rPr>
              <w:t>(-3.12)</w:t>
            </w:r>
            <w:r>
              <w:rPr>
                <w:sz w:val="20"/>
              </w:rPr>
              <w:tab/>
            </w:r>
            <w:r>
              <w:rPr>
                <w:spacing w:val="-1"/>
                <w:sz w:val="20"/>
              </w:rPr>
              <w:t>(-0.37)</w:t>
            </w:r>
          </w:p>
        </w:tc>
        <w:tc>
          <w:tcPr>
            <w:tcW w:w="180" w:type="dxa"/>
          </w:tcPr>
          <w:p w14:paraId="0296EE68" w14:textId="77777777" w:rsidR="009B4123" w:rsidRDefault="009B4123">
            <w:pPr>
              <w:pStyle w:val="TableParagraph"/>
              <w:rPr>
                <w:sz w:val="20"/>
              </w:rPr>
            </w:pPr>
          </w:p>
        </w:tc>
        <w:tc>
          <w:tcPr>
            <w:tcW w:w="3150" w:type="dxa"/>
          </w:tcPr>
          <w:p w14:paraId="0296EE69" w14:textId="77777777" w:rsidR="009B4123" w:rsidRDefault="00000000">
            <w:pPr>
              <w:pStyle w:val="TableParagraph"/>
              <w:tabs>
                <w:tab w:val="left" w:pos="2104"/>
              </w:tabs>
              <w:spacing w:before="11"/>
              <w:ind w:left="430"/>
              <w:rPr>
                <w:sz w:val="20"/>
              </w:rPr>
            </w:pPr>
            <w:r>
              <w:rPr>
                <w:sz w:val="20"/>
              </w:rPr>
              <w:t>-7.685**</w:t>
            </w:r>
            <w:r>
              <w:rPr>
                <w:sz w:val="20"/>
              </w:rPr>
              <w:tab/>
              <w:t>-4.195</w:t>
            </w:r>
          </w:p>
          <w:p w14:paraId="0296EE6A" w14:textId="77777777" w:rsidR="009B4123" w:rsidRDefault="00000000">
            <w:pPr>
              <w:pStyle w:val="TableParagraph"/>
              <w:tabs>
                <w:tab w:val="left" w:pos="2087"/>
              </w:tabs>
              <w:spacing w:before="43"/>
              <w:ind w:left="512"/>
              <w:rPr>
                <w:sz w:val="20"/>
              </w:rPr>
            </w:pPr>
            <w:r>
              <w:rPr>
                <w:sz w:val="20"/>
              </w:rPr>
              <w:t>(-2.53)</w:t>
            </w:r>
            <w:r>
              <w:rPr>
                <w:sz w:val="20"/>
              </w:rPr>
              <w:tab/>
              <w:t>(-1.27)</w:t>
            </w:r>
          </w:p>
        </w:tc>
      </w:tr>
      <w:tr w:rsidR="009B4123" w14:paraId="0296EE70" w14:textId="77777777" w:rsidTr="00E54402">
        <w:trPr>
          <w:trHeight w:val="287"/>
        </w:trPr>
        <w:tc>
          <w:tcPr>
            <w:tcW w:w="3029" w:type="dxa"/>
          </w:tcPr>
          <w:p w14:paraId="0296EE6C" w14:textId="77777777" w:rsidR="009B4123" w:rsidRDefault="00000000">
            <w:pPr>
              <w:pStyle w:val="TableParagraph"/>
              <w:spacing w:before="25"/>
              <w:ind w:left="20"/>
              <w:rPr>
                <w:sz w:val="20"/>
              </w:rPr>
            </w:pPr>
            <w:proofErr w:type="spellStart"/>
            <w:r>
              <w:rPr>
                <w:sz w:val="20"/>
              </w:rPr>
              <w:t>Facility_size</w:t>
            </w:r>
            <w:proofErr w:type="spellEnd"/>
          </w:p>
        </w:tc>
        <w:tc>
          <w:tcPr>
            <w:tcW w:w="2880" w:type="dxa"/>
          </w:tcPr>
          <w:p w14:paraId="0296EE6D" w14:textId="77777777" w:rsidR="009B4123" w:rsidRDefault="00000000">
            <w:pPr>
              <w:pStyle w:val="TableParagraph"/>
              <w:tabs>
                <w:tab w:val="left" w:pos="1442"/>
              </w:tabs>
              <w:spacing w:before="25"/>
              <w:ind w:left="2"/>
              <w:jc w:val="center"/>
              <w:rPr>
                <w:sz w:val="20"/>
              </w:rPr>
            </w:pPr>
            <w:r>
              <w:rPr>
                <w:sz w:val="20"/>
              </w:rPr>
              <w:t>0.613***</w:t>
            </w:r>
            <w:r>
              <w:rPr>
                <w:sz w:val="20"/>
              </w:rPr>
              <w:tab/>
              <w:t>0.674***</w:t>
            </w:r>
          </w:p>
        </w:tc>
        <w:tc>
          <w:tcPr>
            <w:tcW w:w="180" w:type="dxa"/>
          </w:tcPr>
          <w:p w14:paraId="0296EE6E" w14:textId="77777777" w:rsidR="009B4123" w:rsidRDefault="009B4123">
            <w:pPr>
              <w:pStyle w:val="TableParagraph"/>
              <w:rPr>
                <w:sz w:val="20"/>
              </w:rPr>
            </w:pPr>
          </w:p>
        </w:tc>
        <w:tc>
          <w:tcPr>
            <w:tcW w:w="3150" w:type="dxa"/>
          </w:tcPr>
          <w:p w14:paraId="0296EE6F" w14:textId="77777777" w:rsidR="009B4123" w:rsidRDefault="00000000">
            <w:pPr>
              <w:pStyle w:val="TableParagraph"/>
              <w:tabs>
                <w:tab w:val="left" w:pos="1576"/>
              </w:tabs>
              <w:spacing w:before="25"/>
              <w:ind w:left="1"/>
              <w:jc w:val="center"/>
              <w:rPr>
                <w:sz w:val="20"/>
              </w:rPr>
            </w:pPr>
            <w:r>
              <w:rPr>
                <w:sz w:val="20"/>
              </w:rPr>
              <w:t>0.832***</w:t>
            </w:r>
            <w:r>
              <w:rPr>
                <w:sz w:val="20"/>
              </w:rPr>
              <w:tab/>
              <w:t>0.762***</w:t>
            </w:r>
          </w:p>
        </w:tc>
      </w:tr>
      <w:tr w:rsidR="009B4123" w14:paraId="0296EE75" w14:textId="77777777" w:rsidTr="00E54402">
        <w:trPr>
          <w:trHeight w:val="288"/>
        </w:trPr>
        <w:tc>
          <w:tcPr>
            <w:tcW w:w="3029" w:type="dxa"/>
          </w:tcPr>
          <w:p w14:paraId="0296EE71" w14:textId="77777777" w:rsidR="009B4123" w:rsidRDefault="009B4123">
            <w:pPr>
              <w:pStyle w:val="TableParagraph"/>
              <w:rPr>
                <w:sz w:val="20"/>
              </w:rPr>
            </w:pPr>
          </w:p>
        </w:tc>
        <w:tc>
          <w:tcPr>
            <w:tcW w:w="2880" w:type="dxa"/>
          </w:tcPr>
          <w:p w14:paraId="0296EE72" w14:textId="77777777" w:rsidR="009B4123" w:rsidRDefault="00000000">
            <w:pPr>
              <w:pStyle w:val="TableParagraph"/>
              <w:tabs>
                <w:tab w:val="left" w:pos="1442"/>
              </w:tabs>
              <w:spacing w:before="25"/>
              <w:ind w:left="2"/>
              <w:jc w:val="center"/>
              <w:rPr>
                <w:sz w:val="20"/>
              </w:rPr>
            </w:pPr>
            <w:r>
              <w:rPr>
                <w:sz w:val="20"/>
              </w:rPr>
              <w:t>(5.70)</w:t>
            </w:r>
            <w:r>
              <w:rPr>
                <w:sz w:val="20"/>
              </w:rPr>
              <w:tab/>
              <w:t>(4.64)</w:t>
            </w:r>
          </w:p>
        </w:tc>
        <w:tc>
          <w:tcPr>
            <w:tcW w:w="180" w:type="dxa"/>
          </w:tcPr>
          <w:p w14:paraId="0296EE73" w14:textId="77777777" w:rsidR="009B4123" w:rsidRDefault="009B4123">
            <w:pPr>
              <w:pStyle w:val="TableParagraph"/>
              <w:rPr>
                <w:sz w:val="20"/>
              </w:rPr>
            </w:pPr>
          </w:p>
        </w:tc>
        <w:tc>
          <w:tcPr>
            <w:tcW w:w="3150" w:type="dxa"/>
          </w:tcPr>
          <w:p w14:paraId="0296EE74" w14:textId="77777777" w:rsidR="009B4123" w:rsidRDefault="00000000">
            <w:pPr>
              <w:pStyle w:val="TableParagraph"/>
              <w:tabs>
                <w:tab w:val="left" w:pos="1576"/>
              </w:tabs>
              <w:spacing w:before="25"/>
              <w:ind w:left="1"/>
              <w:jc w:val="center"/>
              <w:rPr>
                <w:sz w:val="20"/>
              </w:rPr>
            </w:pPr>
            <w:r>
              <w:rPr>
                <w:sz w:val="20"/>
              </w:rPr>
              <w:t>(7.58)</w:t>
            </w:r>
            <w:r>
              <w:rPr>
                <w:sz w:val="20"/>
              </w:rPr>
              <w:tab/>
              <w:t>(5.51)</w:t>
            </w:r>
          </w:p>
        </w:tc>
      </w:tr>
      <w:tr w:rsidR="009B4123" w14:paraId="0296EE7A" w14:textId="77777777" w:rsidTr="00E54402">
        <w:trPr>
          <w:trHeight w:val="288"/>
        </w:trPr>
        <w:tc>
          <w:tcPr>
            <w:tcW w:w="3029" w:type="dxa"/>
          </w:tcPr>
          <w:p w14:paraId="0296EE76" w14:textId="77777777" w:rsidR="009B4123" w:rsidRDefault="00000000">
            <w:pPr>
              <w:pStyle w:val="TableParagraph"/>
              <w:spacing w:before="25"/>
              <w:ind w:left="20"/>
              <w:rPr>
                <w:sz w:val="20"/>
              </w:rPr>
            </w:pPr>
            <w:proofErr w:type="spellStart"/>
            <w:r>
              <w:rPr>
                <w:sz w:val="20"/>
              </w:rPr>
              <w:t>Facility_HQ_distance</w:t>
            </w:r>
            <w:proofErr w:type="spellEnd"/>
          </w:p>
        </w:tc>
        <w:tc>
          <w:tcPr>
            <w:tcW w:w="2880" w:type="dxa"/>
          </w:tcPr>
          <w:p w14:paraId="0296EE77" w14:textId="77777777" w:rsidR="009B4123" w:rsidRDefault="00000000">
            <w:pPr>
              <w:pStyle w:val="TableParagraph"/>
              <w:tabs>
                <w:tab w:val="left" w:pos="1441"/>
              </w:tabs>
              <w:spacing w:before="25"/>
              <w:ind w:left="1"/>
              <w:jc w:val="center"/>
              <w:rPr>
                <w:sz w:val="20"/>
              </w:rPr>
            </w:pPr>
            <w:r>
              <w:rPr>
                <w:sz w:val="20"/>
              </w:rPr>
              <w:t>-0.139</w:t>
            </w:r>
            <w:r>
              <w:rPr>
                <w:sz w:val="20"/>
              </w:rPr>
              <w:tab/>
              <w:t>-0.095</w:t>
            </w:r>
          </w:p>
        </w:tc>
        <w:tc>
          <w:tcPr>
            <w:tcW w:w="180" w:type="dxa"/>
          </w:tcPr>
          <w:p w14:paraId="0296EE78" w14:textId="77777777" w:rsidR="009B4123" w:rsidRDefault="009B4123">
            <w:pPr>
              <w:pStyle w:val="TableParagraph"/>
              <w:rPr>
                <w:sz w:val="20"/>
              </w:rPr>
            </w:pPr>
          </w:p>
        </w:tc>
        <w:tc>
          <w:tcPr>
            <w:tcW w:w="3150" w:type="dxa"/>
          </w:tcPr>
          <w:p w14:paraId="0296EE79" w14:textId="77777777" w:rsidR="009B4123" w:rsidRDefault="00000000">
            <w:pPr>
              <w:pStyle w:val="TableParagraph"/>
              <w:tabs>
                <w:tab w:val="left" w:pos="1673"/>
              </w:tabs>
              <w:spacing w:before="25"/>
              <w:ind w:right="96"/>
              <w:jc w:val="center"/>
              <w:rPr>
                <w:sz w:val="20"/>
              </w:rPr>
            </w:pPr>
            <w:r>
              <w:rPr>
                <w:sz w:val="20"/>
              </w:rPr>
              <w:t>-0.250**</w:t>
            </w:r>
            <w:r>
              <w:rPr>
                <w:sz w:val="20"/>
              </w:rPr>
              <w:tab/>
              <w:t>-0.062</w:t>
            </w:r>
          </w:p>
        </w:tc>
      </w:tr>
      <w:tr w:rsidR="009B4123" w14:paraId="0296EE7F" w14:textId="77777777" w:rsidTr="00E54402">
        <w:trPr>
          <w:trHeight w:val="287"/>
        </w:trPr>
        <w:tc>
          <w:tcPr>
            <w:tcW w:w="3029" w:type="dxa"/>
          </w:tcPr>
          <w:p w14:paraId="0296EE7B" w14:textId="77777777" w:rsidR="009B4123" w:rsidRDefault="009B4123">
            <w:pPr>
              <w:pStyle w:val="TableParagraph"/>
              <w:rPr>
                <w:sz w:val="20"/>
              </w:rPr>
            </w:pPr>
          </w:p>
        </w:tc>
        <w:tc>
          <w:tcPr>
            <w:tcW w:w="2880" w:type="dxa"/>
          </w:tcPr>
          <w:p w14:paraId="0296EE7C" w14:textId="77777777" w:rsidR="009B4123" w:rsidRDefault="00000000">
            <w:pPr>
              <w:pStyle w:val="TableParagraph"/>
              <w:tabs>
                <w:tab w:val="left" w:pos="1441"/>
              </w:tabs>
              <w:spacing w:before="25"/>
              <w:ind w:left="1"/>
              <w:jc w:val="center"/>
              <w:rPr>
                <w:sz w:val="20"/>
              </w:rPr>
            </w:pPr>
            <w:r>
              <w:rPr>
                <w:sz w:val="20"/>
              </w:rPr>
              <w:t>(-1.40)</w:t>
            </w:r>
            <w:r>
              <w:rPr>
                <w:sz w:val="20"/>
              </w:rPr>
              <w:tab/>
              <w:t>(-0.84)</w:t>
            </w:r>
          </w:p>
        </w:tc>
        <w:tc>
          <w:tcPr>
            <w:tcW w:w="180" w:type="dxa"/>
          </w:tcPr>
          <w:p w14:paraId="0296EE7D" w14:textId="77777777" w:rsidR="009B4123" w:rsidRDefault="009B4123">
            <w:pPr>
              <w:pStyle w:val="TableParagraph"/>
              <w:rPr>
                <w:sz w:val="20"/>
              </w:rPr>
            </w:pPr>
          </w:p>
        </w:tc>
        <w:tc>
          <w:tcPr>
            <w:tcW w:w="3150" w:type="dxa"/>
          </w:tcPr>
          <w:p w14:paraId="0296EE7E" w14:textId="77777777" w:rsidR="009B4123" w:rsidRDefault="00000000">
            <w:pPr>
              <w:pStyle w:val="TableParagraph"/>
              <w:tabs>
                <w:tab w:val="left" w:pos="1575"/>
              </w:tabs>
              <w:spacing w:before="25"/>
              <w:ind w:left="1"/>
              <w:jc w:val="center"/>
              <w:rPr>
                <w:sz w:val="20"/>
              </w:rPr>
            </w:pPr>
            <w:r>
              <w:rPr>
                <w:sz w:val="20"/>
              </w:rPr>
              <w:t>(-2.28)</w:t>
            </w:r>
            <w:r>
              <w:rPr>
                <w:sz w:val="20"/>
              </w:rPr>
              <w:tab/>
              <w:t>(-0.53)</w:t>
            </w:r>
          </w:p>
        </w:tc>
      </w:tr>
      <w:tr w:rsidR="009B4123" w14:paraId="0296EE84" w14:textId="77777777" w:rsidTr="00E54402">
        <w:trPr>
          <w:trHeight w:val="288"/>
        </w:trPr>
        <w:tc>
          <w:tcPr>
            <w:tcW w:w="3029" w:type="dxa"/>
          </w:tcPr>
          <w:p w14:paraId="0296EE80" w14:textId="77777777" w:rsidR="009B4123" w:rsidRDefault="00000000">
            <w:pPr>
              <w:pStyle w:val="TableParagraph"/>
              <w:spacing w:before="25"/>
              <w:ind w:left="20"/>
              <w:rPr>
                <w:sz w:val="20"/>
              </w:rPr>
            </w:pPr>
            <w:proofErr w:type="spellStart"/>
            <w:r>
              <w:rPr>
                <w:sz w:val="20"/>
              </w:rPr>
              <w:t>REG_stringency</w:t>
            </w:r>
            <w:proofErr w:type="spellEnd"/>
          </w:p>
        </w:tc>
        <w:tc>
          <w:tcPr>
            <w:tcW w:w="2880" w:type="dxa"/>
          </w:tcPr>
          <w:p w14:paraId="0296EE81" w14:textId="77777777" w:rsidR="009B4123" w:rsidRDefault="00000000">
            <w:pPr>
              <w:pStyle w:val="TableParagraph"/>
              <w:tabs>
                <w:tab w:val="left" w:pos="1589"/>
              </w:tabs>
              <w:spacing w:before="25"/>
              <w:ind w:right="146"/>
              <w:jc w:val="center"/>
              <w:rPr>
                <w:sz w:val="20"/>
              </w:rPr>
            </w:pPr>
            <w:r>
              <w:rPr>
                <w:sz w:val="20"/>
              </w:rPr>
              <w:t>-12.081**</w:t>
            </w:r>
            <w:r>
              <w:rPr>
                <w:sz w:val="20"/>
              </w:rPr>
              <w:tab/>
              <w:t>-8.541</w:t>
            </w:r>
          </w:p>
        </w:tc>
        <w:tc>
          <w:tcPr>
            <w:tcW w:w="180" w:type="dxa"/>
          </w:tcPr>
          <w:p w14:paraId="0296EE82" w14:textId="77777777" w:rsidR="009B4123" w:rsidRDefault="009B4123">
            <w:pPr>
              <w:pStyle w:val="TableParagraph"/>
              <w:rPr>
                <w:sz w:val="20"/>
              </w:rPr>
            </w:pPr>
          </w:p>
        </w:tc>
        <w:tc>
          <w:tcPr>
            <w:tcW w:w="3150" w:type="dxa"/>
          </w:tcPr>
          <w:p w14:paraId="0296EE83" w14:textId="77777777" w:rsidR="009B4123" w:rsidRDefault="00000000">
            <w:pPr>
              <w:pStyle w:val="TableParagraph"/>
              <w:tabs>
                <w:tab w:val="left" w:pos="1624"/>
              </w:tabs>
              <w:spacing w:before="25"/>
              <w:ind w:right="47"/>
              <w:jc w:val="center"/>
              <w:rPr>
                <w:sz w:val="20"/>
              </w:rPr>
            </w:pPr>
            <w:r>
              <w:rPr>
                <w:sz w:val="20"/>
              </w:rPr>
              <w:t>-9.797*</w:t>
            </w:r>
            <w:r>
              <w:rPr>
                <w:sz w:val="20"/>
              </w:rPr>
              <w:tab/>
              <w:t>-2.598</w:t>
            </w:r>
          </w:p>
        </w:tc>
      </w:tr>
      <w:tr w:rsidR="009B4123" w14:paraId="0296EE89" w14:textId="77777777" w:rsidTr="00E54402">
        <w:trPr>
          <w:trHeight w:val="288"/>
        </w:trPr>
        <w:tc>
          <w:tcPr>
            <w:tcW w:w="3029" w:type="dxa"/>
          </w:tcPr>
          <w:p w14:paraId="0296EE85" w14:textId="77777777" w:rsidR="009B4123" w:rsidRDefault="009B4123">
            <w:pPr>
              <w:pStyle w:val="TableParagraph"/>
              <w:rPr>
                <w:sz w:val="20"/>
              </w:rPr>
            </w:pPr>
          </w:p>
        </w:tc>
        <w:tc>
          <w:tcPr>
            <w:tcW w:w="2880" w:type="dxa"/>
          </w:tcPr>
          <w:p w14:paraId="0296EE86" w14:textId="77777777" w:rsidR="009B4123" w:rsidRDefault="00000000">
            <w:pPr>
              <w:pStyle w:val="TableParagraph"/>
              <w:tabs>
                <w:tab w:val="left" w:pos="1441"/>
              </w:tabs>
              <w:spacing w:before="25"/>
              <w:ind w:left="1"/>
              <w:jc w:val="center"/>
              <w:rPr>
                <w:sz w:val="20"/>
              </w:rPr>
            </w:pPr>
            <w:r>
              <w:rPr>
                <w:sz w:val="20"/>
              </w:rPr>
              <w:t>(-2.13)</w:t>
            </w:r>
            <w:r>
              <w:rPr>
                <w:sz w:val="20"/>
              </w:rPr>
              <w:tab/>
              <w:t>(-1.42)</w:t>
            </w:r>
          </w:p>
        </w:tc>
        <w:tc>
          <w:tcPr>
            <w:tcW w:w="180" w:type="dxa"/>
          </w:tcPr>
          <w:p w14:paraId="0296EE87" w14:textId="77777777" w:rsidR="009B4123" w:rsidRDefault="009B4123">
            <w:pPr>
              <w:pStyle w:val="TableParagraph"/>
              <w:rPr>
                <w:sz w:val="20"/>
              </w:rPr>
            </w:pPr>
          </w:p>
        </w:tc>
        <w:tc>
          <w:tcPr>
            <w:tcW w:w="3150" w:type="dxa"/>
          </w:tcPr>
          <w:p w14:paraId="0296EE88" w14:textId="77777777" w:rsidR="009B4123" w:rsidRDefault="00000000">
            <w:pPr>
              <w:pStyle w:val="TableParagraph"/>
              <w:tabs>
                <w:tab w:val="left" w:pos="1575"/>
              </w:tabs>
              <w:spacing w:before="25"/>
              <w:ind w:left="1"/>
              <w:jc w:val="center"/>
              <w:rPr>
                <w:sz w:val="20"/>
              </w:rPr>
            </w:pPr>
            <w:r>
              <w:rPr>
                <w:sz w:val="20"/>
              </w:rPr>
              <w:t>(-1.66)</w:t>
            </w:r>
            <w:r>
              <w:rPr>
                <w:sz w:val="20"/>
              </w:rPr>
              <w:tab/>
              <w:t>(-0.42)</w:t>
            </w:r>
          </w:p>
        </w:tc>
      </w:tr>
      <w:tr w:rsidR="009B4123" w14:paraId="0296EE8E" w14:textId="77777777" w:rsidTr="00E54402">
        <w:trPr>
          <w:trHeight w:val="288"/>
        </w:trPr>
        <w:tc>
          <w:tcPr>
            <w:tcW w:w="3029" w:type="dxa"/>
          </w:tcPr>
          <w:p w14:paraId="0296EE8A" w14:textId="77777777" w:rsidR="009B4123" w:rsidRDefault="00000000">
            <w:pPr>
              <w:pStyle w:val="TableParagraph"/>
              <w:spacing w:before="25"/>
              <w:ind w:left="20"/>
              <w:rPr>
                <w:sz w:val="20"/>
              </w:rPr>
            </w:pPr>
            <w:r>
              <w:rPr>
                <w:sz w:val="20"/>
              </w:rPr>
              <w:t>FIRM FE</w:t>
            </w:r>
          </w:p>
        </w:tc>
        <w:tc>
          <w:tcPr>
            <w:tcW w:w="2880" w:type="dxa"/>
          </w:tcPr>
          <w:p w14:paraId="0296EE8B" w14:textId="77777777" w:rsidR="009B4123" w:rsidRDefault="00000000">
            <w:pPr>
              <w:pStyle w:val="TableParagraph"/>
              <w:tabs>
                <w:tab w:val="left" w:pos="1442"/>
              </w:tabs>
              <w:spacing w:before="25"/>
              <w:ind w:left="2"/>
              <w:jc w:val="center"/>
              <w:rPr>
                <w:sz w:val="20"/>
              </w:rPr>
            </w:pPr>
            <w:r>
              <w:rPr>
                <w:sz w:val="20"/>
              </w:rPr>
              <w:t>YES</w:t>
            </w:r>
            <w:r>
              <w:rPr>
                <w:sz w:val="20"/>
              </w:rPr>
              <w:tab/>
            </w:r>
            <w:proofErr w:type="spellStart"/>
            <w:r>
              <w:rPr>
                <w:sz w:val="20"/>
              </w:rPr>
              <w:t>YES</w:t>
            </w:r>
            <w:proofErr w:type="spellEnd"/>
          </w:p>
        </w:tc>
        <w:tc>
          <w:tcPr>
            <w:tcW w:w="180" w:type="dxa"/>
          </w:tcPr>
          <w:p w14:paraId="0296EE8C" w14:textId="77777777" w:rsidR="009B4123" w:rsidRDefault="009B4123">
            <w:pPr>
              <w:pStyle w:val="TableParagraph"/>
              <w:rPr>
                <w:sz w:val="20"/>
              </w:rPr>
            </w:pPr>
          </w:p>
        </w:tc>
        <w:tc>
          <w:tcPr>
            <w:tcW w:w="3150" w:type="dxa"/>
          </w:tcPr>
          <w:p w14:paraId="0296EE8D" w14:textId="77777777" w:rsidR="009B4123" w:rsidRDefault="00000000">
            <w:pPr>
              <w:pStyle w:val="TableParagraph"/>
              <w:tabs>
                <w:tab w:val="left" w:pos="1576"/>
              </w:tabs>
              <w:spacing w:before="25"/>
              <w:ind w:left="1"/>
              <w:jc w:val="center"/>
              <w:rPr>
                <w:sz w:val="20"/>
              </w:rPr>
            </w:pPr>
            <w:r>
              <w:rPr>
                <w:sz w:val="20"/>
              </w:rPr>
              <w:t>YES</w:t>
            </w:r>
            <w:r>
              <w:rPr>
                <w:sz w:val="20"/>
              </w:rPr>
              <w:tab/>
            </w:r>
            <w:proofErr w:type="spellStart"/>
            <w:r>
              <w:rPr>
                <w:sz w:val="20"/>
              </w:rPr>
              <w:t>YES</w:t>
            </w:r>
            <w:proofErr w:type="spellEnd"/>
          </w:p>
        </w:tc>
      </w:tr>
      <w:tr w:rsidR="009B4123" w14:paraId="0296EE93" w14:textId="77777777" w:rsidTr="00E54402">
        <w:trPr>
          <w:trHeight w:val="287"/>
        </w:trPr>
        <w:tc>
          <w:tcPr>
            <w:tcW w:w="3029" w:type="dxa"/>
          </w:tcPr>
          <w:p w14:paraId="0296EE8F" w14:textId="77777777" w:rsidR="009B4123" w:rsidRDefault="00000000">
            <w:pPr>
              <w:pStyle w:val="TableParagraph"/>
              <w:spacing w:before="25"/>
              <w:ind w:left="20"/>
              <w:rPr>
                <w:sz w:val="20"/>
              </w:rPr>
            </w:pPr>
            <w:r>
              <w:rPr>
                <w:sz w:val="20"/>
              </w:rPr>
              <w:t>MSA FE</w:t>
            </w:r>
          </w:p>
        </w:tc>
        <w:tc>
          <w:tcPr>
            <w:tcW w:w="2880" w:type="dxa"/>
          </w:tcPr>
          <w:p w14:paraId="0296EE90" w14:textId="77777777" w:rsidR="009B4123" w:rsidRDefault="00000000">
            <w:pPr>
              <w:pStyle w:val="TableParagraph"/>
              <w:tabs>
                <w:tab w:val="left" w:pos="1442"/>
              </w:tabs>
              <w:spacing w:before="25"/>
              <w:ind w:left="2"/>
              <w:jc w:val="center"/>
              <w:rPr>
                <w:sz w:val="20"/>
              </w:rPr>
            </w:pPr>
            <w:r>
              <w:rPr>
                <w:sz w:val="20"/>
              </w:rPr>
              <w:t>YES</w:t>
            </w:r>
            <w:r>
              <w:rPr>
                <w:sz w:val="20"/>
              </w:rPr>
              <w:tab/>
            </w:r>
            <w:proofErr w:type="spellStart"/>
            <w:r>
              <w:rPr>
                <w:sz w:val="20"/>
              </w:rPr>
              <w:t>YES</w:t>
            </w:r>
            <w:proofErr w:type="spellEnd"/>
          </w:p>
        </w:tc>
        <w:tc>
          <w:tcPr>
            <w:tcW w:w="180" w:type="dxa"/>
          </w:tcPr>
          <w:p w14:paraId="0296EE91" w14:textId="77777777" w:rsidR="009B4123" w:rsidRDefault="009B4123">
            <w:pPr>
              <w:pStyle w:val="TableParagraph"/>
              <w:rPr>
                <w:sz w:val="20"/>
              </w:rPr>
            </w:pPr>
          </w:p>
        </w:tc>
        <w:tc>
          <w:tcPr>
            <w:tcW w:w="3150" w:type="dxa"/>
          </w:tcPr>
          <w:p w14:paraId="0296EE92" w14:textId="77777777" w:rsidR="009B4123" w:rsidRDefault="00000000">
            <w:pPr>
              <w:pStyle w:val="TableParagraph"/>
              <w:tabs>
                <w:tab w:val="left" w:pos="1576"/>
              </w:tabs>
              <w:spacing w:before="25"/>
              <w:ind w:left="1"/>
              <w:jc w:val="center"/>
              <w:rPr>
                <w:sz w:val="20"/>
              </w:rPr>
            </w:pPr>
            <w:r>
              <w:rPr>
                <w:sz w:val="20"/>
              </w:rPr>
              <w:t>YES</w:t>
            </w:r>
            <w:r>
              <w:rPr>
                <w:sz w:val="20"/>
              </w:rPr>
              <w:tab/>
            </w:r>
            <w:proofErr w:type="spellStart"/>
            <w:r>
              <w:rPr>
                <w:sz w:val="20"/>
              </w:rPr>
              <w:t>YES</w:t>
            </w:r>
            <w:proofErr w:type="spellEnd"/>
          </w:p>
        </w:tc>
      </w:tr>
      <w:tr w:rsidR="009B4123" w14:paraId="0296EE98" w14:textId="77777777" w:rsidTr="00E54402">
        <w:trPr>
          <w:trHeight w:val="287"/>
        </w:trPr>
        <w:tc>
          <w:tcPr>
            <w:tcW w:w="3029" w:type="dxa"/>
          </w:tcPr>
          <w:p w14:paraId="0296EE94" w14:textId="77777777" w:rsidR="009B4123" w:rsidRDefault="00000000">
            <w:pPr>
              <w:pStyle w:val="TableParagraph"/>
              <w:spacing w:before="25"/>
              <w:ind w:left="20"/>
              <w:rPr>
                <w:sz w:val="20"/>
              </w:rPr>
            </w:pPr>
            <w:r>
              <w:rPr>
                <w:sz w:val="20"/>
              </w:rPr>
              <w:t>FIRM FE × YEAR FE</w:t>
            </w:r>
          </w:p>
        </w:tc>
        <w:tc>
          <w:tcPr>
            <w:tcW w:w="2880" w:type="dxa"/>
          </w:tcPr>
          <w:p w14:paraId="0296EE95" w14:textId="77777777" w:rsidR="009B4123" w:rsidRDefault="00000000">
            <w:pPr>
              <w:pStyle w:val="TableParagraph"/>
              <w:tabs>
                <w:tab w:val="left" w:pos="1442"/>
              </w:tabs>
              <w:spacing w:before="25"/>
              <w:ind w:left="2"/>
              <w:jc w:val="center"/>
              <w:rPr>
                <w:sz w:val="20"/>
              </w:rPr>
            </w:pPr>
            <w:r>
              <w:rPr>
                <w:sz w:val="20"/>
              </w:rPr>
              <w:t>YES</w:t>
            </w:r>
            <w:r>
              <w:rPr>
                <w:sz w:val="20"/>
              </w:rPr>
              <w:tab/>
            </w:r>
            <w:proofErr w:type="spellStart"/>
            <w:r>
              <w:rPr>
                <w:sz w:val="20"/>
              </w:rPr>
              <w:t>YES</w:t>
            </w:r>
            <w:proofErr w:type="spellEnd"/>
          </w:p>
        </w:tc>
        <w:tc>
          <w:tcPr>
            <w:tcW w:w="180" w:type="dxa"/>
          </w:tcPr>
          <w:p w14:paraId="0296EE96" w14:textId="77777777" w:rsidR="009B4123" w:rsidRDefault="009B4123">
            <w:pPr>
              <w:pStyle w:val="TableParagraph"/>
              <w:rPr>
                <w:sz w:val="20"/>
              </w:rPr>
            </w:pPr>
          </w:p>
        </w:tc>
        <w:tc>
          <w:tcPr>
            <w:tcW w:w="3150" w:type="dxa"/>
          </w:tcPr>
          <w:p w14:paraId="0296EE97" w14:textId="77777777" w:rsidR="009B4123" w:rsidRDefault="00000000">
            <w:pPr>
              <w:pStyle w:val="TableParagraph"/>
              <w:tabs>
                <w:tab w:val="left" w:pos="1576"/>
              </w:tabs>
              <w:spacing w:before="25"/>
              <w:ind w:left="1"/>
              <w:jc w:val="center"/>
              <w:rPr>
                <w:sz w:val="20"/>
              </w:rPr>
            </w:pPr>
            <w:r>
              <w:rPr>
                <w:sz w:val="20"/>
              </w:rPr>
              <w:t>YES</w:t>
            </w:r>
            <w:r>
              <w:rPr>
                <w:sz w:val="20"/>
              </w:rPr>
              <w:tab/>
            </w:r>
            <w:proofErr w:type="spellStart"/>
            <w:r>
              <w:rPr>
                <w:sz w:val="20"/>
              </w:rPr>
              <w:t>YES</w:t>
            </w:r>
            <w:proofErr w:type="spellEnd"/>
          </w:p>
        </w:tc>
      </w:tr>
      <w:tr w:rsidR="009B4123" w14:paraId="0296EE9D" w14:textId="77777777" w:rsidTr="00E54402">
        <w:trPr>
          <w:trHeight w:val="287"/>
        </w:trPr>
        <w:tc>
          <w:tcPr>
            <w:tcW w:w="3029" w:type="dxa"/>
          </w:tcPr>
          <w:p w14:paraId="0296EE99" w14:textId="77777777" w:rsidR="009B4123" w:rsidRDefault="00000000">
            <w:pPr>
              <w:pStyle w:val="TableParagraph"/>
              <w:spacing w:before="25"/>
              <w:ind w:left="20"/>
              <w:rPr>
                <w:sz w:val="20"/>
              </w:rPr>
            </w:pPr>
            <w:r>
              <w:rPr>
                <w:sz w:val="20"/>
              </w:rPr>
              <w:t>MSA × YEAR FE</w:t>
            </w:r>
          </w:p>
        </w:tc>
        <w:tc>
          <w:tcPr>
            <w:tcW w:w="2880" w:type="dxa"/>
          </w:tcPr>
          <w:p w14:paraId="0296EE9A" w14:textId="77777777" w:rsidR="009B4123" w:rsidRDefault="00000000">
            <w:pPr>
              <w:pStyle w:val="TableParagraph"/>
              <w:tabs>
                <w:tab w:val="left" w:pos="1442"/>
              </w:tabs>
              <w:spacing w:before="25"/>
              <w:ind w:left="2"/>
              <w:jc w:val="center"/>
              <w:rPr>
                <w:sz w:val="20"/>
              </w:rPr>
            </w:pPr>
            <w:r>
              <w:rPr>
                <w:sz w:val="20"/>
              </w:rPr>
              <w:t>YES</w:t>
            </w:r>
            <w:r>
              <w:rPr>
                <w:sz w:val="20"/>
              </w:rPr>
              <w:tab/>
            </w:r>
            <w:proofErr w:type="spellStart"/>
            <w:r>
              <w:rPr>
                <w:sz w:val="20"/>
              </w:rPr>
              <w:t>YES</w:t>
            </w:r>
            <w:proofErr w:type="spellEnd"/>
          </w:p>
        </w:tc>
        <w:tc>
          <w:tcPr>
            <w:tcW w:w="180" w:type="dxa"/>
          </w:tcPr>
          <w:p w14:paraId="0296EE9B" w14:textId="77777777" w:rsidR="009B4123" w:rsidRDefault="009B4123">
            <w:pPr>
              <w:pStyle w:val="TableParagraph"/>
              <w:rPr>
                <w:sz w:val="20"/>
              </w:rPr>
            </w:pPr>
          </w:p>
        </w:tc>
        <w:tc>
          <w:tcPr>
            <w:tcW w:w="3150" w:type="dxa"/>
          </w:tcPr>
          <w:p w14:paraId="0296EE9C" w14:textId="77777777" w:rsidR="009B4123" w:rsidRDefault="00000000">
            <w:pPr>
              <w:pStyle w:val="TableParagraph"/>
              <w:tabs>
                <w:tab w:val="left" w:pos="1576"/>
              </w:tabs>
              <w:spacing w:before="25"/>
              <w:ind w:left="1"/>
              <w:jc w:val="center"/>
              <w:rPr>
                <w:sz w:val="20"/>
              </w:rPr>
            </w:pPr>
            <w:r>
              <w:rPr>
                <w:sz w:val="20"/>
              </w:rPr>
              <w:t>YES</w:t>
            </w:r>
            <w:r>
              <w:rPr>
                <w:sz w:val="20"/>
              </w:rPr>
              <w:tab/>
            </w:r>
            <w:proofErr w:type="spellStart"/>
            <w:r>
              <w:rPr>
                <w:sz w:val="20"/>
              </w:rPr>
              <w:t>YES</w:t>
            </w:r>
            <w:proofErr w:type="spellEnd"/>
          </w:p>
        </w:tc>
      </w:tr>
      <w:tr w:rsidR="009B4123" w14:paraId="0296EEA2" w14:textId="77777777" w:rsidTr="00E54402">
        <w:trPr>
          <w:trHeight w:val="288"/>
        </w:trPr>
        <w:tc>
          <w:tcPr>
            <w:tcW w:w="3029" w:type="dxa"/>
          </w:tcPr>
          <w:p w14:paraId="0296EE9E" w14:textId="77777777" w:rsidR="009B4123" w:rsidRDefault="00000000">
            <w:pPr>
              <w:pStyle w:val="TableParagraph"/>
              <w:spacing w:before="25"/>
              <w:ind w:left="20"/>
              <w:rPr>
                <w:sz w:val="20"/>
              </w:rPr>
            </w:pPr>
            <w:r>
              <w:rPr>
                <w:sz w:val="20"/>
              </w:rPr>
              <w:t>Observations</w:t>
            </w:r>
          </w:p>
        </w:tc>
        <w:tc>
          <w:tcPr>
            <w:tcW w:w="2880" w:type="dxa"/>
          </w:tcPr>
          <w:p w14:paraId="0296EE9F" w14:textId="77777777" w:rsidR="009B4123" w:rsidRDefault="00000000">
            <w:pPr>
              <w:pStyle w:val="TableParagraph"/>
              <w:tabs>
                <w:tab w:val="left" w:pos="1441"/>
              </w:tabs>
              <w:spacing w:before="25"/>
              <w:ind w:left="1"/>
              <w:jc w:val="center"/>
              <w:rPr>
                <w:sz w:val="20"/>
              </w:rPr>
            </w:pPr>
            <w:r>
              <w:rPr>
                <w:sz w:val="20"/>
              </w:rPr>
              <w:t>10,990</w:t>
            </w:r>
            <w:r>
              <w:rPr>
                <w:sz w:val="20"/>
              </w:rPr>
              <w:tab/>
              <w:t>11,231</w:t>
            </w:r>
          </w:p>
        </w:tc>
        <w:tc>
          <w:tcPr>
            <w:tcW w:w="180" w:type="dxa"/>
          </w:tcPr>
          <w:p w14:paraId="0296EEA0" w14:textId="77777777" w:rsidR="009B4123" w:rsidRDefault="009B4123">
            <w:pPr>
              <w:pStyle w:val="TableParagraph"/>
              <w:rPr>
                <w:sz w:val="20"/>
              </w:rPr>
            </w:pPr>
          </w:p>
        </w:tc>
        <w:tc>
          <w:tcPr>
            <w:tcW w:w="3150" w:type="dxa"/>
          </w:tcPr>
          <w:p w14:paraId="0296EEA1" w14:textId="77777777" w:rsidR="009B4123" w:rsidRDefault="00000000">
            <w:pPr>
              <w:pStyle w:val="TableParagraph"/>
              <w:tabs>
                <w:tab w:val="left" w:pos="1575"/>
              </w:tabs>
              <w:spacing w:before="25"/>
              <w:jc w:val="center"/>
              <w:rPr>
                <w:sz w:val="20"/>
              </w:rPr>
            </w:pPr>
            <w:r>
              <w:rPr>
                <w:sz w:val="20"/>
              </w:rPr>
              <w:t>11,652</w:t>
            </w:r>
            <w:r>
              <w:rPr>
                <w:sz w:val="20"/>
              </w:rPr>
              <w:tab/>
              <w:t>10,953</w:t>
            </w:r>
          </w:p>
        </w:tc>
      </w:tr>
      <w:tr w:rsidR="009B4123" w14:paraId="0296EEA7" w14:textId="77777777" w:rsidTr="00E54402">
        <w:trPr>
          <w:trHeight w:val="287"/>
        </w:trPr>
        <w:tc>
          <w:tcPr>
            <w:tcW w:w="3029" w:type="dxa"/>
          </w:tcPr>
          <w:p w14:paraId="0296EEA3" w14:textId="77777777" w:rsidR="009B4123" w:rsidRDefault="00000000">
            <w:pPr>
              <w:pStyle w:val="TableParagraph"/>
              <w:spacing w:before="25"/>
              <w:ind w:left="20"/>
              <w:rPr>
                <w:sz w:val="20"/>
              </w:rPr>
            </w:pPr>
            <w:r>
              <w:rPr>
                <w:sz w:val="20"/>
              </w:rPr>
              <w:t>Adj. R-squared</w:t>
            </w:r>
          </w:p>
        </w:tc>
        <w:tc>
          <w:tcPr>
            <w:tcW w:w="2880" w:type="dxa"/>
          </w:tcPr>
          <w:p w14:paraId="0296EEA4" w14:textId="77777777" w:rsidR="009B4123" w:rsidRDefault="00000000">
            <w:pPr>
              <w:pStyle w:val="TableParagraph"/>
              <w:tabs>
                <w:tab w:val="left" w:pos="1442"/>
              </w:tabs>
              <w:spacing w:before="25"/>
              <w:ind w:left="2"/>
              <w:jc w:val="center"/>
              <w:rPr>
                <w:sz w:val="20"/>
              </w:rPr>
            </w:pPr>
            <w:r>
              <w:rPr>
                <w:sz w:val="20"/>
              </w:rPr>
              <w:t>0.350</w:t>
            </w:r>
            <w:r>
              <w:rPr>
                <w:sz w:val="20"/>
              </w:rPr>
              <w:tab/>
              <w:t>0.372</w:t>
            </w:r>
          </w:p>
        </w:tc>
        <w:tc>
          <w:tcPr>
            <w:tcW w:w="180" w:type="dxa"/>
          </w:tcPr>
          <w:p w14:paraId="0296EEA5" w14:textId="77777777" w:rsidR="009B4123" w:rsidRDefault="009B4123">
            <w:pPr>
              <w:pStyle w:val="TableParagraph"/>
              <w:rPr>
                <w:sz w:val="20"/>
              </w:rPr>
            </w:pPr>
          </w:p>
        </w:tc>
        <w:tc>
          <w:tcPr>
            <w:tcW w:w="3150" w:type="dxa"/>
          </w:tcPr>
          <w:p w14:paraId="0296EEA6" w14:textId="77777777" w:rsidR="009B4123" w:rsidRDefault="00000000">
            <w:pPr>
              <w:pStyle w:val="TableParagraph"/>
              <w:tabs>
                <w:tab w:val="left" w:pos="1576"/>
              </w:tabs>
              <w:spacing w:before="25"/>
              <w:ind w:left="2"/>
              <w:jc w:val="center"/>
              <w:rPr>
                <w:sz w:val="20"/>
              </w:rPr>
            </w:pPr>
            <w:r>
              <w:rPr>
                <w:sz w:val="20"/>
              </w:rPr>
              <w:t>0.358</w:t>
            </w:r>
            <w:r>
              <w:rPr>
                <w:sz w:val="20"/>
              </w:rPr>
              <w:tab/>
              <w:t>0.387</w:t>
            </w:r>
          </w:p>
        </w:tc>
      </w:tr>
      <w:tr w:rsidR="009B4123" w14:paraId="0296EEAC" w14:textId="77777777" w:rsidTr="00E54402">
        <w:trPr>
          <w:trHeight w:val="289"/>
        </w:trPr>
        <w:tc>
          <w:tcPr>
            <w:tcW w:w="3029" w:type="dxa"/>
          </w:tcPr>
          <w:p w14:paraId="0296EEA8" w14:textId="77777777" w:rsidR="009B4123" w:rsidRDefault="00000000">
            <w:pPr>
              <w:pStyle w:val="TableParagraph"/>
              <w:spacing w:before="28"/>
              <w:ind w:left="20"/>
              <w:rPr>
                <w:b/>
                <w:sz w:val="20"/>
              </w:rPr>
            </w:pPr>
            <w:r>
              <w:rPr>
                <w:b/>
                <w:sz w:val="20"/>
              </w:rPr>
              <w:t xml:space="preserve">Coefficient equality test: </w:t>
            </w:r>
            <w:proofErr w:type="spellStart"/>
            <w:r>
              <w:rPr>
                <w:b/>
                <w:sz w:val="20"/>
              </w:rPr>
              <w:t>Localown</w:t>
            </w:r>
            <w:proofErr w:type="spellEnd"/>
          </w:p>
        </w:tc>
        <w:tc>
          <w:tcPr>
            <w:tcW w:w="2880" w:type="dxa"/>
          </w:tcPr>
          <w:p w14:paraId="0296EEA9" w14:textId="77777777" w:rsidR="009B4123" w:rsidRDefault="00000000">
            <w:pPr>
              <w:pStyle w:val="TableParagraph"/>
              <w:spacing w:before="25"/>
              <w:ind w:left="1"/>
              <w:jc w:val="center"/>
              <w:rPr>
                <w:sz w:val="20"/>
              </w:rPr>
            </w:pPr>
            <w:r>
              <w:rPr>
                <w:sz w:val="20"/>
              </w:rPr>
              <w:t>(1) = (2)</w:t>
            </w:r>
          </w:p>
        </w:tc>
        <w:tc>
          <w:tcPr>
            <w:tcW w:w="180" w:type="dxa"/>
          </w:tcPr>
          <w:p w14:paraId="0296EEAA" w14:textId="77777777" w:rsidR="009B4123" w:rsidRDefault="009B4123">
            <w:pPr>
              <w:pStyle w:val="TableParagraph"/>
              <w:rPr>
                <w:sz w:val="20"/>
              </w:rPr>
            </w:pPr>
          </w:p>
        </w:tc>
        <w:tc>
          <w:tcPr>
            <w:tcW w:w="3150" w:type="dxa"/>
          </w:tcPr>
          <w:p w14:paraId="0296EEAB" w14:textId="77777777" w:rsidR="009B4123" w:rsidRDefault="00000000">
            <w:pPr>
              <w:pStyle w:val="TableParagraph"/>
              <w:spacing w:before="25"/>
              <w:ind w:left="2"/>
              <w:jc w:val="center"/>
              <w:rPr>
                <w:sz w:val="20"/>
              </w:rPr>
            </w:pPr>
            <w:r>
              <w:rPr>
                <w:sz w:val="20"/>
              </w:rPr>
              <w:t>(3) = (4)</w:t>
            </w:r>
          </w:p>
        </w:tc>
      </w:tr>
      <w:tr w:rsidR="009B4123" w14:paraId="0296EEB1" w14:textId="77777777" w:rsidTr="00E54402">
        <w:trPr>
          <w:trHeight w:val="286"/>
        </w:trPr>
        <w:tc>
          <w:tcPr>
            <w:tcW w:w="3029" w:type="dxa"/>
          </w:tcPr>
          <w:p w14:paraId="0296EEAD" w14:textId="77777777" w:rsidR="009B4123" w:rsidRDefault="00000000">
            <w:pPr>
              <w:pStyle w:val="TableParagraph"/>
              <w:spacing w:before="23"/>
              <w:ind w:left="20"/>
              <w:rPr>
                <w:sz w:val="20"/>
              </w:rPr>
            </w:pPr>
            <w:r>
              <w:rPr>
                <w:sz w:val="20"/>
              </w:rPr>
              <w:t>T-statistics</w:t>
            </w:r>
          </w:p>
        </w:tc>
        <w:tc>
          <w:tcPr>
            <w:tcW w:w="2880" w:type="dxa"/>
          </w:tcPr>
          <w:p w14:paraId="0296EEAE" w14:textId="77777777" w:rsidR="009B4123" w:rsidRDefault="00000000">
            <w:pPr>
              <w:pStyle w:val="TableParagraph"/>
              <w:spacing w:before="23"/>
              <w:jc w:val="center"/>
              <w:rPr>
                <w:sz w:val="20"/>
              </w:rPr>
            </w:pPr>
            <w:r>
              <w:rPr>
                <w:sz w:val="20"/>
              </w:rPr>
              <w:t>1.68</w:t>
            </w:r>
          </w:p>
        </w:tc>
        <w:tc>
          <w:tcPr>
            <w:tcW w:w="180" w:type="dxa"/>
          </w:tcPr>
          <w:p w14:paraId="0296EEAF" w14:textId="77777777" w:rsidR="009B4123" w:rsidRDefault="009B4123">
            <w:pPr>
              <w:pStyle w:val="TableParagraph"/>
              <w:rPr>
                <w:sz w:val="20"/>
              </w:rPr>
            </w:pPr>
          </w:p>
        </w:tc>
        <w:tc>
          <w:tcPr>
            <w:tcW w:w="3150" w:type="dxa"/>
          </w:tcPr>
          <w:p w14:paraId="0296EEB0" w14:textId="77777777" w:rsidR="009B4123" w:rsidRDefault="00000000">
            <w:pPr>
              <w:pStyle w:val="TableParagraph"/>
              <w:spacing w:before="23"/>
              <w:ind w:left="2"/>
              <w:jc w:val="center"/>
              <w:rPr>
                <w:sz w:val="20"/>
              </w:rPr>
            </w:pPr>
            <w:r>
              <w:rPr>
                <w:sz w:val="20"/>
              </w:rPr>
              <w:t>1.78</w:t>
            </w:r>
          </w:p>
        </w:tc>
      </w:tr>
      <w:tr w:rsidR="009B4123" w14:paraId="0296EEB6" w14:textId="77777777" w:rsidTr="00E54402">
        <w:trPr>
          <w:trHeight w:val="287"/>
        </w:trPr>
        <w:tc>
          <w:tcPr>
            <w:tcW w:w="3029" w:type="dxa"/>
          </w:tcPr>
          <w:p w14:paraId="0296EEB2" w14:textId="77777777" w:rsidR="009B4123" w:rsidRDefault="00000000">
            <w:pPr>
              <w:pStyle w:val="TableParagraph"/>
              <w:spacing w:before="25"/>
              <w:ind w:left="20"/>
              <w:rPr>
                <w:sz w:val="20"/>
              </w:rPr>
            </w:pPr>
            <w:r>
              <w:rPr>
                <w:sz w:val="20"/>
              </w:rPr>
              <w:t>(</w:t>
            </w:r>
            <w:r>
              <w:rPr>
                <w:i/>
                <w:sz w:val="20"/>
              </w:rPr>
              <w:t>p</w:t>
            </w:r>
            <w:r>
              <w:rPr>
                <w:sz w:val="20"/>
              </w:rPr>
              <w:t>-value)</w:t>
            </w:r>
          </w:p>
        </w:tc>
        <w:tc>
          <w:tcPr>
            <w:tcW w:w="2880" w:type="dxa"/>
          </w:tcPr>
          <w:p w14:paraId="0296EEB3" w14:textId="77777777" w:rsidR="009B4123" w:rsidRDefault="00000000">
            <w:pPr>
              <w:pStyle w:val="TableParagraph"/>
              <w:spacing w:before="25"/>
              <w:ind w:left="2"/>
              <w:jc w:val="center"/>
              <w:rPr>
                <w:sz w:val="20"/>
              </w:rPr>
            </w:pPr>
            <w:r>
              <w:rPr>
                <w:sz w:val="20"/>
              </w:rPr>
              <w:t>(0.09)</w:t>
            </w:r>
          </w:p>
        </w:tc>
        <w:tc>
          <w:tcPr>
            <w:tcW w:w="180" w:type="dxa"/>
          </w:tcPr>
          <w:p w14:paraId="0296EEB4" w14:textId="77777777" w:rsidR="009B4123" w:rsidRDefault="009B4123">
            <w:pPr>
              <w:pStyle w:val="TableParagraph"/>
              <w:rPr>
                <w:sz w:val="20"/>
              </w:rPr>
            </w:pPr>
          </w:p>
        </w:tc>
        <w:tc>
          <w:tcPr>
            <w:tcW w:w="3150" w:type="dxa"/>
          </w:tcPr>
          <w:p w14:paraId="0296EEB5" w14:textId="77777777" w:rsidR="009B4123" w:rsidRDefault="00000000">
            <w:pPr>
              <w:pStyle w:val="TableParagraph"/>
              <w:spacing w:before="25"/>
              <w:ind w:left="1"/>
              <w:jc w:val="center"/>
              <w:rPr>
                <w:sz w:val="20"/>
              </w:rPr>
            </w:pPr>
            <w:r>
              <w:rPr>
                <w:sz w:val="20"/>
              </w:rPr>
              <w:t>(0.08)</w:t>
            </w:r>
          </w:p>
        </w:tc>
      </w:tr>
    </w:tbl>
    <w:p w14:paraId="0296EEB7" w14:textId="77777777" w:rsidR="009B4123" w:rsidRDefault="009B4123">
      <w:pPr>
        <w:pStyle w:val="BodyText"/>
      </w:pPr>
    </w:p>
    <w:p w14:paraId="0296EEB8" w14:textId="77777777" w:rsidR="009B4123" w:rsidRDefault="009B4123">
      <w:pPr>
        <w:pStyle w:val="BodyText"/>
      </w:pPr>
    </w:p>
    <w:p w14:paraId="0296EEB9" w14:textId="77777777" w:rsidR="009B4123" w:rsidRDefault="009B4123">
      <w:pPr>
        <w:pStyle w:val="BodyText"/>
      </w:pPr>
    </w:p>
    <w:p w14:paraId="0296EEBA" w14:textId="77777777" w:rsidR="009B4123" w:rsidRDefault="009B4123">
      <w:pPr>
        <w:pStyle w:val="BodyText"/>
      </w:pPr>
    </w:p>
    <w:p w14:paraId="0296EEBB" w14:textId="77777777" w:rsidR="009B4123" w:rsidRDefault="009B4123">
      <w:pPr>
        <w:pStyle w:val="BodyText"/>
      </w:pPr>
    </w:p>
    <w:p w14:paraId="0296EEBC" w14:textId="77777777" w:rsidR="009B4123" w:rsidRDefault="009B4123">
      <w:pPr>
        <w:pStyle w:val="BodyText"/>
      </w:pPr>
    </w:p>
    <w:p w14:paraId="0296EEBD" w14:textId="77777777" w:rsidR="009B4123" w:rsidRDefault="009B4123">
      <w:pPr>
        <w:pStyle w:val="BodyText"/>
      </w:pPr>
    </w:p>
    <w:p w14:paraId="0296EEBE" w14:textId="77777777" w:rsidR="009B4123" w:rsidRDefault="009B4123">
      <w:pPr>
        <w:pStyle w:val="BodyText"/>
      </w:pPr>
    </w:p>
    <w:p w14:paraId="0296EEBF" w14:textId="77777777" w:rsidR="009B4123" w:rsidRDefault="009B4123">
      <w:pPr>
        <w:pStyle w:val="BodyText"/>
      </w:pPr>
    </w:p>
    <w:p w14:paraId="0296EEC0" w14:textId="77777777" w:rsidR="009B4123" w:rsidRDefault="009B4123">
      <w:pPr>
        <w:pStyle w:val="BodyText"/>
      </w:pPr>
    </w:p>
    <w:p w14:paraId="0296EEC1" w14:textId="77777777" w:rsidR="009B4123" w:rsidRDefault="009B4123">
      <w:pPr>
        <w:pStyle w:val="BodyText"/>
      </w:pPr>
    </w:p>
    <w:p w14:paraId="0296EEC2" w14:textId="77777777" w:rsidR="009B4123" w:rsidRDefault="009B4123">
      <w:pPr>
        <w:pStyle w:val="BodyText"/>
      </w:pPr>
    </w:p>
    <w:p w14:paraId="0296EEC3" w14:textId="77777777" w:rsidR="009B4123" w:rsidRDefault="009B4123">
      <w:pPr>
        <w:pStyle w:val="BodyText"/>
        <w:spacing w:before="10"/>
        <w:rPr>
          <w:sz w:val="25"/>
        </w:rPr>
      </w:pPr>
    </w:p>
    <w:p w14:paraId="0296EEC4" w14:textId="77777777" w:rsidR="009B4123" w:rsidRDefault="00000000">
      <w:pPr>
        <w:pStyle w:val="BodyText"/>
        <w:ind w:right="377"/>
        <w:jc w:val="right"/>
      </w:pPr>
      <w:r>
        <w:rPr>
          <w:w w:val="95"/>
        </w:rPr>
        <w:t>55</w:t>
      </w:r>
    </w:p>
    <w:p w14:paraId="0296EEC5" w14:textId="77777777" w:rsidR="009B4123" w:rsidRDefault="009B4123">
      <w:pPr>
        <w:jc w:val="right"/>
        <w:sectPr w:rsidR="009B4123">
          <w:pgSz w:w="12240" w:h="15840"/>
          <w:pgMar w:top="1360" w:right="1060" w:bottom="380" w:left="1300" w:header="0" w:footer="181" w:gutter="0"/>
          <w:cols w:space="720"/>
        </w:sectPr>
      </w:pPr>
    </w:p>
    <w:p w14:paraId="0296EEC6" w14:textId="77777777" w:rsidR="009B4123" w:rsidRDefault="00000000">
      <w:pPr>
        <w:spacing w:before="79" w:line="229" w:lineRule="exact"/>
        <w:ind w:left="140"/>
        <w:rPr>
          <w:b/>
          <w:sz w:val="20"/>
        </w:rPr>
      </w:pPr>
      <w:bookmarkStart w:id="49" w:name="Table_10"/>
      <w:bookmarkEnd w:id="49"/>
      <w:r>
        <w:rPr>
          <w:b/>
          <w:sz w:val="20"/>
        </w:rPr>
        <w:lastRenderedPageBreak/>
        <w:t>Table 10</w:t>
      </w:r>
    </w:p>
    <w:p w14:paraId="0296EEC7" w14:textId="77777777" w:rsidR="009B4123" w:rsidRDefault="00000000">
      <w:pPr>
        <w:spacing w:line="229" w:lineRule="exact"/>
        <w:ind w:left="140"/>
        <w:rPr>
          <w:sz w:val="20"/>
        </w:rPr>
      </w:pPr>
      <w:bookmarkStart w:id="50" w:name="Impact_of_local_institutional_ownership:"/>
      <w:bookmarkEnd w:id="50"/>
      <w:r>
        <w:rPr>
          <w:sz w:val="20"/>
        </w:rPr>
        <w:t>Impact of local institutional ownership: Evidence from shareholder proposals</w:t>
      </w:r>
    </w:p>
    <w:p w14:paraId="0296EEC8" w14:textId="77777777" w:rsidR="009B4123" w:rsidRDefault="009B4123">
      <w:pPr>
        <w:pStyle w:val="BodyText"/>
        <w:spacing w:before="3"/>
        <w:rPr>
          <w:sz w:val="23"/>
        </w:rPr>
      </w:pPr>
    </w:p>
    <w:p w14:paraId="0296EEC9" w14:textId="77777777" w:rsidR="009B4123" w:rsidRDefault="00000000">
      <w:pPr>
        <w:spacing w:before="1"/>
        <w:ind w:left="140" w:right="375"/>
        <w:jc w:val="both"/>
        <w:rPr>
          <w:sz w:val="20"/>
        </w:rPr>
      </w:pPr>
      <w:r>
        <w:rPr>
          <w:sz w:val="20"/>
        </w:rPr>
        <w:t>This table reports the regression results from estimating a logistic model, relating equity ownership by local institutional investors to the likelihood that an ESG proposal is introduced or withdrawn. The dependent variable in columns</w:t>
      </w:r>
      <w:r>
        <w:rPr>
          <w:spacing w:val="-9"/>
          <w:sz w:val="20"/>
        </w:rPr>
        <w:t xml:space="preserve"> </w:t>
      </w:r>
      <w:r>
        <w:rPr>
          <w:sz w:val="20"/>
        </w:rPr>
        <w:t>(1)-(4)</w:t>
      </w:r>
      <w:r>
        <w:rPr>
          <w:spacing w:val="-9"/>
          <w:sz w:val="20"/>
        </w:rPr>
        <w:t xml:space="preserve"> </w:t>
      </w:r>
      <w:r>
        <w:rPr>
          <w:sz w:val="20"/>
        </w:rPr>
        <w:t>is</w:t>
      </w:r>
      <w:r>
        <w:rPr>
          <w:spacing w:val="-9"/>
          <w:sz w:val="20"/>
        </w:rPr>
        <w:t xml:space="preserve"> </w:t>
      </w:r>
      <w:r>
        <w:rPr>
          <w:sz w:val="20"/>
        </w:rPr>
        <w:t>a</w:t>
      </w:r>
      <w:r>
        <w:rPr>
          <w:spacing w:val="-9"/>
          <w:sz w:val="20"/>
        </w:rPr>
        <w:t xml:space="preserve"> </w:t>
      </w:r>
      <w:r>
        <w:rPr>
          <w:sz w:val="20"/>
        </w:rPr>
        <w:t>dummy</w:t>
      </w:r>
      <w:r>
        <w:rPr>
          <w:spacing w:val="-10"/>
          <w:sz w:val="20"/>
        </w:rPr>
        <w:t xml:space="preserve"> </w:t>
      </w:r>
      <w:r>
        <w:rPr>
          <w:sz w:val="20"/>
        </w:rPr>
        <w:t>variable</w:t>
      </w:r>
      <w:r>
        <w:rPr>
          <w:spacing w:val="-8"/>
          <w:sz w:val="20"/>
        </w:rPr>
        <w:t xml:space="preserve"> </w:t>
      </w:r>
      <w:r>
        <w:rPr>
          <w:sz w:val="20"/>
        </w:rPr>
        <w:t>that</w:t>
      </w:r>
      <w:r>
        <w:rPr>
          <w:spacing w:val="-10"/>
          <w:sz w:val="20"/>
        </w:rPr>
        <w:t xml:space="preserve"> </w:t>
      </w:r>
      <w:r>
        <w:rPr>
          <w:sz w:val="20"/>
        </w:rPr>
        <w:t>takes</w:t>
      </w:r>
      <w:r>
        <w:rPr>
          <w:spacing w:val="-8"/>
          <w:sz w:val="20"/>
        </w:rPr>
        <w:t xml:space="preserve"> </w:t>
      </w:r>
      <w:r>
        <w:rPr>
          <w:sz w:val="20"/>
        </w:rPr>
        <w:t>the</w:t>
      </w:r>
      <w:r>
        <w:rPr>
          <w:spacing w:val="-10"/>
          <w:sz w:val="20"/>
        </w:rPr>
        <w:t xml:space="preserve"> </w:t>
      </w:r>
      <w:r>
        <w:rPr>
          <w:sz w:val="20"/>
        </w:rPr>
        <w:t>value</w:t>
      </w:r>
      <w:r>
        <w:rPr>
          <w:spacing w:val="-8"/>
          <w:sz w:val="20"/>
        </w:rPr>
        <w:t xml:space="preserve"> </w:t>
      </w:r>
      <w:r>
        <w:rPr>
          <w:sz w:val="20"/>
        </w:rPr>
        <w:t>of</w:t>
      </w:r>
      <w:r>
        <w:rPr>
          <w:spacing w:val="-10"/>
          <w:sz w:val="20"/>
        </w:rPr>
        <w:t xml:space="preserve"> </w:t>
      </w:r>
      <w:r>
        <w:rPr>
          <w:sz w:val="20"/>
        </w:rPr>
        <w:t>one</w:t>
      </w:r>
      <w:r>
        <w:rPr>
          <w:spacing w:val="-10"/>
          <w:sz w:val="20"/>
        </w:rPr>
        <w:t xml:space="preserve"> </w:t>
      </w:r>
      <w:r>
        <w:rPr>
          <w:sz w:val="20"/>
        </w:rPr>
        <w:t>if</w:t>
      </w:r>
      <w:r>
        <w:rPr>
          <w:spacing w:val="-8"/>
          <w:sz w:val="20"/>
        </w:rPr>
        <w:t xml:space="preserve"> </w:t>
      </w:r>
      <w:r>
        <w:rPr>
          <w:sz w:val="20"/>
        </w:rPr>
        <w:t>a</w:t>
      </w:r>
      <w:r>
        <w:rPr>
          <w:spacing w:val="-10"/>
          <w:sz w:val="20"/>
        </w:rPr>
        <w:t xml:space="preserve"> </w:t>
      </w:r>
      <w:r>
        <w:rPr>
          <w:sz w:val="20"/>
        </w:rPr>
        <w:t>firm</w:t>
      </w:r>
      <w:r>
        <w:rPr>
          <w:spacing w:val="-10"/>
          <w:sz w:val="20"/>
        </w:rPr>
        <w:t xml:space="preserve"> </w:t>
      </w:r>
      <w:r>
        <w:rPr>
          <w:sz w:val="20"/>
        </w:rPr>
        <w:t>receives</w:t>
      </w:r>
      <w:r>
        <w:rPr>
          <w:spacing w:val="-10"/>
          <w:sz w:val="20"/>
        </w:rPr>
        <w:t xml:space="preserve"> </w:t>
      </w:r>
      <w:r>
        <w:rPr>
          <w:sz w:val="20"/>
        </w:rPr>
        <w:t>a</w:t>
      </w:r>
      <w:r>
        <w:rPr>
          <w:spacing w:val="-8"/>
          <w:sz w:val="20"/>
        </w:rPr>
        <w:t xml:space="preserve"> </w:t>
      </w:r>
      <w:r>
        <w:rPr>
          <w:sz w:val="20"/>
        </w:rPr>
        <w:t>socially</w:t>
      </w:r>
      <w:r>
        <w:rPr>
          <w:spacing w:val="-10"/>
          <w:sz w:val="20"/>
        </w:rPr>
        <w:t xml:space="preserve"> </w:t>
      </w:r>
      <w:r>
        <w:rPr>
          <w:sz w:val="20"/>
        </w:rPr>
        <w:t>responsible</w:t>
      </w:r>
      <w:r>
        <w:rPr>
          <w:spacing w:val="-9"/>
          <w:sz w:val="20"/>
        </w:rPr>
        <w:t xml:space="preserve"> </w:t>
      </w:r>
      <w:r>
        <w:rPr>
          <w:sz w:val="20"/>
        </w:rPr>
        <w:t>initiative</w:t>
      </w:r>
      <w:r>
        <w:rPr>
          <w:spacing w:val="-8"/>
          <w:sz w:val="20"/>
        </w:rPr>
        <w:t xml:space="preserve"> </w:t>
      </w:r>
      <w:r>
        <w:rPr>
          <w:sz w:val="20"/>
        </w:rPr>
        <w:t>(SRI) proposal, as designated by ISS, and zero otherwise. The dependent variable in columns (5)-(8) is a dummy variable that</w:t>
      </w:r>
      <w:r>
        <w:rPr>
          <w:spacing w:val="-5"/>
          <w:sz w:val="20"/>
        </w:rPr>
        <w:t xml:space="preserve"> </w:t>
      </w:r>
      <w:r>
        <w:rPr>
          <w:sz w:val="20"/>
        </w:rPr>
        <w:t>takes</w:t>
      </w:r>
      <w:r>
        <w:rPr>
          <w:spacing w:val="-3"/>
          <w:sz w:val="20"/>
        </w:rPr>
        <w:t xml:space="preserve"> </w:t>
      </w:r>
      <w:r>
        <w:rPr>
          <w:sz w:val="20"/>
        </w:rPr>
        <w:t>the</w:t>
      </w:r>
      <w:r>
        <w:rPr>
          <w:spacing w:val="-5"/>
          <w:sz w:val="20"/>
        </w:rPr>
        <w:t xml:space="preserve"> </w:t>
      </w:r>
      <w:r>
        <w:rPr>
          <w:sz w:val="20"/>
        </w:rPr>
        <w:t>value</w:t>
      </w:r>
      <w:r>
        <w:rPr>
          <w:spacing w:val="-4"/>
          <w:sz w:val="20"/>
        </w:rPr>
        <w:t xml:space="preserve"> </w:t>
      </w:r>
      <w:r>
        <w:rPr>
          <w:sz w:val="20"/>
        </w:rPr>
        <w:t>of</w:t>
      </w:r>
      <w:r>
        <w:rPr>
          <w:spacing w:val="-5"/>
          <w:sz w:val="20"/>
        </w:rPr>
        <w:t xml:space="preserve"> </w:t>
      </w:r>
      <w:r>
        <w:rPr>
          <w:sz w:val="20"/>
        </w:rPr>
        <w:t>one</w:t>
      </w:r>
      <w:r>
        <w:rPr>
          <w:spacing w:val="-5"/>
          <w:sz w:val="20"/>
        </w:rPr>
        <w:t xml:space="preserve"> </w:t>
      </w:r>
      <w:r>
        <w:rPr>
          <w:sz w:val="20"/>
        </w:rPr>
        <w:t>if</w:t>
      </w:r>
      <w:r>
        <w:rPr>
          <w:spacing w:val="-5"/>
          <w:sz w:val="20"/>
        </w:rPr>
        <w:t xml:space="preserve"> </w:t>
      </w:r>
      <w:r>
        <w:rPr>
          <w:sz w:val="20"/>
        </w:rPr>
        <w:t>an</w:t>
      </w:r>
      <w:r>
        <w:rPr>
          <w:spacing w:val="-4"/>
          <w:sz w:val="20"/>
        </w:rPr>
        <w:t xml:space="preserve"> </w:t>
      </w:r>
      <w:r>
        <w:rPr>
          <w:sz w:val="20"/>
        </w:rPr>
        <w:t>SRI-designated</w:t>
      </w:r>
      <w:r>
        <w:rPr>
          <w:spacing w:val="-4"/>
          <w:sz w:val="20"/>
        </w:rPr>
        <w:t xml:space="preserve"> </w:t>
      </w:r>
      <w:r>
        <w:rPr>
          <w:sz w:val="20"/>
        </w:rPr>
        <w:t>proposal</w:t>
      </w:r>
      <w:r>
        <w:rPr>
          <w:spacing w:val="-4"/>
          <w:sz w:val="20"/>
        </w:rPr>
        <w:t xml:space="preserve"> </w:t>
      </w:r>
      <w:r>
        <w:rPr>
          <w:sz w:val="20"/>
        </w:rPr>
        <w:t>is</w:t>
      </w:r>
      <w:r>
        <w:rPr>
          <w:spacing w:val="-7"/>
          <w:sz w:val="20"/>
        </w:rPr>
        <w:t xml:space="preserve"> </w:t>
      </w:r>
      <w:r>
        <w:rPr>
          <w:sz w:val="20"/>
        </w:rPr>
        <w:t>withdrawn.</w:t>
      </w:r>
      <w:r>
        <w:rPr>
          <w:spacing w:val="-3"/>
          <w:sz w:val="20"/>
        </w:rPr>
        <w:t xml:space="preserve"> </w:t>
      </w:r>
      <w:r>
        <w:rPr>
          <w:sz w:val="20"/>
        </w:rPr>
        <w:t>The</w:t>
      </w:r>
      <w:r>
        <w:rPr>
          <w:spacing w:val="-5"/>
          <w:sz w:val="20"/>
        </w:rPr>
        <w:t xml:space="preserve"> </w:t>
      </w:r>
      <w:r>
        <w:rPr>
          <w:sz w:val="20"/>
        </w:rPr>
        <w:t>main</w:t>
      </w:r>
      <w:r>
        <w:rPr>
          <w:spacing w:val="-4"/>
          <w:sz w:val="20"/>
        </w:rPr>
        <w:t xml:space="preserve"> </w:t>
      </w:r>
      <w:r>
        <w:rPr>
          <w:sz w:val="20"/>
        </w:rPr>
        <w:t>independent</w:t>
      </w:r>
      <w:r>
        <w:rPr>
          <w:spacing w:val="-5"/>
          <w:sz w:val="20"/>
        </w:rPr>
        <w:t xml:space="preserve"> </w:t>
      </w:r>
      <w:r>
        <w:rPr>
          <w:sz w:val="20"/>
        </w:rPr>
        <w:t>variables</w:t>
      </w:r>
      <w:r>
        <w:rPr>
          <w:spacing w:val="-6"/>
          <w:sz w:val="20"/>
        </w:rPr>
        <w:t xml:space="preserve"> </w:t>
      </w:r>
      <w:r>
        <w:rPr>
          <w:sz w:val="20"/>
        </w:rPr>
        <w:t>of</w:t>
      </w:r>
      <w:r>
        <w:rPr>
          <w:spacing w:val="-4"/>
          <w:sz w:val="20"/>
        </w:rPr>
        <w:t xml:space="preserve"> </w:t>
      </w:r>
      <w:r>
        <w:rPr>
          <w:sz w:val="20"/>
        </w:rPr>
        <w:t>interest</w:t>
      </w:r>
      <w:r>
        <w:rPr>
          <w:spacing w:val="-5"/>
          <w:sz w:val="20"/>
        </w:rPr>
        <w:t xml:space="preserve"> </w:t>
      </w:r>
      <w:r>
        <w:rPr>
          <w:sz w:val="20"/>
        </w:rPr>
        <w:t>are aggregated firm-level equity ownership by institutional investors located within 150 miles of the firm’s facilities that release toxic chemicals into the environment (</w:t>
      </w:r>
      <w:r>
        <w:rPr>
          <w:i/>
          <w:sz w:val="20"/>
        </w:rPr>
        <w:t xml:space="preserve">Agg. </w:t>
      </w:r>
      <w:proofErr w:type="spellStart"/>
      <w:r>
        <w:rPr>
          <w:i/>
          <w:sz w:val="20"/>
        </w:rPr>
        <w:t>Localown</w:t>
      </w:r>
      <w:proofErr w:type="spellEnd"/>
      <w:r>
        <w:rPr>
          <w:sz w:val="20"/>
        </w:rPr>
        <w:t>), by local SRI funds (</w:t>
      </w:r>
      <w:r>
        <w:rPr>
          <w:i/>
          <w:sz w:val="20"/>
        </w:rPr>
        <w:t xml:space="preserve">Agg. </w:t>
      </w:r>
      <w:proofErr w:type="spellStart"/>
      <w:r>
        <w:rPr>
          <w:i/>
          <w:sz w:val="20"/>
        </w:rPr>
        <w:t>Localown_SRI</w:t>
      </w:r>
      <w:proofErr w:type="spellEnd"/>
      <w:r>
        <w:rPr>
          <w:sz w:val="20"/>
        </w:rPr>
        <w:t>), by local public</w:t>
      </w:r>
      <w:r>
        <w:rPr>
          <w:spacing w:val="-4"/>
          <w:sz w:val="20"/>
        </w:rPr>
        <w:t xml:space="preserve"> </w:t>
      </w:r>
      <w:r>
        <w:rPr>
          <w:sz w:val="20"/>
        </w:rPr>
        <w:t>pension</w:t>
      </w:r>
      <w:r>
        <w:rPr>
          <w:spacing w:val="-5"/>
          <w:sz w:val="20"/>
        </w:rPr>
        <w:t xml:space="preserve"> </w:t>
      </w:r>
      <w:r>
        <w:rPr>
          <w:sz w:val="20"/>
        </w:rPr>
        <w:t>funds</w:t>
      </w:r>
      <w:r>
        <w:rPr>
          <w:spacing w:val="-2"/>
          <w:sz w:val="20"/>
        </w:rPr>
        <w:t xml:space="preserve"> </w:t>
      </w:r>
      <w:r>
        <w:rPr>
          <w:sz w:val="20"/>
        </w:rPr>
        <w:t>(</w:t>
      </w:r>
      <w:r>
        <w:rPr>
          <w:i/>
          <w:sz w:val="20"/>
        </w:rPr>
        <w:t>Agg.</w:t>
      </w:r>
      <w:r>
        <w:rPr>
          <w:i/>
          <w:spacing w:val="-3"/>
          <w:sz w:val="20"/>
        </w:rPr>
        <w:t xml:space="preserve"> </w:t>
      </w:r>
      <w:proofErr w:type="spellStart"/>
      <w:r>
        <w:rPr>
          <w:i/>
          <w:sz w:val="20"/>
        </w:rPr>
        <w:t>Localown_Public</w:t>
      </w:r>
      <w:proofErr w:type="spellEnd"/>
      <w:r>
        <w:rPr>
          <w:i/>
          <w:spacing w:val="-2"/>
          <w:sz w:val="20"/>
        </w:rPr>
        <w:t xml:space="preserve"> </w:t>
      </w:r>
      <w:r>
        <w:rPr>
          <w:i/>
          <w:sz w:val="20"/>
        </w:rPr>
        <w:t>pension</w:t>
      </w:r>
      <w:r>
        <w:rPr>
          <w:i/>
          <w:spacing w:val="-2"/>
          <w:sz w:val="20"/>
        </w:rPr>
        <w:t xml:space="preserve"> </w:t>
      </w:r>
      <w:r>
        <w:rPr>
          <w:i/>
          <w:sz w:val="20"/>
        </w:rPr>
        <w:t>fund</w:t>
      </w:r>
      <w:r>
        <w:rPr>
          <w:sz w:val="20"/>
        </w:rPr>
        <w:t>),</w:t>
      </w:r>
      <w:r>
        <w:rPr>
          <w:spacing w:val="-3"/>
          <w:sz w:val="20"/>
        </w:rPr>
        <w:t xml:space="preserve"> </w:t>
      </w:r>
      <w:r>
        <w:rPr>
          <w:sz w:val="20"/>
        </w:rPr>
        <w:t>and</w:t>
      </w:r>
      <w:r>
        <w:rPr>
          <w:spacing w:val="-4"/>
          <w:sz w:val="20"/>
        </w:rPr>
        <w:t xml:space="preserve"> </w:t>
      </w:r>
      <w:r>
        <w:rPr>
          <w:sz w:val="20"/>
        </w:rPr>
        <w:t>by</w:t>
      </w:r>
      <w:r>
        <w:rPr>
          <w:spacing w:val="-3"/>
          <w:sz w:val="20"/>
        </w:rPr>
        <w:t xml:space="preserve"> </w:t>
      </w:r>
      <w:r>
        <w:rPr>
          <w:sz w:val="20"/>
        </w:rPr>
        <w:t>other</w:t>
      </w:r>
      <w:r>
        <w:rPr>
          <w:spacing w:val="-1"/>
          <w:sz w:val="20"/>
        </w:rPr>
        <w:t xml:space="preserve"> </w:t>
      </w:r>
      <w:r>
        <w:rPr>
          <w:sz w:val="20"/>
        </w:rPr>
        <w:t>local</w:t>
      </w:r>
      <w:r>
        <w:rPr>
          <w:spacing w:val="-2"/>
          <w:sz w:val="20"/>
        </w:rPr>
        <w:t xml:space="preserve"> </w:t>
      </w:r>
      <w:r>
        <w:rPr>
          <w:sz w:val="20"/>
        </w:rPr>
        <w:t>institutional</w:t>
      </w:r>
      <w:r>
        <w:rPr>
          <w:spacing w:val="-3"/>
          <w:sz w:val="20"/>
        </w:rPr>
        <w:t xml:space="preserve"> </w:t>
      </w:r>
      <w:r>
        <w:rPr>
          <w:sz w:val="20"/>
        </w:rPr>
        <w:t>investors</w:t>
      </w:r>
      <w:r>
        <w:rPr>
          <w:spacing w:val="-1"/>
          <w:sz w:val="20"/>
        </w:rPr>
        <w:t xml:space="preserve"> </w:t>
      </w:r>
      <w:r>
        <w:rPr>
          <w:sz w:val="20"/>
        </w:rPr>
        <w:t>that</w:t>
      </w:r>
      <w:r>
        <w:rPr>
          <w:spacing w:val="-3"/>
          <w:sz w:val="20"/>
        </w:rPr>
        <w:t xml:space="preserve"> </w:t>
      </w:r>
      <w:r>
        <w:rPr>
          <w:sz w:val="20"/>
        </w:rPr>
        <w:t>are</w:t>
      </w:r>
      <w:r>
        <w:rPr>
          <w:spacing w:val="-3"/>
          <w:sz w:val="20"/>
        </w:rPr>
        <w:t xml:space="preserve"> </w:t>
      </w:r>
      <w:r>
        <w:rPr>
          <w:sz w:val="20"/>
        </w:rPr>
        <w:t>not</w:t>
      </w:r>
      <w:r>
        <w:rPr>
          <w:spacing w:val="-4"/>
          <w:sz w:val="20"/>
        </w:rPr>
        <w:t xml:space="preserve"> </w:t>
      </w:r>
      <w:r>
        <w:rPr>
          <w:sz w:val="20"/>
        </w:rPr>
        <w:t>SRI funds or public pension funds (</w:t>
      </w:r>
      <w:r>
        <w:rPr>
          <w:i/>
          <w:sz w:val="20"/>
        </w:rPr>
        <w:t xml:space="preserve">Agg. </w:t>
      </w:r>
      <w:proofErr w:type="spellStart"/>
      <w:r>
        <w:rPr>
          <w:i/>
          <w:sz w:val="20"/>
        </w:rPr>
        <w:t>Localown_NonSRI_NonPensionFund</w:t>
      </w:r>
      <w:proofErr w:type="spellEnd"/>
      <w:r>
        <w:rPr>
          <w:sz w:val="20"/>
        </w:rPr>
        <w:t xml:space="preserve">). Variable definitions and descriptions are provided in Appendix II. Industry FE </w:t>
      </w:r>
      <w:proofErr w:type="gramStart"/>
      <w:r>
        <w:rPr>
          <w:sz w:val="20"/>
        </w:rPr>
        <w:t>are</w:t>
      </w:r>
      <w:proofErr w:type="gramEnd"/>
      <w:r>
        <w:rPr>
          <w:sz w:val="20"/>
        </w:rPr>
        <w:t xml:space="preserve"> created based on 2-digit SIC codes. Reported coefficients are marginal effects. Each regression includes a constant. </w:t>
      </w:r>
      <w:r>
        <w:rPr>
          <w:i/>
          <w:sz w:val="20"/>
        </w:rPr>
        <w:t xml:space="preserve">z </w:t>
      </w:r>
      <w:r>
        <w:rPr>
          <w:sz w:val="20"/>
        </w:rPr>
        <w:t>statistics are shown in parentheses. Standard errors are adjusted for heteroskedasticity</w:t>
      </w:r>
      <w:r>
        <w:rPr>
          <w:spacing w:val="-5"/>
          <w:sz w:val="20"/>
        </w:rPr>
        <w:t xml:space="preserve"> </w:t>
      </w:r>
      <w:r>
        <w:rPr>
          <w:sz w:val="20"/>
        </w:rPr>
        <w:t>and</w:t>
      </w:r>
      <w:r>
        <w:rPr>
          <w:spacing w:val="-5"/>
          <w:sz w:val="20"/>
        </w:rPr>
        <w:t xml:space="preserve"> </w:t>
      </w:r>
      <w:r>
        <w:rPr>
          <w:sz w:val="20"/>
        </w:rPr>
        <w:t>firm-level</w:t>
      </w:r>
      <w:r>
        <w:rPr>
          <w:spacing w:val="-5"/>
          <w:sz w:val="20"/>
        </w:rPr>
        <w:t xml:space="preserve"> </w:t>
      </w:r>
      <w:r>
        <w:rPr>
          <w:sz w:val="20"/>
        </w:rPr>
        <w:t>clustering.</w:t>
      </w:r>
      <w:r>
        <w:rPr>
          <w:spacing w:val="-5"/>
          <w:sz w:val="20"/>
        </w:rPr>
        <w:t xml:space="preserve"> </w:t>
      </w:r>
      <w:r>
        <w:rPr>
          <w:sz w:val="20"/>
        </w:rPr>
        <w:t>***,</w:t>
      </w:r>
      <w:r>
        <w:rPr>
          <w:spacing w:val="-5"/>
          <w:sz w:val="20"/>
        </w:rPr>
        <w:t xml:space="preserve"> </w:t>
      </w:r>
      <w:r>
        <w:rPr>
          <w:sz w:val="20"/>
        </w:rPr>
        <w:t>**,</w:t>
      </w:r>
      <w:r>
        <w:rPr>
          <w:spacing w:val="-5"/>
          <w:sz w:val="20"/>
        </w:rPr>
        <w:t xml:space="preserve"> </w:t>
      </w:r>
      <w:r>
        <w:rPr>
          <w:sz w:val="20"/>
        </w:rPr>
        <w:t>and</w:t>
      </w:r>
      <w:r>
        <w:rPr>
          <w:spacing w:val="-5"/>
          <w:sz w:val="20"/>
        </w:rPr>
        <w:t xml:space="preserve"> </w:t>
      </w:r>
      <w:r>
        <w:rPr>
          <w:sz w:val="20"/>
        </w:rPr>
        <w:t>*</w:t>
      </w:r>
      <w:r>
        <w:rPr>
          <w:spacing w:val="-5"/>
          <w:sz w:val="20"/>
        </w:rPr>
        <w:t xml:space="preserve"> </w:t>
      </w:r>
      <w:r>
        <w:rPr>
          <w:sz w:val="20"/>
        </w:rPr>
        <w:t>indicate</w:t>
      </w:r>
      <w:r>
        <w:rPr>
          <w:spacing w:val="-4"/>
          <w:sz w:val="20"/>
        </w:rPr>
        <w:t xml:space="preserve"> </w:t>
      </w:r>
      <w:proofErr w:type="gramStart"/>
      <w:r>
        <w:rPr>
          <w:sz w:val="20"/>
        </w:rPr>
        <w:t>significance</w:t>
      </w:r>
      <w:proofErr w:type="gramEnd"/>
      <w:r>
        <w:rPr>
          <w:spacing w:val="-5"/>
          <w:sz w:val="20"/>
        </w:rPr>
        <w:t xml:space="preserve"> </w:t>
      </w:r>
      <w:r>
        <w:rPr>
          <w:sz w:val="20"/>
        </w:rPr>
        <w:t>levels</w:t>
      </w:r>
      <w:r>
        <w:rPr>
          <w:spacing w:val="-6"/>
          <w:sz w:val="20"/>
        </w:rPr>
        <w:t xml:space="preserve"> </w:t>
      </w:r>
      <w:r>
        <w:rPr>
          <w:sz w:val="20"/>
        </w:rPr>
        <w:t>of</w:t>
      </w:r>
      <w:r>
        <w:rPr>
          <w:spacing w:val="-6"/>
          <w:sz w:val="20"/>
        </w:rPr>
        <w:t xml:space="preserve"> </w:t>
      </w:r>
      <w:r>
        <w:rPr>
          <w:sz w:val="20"/>
        </w:rPr>
        <w:t>less</w:t>
      </w:r>
      <w:r>
        <w:rPr>
          <w:spacing w:val="-5"/>
          <w:sz w:val="20"/>
        </w:rPr>
        <w:t xml:space="preserve"> </w:t>
      </w:r>
      <w:r>
        <w:rPr>
          <w:sz w:val="20"/>
        </w:rPr>
        <w:t>than</w:t>
      </w:r>
      <w:r>
        <w:rPr>
          <w:spacing w:val="-4"/>
          <w:sz w:val="20"/>
        </w:rPr>
        <w:t xml:space="preserve"> </w:t>
      </w:r>
      <w:r>
        <w:rPr>
          <w:sz w:val="20"/>
        </w:rPr>
        <w:t>1%,</w:t>
      </w:r>
      <w:r>
        <w:rPr>
          <w:spacing w:val="-5"/>
          <w:sz w:val="20"/>
        </w:rPr>
        <w:t xml:space="preserve"> </w:t>
      </w:r>
      <w:r>
        <w:rPr>
          <w:sz w:val="20"/>
        </w:rPr>
        <w:t>5%,</w:t>
      </w:r>
      <w:r>
        <w:rPr>
          <w:spacing w:val="-4"/>
          <w:sz w:val="20"/>
        </w:rPr>
        <w:t xml:space="preserve"> </w:t>
      </w:r>
      <w:r>
        <w:rPr>
          <w:sz w:val="20"/>
        </w:rPr>
        <w:t>and</w:t>
      </w:r>
      <w:r>
        <w:rPr>
          <w:spacing w:val="-6"/>
          <w:sz w:val="20"/>
        </w:rPr>
        <w:t xml:space="preserve"> </w:t>
      </w:r>
      <w:r>
        <w:rPr>
          <w:sz w:val="20"/>
        </w:rPr>
        <w:t>10%, respectively, based on a two-tailed</w:t>
      </w:r>
      <w:r>
        <w:rPr>
          <w:spacing w:val="-2"/>
          <w:sz w:val="20"/>
        </w:rPr>
        <w:t xml:space="preserve"> </w:t>
      </w:r>
      <w:r>
        <w:rPr>
          <w:sz w:val="20"/>
        </w:rPr>
        <w:t>test.</w:t>
      </w:r>
    </w:p>
    <w:p w14:paraId="0296EECA" w14:textId="663F40D9" w:rsidR="009B4123" w:rsidRDefault="00E54402">
      <w:pPr>
        <w:pStyle w:val="BodyText"/>
        <w:spacing w:before="9"/>
        <w:rPr>
          <w:sz w:val="16"/>
        </w:rPr>
      </w:pPr>
      <w:r>
        <w:rPr>
          <w:noProof/>
        </w:rPr>
        <mc:AlternateContent>
          <mc:Choice Requires="wpg">
            <w:drawing>
              <wp:anchor distT="0" distB="0" distL="0" distR="0" simplePos="0" relativeHeight="251697152" behindDoc="1" locked="0" layoutInCell="1" allowOverlap="1" wp14:anchorId="0296F010" wp14:editId="6D19E9EE">
                <wp:simplePos x="0" y="0"/>
                <wp:positionH relativeFrom="page">
                  <wp:posOffset>914400</wp:posOffset>
                </wp:positionH>
                <wp:positionV relativeFrom="paragraph">
                  <wp:posOffset>147955</wp:posOffset>
                </wp:positionV>
                <wp:extent cx="5944870" cy="12700"/>
                <wp:effectExtent l="0" t="0" r="0" b="0"/>
                <wp:wrapTopAndBottom/>
                <wp:docPr id="49964315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4870" cy="12700"/>
                          <a:chOff x="1440" y="233"/>
                          <a:chExt cx="9362" cy="20"/>
                        </a:xfrm>
                      </wpg:grpSpPr>
                      <wps:wsp>
                        <wps:cNvPr id="1253782042" name="Line 7"/>
                        <wps:cNvCnPr>
                          <a:cxnSpLocks noChangeShapeType="1"/>
                        </wps:cNvCnPr>
                        <wps:spPr bwMode="auto">
                          <a:xfrm>
                            <a:off x="1440" y="243"/>
                            <a:ext cx="2610"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62320511" name="Rectangle 6"/>
                        <wps:cNvSpPr>
                          <a:spLocks noChangeArrowheads="1"/>
                        </wps:cNvSpPr>
                        <wps:spPr bwMode="auto">
                          <a:xfrm>
                            <a:off x="4050" y="23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9080956" name="Line 5"/>
                        <wps:cNvCnPr>
                          <a:cxnSpLocks noChangeShapeType="1"/>
                        </wps:cNvCnPr>
                        <wps:spPr bwMode="auto">
                          <a:xfrm>
                            <a:off x="4070" y="243"/>
                            <a:ext cx="3356"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86126174" name="Rectangle 4"/>
                        <wps:cNvSpPr>
                          <a:spLocks noChangeArrowheads="1"/>
                        </wps:cNvSpPr>
                        <wps:spPr bwMode="auto">
                          <a:xfrm>
                            <a:off x="7426" y="23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2818433" name="Line 3"/>
                        <wps:cNvCnPr>
                          <a:cxnSpLocks noChangeShapeType="1"/>
                        </wps:cNvCnPr>
                        <wps:spPr bwMode="auto">
                          <a:xfrm>
                            <a:off x="7446" y="243"/>
                            <a:ext cx="3355"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A7A0A66" id="Group 2" o:spid="_x0000_s1026" alt="&quot;&quot;" style="position:absolute;margin-left:1in;margin-top:11.65pt;width:468.1pt;height:1pt;z-index:-251619328;mso-wrap-distance-left:0;mso-wrap-distance-right:0;mso-position-horizontal-relative:page" coordorigin="1440,233" coordsize="936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">
                <v:line id="Line 7" o:spid="_x0000_s1027" style="position:absolute;visibility:visible;mso-wrap-style:square" from="1440,243" to="4050,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" strokeweight=".96pt"/>
                <v:rect id="Rectangle 6" o:spid="_x0000_s1028" style="position:absolute;left:4050;top:23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" fillcolor="black" stroked="f"/>
                <v:line id="Line 5" o:spid="_x0000_s1029" style="position:absolute;visibility:visible;mso-wrap-style:square" from="4070,243" to="7426,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" strokeweight=".96pt"/>
                <v:rect id="Rectangle 4" o:spid="_x0000_s1030" style="position:absolute;left:7426;top:23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" fillcolor="black" stroked="f"/>
                <v:line id="Line 3" o:spid="_x0000_s1031" style="position:absolute;visibility:visible;mso-wrap-style:square" from="7446,243" to="10801,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" strokeweight=".96pt"/>
                <w10:wrap type="topAndBottom" anchorx="page"/>
              </v:group>
            </w:pict>
          </mc:Fallback>
        </mc:AlternateContent>
      </w:r>
    </w:p>
    <w:p w14:paraId="0296EECB" w14:textId="77777777" w:rsidR="009B4123" w:rsidRDefault="00000000">
      <w:pPr>
        <w:tabs>
          <w:tab w:val="left" w:pos="2889"/>
        </w:tabs>
        <w:spacing w:before="13" w:after="59"/>
        <w:ind w:left="183"/>
        <w:jc w:val="both"/>
        <w:rPr>
          <w:sz w:val="18"/>
        </w:rPr>
      </w:pPr>
      <w:r>
        <w:rPr>
          <w:sz w:val="18"/>
        </w:rPr>
        <w:t>Dependent</w:t>
      </w:r>
      <w:r>
        <w:rPr>
          <w:spacing w:val="-1"/>
          <w:sz w:val="18"/>
        </w:rPr>
        <w:t xml:space="preserve"> </w:t>
      </w:r>
      <w:r>
        <w:rPr>
          <w:sz w:val="18"/>
        </w:rPr>
        <w:t>variable =</w:t>
      </w:r>
      <w:r>
        <w:rPr>
          <w:sz w:val="18"/>
        </w:rPr>
        <w:tab/>
      </w:r>
      <w:r>
        <w:rPr>
          <w:i/>
          <w:sz w:val="18"/>
        </w:rPr>
        <w:t xml:space="preserve">Prob </w:t>
      </w:r>
      <w:r>
        <w:rPr>
          <w:sz w:val="18"/>
        </w:rPr>
        <w:t xml:space="preserve">(a firm receives an ESG proposal) =1 </w:t>
      </w:r>
      <w:r>
        <w:rPr>
          <w:i/>
          <w:sz w:val="18"/>
        </w:rPr>
        <w:t xml:space="preserve">Prob </w:t>
      </w:r>
      <w:r>
        <w:rPr>
          <w:sz w:val="18"/>
        </w:rPr>
        <w:t>(an ESG proposal is withdrawn)</w:t>
      </w:r>
      <w:r>
        <w:rPr>
          <w:spacing w:val="-20"/>
          <w:sz w:val="18"/>
        </w:rPr>
        <w:t xml:space="preserve"> </w:t>
      </w:r>
      <w:r>
        <w:rPr>
          <w:sz w:val="18"/>
        </w:rPr>
        <w:t>=1</w:t>
      </w:r>
    </w:p>
    <w:tbl>
      <w:tblPr>
        <w:tblStyle w:val="TableGrid"/>
        <w:tblW w:w="0" w:type="auto"/>
        <w:tblLayout w:type="fixed"/>
        <w:tblLook w:val="01E0" w:firstRow="1" w:lastRow="1" w:firstColumn="1" w:lastColumn="1" w:noHBand="0" w:noVBand="0"/>
      </w:tblPr>
      <w:tblGrid>
        <w:gridCol w:w="2625"/>
        <w:gridCol w:w="849"/>
        <w:gridCol w:w="850"/>
        <w:gridCol w:w="839"/>
        <w:gridCol w:w="846"/>
        <w:gridCol w:w="836"/>
        <w:gridCol w:w="848"/>
        <w:gridCol w:w="839"/>
        <w:gridCol w:w="844"/>
      </w:tblGrid>
      <w:tr w:rsidR="009B4123" w14:paraId="0296EED5" w14:textId="77777777" w:rsidTr="00E54402">
        <w:trPr>
          <w:trHeight w:val="299"/>
        </w:trPr>
        <w:tc>
          <w:tcPr>
            <w:tcW w:w="2625" w:type="dxa"/>
          </w:tcPr>
          <w:p w14:paraId="0296EECC" w14:textId="77777777" w:rsidR="009B4123" w:rsidRDefault="009B4123">
            <w:pPr>
              <w:pStyle w:val="TableParagraph"/>
              <w:rPr>
                <w:sz w:val="18"/>
              </w:rPr>
            </w:pPr>
          </w:p>
        </w:tc>
        <w:tc>
          <w:tcPr>
            <w:tcW w:w="849" w:type="dxa"/>
          </w:tcPr>
          <w:p w14:paraId="0296EECD" w14:textId="77777777" w:rsidR="009B4123" w:rsidRDefault="00000000">
            <w:pPr>
              <w:pStyle w:val="TableParagraph"/>
              <w:spacing w:before="41"/>
              <w:ind w:left="65" w:right="68"/>
              <w:jc w:val="center"/>
              <w:rPr>
                <w:sz w:val="18"/>
              </w:rPr>
            </w:pPr>
            <w:r>
              <w:rPr>
                <w:sz w:val="18"/>
              </w:rPr>
              <w:t>(1)</w:t>
            </w:r>
          </w:p>
        </w:tc>
        <w:tc>
          <w:tcPr>
            <w:tcW w:w="850" w:type="dxa"/>
          </w:tcPr>
          <w:p w14:paraId="0296EECE" w14:textId="77777777" w:rsidR="009B4123" w:rsidRDefault="00000000">
            <w:pPr>
              <w:pStyle w:val="TableParagraph"/>
              <w:spacing w:before="41"/>
              <w:ind w:left="302" w:right="298"/>
              <w:jc w:val="center"/>
              <w:rPr>
                <w:sz w:val="18"/>
              </w:rPr>
            </w:pPr>
            <w:r>
              <w:rPr>
                <w:sz w:val="18"/>
              </w:rPr>
              <w:t>(2)</w:t>
            </w:r>
          </w:p>
        </w:tc>
        <w:tc>
          <w:tcPr>
            <w:tcW w:w="839" w:type="dxa"/>
          </w:tcPr>
          <w:p w14:paraId="0296EECF" w14:textId="77777777" w:rsidR="009B4123" w:rsidRDefault="00000000">
            <w:pPr>
              <w:pStyle w:val="TableParagraph"/>
              <w:spacing w:before="41"/>
              <w:ind w:left="64" w:right="60"/>
              <w:jc w:val="center"/>
              <w:rPr>
                <w:sz w:val="18"/>
              </w:rPr>
            </w:pPr>
            <w:r>
              <w:rPr>
                <w:sz w:val="18"/>
              </w:rPr>
              <w:t>(3)</w:t>
            </w:r>
          </w:p>
        </w:tc>
        <w:tc>
          <w:tcPr>
            <w:tcW w:w="846" w:type="dxa"/>
          </w:tcPr>
          <w:p w14:paraId="0296EED0" w14:textId="77777777" w:rsidR="009B4123" w:rsidRDefault="00000000">
            <w:pPr>
              <w:pStyle w:val="TableParagraph"/>
              <w:spacing w:before="41"/>
              <w:ind w:left="57" w:right="71"/>
              <w:jc w:val="center"/>
              <w:rPr>
                <w:sz w:val="18"/>
              </w:rPr>
            </w:pPr>
            <w:r>
              <w:rPr>
                <w:sz w:val="18"/>
              </w:rPr>
              <w:t>(4)</w:t>
            </w:r>
          </w:p>
        </w:tc>
        <w:tc>
          <w:tcPr>
            <w:tcW w:w="836" w:type="dxa"/>
          </w:tcPr>
          <w:p w14:paraId="0296EED1" w14:textId="77777777" w:rsidR="009B4123" w:rsidRDefault="00000000">
            <w:pPr>
              <w:pStyle w:val="TableParagraph"/>
              <w:spacing w:before="41"/>
              <w:ind w:left="32" w:right="41"/>
              <w:jc w:val="center"/>
              <w:rPr>
                <w:sz w:val="18"/>
              </w:rPr>
            </w:pPr>
            <w:r>
              <w:rPr>
                <w:sz w:val="18"/>
              </w:rPr>
              <w:t>(5)</w:t>
            </w:r>
          </w:p>
        </w:tc>
        <w:tc>
          <w:tcPr>
            <w:tcW w:w="848" w:type="dxa"/>
          </w:tcPr>
          <w:p w14:paraId="0296EED2" w14:textId="77777777" w:rsidR="009B4123" w:rsidRDefault="00000000">
            <w:pPr>
              <w:pStyle w:val="TableParagraph"/>
              <w:spacing w:before="41"/>
              <w:ind w:left="71" w:right="76"/>
              <w:jc w:val="center"/>
              <w:rPr>
                <w:sz w:val="18"/>
              </w:rPr>
            </w:pPr>
            <w:r>
              <w:rPr>
                <w:sz w:val="18"/>
              </w:rPr>
              <w:t>(6)</w:t>
            </w:r>
          </w:p>
        </w:tc>
        <w:tc>
          <w:tcPr>
            <w:tcW w:w="839" w:type="dxa"/>
          </w:tcPr>
          <w:p w14:paraId="0296EED3" w14:textId="77777777" w:rsidR="009B4123" w:rsidRDefault="00000000">
            <w:pPr>
              <w:pStyle w:val="TableParagraph"/>
              <w:spacing w:before="41"/>
              <w:ind w:left="55" w:right="60"/>
              <w:jc w:val="center"/>
              <w:rPr>
                <w:sz w:val="18"/>
              </w:rPr>
            </w:pPr>
            <w:r>
              <w:rPr>
                <w:sz w:val="18"/>
              </w:rPr>
              <w:t>(7)</w:t>
            </w:r>
          </w:p>
        </w:tc>
        <w:tc>
          <w:tcPr>
            <w:tcW w:w="844" w:type="dxa"/>
          </w:tcPr>
          <w:p w14:paraId="0296EED4" w14:textId="77777777" w:rsidR="009B4123" w:rsidRDefault="00000000">
            <w:pPr>
              <w:pStyle w:val="TableParagraph"/>
              <w:spacing w:before="41"/>
              <w:ind w:left="78" w:right="79"/>
              <w:jc w:val="center"/>
              <w:rPr>
                <w:sz w:val="18"/>
              </w:rPr>
            </w:pPr>
            <w:r>
              <w:rPr>
                <w:sz w:val="18"/>
              </w:rPr>
              <w:t>(8)</w:t>
            </w:r>
          </w:p>
        </w:tc>
      </w:tr>
      <w:tr w:rsidR="009B4123" w14:paraId="0296EEDF" w14:textId="77777777" w:rsidTr="00E54402">
        <w:trPr>
          <w:trHeight w:val="299"/>
        </w:trPr>
        <w:tc>
          <w:tcPr>
            <w:tcW w:w="2625" w:type="dxa"/>
          </w:tcPr>
          <w:p w14:paraId="0296EED6" w14:textId="77777777" w:rsidR="009B4123" w:rsidRDefault="00000000">
            <w:pPr>
              <w:pStyle w:val="TableParagraph"/>
              <w:spacing w:before="41"/>
              <w:ind w:left="57"/>
              <w:rPr>
                <w:sz w:val="18"/>
              </w:rPr>
            </w:pPr>
            <w:r>
              <w:rPr>
                <w:sz w:val="18"/>
              </w:rPr>
              <w:t xml:space="preserve">Agg. </w:t>
            </w:r>
            <w:proofErr w:type="spellStart"/>
            <w:r>
              <w:rPr>
                <w:sz w:val="18"/>
              </w:rPr>
              <w:t>Localown</w:t>
            </w:r>
            <w:proofErr w:type="spellEnd"/>
          </w:p>
        </w:tc>
        <w:tc>
          <w:tcPr>
            <w:tcW w:w="849" w:type="dxa"/>
          </w:tcPr>
          <w:p w14:paraId="0296EED7" w14:textId="77777777" w:rsidR="009B4123" w:rsidRDefault="00000000">
            <w:pPr>
              <w:pStyle w:val="TableParagraph"/>
              <w:spacing w:before="41"/>
              <w:ind w:left="65" w:right="67"/>
              <w:jc w:val="center"/>
              <w:rPr>
                <w:sz w:val="18"/>
              </w:rPr>
            </w:pPr>
            <w:r>
              <w:rPr>
                <w:sz w:val="18"/>
              </w:rPr>
              <w:t>0.196**</w:t>
            </w:r>
          </w:p>
        </w:tc>
        <w:tc>
          <w:tcPr>
            <w:tcW w:w="850" w:type="dxa"/>
          </w:tcPr>
          <w:p w14:paraId="0296EED8" w14:textId="77777777" w:rsidR="009B4123" w:rsidRDefault="009B4123">
            <w:pPr>
              <w:pStyle w:val="TableParagraph"/>
              <w:rPr>
                <w:sz w:val="18"/>
              </w:rPr>
            </w:pPr>
          </w:p>
        </w:tc>
        <w:tc>
          <w:tcPr>
            <w:tcW w:w="839" w:type="dxa"/>
          </w:tcPr>
          <w:p w14:paraId="0296EED9" w14:textId="77777777" w:rsidR="009B4123" w:rsidRDefault="009B4123">
            <w:pPr>
              <w:pStyle w:val="TableParagraph"/>
              <w:rPr>
                <w:sz w:val="18"/>
              </w:rPr>
            </w:pPr>
          </w:p>
        </w:tc>
        <w:tc>
          <w:tcPr>
            <w:tcW w:w="846" w:type="dxa"/>
          </w:tcPr>
          <w:p w14:paraId="0296EEDA" w14:textId="77777777" w:rsidR="009B4123" w:rsidRDefault="009B4123">
            <w:pPr>
              <w:pStyle w:val="TableParagraph"/>
              <w:rPr>
                <w:sz w:val="18"/>
              </w:rPr>
            </w:pPr>
          </w:p>
        </w:tc>
        <w:tc>
          <w:tcPr>
            <w:tcW w:w="836" w:type="dxa"/>
          </w:tcPr>
          <w:p w14:paraId="0296EEDB" w14:textId="77777777" w:rsidR="009B4123" w:rsidRDefault="00000000">
            <w:pPr>
              <w:pStyle w:val="TableParagraph"/>
              <w:spacing w:before="41"/>
              <w:ind w:left="33" w:right="41"/>
              <w:jc w:val="center"/>
              <w:rPr>
                <w:sz w:val="18"/>
              </w:rPr>
            </w:pPr>
            <w:r>
              <w:rPr>
                <w:sz w:val="18"/>
              </w:rPr>
              <w:t>0.064**</w:t>
            </w:r>
          </w:p>
        </w:tc>
        <w:tc>
          <w:tcPr>
            <w:tcW w:w="848" w:type="dxa"/>
          </w:tcPr>
          <w:p w14:paraId="0296EEDC" w14:textId="77777777" w:rsidR="009B4123" w:rsidRDefault="009B4123">
            <w:pPr>
              <w:pStyle w:val="TableParagraph"/>
              <w:rPr>
                <w:sz w:val="18"/>
              </w:rPr>
            </w:pPr>
          </w:p>
        </w:tc>
        <w:tc>
          <w:tcPr>
            <w:tcW w:w="839" w:type="dxa"/>
          </w:tcPr>
          <w:p w14:paraId="0296EEDD" w14:textId="77777777" w:rsidR="009B4123" w:rsidRDefault="009B4123">
            <w:pPr>
              <w:pStyle w:val="TableParagraph"/>
              <w:rPr>
                <w:sz w:val="18"/>
              </w:rPr>
            </w:pPr>
          </w:p>
        </w:tc>
        <w:tc>
          <w:tcPr>
            <w:tcW w:w="844" w:type="dxa"/>
          </w:tcPr>
          <w:p w14:paraId="0296EEDE" w14:textId="77777777" w:rsidR="009B4123" w:rsidRDefault="009B4123">
            <w:pPr>
              <w:pStyle w:val="TableParagraph"/>
              <w:rPr>
                <w:sz w:val="18"/>
              </w:rPr>
            </w:pPr>
          </w:p>
        </w:tc>
      </w:tr>
      <w:tr w:rsidR="009B4123" w14:paraId="0296EEE9" w14:textId="77777777" w:rsidTr="00E54402">
        <w:trPr>
          <w:trHeight w:val="300"/>
        </w:trPr>
        <w:tc>
          <w:tcPr>
            <w:tcW w:w="2625" w:type="dxa"/>
          </w:tcPr>
          <w:p w14:paraId="0296EEE0" w14:textId="77777777" w:rsidR="009B4123" w:rsidRDefault="009B4123">
            <w:pPr>
              <w:pStyle w:val="TableParagraph"/>
              <w:rPr>
                <w:sz w:val="18"/>
              </w:rPr>
            </w:pPr>
          </w:p>
        </w:tc>
        <w:tc>
          <w:tcPr>
            <w:tcW w:w="849" w:type="dxa"/>
          </w:tcPr>
          <w:p w14:paraId="0296EEE1" w14:textId="77777777" w:rsidR="009B4123" w:rsidRDefault="00000000">
            <w:pPr>
              <w:pStyle w:val="TableParagraph"/>
              <w:spacing w:before="42"/>
              <w:ind w:left="65" w:right="68"/>
              <w:jc w:val="center"/>
              <w:rPr>
                <w:sz w:val="18"/>
              </w:rPr>
            </w:pPr>
            <w:r>
              <w:rPr>
                <w:sz w:val="18"/>
              </w:rPr>
              <w:t>(1.98)</w:t>
            </w:r>
          </w:p>
        </w:tc>
        <w:tc>
          <w:tcPr>
            <w:tcW w:w="850" w:type="dxa"/>
          </w:tcPr>
          <w:p w14:paraId="0296EEE2" w14:textId="77777777" w:rsidR="009B4123" w:rsidRDefault="009B4123">
            <w:pPr>
              <w:pStyle w:val="TableParagraph"/>
              <w:rPr>
                <w:sz w:val="18"/>
              </w:rPr>
            </w:pPr>
          </w:p>
        </w:tc>
        <w:tc>
          <w:tcPr>
            <w:tcW w:w="839" w:type="dxa"/>
          </w:tcPr>
          <w:p w14:paraId="0296EEE3" w14:textId="77777777" w:rsidR="009B4123" w:rsidRDefault="009B4123">
            <w:pPr>
              <w:pStyle w:val="TableParagraph"/>
              <w:rPr>
                <w:sz w:val="18"/>
              </w:rPr>
            </w:pPr>
          </w:p>
        </w:tc>
        <w:tc>
          <w:tcPr>
            <w:tcW w:w="846" w:type="dxa"/>
          </w:tcPr>
          <w:p w14:paraId="0296EEE4" w14:textId="77777777" w:rsidR="009B4123" w:rsidRDefault="009B4123">
            <w:pPr>
              <w:pStyle w:val="TableParagraph"/>
              <w:rPr>
                <w:sz w:val="18"/>
              </w:rPr>
            </w:pPr>
          </w:p>
        </w:tc>
        <w:tc>
          <w:tcPr>
            <w:tcW w:w="836" w:type="dxa"/>
          </w:tcPr>
          <w:p w14:paraId="0296EEE5" w14:textId="77777777" w:rsidR="009B4123" w:rsidRDefault="00000000">
            <w:pPr>
              <w:pStyle w:val="TableParagraph"/>
              <w:spacing w:before="42"/>
              <w:ind w:left="32" w:right="41"/>
              <w:jc w:val="center"/>
              <w:rPr>
                <w:sz w:val="18"/>
              </w:rPr>
            </w:pPr>
            <w:r>
              <w:rPr>
                <w:sz w:val="18"/>
              </w:rPr>
              <w:t>(1.99)</w:t>
            </w:r>
          </w:p>
        </w:tc>
        <w:tc>
          <w:tcPr>
            <w:tcW w:w="848" w:type="dxa"/>
          </w:tcPr>
          <w:p w14:paraId="0296EEE6" w14:textId="77777777" w:rsidR="009B4123" w:rsidRDefault="009B4123">
            <w:pPr>
              <w:pStyle w:val="TableParagraph"/>
              <w:rPr>
                <w:sz w:val="18"/>
              </w:rPr>
            </w:pPr>
          </w:p>
        </w:tc>
        <w:tc>
          <w:tcPr>
            <w:tcW w:w="839" w:type="dxa"/>
          </w:tcPr>
          <w:p w14:paraId="0296EEE7" w14:textId="77777777" w:rsidR="009B4123" w:rsidRDefault="009B4123">
            <w:pPr>
              <w:pStyle w:val="TableParagraph"/>
              <w:rPr>
                <w:sz w:val="18"/>
              </w:rPr>
            </w:pPr>
          </w:p>
        </w:tc>
        <w:tc>
          <w:tcPr>
            <w:tcW w:w="844" w:type="dxa"/>
          </w:tcPr>
          <w:p w14:paraId="0296EEE8" w14:textId="77777777" w:rsidR="009B4123" w:rsidRDefault="009B4123">
            <w:pPr>
              <w:pStyle w:val="TableParagraph"/>
              <w:rPr>
                <w:sz w:val="18"/>
              </w:rPr>
            </w:pPr>
          </w:p>
        </w:tc>
      </w:tr>
      <w:tr w:rsidR="009B4123" w14:paraId="0296EEF3" w14:textId="77777777" w:rsidTr="00E54402">
        <w:trPr>
          <w:trHeight w:val="300"/>
        </w:trPr>
        <w:tc>
          <w:tcPr>
            <w:tcW w:w="2625" w:type="dxa"/>
          </w:tcPr>
          <w:p w14:paraId="0296EEEA" w14:textId="77777777" w:rsidR="009B4123" w:rsidRDefault="00000000">
            <w:pPr>
              <w:pStyle w:val="TableParagraph"/>
              <w:spacing w:before="42"/>
              <w:ind w:left="57"/>
              <w:rPr>
                <w:sz w:val="18"/>
              </w:rPr>
            </w:pPr>
            <w:r>
              <w:rPr>
                <w:sz w:val="18"/>
              </w:rPr>
              <w:t xml:space="preserve">(S) Agg. </w:t>
            </w:r>
            <w:proofErr w:type="spellStart"/>
            <w:r>
              <w:rPr>
                <w:sz w:val="18"/>
              </w:rPr>
              <w:t>Localown_SRI</w:t>
            </w:r>
            <w:proofErr w:type="spellEnd"/>
          </w:p>
        </w:tc>
        <w:tc>
          <w:tcPr>
            <w:tcW w:w="849" w:type="dxa"/>
          </w:tcPr>
          <w:p w14:paraId="0296EEEB" w14:textId="77777777" w:rsidR="009B4123" w:rsidRDefault="009B4123">
            <w:pPr>
              <w:pStyle w:val="TableParagraph"/>
              <w:rPr>
                <w:sz w:val="18"/>
              </w:rPr>
            </w:pPr>
          </w:p>
        </w:tc>
        <w:tc>
          <w:tcPr>
            <w:tcW w:w="850" w:type="dxa"/>
          </w:tcPr>
          <w:p w14:paraId="0296EEEC" w14:textId="77777777" w:rsidR="009B4123" w:rsidRDefault="00000000">
            <w:pPr>
              <w:pStyle w:val="TableParagraph"/>
              <w:spacing w:before="42"/>
              <w:ind w:right="127"/>
              <w:jc w:val="right"/>
              <w:rPr>
                <w:sz w:val="18"/>
              </w:rPr>
            </w:pPr>
            <w:r>
              <w:rPr>
                <w:sz w:val="18"/>
              </w:rPr>
              <w:t>2.436**</w:t>
            </w:r>
          </w:p>
        </w:tc>
        <w:tc>
          <w:tcPr>
            <w:tcW w:w="839" w:type="dxa"/>
          </w:tcPr>
          <w:p w14:paraId="0296EEED" w14:textId="77777777" w:rsidR="009B4123" w:rsidRDefault="009B4123">
            <w:pPr>
              <w:pStyle w:val="TableParagraph"/>
              <w:rPr>
                <w:sz w:val="18"/>
              </w:rPr>
            </w:pPr>
          </w:p>
        </w:tc>
        <w:tc>
          <w:tcPr>
            <w:tcW w:w="846" w:type="dxa"/>
          </w:tcPr>
          <w:p w14:paraId="0296EEEE" w14:textId="77777777" w:rsidR="009B4123" w:rsidRDefault="009B4123">
            <w:pPr>
              <w:pStyle w:val="TableParagraph"/>
              <w:rPr>
                <w:sz w:val="18"/>
              </w:rPr>
            </w:pPr>
          </w:p>
        </w:tc>
        <w:tc>
          <w:tcPr>
            <w:tcW w:w="836" w:type="dxa"/>
          </w:tcPr>
          <w:p w14:paraId="0296EEEF" w14:textId="77777777" w:rsidR="009B4123" w:rsidRDefault="009B4123">
            <w:pPr>
              <w:pStyle w:val="TableParagraph"/>
              <w:rPr>
                <w:sz w:val="18"/>
              </w:rPr>
            </w:pPr>
          </w:p>
        </w:tc>
        <w:tc>
          <w:tcPr>
            <w:tcW w:w="848" w:type="dxa"/>
          </w:tcPr>
          <w:p w14:paraId="0296EEF0" w14:textId="77777777" w:rsidR="009B4123" w:rsidRDefault="00000000">
            <w:pPr>
              <w:pStyle w:val="TableParagraph"/>
              <w:spacing w:before="42"/>
              <w:ind w:left="71" w:right="76"/>
              <w:jc w:val="center"/>
              <w:rPr>
                <w:sz w:val="18"/>
              </w:rPr>
            </w:pPr>
            <w:r>
              <w:rPr>
                <w:sz w:val="18"/>
              </w:rPr>
              <w:t>1.285**</w:t>
            </w:r>
          </w:p>
        </w:tc>
        <w:tc>
          <w:tcPr>
            <w:tcW w:w="839" w:type="dxa"/>
          </w:tcPr>
          <w:p w14:paraId="0296EEF1" w14:textId="77777777" w:rsidR="009B4123" w:rsidRDefault="009B4123">
            <w:pPr>
              <w:pStyle w:val="TableParagraph"/>
              <w:rPr>
                <w:sz w:val="18"/>
              </w:rPr>
            </w:pPr>
          </w:p>
        </w:tc>
        <w:tc>
          <w:tcPr>
            <w:tcW w:w="844" w:type="dxa"/>
          </w:tcPr>
          <w:p w14:paraId="0296EEF2" w14:textId="77777777" w:rsidR="009B4123" w:rsidRDefault="009B4123">
            <w:pPr>
              <w:pStyle w:val="TableParagraph"/>
              <w:rPr>
                <w:sz w:val="18"/>
              </w:rPr>
            </w:pPr>
          </w:p>
        </w:tc>
      </w:tr>
      <w:tr w:rsidR="009B4123" w14:paraId="0296EEFD" w14:textId="77777777" w:rsidTr="00E54402">
        <w:trPr>
          <w:trHeight w:val="300"/>
        </w:trPr>
        <w:tc>
          <w:tcPr>
            <w:tcW w:w="2625" w:type="dxa"/>
          </w:tcPr>
          <w:p w14:paraId="0296EEF4" w14:textId="77777777" w:rsidR="009B4123" w:rsidRDefault="009B4123">
            <w:pPr>
              <w:pStyle w:val="TableParagraph"/>
              <w:rPr>
                <w:sz w:val="18"/>
              </w:rPr>
            </w:pPr>
          </w:p>
        </w:tc>
        <w:tc>
          <w:tcPr>
            <w:tcW w:w="849" w:type="dxa"/>
          </w:tcPr>
          <w:p w14:paraId="0296EEF5" w14:textId="77777777" w:rsidR="009B4123" w:rsidRDefault="009B4123">
            <w:pPr>
              <w:pStyle w:val="TableParagraph"/>
              <w:rPr>
                <w:sz w:val="18"/>
              </w:rPr>
            </w:pPr>
          </w:p>
        </w:tc>
        <w:tc>
          <w:tcPr>
            <w:tcW w:w="850" w:type="dxa"/>
          </w:tcPr>
          <w:p w14:paraId="0296EEF6" w14:textId="77777777" w:rsidR="009B4123" w:rsidRDefault="00000000">
            <w:pPr>
              <w:pStyle w:val="TableParagraph"/>
              <w:spacing w:before="42"/>
              <w:ind w:left="209"/>
              <w:rPr>
                <w:sz w:val="18"/>
              </w:rPr>
            </w:pPr>
            <w:r>
              <w:rPr>
                <w:sz w:val="18"/>
              </w:rPr>
              <w:t>(2.40)</w:t>
            </w:r>
          </w:p>
        </w:tc>
        <w:tc>
          <w:tcPr>
            <w:tcW w:w="839" w:type="dxa"/>
          </w:tcPr>
          <w:p w14:paraId="0296EEF7" w14:textId="77777777" w:rsidR="009B4123" w:rsidRDefault="009B4123">
            <w:pPr>
              <w:pStyle w:val="TableParagraph"/>
              <w:rPr>
                <w:sz w:val="18"/>
              </w:rPr>
            </w:pPr>
          </w:p>
        </w:tc>
        <w:tc>
          <w:tcPr>
            <w:tcW w:w="846" w:type="dxa"/>
          </w:tcPr>
          <w:p w14:paraId="0296EEF8" w14:textId="77777777" w:rsidR="009B4123" w:rsidRDefault="009B4123">
            <w:pPr>
              <w:pStyle w:val="TableParagraph"/>
              <w:rPr>
                <w:sz w:val="18"/>
              </w:rPr>
            </w:pPr>
          </w:p>
        </w:tc>
        <w:tc>
          <w:tcPr>
            <w:tcW w:w="836" w:type="dxa"/>
          </w:tcPr>
          <w:p w14:paraId="0296EEF9" w14:textId="77777777" w:rsidR="009B4123" w:rsidRDefault="009B4123">
            <w:pPr>
              <w:pStyle w:val="TableParagraph"/>
              <w:rPr>
                <w:sz w:val="18"/>
              </w:rPr>
            </w:pPr>
          </w:p>
        </w:tc>
        <w:tc>
          <w:tcPr>
            <w:tcW w:w="848" w:type="dxa"/>
          </w:tcPr>
          <w:p w14:paraId="0296EEFA" w14:textId="77777777" w:rsidR="009B4123" w:rsidRDefault="00000000">
            <w:pPr>
              <w:pStyle w:val="TableParagraph"/>
              <w:spacing w:before="42"/>
              <w:ind w:left="73" w:right="76"/>
              <w:jc w:val="center"/>
              <w:rPr>
                <w:sz w:val="18"/>
              </w:rPr>
            </w:pPr>
            <w:r>
              <w:rPr>
                <w:sz w:val="18"/>
              </w:rPr>
              <w:t>(2.54)</w:t>
            </w:r>
          </w:p>
        </w:tc>
        <w:tc>
          <w:tcPr>
            <w:tcW w:w="839" w:type="dxa"/>
          </w:tcPr>
          <w:p w14:paraId="0296EEFB" w14:textId="77777777" w:rsidR="009B4123" w:rsidRDefault="009B4123">
            <w:pPr>
              <w:pStyle w:val="TableParagraph"/>
              <w:rPr>
                <w:sz w:val="18"/>
              </w:rPr>
            </w:pPr>
          </w:p>
        </w:tc>
        <w:tc>
          <w:tcPr>
            <w:tcW w:w="844" w:type="dxa"/>
          </w:tcPr>
          <w:p w14:paraId="0296EEFC" w14:textId="77777777" w:rsidR="009B4123" w:rsidRDefault="009B4123">
            <w:pPr>
              <w:pStyle w:val="TableParagraph"/>
              <w:rPr>
                <w:sz w:val="18"/>
              </w:rPr>
            </w:pPr>
          </w:p>
        </w:tc>
      </w:tr>
      <w:tr w:rsidR="009B4123" w14:paraId="0296EF07" w14:textId="77777777" w:rsidTr="00E54402">
        <w:trPr>
          <w:trHeight w:val="300"/>
        </w:trPr>
        <w:tc>
          <w:tcPr>
            <w:tcW w:w="2625" w:type="dxa"/>
          </w:tcPr>
          <w:p w14:paraId="0296EEFE" w14:textId="77777777" w:rsidR="009B4123" w:rsidRDefault="00000000">
            <w:pPr>
              <w:pStyle w:val="TableParagraph"/>
              <w:spacing w:before="42"/>
              <w:ind w:left="57"/>
              <w:rPr>
                <w:sz w:val="18"/>
              </w:rPr>
            </w:pPr>
            <w:r>
              <w:rPr>
                <w:sz w:val="18"/>
              </w:rPr>
              <w:t xml:space="preserve">(P) Agg. </w:t>
            </w:r>
            <w:proofErr w:type="spellStart"/>
            <w:r>
              <w:rPr>
                <w:sz w:val="18"/>
              </w:rPr>
              <w:t>Localown</w:t>
            </w:r>
            <w:proofErr w:type="spellEnd"/>
            <w:r>
              <w:rPr>
                <w:sz w:val="18"/>
              </w:rPr>
              <w:t>_</w:t>
            </w:r>
          </w:p>
        </w:tc>
        <w:tc>
          <w:tcPr>
            <w:tcW w:w="849" w:type="dxa"/>
          </w:tcPr>
          <w:p w14:paraId="0296EEFF" w14:textId="77777777" w:rsidR="009B4123" w:rsidRDefault="009B4123">
            <w:pPr>
              <w:pStyle w:val="TableParagraph"/>
              <w:rPr>
                <w:sz w:val="18"/>
              </w:rPr>
            </w:pPr>
          </w:p>
        </w:tc>
        <w:tc>
          <w:tcPr>
            <w:tcW w:w="850" w:type="dxa"/>
          </w:tcPr>
          <w:p w14:paraId="0296EF00" w14:textId="77777777" w:rsidR="009B4123" w:rsidRDefault="009B4123">
            <w:pPr>
              <w:pStyle w:val="TableParagraph"/>
              <w:rPr>
                <w:sz w:val="18"/>
              </w:rPr>
            </w:pPr>
          </w:p>
        </w:tc>
        <w:tc>
          <w:tcPr>
            <w:tcW w:w="839" w:type="dxa"/>
          </w:tcPr>
          <w:p w14:paraId="0296EF01" w14:textId="77777777" w:rsidR="009B4123" w:rsidRDefault="00000000">
            <w:pPr>
              <w:pStyle w:val="TableParagraph"/>
              <w:spacing w:before="42"/>
              <w:ind w:left="64" w:right="60"/>
              <w:jc w:val="center"/>
              <w:rPr>
                <w:sz w:val="18"/>
              </w:rPr>
            </w:pPr>
            <w:r>
              <w:rPr>
                <w:sz w:val="18"/>
              </w:rPr>
              <w:t>5.249*</w:t>
            </w:r>
          </w:p>
        </w:tc>
        <w:tc>
          <w:tcPr>
            <w:tcW w:w="846" w:type="dxa"/>
          </w:tcPr>
          <w:p w14:paraId="0296EF02" w14:textId="77777777" w:rsidR="009B4123" w:rsidRDefault="009B4123">
            <w:pPr>
              <w:pStyle w:val="TableParagraph"/>
              <w:rPr>
                <w:sz w:val="18"/>
              </w:rPr>
            </w:pPr>
          </w:p>
        </w:tc>
        <w:tc>
          <w:tcPr>
            <w:tcW w:w="836" w:type="dxa"/>
          </w:tcPr>
          <w:p w14:paraId="0296EF03" w14:textId="77777777" w:rsidR="009B4123" w:rsidRDefault="009B4123">
            <w:pPr>
              <w:pStyle w:val="TableParagraph"/>
              <w:rPr>
                <w:sz w:val="18"/>
              </w:rPr>
            </w:pPr>
          </w:p>
        </w:tc>
        <w:tc>
          <w:tcPr>
            <w:tcW w:w="848" w:type="dxa"/>
          </w:tcPr>
          <w:p w14:paraId="0296EF04" w14:textId="77777777" w:rsidR="009B4123" w:rsidRDefault="009B4123">
            <w:pPr>
              <w:pStyle w:val="TableParagraph"/>
              <w:rPr>
                <w:sz w:val="18"/>
              </w:rPr>
            </w:pPr>
          </w:p>
        </w:tc>
        <w:tc>
          <w:tcPr>
            <w:tcW w:w="839" w:type="dxa"/>
          </w:tcPr>
          <w:p w14:paraId="0296EF05" w14:textId="77777777" w:rsidR="009B4123" w:rsidRDefault="00000000">
            <w:pPr>
              <w:pStyle w:val="TableParagraph"/>
              <w:spacing w:before="42"/>
              <w:ind w:left="56" w:right="60"/>
              <w:jc w:val="center"/>
              <w:rPr>
                <w:sz w:val="18"/>
              </w:rPr>
            </w:pPr>
            <w:r>
              <w:rPr>
                <w:sz w:val="18"/>
              </w:rPr>
              <w:t>2.027**</w:t>
            </w:r>
          </w:p>
        </w:tc>
        <w:tc>
          <w:tcPr>
            <w:tcW w:w="844" w:type="dxa"/>
          </w:tcPr>
          <w:p w14:paraId="0296EF06" w14:textId="77777777" w:rsidR="009B4123" w:rsidRDefault="009B4123">
            <w:pPr>
              <w:pStyle w:val="TableParagraph"/>
              <w:rPr>
                <w:sz w:val="18"/>
              </w:rPr>
            </w:pPr>
          </w:p>
        </w:tc>
      </w:tr>
      <w:tr w:rsidR="009B4123" w14:paraId="0296EF11" w14:textId="77777777" w:rsidTr="00E54402">
        <w:trPr>
          <w:trHeight w:val="300"/>
        </w:trPr>
        <w:tc>
          <w:tcPr>
            <w:tcW w:w="2625" w:type="dxa"/>
          </w:tcPr>
          <w:p w14:paraId="0296EF08" w14:textId="77777777" w:rsidR="009B4123" w:rsidRDefault="00000000">
            <w:pPr>
              <w:pStyle w:val="TableParagraph"/>
              <w:spacing w:before="42"/>
              <w:ind w:left="328"/>
              <w:rPr>
                <w:sz w:val="18"/>
              </w:rPr>
            </w:pPr>
            <w:r>
              <w:rPr>
                <w:sz w:val="18"/>
              </w:rPr>
              <w:t>Public pension fund</w:t>
            </w:r>
          </w:p>
        </w:tc>
        <w:tc>
          <w:tcPr>
            <w:tcW w:w="849" w:type="dxa"/>
          </w:tcPr>
          <w:p w14:paraId="0296EF09" w14:textId="77777777" w:rsidR="009B4123" w:rsidRDefault="009B4123">
            <w:pPr>
              <w:pStyle w:val="TableParagraph"/>
              <w:rPr>
                <w:sz w:val="18"/>
              </w:rPr>
            </w:pPr>
          </w:p>
        </w:tc>
        <w:tc>
          <w:tcPr>
            <w:tcW w:w="850" w:type="dxa"/>
          </w:tcPr>
          <w:p w14:paraId="0296EF0A" w14:textId="77777777" w:rsidR="009B4123" w:rsidRDefault="009B4123">
            <w:pPr>
              <w:pStyle w:val="TableParagraph"/>
              <w:rPr>
                <w:sz w:val="18"/>
              </w:rPr>
            </w:pPr>
          </w:p>
        </w:tc>
        <w:tc>
          <w:tcPr>
            <w:tcW w:w="839" w:type="dxa"/>
          </w:tcPr>
          <w:p w14:paraId="0296EF0B" w14:textId="77777777" w:rsidR="009B4123" w:rsidRDefault="00000000">
            <w:pPr>
              <w:pStyle w:val="TableParagraph"/>
              <w:spacing w:before="42"/>
              <w:ind w:left="64" w:right="60"/>
              <w:jc w:val="center"/>
              <w:rPr>
                <w:sz w:val="18"/>
              </w:rPr>
            </w:pPr>
            <w:r>
              <w:rPr>
                <w:sz w:val="18"/>
              </w:rPr>
              <w:t>(1.86)</w:t>
            </w:r>
          </w:p>
        </w:tc>
        <w:tc>
          <w:tcPr>
            <w:tcW w:w="846" w:type="dxa"/>
          </w:tcPr>
          <w:p w14:paraId="0296EF0C" w14:textId="77777777" w:rsidR="009B4123" w:rsidRDefault="009B4123">
            <w:pPr>
              <w:pStyle w:val="TableParagraph"/>
              <w:rPr>
                <w:sz w:val="18"/>
              </w:rPr>
            </w:pPr>
          </w:p>
        </w:tc>
        <w:tc>
          <w:tcPr>
            <w:tcW w:w="836" w:type="dxa"/>
          </w:tcPr>
          <w:p w14:paraId="0296EF0D" w14:textId="77777777" w:rsidR="009B4123" w:rsidRDefault="009B4123">
            <w:pPr>
              <w:pStyle w:val="TableParagraph"/>
              <w:rPr>
                <w:sz w:val="18"/>
              </w:rPr>
            </w:pPr>
          </w:p>
        </w:tc>
        <w:tc>
          <w:tcPr>
            <w:tcW w:w="848" w:type="dxa"/>
          </w:tcPr>
          <w:p w14:paraId="0296EF0E" w14:textId="77777777" w:rsidR="009B4123" w:rsidRDefault="009B4123">
            <w:pPr>
              <w:pStyle w:val="TableParagraph"/>
              <w:rPr>
                <w:sz w:val="18"/>
              </w:rPr>
            </w:pPr>
          </w:p>
        </w:tc>
        <w:tc>
          <w:tcPr>
            <w:tcW w:w="839" w:type="dxa"/>
          </w:tcPr>
          <w:p w14:paraId="0296EF0F" w14:textId="77777777" w:rsidR="009B4123" w:rsidRDefault="00000000">
            <w:pPr>
              <w:pStyle w:val="TableParagraph"/>
              <w:spacing w:before="42"/>
              <w:ind w:left="57" w:right="60"/>
              <w:jc w:val="center"/>
              <w:rPr>
                <w:sz w:val="18"/>
              </w:rPr>
            </w:pPr>
            <w:r>
              <w:rPr>
                <w:sz w:val="18"/>
              </w:rPr>
              <w:t>(2.37)</w:t>
            </w:r>
          </w:p>
        </w:tc>
        <w:tc>
          <w:tcPr>
            <w:tcW w:w="844" w:type="dxa"/>
          </w:tcPr>
          <w:p w14:paraId="0296EF10" w14:textId="77777777" w:rsidR="009B4123" w:rsidRDefault="009B4123">
            <w:pPr>
              <w:pStyle w:val="TableParagraph"/>
              <w:rPr>
                <w:sz w:val="18"/>
              </w:rPr>
            </w:pPr>
          </w:p>
        </w:tc>
      </w:tr>
      <w:tr w:rsidR="009B4123" w14:paraId="0296EF1B" w14:textId="77777777" w:rsidTr="00E54402">
        <w:trPr>
          <w:trHeight w:val="300"/>
        </w:trPr>
        <w:tc>
          <w:tcPr>
            <w:tcW w:w="2625" w:type="dxa"/>
          </w:tcPr>
          <w:p w14:paraId="0296EF12" w14:textId="77777777" w:rsidR="009B4123" w:rsidRDefault="00000000">
            <w:pPr>
              <w:pStyle w:val="TableParagraph"/>
              <w:spacing w:before="42"/>
              <w:ind w:left="57"/>
              <w:rPr>
                <w:sz w:val="18"/>
              </w:rPr>
            </w:pPr>
            <w:r>
              <w:rPr>
                <w:sz w:val="18"/>
              </w:rPr>
              <w:t xml:space="preserve">(N) Agg. </w:t>
            </w:r>
            <w:proofErr w:type="spellStart"/>
            <w:r>
              <w:rPr>
                <w:sz w:val="18"/>
              </w:rPr>
              <w:t>Localown</w:t>
            </w:r>
            <w:proofErr w:type="spellEnd"/>
            <w:r>
              <w:rPr>
                <w:sz w:val="18"/>
              </w:rPr>
              <w:t>_</w:t>
            </w:r>
          </w:p>
        </w:tc>
        <w:tc>
          <w:tcPr>
            <w:tcW w:w="849" w:type="dxa"/>
          </w:tcPr>
          <w:p w14:paraId="0296EF13" w14:textId="77777777" w:rsidR="009B4123" w:rsidRDefault="009B4123">
            <w:pPr>
              <w:pStyle w:val="TableParagraph"/>
              <w:rPr>
                <w:sz w:val="18"/>
              </w:rPr>
            </w:pPr>
          </w:p>
        </w:tc>
        <w:tc>
          <w:tcPr>
            <w:tcW w:w="850" w:type="dxa"/>
          </w:tcPr>
          <w:p w14:paraId="0296EF14" w14:textId="77777777" w:rsidR="009B4123" w:rsidRDefault="009B4123">
            <w:pPr>
              <w:pStyle w:val="TableParagraph"/>
              <w:rPr>
                <w:sz w:val="18"/>
              </w:rPr>
            </w:pPr>
          </w:p>
        </w:tc>
        <w:tc>
          <w:tcPr>
            <w:tcW w:w="839" w:type="dxa"/>
          </w:tcPr>
          <w:p w14:paraId="0296EF15" w14:textId="77777777" w:rsidR="009B4123" w:rsidRDefault="009B4123">
            <w:pPr>
              <w:pStyle w:val="TableParagraph"/>
              <w:rPr>
                <w:sz w:val="18"/>
              </w:rPr>
            </w:pPr>
          </w:p>
        </w:tc>
        <w:tc>
          <w:tcPr>
            <w:tcW w:w="846" w:type="dxa"/>
          </w:tcPr>
          <w:p w14:paraId="0296EF16" w14:textId="77777777" w:rsidR="009B4123" w:rsidRDefault="00000000">
            <w:pPr>
              <w:pStyle w:val="TableParagraph"/>
              <w:spacing w:before="42"/>
              <w:ind w:left="59" w:right="71"/>
              <w:jc w:val="center"/>
              <w:rPr>
                <w:sz w:val="18"/>
              </w:rPr>
            </w:pPr>
            <w:r>
              <w:rPr>
                <w:sz w:val="18"/>
              </w:rPr>
              <w:t>0.215*</w:t>
            </w:r>
          </w:p>
        </w:tc>
        <w:tc>
          <w:tcPr>
            <w:tcW w:w="836" w:type="dxa"/>
          </w:tcPr>
          <w:p w14:paraId="0296EF17" w14:textId="77777777" w:rsidR="009B4123" w:rsidRDefault="009B4123">
            <w:pPr>
              <w:pStyle w:val="TableParagraph"/>
              <w:rPr>
                <w:sz w:val="18"/>
              </w:rPr>
            </w:pPr>
          </w:p>
        </w:tc>
        <w:tc>
          <w:tcPr>
            <w:tcW w:w="848" w:type="dxa"/>
          </w:tcPr>
          <w:p w14:paraId="0296EF18" w14:textId="77777777" w:rsidR="009B4123" w:rsidRDefault="009B4123">
            <w:pPr>
              <w:pStyle w:val="TableParagraph"/>
              <w:rPr>
                <w:sz w:val="18"/>
              </w:rPr>
            </w:pPr>
          </w:p>
        </w:tc>
        <w:tc>
          <w:tcPr>
            <w:tcW w:w="839" w:type="dxa"/>
          </w:tcPr>
          <w:p w14:paraId="0296EF19" w14:textId="77777777" w:rsidR="009B4123" w:rsidRDefault="009B4123">
            <w:pPr>
              <w:pStyle w:val="TableParagraph"/>
              <w:rPr>
                <w:sz w:val="18"/>
              </w:rPr>
            </w:pPr>
          </w:p>
        </w:tc>
        <w:tc>
          <w:tcPr>
            <w:tcW w:w="844" w:type="dxa"/>
          </w:tcPr>
          <w:p w14:paraId="0296EF1A" w14:textId="77777777" w:rsidR="009B4123" w:rsidRDefault="00000000">
            <w:pPr>
              <w:pStyle w:val="TableParagraph"/>
              <w:spacing w:before="42"/>
              <w:ind w:left="79" w:right="79"/>
              <w:jc w:val="center"/>
              <w:rPr>
                <w:sz w:val="18"/>
              </w:rPr>
            </w:pPr>
            <w:r>
              <w:rPr>
                <w:sz w:val="18"/>
              </w:rPr>
              <w:t>0.198**</w:t>
            </w:r>
          </w:p>
        </w:tc>
      </w:tr>
      <w:tr w:rsidR="009B4123" w14:paraId="0296EF25" w14:textId="77777777" w:rsidTr="00E54402">
        <w:trPr>
          <w:trHeight w:val="300"/>
        </w:trPr>
        <w:tc>
          <w:tcPr>
            <w:tcW w:w="2625" w:type="dxa"/>
          </w:tcPr>
          <w:p w14:paraId="0296EF1C" w14:textId="77777777" w:rsidR="009B4123" w:rsidRDefault="00000000">
            <w:pPr>
              <w:pStyle w:val="TableParagraph"/>
              <w:spacing w:before="42"/>
              <w:ind w:left="373"/>
              <w:rPr>
                <w:sz w:val="18"/>
              </w:rPr>
            </w:pPr>
            <w:proofErr w:type="spellStart"/>
            <w:r>
              <w:rPr>
                <w:sz w:val="18"/>
              </w:rPr>
              <w:t>NonSRI_NonPensionFund</w:t>
            </w:r>
            <w:proofErr w:type="spellEnd"/>
          </w:p>
        </w:tc>
        <w:tc>
          <w:tcPr>
            <w:tcW w:w="849" w:type="dxa"/>
          </w:tcPr>
          <w:p w14:paraId="0296EF1D" w14:textId="77777777" w:rsidR="009B4123" w:rsidRDefault="009B4123">
            <w:pPr>
              <w:pStyle w:val="TableParagraph"/>
              <w:rPr>
                <w:sz w:val="18"/>
              </w:rPr>
            </w:pPr>
          </w:p>
        </w:tc>
        <w:tc>
          <w:tcPr>
            <w:tcW w:w="850" w:type="dxa"/>
          </w:tcPr>
          <w:p w14:paraId="0296EF1E" w14:textId="77777777" w:rsidR="009B4123" w:rsidRDefault="009B4123">
            <w:pPr>
              <w:pStyle w:val="TableParagraph"/>
              <w:rPr>
                <w:sz w:val="18"/>
              </w:rPr>
            </w:pPr>
          </w:p>
        </w:tc>
        <w:tc>
          <w:tcPr>
            <w:tcW w:w="839" w:type="dxa"/>
          </w:tcPr>
          <w:p w14:paraId="0296EF1F" w14:textId="77777777" w:rsidR="009B4123" w:rsidRDefault="009B4123">
            <w:pPr>
              <w:pStyle w:val="TableParagraph"/>
              <w:rPr>
                <w:sz w:val="18"/>
              </w:rPr>
            </w:pPr>
          </w:p>
        </w:tc>
        <w:tc>
          <w:tcPr>
            <w:tcW w:w="846" w:type="dxa"/>
          </w:tcPr>
          <w:p w14:paraId="0296EF20" w14:textId="77777777" w:rsidR="009B4123" w:rsidRDefault="00000000">
            <w:pPr>
              <w:pStyle w:val="TableParagraph"/>
              <w:spacing w:before="42"/>
              <w:ind w:left="59" w:right="71"/>
              <w:jc w:val="center"/>
              <w:rPr>
                <w:sz w:val="18"/>
              </w:rPr>
            </w:pPr>
            <w:r>
              <w:rPr>
                <w:sz w:val="18"/>
              </w:rPr>
              <w:t>(1.76)</w:t>
            </w:r>
          </w:p>
        </w:tc>
        <w:tc>
          <w:tcPr>
            <w:tcW w:w="836" w:type="dxa"/>
          </w:tcPr>
          <w:p w14:paraId="0296EF21" w14:textId="77777777" w:rsidR="009B4123" w:rsidRDefault="009B4123">
            <w:pPr>
              <w:pStyle w:val="TableParagraph"/>
              <w:rPr>
                <w:sz w:val="18"/>
              </w:rPr>
            </w:pPr>
          </w:p>
        </w:tc>
        <w:tc>
          <w:tcPr>
            <w:tcW w:w="848" w:type="dxa"/>
          </w:tcPr>
          <w:p w14:paraId="0296EF22" w14:textId="77777777" w:rsidR="009B4123" w:rsidRDefault="009B4123">
            <w:pPr>
              <w:pStyle w:val="TableParagraph"/>
              <w:rPr>
                <w:sz w:val="18"/>
              </w:rPr>
            </w:pPr>
          </w:p>
        </w:tc>
        <w:tc>
          <w:tcPr>
            <w:tcW w:w="839" w:type="dxa"/>
          </w:tcPr>
          <w:p w14:paraId="0296EF23" w14:textId="77777777" w:rsidR="009B4123" w:rsidRDefault="009B4123">
            <w:pPr>
              <w:pStyle w:val="TableParagraph"/>
              <w:rPr>
                <w:sz w:val="18"/>
              </w:rPr>
            </w:pPr>
          </w:p>
        </w:tc>
        <w:tc>
          <w:tcPr>
            <w:tcW w:w="844" w:type="dxa"/>
          </w:tcPr>
          <w:p w14:paraId="0296EF24" w14:textId="77777777" w:rsidR="009B4123" w:rsidRDefault="00000000">
            <w:pPr>
              <w:pStyle w:val="TableParagraph"/>
              <w:spacing w:before="42"/>
              <w:ind w:left="78" w:right="79"/>
              <w:jc w:val="center"/>
              <w:rPr>
                <w:sz w:val="18"/>
              </w:rPr>
            </w:pPr>
            <w:r>
              <w:rPr>
                <w:sz w:val="18"/>
              </w:rPr>
              <w:t>(2.09)</w:t>
            </w:r>
          </w:p>
        </w:tc>
      </w:tr>
      <w:tr w:rsidR="009B4123" w14:paraId="0296EF2F" w14:textId="77777777" w:rsidTr="00E54402">
        <w:trPr>
          <w:trHeight w:val="300"/>
        </w:trPr>
        <w:tc>
          <w:tcPr>
            <w:tcW w:w="2625" w:type="dxa"/>
          </w:tcPr>
          <w:p w14:paraId="0296EF26" w14:textId="77777777" w:rsidR="009B4123" w:rsidRDefault="00000000">
            <w:pPr>
              <w:pStyle w:val="TableParagraph"/>
              <w:spacing w:before="43"/>
              <w:ind w:left="57"/>
              <w:rPr>
                <w:sz w:val="18"/>
              </w:rPr>
            </w:pPr>
            <w:proofErr w:type="spellStart"/>
            <w:r>
              <w:rPr>
                <w:sz w:val="18"/>
              </w:rPr>
              <w:t>Firm_size</w:t>
            </w:r>
            <w:proofErr w:type="spellEnd"/>
          </w:p>
        </w:tc>
        <w:tc>
          <w:tcPr>
            <w:tcW w:w="849" w:type="dxa"/>
          </w:tcPr>
          <w:p w14:paraId="0296EF27" w14:textId="77777777" w:rsidR="009B4123" w:rsidRDefault="00000000">
            <w:pPr>
              <w:pStyle w:val="TableParagraph"/>
              <w:spacing w:before="43"/>
              <w:ind w:left="65" w:right="69"/>
              <w:jc w:val="center"/>
              <w:rPr>
                <w:sz w:val="18"/>
              </w:rPr>
            </w:pPr>
            <w:r>
              <w:rPr>
                <w:sz w:val="18"/>
              </w:rPr>
              <w:t>0.063***</w:t>
            </w:r>
          </w:p>
        </w:tc>
        <w:tc>
          <w:tcPr>
            <w:tcW w:w="850" w:type="dxa"/>
          </w:tcPr>
          <w:p w14:paraId="0296EF28" w14:textId="77777777" w:rsidR="009B4123" w:rsidRDefault="00000000">
            <w:pPr>
              <w:pStyle w:val="TableParagraph"/>
              <w:spacing w:before="43"/>
              <w:ind w:right="83"/>
              <w:jc w:val="right"/>
              <w:rPr>
                <w:sz w:val="18"/>
              </w:rPr>
            </w:pPr>
            <w:r>
              <w:rPr>
                <w:sz w:val="18"/>
              </w:rPr>
              <w:t>0.070***</w:t>
            </w:r>
          </w:p>
        </w:tc>
        <w:tc>
          <w:tcPr>
            <w:tcW w:w="839" w:type="dxa"/>
          </w:tcPr>
          <w:p w14:paraId="0296EF29" w14:textId="77777777" w:rsidR="009B4123" w:rsidRDefault="00000000">
            <w:pPr>
              <w:pStyle w:val="TableParagraph"/>
              <w:spacing w:before="43"/>
              <w:ind w:left="64" w:right="60"/>
              <w:jc w:val="center"/>
              <w:rPr>
                <w:sz w:val="18"/>
              </w:rPr>
            </w:pPr>
            <w:r>
              <w:rPr>
                <w:sz w:val="18"/>
              </w:rPr>
              <w:t>0.060***</w:t>
            </w:r>
          </w:p>
        </w:tc>
        <w:tc>
          <w:tcPr>
            <w:tcW w:w="846" w:type="dxa"/>
          </w:tcPr>
          <w:p w14:paraId="0296EF2A" w14:textId="77777777" w:rsidR="009B4123" w:rsidRDefault="00000000">
            <w:pPr>
              <w:pStyle w:val="TableParagraph"/>
              <w:spacing w:before="43"/>
              <w:ind w:left="59" w:right="71"/>
              <w:jc w:val="center"/>
              <w:rPr>
                <w:sz w:val="18"/>
              </w:rPr>
            </w:pPr>
            <w:r>
              <w:rPr>
                <w:sz w:val="18"/>
              </w:rPr>
              <w:t>0.062***</w:t>
            </w:r>
          </w:p>
        </w:tc>
        <w:tc>
          <w:tcPr>
            <w:tcW w:w="836" w:type="dxa"/>
          </w:tcPr>
          <w:p w14:paraId="0296EF2B" w14:textId="77777777" w:rsidR="009B4123" w:rsidRDefault="00000000">
            <w:pPr>
              <w:pStyle w:val="TableParagraph"/>
              <w:spacing w:before="43"/>
              <w:ind w:left="33" w:right="41"/>
              <w:jc w:val="center"/>
              <w:rPr>
                <w:sz w:val="18"/>
              </w:rPr>
            </w:pPr>
            <w:r>
              <w:rPr>
                <w:sz w:val="18"/>
              </w:rPr>
              <w:t>-0.081**</w:t>
            </w:r>
          </w:p>
        </w:tc>
        <w:tc>
          <w:tcPr>
            <w:tcW w:w="848" w:type="dxa"/>
          </w:tcPr>
          <w:p w14:paraId="0296EF2C" w14:textId="77777777" w:rsidR="009B4123" w:rsidRDefault="00000000">
            <w:pPr>
              <w:pStyle w:val="TableParagraph"/>
              <w:spacing w:before="43"/>
              <w:ind w:left="71" w:right="76"/>
              <w:jc w:val="center"/>
              <w:rPr>
                <w:sz w:val="18"/>
              </w:rPr>
            </w:pPr>
            <w:r>
              <w:rPr>
                <w:sz w:val="18"/>
              </w:rPr>
              <w:t>-0.081**</w:t>
            </w:r>
          </w:p>
        </w:tc>
        <w:tc>
          <w:tcPr>
            <w:tcW w:w="839" w:type="dxa"/>
          </w:tcPr>
          <w:p w14:paraId="0296EF2D" w14:textId="77777777" w:rsidR="009B4123" w:rsidRDefault="00000000">
            <w:pPr>
              <w:pStyle w:val="TableParagraph"/>
              <w:spacing w:before="43"/>
              <w:ind w:left="56" w:right="60"/>
              <w:jc w:val="center"/>
              <w:rPr>
                <w:sz w:val="18"/>
              </w:rPr>
            </w:pPr>
            <w:r>
              <w:rPr>
                <w:sz w:val="18"/>
              </w:rPr>
              <w:t>-0.068**</w:t>
            </w:r>
          </w:p>
        </w:tc>
        <w:tc>
          <w:tcPr>
            <w:tcW w:w="844" w:type="dxa"/>
          </w:tcPr>
          <w:p w14:paraId="0296EF2E" w14:textId="77777777" w:rsidR="009B4123" w:rsidRDefault="00000000">
            <w:pPr>
              <w:pStyle w:val="TableParagraph"/>
              <w:spacing w:before="43"/>
              <w:ind w:left="79" w:right="79"/>
              <w:jc w:val="center"/>
              <w:rPr>
                <w:sz w:val="18"/>
              </w:rPr>
            </w:pPr>
            <w:r>
              <w:rPr>
                <w:sz w:val="18"/>
              </w:rPr>
              <w:t>-0.075**</w:t>
            </w:r>
          </w:p>
        </w:tc>
      </w:tr>
      <w:tr w:rsidR="009B4123" w14:paraId="0296EF39" w14:textId="77777777" w:rsidTr="00E54402">
        <w:trPr>
          <w:trHeight w:val="300"/>
        </w:trPr>
        <w:tc>
          <w:tcPr>
            <w:tcW w:w="2625" w:type="dxa"/>
          </w:tcPr>
          <w:p w14:paraId="0296EF30" w14:textId="77777777" w:rsidR="009B4123" w:rsidRDefault="009B4123">
            <w:pPr>
              <w:pStyle w:val="TableParagraph"/>
              <w:rPr>
                <w:sz w:val="18"/>
              </w:rPr>
            </w:pPr>
          </w:p>
        </w:tc>
        <w:tc>
          <w:tcPr>
            <w:tcW w:w="849" w:type="dxa"/>
          </w:tcPr>
          <w:p w14:paraId="0296EF31" w14:textId="77777777" w:rsidR="009B4123" w:rsidRDefault="00000000">
            <w:pPr>
              <w:pStyle w:val="TableParagraph"/>
              <w:spacing w:before="42"/>
              <w:ind w:left="65" w:right="68"/>
              <w:jc w:val="center"/>
              <w:rPr>
                <w:sz w:val="18"/>
              </w:rPr>
            </w:pPr>
            <w:r>
              <w:rPr>
                <w:sz w:val="18"/>
              </w:rPr>
              <w:t>(2.97)</w:t>
            </w:r>
          </w:p>
        </w:tc>
        <w:tc>
          <w:tcPr>
            <w:tcW w:w="850" w:type="dxa"/>
          </w:tcPr>
          <w:p w14:paraId="0296EF32" w14:textId="77777777" w:rsidR="009B4123" w:rsidRDefault="00000000">
            <w:pPr>
              <w:pStyle w:val="TableParagraph"/>
              <w:spacing w:before="42"/>
              <w:ind w:left="209"/>
              <w:rPr>
                <w:sz w:val="18"/>
              </w:rPr>
            </w:pPr>
            <w:r>
              <w:rPr>
                <w:sz w:val="18"/>
              </w:rPr>
              <w:t>(3.39)</w:t>
            </w:r>
          </w:p>
        </w:tc>
        <w:tc>
          <w:tcPr>
            <w:tcW w:w="839" w:type="dxa"/>
          </w:tcPr>
          <w:p w14:paraId="0296EF33" w14:textId="77777777" w:rsidR="009B4123" w:rsidRDefault="00000000">
            <w:pPr>
              <w:pStyle w:val="TableParagraph"/>
              <w:spacing w:before="42"/>
              <w:ind w:left="64" w:right="60"/>
              <w:jc w:val="center"/>
              <w:rPr>
                <w:sz w:val="18"/>
              </w:rPr>
            </w:pPr>
            <w:r>
              <w:rPr>
                <w:sz w:val="18"/>
              </w:rPr>
              <w:t>(2.85)</w:t>
            </w:r>
          </w:p>
        </w:tc>
        <w:tc>
          <w:tcPr>
            <w:tcW w:w="846" w:type="dxa"/>
          </w:tcPr>
          <w:p w14:paraId="0296EF34" w14:textId="77777777" w:rsidR="009B4123" w:rsidRDefault="00000000">
            <w:pPr>
              <w:pStyle w:val="TableParagraph"/>
              <w:spacing w:before="42"/>
              <w:ind w:left="59" w:right="71"/>
              <w:jc w:val="center"/>
              <w:rPr>
                <w:sz w:val="18"/>
              </w:rPr>
            </w:pPr>
            <w:r>
              <w:rPr>
                <w:sz w:val="18"/>
              </w:rPr>
              <w:t>(2.92)</w:t>
            </w:r>
          </w:p>
        </w:tc>
        <w:tc>
          <w:tcPr>
            <w:tcW w:w="836" w:type="dxa"/>
          </w:tcPr>
          <w:p w14:paraId="0296EF35" w14:textId="77777777" w:rsidR="009B4123" w:rsidRDefault="00000000">
            <w:pPr>
              <w:pStyle w:val="TableParagraph"/>
              <w:spacing w:before="42"/>
              <w:ind w:left="32" w:right="41"/>
              <w:jc w:val="center"/>
              <w:rPr>
                <w:sz w:val="18"/>
              </w:rPr>
            </w:pPr>
            <w:r>
              <w:rPr>
                <w:sz w:val="18"/>
              </w:rPr>
              <w:t>(-2.56)</w:t>
            </w:r>
          </w:p>
        </w:tc>
        <w:tc>
          <w:tcPr>
            <w:tcW w:w="848" w:type="dxa"/>
          </w:tcPr>
          <w:p w14:paraId="0296EF36" w14:textId="77777777" w:rsidR="009B4123" w:rsidRDefault="00000000">
            <w:pPr>
              <w:pStyle w:val="TableParagraph"/>
              <w:spacing w:before="42"/>
              <w:ind w:left="73" w:right="76"/>
              <w:jc w:val="center"/>
              <w:rPr>
                <w:sz w:val="18"/>
              </w:rPr>
            </w:pPr>
            <w:r>
              <w:rPr>
                <w:sz w:val="18"/>
              </w:rPr>
              <w:t>(-2.58)</w:t>
            </w:r>
          </w:p>
        </w:tc>
        <w:tc>
          <w:tcPr>
            <w:tcW w:w="839" w:type="dxa"/>
          </w:tcPr>
          <w:p w14:paraId="0296EF37" w14:textId="77777777" w:rsidR="009B4123" w:rsidRDefault="00000000">
            <w:pPr>
              <w:pStyle w:val="TableParagraph"/>
              <w:spacing w:before="42"/>
              <w:ind w:left="57" w:right="60"/>
              <w:jc w:val="center"/>
              <w:rPr>
                <w:sz w:val="18"/>
              </w:rPr>
            </w:pPr>
            <w:r>
              <w:rPr>
                <w:sz w:val="18"/>
              </w:rPr>
              <w:t>(-2.35)</w:t>
            </w:r>
          </w:p>
        </w:tc>
        <w:tc>
          <w:tcPr>
            <w:tcW w:w="844" w:type="dxa"/>
          </w:tcPr>
          <w:p w14:paraId="0296EF38" w14:textId="77777777" w:rsidR="009B4123" w:rsidRDefault="00000000">
            <w:pPr>
              <w:pStyle w:val="TableParagraph"/>
              <w:spacing w:before="42"/>
              <w:ind w:left="78" w:right="79"/>
              <w:jc w:val="center"/>
              <w:rPr>
                <w:sz w:val="18"/>
              </w:rPr>
            </w:pPr>
            <w:r>
              <w:rPr>
                <w:sz w:val="18"/>
              </w:rPr>
              <w:t>(-2.48)</w:t>
            </w:r>
          </w:p>
        </w:tc>
      </w:tr>
      <w:tr w:rsidR="009B4123" w14:paraId="0296EF43" w14:textId="77777777" w:rsidTr="00E54402">
        <w:trPr>
          <w:trHeight w:val="300"/>
        </w:trPr>
        <w:tc>
          <w:tcPr>
            <w:tcW w:w="2625" w:type="dxa"/>
          </w:tcPr>
          <w:p w14:paraId="0296EF3A" w14:textId="77777777" w:rsidR="009B4123" w:rsidRDefault="00000000">
            <w:pPr>
              <w:pStyle w:val="TableParagraph"/>
              <w:spacing w:before="42"/>
              <w:ind w:left="57"/>
              <w:rPr>
                <w:sz w:val="18"/>
              </w:rPr>
            </w:pPr>
            <w:r>
              <w:rPr>
                <w:sz w:val="18"/>
              </w:rPr>
              <w:t>ROA</w:t>
            </w:r>
          </w:p>
        </w:tc>
        <w:tc>
          <w:tcPr>
            <w:tcW w:w="849" w:type="dxa"/>
          </w:tcPr>
          <w:p w14:paraId="0296EF3B" w14:textId="77777777" w:rsidR="009B4123" w:rsidRDefault="00000000">
            <w:pPr>
              <w:pStyle w:val="TableParagraph"/>
              <w:spacing w:before="42"/>
              <w:ind w:left="65" w:right="69"/>
              <w:jc w:val="center"/>
              <w:rPr>
                <w:sz w:val="18"/>
              </w:rPr>
            </w:pPr>
            <w:r>
              <w:rPr>
                <w:sz w:val="18"/>
              </w:rPr>
              <w:t>0.837***</w:t>
            </w:r>
          </w:p>
        </w:tc>
        <w:tc>
          <w:tcPr>
            <w:tcW w:w="850" w:type="dxa"/>
          </w:tcPr>
          <w:p w14:paraId="0296EF3C" w14:textId="77777777" w:rsidR="009B4123" w:rsidRDefault="00000000">
            <w:pPr>
              <w:pStyle w:val="TableParagraph"/>
              <w:spacing w:before="42"/>
              <w:ind w:right="83"/>
              <w:jc w:val="right"/>
              <w:rPr>
                <w:sz w:val="18"/>
              </w:rPr>
            </w:pPr>
            <w:r>
              <w:rPr>
                <w:sz w:val="18"/>
              </w:rPr>
              <w:t>0.865***</w:t>
            </w:r>
          </w:p>
        </w:tc>
        <w:tc>
          <w:tcPr>
            <w:tcW w:w="839" w:type="dxa"/>
          </w:tcPr>
          <w:p w14:paraId="0296EF3D" w14:textId="77777777" w:rsidR="009B4123" w:rsidRDefault="00000000">
            <w:pPr>
              <w:pStyle w:val="TableParagraph"/>
              <w:spacing w:before="42"/>
              <w:ind w:left="64" w:right="60"/>
              <w:jc w:val="center"/>
              <w:rPr>
                <w:sz w:val="18"/>
              </w:rPr>
            </w:pPr>
            <w:r>
              <w:rPr>
                <w:sz w:val="18"/>
              </w:rPr>
              <w:t>0.869***</w:t>
            </w:r>
          </w:p>
        </w:tc>
        <w:tc>
          <w:tcPr>
            <w:tcW w:w="846" w:type="dxa"/>
          </w:tcPr>
          <w:p w14:paraId="0296EF3E" w14:textId="77777777" w:rsidR="009B4123" w:rsidRDefault="00000000">
            <w:pPr>
              <w:pStyle w:val="TableParagraph"/>
              <w:spacing w:before="42"/>
              <w:ind w:left="59" w:right="71"/>
              <w:jc w:val="center"/>
              <w:rPr>
                <w:sz w:val="18"/>
              </w:rPr>
            </w:pPr>
            <w:r>
              <w:rPr>
                <w:sz w:val="18"/>
              </w:rPr>
              <w:t>0.831***</w:t>
            </w:r>
          </w:p>
        </w:tc>
        <w:tc>
          <w:tcPr>
            <w:tcW w:w="836" w:type="dxa"/>
          </w:tcPr>
          <w:p w14:paraId="0296EF3F" w14:textId="77777777" w:rsidR="009B4123" w:rsidRDefault="00000000">
            <w:pPr>
              <w:pStyle w:val="TableParagraph"/>
              <w:spacing w:before="42"/>
              <w:ind w:left="33" w:right="41"/>
              <w:jc w:val="center"/>
              <w:rPr>
                <w:sz w:val="18"/>
              </w:rPr>
            </w:pPr>
            <w:r>
              <w:rPr>
                <w:sz w:val="18"/>
              </w:rPr>
              <w:t>0.407</w:t>
            </w:r>
          </w:p>
        </w:tc>
        <w:tc>
          <w:tcPr>
            <w:tcW w:w="848" w:type="dxa"/>
          </w:tcPr>
          <w:p w14:paraId="0296EF40" w14:textId="77777777" w:rsidR="009B4123" w:rsidRDefault="00000000">
            <w:pPr>
              <w:pStyle w:val="TableParagraph"/>
              <w:spacing w:before="42"/>
              <w:ind w:left="71" w:right="76"/>
              <w:jc w:val="center"/>
              <w:rPr>
                <w:sz w:val="18"/>
              </w:rPr>
            </w:pPr>
            <w:r>
              <w:rPr>
                <w:sz w:val="18"/>
              </w:rPr>
              <w:t>0.333</w:t>
            </w:r>
          </w:p>
        </w:tc>
        <w:tc>
          <w:tcPr>
            <w:tcW w:w="839" w:type="dxa"/>
          </w:tcPr>
          <w:p w14:paraId="0296EF41" w14:textId="77777777" w:rsidR="009B4123" w:rsidRDefault="00000000">
            <w:pPr>
              <w:pStyle w:val="TableParagraph"/>
              <w:spacing w:before="42"/>
              <w:ind w:left="56" w:right="60"/>
              <w:jc w:val="center"/>
              <w:rPr>
                <w:sz w:val="18"/>
              </w:rPr>
            </w:pPr>
            <w:r>
              <w:rPr>
                <w:sz w:val="18"/>
              </w:rPr>
              <w:t>0.912</w:t>
            </w:r>
          </w:p>
        </w:tc>
        <w:tc>
          <w:tcPr>
            <w:tcW w:w="844" w:type="dxa"/>
          </w:tcPr>
          <w:p w14:paraId="0296EF42" w14:textId="77777777" w:rsidR="009B4123" w:rsidRDefault="00000000">
            <w:pPr>
              <w:pStyle w:val="TableParagraph"/>
              <w:spacing w:before="42"/>
              <w:ind w:left="79" w:right="79"/>
              <w:jc w:val="center"/>
              <w:rPr>
                <w:sz w:val="18"/>
              </w:rPr>
            </w:pPr>
            <w:r>
              <w:rPr>
                <w:sz w:val="18"/>
              </w:rPr>
              <w:t>0.835</w:t>
            </w:r>
          </w:p>
        </w:tc>
      </w:tr>
      <w:tr w:rsidR="009B4123" w14:paraId="0296EF4D" w14:textId="77777777" w:rsidTr="00E54402">
        <w:trPr>
          <w:trHeight w:val="300"/>
        </w:trPr>
        <w:tc>
          <w:tcPr>
            <w:tcW w:w="2625" w:type="dxa"/>
          </w:tcPr>
          <w:p w14:paraId="0296EF44" w14:textId="77777777" w:rsidR="009B4123" w:rsidRDefault="009B4123">
            <w:pPr>
              <w:pStyle w:val="TableParagraph"/>
              <w:rPr>
                <w:sz w:val="18"/>
              </w:rPr>
            </w:pPr>
          </w:p>
        </w:tc>
        <w:tc>
          <w:tcPr>
            <w:tcW w:w="849" w:type="dxa"/>
          </w:tcPr>
          <w:p w14:paraId="0296EF45" w14:textId="77777777" w:rsidR="009B4123" w:rsidRDefault="00000000">
            <w:pPr>
              <w:pStyle w:val="TableParagraph"/>
              <w:spacing w:before="42"/>
              <w:ind w:left="65" w:right="68"/>
              <w:jc w:val="center"/>
              <w:rPr>
                <w:sz w:val="18"/>
              </w:rPr>
            </w:pPr>
            <w:r>
              <w:rPr>
                <w:sz w:val="18"/>
              </w:rPr>
              <w:t>(3.02)</w:t>
            </w:r>
          </w:p>
        </w:tc>
        <w:tc>
          <w:tcPr>
            <w:tcW w:w="850" w:type="dxa"/>
          </w:tcPr>
          <w:p w14:paraId="0296EF46" w14:textId="77777777" w:rsidR="009B4123" w:rsidRDefault="00000000">
            <w:pPr>
              <w:pStyle w:val="TableParagraph"/>
              <w:spacing w:before="42"/>
              <w:ind w:left="209"/>
              <w:rPr>
                <w:sz w:val="18"/>
              </w:rPr>
            </w:pPr>
            <w:r>
              <w:rPr>
                <w:sz w:val="18"/>
              </w:rPr>
              <w:t>(3.01)</w:t>
            </w:r>
          </w:p>
        </w:tc>
        <w:tc>
          <w:tcPr>
            <w:tcW w:w="839" w:type="dxa"/>
          </w:tcPr>
          <w:p w14:paraId="0296EF47" w14:textId="77777777" w:rsidR="009B4123" w:rsidRDefault="00000000">
            <w:pPr>
              <w:pStyle w:val="TableParagraph"/>
              <w:spacing w:before="42"/>
              <w:ind w:left="64" w:right="60"/>
              <w:jc w:val="center"/>
              <w:rPr>
                <w:sz w:val="18"/>
              </w:rPr>
            </w:pPr>
            <w:r>
              <w:rPr>
                <w:sz w:val="18"/>
              </w:rPr>
              <w:t>(3.21)</w:t>
            </w:r>
          </w:p>
        </w:tc>
        <w:tc>
          <w:tcPr>
            <w:tcW w:w="846" w:type="dxa"/>
          </w:tcPr>
          <w:p w14:paraId="0296EF48" w14:textId="77777777" w:rsidR="009B4123" w:rsidRDefault="00000000">
            <w:pPr>
              <w:pStyle w:val="TableParagraph"/>
              <w:spacing w:before="42"/>
              <w:ind w:left="59" w:right="71"/>
              <w:jc w:val="center"/>
              <w:rPr>
                <w:sz w:val="18"/>
              </w:rPr>
            </w:pPr>
            <w:r>
              <w:rPr>
                <w:sz w:val="18"/>
              </w:rPr>
              <w:t>(3.03)</w:t>
            </w:r>
          </w:p>
        </w:tc>
        <w:tc>
          <w:tcPr>
            <w:tcW w:w="836" w:type="dxa"/>
          </w:tcPr>
          <w:p w14:paraId="0296EF49" w14:textId="77777777" w:rsidR="009B4123" w:rsidRDefault="00000000">
            <w:pPr>
              <w:pStyle w:val="TableParagraph"/>
              <w:spacing w:before="42"/>
              <w:ind w:left="32" w:right="41"/>
              <w:jc w:val="center"/>
              <w:rPr>
                <w:sz w:val="18"/>
              </w:rPr>
            </w:pPr>
            <w:r>
              <w:rPr>
                <w:sz w:val="18"/>
              </w:rPr>
              <w:t>(0.59)</w:t>
            </w:r>
          </w:p>
        </w:tc>
        <w:tc>
          <w:tcPr>
            <w:tcW w:w="848" w:type="dxa"/>
          </w:tcPr>
          <w:p w14:paraId="0296EF4A" w14:textId="77777777" w:rsidR="009B4123" w:rsidRDefault="00000000">
            <w:pPr>
              <w:pStyle w:val="TableParagraph"/>
              <w:spacing w:before="42"/>
              <w:ind w:left="73" w:right="76"/>
              <w:jc w:val="center"/>
              <w:rPr>
                <w:sz w:val="18"/>
              </w:rPr>
            </w:pPr>
            <w:r>
              <w:rPr>
                <w:sz w:val="18"/>
              </w:rPr>
              <w:t>(0.49)</w:t>
            </w:r>
          </w:p>
        </w:tc>
        <w:tc>
          <w:tcPr>
            <w:tcW w:w="839" w:type="dxa"/>
          </w:tcPr>
          <w:p w14:paraId="0296EF4B" w14:textId="77777777" w:rsidR="009B4123" w:rsidRDefault="00000000">
            <w:pPr>
              <w:pStyle w:val="TableParagraph"/>
              <w:spacing w:before="42"/>
              <w:ind w:left="57" w:right="60"/>
              <w:jc w:val="center"/>
              <w:rPr>
                <w:sz w:val="18"/>
              </w:rPr>
            </w:pPr>
            <w:r>
              <w:rPr>
                <w:sz w:val="18"/>
              </w:rPr>
              <w:t>(1.31)</w:t>
            </w:r>
          </w:p>
        </w:tc>
        <w:tc>
          <w:tcPr>
            <w:tcW w:w="844" w:type="dxa"/>
          </w:tcPr>
          <w:p w14:paraId="0296EF4C" w14:textId="77777777" w:rsidR="009B4123" w:rsidRDefault="00000000">
            <w:pPr>
              <w:pStyle w:val="TableParagraph"/>
              <w:spacing w:before="42"/>
              <w:ind w:left="78" w:right="79"/>
              <w:jc w:val="center"/>
              <w:rPr>
                <w:sz w:val="18"/>
              </w:rPr>
            </w:pPr>
            <w:r>
              <w:rPr>
                <w:sz w:val="18"/>
              </w:rPr>
              <w:t>(1.24)</w:t>
            </w:r>
          </w:p>
        </w:tc>
      </w:tr>
      <w:tr w:rsidR="009B4123" w14:paraId="0296EF57" w14:textId="77777777" w:rsidTr="00E54402">
        <w:trPr>
          <w:trHeight w:val="300"/>
        </w:trPr>
        <w:tc>
          <w:tcPr>
            <w:tcW w:w="2625" w:type="dxa"/>
          </w:tcPr>
          <w:p w14:paraId="0296EF4E" w14:textId="77777777" w:rsidR="009B4123" w:rsidRDefault="00000000">
            <w:pPr>
              <w:pStyle w:val="TableParagraph"/>
              <w:spacing w:before="42"/>
              <w:ind w:left="57"/>
              <w:rPr>
                <w:sz w:val="18"/>
              </w:rPr>
            </w:pPr>
            <w:proofErr w:type="spellStart"/>
            <w:r>
              <w:rPr>
                <w:sz w:val="18"/>
              </w:rPr>
              <w:t>Firm_age</w:t>
            </w:r>
            <w:proofErr w:type="spellEnd"/>
          </w:p>
        </w:tc>
        <w:tc>
          <w:tcPr>
            <w:tcW w:w="849" w:type="dxa"/>
          </w:tcPr>
          <w:p w14:paraId="0296EF4F" w14:textId="77777777" w:rsidR="009B4123" w:rsidRDefault="00000000">
            <w:pPr>
              <w:pStyle w:val="TableParagraph"/>
              <w:spacing w:before="42"/>
              <w:ind w:left="65" w:right="67"/>
              <w:jc w:val="center"/>
              <w:rPr>
                <w:sz w:val="18"/>
              </w:rPr>
            </w:pPr>
            <w:r>
              <w:rPr>
                <w:sz w:val="18"/>
              </w:rPr>
              <w:t>0.002</w:t>
            </w:r>
          </w:p>
        </w:tc>
        <w:tc>
          <w:tcPr>
            <w:tcW w:w="850" w:type="dxa"/>
          </w:tcPr>
          <w:p w14:paraId="0296EF50" w14:textId="77777777" w:rsidR="009B4123" w:rsidRDefault="00000000">
            <w:pPr>
              <w:pStyle w:val="TableParagraph"/>
              <w:spacing w:before="42"/>
              <w:ind w:left="194"/>
              <w:rPr>
                <w:sz w:val="18"/>
              </w:rPr>
            </w:pPr>
            <w:r>
              <w:rPr>
                <w:sz w:val="18"/>
              </w:rPr>
              <w:t>-0.008</w:t>
            </w:r>
          </w:p>
        </w:tc>
        <w:tc>
          <w:tcPr>
            <w:tcW w:w="839" w:type="dxa"/>
          </w:tcPr>
          <w:p w14:paraId="0296EF51" w14:textId="77777777" w:rsidR="009B4123" w:rsidRDefault="00000000">
            <w:pPr>
              <w:pStyle w:val="TableParagraph"/>
              <w:spacing w:before="42"/>
              <w:ind w:left="64" w:right="59"/>
              <w:jc w:val="center"/>
              <w:rPr>
                <w:sz w:val="18"/>
              </w:rPr>
            </w:pPr>
            <w:r>
              <w:rPr>
                <w:sz w:val="18"/>
              </w:rPr>
              <w:t>0.012</w:t>
            </w:r>
          </w:p>
        </w:tc>
        <w:tc>
          <w:tcPr>
            <w:tcW w:w="846" w:type="dxa"/>
          </w:tcPr>
          <w:p w14:paraId="0296EF52" w14:textId="77777777" w:rsidR="009B4123" w:rsidRDefault="00000000">
            <w:pPr>
              <w:pStyle w:val="TableParagraph"/>
              <w:spacing w:before="42"/>
              <w:ind w:left="58" w:right="71"/>
              <w:jc w:val="center"/>
              <w:rPr>
                <w:sz w:val="18"/>
              </w:rPr>
            </w:pPr>
            <w:r>
              <w:rPr>
                <w:sz w:val="18"/>
              </w:rPr>
              <w:t>0.006</w:t>
            </w:r>
          </w:p>
        </w:tc>
        <w:tc>
          <w:tcPr>
            <w:tcW w:w="836" w:type="dxa"/>
          </w:tcPr>
          <w:p w14:paraId="0296EF53" w14:textId="77777777" w:rsidR="009B4123" w:rsidRDefault="00000000">
            <w:pPr>
              <w:pStyle w:val="TableParagraph"/>
              <w:spacing w:before="42"/>
              <w:ind w:left="33" w:right="41"/>
              <w:jc w:val="center"/>
              <w:rPr>
                <w:sz w:val="18"/>
              </w:rPr>
            </w:pPr>
            <w:r>
              <w:rPr>
                <w:sz w:val="18"/>
              </w:rPr>
              <w:t>0.068</w:t>
            </w:r>
          </w:p>
        </w:tc>
        <w:tc>
          <w:tcPr>
            <w:tcW w:w="848" w:type="dxa"/>
          </w:tcPr>
          <w:p w14:paraId="0296EF54" w14:textId="77777777" w:rsidR="009B4123" w:rsidRDefault="00000000">
            <w:pPr>
              <w:pStyle w:val="TableParagraph"/>
              <w:spacing w:before="42"/>
              <w:ind w:left="71" w:right="76"/>
              <w:jc w:val="center"/>
              <w:rPr>
                <w:sz w:val="18"/>
              </w:rPr>
            </w:pPr>
            <w:r>
              <w:rPr>
                <w:sz w:val="18"/>
              </w:rPr>
              <w:t>0.056</w:t>
            </w:r>
          </w:p>
        </w:tc>
        <w:tc>
          <w:tcPr>
            <w:tcW w:w="839" w:type="dxa"/>
          </w:tcPr>
          <w:p w14:paraId="0296EF55" w14:textId="77777777" w:rsidR="009B4123" w:rsidRDefault="00000000">
            <w:pPr>
              <w:pStyle w:val="TableParagraph"/>
              <w:spacing w:before="42"/>
              <w:ind w:left="56" w:right="60"/>
              <w:jc w:val="center"/>
              <w:rPr>
                <w:sz w:val="18"/>
              </w:rPr>
            </w:pPr>
            <w:r>
              <w:rPr>
                <w:sz w:val="18"/>
              </w:rPr>
              <w:t>0.057</w:t>
            </w:r>
          </w:p>
        </w:tc>
        <w:tc>
          <w:tcPr>
            <w:tcW w:w="844" w:type="dxa"/>
          </w:tcPr>
          <w:p w14:paraId="0296EF56" w14:textId="77777777" w:rsidR="009B4123" w:rsidRDefault="00000000">
            <w:pPr>
              <w:pStyle w:val="TableParagraph"/>
              <w:spacing w:before="42"/>
              <w:ind w:left="79" w:right="79"/>
              <w:jc w:val="center"/>
              <w:rPr>
                <w:sz w:val="18"/>
              </w:rPr>
            </w:pPr>
            <w:r>
              <w:rPr>
                <w:sz w:val="18"/>
              </w:rPr>
              <w:t>0.057</w:t>
            </w:r>
          </w:p>
        </w:tc>
      </w:tr>
      <w:tr w:rsidR="009B4123" w14:paraId="0296EF61" w14:textId="77777777" w:rsidTr="00E54402">
        <w:trPr>
          <w:trHeight w:val="300"/>
        </w:trPr>
        <w:tc>
          <w:tcPr>
            <w:tcW w:w="2625" w:type="dxa"/>
          </w:tcPr>
          <w:p w14:paraId="0296EF58" w14:textId="77777777" w:rsidR="009B4123" w:rsidRDefault="009B4123">
            <w:pPr>
              <w:pStyle w:val="TableParagraph"/>
              <w:rPr>
                <w:sz w:val="18"/>
              </w:rPr>
            </w:pPr>
          </w:p>
        </w:tc>
        <w:tc>
          <w:tcPr>
            <w:tcW w:w="849" w:type="dxa"/>
          </w:tcPr>
          <w:p w14:paraId="0296EF59" w14:textId="77777777" w:rsidR="009B4123" w:rsidRDefault="00000000">
            <w:pPr>
              <w:pStyle w:val="TableParagraph"/>
              <w:spacing w:before="42"/>
              <w:ind w:left="65" w:right="68"/>
              <w:jc w:val="center"/>
              <w:rPr>
                <w:sz w:val="18"/>
              </w:rPr>
            </w:pPr>
            <w:r>
              <w:rPr>
                <w:sz w:val="18"/>
              </w:rPr>
              <w:t>(0.05)</w:t>
            </w:r>
          </w:p>
        </w:tc>
        <w:tc>
          <w:tcPr>
            <w:tcW w:w="850" w:type="dxa"/>
          </w:tcPr>
          <w:p w14:paraId="0296EF5A" w14:textId="77777777" w:rsidR="009B4123" w:rsidRDefault="00000000">
            <w:pPr>
              <w:pStyle w:val="TableParagraph"/>
              <w:spacing w:before="42"/>
              <w:ind w:left="179"/>
              <w:rPr>
                <w:sz w:val="18"/>
              </w:rPr>
            </w:pPr>
            <w:r>
              <w:rPr>
                <w:sz w:val="18"/>
              </w:rPr>
              <w:t>(-0.19)</w:t>
            </w:r>
          </w:p>
        </w:tc>
        <w:tc>
          <w:tcPr>
            <w:tcW w:w="839" w:type="dxa"/>
          </w:tcPr>
          <w:p w14:paraId="0296EF5B" w14:textId="77777777" w:rsidR="009B4123" w:rsidRDefault="00000000">
            <w:pPr>
              <w:pStyle w:val="TableParagraph"/>
              <w:spacing w:before="42"/>
              <w:ind w:left="64" w:right="60"/>
              <w:jc w:val="center"/>
              <w:rPr>
                <w:sz w:val="18"/>
              </w:rPr>
            </w:pPr>
            <w:r>
              <w:rPr>
                <w:sz w:val="18"/>
              </w:rPr>
              <w:t>(0.30)</w:t>
            </w:r>
          </w:p>
        </w:tc>
        <w:tc>
          <w:tcPr>
            <w:tcW w:w="846" w:type="dxa"/>
          </w:tcPr>
          <w:p w14:paraId="0296EF5C" w14:textId="77777777" w:rsidR="009B4123" w:rsidRDefault="00000000">
            <w:pPr>
              <w:pStyle w:val="TableParagraph"/>
              <w:spacing w:before="42"/>
              <w:ind w:left="59" w:right="71"/>
              <w:jc w:val="center"/>
              <w:rPr>
                <w:sz w:val="18"/>
              </w:rPr>
            </w:pPr>
            <w:r>
              <w:rPr>
                <w:sz w:val="18"/>
              </w:rPr>
              <w:t>(0.16)</w:t>
            </w:r>
          </w:p>
        </w:tc>
        <w:tc>
          <w:tcPr>
            <w:tcW w:w="836" w:type="dxa"/>
          </w:tcPr>
          <w:p w14:paraId="0296EF5D" w14:textId="77777777" w:rsidR="009B4123" w:rsidRDefault="00000000">
            <w:pPr>
              <w:pStyle w:val="TableParagraph"/>
              <w:spacing w:before="42"/>
              <w:ind w:left="32" w:right="41"/>
              <w:jc w:val="center"/>
              <w:rPr>
                <w:sz w:val="18"/>
              </w:rPr>
            </w:pPr>
            <w:r>
              <w:rPr>
                <w:sz w:val="18"/>
              </w:rPr>
              <w:t>(1.18)</w:t>
            </w:r>
          </w:p>
        </w:tc>
        <w:tc>
          <w:tcPr>
            <w:tcW w:w="848" w:type="dxa"/>
          </w:tcPr>
          <w:p w14:paraId="0296EF5E" w14:textId="77777777" w:rsidR="009B4123" w:rsidRDefault="00000000">
            <w:pPr>
              <w:pStyle w:val="TableParagraph"/>
              <w:spacing w:before="42"/>
              <w:ind w:left="73" w:right="76"/>
              <w:jc w:val="center"/>
              <w:rPr>
                <w:sz w:val="18"/>
              </w:rPr>
            </w:pPr>
            <w:r>
              <w:rPr>
                <w:sz w:val="18"/>
              </w:rPr>
              <w:t>(0.98)</w:t>
            </w:r>
          </w:p>
        </w:tc>
        <w:tc>
          <w:tcPr>
            <w:tcW w:w="839" w:type="dxa"/>
          </w:tcPr>
          <w:p w14:paraId="0296EF5F" w14:textId="77777777" w:rsidR="009B4123" w:rsidRDefault="00000000">
            <w:pPr>
              <w:pStyle w:val="TableParagraph"/>
              <w:spacing w:before="42"/>
              <w:ind w:left="57" w:right="60"/>
              <w:jc w:val="center"/>
              <w:rPr>
                <w:sz w:val="18"/>
              </w:rPr>
            </w:pPr>
            <w:r>
              <w:rPr>
                <w:sz w:val="18"/>
              </w:rPr>
              <w:t>(1.01)</w:t>
            </w:r>
          </w:p>
        </w:tc>
        <w:tc>
          <w:tcPr>
            <w:tcW w:w="844" w:type="dxa"/>
          </w:tcPr>
          <w:p w14:paraId="0296EF60" w14:textId="77777777" w:rsidR="009B4123" w:rsidRDefault="00000000">
            <w:pPr>
              <w:pStyle w:val="TableParagraph"/>
              <w:spacing w:before="42"/>
              <w:ind w:left="78" w:right="79"/>
              <w:jc w:val="center"/>
              <w:rPr>
                <w:sz w:val="18"/>
              </w:rPr>
            </w:pPr>
            <w:r>
              <w:rPr>
                <w:sz w:val="18"/>
              </w:rPr>
              <w:t>(0.98)</w:t>
            </w:r>
          </w:p>
        </w:tc>
      </w:tr>
      <w:tr w:rsidR="009B4123" w14:paraId="0296EF6B" w14:textId="77777777" w:rsidTr="00E54402">
        <w:trPr>
          <w:trHeight w:val="299"/>
        </w:trPr>
        <w:tc>
          <w:tcPr>
            <w:tcW w:w="2625" w:type="dxa"/>
          </w:tcPr>
          <w:p w14:paraId="0296EF62" w14:textId="77777777" w:rsidR="009B4123" w:rsidRDefault="00000000">
            <w:pPr>
              <w:pStyle w:val="TableParagraph"/>
              <w:spacing w:before="42"/>
              <w:ind w:left="57"/>
              <w:rPr>
                <w:sz w:val="18"/>
              </w:rPr>
            </w:pPr>
            <w:r>
              <w:rPr>
                <w:sz w:val="18"/>
              </w:rPr>
              <w:t>Market-to-book ratio</w:t>
            </w:r>
          </w:p>
        </w:tc>
        <w:tc>
          <w:tcPr>
            <w:tcW w:w="849" w:type="dxa"/>
          </w:tcPr>
          <w:p w14:paraId="0296EF63" w14:textId="77777777" w:rsidR="009B4123" w:rsidRDefault="00000000">
            <w:pPr>
              <w:pStyle w:val="TableParagraph"/>
              <w:spacing w:before="42"/>
              <w:ind w:left="65" w:right="67"/>
              <w:jc w:val="center"/>
              <w:rPr>
                <w:sz w:val="18"/>
              </w:rPr>
            </w:pPr>
            <w:r>
              <w:rPr>
                <w:sz w:val="18"/>
              </w:rPr>
              <w:t>-0.004</w:t>
            </w:r>
          </w:p>
        </w:tc>
        <w:tc>
          <w:tcPr>
            <w:tcW w:w="850" w:type="dxa"/>
          </w:tcPr>
          <w:p w14:paraId="0296EF64" w14:textId="77777777" w:rsidR="009B4123" w:rsidRDefault="00000000">
            <w:pPr>
              <w:pStyle w:val="TableParagraph"/>
              <w:spacing w:before="42"/>
              <w:ind w:left="194"/>
              <w:rPr>
                <w:sz w:val="18"/>
              </w:rPr>
            </w:pPr>
            <w:r>
              <w:rPr>
                <w:sz w:val="18"/>
              </w:rPr>
              <w:t>-0.004</w:t>
            </w:r>
          </w:p>
        </w:tc>
        <w:tc>
          <w:tcPr>
            <w:tcW w:w="839" w:type="dxa"/>
          </w:tcPr>
          <w:p w14:paraId="0296EF65" w14:textId="77777777" w:rsidR="009B4123" w:rsidRDefault="00000000">
            <w:pPr>
              <w:pStyle w:val="TableParagraph"/>
              <w:spacing w:before="42"/>
              <w:ind w:left="64" w:right="59"/>
              <w:jc w:val="center"/>
              <w:rPr>
                <w:sz w:val="18"/>
              </w:rPr>
            </w:pPr>
            <w:r>
              <w:rPr>
                <w:sz w:val="18"/>
              </w:rPr>
              <w:t>-0.005</w:t>
            </w:r>
          </w:p>
        </w:tc>
        <w:tc>
          <w:tcPr>
            <w:tcW w:w="846" w:type="dxa"/>
          </w:tcPr>
          <w:p w14:paraId="0296EF66" w14:textId="77777777" w:rsidR="009B4123" w:rsidRDefault="00000000">
            <w:pPr>
              <w:pStyle w:val="TableParagraph"/>
              <w:spacing w:before="42"/>
              <w:ind w:left="58" w:right="71"/>
              <w:jc w:val="center"/>
              <w:rPr>
                <w:sz w:val="18"/>
              </w:rPr>
            </w:pPr>
            <w:r>
              <w:rPr>
                <w:sz w:val="18"/>
              </w:rPr>
              <w:t>-0.004</w:t>
            </w:r>
          </w:p>
        </w:tc>
        <w:tc>
          <w:tcPr>
            <w:tcW w:w="836" w:type="dxa"/>
          </w:tcPr>
          <w:p w14:paraId="0296EF67" w14:textId="77777777" w:rsidR="009B4123" w:rsidRDefault="00000000">
            <w:pPr>
              <w:pStyle w:val="TableParagraph"/>
              <w:spacing w:before="42"/>
              <w:ind w:left="33" w:right="41"/>
              <w:jc w:val="center"/>
              <w:rPr>
                <w:sz w:val="18"/>
              </w:rPr>
            </w:pPr>
            <w:r>
              <w:rPr>
                <w:sz w:val="18"/>
              </w:rPr>
              <w:t>0.007</w:t>
            </w:r>
          </w:p>
        </w:tc>
        <w:tc>
          <w:tcPr>
            <w:tcW w:w="848" w:type="dxa"/>
          </w:tcPr>
          <w:p w14:paraId="0296EF68" w14:textId="77777777" w:rsidR="009B4123" w:rsidRDefault="00000000">
            <w:pPr>
              <w:pStyle w:val="TableParagraph"/>
              <w:spacing w:before="42"/>
              <w:ind w:left="71" w:right="76"/>
              <w:jc w:val="center"/>
              <w:rPr>
                <w:sz w:val="18"/>
              </w:rPr>
            </w:pPr>
            <w:r>
              <w:rPr>
                <w:sz w:val="18"/>
              </w:rPr>
              <w:t>0.009</w:t>
            </w:r>
          </w:p>
        </w:tc>
        <w:tc>
          <w:tcPr>
            <w:tcW w:w="839" w:type="dxa"/>
          </w:tcPr>
          <w:p w14:paraId="0296EF69" w14:textId="77777777" w:rsidR="009B4123" w:rsidRDefault="00000000">
            <w:pPr>
              <w:pStyle w:val="TableParagraph"/>
              <w:spacing w:before="42"/>
              <w:ind w:left="56" w:right="60"/>
              <w:jc w:val="center"/>
              <w:rPr>
                <w:sz w:val="18"/>
              </w:rPr>
            </w:pPr>
            <w:r>
              <w:rPr>
                <w:sz w:val="18"/>
              </w:rPr>
              <w:t>0.007</w:t>
            </w:r>
          </w:p>
        </w:tc>
        <w:tc>
          <w:tcPr>
            <w:tcW w:w="844" w:type="dxa"/>
          </w:tcPr>
          <w:p w14:paraId="0296EF6A" w14:textId="77777777" w:rsidR="009B4123" w:rsidRDefault="00000000">
            <w:pPr>
              <w:pStyle w:val="TableParagraph"/>
              <w:spacing w:before="42"/>
              <w:ind w:left="79" w:right="79"/>
              <w:jc w:val="center"/>
              <w:rPr>
                <w:sz w:val="18"/>
              </w:rPr>
            </w:pPr>
            <w:r>
              <w:rPr>
                <w:sz w:val="18"/>
              </w:rPr>
              <w:t>0.008</w:t>
            </w:r>
          </w:p>
        </w:tc>
      </w:tr>
      <w:tr w:rsidR="009B4123" w14:paraId="0296EF75" w14:textId="77777777" w:rsidTr="00E54402">
        <w:trPr>
          <w:trHeight w:val="300"/>
        </w:trPr>
        <w:tc>
          <w:tcPr>
            <w:tcW w:w="2625" w:type="dxa"/>
          </w:tcPr>
          <w:p w14:paraId="0296EF6C" w14:textId="77777777" w:rsidR="009B4123" w:rsidRDefault="009B4123">
            <w:pPr>
              <w:pStyle w:val="TableParagraph"/>
              <w:rPr>
                <w:sz w:val="18"/>
              </w:rPr>
            </w:pPr>
          </w:p>
        </w:tc>
        <w:tc>
          <w:tcPr>
            <w:tcW w:w="849" w:type="dxa"/>
          </w:tcPr>
          <w:p w14:paraId="0296EF6D" w14:textId="77777777" w:rsidR="009B4123" w:rsidRDefault="00000000">
            <w:pPr>
              <w:pStyle w:val="TableParagraph"/>
              <w:spacing w:before="42"/>
              <w:ind w:left="65" w:right="69"/>
              <w:jc w:val="center"/>
              <w:rPr>
                <w:sz w:val="18"/>
              </w:rPr>
            </w:pPr>
            <w:r>
              <w:rPr>
                <w:sz w:val="18"/>
              </w:rPr>
              <w:t>(-0.49)</w:t>
            </w:r>
          </w:p>
        </w:tc>
        <w:tc>
          <w:tcPr>
            <w:tcW w:w="850" w:type="dxa"/>
          </w:tcPr>
          <w:p w14:paraId="0296EF6E" w14:textId="77777777" w:rsidR="009B4123" w:rsidRDefault="00000000">
            <w:pPr>
              <w:pStyle w:val="TableParagraph"/>
              <w:spacing w:before="42"/>
              <w:ind w:left="179"/>
              <w:rPr>
                <w:sz w:val="18"/>
              </w:rPr>
            </w:pPr>
            <w:r>
              <w:rPr>
                <w:sz w:val="18"/>
              </w:rPr>
              <w:t>(-0.47)</w:t>
            </w:r>
          </w:p>
        </w:tc>
        <w:tc>
          <w:tcPr>
            <w:tcW w:w="839" w:type="dxa"/>
          </w:tcPr>
          <w:p w14:paraId="0296EF6F" w14:textId="77777777" w:rsidR="009B4123" w:rsidRDefault="00000000">
            <w:pPr>
              <w:pStyle w:val="TableParagraph"/>
              <w:spacing w:before="42"/>
              <w:ind w:left="64" w:right="60"/>
              <w:jc w:val="center"/>
              <w:rPr>
                <w:sz w:val="18"/>
              </w:rPr>
            </w:pPr>
            <w:r>
              <w:rPr>
                <w:sz w:val="18"/>
              </w:rPr>
              <w:t>(-0.73)</w:t>
            </w:r>
          </w:p>
        </w:tc>
        <w:tc>
          <w:tcPr>
            <w:tcW w:w="846" w:type="dxa"/>
          </w:tcPr>
          <w:p w14:paraId="0296EF70" w14:textId="77777777" w:rsidR="009B4123" w:rsidRDefault="00000000">
            <w:pPr>
              <w:pStyle w:val="TableParagraph"/>
              <w:spacing w:before="42"/>
              <w:ind w:left="59" w:right="71"/>
              <w:jc w:val="center"/>
              <w:rPr>
                <w:sz w:val="18"/>
              </w:rPr>
            </w:pPr>
            <w:r>
              <w:rPr>
                <w:sz w:val="18"/>
              </w:rPr>
              <w:t>(-0.54)</w:t>
            </w:r>
          </w:p>
        </w:tc>
        <w:tc>
          <w:tcPr>
            <w:tcW w:w="836" w:type="dxa"/>
          </w:tcPr>
          <w:p w14:paraId="0296EF71" w14:textId="77777777" w:rsidR="009B4123" w:rsidRDefault="00000000">
            <w:pPr>
              <w:pStyle w:val="TableParagraph"/>
              <w:spacing w:before="42"/>
              <w:ind w:left="32" w:right="41"/>
              <w:jc w:val="center"/>
              <w:rPr>
                <w:sz w:val="18"/>
              </w:rPr>
            </w:pPr>
            <w:r>
              <w:rPr>
                <w:sz w:val="18"/>
              </w:rPr>
              <w:t>(0.67)</w:t>
            </w:r>
          </w:p>
        </w:tc>
        <w:tc>
          <w:tcPr>
            <w:tcW w:w="848" w:type="dxa"/>
          </w:tcPr>
          <w:p w14:paraId="0296EF72" w14:textId="77777777" w:rsidR="009B4123" w:rsidRDefault="00000000">
            <w:pPr>
              <w:pStyle w:val="TableParagraph"/>
              <w:spacing w:before="42"/>
              <w:ind w:left="73" w:right="76"/>
              <w:jc w:val="center"/>
              <w:rPr>
                <w:sz w:val="18"/>
              </w:rPr>
            </w:pPr>
            <w:r>
              <w:rPr>
                <w:sz w:val="18"/>
              </w:rPr>
              <w:t>(0.81)</w:t>
            </w:r>
          </w:p>
        </w:tc>
        <w:tc>
          <w:tcPr>
            <w:tcW w:w="839" w:type="dxa"/>
          </w:tcPr>
          <w:p w14:paraId="0296EF73" w14:textId="77777777" w:rsidR="009B4123" w:rsidRDefault="00000000">
            <w:pPr>
              <w:pStyle w:val="TableParagraph"/>
              <w:spacing w:before="42"/>
              <w:ind w:left="57" w:right="60"/>
              <w:jc w:val="center"/>
              <w:rPr>
                <w:sz w:val="18"/>
              </w:rPr>
            </w:pPr>
            <w:r>
              <w:rPr>
                <w:sz w:val="18"/>
              </w:rPr>
              <w:t>(0.64)</w:t>
            </w:r>
          </w:p>
        </w:tc>
        <w:tc>
          <w:tcPr>
            <w:tcW w:w="844" w:type="dxa"/>
          </w:tcPr>
          <w:p w14:paraId="0296EF74" w14:textId="77777777" w:rsidR="009B4123" w:rsidRDefault="00000000">
            <w:pPr>
              <w:pStyle w:val="TableParagraph"/>
              <w:spacing w:before="42"/>
              <w:ind w:left="78" w:right="79"/>
              <w:jc w:val="center"/>
              <w:rPr>
                <w:sz w:val="18"/>
              </w:rPr>
            </w:pPr>
            <w:r>
              <w:rPr>
                <w:sz w:val="18"/>
              </w:rPr>
              <w:t>(0.76)</w:t>
            </w:r>
          </w:p>
        </w:tc>
      </w:tr>
      <w:tr w:rsidR="009B4123" w14:paraId="0296EF7F" w14:textId="77777777" w:rsidTr="00E54402">
        <w:trPr>
          <w:trHeight w:val="300"/>
        </w:trPr>
        <w:tc>
          <w:tcPr>
            <w:tcW w:w="2625" w:type="dxa"/>
          </w:tcPr>
          <w:p w14:paraId="0296EF76" w14:textId="77777777" w:rsidR="009B4123" w:rsidRDefault="00000000">
            <w:pPr>
              <w:pStyle w:val="TableParagraph"/>
              <w:spacing w:before="42"/>
              <w:ind w:left="57"/>
              <w:rPr>
                <w:sz w:val="18"/>
              </w:rPr>
            </w:pPr>
            <w:r>
              <w:rPr>
                <w:sz w:val="18"/>
              </w:rPr>
              <w:t>Leverage</w:t>
            </w:r>
          </w:p>
        </w:tc>
        <w:tc>
          <w:tcPr>
            <w:tcW w:w="849" w:type="dxa"/>
          </w:tcPr>
          <w:p w14:paraId="0296EF77" w14:textId="77777777" w:rsidR="009B4123" w:rsidRDefault="00000000">
            <w:pPr>
              <w:pStyle w:val="TableParagraph"/>
              <w:spacing w:before="42"/>
              <w:ind w:left="65" w:right="67"/>
              <w:jc w:val="center"/>
              <w:rPr>
                <w:sz w:val="18"/>
              </w:rPr>
            </w:pPr>
            <w:r>
              <w:rPr>
                <w:sz w:val="18"/>
              </w:rPr>
              <w:t>0.173</w:t>
            </w:r>
          </w:p>
        </w:tc>
        <w:tc>
          <w:tcPr>
            <w:tcW w:w="850" w:type="dxa"/>
          </w:tcPr>
          <w:p w14:paraId="0296EF78" w14:textId="77777777" w:rsidR="009B4123" w:rsidRDefault="00000000">
            <w:pPr>
              <w:pStyle w:val="TableParagraph"/>
              <w:spacing w:before="42"/>
              <w:ind w:left="224"/>
              <w:rPr>
                <w:sz w:val="18"/>
              </w:rPr>
            </w:pPr>
            <w:r>
              <w:rPr>
                <w:sz w:val="18"/>
              </w:rPr>
              <w:t>0.164</w:t>
            </w:r>
          </w:p>
        </w:tc>
        <w:tc>
          <w:tcPr>
            <w:tcW w:w="839" w:type="dxa"/>
          </w:tcPr>
          <w:p w14:paraId="0296EF79" w14:textId="77777777" w:rsidR="009B4123" w:rsidRDefault="00000000">
            <w:pPr>
              <w:pStyle w:val="TableParagraph"/>
              <w:spacing w:before="42"/>
              <w:ind w:left="64" w:right="59"/>
              <w:jc w:val="center"/>
              <w:rPr>
                <w:sz w:val="18"/>
              </w:rPr>
            </w:pPr>
            <w:r>
              <w:rPr>
                <w:sz w:val="18"/>
              </w:rPr>
              <w:t>0.169</w:t>
            </w:r>
          </w:p>
        </w:tc>
        <w:tc>
          <w:tcPr>
            <w:tcW w:w="846" w:type="dxa"/>
          </w:tcPr>
          <w:p w14:paraId="0296EF7A" w14:textId="77777777" w:rsidR="009B4123" w:rsidRDefault="00000000">
            <w:pPr>
              <w:pStyle w:val="TableParagraph"/>
              <w:spacing w:before="42"/>
              <w:ind w:left="58" w:right="71"/>
              <w:jc w:val="center"/>
              <w:rPr>
                <w:sz w:val="18"/>
              </w:rPr>
            </w:pPr>
            <w:r>
              <w:rPr>
                <w:sz w:val="18"/>
              </w:rPr>
              <w:t>0.179</w:t>
            </w:r>
          </w:p>
        </w:tc>
        <w:tc>
          <w:tcPr>
            <w:tcW w:w="836" w:type="dxa"/>
          </w:tcPr>
          <w:p w14:paraId="0296EF7B" w14:textId="77777777" w:rsidR="009B4123" w:rsidRDefault="00000000">
            <w:pPr>
              <w:pStyle w:val="TableParagraph"/>
              <w:spacing w:before="42"/>
              <w:ind w:left="33" w:right="41"/>
              <w:jc w:val="center"/>
              <w:rPr>
                <w:sz w:val="18"/>
              </w:rPr>
            </w:pPr>
            <w:r>
              <w:rPr>
                <w:sz w:val="18"/>
              </w:rPr>
              <w:t>0.362</w:t>
            </w:r>
          </w:p>
        </w:tc>
        <w:tc>
          <w:tcPr>
            <w:tcW w:w="848" w:type="dxa"/>
          </w:tcPr>
          <w:p w14:paraId="0296EF7C" w14:textId="77777777" w:rsidR="009B4123" w:rsidRDefault="00000000">
            <w:pPr>
              <w:pStyle w:val="TableParagraph"/>
              <w:spacing w:before="42"/>
              <w:ind w:left="71" w:right="76"/>
              <w:jc w:val="center"/>
              <w:rPr>
                <w:sz w:val="18"/>
              </w:rPr>
            </w:pPr>
            <w:r>
              <w:rPr>
                <w:sz w:val="18"/>
              </w:rPr>
              <w:t>0.379</w:t>
            </w:r>
          </w:p>
        </w:tc>
        <w:tc>
          <w:tcPr>
            <w:tcW w:w="839" w:type="dxa"/>
          </w:tcPr>
          <w:p w14:paraId="0296EF7D" w14:textId="77777777" w:rsidR="009B4123" w:rsidRDefault="00000000">
            <w:pPr>
              <w:pStyle w:val="TableParagraph"/>
              <w:spacing w:before="42"/>
              <w:ind w:left="56" w:right="60"/>
              <w:jc w:val="center"/>
              <w:rPr>
                <w:sz w:val="18"/>
              </w:rPr>
            </w:pPr>
            <w:r>
              <w:rPr>
                <w:sz w:val="18"/>
              </w:rPr>
              <w:t>0.436</w:t>
            </w:r>
          </w:p>
        </w:tc>
        <w:tc>
          <w:tcPr>
            <w:tcW w:w="844" w:type="dxa"/>
          </w:tcPr>
          <w:p w14:paraId="0296EF7E" w14:textId="77777777" w:rsidR="009B4123" w:rsidRDefault="00000000">
            <w:pPr>
              <w:pStyle w:val="TableParagraph"/>
              <w:spacing w:before="42"/>
              <w:ind w:left="79" w:right="79"/>
              <w:jc w:val="center"/>
              <w:rPr>
                <w:sz w:val="18"/>
              </w:rPr>
            </w:pPr>
            <w:r>
              <w:rPr>
                <w:sz w:val="18"/>
              </w:rPr>
              <w:t>0.459</w:t>
            </w:r>
          </w:p>
        </w:tc>
      </w:tr>
      <w:tr w:rsidR="009B4123" w14:paraId="0296EF89" w14:textId="77777777" w:rsidTr="00E54402">
        <w:trPr>
          <w:trHeight w:val="300"/>
        </w:trPr>
        <w:tc>
          <w:tcPr>
            <w:tcW w:w="2625" w:type="dxa"/>
          </w:tcPr>
          <w:p w14:paraId="0296EF80" w14:textId="77777777" w:rsidR="009B4123" w:rsidRDefault="009B4123">
            <w:pPr>
              <w:pStyle w:val="TableParagraph"/>
              <w:rPr>
                <w:sz w:val="18"/>
              </w:rPr>
            </w:pPr>
          </w:p>
        </w:tc>
        <w:tc>
          <w:tcPr>
            <w:tcW w:w="849" w:type="dxa"/>
          </w:tcPr>
          <w:p w14:paraId="0296EF81" w14:textId="77777777" w:rsidR="009B4123" w:rsidRDefault="00000000">
            <w:pPr>
              <w:pStyle w:val="TableParagraph"/>
              <w:spacing w:before="42"/>
              <w:ind w:left="65" w:right="68"/>
              <w:jc w:val="center"/>
              <w:rPr>
                <w:sz w:val="18"/>
              </w:rPr>
            </w:pPr>
            <w:r>
              <w:rPr>
                <w:sz w:val="18"/>
              </w:rPr>
              <w:t>(0.99)</w:t>
            </w:r>
          </w:p>
        </w:tc>
        <w:tc>
          <w:tcPr>
            <w:tcW w:w="850" w:type="dxa"/>
          </w:tcPr>
          <w:p w14:paraId="0296EF82" w14:textId="77777777" w:rsidR="009B4123" w:rsidRDefault="00000000">
            <w:pPr>
              <w:pStyle w:val="TableParagraph"/>
              <w:spacing w:before="42"/>
              <w:ind w:left="209"/>
              <w:rPr>
                <w:sz w:val="18"/>
              </w:rPr>
            </w:pPr>
            <w:r>
              <w:rPr>
                <w:sz w:val="18"/>
              </w:rPr>
              <w:t>(0.97)</w:t>
            </w:r>
          </w:p>
        </w:tc>
        <w:tc>
          <w:tcPr>
            <w:tcW w:w="839" w:type="dxa"/>
          </w:tcPr>
          <w:p w14:paraId="0296EF83" w14:textId="77777777" w:rsidR="009B4123" w:rsidRDefault="00000000">
            <w:pPr>
              <w:pStyle w:val="TableParagraph"/>
              <w:spacing w:before="42"/>
              <w:ind w:left="64" w:right="60"/>
              <w:jc w:val="center"/>
              <w:rPr>
                <w:sz w:val="18"/>
              </w:rPr>
            </w:pPr>
            <w:r>
              <w:rPr>
                <w:sz w:val="18"/>
              </w:rPr>
              <w:t>(0.95)</w:t>
            </w:r>
          </w:p>
        </w:tc>
        <w:tc>
          <w:tcPr>
            <w:tcW w:w="846" w:type="dxa"/>
          </w:tcPr>
          <w:p w14:paraId="0296EF84" w14:textId="77777777" w:rsidR="009B4123" w:rsidRDefault="00000000">
            <w:pPr>
              <w:pStyle w:val="TableParagraph"/>
              <w:spacing w:before="42"/>
              <w:ind w:left="59" w:right="71"/>
              <w:jc w:val="center"/>
              <w:rPr>
                <w:sz w:val="18"/>
              </w:rPr>
            </w:pPr>
            <w:r>
              <w:rPr>
                <w:sz w:val="18"/>
              </w:rPr>
              <w:t>(1.00)</w:t>
            </w:r>
          </w:p>
        </w:tc>
        <w:tc>
          <w:tcPr>
            <w:tcW w:w="836" w:type="dxa"/>
          </w:tcPr>
          <w:p w14:paraId="0296EF85" w14:textId="77777777" w:rsidR="009B4123" w:rsidRDefault="00000000">
            <w:pPr>
              <w:pStyle w:val="TableParagraph"/>
              <w:spacing w:before="42"/>
              <w:ind w:left="32" w:right="41"/>
              <w:jc w:val="center"/>
              <w:rPr>
                <w:sz w:val="18"/>
              </w:rPr>
            </w:pPr>
            <w:r>
              <w:rPr>
                <w:sz w:val="18"/>
              </w:rPr>
              <w:t>(1.23)</w:t>
            </w:r>
          </w:p>
        </w:tc>
        <w:tc>
          <w:tcPr>
            <w:tcW w:w="848" w:type="dxa"/>
          </w:tcPr>
          <w:p w14:paraId="0296EF86" w14:textId="77777777" w:rsidR="009B4123" w:rsidRDefault="00000000">
            <w:pPr>
              <w:pStyle w:val="TableParagraph"/>
              <w:spacing w:before="42"/>
              <w:ind w:left="73" w:right="76"/>
              <w:jc w:val="center"/>
              <w:rPr>
                <w:sz w:val="18"/>
              </w:rPr>
            </w:pPr>
            <w:r>
              <w:rPr>
                <w:sz w:val="18"/>
              </w:rPr>
              <w:t>(1.31)</w:t>
            </w:r>
          </w:p>
        </w:tc>
        <w:tc>
          <w:tcPr>
            <w:tcW w:w="839" w:type="dxa"/>
          </w:tcPr>
          <w:p w14:paraId="0296EF87" w14:textId="77777777" w:rsidR="009B4123" w:rsidRDefault="00000000">
            <w:pPr>
              <w:pStyle w:val="TableParagraph"/>
              <w:spacing w:before="42"/>
              <w:ind w:left="57" w:right="60"/>
              <w:jc w:val="center"/>
              <w:rPr>
                <w:sz w:val="18"/>
              </w:rPr>
            </w:pPr>
            <w:r>
              <w:rPr>
                <w:sz w:val="18"/>
              </w:rPr>
              <w:t>(1.51)</w:t>
            </w:r>
          </w:p>
        </w:tc>
        <w:tc>
          <w:tcPr>
            <w:tcW w:w="844" w:type="dxa"/>
          </w:tcPr>
          <w:p w14:paraId="0296EF88" w14:textId="77777777" w:rsidR="009B4123" w:rsidRDefault="00000000">
            <w:pPr>
              <w:pStyle w:val="TableParagraph"/>
              <w:spacing w:before="42"/>
              <w:ind w:left="78" w:right="79"/>
              <w:jc w:val="center"/>
              <w:rPr>
                <w:sz w:val="18"/>
              </w:rPr>
            </w:pPr>
            <w:r>
              <w:rPr>
                <w:sz w:val="18"/>
              </w:rPr>
              <w:t>(1.58)</w:t>
            </w:r>
          </w:p>
        </w:tc>
      </w:tr>
      <w:tr w:rsidR="009B4123" w14:paraId="0296EF93" w14:textId="77777777" w:rsidTr="00E54402">
        <w:trPr>
          <w:trHeight w:val="300"/>
        </w:trPr>
        <w:tc>
          <w:tcPr>
            <w:tcW w:w="2625" w:type="dxa"/>
          </w:tcPr>
          <w:p w14:paraId="0296EF8A" w14:textId="77777777" w:rsidR="009B4123" w:rsidRDefault="00000000">
            <w:pPr>
              <w:pStyle w:val="TableParagraph"/>
              <w:spacing w:before="42"/>
              <w:ind w:left="57"/>
              <w:rPr>
                <w:sz w:val="18"/>
              </w:rPr>
            </w:pPr>
            <w:proofErr w:type="spellStart"/>
            <w:r>
              <w:rPr>
                <w:sz w:val="18"/>
              </w:rPr>
              <w:t>Sales_growth</w:t>
            </w:r>
            <w:proofErr w:type="spellEnd"/>
          </w:p>
        </w:tc>
        <w:tc>
          <w:tcPr>
            <w:tcW w:w="849" w:type="dxa"/>
          </w:tcPr>
          <w:p w14:paraId="0296EF8B" w14:textId="77777777" w:rsidR="009B4123" w:rsidRDefault="00000000">
            <w:pPr>
              <w:pStyle w:val="TableParagraph"/>
              <w:spacing w:before="42"/>
              <w:ind w:left="65" w:right="67"/>
              <w:jc w:val="center"/>
              <w:rPr>
                <w:sz w:val="18"/>
              </w:rPr>
            </w:pPr>
            <w:r>
              <w:rPr>
                <w:sz w:val="18"/>
              </w:rPr>
              <w:t>-0.021</w:t>
            </w:r>
          </w:p>
        </w:tc>
        <w:tc>
          <w:tcPr>
            <w:tcW w:w="850" w:type="dxa"/>
          </w:tcPr>
          <w:p w14:paraId="0296EF8C" w14:textId="77777777" w:rsidR="009B4123" w:rsidRDefault="00000000">
            <w:pPr>
              <w:pStyle w:val="TableParagraph"/>
              <w:spacing w:before="42"/>
              <w:ind w:left="194"/>
              <w:rPr>
                <w:sz w:val="18"/>
              </w:rPr>
            </w:pPr>
            <w:r>
              <w:rPr>
                <w:sz w:val="18"/>
              </w:rPr>
              <w:t>-0.004</w:t>
            </w:r>
          </w:p>
        </w:tc>
        <w:tc>
          <w:tcPr>
            <w:tcW w:w="839" w:type="dxa"/>
          </w:tcPr>
          <w:p w14:paraId="0296EF8D" w14:textId="77777777" w:rsidR="009B4123" w:rsidRDefault="00000000">
            <w:pPr>
              <w:pStyle w:val="TableParagraph"/>
              <w:spacing w:before="42"/>
              <w:ind w:left="64" w:right="59"/>
              <w:jc w:val="center"/>
              <w:rPr>
                <w:sz w:val="18"/>
              </w:rPr>
            </w:pPr>
            <w:r>
              <w:rPr>
                <w:sz w:val="18"/>
              </w:rPr>
              <w:t>-0.010</w:t>
            </w:r>
          </w:p>
        </w:tc>
        <w:tc>
          <w:tcPr>
            <w:tcW w:w="846" w:type="dxa"/>
          </w:tcPr>
          <w:p w14:paraId="0296EF8E" w14:textId="77777777" w:rsidR="009B4123" w:rsidRDefault="00000000">
            <w:pPr>
              <w:pStyle w:val="TableParagraph"/>
              <w:spacing w:before="42"/>
              <w:ind w:left="58" w:right="71"/>
              <w:jc w:val="center"/>
              <w:rPr>
                <w:sz w:val="18"/>
              </w:rPr>
            </w:pPr>
            <w:r>
              <w:rPr>
                <w:sz w:val="18"/>
              </w:rPr>
              <w:t>-0.023</w:t>
            </w:r>
          </w:p>
        </w:tc>
        <w:tc>
          <w:tcPr>
            <w:tcW w:w="836" w:type="dxa"/>
          </w:tcPr>
          <w:p w14:paraId="0296EF8F" w14:textId="77777777" w:rsidR="009B4123" w:rsidRDefault="00000000">
            <w:pPr>
              <w:pStyle w:val="TableParagraph"/>
              <w:spacing w:before="42"/>
              <w:ind w:left="33" w:right="41"/>
              <w:jc w:val="center"/>
              <w:rPr>
                <w:sz w:val="18"/>
              </w:rPr>
            </w:pPr>
            <w:r>
              <w:rPr>
                <w:sz w:val="18"/>
              </w:rPr>
              <w:t>0.270**</w:t>
            </w:r>
          </w:p>
        </w:tc>
        <w:tc>
          <w:tcPr>
            <w:tcW w:w="848" w:type="dxa"/>
          </w:tcPr>
          <w:p w14:paraId="0296EF90" w14:textId="77777777" w:rsidR="009B4123" w:rsidRDefault="00000000">
            <w:pPr>
              <w:pStyle w:val="TableParagraph"/>
              <w:spacing w:before="42"/>
              <w:ind w:left="71" w:right="76"/>
              <w:jc w:val="center"/>
              <w:rPr>
                <w:sz w:val="18"/>
              </w:rPr>
            </w:pPr>
            <w:r>
              <w:rPr>
                <w:sz w:val="18"/>
              </w:rPr>
              <w:t>0.290**</w:t>
            </w:r>
          </w:p>
        </w:tc>
        <w:tc>
          <w:tcPr>
            <w:tcW w:w="839" w:type="dxa"/>
          </w:tcPr>
          <w:p w14:paraId="0296EF91" w14:textId="77777777" w:rsidR="009B4123" w:rsidRDefault="00000000">
            <w:pPr>
              <w:pStyle w:val="TableParagraph"/>
              <w:spacing w:before="42"/>
              <w:ind w:left="56" w:right="60"/>
              <w:jc w:val="center"/>
              <w:rPr>
                <w:sz w:val="18"/>
              </w:rPr>
            </w:pPr>
            <w:r>
              <w:rPr>
                <w:sz w:val="18"/>
              </w:rPr>
              <w:t>0.280**</w:t>
            </w:r>
          </w:p>
        </w:tc>
        <w:tc>
          <w:tcPr>
            <w:tcW w:w="844" w:type="dxa"/>
          </w:tcPr>
          <w:p w14:paraId="0296EF92" w14:textId="77777777" w:rsidR="009B4123" w:rsidRDefault="00000000">
            <w:pPr>
              <w:pStyle w:val="TableParagraph"/>
              <w:spacing w:before="42"/>
              <w:ind w:left="79" w:right="79"/>
              <w:jc w:val="center"/>
              <w:rPr>
                <w:sz w:val="18"/>
              </w:rPr>
            </w:pPr>
            <w:r>
              <w:rPr>
                <w:sz w:val="18"/>
              </w:rPr>
              <w:t>0.295**</w:t>
            </w:r>
          </w:p>
        </w:tc>
      </w:tr>
      <w:tr w:rsidR="009B4123" w14:paraId="0296EF9D" w14:textId="77777777" w:rsidTr="00E54402">
        <w:trPr>
          <w:trHeight w:val="300"/>
        </w:trPr>
        <w:tc>
          <w:tcPr>
            <w:tcW w:w="2625" w:type="dxa"/>
          </w:tcPr>
          <w:p w14:paraId="0296EF94" w14:textId="77777777" w:rsidR="009B4123" w:rsidRDefault="009B4123">
            <w:pPr>
              <w:pStyle w:val="TableParagraph"/>
              <w:rPr>
                <w:sz w:val="18"/>
              </w:rPr>
            </w:pPr>
          </w:p>
        </w:tc>
        <w:tc>
          <w:tcPr>
            <w:tcW w:w="849" w:type="dxa"/>
          </w:tcPr>
          <w:p w14:paraId="0296EF95" w14:textId="77777777" w:rsidR="009B4123" w:rsidRDefault="00000000">
            <w:pPr>
              <w:pStyle w:val="TableParagraph"/>
              <w:spacing w:before="42"/>
              <w:ind w:left="65" w:right="69"/>
              <w:jc w:val="center"/>
              <w:rPr>
                <w:sz w:val="18"/>
              </w:rPr>
            </w:pPr>
            <w:r>
              <w:rPr>
                <w:sz w:val="18"/>
              </w:rPr>
              <w:t>(-0.22)</w:t>
            </w:r>
          </w:p>
        </w:tc>
        <w:tc>
          <w:tcPr>
            <w:tcW w:w="850" w:type="dxa"/>
          </w:tcPr>
          <w:p w14:paraId="0296EF96" w14:textId="77777777" w:rsidR="009B4123" w:rsidRDefault="00000000">
            <w:pPr>
              <w:pStyle w:val="TableParagraph"/>
              <w:spacing w:before="42"/>
              <w:ind w:left="179"/>
              <w:rPr>
                <w:sz w:val="18"/>
              </w:rPr>
            </w:pPr>
            <w:r>
              <w:rPr>
                <w:sz w:val="18"/>
              </w:rPr>
              <w:t>(-0.04)</w:t>
            </w:r>
          </w:p>
        </w:tc>
        <w:tc>
          <w:tcPr>
            <w:tcW w:w="839" w:type="dxa"/>
          </w:tcPr>
          <w:p w14:paraId="0296EF97" w14:textId="77777777" w:rsidR="009B4123" w:rsidRDefault="00000000">
            <w:pPr>
              <w:pStyle w:val="TableParagraph"/>
              <w:spacing w:before="42"/>
              <w:ind w:left="64" w:right="60"/>
              <w:jc w:val="center"/>
              <w:rPr>
                <w:sz w:val="18"/>
              </w:rPr>
            </w:pPr>
            <w:r>
              <w:rPr>
                <w:sz w:val="18"/>
              </w:rPr>
              <w:t>(-0.10)</w:t>
            </w:r>
          </w:p>
        </w:tc>
        <w:tc>
          <w:tcPr>
            <w:tcW w:w="846" w:type="dxa"/>
          </w:tcPr>
          <w:p w14:paraId="0296EF98" w14:textId="77777777" w:rsidR="009B4123" w:rsidRDefault="00000000">
            <w:pPr>
              <w:pStyle w:val="TableParagraph"/>
              <w:spacing w:before="42"/>
              <w:ind w:left="59" w:right="71"/>
              <w:jc w:val="center"/>
              <w:rPr>
                <w:sz w:val="18"/>
              </w:rPr>
            </w:pPr>
            <w:r>
              <w:rPr>
                <w:sz w:val="18"/>
              </w:rPr>
              <w:t>(-0.24)</w:t>
            </w:r>
          </w:p>
        </w:tc>
        <w:tc>
          <w:tcPr>
            <w:tcW w:w="836" w:type="dxa"/>
          </w:tcPr>
          <w:p w14:paraId="0296EF99" w14:textId="77777777" w:rsidR="009B4123" w:rsidRDefault="00000000">
            <w:pPr>
              <w:pStyle w:val="TableParagraph"/>
              <w:spacing w:before="42"/>
              <w:ind w:left="32" w:right="41"/>
              <w:jc w:val="center"/>
              <w:rPr>
                <w:sz w:val="18"/>
              </w:rPr>
            </w:pPr>
            <w:r>
              <w:rPr>
                <w:sz w:val="18"/>
              </w:rPr>
              <w:t>(2.10)</w:t>
            </w:r>
          </w:p>
        </w:tc>
        <w:tc>
          <w:tcPr>
            <w:tcW w:w="848" w:type="dxa"/>
          </w:tcPr>
          <w:p w14:paraId="0296EF9A" w14:textId="77777777" w:rsidR="009B4123" w:rsidRDefault="00000000">
            <w:pPr>
              <w:pStyle w:val="TableParagraph"/>
              <w:spacing w:before="42"/>
              <w:ind w:left="73" w:right="76"/>
              <w:jc w:val="center"/>
              <w:rPr>
                <w:sz w:val="18"/>
              </w:rPr>
            </w:pPr>
            <w:r>
              <w:rPr>
                <w:sz w:val="18"/>
              </w:rPr>
              <w:t>(2.33)</w:t>
            </w:r>
          </w:p>
        </w:tc>
        <w:tc>
          <w:tcPr>
            <w:tcW w:w="839" w:type="dxa"/>
          </w:tcPr>
          <w:p w14:paraId="0296EF9B" w14:textId="77777777" w:rsidR="009B4123" w:rsidRDefault="00000000">
            <w:pPr>
              <w:pStyle w:val="TableParagraph"/>
              <w:spacing w:before="42"/>
              <w:ind w:left="57" w:right="60"/>
              <w:jc w:val="center"/>
              <w:rPr>
                <w:sz w:val="18"/>
              </w:rPr>
            </w:pPr>
            <w:r>
              <w:rPr>
                <w:sz w:val="18"/>
              </w:rPr>
              <w:t>(2.13)</w:t>
            </w:r>
          </w:p>
        </w:tc>
        <w:tc>
          <w:tcPr>
            <w:tcW w:w="844" w:type="dxa"/>
          </w:tcPr>
          <w:p w14:paraId="0296EF9C" w14:textId="77777777" w:rsidR="009B4123" w:rsidRDefault="00000000">
            <w:pPr>
              <w:pStyle w:val="TableParagraph"/>
              <w:spacing w:before="42"/>
              <w:ind w:left="78" w:right="79"/>
              <w:jc w:val="center"/>
              <w:rPr>
                <w:sz w:val="18"/>
              </w:rPr>
            </w:pPr>
            <w:r>
              <w:rPr>
                <w:sz w:val="18"/>
              </w:rPr>
              <w:t>(2.22)</w:t>
            </w:r>
          </w:p>
        </w:tc>
      </w:tr>
      <w:tr w:rsidR="009B4123" w14:paraId="0296EFA7" w14:textId="77777777" w:rsidTr="00E54402">
        <w:trPr>
          <w:trHeight w:val="301"/>
        </w:trPr>
        <w:tc>
          <w:tcPr>
            <w:tcW w:w="2625" w:type="dxa"/>
          </w:tcPr>
          <w:p w14:paraId="0296EF9E" w14:textId="77777777" w:rsidR="009B4123" w:rsidRDefault="00000000">
            <w:pPr>
              <w:pStyle w:val="TableParagraph"/>
              <w:spacing w:before="42"/>
              <w:ind w:left="57"/>
              <w:rPr>
                <w:sz w:val="18"/>
              </w:rPr>
            </w:pPr>
            <w:r>
              <w:rPr>
                <w:sz w:val="18"/>
              </w:rPr>
              <w:lastRenderedPageBreak/>
              <w:t>Year &amp; industry FE</w:t>
            </w:r>
          </w:p>
        </w:tc>
        <w:tc>
          <w:tcPr>
            <w:tcW w:w="849" w:type="dxa"/>
          </w:tcPr>
          <w:p w14:paraId="0296EF9F" w14:textId="77777777" w:rsidR="009B4123" w:rsidRDefault="00000000">
            <w:pPr>
              <w:pStyle w:val="TableParagraph"/>
              <w:spacing w:before="42"/>
              <w:ind w:left="65" w:right="68"/>
              <w:jc w:val="center"/>
              <w:rPr>
                <w:sz w:val="18"/>
              </w:rPr>
            </w:pPr>
            <w:r>
              <w:rPr>
                <w:sz w:val="18"/>
              </w:rPr>
              <w:t>YES</w:t>
            </w:r>
          </w:p>
        </w:tc>
        <w:tc>
          <w:tcPr>
            <w:tcW w:w="850" w:type="dxa"/>
          </w:tcPr>
          <w:p w14:paraId="0296EFA0" w14:textId="77777777" w:rsidR="009B4123" w:rsidRDefault="00000000">
            <w:pPr>
              <w:pStyle w:val="TableParagraph"/>
              <w:spacing w:before="42"/>
              <w:ind w:left="257"/>
              <w:rPr>
                <w:sz w:val="18"/>
              </w:rPr>
            </w:pPr>
            <w:r>
              <w:rPr>
                <w:sz w:val="18"/>
              </w:rPr>
              <w:t>YES</w:t>
            </w:r>
          </w:p>
        </w:tc>
        <w:tc>
          <w:tcPr>
            <w:tcW w:w="839" w:type="dxa"/>
          </w:tcPr>
          <w:p w14:paraId="0296EFA1" w14:textId="77777777" w:rsidR="009B4123" w:rsidRDefault="00000000">
            <w:pPr>
              <w:pStyle w:val="TableParagraph"/>
              <w:spacing w:before="42"/>
              <w:ind w:left="64" w:right="60"/>
              <w:jc w:val="center"/>
              <w:rPr>
                <w:sz w:val="18"/>
              </w:rPr>
            </w:pPr>
            <w:r>
              <w:rPr>
                <w:sz w:val="18"/>
              </w:rPr>
              <w:t>YES</w:t>
            </w:r>
          </w:p>
        </w:tc>
        <w:tc>
          <w:tcPr>
            <w:tcW w:w="846" w:type="dxa"/>
          </w:tcPr>
          <w:p w14:paraId="0296EFA2" w14:textId="77777777" w:rsidR="009B4123" w:rsidRDefault="00000000">
            <w:pPr>
              <w:pStyle w:val="TableParagraph"/>
              <w:spacing w:before="42"/>
              <w:ind w:left="57" w:right="71"/>
              <w:jc w:val="center"/>
              <w:rPr>
                <w:sz w:val="18"/>
              </w:rPr>
            </w:pPr>
            <w:r>
              <w:rPr>
                <w:sz w:val="18"/>
              </w:rPr>
              <w:t>YES</w:t>
            </w:r>
          </w:p>
        </w:tc>
        <w:tc>
          <w:tcPr>
            <w:tcW w:w="836" w:type="dxa"/>
          </w:tcPr>
          <w:p w14:paraId="0296EFA3" w14:textId="77777777" w:rsidR="009B4123" w:rsidRDefault="00000000">
            <w:pPr>
              <w:pStyle w:val="TableParagraph"/>
              <w:spacing w:before="42"/>
              <w:ind w:left="33" w:right="41"/>
              <w:jc w:val="center"/>
              <w:rPr>
                <w:sz w:val="18"/>
              </w:rPr>
            </w:pPr>
            <w:r>
              <w:rPr>
                <w:sz w:val="18"/>
              </w:rPr>
              <w:t>YES</w:t>
            </w:r>
          </w:p>
        </w:tc>
        <w:tc>
          <w:tcPr>
            <w:tcW w:w="848" w:type="dxa"/>
          </w:tcPr>
          <w:p w14:paraId="0296EFA4" w14:textId="77777777" w:rsidR="009B4123" w:rsidRDefault="00000000">
            <w:pPr>
              <w:pStyle w:val="TableParagraph"/>
              <w:spacing w:before="42"/>
              <w:ind w:left="71" w:right="76"/>
              <w:jc w:val="center"/>
              <w:rPr>
                <w:sz w:val="18"/>
              </w:rPr>
            </w:pPr>
            <w:r>
              <w:rPr>
                <w:sz w:val="18"/>
              </w:rPr>
              <w:t>YES</w:t>
            </w:r>
          </w:p>
        </w:tc>
        <w:tc>
          <w:tcPr>
            <w:tcW w:w="839" w:type="dxa"/>
          </w:tcPr>
          <w:p w14:paraId="0296EFA5" w14:textId="77777777" w:rsidR="009B4123" w:rsidRDefault="00000000">
            <w:pPr>
              <w:pStyle w:val="TableParagraph"/>
              <w:spacing w:before="42"/>
              <w:ind w:left="55" w:right="60"/>
              <w:jc w:val="center"/>
              <w:rPr>
                <w:sz w:val="18"/>
              </w:rPr>
            </w:pPr>
            <w:r>
              <w:rPr>
                <w:sz w:val="18"/>
              </w:rPr>
              <w:t>YES</w:t>
            </w:r>
          </w:p>
        </w:tc>
        <w:tc>
          <w:tcPr>
            <w:tcW w:w="844" w:type="dxa"/>
          </w:tcPr>
          <w:p w14:paraId="0296EFA6" w14:textId="77777777" w:rsidR="009B4123" w:rsidRDefault="00000000">
            <w:pPr>
              <w:pStyle w:val="TableParagraph"/>
              <w:spacing w:before="42"/>
              <w:ind w:left="78" w:right="79"/>
              <w:jc w:val="center"/>
              <w:rPr>
                <w:sz w:val="18"/>
              </w:rPr>
            </w:pPr>
            <w:r>
              <w:rPr>
                <w:sz w:val="18"/>
              </w:rPr>
              <w:t>YES</w:t>
            </w:r>
          </w:p>
        </w:tc>
      </w:tr>
      <w:tr w:rsidR="009B4123" w14:paraId="0296EFB1" w14:textId="77777777" w:rsidTr="00E54402">
        <w:trPr>
          <w:trHeight w:val="299"/>
        </w:trPr>
        <w:tc>
          <w:tcPr>
            <w:tcW w:w="2625" w:type="dxa"/>
          </w:tcPr>
          <w:p w14:paraId="0296EFA8" w14:textId="77777777" w:rsidR="009B4123" w:rsidRDefault="00000000">
            <w:pPr>
              <w:pStyle w:val="TableParagraph"/>
              <w:spacing w:before="41"/>
              <w:ind w:left="57"/>
              <w:rPr>
                <w:sz w:val="18"/>
              </w:rPr>
            </w:pPr>
            <w:r>
              <w:rPr>
                <w:sz w:val="18"/>
              </w:rPr>
              <w:t>Observations</w:t>
            </w:r>
          </w:p>
        </w:tc>
        <w:tc>
          <w:tcPr>
            <w:tcW w:w="849" w:type="dxa"/>
          </w:tcPr>
          <w:p w14:paraId="0296EFA9" w14:textId="77777777" w:rsidR="009B4123" w:rsidRDefault="00000000">
            <w:pPr>
              <w:pStyle w:val="TableParagraph"/>
              <w:spacing w:before="41"/>
              <w:ind w:left="65" w:right="67"/>
              <w:jc w:val="center"/>
              <w:rPr>
                <w:sz w:val="18"/>
              </w:rPr>
            </w:pPr>
            <w:r>
              <w:rPr>
                <w:sz w:val="18"/>
              </w:rPr>
              <w:t>1,186</w:t>
            </w:r>
          </w:p>
        </w:tc>
        <w:tc>
          <w:tcPr>
            <w:tcW w:w="850" w:type="dxa"/>
          </w:tcPr>
          <w:p w14:paraId="0296EFAA" w14:textId="77777777" w:rsidR="009B4123" w:rsidRDefault="00000000">
            <w:pPr>
              <w:pStyle w:val="TableParagraph"/>
              <w:spacing w:before="41"/>
              <w:ind w:left="224"/>
              <w:rPr>
                <w:sz w:val="18"/>
              </w:rPr>
            </w:pPr>
            <w:r>
              <w:rPr>
                <w:sz w:val="18"/>
              </w:rPr>
              <w:t>1,186</w:t>
            </w:r>
          </w:p>
        </w:tc>
        <w:tc>
          <w:tcPr>
            <w:tcW w:w="839" w:type="dxa"/>
          </w:tcPr>
          <w:p w14:paraId="0296EFAB" w14:textId="77777777" w:rsidR="009B4123" w:rsidRDefault="00000000">
            <w:pPr>
              <w:pStyle w:val="TableParagraph"/>
              <w:spacing w:before="41"/>
              <w:ind w:left="64" w:right="59"/>
              <w:jc w:val="center"/>
              <w:rPr>
                <w:sz w:val="18"/>
              </w:rPr>
            </w:pPr>
            <w:r>
              <w:rPr>
                <w:sz w:val="18"/>
              </w:rPr>
              <w:t>1,186</w:t>
            </w:r>
          </w:p>
        </w:tc>
        <w:tc>
          <w:tcPr>
            <w:tcW w:w="846" w:type="dxa"/>
          </w:tcPr>
          <w:p w14:paraId="0296EFAC" w14:textId="77777777" w:rsidR="009B4123" w:rsidRDefault="00000000">
            <w:pPr>
              <w:pStyle w:val="TableParagraph"/>
              <w:spacing w:before="41"/>
              <w:ind w:left="58" w:right="71"/>
              <w:jc w:val="center"/>
              <w:rPr>
                <w:sz w:val="18"/>
              </w:rPr>
            </w:pPr>
            <w:r>
              <w:rPr>
                <w:sz w:val="18"/>
              </w:rPr>
              <w:t>1,186</w:t>
            </w:r>
          </w:p>
        </w:tc>
        <w:tc>
          <w:tcPr>
            <w:tcW w:w="836" w:type="dxa"/>
          </w:tcPr>
          <w:p w14:paraId="0296EFAD" w14:textId="77777777" w:rsidR="009B4123" w:rsidRDefault="00000000">
            <w:pPr>
              <w:pStyle w:val="TableParagraph"/>
              <w:spacing w:before="41"/>
              <w:ind w:left="32" w:right="41"/>
              <w:jc w:val="center"/>
              <w:rPr>
                <w:sz w:val="18"/>
              </w:rPr>
            </w:pPr>
            <w:r>
              <w:rPr>
                <w:sz w:val="18"/>
              </w:rPr>
              <w:t>589</w:t>
            </w:r>
          </w:p>
        </w:tc>
        <w:tc>
          <w:tcPr>
            <w:tcW w:w="848" w:type="dxa"/>
          </w:tcPr>
          <w:p w14:paraId="0296EFAE" w14:textId="77777777" w:rsidR="009B4123" w:rsidRDefault="00000000">
            <w:pPr>
              <w:pStyle w:val="TableParagraph"/>
              <w:spacing w:before="41"/>
              <w:ind w:left="69" w:right="76"/>
              <w:jc w:val="center"/>
              <w:rPr>
                <w:sz w:val="18"/>
              </w:rPr>
            </w:pPr>
            <w:r>
              <w:rPr>
                <w:sz w:val="18"/>
              </w:rPr>
              <w:t>589</w:t>
            </w:r>
          </w:p>
        </w:tc>
        <w:tc>
          <w:tcPr>
            <w:tcW w:w="839" w:type="dxa"/>
          </w:tcPr>
          <w:p w14:paraId="0296EFAF" w14:textId="77777777" w:rsidR="009B4123" w:rsidRDefault="00000000">
            <w:pPr>
              <w:pStyle w:val="TableParagraph"/>
              <w:spacing w:before="41"/>
              <w:ind w:left="55" w:right="60"/>
              <w:jc w:val="center"/>
              <w:rPr>
                <w:sz w:val="18"/>
              </w:rPr>
            </w:pPr>
            <w:r>
              <w:rPr>
                <w:sz w:val="18"/>
              </w:rPr>
              <w:t>589</w:t>
            </w:r>
          </w:p>
        </w:tc>
        <w:tc>
          <w:tcPr>
            <w:tcW w:w="844" w:type="dxa"/>
          </w:tcPr>
          <w:p w14:paraId="0296EFB0" w14:textId="77777777" w:rsidR="009B4123" w:rsidRDefault="00000000">
            <w:pPr>
              <w:pStyle w:val="TableParagraph"/>
              <w:spacing w:before="41"/>
              <w:ind w:left="78" w:right="79"/>
              <w:jc w:val="center"/>
              <w:rPr>
                <w:sz w:val="18"/>
              </w:rPr>
            </w:pPr>
            <w:r>
              <w:rPr>
                <w:sz w:val="18"/>
              </w:rPr>
              <w:t>589</w:t>
            </w:r>
          </w:p>
        </w:tc>
      </w:tr>
      <w:tr w:rsidR="009B4123" w14:paraId="0296EFBB" w14:textId="77777777" w:rsidTr="00E54402">
        <w:trPr>
          <w:trHeight w:val="300"/>
        </w:trPr>
        <w:tc>
          <w:tcPr>
            <w:tcW w:w="2625" w:type="dxa"/>
          </w:tcPr>
          <w:p w14:paraId="0296EFB2" w14:textId="77777777" w:rsidR="009B4123" w:rsidRDefault="00000000">
            <w:pPr>
              <w:pStyle w:val="TableParagraph"/>
              <w:spacing w:before="42"/>
              <w:ind w:left="57"/>
              <w:rPr>
                <w:sz w:val="18"/>
              </w:rPr>
            </w:pPr>
            <w:r>
              <w:rPr>
                <w:sz w:val="18"/>
              </w:rPr>
              <w:t>Pseudo R-squared</w:t>
            </w:r>
          </w:p>
        </w:tc>
        <w:tc>
          <w:tcPr>
            <w:tcW w:w="849" w:type="dxa"/>
          </w:tcPr>
          <w:p w14:paraId="0296EFB3" w14:textId="77777777" w:rsidR="009B4123" w:rsidRDefault="00000000">
            <w:pPr>
              <w:pStyle w:val="TableParagraph"/>
              <w:spacing w:before="42"/>
              <w:ind w:left="65" w:right="67"/>
              <w:jc w:val="center"/>
              <w:rPr>
                <w:sz w:val="18"/>
              </w:rPr>
            </w:pPr>
            <w:r>
              <w:rPr>
                <w:sz w:val="18"/>
              </w:rPr>
              <w:t>0.098</w:t>
            </w:r>
          </w:p>
        </w:tc>
        <w:tc>
          <w:tcPr>
            <w:tcW w:w="850" w:type="dxa"/>
          </w:tcPr>
          <w:p w14:paraId="0296EFB4" w14:textId="77777777" w:rsidR="009B4123" w:rsidRDefault="00000000">
            <w:pPr>
              <w:pStyle w:val="TableParagraph"/>
              <w:spacing w:before="42"/>
              <w:ind w:left="224"/>
              <w:rPr>
                <w:sz w:val="18"/>
              </w:rPr>
            </w:pPr>
            <w:r>
              <w:rPr>
                <w:sz w:val="18"/>
              </w:rPr>
              <w:t>0.102</w:t>
            </w:r>
          </w:p>
        </w:tc>
        <w:tc>
          <w:tcPr>
            <w:tcW w:w="839" w:type="dxa"/>
          </w:tcPr>
          <w:p w14:paraId="0296EFB5" w14:textId="77777777" w:rsidR="009B4123" w:rsidRDefault="00000000">
            <w:pPr>
              <w:pStyle w:val="TableParagraph"/>
              <w:spacing w:before="42"/>
              <w:ind w:left="64" w:right="59"/>
              <w:jc w:val="center"/>
              <w:rPr>
                <w:sz w:val="18"/>
              </w:rPr>
            </w:pPr>
            <w:r>
              <w:rPr>
                <w:sz w:val="18"/>
              </w:rPr>
              <w:t>0.098</w:t>
            </w:r>
          </w:p>
        </w:tc>
        <w:tc>
          <w:tcPr>
            <w:tcW w:w="846" w:type="dxa"/>
          </w:tcPr>
          <w:p w14:paraId="0296EFB6" w14:textId="77777777" w:rsidR="009B4123" w:rsidRDefault="00000000">
            <w:pPr>
              <w:pStyle w:val="TableParagraph"/>
              <w:spacing w:before="42"/>
              <w:ind w:left="58" w:right="71"/>
              <w:jc w:val="center"/>
              <w:rPr>
                <w:sz w:val="18"/>
              </w:rPr>
            </w:pPr>
            <w:r>
              <w:rPr>
                <w:sz w:val="18"/>
              </w:rPr>
              <w:t>0.097</w:t>
            </w:r>
          </w:p>
        </w:tc>
        <w:tc>
          <w:tcPr>
            <w:tcW w:w="836" w:type="dxa"/>
          </w:tcPr>
          <w:p w14:paraId="0296EFB7" w14:textId="77777777" w:rsidR="009B4123" w:rsidRDefault="00000000">
            <w:pPr>
              <w:pStyle w:val="TableParagraph"/>
              <w:spacing w:before="42"/>
              <w:ind w:left="33" w:right="41"/>
              <w:jc w:val="center"/>
              <w:rPr>
                <w:sz w:val="18"/>
              </w:rPr>
            </w:pPr>
            <w:r>
              <w:rPr>
                <w:sz w:val="18"/>
              </w:rPr>
              <w:t>0.170</w:t>
            </w:r>
          </w:p>
        </w:tc>
        <w:tc>
          <w:tcPr>
            <w:tcW w:w="848" w:type="dxa"/>
          </w:tcPr>
          <w:p w14:paraId="0296EFB8" w14:textId="77777777" w:rsidR="009B4123" w:rsidRDefault="00000000">
            <w:pPr>
              <w:pStyle w:val="TableParagraph"/>
              <w:spacing w:before="42"/>
              <w:ind w:left="71" w:right="76"/>
              <w:jc w:val="center"/>
              <w:rPr>
                <w:sz w:val="18"/>
              </w:rPr>
            </w:pPr>
            <w:r>
              <w:rPr>
                <w:sz w:val="18"/>
              </w:rPr>
              <w:t>0.175</w:t>
            </w:r>
          </w:p>
        </w:tc>
        <w:tc>
          <w:tcPr>
            <w:tcW w:w="839" w:type="dxa"/>
          </w:tcPr>
          <w:p w14:paraId="0296EFB9" w14:textId="77777777" w:rsidR="009B4123" w:rsidRDefault="00000000">
            <w:pPr>
              <w:pStyle w:val="TableParagraph"/>
              <w:spacing w:before="42"/>
              <w:ind w:left="56" w:right="60"/>
              <w:jc w:val="center"/>
              <w:rPr>
                <w:sz w:val="18"/>
              </w:rPr>
            </w:pPr>
            <w:r>
              <w:rPr>
                <w:sz w:val="18"/>
              </w:rPr>
              <w:t>0.180</w:t>
            </w:r>
          </w:p>
        </w:tc>
        <w:tc>
          <w:tcPr>
            <w:tcW w:w="844" w:type="dxa"/>
          </w:tcPr>
          <w:p w14:paraId="0296EFBA" w14:textId="77777777" w:rsidR="009B4123" w:rsidRDefault="00000000">
            <w:pPr>
              <w:pStyle w:val="TableParagraph"/>
              <w:spacing w:before="42"/>
              <w:ind w:left="79" w:right="79"/>
              <w:jc w:val="center"/>
              <w:rPr>
                <w:sz w:val="18"/>
              </w:rPr>
            </w:pPr>
            <w:r>
              <w:rPr>
                <w:sz w:val="18"/>
              </w:rPr>
              <w:t>0.181</w:t>
            </w:r>
          </w:p>
        </w:tc>
      </w:tr>
      <w:tr w:rsidR="009B4123" w14:paraId="0296EFC5" w14:textId="77777777" w:rsidTr="00E54402">
        <w:trPr>
          <w:trHeight w:val="299"/>
        </w:trPr>
        <w:tc>
          <w:tcPr>
            <w:tcW w:w="2625" w:type="dxa"/>
          </w:tcPr>
          <w:p w14:paraId="0296EFBC" w14:textId="77777777" w:rsidR="009B4123" w:rsidRDefault="00000000">
            <w:pPr>
              <w:pStyle w:val="TableParagraph"/>
              <w:spacing w:before="41"/>
              <w:ind w:left="57"/>
              <w:rPr>
                <w:sz w:val="18"/>
              </w:rPr>
            </w:pPr>
            <w:r>
              <w:rPr>
                <w:sz w:val="18"/>
              </w:rPr>
              <w:t>Coefficient equality test</w:t>
            </w:r>
          </w:p>
        </w:tc>
        <w:tc>
          <w:tcPr>
            <w:tcW w:w="849" w:type="dxa"/>
          </w:tcPr>
          <w:p w14:paraId="0296EFBD" w14:textId="77777777" w:rsidR="009B4123" w:rsidRDefault="009B4123">
            <w:pPr>
              <w:pStyle w:val="TableParagraph"/>
              <w:rPr>
                <w:sz w:val="18"/>
              </w:rPr>
            </w:pPr>
          </w:p>
        </w:tc>
        <w:tc>
          <w:tcPr>
            <w:tcW w:w="850" w:type="dxa"/>
          </w:tcPr>
          <w:p w14:paraId="0296EFBE" w14:textId="77777777" w:rsidR="009B4123" w:rsidRDefault="00000000">
            <w:pPr>
              <w:pStyle w:val="TableParagraph"/>
              <w:spacing w:before="41"/>
              <w:ind w:right="89"/>
              <w:jc w:val="right"/>
              <w:rPr>
                <w:sz w:val="18"/>
              </w:rPr>
            </w:pPr>
            <w:r>
              <w:rPr>
                <w:w w:val="95"/>
                <w:sz w:val="18"/>
              </w:rPr>
              <w:t>(S)=(N)</w:t>
            </w:r>
          </w:p>
        </w:tc>
        <w:tc>
          <w:tcPr>
            <w:tcW w:w="839" w:type="dxa"/>
          </w:tcPr>
          <w:p w14:paraId="0296EFBF" w14:textId="77777777" w:rsidR="009B4123" w:rsidRDefault="00000000">
            <w:pPr>
              <w:pStyle w:val="TableParagraph"/>
              <w:spacing w:before="41"/>
              <w:ind w:left="63" w:right="60"/>
              <w:jc w:val="center"/>
              <w:rPr>
                <w:sz w:val="18"/>
              </w:rPr>
            </w:pPr>
            <w:r>
              <w:rPr>
                <w:sz w:val="18"/>
              </w:rPr>
              <w:t>(P)=(N)</w:t>
            </w:r>
          </w:p>
        </w:tc>
        <w:tc>
          <w:tcPr>
            <w:tcW w:w="846" w:type="dxa"/>
          </w:tcPr>
          <w:p w14:paraId="0296EFC0" w14:textId="77777777" w:rsidR="009B4123" w:rsidRDefault="009B4123">
            <w:pPr>
              <w:pStyle w:val="TableParagraph"/>
              <w:rPr>
                <w:sz w:val="18"/>
              </w:rPr>
            </w:pPr>
          </w:p>
        </w:tc>
        <w:tc>
          <w:tcPr>
            <w:tcW w:w="836" w:type="dxa"/>
          </w:tcPr>
          <w:p w14:paraId="0296EFC1" w14:textId="77777777" w:rsidR="009B4123" w:rsidRDefault="009B4123">
            <w:pPr>
              <w:pStyle w:val="TableParagraph"/>
              <w:rPr>
                <w:sz w:val="18"/>
              </w:rPr>
            </w:pPr>
          </w:p>
        </w:tc>
        <w:tc>
          <w:tcPr>
            <w:tcW w:w="848" w:type="dxa"/>
          </w:tcPr>
          <w:p w14:paraId="0296EFC2" w14:textId="77777777" w:rsidR="009B4123" w:rsidRDefault="00000000">
            <w:pPr>
              <w:pStyle w:val="TableParagraph"/>
              <w:spacing w:before="41"/>
              <w:ind w:left="160" w:right="76"/>
              <w:jc w:val="center"/>
              <w:rPr>
                <w:sz w:val="18"/>
              </w:rPr>
            </w:pPr>
            <w:r>
              <w:rPr>
                <w:sz w:val="18"/>
              </w:rPr>
              <w:t>(S)=(N)</w:t>
            </w:r>
          </w:p>
        </w:tc>
        <w:tc>
          <w:tcPr>
            <w:tcW w:w="839" w:type="dxa"/>
          </w:tcPr>
          <w:p w14:paraId="0296EFC3" w14:textId="77777777" w:rsidR="009B4123" w:rsidRDefault="00000000">
            <w:pPr>
              <w:pStyle w:val="TableParagraph"/>
              <w:spacing w:before="41"/>
              <w:ind w:left="56" w:right="60"/>
              <w:jc w:val="center"/>
              <w:rPr>
                <w:sz w:val="18"/>
              </w:rPr>
            </w:pPr>
            <w:r>
              <w:rPr>
                <w:sz w:val="18"/>
              </w:rPr>
              <w:t>(P)=(N)</w:t>
            </w:r>
          </w:p>
        </w:tc>
        <w:tc>
          <w:tcPr>
            <w:tcW w:w="844" w:type="dxa"/>
          </w:tcPr>
          <w:p w14:paraId="0296EFC4" w14:textId="77777777" w:rsidR="009B4123" w:rsidRDefault="009B4123">
            <w:pPr>
              <w:pStyle w:val="TableParagraph"/>
              <w:rPr>
                <w:sz w:val="18"/>
              </w:rPr>
            </w:pPr>
          </w:p>
        </w:tc>
      </w:tr>
      <w:tr w:rsidR="009B4123" w14:paraId="0296EFCF" w14:textId="77777777" w:rsidTr="00E54402">
        <w:trPr>
          <w:trHeight w:val="300"/>
        </w:trPr>
        <w:tc>
          <w:tcPr>
            <w:tcW w:w="2625" w:type="dxa"/>
          </w:tcPr>
          <w:p w14:paraId="0296EFC6" w14:textId="77777777" w:rsidR="009B4123" w:rsidRDefault="00000000">
            <w:pPr>
              <w:pStyle w:val="TableParagraph"/>
              <w:spacing w:before="42"/>
              <w:ind w:left="57"/>
              <w:rPr>
                <w:sz w:val="18"/>
              </w:rPr>
            </w:pPr>
            <w:r>
              <w:rPr>
                <w:sz w:val="18"/>
              </w:rPr>
              <w:t>Z-statistics</w:t>
            </w:r>
          </w:p>
        </w:tc>
        <w:tc>
          <w:tcPr>
            <w:tcW w:w="849" w:type="dxa"/>
          </w:tcPr>
          <w:p w14:paraId="0296EFC7" w14:textId="77777777" w:rsidR="009B4123" w:rsidRDefault="009B4123">
            <w:pPr>
              <w:pStyle w:val="TableParagraph"/>
              <w:rPr>
                <w:sz w:val="18"/>
              </w:rPr>
            </w:pPr>
          </w:p>
        </w:tc>
        <w:tc>
          <w:tcPr>
            <w:tcW w:w="850" w:type="dxa"/>
          </w:tcPr>
          <w:p w14:paraId="0296EFC8" w14:textId="77777777" w:rsidR="009B4123" w:rsidRDefault="00000000">
            <w:pPr>
              <w:pStyle w:val="TableParagraph"/>
              <w:spacing w:before="42"/>
              <w:ind w:left="239"/>
              <w:rPr>
                <w:sz w:val="18"/>
              </w:rPr>
            </w:pPr>
            <w:r>
              <w:rPr>
                <w:sz w:val="18"/>
              </w:rPr>
              <w:t>-2.35</w:t>
            </w:r>
          </w:p>
        </w:tc>
        <w:tc>
          <w:tcPr>
            <w:tcW w:w="839" w:type="dxa"/>
          </w:tcPr>
          <w:p w14:paraId="0296EFC9" w14:textId="77777777" w:rsidR="009B4123" w:rsidRDefault="00000000">
            <w:pPr>
              <w:pStyle w:val="TableParagraph"/>
              <w:spacing w:before="42"/>
              <w:ind w:left="64" w:right="60"/>
              <w:jc w:val="center"/>
              <w:rPr>
                <w:sz w:val="18"/>
              </w:rPr>
            </w:pPr>
            <w:r>
              <w:rPr>
                <w:sz w:val="18"/>
              </w:rPr>
              <w:t>-1.85</w:t>
            </w:r>
          </w:p>
        </w:tc>
        <w:tc>
          <w:tcPr>
            <w:tcW w:w="846" w:type="dxa"/>
          </w:tcPr>
          <w:p w14:paraId="0296EFCA" w14:textId="77777777" w:rsidR="009B4123" w:rsidRDefault="009B4123">
            <w:pPr>
              <w:pStyle w:val="TableParagraph"/>
              <w:rPr>
                <w:sz w:val="18"/>
              </w:rPr>
            </w:pPr>
          </w:p>
        </w:tc>
        <w:tc>
          <w:tcPr>
            <w:tcW w:w="836" w:type="dxa"/>
          </w:tcPr>
          <w:p w14:paraId="0296EFCB" w14:textId="77777777" w:rsidR="009B4123" w:rsidRDefault="009B4123">
            <w:pPr>
              <w:pStyle w:val="TableParagraph"/>
              <w:rPr>
                <w:sz w:val="18"/>
              </w:rPr>
            </w:pPr>
          </w:p>
        </w:tc>
        <w:tc>
          <w:tcPr>
            <w:tcW w:w="848" w:type="dxa"/>
          </w:tcPr>
          <w:p w14:paraId="0296EFCC" w14:textId="77777777" w:rsidR="009B4123" w:rsidRDefault="00000000">
            <w:pPr>
              <w:pStyle w:val="TableParagraph"/>
              <w:spacing w:before="42"/>
              <w:ind w:left="73" w:right="76"/>
              <w:jc w:val="center"/>
              <w:rPr>
                <w:sz w:val="18"/>
              </w:rPr>
            </w:pPr>
            <w:r>
              <w:rPr>
                <w:sz w:val="18"/>
              </w:rPr>
              <w:t>-2.00</w:t>
            </w:r>
          </w:p>
        </w:tc>
        <w:tc>
          <w:tcPr>
            <w:tcW w:w="839" w:type="dxa"/>
          </w:tcPr>
          <w:p w14:paraId="0296EFCD" w14:textId="77777777" w:rsidR="009B4123" w:rsidRDefault="00000000">
            <w:pPr>
              <w:pStyle w:val="TableParagraph"/>
              <w:spacing w:before="42"/>
              <w:ind w:left="57" w:right="60"/>
              <w:jc w:val="center"/>
              <w:rPr>
                <w:sz w:val="18"/>
              </w:rPr>
            </w:pPr>
            <w:r>
              <w:rPr>
                <w:sz w:val="18"/>
              </w:rPr>
              <w:t>-2.00</w:t>
            </w:r>
          </w:p>
        </w:tc>
        <w:tc>
          <w:tcPr>
            <w:tcW w:w="844" w:type="dxa"/>
          </w:tcPr>
          <w:p w14:paraId="0296EFCE" w14:textId="77777777" w:rsidR="009B4123" w:rsidRDefault="009B4123">
            <w:pPr>
              <w:pStyle w:val="TableParagraph"/>
              <w:rPr>
                <w:sz w:val="18"/>
              </w:rPr>
            </w:pPr>
          </w:p>
        </w:tc>
      </w:tr>
      <w:tr w:rsidR="009B4123" w14:paraId="0296EFD9" w14:textId="77777777" w:rsidTr="00E54402">
        <w:trPr>
          <w:trHeight w:val="301"/>
        </w:trPr>
        <w:tc>
          <w:tcPr>
            <w:tcW w:w="2625" w:type="dxa"/>
          </w:tcPr>
          <w:p w14:paraId="0296EFD0" w14:textId="77777777" w:rsidR="009B4123" w:rsidRDefault="00000000">
            <w:pPr>
              <w:pStyle w:val="TableParagraph"/>
              <w:spacing w:before="42"/>
              <w:ind w:left="57"/>
              <w:rPr>
                <w:sz w:val="18"/>
              </w:rPr>
            </w:pPr>
            <w:r>
              <w:rPr>
                <w:sz w:val="18"/>
              </w:rPr>
              <w:t>(</w:t>
            </w:r>
            <w:r>
              <w:rPr>
                <w:i/>
                <w:sz w:val="18"/>
              </w:rPr>
              <w:t>p</w:t>
            </w:r>
            <w:r>
              <w:rPr>
                <w:sz w:val="18"/>
              </w:rPr>
              <w:t>-value)</w:t>
            </w:r>
          </w:p>
        </w:tc>
        <w:tc>
          <w:tcPr>
            <w:tcW w:w="849" w:type="dxa"/>
          </w:tcPr>
          <w:p w14:paraId="0296EFD1" w14:textId="77777777" w:rsidR="009B4123" w:rsidRDefault="009B4123">
            <w:pPr>
              <w:pStyle w:val="TableParagraph"/>
              <w:rPr>
                <w:sz w:val="18"/>
              </w:rPr>
            </w:pPr>
          </w:p>
        </w:tc>
        <w:tc>
          <w:tcPr>
            <w:tcW w:w="850" w:type="dxa"/>
          </w:tcPr>
          <w:p w14:paraId="0296EFD2" w14:textId="77777777" w:rsidR="009B4123" w:rsidRDefault="00000000">
            <w:pPr>
              <w:pStyle w:val="TableParagraph"/>
              <w:spacing w:before="42"/>
              <w:ind w:left="209"/>
              <w:rPr>
                <w:sz w:val="18"/>
              </w:rPr>
            </w:pPr>
            <w:r>
              <w:rPr>
                <w:sz w:val="18"/>
              </w:rPr>
              <w:t>(0.02)</w:t>
            </w:r>
          </w:p>
        </w:tc>
        <w:tc>
          <w:tcPr>
            <w:tcW w:w="839" w:type="dxa"/>
          </w:tcPr>
          <w:p w14:paraId="0296EFD3" w14:textId="77777777" w:rsidR="009B4123" w:rsidRDefault="00000000">
            <w:pPr>
              <w:pStyle w:val="TableParagraph"/>
              <w:spacing w:before="42"/>
              <w:ind w:left="64" w:right="60"/>
              <w:jc w:val="center"/>
              <w:rPr>
                <w:sz w:val="18"/>
              </w:rPr>
            </w:pPr>
            <w:r>
              <w:rPr>
                <w:sz w:val="18"/>
              </w:rPr>
              <w:t>(0.07)</w:t>
            </w:r>
          </w:p>
        </w:tc>
        <w:tc>
          <w:tcPr>
            <w:tcW w:w="846" w:type="dxa"/>
          </w:tcPr>
          <w:p w14:paraId="0296EFD4" w14:textId="77777777" w:rsidR="009B4123" w:rsidRDefault="009B4123">
            <w:pPr>
              <w:pStyle w:val="TableParagraph"/>
              <w:rPr>
                <w:sz w:val="18"/>
              </w:rPr>
            </w:pPr>
          </w:p>
        </w:tc>
        <w:tc>
          <w:tcPr>
            <w:tcW w:w="836" w:type="dxa"/>
          </w:tcPr>
          <w:p w14:paraId="0296EFD5" w14:textId="77777777" w:rsidR="009B4123" w:rsidRDefault="009B4123">
            <w:pPr>
              <w:pStyle w:val="TableParagraph"/>
              <w:rPr>
                <w:sz w:val="18"/>
              </w:rPr>
            </w:pPr>
          </w:p>
        </w:tc>
        <w:tc>
          <w:tcPr>
            <w:tcW w:w="848" w:type="dxa"/>
          </w:tcPr>
          <w:p w14:paraId="0296EFD6" w14:textId="77777777" w:rsidR="009B4123" w:rsidRDefault="00000000">
            <w:pPr>
              <w:pStyle w:val="TableParagraph"/>
              <w:spacing w:before="42"/>
              <w:ind w:left="73" w:right="76"/>
              <w:jc w:val="center"/>
              <w:rPr>
                <w:sz w:val="18"/>
              </w:rPr>
            </w:pPr>
            <w:r>
              <w:rPr>
                <w:sz w:val="18"/>
              </w:rPr>
              <w:t>(0.05)</w:t>
            </w:r>
          </w:p>
        </w:tc>
        <w:tc>
          <w:tcPr>
            <w:tcW w:w="839" w:type="dxa"/>
          </w:tcPr>
          <w:p w14:paraId="0296EFD7" w14:textId="77777777" w:rsidR="009B4123" w:rsidRDefault="00000000">
            <w:pPr>
              <w:pStyle w:val="TableParagraph"/>
              <w:spacing w:before="42"/>
              <w:ind w:left="57" w:right="60"/>
              <w:jc w:val="center"/>
              <w:rPr>
                <w:sz w:val="18"/>
              </w:rPr>
            </w:pPr>
            <w:r>
              <w:rPr>
                <w:sz w:val="18"/>
              </w:rPr>
              <w:t>(0.05)</w:t>
            </w:r>
          </w:p>
        </w:tc>
        <w:tc>
          <w:tcPr>
            <w:tcW w:w="844" w:type="dxa"/>
          </w:tcPr>
          <w:p w14:paraId="0296EFD8" w14:textId="77777777" w:rsidR="009B4123" w:rsidRDefault="009B4123">
            <w:pPr>
              <w:pStyle w:val="TableParagraph"/>
              <w:rPr>
                <w:sz w:val="18"/>
              </w:rPr>
            </w:pPr>
          </w:p>
        </w:tc>
      </w:tr>
    </w:tbl>
    <w:p w14:paraId="0296EFDA" w14:textId="77777777" w:rsidR="009B4123" w:rsidRDefault="009B4123">
      <w:pPr>
        <w:pStyle w:val="BodyText"/>
        <w:rPr>
          <w:sz w:val="20"/>
        </w:rPr>
      </w:pPr>
    </w:p>
    <w:p w14:paraId="0296EFDB" w14:textId="77777777" w:rsidR="009B4123" w:rsidRDefault="009B4123">
      <w:pPr>
        <w:pStyle w:val="BodyText"/>
        <w:rPr>
          <w:sz w:val="20"/>
        </w:rPr>
      </w:pPr>
    </w:p>
    <w:p w14:paraId="0296EFDC" w14:textId="77777777" w:rsidR="009B4123" w:rsidRDefault="009B4123">
      <w:pPr>
        <w:pStyle w:val="BodyText"/>
        <w:spacing w:before="2"/>
        <w:rPr>
          <w:sz w:val="23"/>
        </w:rPr>
      </w:pPr>
    </w:p>
    <w:p w14:paraId="0296EFDD" w14:textId="77777777" w:rsidR="009B4123" w:rsidRDefault="00000000">
      <w:pPr>
        <w:pStyle w:val="BodyText"/>
        <w:spacing w:before="1"/>
        <w:ind w:right="377"/>
        <w:jc w:val="right"/>
      </w:pPr>
      <w:r>
        <w:rPr>
          <w:w w:val="95"/>
        </w:rPr>
        <w:t>56</w:t>
      </w:r>
    </w:p>
    <w:sectPr w:rsidR="009B4123">
      <w:pgSz w:w="12240" w:h="15840"/>
      <w:pgMar w:top="1360" w:right="1060" w:bottom="380" w:left="1300" w:header="0" w:footer="1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1B57E" w14:textId="77777777" w:rsidR="0016758C" w:rsidRDefault="0016758C">
      <w:r>
        <w:separator/>
      </w:r>
    </w:p>
  </w:endnote>
  <w:endnote w:type="continuationSeparator" w:id="0">
    <w:p w14:paraId="6991BBD6" w14:textId="77777777" w:rsidR="0016758C" w:rsidRDefault="00167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6F011" w14:textId="6BC702E5" w:rsidR="009B4123" w:rsidRDefault="00E54402">
    <w:pPr>
      <w:pStyle w:val="BodyText"/>
      <w:spacing w:line="14" w:lineRule="auto"/>
      <w:rPr>
        <w:sz w:val="20"/>
      </w:rPr>
    </w:pPr>
    <w:r>
      <w:rPr>
        <w:noProof/>
      </w:rPr>
      <mc:AlternateContent>
        <mc:Choice Requires="wps">
          <w:drawing>
            <wp:inline distT="0" distB="0" distL="0" distR="0" wp14:anchorId="0296F013" wp14:editId="55D7853B">
              <wp:extent cx="3861435" cy="217805"/>
              <wp:effectExtent l="0" t="0" r="5715" b="10795"/>
              <wp:docPr id="16124434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143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6F0E6" w14:textId="77777777" w:rsidR="009B4123" w:rsidRDefault="00000000">
                          <w:pPr>
                            <w:spacing w:before="13"/>
                            <w:ind w:left="20"/>
                            <w:rPr>
                              <w:rFonts w:ascii="Arial"/>
                              <w:sz w:val="21"/>
                            </w:rPr>
                          </w:pPr>
                          <w:r>
                            <w:rPr>
                              <w:rFonts w:ascii="Arial"/>
                              <w:color w:val="383838"/>
                              <w:w w:val="102"/>
                              <w:position w:val="-7"/>
                              <w:sz w:val="21"/>
                            </w:rPr>
                            <w:t>E</w:t>
                          </w:r>
                          <w:r>
                            <w:rPr>
                              <w:rFonts w:ascii="Arial"/>
                              <w:color w:val="383838"/>
                              <w:spacing w:val="-6"/>
                              <w:w w:val="102"/>
                              <w:position w:val="-7"/>
                              <w:sz w:val="21"/>
                            </w:rPr>
                            <w:t>l</w:t>
                          </w:r>
                          <w:r>
                            <w:rPr>
                              <w:rFonts w:ascii="Arial"/>
                              <w:color w:val="C3C3C3"/>
                              <w:spacing w:val="-128"/>
                              <w:sz w:val="20"/>
                            </w:rPr>
                            <w:t>E</w:t>
                          </w:r>
                          <w:proofErr w:type="spellStart"/>
                          <w:r>
                            <w:rPr>
                              <w:rFonts w:ascii="Arial"/>
                              <w:color w:val="383838"/>
                              <w:w w:val="102"/>
                              <w:position w:val="-7"/>
                              <w:sz w:val="21"/>
                            </w:rPr>
                            <w:t>e</w:t>
                          </w:r>
                          <w:r>
                            <w:rPr>
                              <w:rFonts w:ascii="Arial"/>
                              <w:color w:val="383838"/>
                              <w:spacing w:val="-100"/>
                              <w:w w:val="102"/>
                              <w:position w:val="-7"/>
                              <w:sz w:val="21"/>
                            </w:rPr>
                            <w:t>c</w:t>
                          </w:r>
                          <w:proofErr w:type="spellEnd"/>
                          <w:r>
                            <w:rPr>
                              <w:rFonts w:ascii="Arial"/>
                              <w:color w:val="C3C3C3"/>
                              <w:sz w:val="20"/>
                            </w:rPr>
                            <w:t>l</w:t>
                          </w:r>
                          <w:r>
                            <w:rPr>
                              <w:rFonts w:ascii="Arial"/>
                              <w:color w:val="C3C3C3"/>
                              <w:spacing w:val="-57"/>
                              <w:sz w:val="20"/>
                            </w:rPr>
                            <w:t>e</w:t>
                          </w:r>
                          <w:r>
                            <w:rPr>
                              <w:rFonts w:ascii="Arial"/>
                              <w:color w:val="383838"/>
                              <w:spacing w:val="-4"/>
                              <w:w w:val="102"/>
                              <w:position w:val="-7"/>
                              <w:sz w:val="21"/>
                            </w:rPr>
                            <w:t>t</w:t>
                          </w:r>
                          <w:r>
                            <w:rPr>
                              <w:rFonts w:ascii="Arial"/>
                              <w:color w:val="C3C3C3"/>
                              <w:spacing w:val="-97"/>
                              <w:sz w:val="20"/>
                            </w:rPr>
                            <w:t>c</w:t>
                          </w:r>
                          <w:proofErr w:type="spellStart"/>
                          <w:r>
                            <w:rPr>
                              <w:rFonts w:ascii="Arial"/>
                              <w:color w:val="383838"/>
                              <w:w w:val="102"/>
                              <w:position w:val="-7"/>
                              <w:sz w:val="21"/>
                            </w:rPr>
                            <w:t>r</w:t>
                          </w:r>
                          <w:r>
                            <w:rPr>
                              <w:rFonts w:ascii="Arial"/>
                              <w:color w:val="383838"/>
                              <w:spacing w:val="-96"/>
                              <w:w w:val="102"/>
                              <w:position w:val="-7"/>
                              <w:sz w:val="21"/>
                            </w:rPr>
                            <w:t>o</w:t>
                          </w:r>
                          <w:proofErr w:type="spellEnd"/>
                          <w:r>
                            <w:rPr>
                              <w:rFonts w:ascii="Arial"/>
                              <w:color w:val="C3C3C3"/>
                              <w:sz w:val="20"/>
                            </w:rPr>
                            <w:t>t</w:t>
                          </w:r>
                          <w:r>
                            <w:rPr>
                              <w:rFonts w:ascii="Arial"/>
                              <w:color w:val="C3C3C3"/>
                              <w:spacing w:val="-27"/>
                              <w:sz w:val="20"/>
                            </w:rPr>
                            <w:t>r</w:t>
                          </w:r>
                          <w:r>
                            <w:rPr>
                              <w:rFonts w:ascii="Arial"/>
                              <w:color w:val="383838"/>
                              <w:spacing w:val="-93"/>
                              <w:w w:val="102"/>
                              <w:position w:val="-7"/>
                              <w:sz w:val="21"/>
                            </w:rPr>
                            <w:t>n</w:t>
                          </w:r>
                          <w:r>
                            <w:rPr>
                              <w:rFonts w:ascii="Arial"/>
                              <w:color w:val="C3C3C3"/>
                              <w:spacing w:val="-19"/>
                              <w:sz w:val="20"/>
                            </w:rPr>
                            <w:t>o</w:t>
                          </w:r>
                          <w:proofErr w:type="spellStart"/>
                          <w:r>
                            <w:rPr>
                              <w:rFonts w:ascii="Arial"/>
                              <w:color w:val="383838"/>
                              <w:spacing w:val="-30"/>
                              <w:w w:val="102"/>
                              <w:position w:val="-7"/>
                              <w:sz w:val="21"/>
                            </w:rPr>
                            <w:t>i</w:t>
                          </w:r>
                          <w:proofErr w:type="spellEnd"/>
                          <w:r>
                            <w:rPr>
                              <w:rFonts w:ascii="Arial"/>
                              <w:color w:val="C3C3C3"/>
                              <w:spacing w:val="-82"/>
                              <w:sz w:val="20"/>
                            </w:rPr>
                            <w:t>n</w:t>
                          </w:r>
                          <w:r>
                            <w:rPr>
                              <w:rFonts w:ascii="Arial"/>
                              <w:color w:val="383838"/>
                              <w:spacing w:val="-27"/>
                              <w:w w:val="102"/>
                              <w:position w:val="-7"/>
                              <w:sz w:val="21"/>
                            </w:rPr>
                            <w:t>c</w:t>
                          </w:r>
                          <w:proofErr w:type="spellStart"/>
                          <w:r>
                            <w:rPr>
                              <w:rFonts w:ascii="Arial"/>
                              <w:color w:val="C3C3C3"/>
                              <w:sz w:val="20"/>
                            </w:rPr>
                            <w:t>i</w:t>
                          </w:r>
                          <w:r>
                            <w:rPr>
                              <w:rFonts w:ascii="Arial"/>
                              <w:color w:val="C3C3C3"/>
                              <w:spacing w:val="-59"/>
                              <w:sz w:val="20"/>
                            </w:rPr>
                            <w:t>c</w:t>
                          </w:r>
                          <w:proofErr w:type="spellEnd"/>
                          <w:r>
                            <w:rPr>
                              <w:rFonts w:ascii="Arial"/>
                              <w:color w:val="383838"/>
                              <w:w w:val="102"/>
                              <w:position w:val="-7"/>
                              <w:sz w:val="21"/>
                            </w:rPr>
                            <w:t>c</w:t>
                          </w:r>
                          <w:r>
                            <w:rPr>
                              <w:rFonts w:ascii="Arial"/>
                              <w:color w:val="383838"/>
                              <w:spacing w:val="-114"/>
                              <w:w w:val="102"/>
                              <w:position w:val="-7"/>
                              <w:sz w:val="21"/>
                            </w:rPr>
                            <w:t>o</w:t>
                          </w:r>
                          <w:proofErr w:type="spellStart"/>
                          <w:r>
                            <w:rPr>
                              <w:rFonts w:ascii="Arial"/>
                              <w:color w:val="C3C3C3"/>
                              <w:sz w:val="20"/>
                            </w:rPr>
                            <w:t>c</w:t>
                          </w:r>
                          <w:r>
                            <w:rPr>
                              <w:rFonts w:ascii="Arial"/>
                              <w:color w:val="C3C3C3"/>
                              <w:spacing w:val="-98"/>
                              <w:sz w:val="20"/>
                            </w:rPr>
                            <w:t>o</w:t>
                          </w:r>
                          <w:proofErr w:type="spellEnd"/>
                          <w:r>
                            <w:rPr>
                              <w:rFonts w:ascii="Arial"/>
                              <w:color w:val="383838"/>
                              <w:spacing w:val="-22"/>
                              <w:w w:val="102"/>
                              <w:position w:val="-7"/>
                              <w:sz w:val="21"/>
                            </w:rPr>
                            <w:t>p</w:t>
                          </w:r>
                          <w:proofErr w:type="spellStart"/>
                          <w:r>
                            <w:rPr>
                              <w:rFonts w:ascii="Arial"/>
                              <w:color w:val="C3C3C3"/>
                              <w:spacing w:val="-90"/>
                              <w:sz w:val="20"/>
                            </w:rPr>
                            <w:t>p</w:t>
                          </w:r>
                          <w:proofErr w:type="spellEnd"/>
                          <w:r>
                            <w:rPr>
                              <w:rFonts w:ascii="Arial"/>
                              <w:color w:val="383838"/>
                              <w:spacing w:val="-19"/>
                              <w:w w:val="102"/>
                              <w:position w:val="-7"/>
                              <w:sz w:val="21"/>
                            </w:rPr>
                            <w:t>y</w:t>
                          </w:r>
                          <w:proofErr w:type="spellStart"/>
                          <w:r>
                            <w:rPr>
                              <w:rFonts w:ascii="Arial"/>
                              <w:color w:val="C3C3C3"/>
                              <w:spacing w:val="-22"/>
                              <w:sz w:val="20"/>
                            </w:rPr>
                            <w:t>y</w:t>
                          </w:r>
                          <w:proofErr w:type="spellEnd"/>
                          <w:r>
                            <w:rPr>
                              <w:rFonts w:ascii="Arial"/>
                              <w:color w:val="383838"/>
                              <w:spacing w:val="-43"/>
                              <w:w w:val="102"/>
                              <w:position w:val="-7"/>
                              <w:sz w:val="21"/>
                            </w:rPr>
                            <w:t>a</w:t>
                          </w:r>
                          <w:proofErr w:type="spellStart"/>
                          <w:r>
                            <w:rPr>
                              <w:rFonts w:ascii="Arial"/>
                              <w:color w:val="C3C3C3"/>
                              <w:spacing w:val="-69"/>
                              <w:sz w:val="20"/>
                            </w:rPr>
                            <w:t>a</w:t>
                          </w:r>
                          <w:proofErr w:type="spellEnd"/>
                          <w:r>
                            <w:rPr>
                              <w:rFonts w:ascii="Arial"/>
                              <w:color w:val="383838"/>
                              <w:spacing w:val="-39"/>
                              <w:w w:val="102"/>
                              <w:position w:val="-7"/>
                              <w:sz w:val="21"/>
                            </w:rPr>
                            <w:t>v</w:t>
                          </w:r>
                          <w:proofErr w:type="spellStart"/>
                          <w:r>
                            <w:rPr>
                              <w:rFonts w:ascii="Arial"/>
                              <w:color w:val="C3C3C3"/>
                              <w:spacing w:val="-62"/>
                              <w:sz w:val="20"/>
                            </w:rPr>
                            <w:t>v</w:t>
                          </w:r>
                          <w:proofErr w:type="spellEnd"/>
                          <w:r>
                            <w:rPr>
                              <w:rFonts w:ascii="Arial"/>
                              <w:color w:val="383838"/>
                              <w:spacing w:val="-59"/>
                              <w:w w:val="102"/>
                              <w:position w:val="-7"/>
                              <w:sz w:val="21"/>
                            </w:rPr>
                            <w:t>a</w:t>
                          </w:r>
                          <w:proofErr w:type="spellStart"/>
                          <w:r>
                            <w:rPr>
                              <w:rFonts w:ascii="Arial"/>
                              <w:color w:val="C3C3C3"/>
                              <w:spacing w:val="-53"/>
                              <w:sz w:val="20"/>
                            </w:rPr>
                            <w:t>a</w:t>
                          </w:r>
                          <w:proofErr w:type="spellEnd"/>
                          <w:r>
                            <w:rPr>
                              <w:rFonts w:ascii="Arial"/>
                              <w:color w:val="383838"/>
                              <w:w w:val="102"/>
                              <w:position w:val="-7"/>
                              <w:sz w:val="21"/>
                            </w:rPr>
                            <w:t>i</w:t>
                          </w:r>
                          <w:r>
                            <w:rPr>
                              <w:rFonts w:ascii="Arial"/>
                              <w:color w:val="383838"/>
                              <w:spacing w:val="-44"/>
                              <w:w w:val="102"/>
                              <w:position w:val="-7"/>
                              <w:sz w:val="21"/>
                            </w:rPr>
                            <w:t>l</w:t>
                          </w:r>
                          <w:proofErr w:type="spellStart"/>
                          <w:r>
                            <w:rPr>
                              <w:rFonts w:ascii="Arial"/>
                              <w:color w:val="C3C3C3"/>
                              <w:spacing w:val="-2"/>
                              <w:sz w:val="20"/>
                            </w:rPr>
                            <w:t>i</w:t>
                          </w:r>
                          <w:proofErr w:type="spellEnd"/>
                          <w:r>
                            <w:rPr>
                              <w:rFonts w:ascii="Arial"/>
                              <w:color w:val="383838"/>
                              <w:spacing w:val="-119"/>
                              <w:w w:val="102"/>
                              <w:position w:val="-7"/>
                              <w:sz w:val="21"/>
                            </w:rPr>
                            <w:t>a</w:t>
                          </w:r>
                          <w:r>
                            <w:rPr>
                              <w:rFonts w:ascii="Arial"/>
                              <w:color w:val="C3C3C3"/>
                              <w:sz w:val="20"/>
                            </w:rPr>
                            <w:t>l</w:t>
                          </w:r>
                          <w:r>
                            <w:rPr>
                              <w:rFonts w:ascii="Arial"/>
                              <w:color w:val="C3C3C3"/>
                              <w:spacing w:val="-38"/>
                              <w:sz w:val="20"/>
                            </w:rPr>
                            <w:t>a</w:t>
                          </w:r>
                          <w:r>
                            <w:rPr>
                              <w:rFonts w:ascii="Arial"/>
                              <w:color w:val="383838"/>
                              <w:spacing w:val="-83"/>
                              <w:w w:val="102"/>
                              <w:position w:val="-7"/>
                              <w:sz w:val="21"/>
                            </w:rPr>
                            <w:t>b</w:t>
                          </w:r>
                          <w:proofErr w:type="spellStart"/>
                          <w:r>
                            <w:rPr>
                              <w:rFonts w:ascii="Arial"/>
                              <w:color w:val="C3C3C3"/>
                              <w:spacing w:val="-29"/>
                              <w:sz w:val="20"/>
                            </w:rPr>
                            <w:t>b</w:t>
                          </w:r>
                          <w:proofErr w:type="spellEnd"/>
                          <w:r>
                            <w:rPr>
                              <w:rFonts w:ascii="Arial"/>
                              <w:color w:val="383838"/>
                              <w:spacing w:val="-20"/>
                              <w:w w:val="102"/>
                              <w:position w:val="-7"/>
                              <w:sz w:val="21"/>
                            </w:rPr>
                            <w:t>l</w:t>
                          </w:r>
                          <w:proofErr w:type="spellStart"/>
                          <w:r>
                            <w:rPr>
                              <w:rFonts w:ascii="Arial"/>
                              <w:color w:val="C3C3C3"/>
                              <w:spacing w:val="-26"/>
                              <w:sz w:val="20"/>
                            </w:rPr>
                            <w:t>l</w:t>
                          </w:r>
                          <w:proofErr w:type="spellEnd"/>
                          <w:r>
                            <w:rPr>
                              <w:rFonts w:ascii="Arial"/>
                              <w:color w:val="383838"/>
                              <w:spacing w:val="-95"/>
                              <w:w w:val="102"/>
                              <w:position w:val="-7"/>
                              <w:sz w:val="21"/>
                            </w:rPr>
                            <w:t>e</w:t>
                          </w:r>
                          <w:proofErr w:type="spellStart"/>
                          <w:r>
                            <w:rPr>
                              <w:rFonts w:ascii="Arial"/>
                              <w:color w:val="C3C3C3"/>
                              <w:sz w:val="20"/>
                            </w:rPr>
                            <w:t>e</w:t>
                          </w:r>
                          <w:proofErr w:type="spellEnd"/>
                          <w:r>
                            <w:rPr>
                              <w:rFonts w:ascii="Arial"/>
                              <w:color w:val="C3C3C3"/>
                              <w:spacing w:val="-13"/>
                              <w:sz w:val="20"/>
                            </w:rPr>
                            <w:t xml:space="preserve"> </w:t>
                          </w:r>
                          <w:proofErr w:type="gramStart"/>
                          <w:r>
                            <w:rPr>
                              <w:rFonts w:ascii="Arial"/>
                              <w:color w:val="383838"/>
                              <w:spacing w:val="-108"/>
                              <w:w w:val="102"/>
                              <w:position w:val="-7"/>
                              <w:sz w:val="21"/>
                            </w:rPr>
                            <w:t>a</w:t>
                          </w:r>
                          <w:proofErr w:type="spellStart"/>
                          <w:r>
                            <w:rPr>
                              <w:rFonts w:ascii="Arial"/>
                              <w:color w:val="C3C3C3"/>
                              <w:spacing w:val="-5"/>
                              <w:sz w:val="20"/>
                            </w:rPr>
                            <w:t>a</w:t>
                          </w:r>
                          <w:proofErr w:type="spellEnd"/>
                          <w:r>
                            <w:rPr>
                              <w:rFonts w:ascii="Arial"/>
                              <w:color w:val="383838"/>
                              <w:spacing w:val="-56"/>
                              <w:w w:val="102"/>
                              <w:position w:val="-7"/>
                              <w:sz w:val="21"/>
                            </w:rPr>
                            <w:t>t</w:t>
                          </w:r>
                          <w:r>
                            <w:rPr>
                              <w:rFonts w:ascii="Arial"/>
                              <w:color w:val="C3C3C3"/>
                              <w:sz w:val="20"/>
                            </w:rPr>
                            <w:t>t</w:t>
                          </w:r>
                          <w:r>
                            <w:rPr>
                              <w:rFonts w:ascii="Arial"/>
                              <w:color w:val="C3C3C3"/>
                              <w:spacing w:val="-56"/>
                              <w:sz w:val="20"/>
                            </w:rPr>
                            <w:t>:</w:t>
                          </w:r>
                          <w:r>
                            <w:rPr>
                              <w:rFonts w:ascii="Arial"/>
                              <w:color w:val="383838"/>
                              <w:w w:val="102"/>
                              <w:position w:val="-7"/>
                              <w:sz w:val="21"/>
                            </w:rPr>
                            <w:t>:</w:t>
                          </w:r>
                          <w:proofErr w:type="gramEnd"/>
                          <w:r>
                            <w:rPr>
                              <w:rFonts w:ascii="Arial"/>
                              <w:color w:val="383838"/>
                              <w:spacing w:val="-8"/>
                              <w:position w:val="-7"/>
                              <w:sz w:val="21"/>
                            </w:rPr>
                            <w:t xml:space="preserve"> </w:t>
                          </w:r>
                          <w:r>
                            <w:rPr>
                              <w:rFonts w:ascii="Arial"/>
                              <w:color w:val="C3C3C3"/>
                              <w:spacing w:val="-103"/>
                              <w:sz w:val="20"/>
                            </w:rPr>
                            <w:t>h</w:t>
                          </w:r>
                          <w:proofErr w:type="spellStart"/>
                          <w:r>
                            <w:rPr>
                              <w:rFonts w:ascii="Arial"/>
                              <w:color w:val="383838"/>
                              <w:spacing w:val="-18"/>
                              <w:w w:val="102"/>
                              <w:position w:val="-7"/>
                              <w:sz w:val="21"/>
                            </w:rPr>
                            <w:t>h</w:t>
                          </w:r>
                          <w:proofErr w:type="spellEnd"/>
                          <w:r>
                            <w:rPr>
                              <w:rFonts w:ascii="Arial"/>
                              <w:color w:val="C3C3C3"/>
                              <w:spacing w:val="-39"/>
                              <w:sz w:val="20"/>
                            </w:rPr>
                            <w:t>t</w:t>
                          </w:r>
                          <w:proofErr w:type="spellStart"/>
                          <w:r>
                            <w:rPr>
                              <w:rFonts w:ascii="Arial"/>
                              <w:color w:val="383838"/>
                              <w:spacing w:val="-22"/>
                              <w:w w:val="102"/>
                              <w:position w:val="-7"/>
                              <w:sz w:val="21"/>
                            </w:rPr>
                            <w:t>t</w:t>
                          </w:r>
                          <w:r>
                            <w:rPr>
                              <w:rFonts w:ascii="Arial"/>
                              <w:color w:val="C3C3C3"/>
                              <w:spacing w:val="-34"/>
                              <w:sz w:val="20"/>
                            </w:rPr>
                            <w:t>t</w:t>
                          </w:r>
                          <w:r>
                            <w:rPr>
                              <w:rFonts w:ascii="Arial"/>
                              <w:color w:val="383838"/>
                              <w:spacing w:val="-27"/>
                              <w:w w:val="102"/>
                              <w:position w:val="-7"/>
                              <w:sz w:val="21"/>
                            </w:rPr>
                            <w:t>t</w:t>
                          </w:r>
                          <w:proofErr w:type="spellEnd"/>
                          <w:r>
                            <w:rPr>
                              <w:rFonts w:ascii="Arial"/>
                              <w:color w:val="C3C3C3"/>
                              <w:spacing w:val="-86"/>
                              <w:sz w:val="20"/>
                            </w:rPr>
                            <w:t>p</w:t>
                          </w:r>
                          <w:proofErr w:type="spellStart"/>
                          <w:r>
                            <w:rPr>
                              <w:rFonts w:ascii="Arial"/>
                              <w:color w:val="383838"/>
                              <w:spacing w:val="-35"/>
                              <w:w w:val="102"/>
                              <w:position w:val="-7"/>
                              <w:sz w:val="21"/>
                            </w:rPr>
                            <w:t>p</w:t>
                          </w:r>
                          <w:proofErr w:type="spellEnd"/>
                          <w:r>
                            <w:rPr>
                              <w:rFonts w:ascii="Arial"/>
                              <w:color w:val="C3C3C3"/>
                              <w:spacing w:val="-66"/>
                              <w:sz w:val="20"/>
                            </w:rPr>
                            <w:t>s</w:t>
                          </w:r>
                          <w:proofErr w:type="spellStart"/>
                          <w:r>
                            <w:rPr>
                              <w:rFonts w:ascii="Arial"/>
                              <w:color w:val="383838"/>
                              <w:spacing w:val="-43"/>
                              <w:w w:val="102"/>
                              <w:position w:val="-7"/>
                              <w:sz w:val="21"/>
                            </w:rPr>
                            <w:t>s</w:t>
                          </w:r>
                          <w:proofErr w:type="spellEnd"/>
                          <w:r>
                            <w:rPr>
                              <w:rFonts w:ascii="Arial"/>
                              <w:color w:val="C3C3C3"/>
                              <w:spacing w:val="-14"/>
                              <w:sz w:val="20"/>
                            </w:rPr>
                            <w:t>:</w:t>
                          </w:r>
                          <w:r>
                            <w:rPr>
                              <w:rFonts w:ascii="Arial"/>
                              <w:color w:val="383838"/>
                              <w:spacing w:val="-47"/>
                              <w:w w:val="102"/>
                              <w:position w:val="-7"/>
                              <w:sz w:val="21"/>
                            </w:rPr>
                            <w:t>:</w:t>
                          </w:r>
                          <w:r>
                            <w:rPr>
                              <w:rFonts w:ascii="Arial"/>
                              <w:color w:val="C3C3C3"/>
                              <w:spacing w:val="-9"/>
                              <w:sz w:val="20"/>
                            </w:rPr>
                            <w:t>/</w:t>
                          </w:r>
                          <w:r>
                            <w:rPr>
                              <w:rFonts w:ascii="Arial"/>
                              <w:color w:val="383838"/>
                              <w:spacing w:val="-51"/>
                              <w:w w:val="102"/>
                              <w:position w:val="-7"/>
                              <w:sz w:val="21"/>
                            </w:rPr>
                            <w:t>/</w:t>
                          </w:r>
                          <w:r>
                            <w:rPr>
                              <w:rFonts w:ascii="Arial"/>
                              <w:color w:val="C3C3C3"/>
                              <w:spacing w:val="-5"/>
                              <w:sz w:val="20"/>
                            </w:rPr>
                            <w:t>/</w:t>
                          </w:r>
                          <w:r>
                            <w:rPr>
                              <w:rFonts w:ascii="Arial"/>
                              <w:color w:val="383838"/>
                              <w:spacing w:val="-56"/>
                              <w:w w:val="102"/>
                              <w:position w:val="-7"/>
                              <w:sz w:val="21"/>
                            </w:rPr>
                            <w:t>/</w:t>
                          </w:r>
                          <w:r>
                            <w:rPr>
                              <w:rFonts w:ascii="Arial"/>
                              <w:color w:val="C3C3C3"/>
                              <w:spacing w:val="-45"/>
                              <w:sz w:val="20"/>
                            </w:rPr>
                            <w:t>s</w:t>
                          </w:r>
                          <w:proofErr w:type="spellStart"/>
                          <w:r>
                            <w:rPr>
                              <w:rFonts w:ascii="Arial"/>
                              <w:color w:val="383838"/>
                              <w:spacing w:val="-63"/>
                              <w:w w:val="102"/>
                              <w:position w:val="-7"/>
                              <w:sz w:val="21"/>
                            </w:rPr>
                            <w:t>s</w:t>
                          </w:r>
                          <w:r>
                            <w:rPr>
                              <w:rFonts w:ascii="Arial"/>
                              <w:color w:val="C3C3C3"/>
                              <w:spacing w:val="-38"/>
                              <w:sz w:val="20"/>
                            </w:rPr>
                            <w:t>s</w:t>
                          </w:r>
                          <w:r>
                            <w:rPr>
                              <w:rFonts w:ascii="Arial"/>
                              <w:color w:val="383838"/>
                              <w:spacing w:val="-71"/>
                              <w:w w:val="102"/>
                              <w:position w:val="-7"/>
                              <w:sz w:val="21"/>
                            </w:rPr>
                            <w:t>s</w:t>
                          </w:r>
                          <w:r>
                            <w:rPr>
                              <w:rFonts w:ascii="Arial"/>
                              <w:color w:val="C3C3C3"/>
                              <w:sz w:val="20"/>
                            </w:rPr>
                            <w:t>r</w:t>
                          </w:r>
                          <w:r>
                            <w:rPr>
                              <w:rFonts w:ascii="Arial"/>
                              <w:color w:val="C3C3C3"/>
                              <w:spacing w:val="-108"/>
                              <w:sz w:val="20"/>
                            </w:rPr>
                            <w:t>n</w:t>
                          </w:r>
                          <w:r>
                            <w:rPr>
                              <w:rFonts w:ascii="Arial"/>
                              <w:color w:val="383838"/>
                              <w:w w:val="102"/>
                              <w:position w:val="-7"/>
                              <w:sz w:val="21"/>
                            </w:rPr>
                            <w:t>r</w:t>
                          </w:r>
                          <w:r>
                            <w:rPr>
                              <w:rFonts w:ascii="Arial"/>
                              <w:color w:val="383838"/>
                              <w:spacing w:val="-85"/>
                              <w:w w:val="102"/>
                              <w:position w:val="-7"/>
                              <w:sz w:val="21"/>
                            </w:rPr>
                            <w:t>n</w:t>
                          </w:r>
                          <w:proofErr w:type="spellEnd"/>
                          <w:r>
                            <w:rPr>
                              <w:rFonts w:ascii="Arial"/>
                              <w:color w:val="C3C3C3"/>
                              <w:sz w:val="20"/>
                            </w:rPr>
                            <w:t>.</w:t>
                          </w:r>
                          <w:r>
                            <w:rPr>
                              <w:rFonts w:ascii="Arial"/>
                              <w:color w:val="C3C3C3"/>
                              <w:spacing w:val="-72"/>
                              <w:sz w:val="20"/>
                            </w:rPr>
                            <w:t>c</w:t>
                          </w:r>
                          <w:r>
                            <w:rPr>
                              <w:rFonts w:ascii="Arial"/>
                              <w:color w:val="383838"/>
                              <w:w w:val="102"/>
                              <w:position w:val="-7"/>
                              <w:sz w:val="21"/>
                            </w:rPr>
                            <w:t>.</w:t>
                          </w:r>
                          <w:r>
                            <w:rPr>
                              <w:rFonts w:ascii="Arial"/>
                              <w:color w:val="383838"/>
                              <w:spacing w:val="-97"/>
                              <w:w w:val="102"/>
                              <w:position w:val="-7"/>
                              <w:sz w:val="21"/>
                            </w:rPr>
                            <w:t>c</w:t>
                          </w:r>
                          <w:r>
                            <w:rPr>
                              <w:rFonts w:ascii="Arial"/>
                              <w:color w:val="C3C3C3"/>
                              <w:spacing w:val="-15"/>
                              <w:sz w:val="20"/>
                            </w:rPr>
                            <w:t>o</w:t>
                          </w:r>
                          <w:proofErr w:type="spellStart"/>
                          <w:r>
                            <w:rPr>
                              <w:rFonts w:ascii="Arial"/>
                              <w:color w:val="383838"/>
                              <w:spacing w:val="-105"/>
                              <w:w w:val="102"/>
                              <w:position w:val="-7"/>
                              <w:sz w:val="21"/>
                            </w:rPr>
                            <w:t>o</w:t>
                          </w:r>
                          <w:proofErr w:type="spellEnd"/>
                          <w:r>
                            <w:rPr>
                              <w:rFonts w:ascii="Arial"/>
                              <w:color w:val="C3C3C3"/>
                              <w:spacing w:val="-62"/>
                              <w:sz w:val="20"/>
                            </w:rPr>
                            <w:t>m</w:t>
                          </w:r>
                          <w:proofErr w:type="spellStart"/>
                          <w:r>
                            <w:rPr>
                              <w:rFonts w:ascii="Arial"/>
                              <w:color w:val="383838"/>
                              <w:spacing w:val="-118"/>
                              <w:w w:val="102"/>
                              <w:position w:val="-7"/>
                              <w:sz w:val="21"/>
                            </w:rPr>
                            <w:t>m</w:t>
                          </w:r>
                          <w:proofErr w:type="spellEnd"/>
                          <w:r>
                            <w:rPr>
                              <w:rFonts w:ascii="Arial"/>
                              <w:color w:val="C3C3C3"/>
                              <w:sz w:val="20"/>
                            </w:rPr>
                            <w:t>/</w:t>
                          </w:r>
                          <w:r>
                            <w:rPr>
                              <w:rFonts w:ascii="Arial"/>
                              <w:color w:val="C3C3C3"/>
                              <w:spacing w:val="-50"/>
                              <w:sz w:val="20"/>
                            </w:rPr>
                            <w:t>a</w:t>
                          </w:r>
                          <w:r>
                            <w:rPr>
                              <w:rFonts w:ascii="Arial"/>
                              <w:color w:val="383838"/>
                              <w:spacing w:val="-11"/>
                              <w:w w:val="102"/>
                              <w:position w:val="-7"/>
                              <w:sz w:val="21"/>
                            </w:rPr>
                            <w:t>/</w:t>
                          </w:r>
                          <w:r>
                            <w:rPr>
                              <w:rFonts w:ascii="Arial"/>
                              <w:color w:val="C3C3C3"/>
                              <w:spacing w:val="-101"/>
                              <w:sz w:val="20"/>
                            </w:rPr>
                            <w:t>b</w:t>
                          </w:r>
                          <w:r>
                            <w:rPr>
                              <w:rFonts w:ascii="Arial"/>
                              <w:color w:val="383838"/>
                              <w:spacing w:val="-20"/>
                              <w:w w:val="102"/>
                              <w:position w:val="-7"/>
                              <w:sz w:val="21"/>
                            </w:rPr>
                            <w:t>a</w:t>
                          </w:r>
                          <w:r>
                            <w:rPr>
                              <w:rFonts w:ascii="Arial"/>
                              <w:color w:val="C3C3C3"/>
                              <w:spacing w:val="-81"/>
                              <w:sz w:val="20"/>
                            </w:rPr>
                            <w:t>s</w:t>
                          </w:r>
                          <w:r>
                            <w:rPr>
                              <w:rFonts w:ascii="Arial"/>
                              <w:color w:val="383838"/>
                              <w:spacing w:val="-40"/>
                              <w:w w:val="102"/>
                              <w:position w:val="-7"/>
                              <w:sz w:val="21"/>
                            </w:rPr>
                            <w:t>b</w:t>
                          </w:r>
                          <w:r>
                            <w:rPr>
                              <w:rFonts w:ascii="Arial"/>
                              <w:color w:val="C3C3C3"/>
                              <w:spacing w:val="-17"/>
                              <w:sz w:val="20"/>
                            </w:rPr>
                            <w:t>t</w:t>
                          </w:r>
                          <w:r>
                            <w:rPr>
                              <w:rFonts w:ascii="Arial"/>
                              <w:color w:val="383838"/>
                              <w:spacing w:val="-92"/>
                              <w:w w:val="102"/>
                              <w:position w:val="-7"/>
                              <w:sz w:val="21"/>
                            </w:rPr>
                            <w:t>s</w:t>
                          </w:r>
                          <w:proofErr w:type="spellStart"/>
                          <w:r>
                            <w:rPr>
                              <w:rFonts w:ascii="Arial"/>
                              <w:color w:val="C3C3C3"/>
                              <w:sz w:val="20"/>
                            </w:rPr>
                            <w:t>r</w:t>
                          </w:r>
                          <w:r>
                            <w:rPr>
                              <w:rFonts w:ascii="Arial"/>
                              <w:color w:val="C3C3C3"/>
                              <w:spacing w:val="-87"/>
                              <w:sz w:val="20"/>
                            </w:rPr>
                            <w:t>a</w:t>
                          </w:r>
                          <w:proofErr w:type="spellEnd"/>
                          <w:r>
                            <w:rPr>
                              <w:rFonts w:ascii="Arial"/>
                              <w:color w:val="383838"/>
                              <w:w w:val="102"/>
                              <w:position w:val="-7"/>
                              <w:sz w:val="21"/>
                            </w:rPr>
                            <w:t>t</w:t>
                          </w:r>
                          <w:r>
                            <w:rPr>
                              <w:rFonts w:ascii="Arial"/>
                              <w:color w:val="383838"/>
                              <w:spacing w:val="-46"/>
                              <w:w w:val="102"/>
                              <w:position w:val="-7"/>
                              <w:sz w:val="21"/>
                            </w:rPr>
                            <w:t>r</w:t>
                          </w:r>
                          <w:r>
                            <w:rPr>
                              <w:rFonts w:ascii="Arial"/>
                              <w:color w:val="C3C3C3"/>
                              <w:spacing w:val="-55"/>
                              <w:sz w:val="20"/>
                            </w:rPr>
                            <w:t>c</w:t>
                          </w:r>
                          <w:r>
                            <w:rPr>
                              <w:rFonts w:ascii="Arial"/>
                              <w:color w:val="383838"/>
                              <w:spacing w:val="-65"/>
                              <w:w w:val="102"/>
                              <w:position w:val="-7"/>
                              <w:sz w:val="21"/>
                            </w:rPr>
                            <w:t>a</w:t>
                          </w:r>
                          <w:r>
                            <w:rPr>
                              <w:rFonts w:ascii="Arial"/>
                              <w:color w:val="C3C3C3"/>
                              <w:sz w:val="20"/>
                            </w:rPr>
                            <w:t>t</w:t>
                          </w:r>
                          <w:r>
                            <w:rPr>
                              <w:rFonts w:ascii="Arial"/>
                              <w:color w:val="C3C3C3"/>
                              <w:spacing w:val="-108"/>
                              <w:sz w:val="20"/>
                            </w:rPr>
                            <w:t>=</w:t>
                          </w:r>
                          <w:r>
                            <w:rPr>
                              <w:rFonts w:ascii="Arial"/>
                              <w:color w:val="383838"/>
                              <w:spacing w:val="-1"/>
                              <w:w w:val="102"/>
                              <w:position w:val="-7"/>
                              <w:sz w:val="21"/>
                            </w:rPr>
                            <w:t>c</w:t>
                          </w:r>
                          <w:r>
                            <w:rPr>
                              <w:rFonts w:ascii="Arial"/>
                              <w:color w:val="C3C3C3"/>
                              <w:spacing w:val="-112"/>
                              <w:sz w:val="20"/>
                            </w:rPr>
                            <w:t>2</w:t>
                          </w:r>
                          <w:r>
                            <w:rPr>
                              <w:rFonts w:ascii="Arial"/>
                              <w:color w:val="383838"/>
                              <w:spacing w:val="-1"/>
                              <w:w w:val="102"/>
                              <w:position w:val="-7"/>
                              <w:sz w:val="21"/>
                            </w:rPr>
                            <w:t>t</w:t>
                          </w:r>
                          <w:r>
                            <w:rPr>
                              <w:rFonts w:ascii="Arial"/>
                              <w:color w:val="383838"/>
                              <w:spacing w:val="-75"/>
                              <w:w w:val="102"/>
                              <w:position w:val="-7"/>
                              <w:sz w:val="21"/>
                            </w:rPr>
                            <w:t>=</w:t>
                          </w:r>
                          <w:r>
                            <w:rPr>
                              <w:rFonts w:ascii="Arial"/>
                              <w:color w:val="C3C3C3"/>
                              <w:spacing w:val="-37"/>
                              <w:sz w:val="20"/>
                            </w:rPr>
                            <w:t>2</w:t>
                          </w:r>
                          <w:r>
                            <w:rPr>
                              <w:rFonts w:ascii="Arial"/>
                              <w:color w:val="383838"/>
                              <w:spacing w:val="-84"/>
                              <w:w w:val="102"/>
                              <w:position w:val="-7"/>
                              <w:sz w:val="21"/>
                            </w:rPr>
                            <w:t>2</w:t>
                          </w:r>
                          <w:r>
                            <w:rPr>
                              <w:rFonts w:ascii="Arial"/>
                              <w:color w:val="C3C3C3"/>
                              <w:spacing w:val="-29"/>
                              <w:sz w:val="20"/>
                            </w:rPr>
                            <w:t>8</w:t>
                          </w:r>
                          <w:r>
                            <w:rPr>
                              <w:rFonts w:ascii="Arial"/>
                              <w:color w:val="383838"/>
                              <w:spacing w:val="-92"/>
                              <w:w w:val="102"/>
                              <w:position w:val="-7"/>
                              <w:sz w:val="21"/>
                            </w:rPr>
                            <w:t>2</w:t>
                          </w:r>
                          <w:r>
                            <w:rPr>
                              <w:rFonts w:ascii="Arial"/>
                              <w:color w:val="C3C3C3"/>
                              <w:spacing w:val="-20"/>
                              <w:sz w:val="20"/>
                            </w:rPr>
                            <w:t>3</w:t>
                          </w:r>
                          <w:r>
                            <w:rPr>
                              <w:rFonts w:ascii="Arial"/>
                              <w:color w:val="383838"/>
                              <w:spacing w:val="-101"/>
                              <w:w w:val="102"/>
                              <w:position w:val="-7"/>
                              <w:sz w:val="21"/>
                            </w:rPr>
                            <w:t>8</w:t>
                          </w:r>
                          <w:r>
                            <w:rPr>
                              <w:rFonts w:ascii="Arial"/>
                              <w:color w:val="C3C3C3"/>
                              <w:spacing w:val="-11"/>
                              <w:sz w:val="20"/>
                            </w:rPr>
                            <w:t>1</w:t>
                          </w:r>
                          <w:r>
                            <w:rPr>
                              <w:rFonts w:ascii="Arial"/>
                              <w:color w:val="383838"/>
                              <w:spacing w:val="-109"/>
                              <w:w w:val="102"/>
                              <w:position w:val="-7"/>
                              <w:sz w:val="21"/>
                            </w:rPr>
                            <w:t>3</w:t>
                          </w:r>
                          <w:r>
                            <w:rPr>
                              <w:rFonts w:ascii="Arial"/>
                              <w:color w:val="C3C3C3"/>
                              <w:spacing w:val="-3"/>
                              <w:sz w:val="20"/>
                            </w:rPr>
                            <w:t>3</w:t>
                          </w:r>
                          <w:r>
                            <w:rPr>
                              <w:rFonts w:ascii="Arial"/>
                              <w:color w:val="383838"/>
                              <w:spacing w:val="-118"/>
                              <w:w w:val="102"/>
                              <w:position w:val="-7"/>
                              <w:sz w:val="21"/>
                            </w:rPr>
                            <w:t>1</w:t>
                          </w:r>
                          <w:r>
                            <w:rPr>
                              <w:rFonts w:ascii="Arial"/>
                              <w:color w:val="C3C3C3"/>
                              <w:spacing w:val="6"/>
                              <w:sz w:val="20"/>
                            </w:rPr>
                            <w:t>4</w:t>
                          </w:r>
                          <w:r>
                            <w:rPr>
                              <w:rFonts w:ascii="Arial"/>
                              <w:color w:val="383838"/>
                              <w:w w:val="102"/>
                              <w:position w:val="-7"/>
                              <w:sz w:val="21"/>
                            </w:rPr>
                            <w:t>34</w:t>
                          </w:r>
                        </w:p>
                      </w:txbxContent>
                    </wps:txbx>
                    <wps:bodyPr rot="0" vert="horz" wrap="square" lIns="0" tIns="0" rIns="0" bIns="0" anchor="t" anchorCtr="0" upright="1">
                      <a:noAutofit/>
                    </wps:bodyPr>
                  </wps:wsp>
                </a:graphicData>
              </a:graphic>
            </wp:inline>
          </w:drawing>
        </mc:Choice>
        <mc:Fallback>
          <w:pict>
            <v:shapetype w14:anchorId="0296F013" id="_x0000_t202" coordsize="21600,21600" o:spt="202" path="m,l,21600r21600,l21600,xe">
              <v:stroke joinstyle="miter"/>
              <v:path gradientshapeok="t" o:connecttype="rect"/>
            </v:shapetype>
            <v:shape id="Text Box 2" o:spid="_x0000_s1027" type="#_x0000_t202" style="width:304.05pt;height:1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" filled="f" stroked="f">
              <v:textbox inset="0,0,0,0">
                <w:txbxContent>
                  <w:p w14:paraId="0296F0E6" w14:textId="77777777" w:rsidR="009B4123" w:rsidRDefault="00000000">
                    <w:pPr>
                      <w:spacing w:before="13"/>
                      <w:ind w:left="20"/>
                      <w:rPr>
                        <w:rFonts w:ascii="Arial"/>
                        <w:sz w:val="21"/>
                      </w:rPr>
                    </w:pPr>
                    <w:r>
                      <w:rPr>
                        <w:rFonts w:ascii="Arial"/>
                        <w:color w:val="383838"/>
                        <w:w w:val="102"/>
                        <w:position w:val="-7"/>
                        <w:sz w:val="21"/>
                      </w:rPr>
                      <w:t>E</w:t>
                    </w:r>
                    <w:r>
                      <w:rPr>
                        <w:rFonts w:ascii="Arial"/>
                        <w:color w:val="383838"/>
                        <w:spacing w:val="-6"/>
                        <w:w w:val="102"/>
                        <w:position w:val="-7"/>
                        <w:sz w:val="21"/>
                      </w:rPr>
                      <w:t>l</w:t>
                    </w:r>
                    <w:r>
                      <w:rPr>
                        <w:rFonts w:ascii="Arial"/>
                        <w:color w:val="C3C3C3"/>
                        <w:spacing w:val="-128"/>
                        <w:sz w:val="20"/>
                      </w:rPr>
                      <w:t>E</w:t>
                    </w:r>
                    <w:proofErr w:type="spellStart"/>
                    <w:r>
                      <w:rPr>
                        <w:rFonts w:ascii="Arial"/>
                        <w:color w:val="383838"/>
                        <w:w w:val="102"/>
                        <w:position w:val="-7"/>
                        <w:sz w:val="21"/>
                      </w:rPr>
                      <w:t>e</w:t>
                    </w:r>
                    <w:r>
                      <w:rPr>
                        <w:rFonts w:ascii="Arial"/>
                        <w:color w:val="383838"/>
                        <w:spacing w:val="-100"/>
                        <w:w w:val="102"/>
                        <w:position w:val="-7"/>
                        <w:sz w:val="21"/>
                      </w:rPr>
                      <w:t>c</w:t>
                    </w:r>
                    <w:proofErr w:type="spellEnd"/>
                    <w:r>
                      <w:rPr>
                        <w:rFonts w:ascii="Arial"/>
                        <w:color w:val="C3C3C3"/>
                        <w:sz w:val="20"/>
                      </w:rPr>
                      <w:t>l</w:t>
                    </w:r>
                    <w:r>
                      <w:rPr>
                        <w:rFonts w:ascii="Arial"/>
                        <w:color w:val="C3C3C3"/>
                        <w:spacing w:val="-57"/>
                        <w:sz w:val="20"/>
                      </w:rPr>
                      <w:t>e</w:t>
                    </w:r>
                    <w:r>
                      <w:rPr>
                        <w:rFonts w:ascii="Arial"/>
                        <w:color w:val="383838"/>
                        <w:spacing w:val="-4"/>
                        <w:w w:val="102"/>
                        <w:position w:val="-7"/>
                        <w:sz w:val="21"/>
                      </w:rPr>
                      <w:t>t</w:t>
                    </w:r>
                    <w:r>
                      <w:rPr>
                        <w:rFonts w:ascii="Arial"/>
                        <w:color w:val="C3C3C3"/>
                        <w:spacing w:val="-97"/>
                        <w:sz w:val="20"/>
                      </w:rPr>
                      <w:t>c</w:t>
                    </w:r>
                    <w:proofErr w:type="spellStart"/>
                    <w:r>
                      <w:rPr>
                        <w:rFonts w:ascii="Arial"/>
                        <w:color w:val="383838"/>
                        <w:w w:val="102"/>
                        <w:position w:val="-7"/>
                        <w:sz w:val="21"/>
                      </w:rPr>
                      <w:t>r</w:t>
                    </w:r>
                    <w:r>
                      <w:rPr>
                        <w:rFonts w:ascii="Arial"/>
                        <w:color w:val="383838"/>
                        <w:spacing w:val="-96"/>
                        <w:w w:val="102"/>
                        <w:position w:val="-7"/>
                        <w:sz w:val="21"/>
                      </w:rPr>
                      <w:t>o</w:t>
                    </w:r>
                    <w:proofErr w:type="spellEnd"/>
                    <w:r>
                      <w:rPr>
                        <w:rFonts w:ascii="Arial"/>
                        <w:color w:val="C3C3C3"/>
                        <w:sz w:val="20"/>
                      </w:rPr>
                      <w:t>t</w:t>
                    </w:r>
                    <w:r>
                      <w:rPr>
                        <w:rFonts w:ascii="Arial"/>
                        <w:color w:val="C3C3C3"/>
                        <w:spacing w:val="-27"/>
                        <w:sz w:val="20"/>
                      </w:rPr>
                      <w:t>r</w:t>
                    </w:r>
                    <w:r>
                      <w:rPr>
                        <w:rFonts w:ascii="Arial"/>
                        <w:color w:val="383838"/>
                        <w:spacing w:val="-93"/>
                        <w:w w:val="102"/>
                        <w:position w:val="-7"/>
                        <w:sz w:val="21"/>
                      </w:rPr>
                      <w:t>n</w:t>
                    </w:r>
                    <w:r>
                      <w:rPr>
                        <w:rFonts w:ascii="Arial"/>
                        <w:color w:val="C3C3C3"/>
                        <w:spacing w:val="-19"/>
                        <w:sz w:val="20"/>
                      </w:rPr>
                      <w:t>o</w:t>
                    </w:r>
                    <w:proofErr w:type="spellStart"/>
                    <w:r>
                      <w:rPr>
                        <w:rFonts w:ascii="Arial"/>
                        <w:color w:val="383838"/>
                        <w:spacing w:val="-30"/>
                        <w:w w:val="102"/>
                        <w:position w:val="-7"/>
                        <w:sz w:val="21"/>
                      </w:rPr>
                      <w:t>i</w:t>
                    </w:r>
                    <w:proofErr w:type="spellEnd"/>
                    <w:r>
                      <w:rPr>
                        <w:rFonts w:ascii="Arial"/>
                        <w:color w:val="C3C3C3"/>
                        <w:spacing w:val="-82"/>
                        <w:sz w:val="20"/>
                      </w:rPr>
                      <w:t>n</w:t>
                    </w:r>
                    <w:r>
                      <w:rPr>
                        <w:rFonts w:ascii="Arial"/>
                        <w:color w:val="383838"/>
                        <w:spacing w:val="-27"/>
                        <w:w w:val="102"/>
                        <w:position w:val="-7"/>
                        <w:sz w:val="21"/>
                      </w:rPr>
                      <w:t>c</w:t>
                    </w:r>
                    <w:proofErr w:type="spellStart"/>
                    <w:r>
                      <w:rPr>
                        <w:rFonts w:ascii="Arial"/>
                        <w:color w:val="C3C3C3"/>
                        <w:sz w:val="20"/>
                      </w:rPr>
                      <w:t>i</w:t>
                    </w:r>
                    <w:r>
                      <w:rPr>
                        <w:rFonts w:ascii="Arial"/>
                        <w:color w:val="C3C3C3"/>
                        <w:spacing w:val="-59"/>
                        <w:sz w:val="20"/>
                      </w:rPr>
                      <w:t>c</w:t>
                    </w:r>
                    <w:proofErr w:type="spellEnd"/>
                    <w:r>
                      <w:rPr>
                        <w:rFonts w:ascii="Arial"/>
                        <w:color w:val="383838"/>
                        <w:w w:val="102"/>
                        <w:position w:val="-7"/>
                        <w:sz w:val="21"/>
                      </w:rPr>
                      <w:t>c</w:t>
                    </w:r>
                    <w:r>
                      <w:rPr>
                        <w:rFonts w:ascii="Arial"/>
                        <w:color w:val="383838"/>
                        <w:spacing w:val="-114"/>
                        <w:w w:val="102"/>
                        <w:position w:val="-7"/>
                        <w:sz w:val="21"/>
                      </w:rPr>
                      <w:t>o</w:t>
                    </w:r>
                    <w:proofErr w:type="spellStart"/>
                    <w:r>
                      <w:rPr>
                        <w:rFonts w:ascii="Arial"/>
                        <w:color w:val="C3C3C3"/>
                        <w:sz w:val="20"/>
                      </w:rPr>
                      <w:t>c</w:t>
                    </w:r>
                    <w:r>
                      <w:rPr>
                        <w:rFonts w:ascii="Arial"/>
                        <w:color w:val="C3C3C3"/>
                        <w:spacing w:val="-98"/>
                        <w:sz w:val="20"/>
                      </w:rPr>
                      <w:t>o</w:t>
                    </w:r>
                    <w:proofErr w:type="spellEnd"/>
                    <w:r>
                      <w:rPr>
                        <w:rFonts w:ascii="Arial"/>
                        <w:color w:val="383838"/>
                        <w:spacing w:val="-22"/>
                        <w:w w:val="102"/>
                        <w:position w:val="-7"/>
                        <w:sz w:val="21"/>
                      </w:rPr>
                      <w:t>p</w:t>
                    </w:r>
                    <w:proofErr w:type="spellStart"/>
                    <w:r>
                      <w:rPr>
                        <w:rFonts w:ascii="Arial"/>
                        <w:color w:val="C3C3C3"/>
                        <w:spacing w:val="-90"/>
                        <w:sz w:val="20"/>
                      </w:rPr>
                      <w:t>p</w:t>
                    </w:r>
                    <w:proofErr w:type="spellEnd"/>
                    <w:r>
                      <w:rPr>
                        <w:rFonts w:ascii="Arial"/>
                        <w:color w:val="383838"/>
                        <w:spacing w:val="-19"/>
                        <w:w w:val="102"/>
                        <w:position w:val="-7"/>
                        <w:sz w:val="21"/>
                      </w:rPr>
                      <w:t>y</w:t>
                    </w:r>
                    <w:proofErr w:type="spellStart"/>
                    <w:r>
                      <w:rPr>
                        <w:rFonts w:ascii="Arial"/>
                        <w:color w:val="C3C3C3"/>
                        <w:spacing w:val="-22"/>
                        <w:sz w:val="20"/>
                      </w:rPr>
                      <w:t>y</w:t>
                    </w:r>
                    <w:proofErr w:type="spellEnd"/>
                    <w:r>
                      <w:rPr>
                        <w:rFonts w:ascii="Arial"/>
                        <w:color w:val="383838"/>
                        <w:spacing w:val="-43"/>
                        <w:w w:val="102"/>
                        <w:position w:val="-7"/>
                        <w:sz w:val="21"/>
                      </w:rPr>
                      <w:t>a</w:t>
                    </w:r>
                    <w:proofErr w:type="spellStart"/>
                    <w:r>
                      <w:rPr>
                        <w:rFonts w:ascii="Arial"/>
                        <w:color w:val="C3C3C3"/>
                        <w:spacing w:val="-69"/>
                        <w:sz w:val="20"/>
                      </w:rPr>
                      <w:t>a</w:t>
                    </w:r>
                    <w:proofErr w:type="spellEnd"/>
                    <w:r>
                      <w:rPr>
                        <w:rFonts w:ascii="Arial"/>
                        <w:color w:val="383838"/>
                        <w:spacing w:val="-39"/>
                        <w:w w:val="102"/>
                        <w:position w:val="-7"/>
                        <w:sz w:val="21"/>
                      </w:rPr>
                      <w:t>v</w:t>
                    </w:r>
                    <w:proofErr w:type="spellStart"/>
                    <w:r>
                      <w:rPr>
                        <w:rFonts w:ascii="Arial"/>
                        <w:color w:val="C3C3C3"/>
                        <w:spacing w:val="-62"/>
                        <w:sz w:val="20"/>
                      </w:rPr>
                      <w:t>v</w:t>
                    </w:r>
                    <w:proofErr w:type="spellEnd"/>
                    <w:r>
                      <w:rPr>
                        <w:rFonts w:ascii="Arial"/>
                        <w:color w:val="383838"/>
                        <w:spacing w:val="-59"/>
                        <w:w w:val="102"/>
                        <w:position w:val="-7"/>
                        <w:sz w:val="21"/>
                      </w:rPr>
                      <w:t>a</w:t>
                    </w:r>
                    <w:proofErr w:type="spellStart"/>
                    <w:r>
                      <w:rPr>
                        <w:rFonts w:ascii="Arial"/>
                        <w:color w:val="C3C3C3"/>
                        <w:spacing w:val="-53"/>
                        <w:sz w:val="20"/>
                      </w:rPr>
                      <w:t>a</w:t>
                    </w:r>
                    <w:proofErr w:type="spellEnd"/>
                    <w:r>
                      <w:rPr>
                        <w:rFonts w:ascii="Arial"/>
                        <w:color w:val="383838"/>
                        <w:w w:val="102"/>
                        <w:position w:val="-7"/>
                        <w:sz w:val="21"/>
                      </w:rPr>
                      <w:t>i</w:t>
                    </w:r>
                    <w:r>
                      <w:rPr>
                        <w:rFonts w:ascii="Arial"/>
                        <w:color w:val="383838"/>
                        <w:spacing w:val="-44"/>
                        <w:w w:val="102"/>
                        <w:position w:val="-7"/>
                        <w:sz w:val="21"/>
                      </w:rPr>
                      <w:t>l</w:t>
                    </w:r>
                    <w:proofErr w:type="spellStart"/>
                    <w:r>
                      <w:rPr>
                        <w:rFonts w:ascii="Arial"/>
                        <w:color w:val="C3C3C3"/>
                        <w:spacing w:val="-2"/>
                        <w:sz w:val="20"/>
                      </w:rPr>
                      <w:t>i</w:t>
                    </w:r>
                    <w:proofErr w:type="spellEnd"/>
                    <w:r>
                      <w:rPr>
                        <w:rFonts w:ascii="Arial"/>
                        <w:color w:val="383838"/>
                        <w:spacing w:val="-119"/>
                        <w:w w:val="102"/>
                        <w:position w:val="-7"/>
                        <w:sz w:val="21"/>
                      </w:rPr>
                      <w:t>a</w:t>
                    </w:r>
                    <w:r>
                      <w:rPr>
                        <w:rFonts w:ascii="Arial"/>
                        <w:color w:val="C3C3C3"/>
                        <w:sz w:val="20"/>
                      </w:rPr>
                      <w:t>l</w:t>
                    </w:r>
                    <w:r>
                      <w:rPr>
                        <w:rFonts w:ascii="Arial"/>
                        <w:color w:val="C3C3C3"/>
                        <w:spacing w:val="-38"/>
                        <w:sz w:val="20"/>
                      </w:rPr>
                      <w:t>a</w:t>
                    </w:r>
                    <w:r>
                      <w:rPr>
                        <w:rFonts w:ascii="Arial"/>
                        <w:color w:val="383838"/>
                        <w:spacing w:val="-83"/>
                        <w:w w:val="102"/>
                        <w:position w:val="-7"/>
                        <w:sz w:val="21"/>
                      </w:rPr>
                      <w:t>b</w:t>
                    </w:r>
                    <w:proofErr w:type="spellStart"/>
                    <w:r>
                      <w:rPr>
                        <w:rFonts w:ascii="Arial"/>
                        <w:color w:val="C3C3C3"/>
                        <w:spacing w:val="-29"/>
                        <w:sz w:val="20"/>
                      </w:rPr>
                      <w:t>b</w:t>
                    </w:r>
                    <w:proofErr w:type="spellEnd"/>
                    <w:r>
                      <w:rPr>
                        <w:rFonts w:ascii="Arial"/>
                        <w:color w:val="383838"/>
                        <w:spacing w:val="-20"/>
                        <w:w w:val="102"/>
                        <w:position w:val="-7"/>
                        <w:sz w:val="21"/>
                      </w:rPr>
                      <w:t>l</w:t>
                    </w:r>
                    <w:proofErr w:type="spellStart"/>
                    <w:r>
                      <w:rPr>
                        <w:rFonts w:ascii="Arial"/>
                        <w:color w:val="C3C3C3"/>
                        <w:spacing w:val="-26"/>
                        <w:sz w:val="20"/>
                      </w:rPr>
                      <w:t>l</w:t>
                    </w:r>
                    <w:proofErr w:type="spellEnd"/>
                    <w:r>
                      <w:rPr>
                        <w:rFonts w:ascii="Arial"/>
                        <w:color w:val="383838"/>
                        <w:spacing w:val="-95"/>
                        <w:w w:val="102"/>
                        <w:position w:val="-7"/>
                        <w:sz w:val="21"/>
                      </w:rPr>
                      <w:t>e</w:t>
                    </w:r>
                    <w:proofErr w:type="spellStart"/>
                    <w:r>
                      <w:rPr>
                        <w:rFonts w:ascii="Arial"/>
                        <w:color w:val="C3C3C3"/>
                        <w:sz w:val="20"/>
                      </w:rPr>
                      <w:t>e</w:t>
                    </w:r>
                    <w:proofErr w:type="spellEnd"/>
                    <w:r>
                      <w:rPr>
                        <w:rFonts w:ascii="Arial"/>
                        <w:color w:val="C3C3C3"/>
                        <w:spacing w:val="-13"/>
                        <w:sz w:val="20"/>
                      </w:rPr>
                      <w:t xml:space="preserve"> </w:t>
                    </w:r>
                    <w:proofErr w:type="gramStart"/>
                    <w:r>
                      <w:rPr>
                        <w:rFonts w:ascii="Arial"/>
                        <w:color w:val="383838"/>
                        <w:spacing w:val="-108"/>
                        <w:w w:val="102"/>
                        <w:position w:val="-7"/>
                        <w:sz w:val="21"/>
                      </w:rPr>
                      <w:t>a</w:t>
                    </w:r>
                    <w:proofErr w:type="spellStart"/>
                    <w:r>
                      <w:rPr>
                        <w:rFonts w:ascii="Arial"/>
                        <w:color w:val="C3C3C3"/>
                        <w:spacing w:val="-5"/>
                        <w:sz w:val="20"/>
                      </w:rPr>
                      <w:t>a</w:t>
                    </w:r>
                    <w:proofErr w:type="spellEnd"/>
                    <w:r>
                      <w:rPr>
                        <w:rFonts w:ascii="Arial"/>
                        <w:color w:val="383838"/>
                        <w:spacing w:val="-56"/>
                        <w:w w:val="102"/>
                        <w:position w:val="-7"/>
                        <w:sz w:val="21"/>
                      </w:rPr>
                      <w:t>t</w:t>
                    </w:r>
                    <w:r>
                      <w:rPr>
                        <w:rFonts w:ascii="Arial"/>
                        <w:color w:val="C3C3C3"/>
                        <w:sz w:val="20"/>
                      </w:rPr>
                      <w:t>t</w:t>
                    </w:r>
                    <w:r>
                      <w:rPr>
                        <w:rFonts w:ascii="Arial"/>
                        <w:color w:val="C3C3C3"/>
                        <w:spacing w:val="-56"/>
                        <w:sz w:val="20"/>
                      </w:rPr>
                      <w:t>:</w:t>
                    </w:r>
                    <w:r>
                      <w:rPr>
                        <w:rFonts w:ascii="Arial"/>
                        <w:color w:val="383838"/>
                        <w:w w:val="102"/>
                        <w:position w:val="-7"/>
                        <w:sz w:val="21"/>
                      </w:rPr>
                      <w:t>:</w:t>
                    </w:r>
                    <w:proofErr w:type="gramEnd"/>
                    <w:r>
                      <w:rPr>
                        <w:rFonts w:ascii="Arial"/>
                        <w:color w:val="383838"/>
                        <w:spacing w:val="-8"/>
                        <w:position w:val="-7"/>
                        <w:sz w:val="21"/>
                      </w:rPr>
                      <w:t xml:space="preserve"> </w:t>
                    </w:r>
                    <w:r>
                      <w:rPr>
                        <w:rFonts w:ascii="Arial"/>
                        <w:color w:val="C3C3C3"/>
                        <w:spacing w:val="-103"/>
                        <w:sz w:val="20"/>
                      </w:rPr>
                      <w:t>h</w:t>
                    </w:r>
                    <w:proofErr w:type="spellStart"/>
                    <w:r>
                      <w:rPr>
                        <w:rFonts w:ascii="Arial"/>
                        <w:color w:val="383838"/>
                        <w:spacing w:val="-18"/>
                        <w:w w:val="102"/>
                        <w:position w:val="-7"/>
                        <w:sz w:val="21"/>
                      </w:rPr>
                      <w:t>h</w:t>
                    </w:r>
                    <w:proofErr w:type="spellEnd"/>
                    <w:r>
                      <w:rPr>
                        <w:rFonts w:ascii="Arial"/>
                        <w:color w:val="C3C3C3"/>
                        <w:spacing w:val="-39"/>
                        <w:sz w:val="20"/>
                      </w:rPr>
                      <w:t>t</w:t>
                    </w:r>
                    <w:proofErr w:type="spellStart"/>
                    <w:r>
                      <w:rPr>
                        <w:rFonts w:ascii="Arial"/>
                        <w:color w:val="383838"/>
                        <w:spacing w:val="-22"/>
                        <w:w w:val="102"/>
                        <w:position w:val="-7"/>
                        <w:sz w:val="21"/>
                      </w:rPr>
                      <w:t>t</w:t>
                    </w:r>
                    <w:r>
                      <w:rPr>
                        <w:rFonts w:ascii="Arial"/>
                        <w:color w:val="C3C3C3"/>
                        <w:spacing w:val="-34"/>
                        <w:sz w:val="20"/>
                      </w:rPr>
                      <w:t>t</w:t>
                    </w:r>
                    <w:r>
                      <w:rPr>
                        <w:rFonts w:ascii="Arial"/>
                        <w:color w:val="383838"/>
                        <w:spacing w:val="-27"/>
                        <w:w w:val="102"/>
                        <w:position w:val="-7"/>
                        <w:sz w:val="21"/>
                      </w:rPr>
                      <w:t>t</w:t>
                    </w:r>
                    <w:proofErr w:type="spellEnd"/>
                    <w:r>
                      <w:rPr>
                        <w:rFonts w:ascii="Arial"/>
                        <w:color w:val="C3C3C3"/>
                        <w:spacing w:val="-86"/>
                        <w:sz w:val="20"/>
                      </w:rPr>
                      <w:t>p</w:t>
                    </w:r>
                    <w:proofErr w:type="spellStart"/>
                    <w:r>
                      <w:rPr>
                        <w:rFonts w:ascii="Arial"/>
                        <w:color w:val="383838"/>
                        <w:spacing w:val="-35"/>
                        <w:w w:val="102"/>
                        <w:position w:val="-7"/>
                        <w:sz w:val="21"/>
                      </w:rPr>
                      <w:t>p</w:t>
                    </w:r>
                    <w:proofErr w:type="spellEnd"/>
                    <w:r>
                      <w:rPr>
                        <w:rFonts w:ascii="Arial"/>
                        <w:color w:val="C3C3C3"/>
                        <w:spacing w:val="-66"/>
                        <w:sz w:val="20"/>
                      </w:rPr>
                      <w:t>s</w:t>
                    </w:r>
                    <w:proofErr w:type="spellStart"/>
                    <w:r>
                      <w:rPr>
                        <w:rFonts w:ascii="Arial"/>
                        <w:color w:val="383838"/>
                        <w:spacing w:val="-43"/>
                        <w:w w:val="102"/>
                        <w:position w:val="-7"/>
                        <w:sz w:val="21"/>
                      </w:rPr>
                      <w:t>s</w:t>
                    </w:r>
                    <w:proofErr w:type="spellEnd"/>
                    <w:r>
                      <w:rPr>
                        <w:rFonts w:ascii="Arial"/>
                        <w:color w:val="C3C3C3"/>
                        <w:spacing w:val="-14"/>
                        <w:sz w:val="20"/>
                      </w:rPr>
                      <w:t>:</w:t>
                    </w:r>
                    <w:r>
                      <w:rPr>
                        <w:rFonts w:ascii="Arial"/>
                        <w:color w:val="383838"/>
                        <w:spacing w:val="-47"/>
                        <w:w w:val="102"/>
                        <w:position w:val="-7"/>
                        <w:sz w:val="21"/>
                      </w:rPr>
                      <w:t>:</w:t>
                    </w:r>
                    <w:r>
                      <w:rPr>
                        <w:rFonts w:ascii="Arial"/>
                        <w:color w:val="C3C3C3"/>
                        <w:spacing w:val="-9"/>
                        <w:sz w:val="20"/>
                      </w:rPr>
                      <w:t>/</w:t>
                    </w:r>
                    <w:r>
                      <w:rPr>
                        <w:rFonts w:ascii="Arial"/>
                        <w:color w:val="383838"/>
                        <w:spacing w:val="-51"/>
                        <w:w w:val="102"/>
                        <w:position w:val="-7"/>
                        <w:sz w:val="21"/>
                      </w:rPr>
                      <w:t>/</w:t>
                    </w:r>
                    <w:r>
                      <w:rPr>
                        <w:rFonts w:ascii="Arial"/>
                        <w:color w:val="C3C3C3"/>
                        <w:spacing w:val="-5"/>
                        <w:sz w:val="20"/>
                      </w:rPr>
                      <w:t>/</w:t>
                    </w:r>
                    <w:r>
                      <w:rPr>
                        <w:rFonts w:ascii="Arial"/>
                        <w:color w:val="383838"/>
                        <w:spacing w:val="-56"/>
                        <w:w w:val="102"/>
                        <w:position w:val="-7"/>
                        <w:sz w:val="21"/>
                      </w:rPr>
                      <w:t>/</w:t>
                    </w:r>
                    <w:r>
                      <w:rPr>
                        <w:rFonts w:ascii="Arial"/>
                        <w:color w:val="C3C3C3"/>
                        <w:spacing w:val="-45"/>
                        <w:sz w:val="20"/>
                      </w:rPr>
                      <w:t>s</w:t>
                    </w:r>
                    <w:proofErr w:type="spellStart"/>
                    <w:r>
                      <w:rPr>
                        <w:rFonts w:ascii="Arial"/>
                        <w:color w:val="383838"/>
                        <w:spacing w:val="-63"/>
                        <w:w w:val="102"/>
                        <w:position w:val="-7"/>
                        <w:sz w:val="21"/>
                      </w:rPr>
                      <w:t>s</w:t>
                    </w:r>
                    <w:r>
                      <w:rPr>
                        <w:rFonts w:ascii="Arial"/>
                        <w:color w:val="C3C3C3"/>
                        <w:spacing w:val="-38"/>
                        <w:sz w:val="20"/>
                      </w:rPr>
                      <w:t>s</w:t>
                    </w:r>
                    <w:r>
                      <w:rPr>
                        <w:rFonts w:ascii="Arial"/>
                        <w:color w:val="383838"/>
                        <w:spacing w:val="-71"/>
                        <w:w w:val="102"/>
                        <w:position w:val="-7"/>
                        <w:sz w:val="21"/>
                      </w:rPr>
                      <w:t>s</w:t>
                    </w:r>
                    <w:r>
                      <w:rPr>
                        <w:rFonts w:ascii="Arial"/>
                        <w:color w:val="C3C3C3"/>
                        <w:sz w:val="20"/>
                      </w:rPr>
                      <w:t>r</w:t>
                    </w:r>
                    <w:r>
                      <w:rPr>
                        <w:rFonts w:ascii="Arial"/>
                        <w:color w:val="C3C3C3"/>
                        <w:spacing w:val="-108"/>
                        <w:sz w:val="20"/>
                      </w:rPr>
                      <w:t>n</w:t>
                    </w:r>
                    <w:r>
                      <w:rPr>
                        <w:rFonts w:ascii="Arial"/>
                        <w:color w:val="383838"/>
                        <w:w w:val="102"/>
                        <w:position w:val="-7"/>
                        <w:sz w:val="21"/>
                      </w:rPr>
                      <w:t>r</w:t>
                    </w:r>
                    <w:r>
                      <w:rPr>
                        <w:rFonts w:ascii="Arial"/>
                        <w:color w:val="383838"/>
                        <w:spacing w:val="-85"/>
                        <w:w w:val="102"/>
                        <w:position w:val="-7"/>
                        <w:sz w:val="21"/>
                      </w:rPr>
                      <w:t>n</w:t>
                    </w:r>
                    <w:proofErr w:type="spellEnd"/>
                    <w:r>
                      <w:rPr>
                        <w:rFonts w:ascii="Arial"/>
                        <w:color w:val="C3C3C3"/>
                        <w:sz w:val="20"/>
                      </w:rPr>
                      <w:t>.</w:t>
                    </w:r>
                    <w:r>
                      <w:rPr>
                        <w:rFonts w:ascii="Arial"/>
                        <w:color w:val="C3C3C3"/>
                        <w:spacing w:val="-72"/>
                        <w:sz w:val="20"/>
                      </w:rPr>
                      <w:t>c</w:t>
                    </w:r>
                    <w:r>
                      <w:rPr>
                        <w:rFonts w:ascii="Arial"/>
                        <w:color w:val="383838"/>
                        <w:w w:val="102"/>
                        <w:position w:val="-7"/>
                        <w:sz w:val="21"/>
                      </w:rPr>
                      <w:t>.</w:t>
                    </w:r>
                    <w:r>
                      <w:rPr>
                        <w:rFonts w:ascii="Arial"/>
                        <w:color w:val="383838"/>
                        <w:spacing w:val="-97"/>
                        <w:w w:val="102"/>
                        <w:position w:val="-7"/>
                        <w:sz w:val="21"/>
                      </w:rPr>
                      <w:t>c</w:t>
                    </w:r>
                    <w:r>
                      <w:rPr>
                        <w:rFonts w:ascii="Arial"/>
                        <w:color w:val="C3C3C3"/>
                        <w:spacing w:val="-15"/>
                        <w:sz w:val="20"/>
                      </w:rPr>
                      <w:t>o</w:t>
                    </w:r>
                    <w:proofErr w:type="spellStart"/>
                    <w:r>
                      <w:rPr>
                        <w:rFonts w:ascii="Arial"/>
                        <w:color w:val="383838"/>
                        <w:spacing w:val="-105"/>
                        <w:w w:val="102"/>
                        <w:position w:val="-7"/>
                        <w:sz w:val="21"/>
                      </w:rPr>
                      <w:t>o</w:t>
                    </w:r>
                    <w:proofErr w:type="spellEnd"/>
                    <w:r>
                      <w:rPr>
                        <w:rFonts w:ascii="Arial"/>
                        <w:color w:val="C3C3C3"/>
                        <w:spacing w:val="-62"/>
                        <w:sz w:val="20"/>
                      </w:rPr>
                      <w:t>m</w:t>
                    </w:r>
                    <w:proofErr w:type="spellStart"/>
                    <w:r>
                      <w:rPr>
                        <w:rFonts w:ascii="Arial"/>
                        <w:color w:val="383838"/>
                        <w:spacing w:val="-118"/>
                        <w:w w:val="102"/>
                        <w:position w:val="-7"/>
                        <w:sz w:val="21"/>
                      </w:rPr>
                      <w:t>m</w:t>
                    </w:r>
                    <w:proofErr w:type="spellEnd"/>
                    <w:r>
                      <w:rPr>
                        <w:rFonts w:ascii="Arial"/>
                        <w:color w:val="C3C3C3"/>
                        <w:sz w:val="20"/>
                      </w:rPr>
                      <w:t>/</w:t>
                    </w:r>
                    <w:r>
                      <w:rPr>
                        <w:rFonts w:ascii="Arial"/>
                        <w:color w:val="C3C3C3"/>
                        <w:spacing w:val="-50"/>
                        <w:sz w:val="20"/>
                      </w:rPr>
                      <w:t>a</w:t>
                    </w:r>
                    <w:r>
                      <w:rPr>
                        <w:rFonts w:ascii="Arial"/>
                        <w:color w:val="383838"/>
                        <w:spacing w:val="-11"/>
                        <w:w w:val="102"/>
                        <w:position w:val="-7"/>
                        <w:sz w:val="21"/>
                      </w:rPr>
                      <w:t>/</w:t>
                    </w:r>
                    <w:r>
                      <w:rPr>
                        <w:rFonts w:ascii="Arial"/>
                        <w:color w:val="C3C3C3"/>
                        <w:spacing w:val="-101"/>
                        <w:sz w:val="20"/>
                      </w:rPr>
                      <w:t>b</w:t>
                    </w:r>
                    <w:r>
                      <w:rPr>
                        <w:rFonts w:ascii="Arial"/>
                        <w:color w:val="383838"/>
                        <w:spacing w:val="-20"/>
                        <w:w w:val="102"/>
                        <w:position w:val="-7"/>
                        <w:sz w:val="21"/>
                      </w:rPr>
                      <w:t>a</w:t>
                    </w:r>
                    <w:r>
                      <w:rPr>
                        <w:rFonts w:ascii="Arial"/>
                        <w:color w:val="C3C3C3"/>
                        <w:spacing w:val="-81"/>
                        <w:sz w:val="20"/>
                      </w:rPr>
                      <w:t>s</w:t>
                    </w:r>
                    <w:r>
                      <w:rPr>
                        <w:rFonts w:ascii="Arial"/>
                        <w:color w:val="383838"/>
                        <w:spacing w:val="-40"/>
                        <w:w w:val="102"/>
                        <w:position w:val="-7"/>
                        <w:sz w:val="21"/>
                      </w:rPr>
                      <w:t>b</w:t>
                    </w:r>
                    <w:r>
                      <w:rPr>
                        <w:rFonts w:ascii="Arial"/>
                        <w:color w:val="C3C3C3"/>
                        <w:spacing w:val="-17"/>
                        <w:sz w:val="20"/>
                      </w:rPr>
                      <w:t>t</w:t>
                    </w:r>
                    <w:r>
                      <w:rPr>
                        <w:rFonts w:ascii="Arial"/>
                        <w:color w:val="383838"/>
                        <w:spacing w:val="-92"/>
                        <w:w w:val="102"/>
                        <w:position w:val="-7"/>
                        <w:sz w:val="21"/>
                      </w:rPr>
                      <w:t>s</w:t>
                    </w:r>
                    <w:proofErr w:type="spellStart"/>
                    <w:r>
                      <w:rPr>
                        <w:rFonts w:ascii="Arial"/>
                        <w:color w:val="C3C3C3"/>
                        <w:sz w:val="20"/>
                      </w:rPr>
                      <w:t>r</w:t>
                    </w:r>
                    <w:r>
                      <w:rPr>
                        <w:rFonts w:ascii="Arial"/>
                        <w:color w:val="C3C3C3"/>
                        <w:spacing w:val="-87"/>
                        <w:sz w:val="20"/>
                      </w:rPr>
                      <w:t>a</w:t>
                    </w:r>
                    <w:proofErr w:type="spellEnd"/>
                    <w:r>
                      <w:rPr>
                        <w:rFonts w:ascii="Arial"/>
                        <w:color w:val="383838"/>
                        <w:w w:val="102"/>
                        <w:position w:val="-7"/>
                        <w:sz w:val="21"/>
                      </w:rPr>
                      <w:t>t</w:t>
                    </w:r>
                    <w:r>
                      <w:rPr>
                        <w:rFonts w:ascii="Arial"/>
                        <w:color w:val="383838"/>
                        <w:spacing w:val="-46"/>
                        <w:w w:val="102"/>
                        <w:position w:val="-7"/>
                        <w:sz w:val="21"/>
                      </w:rPr>
                      <w:t>r</w:t>
                    </w:r>
                    <w:r>
                      <w:rPr>
                        <w:rFonts w:ascii="Arial"/>
                        <w:color w:val="C3C3C3"/>
                        <w:spacing w:val="-55"/>
                        <w:sz w:val="20"/>
                      </w:rPr>
                      <w:t>c</w:t>
                    </w:r>
                    <w:r>
                      <w:rPr>
                        <w:rFonts w:ascii="Arial"/>
                        <w:color w:val="383838"/>
                        <w:spacing w:val="-65"/>
                        <w:w w:val="102"/>
                        <w:position w:val="-7"/>
                        <w:sz w:val="21"/>
                      </w:rPr>
                      <w:t>a</w:t>
                    </w:r>
                    <w:r>
                      <w:rPr>
                        <w:rFonts w:ascii="Arial"/>
                        <w:color w:val="C3C3C3"/>
                        <w:sz w:val="20"/>
                      </w:rPr>
                      <w:t>t</w:t>
                    </w:r>
                    <w:r>
                      <w:rPr>
                        <w:rFonts w:ascii="Arial"/>
                        <w:color w:val="C3C3C3"/>
                        <w:spacing w:val="-108"/>
                        <w:sz w:val="20"/>
                      </w:rPr>
                      <w:t>=</w:t>
                    </w:r>
                    <w:r>
                      <w:rPr>
                        <w:rFonts w:ascii="Arial"/>
                        <w:color w:val="383838"/>
                        <w:spacing w:val="-1"/>
                        <w:w w:val="102"/>
                        <w:position w:val="-7"/>
                        <w:sz w:val="21"/>
                      </w:rPr>
                      <w:t>c</w:t>
                    </w:r>
                    <w:r>
                      <w:rPr>
                        <w:rFonts w:ascii="Arial"/>
                        <w:color w:val="C3C3C3"/>
                        <w:spacing w:val="-112"/>
                        <w:sz w:val="20"/>
                      </w:rPr>
                      <w:t>2</w:t>
                    </w:r>
                    <w:r>
                      <w:rPr>
                        <w:rFonts w:ascii="Arial"/>
                        <w:color w:val="383838"/>
                        <w:spacing w:val="-1"/>
                        <w:w w:val="102"/>
                        <w:position w:val="-7"/>
                        <w:sz w:val="21"/>
                      </w:rPr>
                      <w:t>t</w:t>
                    </w:r>
                    <w:r>
                      <w:rPr>
                        <w:rFonts w:ascii="Arial"/>
                        <w:color w:val="383838"/>
                        <w:spacing w:val="-75"/>
                        <w:w w:val="102"/>
                        <w:position w:val="-7"/>
                        <w:sz w:val="21"/>
                      </w:rPr>
                      <w:t>=</w:t>
                    </w:r>
                    <w:r>
                      <w:rPr>
                        <w:rFonts w:ascii="Arial"/>
                        <w:color w:val="C3C3C3"/>
                        <w:spacing w:val="-37"/>
                        <w:sz w:val="20"/>
                      </w:rPr>
                      <w:t>2</w:t>
                    </w:r>
                    <w:r>
                      <w:rPr>
                        <w:rFonts w:ascii="Arial"/>
                        <w:color w:val="383838"/>
                        <w:spacing w:val="-84"/>
                        <w:w w:val="102"/>
                        <w:position w:val="-7"/>
                        <w:sz w:val="21"/>
                      </w:rPr>
                      <w:t>2</w:t>
                    </w:r>
                    <w:r>
                      <w:rPr>
                        <w:rFonts w:ascii="Arial"/>
                        <w:color w:val="C3C3C3"/>
                        <w:spacing w:val="-29"/>
                        <w:sz w:val="20"/>
                      </w:rPr>
                      <w:t>8</w:t>
                    </w:r>
                    <w:r>
                      <w:rPr>
                        <w:rFonts w:ascii="Arial"/>
                        <w:color w:val="383838"/>
                        <w:spacing w:val="-92"/>
                        <w:w w:val="102"/>
                        <w:position w:val="-7"/>
                        <w:sz w:val="21"/>
                      </w:rPr>
                      <w:t>2</w:t>
                    </w:r>
                    <w:r>
                      <w:rPr>
                        <w:rFonts w:ascii="Arial"/>
                        <w:color w:val="C3C3C3"/>
                        <w:spacing w:val="-20"/>
                        <w:sz w:val="20"/>
                      </w:rPr>
                      <w:t>3</w:t>
                    </w:r>
                    <w:r>
                      <w:rPr>
                        <w:rFonts w:ascii="Arial"/>
                        <w:color w:val="383838"/>
                        <w:spacing w:val="-101"/>
                        <w:w w:val="102"/>
                        <w:position w:val="-7"/>
                        <w:sz w:val="21"/>
                      </w:rPr>
                      <w:t>8</w:t>
                    </w:r>
                    <w:r>
                      <w:rPr>
                        <w:rFonts w:ascii="Arial"/>
                        <w:color w:val="C3C3C3"/>
                        <w:spacing w:val="-11"/>
                        <w:sz w:val="20"/>
                      </w:rPr>
                      <w:t>1</w:t>
                    </w:r>
                    <w:r>
                      <w:rPr>
                        <w:rFonts w:ascii="Arial"/>
                        <w:color w:val="383838"/>
                        <w:spacing w:val="-109"/>
                        <w:w w:val="102"/>
                        <w:position w:val="-7"/>
                        <w:sz w:val="21"/>
                      </w:rPr>
                      <w:t>3</w:t>
                    </w:r>
                    <w:r>
                      <w:rPr>
                        <w:rFonts w:ascii="Arial"/>
                        <w:color w:val="C3C3C3"/>
                        <w:spacing w:val="-3"/>
                        <w:sz w:val="20"/>
                      </w:rPr>
                      <w:t>3</w:t>
                    </w:r>
                    <w:r>
                      <w:rPr>
                        <w:rFonts w:ascii="Arial"/>
                        <w:color w:val="383838"/>
                        <w:spacing w:val="-118"/>
                        <w:w w:val="102"/>
                        <w:position w:val="-7"/>
                        <w:sz w:val="21"/>
                      </w:rPr>
                      <w:t>1</w:t>
                    </w:r>
                    <w:r>
                      <w:rPr>
                        <w:rFonts w:ascii="Arial"/>
                        <w:color w:val="C3C3C3"/>
                        <w:spacing w:val="6"/>
                        <w:sz w:val="20"/>
                      </w:rPr>
                      <w:t>4</w:t>
                    </w:r>
                    <w:r>
                      <w:rPr>
                        <w:rFonts w:ascii="Arial"/>
                        <w:color w:val="383838"/>
                        <w:w w:val="102"/>
                        <w:position w:val="-7"/>
                        <w:sz w:val="21"/>
                      </w:rPr>
                      <w:t>34</w:t>
                    </w:r>
                  </w:p>
                </w:txbxContent>
              </v:textbox>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6F012" w14:textId="6DB7C32B" w:rsidR="009B4123" w:rsidRDefault="00E54402">
    <w:pPr>
      <w:pStyle w:val="BodyText"/>
      <w:spacing w:line="14" w:lineRule="auto"/>
      <w:rPr>
        <w:sz w:val="20"/>
      </w:rPr>
    </w:pPr>
    <w:r>
      <w:rPr>
        <w:noProof/>
      </w:rPr>
      <mc:AlternateContent>
        <mc:Choice Requires="wps">
          <w:drawing>
            <wp:inline distT="0" distB="0" distL="0" distR="0" wp14:anchorId="0296F014" wp14:editId="673FB944">
              <wp:extent cx="3587115" cy="167640"/>
              <wp:effectExtent l="0" t="0" r="13335" b="3810"/>
              <wp:docPr id="112955678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11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6F0E7" w14:textId="77777777" w:rsidR="009B4123" w:rsidRDefault="00000000">
                          <w:pPr>
                            <w:spacing w:before="13"/>
                            <w:ind w:left="20"/>
                            <w:rPr>
                              <w:rFonts w:ascii="Arial"/>
                              <w:sz w:val="20"/>
                            </w:rPr>
                          </w:pPr>
                          <w:r>
                            <w:rPr>
                              <w:rFonts w:ascii="Arial"/>
                              <w:color w:val="C3C3C3"/>
                              <w:sz w:val="20"/>
                            </w:rPr>
                            <w:t>Electronic copy available at: https://ssrn.com/abstract=2283134</w:t>
                          </w:r>
                        </w:p>
                      </w:txbxContent>
                    </wps:txbx>
                    <wps:bodyPr rot="0" vert="horz" wrap="square" lIns="0" tIns="0" rIns="0" bIns="0" anchor="t" anchorCtr="0" upright="1">
                      <a:noAutofit/>
                    </wps:bodyPr>
                  </wps:wsp>
                </a:graphicData>
              </a:graphic>
            </wp:inline>
          </w:drawing>
        </mc:Choice>
        <mc:Fallback>
          <w:pict>
            <v:shapetype w14:anchorId="0296F014" id="_x0000_t202" coordsize="21600,21600" o:spt="202" path="m,l,21600r21600,l21600,xe">
              <v:stroke joinstyle="miter"/>
              <v:path gradientshapeok="t" o:connecttype="rect"/>
            </v:shapetype>
            <v:shape id="Text Box 1" o:spid="_x0000_s1028" type="#_x0000_t202" style="width:282.45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" filled="f" stroked="f">
              <v:textbox inset="0,0,0,0">
                <w:txbxContent>
                  <w:p w14:paraId="0296F0E7" w14:textId="77777777" w:rsidR="009B4123" w:rsidRDefault="00000000">
                    <w:pPr>
                      <w:spacing w:before="13"/>
                      <w:ind w:left="20"/>
                      <w:rPr>
                        <w:rFonts w:ascii="Arial"/>
                        <w:sz w:val="20"/>
                      </w:rPr>
                    </w:pPr>
                    <w:r>
                      <w:rPr>
                        <w:rFonts w:ascii="Arial"/>
                        <w:color w:val="C3C3C3"/>
                        <w:sz w:val="20"/>
                      </w:rPr>
                      <w:t>Electronic copy available at: https://ssrn.com/abstract=2283134</w:t>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5A6CD" w14:textId="77777777" w:rsidR="0016758C" w:rsidRDefault="0016758C">
      <w:r>
        <w:separator/>
      </w:r>
    </w:p>
  </w:footnote>
  <w:footnote w:type="continuationSeparator" w:id="0">
    <w:p w14:paraId="1B9F1F38" w14:textId="77777777" w:rsidR="0016758C" w:rsidRDefault="001675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F93DD8"/>
    <w:multiLevelType w:val="multilevel"/>
    <w:tmpl w:val="F95AA956"/>
    <w:lvl w:ilvl="0">
      <w:start w:val="1"/>
      <w:numFmt w:val="decimal"/>
      <w:lvlText w:val="%1."/>
      <w:lvlJc w:val="left"/>
      <w:pPr>
        <w:ind w:left="500" w:hanging="360"/>
        <w:jc w:val="left"/>
      </w:pPr>
      <w:rPr>
        <w:rFonts w:hint="default"/>
        <w:b/>
        <w:bCs/>
        <w:w w:val="99"/>
        <w:lang w:val="en-US" w:eastAsia="en-US" w:bidi="en-US"/>
      </w:rPr>
    </w:lvl>
    <w:lvl w:ilvl="1">
      <w:start w:val="1"/>
      <w:numFmt w:val="decimal"/>
      <w:lvlText w:val="%1.%2."/>
      <w:lvlJc w:val="left"/>
      <w:pPr>
        <w:ind w:left="500" w:hanging="360"/>
        <w:jc w:val="left"/>
      </w:pPr>
      <w:rPr>
        <w:rFonts w:ascii="Times New Roman" w:eastAsia="Times New Roman" w:hAnsi="Times New Roman" w:cs="Times New Roman" w:hint="default"/>
        <w:w w:val="99"/>
        <w:sz w:val="22"/>
        <w:szCs w:val="22"/>
        <w:lang w:val="en-US" w:eastAsia="en-US" w:bidi="en-US"/>
      </w:rPr>
    </w:lvl>
    <w:lvl w:ilvl="2">
      <w:start w:val="1"/>
      <w:numFmt w:val="decimal"/>
      <w:lvlText w:val="%1.%2.%3."/>
      <w:lvlJc w:val="left"/>
      <w:pPr>
        <w:ind w:left="680" w:hanging="540"/>
        <w:jc w:val="left"/>
      </w:pPr>
      <w:rPr>
        <w:rFonts w:ascii="Times New Roman" w:eastAsia="Times New Roman" w:hAnsi="Times New Roman" w:cs="Times New Roman" w:hint="default"/>
        <w:w w:val="99"/>
        <w:sz w:val="22"/>
        <w:szCs w:val="22"/>
        <w:lang w:val="en-US" w:eastAsia="en-US" w:bidi="en-US"/>
      </w:rPr>
    </w:lvl>
    <w:lvl w:ilvl="3">
      <w:numFmt w:val="bullet"/>
      <w:lvlText w:val="•"/>
      <w:lvlJc w:val="left"/>
      <w:pPr>
        <w:ind w:left="2724" w:hanging="540"/>
      </w:pPr>
      <w:rPr>
        <w:rFonts w:hint="default"/>
        <w:lang w:val="en-US" w:eastAsia="en-US" w:bidi="en-US"/>
      </w:rPr>
    </w:lvl>
    <w:lvl w:ilvl="4">
      <w:numFmt w:val="bullet"/>
      <w:lvlText w:val="•"/>
      <w:lvlJc w:val="left"/>
      <w:pPr>
        <w:ind w:left="3746" w:hanging="540"/>
      </w:pPr>
      <w:rPr>
        <w:rFonts w:hint="default"/>
        <w:lang w:val="en-US" w:eastAsia="en-US" w:bidi="en-US"/>
      </w:rPr>
    </w:lvl>
    <w:lvl w:ilvl="5">
      <w:numFmt w:val="bullet"/>
      <w:lvlText w:val="•"/>
      <w:lvlJc w:val="left"/>
      <w:pPr>
        <w:ind w:left="4768" w:hanging="540"/>
      </w:pPr>
      <w:rPr>
        <w:rFonts w:hint="default"/>
        <w:lang w:val="en-US" w:eastAsia="en-US" w:bidi="en-US"/>
      </w:rPr>
    </w:lvl>
    <w:lvl w:ilvl="6">
      <w:numFmt w:val="bullet"/>
      <w:lvlText w:val="•"/>
      <w:lvlJc w:val="left"/>
      <w:pPr>
        <w:ind w:left="5791" w:hanging="540"/>
      </w:pPr>
      <w:rPr>
        <w:rFonts w:hint="default"/>
        <w:lang w:val="en-US" w:eastAsia="en-US" w:bidi="en-US"/>
      </w:rPr>
    </w:lvl>
    <w:lvl w:ilvl="7">
      <w:numFmt w:val="bullet"/>
      <w:lvlText w:val="•"/>
      <w:lvlJc w:val="left"/>
      <w:pPr>
        <w:ind w:left="6813" w:hanging="540"/>
      </w:pPr>
      <w:rPr>
        <w:rFonts w:hint="default"/>
        <w:lang w:val="en-US" w:eastAsia="en-US" w:bidi="en-US"/>
      </w:rPr>
    </w:lvl>
    <w:lvl w:ilvl="8">
      <w:numFmt w:val="bullet"/>
      <w:lvlText w:val="•"/>
      <w:lvlJc w:val="left"/>
      <w:pPr>
        <w:ind w:left="7835" w:hanging="540"/>
      </w:pPr>
      <w:rPr>
        <w:rFonts w:hint="default"/>
        <w:lang w:val="en-US" w:eastAsia="en-US" w:bidi="en-US"/>
      </w:rPr>
    </w:lvl>
  </w:abstractNum>
  <w:num w:numId="1" w16cid:durableId="1758287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123"/>
    <w:rsid w:val="0016758C"/>
    <w:rsid w:val="006B52B2"/>
    <w:rsid w:val="0074710A"/>
    <w:rsid w:val="009B4123"/>
    <w:rsid w:val="00A44E5B"/>
    <w:rsid w:val="00D15DD1"/>
    <w:rsid w:val="00E25D4D"/>
    <w:rsid w:val="00E54402"/>
    <w:rsid w:val="00E7735D"/>
    <w:rsid w:val="00F33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6E5CE"/>
  <w15:docId w15:val="{FC870673-A106-4E5F-8F9A-791C0C7E9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spacing w:before="78"/>
      <w:ind w:left="500" w:hanging="3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1"/>
    <w:qFormat/>
    <w:pPr>
      <w:ind w:left="500" w:hanging="360"/>
    </w:pPr>
  </w:style>
  <w:style w:type="paragraph" w:customStyle="1" w:styleId="TableParagraph">
    <w:name w:val="Table Paragraph"/>
    <w:basedOn w:val="Normal"/>
    <w:uiPriority w:val="1"/>
    <w:qFormat/>
  </w:style>
  <w:style w:type="table" w:styleId="TableGrid">
    <w:name w:val="Table Grid"/>
    <w:basedOn w:val="TableNormal"/>
    <w:uiPriority w:val="39"/>
    <w:rsid w:val="00E544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E7735D"/>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www.ipieca.org/our-work/social/social-investment/" TargetMode="External"/><Relationship Id="rId18" Type="http://schemas.openxmlformats.org/officeDocument/2006/relationships/hyperlink" Target="https://www.calvert.com/newsArticle.html?article=21080" TargetMode="External"/><Relationship Id="rId26" Type="http://schemas.openxmlformats.org/officeDocument/2006/relationships/hyperlink" Target="https://na01.safelinks.protection.outlook.com/?url=http%3A%2F%2Fwww.census.gov%2Fsupport%2FUSACdataDownloads.html&amp;data=01%7C01%7Ctianxia.yang%40villanova.edu%7C9b75d679e7d243da324b08d4292b8aba%7C765a8de5cf9444f09cafae5bf8cfa366%7C1&amp;sdata=5awuiy7Y62EVVyWhMjntnzhzQLTboi3MrUM4CBW0ZkQ%3D&amp;reserved=0" TargetMode="External"/><Relationship Id="rId3" Type="http://schemas.openxmlformats.org/officeDocument/2006/relationships/numbering" Target="numbering.xml"/><Relationship Id="rId21" Type="http://schemas.openxmlformats.org/officeDocument/2006/relationships/hyperlink" Target="http://homer.ornl.gov/rq/index.cfm)" TargetMode="External"/><Relationship Id="rId34" Type="http://schemas.openxmlformats.org/officeDocument/2006/relationships/hyperlink" Target="http://rooseveltforward.org/six-reasons-manufacturing-central-economy/"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en.wikipedia.org/wiki/Blue_Vinyl" TargetMode="External"/><Relationship Id="rId25" Type="http://schemas.openxmlformats.org/officeDocument/2006/relationships/hyperlink" Target="https://na01.safelinks.protection.outlook.com/?url=http%3A%2F%2Fuselectionatlas.org%2F&amp;data=01%7C01%7Ctianxia.yang%40villanova.edu%7C9b75d679e7d243da324b08d4292b8aba%7C765a8de5cf9444f09cafae5bf8cfa366%7C1&amp;sdata=daOL%2FR1maaHhqRudqcymRiKQMDtlpKEbQsDV8%2FOJnbY%3D&amp;reserved=0" TargetMode="External"/><Relationship Id="rId33" Type="http://schemas.openxmlformats.org/officeDocument/2006/relationships/hyperlink" Target="https://www.epa.gov/sites/production/files/2015-09/documents/case-study-report_adr_in_ej.pdf" TargetMode="External"/><Relationship Id="rId2" Type="http://schemas.openxmlformats.org/officeDocument/2006/relationships/customXml" Target="../customXml/item2.xml"/><Relationship Id="rId16" Type="http://schemas.openxmlformats.org/officeDocument/2006/relationships/hyperlink" Target="http://www.cnn.com/2010/HEALTH/02/26/toxic.town.mossville.epa/" TargetMode="External"/><Relationship Id="rId20" Type="http://schemas.openxmlformats.org/officeDocument/2006/relationships/hyperlink" Target="https://www.epa.gov/toxics-release-inventory-tri-program/2013-tri-national-analysis-comparing-industry-sectors" TargetMode="External"/><Relationship Id="rId29" Type="http://schemas.openxmlformats.org/officeDocument/2006/relationships/hyperlink" Target="https://nepis.epa.gov/Exe/ZyPDF.cgi/P100JNO9.PDF?Dockey=P100JNO9.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ina.yang@villanova.edu" TargetMode="External"/><Relationship Id="rId24" Type="http://schemas.openxmlformats.org/officeDocument/2006/relationships/hyperlink" Target="http://acct3.wharton.upenn.edu/faculty/bushee/IIvars.html" TargetMode="External"/><Relationship Id="rId32" Type="http://schemas.openxmlformats.org/officeDocument/2006/relationships/hyperlink" Target="http://acct3.wharton.upenn.edu/faculty/bushee/IIvars.html"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stpub.com/environmental-state-differences-summaries-and-checklists-online" TargetMode="External"/><Relationship Id="rId28" Type="http://schemas.openxmlformats.org/officeDocument/2006/relationships/hyperlink" Target="https://na01.safelinks.protection.outlook.com/?url=http%3A%2F%2Fwww.census.gov%2Fsupport%2FUSACdataDownloads.html&amp;data=01%7C01%7Ctianxia.yang%40villanova.edu%7C9b75d679e7d243da324b08d4292b8aba%7C765a8de5cf9444f09cafae5bf8cfa366%7C1&amp;sdata=5awuiy7Y62EVVyWhMjntnzhzQLTboi3MrUM4CBW0ZkQ%3D&amp;reserved=0" TargetMode="External"/><Relationship Id="rId36" Type="http://schemas.openxmlformats.org/officeDocument/2006/relationships/theme" Target="theme/theme1.xml"/><Relationship Id="rId10" Type="http://schemas.openxmlformats.org/officeDocument/2006/relationships/hyperlink" Target="mailto:tina.yang@villanova.edu" TargetMode="External"/><Relationship Id="rId19" Type="http://schemas.openxmlformats.org/officeDocument/2006/relationships/hyperlink" Target="https://www.epa.gov/toxics-release-inventory-tri-program/2013-tri-national-analysis-comparing-industry-sectors" TargetMode="External"/><Relationship Id="rId31" Type="http://schemas.openxmlformats.org/officeDocument/2006/relationships/hyperlink" Target="http://acct3.wharton.upenn.edu/faculty/bushee/IIvars.html" TargetMode="External"/><Relationship Id="rId4" Type="http://schemas.openxmlformats.org/officeDocument/2006/relationships/styles" Target="styles.xml"/><Relationship Id="rId9" Type="http://schemas.openxmlformats.org/officeDocument/2006/relationships/hyperlink" Target="mailto:wan@oswego.edu" TargetMode="External"/><Relationship Id="rId14" Type="http://schemas.openxmlformats.org/officeDocument/2006/relationships/hyperlink" Target="http://www.ipieca.org/our-work/social/social-investment/" TargetMode="External"/><Relationship Id="rId22" Type="http://schemas.openxmlformats.org/officeDocument/2006/relationships/hyperlink" Target="http://www.ipjc.org/programs/11NWCRIAnnualReportWeb.pdf" TargetMode="External"/><Relationship Id="rId27" Type="http://schemas.openxmlformats.org/officeDocument/2006/relationships/hyperlink" Target="https://na01.safelinks.protection.outlook.com/?url=http%3A%2F%2Fuselectionatlas.org%2F&amp;data=01%7C01%7Ctianxia.yang%40villanova.edu%7C9b75d679e7d243da324b08d4292b8aba%7C765a8de5cf9444f09cafae5bf8cfa366%7C1&amp;sdata=daOL%2FR1maaHhqRudqcymRiKQMDtlpKEbQsDV8%2FOJnbY%3D&amp;reserved=0" TargetMode="External"/><Relationship Id="rId30" Type="http://schemas.openxmlformats.org/officeDocument/2006/relationships/hyperlink" Target="http://acct3.wharton.upenn.edu/faculty/bushee/IIvars.html" TargetMode="Externa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A18563-9A2F-4A83-AF88-6036AC87F45D}">
  <ds:schemaRefs>
    <ds:schemaRef ds:uri="http://schemas.microsoft.com/sharepoint/v3/contenttype/forms"/>
  </ds:schemaRefs>
</ds:datastoreItem>
</file>

<file path=customXml/itemProps2.xml><?xml version="1.0" encoding="utf-8"?>
<ds:datastoreItem xmlns:ds="http://schemas.openxmlformats.org/officeDocument/2006/customXml" ds:itemID="{41FAD1CF-37A1-4C8F-B466-59A1AB962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64</Pages>
  <Words>21672</Words>
  <Characters>123536</Characters>
  <Application>Microsoft Office Word</Application>
  <DocSecurity>0</DocSecurity>
  <Lines>1029</Lines>
  <Paragraphs>289</Paragraphs>
  <ScaleCrop>false</ScaleCrop>
  <Company/>
  <LinksUpToDate>false</LinksUpToDate>
  <CharactersWithSpaces>144919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Olson, Sharon</cp:lastModifiedBy>
  <cp:revision>9</cp:revision>
  <dcterms:created xsi:type="dcterms:W3CDTF">2023-05-04T13:45:00Z</dcterms:created>
  <dcterms:modified xsi:type="dcterms:W3CDTF">2023-05-05T12:55:00Z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2018-01-20T00:00:00Z</vt:filetime>
  </property>
  <property fmtid="{D5CDD505-2E9C-101B-9397-08002B2CF9AE}" pid="3" name="Creator">
    <vt:lpwstr>Microsoft® Word 2013</vt:lpwstr>
  </property>
  <property fmtid="{D5CDD505-2E9C-101B-9397-08002B2CF9AE}" pid="4" name="LastSaved">
    <vt:filetime>2023-05-04T00:00:00Z</vt:filetime>
  </property>
</Properties>
</file>