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B6CD950" w:rsidR="000A7622" w:rsidRPr="00C04F25" w:rsidRDefault="00AD4DE5" w:rsidP="00D14423">
      <w:pPr>
        <w:autoSpaceDE w:val="0"/>
        <w:autoSpaceDN w:val="0"/>
        <w:adjustRightInd w:val="0"/>
        <w:rPr>
          <w:rFonts w:cstheme="minorHAnsi"/>
          <w:b/>
          <w:bCs/>
          <w:i/>
          <w:iCs/>
          <w:sz w:val="32"/>
          <w:szCs w:val="32"/>
        </w:rPr>
      </w:pPr>
      <w:r>
        <w:rPr>
          <w:rFonts w:cstheme="minorHAnsi"/>
          <w:b/>
          <w:bCs/>
          <w:i/>
          <w:iCs/>
          <w:sz w:val="32"/>
          <w:szCs w:val="32"/>
        </w:rPr>
        <w:t xml:space="preserve">Exercise Science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Health Sciences</w:t>
      </w:r>
    </w:p>
    <w:bookmarkEnd w:id="0"/>
    <w:p w14:paraId="3E538636" w14:textId="77777777" w:rsidR="000A7622" w:rsidRPr="006F33A4" w:rsidRDefault="000A7622" w:rsidP="00D14423">
      <w:pPr>
        <w:jc w:val="center"/>
        <w:rPr>
          <w:rFonts w:cstheme="minorHAnsi"/>
          <w:b/>
          <w:bCs/>
          <w:i/>
          <w:iCs/>
        </w:rPr>
      </w:pPr>
    </w:p>
    <w:p w14:paraId="25509BF0" w14:textId="3FC0B04E"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 citation below.</w:t>
      </w:r>
    </w:p>
    <w:p w14:paraId="207B0342" w14:textId="77777777" w:rsidR="000A7622" w:rsidRPr="00C04F25" w:rsidRDefault="000A7622" w:rsidP="00D14423">
      <w:pPr>
        <w:jc w:val="center"/>
        <w:rPr>
          <w:rFonts w:cstheme="minorHAnsi"/>
          <w:sz w:val="24"/>
          <w:szCs w:val="24"/>
        </w:rPr>
      </w:pPr>
    </w:p>
    <w:p w14:paraId="2A38AFE1" w14:textId="3A45F7A2" w:rsidR="000A7622" w:rsidRDefault="00FE7058" w:rsidP="00D14423">
      <w:pPr>
        <w:rPr>
          <w:rFonts w:cstheme="minorHAnsi"/>
          <w:sz w:val="24"/>
          <w:szCs w:val="24"/>
        </w:rPr>
      </w:pPr>
      <w:r w:rsidRPr="00FE7058">
        <w:rPr>
          <w:rFonts w:cstheme="minorHAnsi"/>
          <w:i/>
          <w:sz w:val="24"/>
          <w:szCs w:val="24"/>
          <w:lang w:val="fr-FR"/>
        </w:rPr>
        <w:t>American Journal of Physical Medicine &amp; Rehabilitation</w:t>
      </w:r>
      <w:r w:rsidR="000A7622" w:rsidRPr="00C04F25">
        <w:rPr>
          <w:rFonts w:cstheme="minorHAnsi"/>
          <w:sz w:val="24"/>
          <w:szCs w:val="24"/>
          <w:lang w:val="fr-FR"/>
        </w:rPr>
        <w:t xml:space="preserve">, Vol. </w:t>
      </w:r>
      <w:r>
        <w:rPr>
          <w:rFonts w:cstheme="minorHAnsi"/>
          <w:sz w:val="24"/>
          <w:szCs w:val="24"/>
          <w:lang w:val="fr-FR"/>
        </w:rPr>
        <w:t>97</w:t>
      </w:r>
      <w:r w:rsidR="000A7622" w:rsidRPr="00C04F25">
        <w:rPr>
          <w:rFonts w:cstheme="minorHAnsi"/>
          <w:sz w:val="24"/>
          <w:szCs w:val="24"/>
          <w:lang w:val="fr-FR"/>
        </w:rPr>
        <w:t>, No.</w:t>
      </w:r>
      <w:r>
        <w:rPr>
          <w:rFonts w:cstheme="minorHAnsi"/>
          <w:sz w:val="24"/>
          <w:szCs w:val="24"/>
          <w:lang w:val="fr-FR"/>
        </w:rPr>
        <w:t xml:space="preserve"> 9</w:t>
      </w:r>
      <w:r w:rsidR="000A7622" w:rsidRPr="00C04F25">
        <w:rPr>
          <w:rFonts w:cstheme="minorHAnsi"/>
          <w:sz w:val="24"/>
          <w:szCs w:val="24"/>
          <w:lang w:val="fr-FR"/>
        </w:rPr>
        <w:t xml:space="preserve"> (</w:t>
      </w:r>
      <w:r>
        <w:rPr>
          <w:rFonts w:cstheme="minorHAnsi"/>
          <w:sz w:val="24"/>
          <w:szCs w:val="24"/>
          <w:lang w:val="fr-FR"/>
        </w:rPr>
        <w:t>September 201</w:t>
      </w:r>
      <w:r w:rsidR="00874317">
        <w:rPr>
          <w:rFonts w:cstheme="minorHAnsi"/>
          <w:sz w:val="24"/>
          <w:szCs w:val="24"/>
          <w:lang w:val="fr-FR"/>
        </w:rPr>
        <w:t>8</w:t>
      </w:r>
      <w:r w:rsidR="000A7622" w:rsidRPr="00C04F25">
        <w:rPr>
          <w:rFonts w:cstheme="minorHAnsi"/>
          <w:sz w:val="24"/>
          <w:szCs w:val="24"/>
          <w:lang w:val="fr-FR"/>
        </w:rPr>
        <w:t xml:space="preserve">): </w:t>
      </w:r>
      <w:r w:rsidR="00874317">
        <w:rPr>
          <w:rFonts w:cstheme="minorHAnsi"/>
          <w:sz w:val="24"/>
          <w:szCs w:val="24"/>
          <w:lang w:val="fr-FR"/>
        </w:rPr>
        <w:t>646-650</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874317">
        <w:rPr>
          <w:rFonts w:cstheme="minorHAnsi"/>
          <w:sz w:val="24"/>
          <w:szCs w:val="24"/>
        </w:rPr>
        <w:t>Wolters Kluwer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54717E" w:rsidRPr="0054717E">
        <w:rPr>
          <w:rFonts w:cstheme="minorHAnsi"/>
          <w:sz w:val="24"/>
          <w:szCs w:val="24"/>
        </w:rPr>
        <w:t>Wolters Kluwer</w:t>
      </w:r>
      <w:r w:rsidR="000A7622" w:rsidRPr="00C04F25">
        <w:rPr>
          <w:rFonts w:cstheme="minorHAnsi"/>
          <w:sz w:val="24"/>
          <w:szCs w:val="24"/>
        </w:rPr>
        <w:t xml:space="preserve"> does not grant permission for this article to be further copied/distributed or hosted elsewhere without the express permission from </w:t>
      </w:r>
      <w:r w:rsidR="0054717E" w:rsidRPr="0054717E">
        <w:rPr>
          <w:rFonts w:cstheme="minorHAnsi"/>
          <w:sz w:val="24"/>
          <w:szCs w:val="24"/>
        </w:rPr>
        <w:t>Wolters Kluwer</w:t>
      </w:r>
      <w:r w:rsidR="000A7622" w:rsidRPr="00C04F25">
        <w:rPr>
          <w:rFonts w:cstheme="minorHAnsi"/>
          <w:sz w:val="24"/>
          <w:szCs w:val="24"/>
        </w:rPr>
        <w:t xml:space="preserve">. </w:t>
      </w:r>
    </w:p>
    <w:p w14:paraId="12C602F1" w14:textId="449C9015" w:rsidR="00CB2DDC" w:rsidRDefault="00CB2DDC" w:rsidP="00D14423">
      <w:pPr>
        <w:rPr>
          <w:rFonts w:cstheme="minorHAnsi"/>
          <w:sz w:val="24"/>
          <w:szCs w:val="24"/>
        </w:rPr>
      </w:pPr>
    </w:p>
    <w:p w14:paraId="2F078602" w14:textId="013D015A" w:rsidR="00CB2DDC" w:rsidRPr="00CB2DDC" w:rsidRDefault="00CB2DDC" w:rsidP="00BE5E14">
      <w:pPr>
        <w:pStyle w:val="Title"/>
      </w:pPr>
      <w:r w:rsidRPr="00CB2DDC">
        <w:t>Gait Variability and Energy Cost of Oveground Walking in Persons With Multiple Sclerosis</w:t>
      </w:r>
      <w:r w:rsidR="008D614A">
        <w:t>: A Cross-Sectional Study</w:t>
      </w:r>
    </w:p>
    <w:p w14:paraId="4550589C" w14:textId="4EACCFC5" w:rsidR="00CB2DDC" w:rsidRDefault="00CB2DDC" w:rsidP="00D14423">
      <w:pPr>
        <w:rPr>
          <w:rFonts w:cstheme="minorHAnsi"/>
          <w:sz w:val="24"/>
          <w:szCs w:val="24"/>
        </w:rPr>
      </w:pPr>
    </w:p>
    <w:p w14:paraId="56AB98A0" w14:textId="37018878" w:rsidR="00CB2DDC" w:rsidRPr="00BE5E14" w:rsidRDefault="00053F0A" w:rsidP="00BE5E14">
      <w:pPr>
        <w:pStyle w:val="NoSpacing"/>
        <w:rPr>
          <w:sz w:val="32"/>
          <w:szCs w:val="32"/>
        </w:rPr>
      </w:pPr>
      <w:r w:rsidRPr="00BE5E14">
        <w:rPr>
          <w:sz w:val="32"/>
          <w:szCs w:val="32"/>
        </w:rPr>
        <w:t>Emerson Sebastião</w:t>
      </w:r>
    </w:p>
    <w:p w14:paraId="50DD375D" w14:textId="232462A4" w:rsidR="00053F0A" w:rsidRPr="00BE5E14" w:rsidRDefault="001B5EAF" w:rsidP="00BE5E14">
      <w:pPr>
        <w:pStyle w:val="NoSpacing"/>
        <w:rPr>
          <w:sz w:val="24"/>
          <w:szCs w:val="24"/>
        </w:rPr>
      </w:pPr>
      <w:r w:rsidRPr="00BE5E14">
        <w:rPr>
          <w:sz w:val="24"/>
          <w:szCs w:val="24"/>
        </w:rPr>
        <w:t>Department of Kinesiology and Physical Education, Northern Illinois University, DeKalb, Illinois</w:t>
      </w:r>
    </w:p>
    <w:p w14:paraId="2E4473A1" w14:textId="66551995" w:rsidR="00053F0A" w:rsidRPr="00BE5E14" w:rsidRDefault="00053F0A" w:rsidP="00BE5E14">
      <w:pPr>
        <w:pStyle w:val="NoSpacing"/>
        <w:rPr>
          <w:sz w:val="32"/>
          <w:szCs w:val="32"/>
        </w:rPr>
      </w:pPr>
      <w:r w:rsidRPr="00BE5E14">
        <w:rPr>
          <w:sz w:val="32"/>
          <w:szCs w:val="32"/>
        </w:rPr>
        <w:t>Rac</w:t>
      </w:r>
      <w:r w:rsidR="00805496" w:rsidRPr="00BE5E14">
        <w:rPr>
          <w:sz w:val="32"/>
          <w:szCs w:val="32"/>
        </w:rPr>
        <w:t>hel E. Bollaert</w:t>
      </w:r>
    </w:p>
    <w:p w14:paraId="2DA20E56" w14:textId="2CFF9444" w:rsidR="00805496" w:rsidRPr="00BE5E14" w:rsidRDefault="00C81BBE" w:rsidP="00BE5E14">
      <w:pPr>
        <w:pStyle w:val="NoSpacing"/>
        <w:rPr>
          <w:sz w:val="24"/>
          <w:szCs w:val="24"/>
        </w:rPr>
      </w:pPr>
      <w:r w:rsidRPr="00BE5E14">
        <w:rPr>
          <w:sz w:val="24"/>
          <w:szCs w:val="24"/>
        </w:rPr>
        <w:t>Beckman Institute for Advanced Science and Technology, University of Illinois, Urbana, Illinois</w:t>
      </w:r>
    </w:p>
    <w:p w14:paraId="06DB0881" w14:textId="60B2D442" w:rsidR="00805496" w:rsidRPr="00BE5E14" w:rsidRDefault="00805496" w:rsidP="00BE5E14">
      <w:pPr>
        <w:pStyle w:val="NoSpacing"/>
        <w:rPr>
          <w:sz w:val="32"/>
          <w:szCs w:val="32"/>
        </w:rPr>
      </w:pPr>
      <w:r w:rsidRPr="00BE5E14">
        <w:rPr>
          <w:sz w:val="32"/>
          <w:szCs w:val="32"/>
        </w:rPr>
        <w:t>Eli</w:t>
      </w:r>
      <w:r w:rsidR="00A14EBF">
        <w:rPr>
          <w:sz w:val="32"/>
          <w:szCs w:val="32"/>
        </w:rPr>
        <w:t>z</w:t>
      </w:r>
      <w:bookmarkStart w:id="2" w:name="_GoBack"/>
      <w:bookmarkEnd w:id="2"/>
      <w:r w:rsidRPr="00BE5E14">
        <w:rPr>
          <w:sz w:val="32"/>
          <w:szCs w:val="32"/>
        </w:rPr>
        <w:t>abeth A. Hubbard</w:t>
      </w:r>
    </w:p>
    <w:p w14:paraId="58B0A427" w14:textId="205FF159" w:rsidR="00805496" w:rsidRPr="00BE5E14" w:rsidRDefault="00C81BBE" w:rsidP="00BE5E14">
      <w:pPr>
        <w:pStyle w:val="NoSpacing"/>
        <w:rPr>
          <w:sz w:val="24"/>
          <w:szCs w:val="24"/>
        </w:rPr>
      </w:pPr>
      <w:r w:rsidRPr="00BE5E14">
        <w:rPr>
          <w:sz w:val="24"/>
          <w:szCs w:val="24"/>
        </w:rPr>
        <w:t>Department of Kinesiology, Berry College, Mount Berry, Geogia</w:t>
      </w:r>
    </w:p>
    <w:p w14:paraId="68CE1C96" w14:textId="4495E872" w:rsidR="00805496" w:rsidRPr="00BE5E14" w:rsidRDefault="00BE5E14" w:rsidP="00BE5E14">
      <w:pPr>
        <w:pStyle w:val="NoSpacing"/>
        <w:rPr>
          <w:sz w:val="32"/>
          <w:szCs w:val="32"/>
        </w:rPr>
      </w:pPr>
      <w:r w:rsidRPr="00BE5E14">
        <w:rPr>
          <w:sz w:val="32"/>
          <w:szCs w:val="32"/>
        </w:rPr>
        <w:t>Robert</w:t>
      </w:r>
      <w:r w:rsidR="00805496" w:rsidRPr="00BE5E14">
        <w:rPr>
          <w:sz w:val="32"/>
          <w:szCs w:val="32"/>
        </w:rPr>
        <w:t xml:space="preserve"> W. Motl</w:t>
      </w:r>
    </w:p>
    <w:p w14:paraId="62AAF8AD" w14:textId="17C8E94C" w:rsidR="00C81BBE" w:rsidRPr="00BE5E14" w:rsidRDefault="00C81BBE" w:rsidP="00BE5E14">
      <w:pPr>
        <w:pStyle w:val="NoSpacing"/>
        <w:rPr>
          <w:sz w:val="24"/>
          <w:szCs w:val="24"/>
        </w:rPr>
      </w:pPr>
      <w:r w:rsidRPr="00BE5E14">
        <w:rPr>
          <w:sz w:val="24"/>
          <w:szCs w:val="24"/>
        </w:rPr>
        <w:t>Department of Physical Therapy, University of Alabama at Birmingham, Birmingham, Alabama</w:t>
      </w:r>
    </w:p>
    <w:bookmarkEnd w:id="1"/>
    <w:p w14:paraId="5BC0075B" w14:textId="5451AE7C" w:rsidR="000A7622" w:rsidRDefault="000A7622" w:rsidP="000A7622">
      <w:pPr>
        <w:rPr>
          <w:rFonts w:cstheme="minorHAnsi"/>
        </w:rPr>
      </w:pPr>
    </w:p>
    <w:tbl>
      <w:tblPr>
        <w:tblStyle w:val="TableGridLight"/>
        <w:tblW w:w="0" w:type="auto"/>
        <w:tblLook w:val="04A0" w:firstRow="1" w:lastRow="0" w:firstColumn="1" w:lastColumn="0" w:noHBand="0" w:noVBand="1"/>
      </w:tblPr>
      <w:tblGrid>
        <w:gridCol w:w="1294"/>
      </w:tblGrid>
      <w:tr w:rsidR="000D35C3" w14:paraId="44982651" w14:textId="77777777" w:rsidTr="00B91333">
        <w:tc>
          <w:tcPr>
            <w:tcW w:w="0" w:type="auto"/>
            <w:hideMark/>
          </w:tcPr>
          <w:p w14:paraId="04C2EA03" w14:textId="77777777" w:rsidR="000D35C3" w:rsidRDefault="000D35C3" w:rsidP="00BE5E14">
            <w:pPr>
              <w:pStyle w:val="Heading1"/>
              <w:outlineLvl w:val="0"/>
            </w:pPr>
            <w:r>
              <w:t>Abstract</w:t>
            </w:r>
          </w:p>
        </w:tc>
      </w:tr>
    </w:tbl>
    <w:p w14:paraId="1C02D83B" w14:textId="77777777" w:rsidR="000D35C3" w:rsidRDefault="000D35C3" w:rsidP="000D35C3">
      <w:pPr>
        <w:rPr>
          <w:vanish/>
        </w:rPr>
      </w:pPr>
    </w:p>
    <w:tbl>
      <w:tblPr>
        <w:tblStyle w:val="TableGridLight"/>
        <w:tblW w:w="0" w:type="auto"/>
        <w:tblLook w:val="04A0" w:firstRow="1" w:lastRow="0" w:firstColumn="1" w:lastColumn="0" w:noHBand="0" w:noVBand="1"/>
      </w:tblPr>
      <w:tblGrid>
        <w:gridCol w:w="10070"/>
      </w:tblGrid>
      <w:tr w:rsidR="000D35C3" w:rsidRPr="00BE5E14" w14:paraId="6568E859" w14:textId="77777777" w:rsidTr="00B91333">
        <w:tc>
          <w:tcPr>
            <w:tcW w:w="0" w:type="auto"/>
            <w:hideMark/>
          </w:tcPr>
          <w:p w14:paraId="342E0B01" w14:textId="77777777" w:rsidR="000D35C3" w:rsidRPr="00BE5E14" w:rsidRDefault="000D35C3" w:rsidP="00BE5E14">
            <w:bookmarkStart w:id="3" w:name="13"/>
            <w:bookmarkEnd w:id="3"/>
            <w:r w:rsidRPr="00BE5E14">
              <w:t>Objective: This study examined the associations between gait variability based on common spatiotemporal parameters and energetic cost of walking in persons with multiple sclerosis.</w:t>
            </w:r>
          </w:p>
        </w:tc>
      </w:tr>
    </w:tbl>
    <w:p w14:paraId="04A68703" w14:textId="77777777" w:rsidR="000D35C3" w:rsidRPr="00BE5E14" w:rsidRDefault="000D35C3" w:rsidP="00BE5E14">
      <w:pPr>
        <w:rPr>
          <w:vanish/>
        </w:rPr>
      </w:pPr>
    </w:p>
    <w:tbl>
      <w:tblPr>
        <w:tblStyle w:val="TableGridLight"/>
        <w:tblW w:w="0" w:type="auto"/>
        <w:tblLook w:val="04A0" w:firstRow="1" w:lastRow="0" w:firstColumn="1" w:lastColumn="0" w:noHBand="0" w:noVBand="1"/>
      </w:tblPr>
      <w:tblGrid>
        <w:gridCol w:w="10070"/>
      </w:tblGrid>
      <w:tr w:rsidR="000D35C3" w:rsidRPr="00BE5E14" w14:paraId="328B49C6" w14:textId="77777777" w:rsidTr="00B91333">
        <w:tc>
          <w:tcPr>
            <w:tcW w:w="0" w:type="auto"/>
            <w:hideMark/>
          </w:tcPr>
          <w:p w14:paraId="0396280E" w14:textId="77777777" w:rsidR="000D35C3" w:rsidRPr="00BE5E14" w:rsidRDefault="000D35C3" w:rsidP="00BE5E14">
            <w:bookmarkStart w:id="4" w:name="14"/>
            <w:bookmarkEnd w:id="4"/>
            <w:r w:rsidRPr="00BE5E14">
              <w:lastRenderedPageBreak/>
              <w:t>Design: Eighty-six persons with multiple sclerosis underwent the 6-min walk while wearing a portable metabolic unit. The cost of walking was generated by dividing the net steady-state VO</w:t>
            </w:r>
            <w:r w:rsidRPr="00BE5E14">
              <w:rPr>
                <w:vertAlign w:val="subscript"/>
              </w:rPr>
              <w:t>2</w:t>
            </w:r>
            <w:r w:rsidRPr="00BE5E14">
              <w:t> (milliliter per kilogram per minute) by walking speed during the 6-min walk. Participants further completed two trials of walking on the GAITRite mat at a self-selected pace for measuring spatiotemporal parameters. Variability of step length, step time, stride length, swing time, stance time, stride velocity, and single- and double-support time was indexed by the coefficient of variation.</w:t>
            </w:r>
          </w:p>
        </w:tc>
      </w:tr>
    </w:tbl>
    <w:p w14:paraId="2499FC9C" w14:textId="77777777" w:rsidR="000D35C3" w:rsidRPr="00BE5E14" w:rsidRDefault="000D35C3" w:rsidP="00BE5E14">
      <w:pPr>
        <w:rPr>
          <w:vanish/>
        </w:rPr>
      </w:pPr>
    </w:p>
    <w:tbl>
      <w:tblPr>
        <w:tblStyle w:val="TableGridLight"/>
        <w:tblW w:w="0" w:type="auto"/>
        <w:tblLook w:val="04A0" w:firstRow="1" w:lastRow="0" w:firstColumn="1" w:lastColumn="0" w:noHBand="0" w:noVBand="1"/>
      </w:tblPr>
      <w:tblGrid>
        <w:gridCol w:w="10070"/>
      </w:tblGrid>
      <w:tr w:rsidR="000D35C3" w:rsidRPr="00BE5E14" w14:paraId="44B94537" w14:textId="77777777" w:rsidTr="00B91333">
        <w:tc>
          <w:tcPr>
            <w:tcW w:w="0" w:type="auto"/>
            <w:hideMark/>
          </w:tcPr>
          <w:bookmarkStart w:id="5" w:name="15"/>
          <w:bookmarkEnd w:id="5"/>
          <w:p w14:paraId="427CB1AE" w14:textId="77777777" w:rsidR="000D35C3" w:rsidRPr="00BE5E14" w:rsidRDefault="000D35C3" w:rsidP="00BE5E14">
            <w:r w:rsidRPr="00BE5E14">
              <w:fldChar w:fldCharType="begin"/>
            </w:r>
            <w:r w:rsidRPr="00BE5E14">
              <w:instrText xml:space="preserve"> HYPERLINK "http://0-ovidsp.dc2.ovid.com.libus.csd.mu.edu/sp-4.02.1a/ovidweb.cgi?&amp;S=GEDDFPAOPMEBBGFJIPCKAGOGGNLJAA00&amp;Link+Set=S.sh.22.23.27.31%7c5%7csl_10&amp;Counter5=TOC_article%7c00002060-201809000-00005%7covft%7covftdb%7covftt" \l "34" </w:instrText>
            </w:r>
            <w:r w:rsidRPr="00BE5E14">
              <w:fldChar w:fldCharType="separate"/>
            </w:r>
            <w:r w:rsidRPr="00BE5E14">
              <w:rPr>
                <w:rStyle w:val="Hyperlink"/>
                <w:rFonts w:ascii="Helvetica" w:eastAsiaTheme="majorEastAsia" w:hAnsi="Helvetica" w:cs="Helvetica"/>
                <w:color w:val="0768A9"/>
              </w:rPr>
              <w:t>Results</w:t>
            </w:r>
            <w:r w:rsidRPr="00BE5E14">
              <w:fldChar w:fldCharType="end"/>
            </w:r>
            <w:r w:rsidRPr="00BE5E14">
              <w:t>: Variability in the spatiotemporal variables and Expanded Disability Status Scale scores were significantly correlated with cost of walking (i.e., [rho] = 0.25-0.36). Multivariate analysis revealed that disability (Expanded Disability Status Scale: [beta] = 0.186), stance time variability ([beta] = 1.446), and step length variability ([beta] = -1.216) explained significant variance (</w:t>
            </w:r>
            <w:r w:rsidRPr="00BE5E14">
              <w:rPr>
                <w:rStyle w:val="fulltext-it"/>
                <w:rFonts w:ascii="Helvetica" w:eastAsiaTheme="majorEastAsia" w:hAnsi="Helvetica" w:cs="Helvetica"/>
                <w:i/>
                <w:iCs/>
                <w:color w:val="061844"/>
              </w:rPr>
              <w:t>R</w:t>
            </w:r>
            <w:r w:rsidRPr="00BE5E14">
              <w:rPr>
                <w:vertAlign w:val="superscript"/>
              </w:rPr>
              <w:t>2</w:t>
            </w:r>
            <w:r w:rsidRPr="00BE5E14">
              <w:t> = 0.38, </w:t>
            </w:r>
            <w:r w:rsidRPr="00BE5E14">
              <w:rPr>
                <w:rStyle w:val="fulltext-it"/>
                <w:rFonts w:ascii="Helvetica" w:eastAsiaTheme="majorEastAsia" w:hAnsi="Helvetica" w:cs="Helvetica"/>
                <w:i/>
                <w:iCs/>
                <w:color w:val="061844"/>
              </w:rPr>
              <w:t>P</w:t>
            </w:r>
            <w:r w:rsidRPr="00BE5E14">
              <w:t> &lt; 0.001) in cost of walking.</w:t>
            </w:r>
          </w:p>
        </w:tc>
      </w:tr>
    </w:tbl>
    <w:p w14:paraId="12A12321" w14:textId="77777777" w:rsidR="000D35C3" w:rsidRPr="00BE5E14" w:rsidRDefault="000D35C3" w:rsidP="00BE5E14">
      <w:pPr>
        <w:rPr>
          <w:vanish/>
        </w:rPr>
      </w:pPr>
    </w:p>
    <w:tbl>
      <w:tblPr>
        <w:tblStyle w:val="TableGridLight"/>
        <w:tblW w:w="0" w:type="auto"/>
        <w:tblLook w:val="04A0" w:firstRow="1" w:lastRow="0" w:firstColumn="1" w:lastColumn="0" w:noHBand="0" w:noVBand="1"/>
      </w:tblPr>
      <w:tblGrid>
        <w:gridCol w:w="10070"/>
      </w:tblGrid>
      <w:tr w:rsidR="000D35C3" w:rsidRPr="00BE5E14" w14:paraId="43473411" w14:textId="77777777" w:rsidTr="00B91333">
        <w:tc>
          <w:tcPr>
            <w:tcW w:w="0" w:type="auto"/>
            <w:hideMark/>
          </w:tcPr>
          <w:p w14:paraId="4ACD5BCA" w14:textId="77777777" w:rsidR="000D35C3" w:rsidRPr="00BE5E14" w:rsidRDefault="000D35C3" w:rsidP="00BE5E14">
            <w:bookmarkStart w:id="6" w:name="16"/>
            <w:bookmarkEnd w:id="6"/>
            <w:r w:rsidRPr="00BE5E14">
              <w:t>Conclusions: We provide evidence of the positive association between gait variability and cost of walking during overground walking in persons with multiple sclerosis. The findings highlight the need for interventions aiming to reduce gait variability, thereby reducing the energetic demands of walking in this population.</w:t>
            </w:r>
          </w:p>
        </w:tc>
      </w:tr>
    </w:tbl>
    <w:p w14:paraId="1DA5484B" w14:textId="77777777" w:rsidR="000D35C3" w:rsidRPr="00BE5E14" w:rsidRDefault="000D35C3" w:rsidP="00BE5E14">
      <w:pPr>
        <w:rPr>
          <w:vanish/>
        </w:rPr>
      </w:pPr>
    </w:p>
    <w:tbl>
      <w:tblPr>
        <w:tblStyle w:val="TableGridLight"/>
        <w:tblW w:w="0" w:type="auto"/>
        <w:tblLook w:val="04A0" w:firstRow="1" w:lastRow="0" w:firstColumn="1" w:lastColumn="0" w:noHBand="0" w:noVBand="1"/>
      </w:tblPr>
      <w:tblGrid>
        <w:gridCol w:w="222"/>
      </w:tblGrid>
      <w:tr w:rsidR="000D35C3" w:rsidRPr="00BE5E14" w14:paraId="71AB9903" w14:textId="77777777" w:rsidTr="00B91333">
        <w:tc>
          <w:tcPr>
            <w:tcW w:w="0" w:type="auto"/>
            <w:hideMark/>
          </w:tcPr>
          <w:p w14:paraId="68D33019" w14:textId="77777777" w:rsidR="000D35C3" w:rsidRPr="00BE5E14" w:rsidRDefault="00A14EBF" w:rsidP="00BE5E14">
            <w:pPr>
              <w:rPr>
                <w:color w:val="2D2D2D"/>
              </w:rPr>
            </w:pPr>
            <w:bookmarkStart w:id="7" w:name="17"/>
            <w:bookmarkEnd w:id="7"/>
            <w:r>
              <w:rPr>
                <w:color w:val="2D2D2D"/>
              </w:rPr>
              <w:pict w14:anchorId="0B0B3A34">
                <v:rect id="_x0000_i1025" style="width:0;height:.75pt" o:hralign="center" o:hrstd="t" o:hrnoshade="t" o:hr="t" fillcolor="#757575" stroked="f"/>
              </w:pict>
            </w:r>
          </w:p>
          <w:p w14:paraId="08E91A88" w14:textId="77777777" w:rsidR="000D35C3" w:rsidRPr="00BE5E14" w:rsidRDefault="000D35C3" w:rsidP="00BE5E14">
            <w:pPr>
              <w:rPr>
                <w:color w:val="2D2D2D"/>
              </w:rPr>
            </w:pPr>
          </w:p>
        </w:tc>
      </w:tr>
    </w:tbl>
    <w:p w14:paraId="5F19FE7A" w14:textId="77777777" w:rsidR="000D35C3" w:rsidRPr="00BE5E14" w:rsidRDefault="000D35C3" w:rsidP="00BE5E14">
      <w:pPr>
        <w:rPr>
          <w:vanish/>
        </w:rPr>
      </w:pPr>
    </w:p>
    <w:tbl>
      <w:tblPr>
        <w:tblStyle w:val="TableGridLight"/>
        <w:tblW w:w="0" w:type="auto"/>
        <w:tblLook w:val="04A0" w:firstRow="1" w:lastRow="0" w:firstColumn="1" w:lastColumn="0" w:noHBand="0" w:noVBand="1"/>
      </w:tblPr>
      <w:tblGrid>
        <w:gridCol w:w="10070"/>
      </w:tblGrid>
      <w:tr w:rsidR="000D35C3" w:rsidRPr="00BE5E14" w14:paraId="72513F15" w14:textId="77777777" w:rsidTr="00B91333">
        <w:tc>
          <w:tcPr>
            <w:tcW w:w="0" w:type="auto"/>
            <w:hideMark/>
          </w:tcPr>
          <w:p w14:paraId="034467DD" w14:textId="77777777" w:rsidR="000D35C3" w:rsidRPr="00BE5E14" w:rsidRDefault="000D35C3" w:rsidP="00BE5E14">
            <w:pPr>
              <w:rPr>
                <w:color w:val="2D2D2D"/>
              </w:rPr>
            </w:pPr>
            <w:bookmarkStart w:id="8" w:name="19"/>
            <w:bookmarkEnd w:id="8"/>
            <w:r w:rsidRPr="00BE5E14">
              <w:rPr>
                <w:color w:val="2D2D2D"/>
              </w:rPr>
              <w:t>There is evidence that the energetic cost of walking (C</w:t>
            </w:r>
            <w:r w:rsidRPr="00BE5E14">
              <w:rPr>
                <w:color w:val="2D2D2D"/>
                <w:vertAlign w:val="subscript"/>
              </w:rPr>
              <w:t>w</w:t>
            </w:r>
            <w:r w:rsidRPr="00BE5E14">
              <w:rPr>
                <w:color w:val="2D2D2D"/>
              </w:rPr>
              <w:t>), defined as the amount of oxygen consumed per kilogram of body weight per unit distance traveled,</w:t>
            </w:r>
            <w:hyperlink r:id="rId10" w:anchor="49" w:history="1">
              <w:r w:rsidRPr="00BE5E14">
                <w:rPr>
                  <w:rStyle w:val="Hyperlink"/>
                  <w:rFonts w:ascii="Helvetica" w:eastAsiaTheme="majorEastAsia" w:hAnsi="Helvetica" w:cs="Helvetica"/>
                  <w:color w:val="0768A9"/>
                </w:rPr>
                <w:t>1</w:t>
              </w:r>
            </w:hyperlink>
            <w:r w:rsidRPr="00BE5E14">
              <w:rPr>
                <w:color w:val="2D2D2D"/>
              </w:rPr>
              <w:t> is higher in persons with multiple sclerosis (MS) compared with healthy controls.</w:t>
            </w:r>
            <w:hyperlink r:id="rId11" w:anchor="50" w:history="1">
              <w:r w:rsidRPr="00BE5E14">
                <w:rPr>
                  <w:rStyle w:val="Hyperlink"/>
                  <w:rFonts w:ascii="Helvetica" w:eastAsiaTheme="majorEastAsia" w:hAnsi="Helvetica" w:cs="Helvetica"/>
                  <w:color w:val="0768A9"/>
                </w:rPr>
                <w:t>2</w:t>
              </w:r>
            </w:hyperlink>
            <w:r w:rsidRPr="00BE5E14">
              <w:rPr>
                <w:color w:val="2D2D2D"/>
              </w:rPr>
              <w:t> The higher C</w:t>
            </w:r>
            <w:r w:rsidRPr="00BE5E14">
              <w:rPr>
                <w:color w:val="2D2D2D"/>
                <w:vertAlign w:val="subscript"/>
              </w:rPr>
              <w:t>w</w:t>
            </w:r>
            <w:r w:rsidRPr="00BE5E14">
              <w:rPr>
                <w:color w:val="2D2D2D"/>
              </w:rPr>
              <w:t> may be associated with gait impairment in MS.</w:t>
            </w:r>
            <w:hyperlink r:id="rId12" w:anchor="51" w:history="1">
              <w:r w:rsidRPr="00BE5E14">
                <w:rPr>
                  <w:rStyle w:val="Hyperlink"/>
                  <w:rFonts w:ascii="Helvetica" w:eastAsiaTheme="majorEastAsia" w:hAnsi="Helvetica" w:cs="Helvetica"/>
                  <w:color w:val="0768A9"/>
                </w:rPr>
                <w:t>3</w:t>
              </w:r>
            </w:hyperlink>
            <w:r w:rsidRPr="00BE5E14">
              <w:rPr>
                <w:color w:val="2D2D2D"/>
              </w:rPr>
              <w:t> We are aware of one study that reported significant inverse correlations between gait speed and stride length with C</w:t>
            </w:r>
            <w:r w:rsidRPr="00BE5E14">
              <w:rPr>
                <w:color w:val="2D2D2D"/>
                <w:vertAlign w:val="subscript"/>
              </w:rPr>
              <w:t>w</w:t>
            </w:r>
            <w:r w:rsidRPr="00BE5E14">
              <w:rPr>
                <w:color w:val="2D2D2D"/>
              </w:rPr>
              <w:t> and a positive correlation between double-limb support and C</w:t>
            </w:r>
            <w:r w:rsidRPr="00BE5E14">
              <w:rPr>
                <w:color w:val="2D2D2D"/>
                <w:vertAlign w:val="subscript"/>
              </w:rPr>
              <w:t>w</w:t>
            </w:r>
            <w:r w:rsidRPr="00BE5E14">
              <w:rPr>
                <w:color w:val="2D2D2D"/>
              </w:rPr>
              <w:t> in persons with MS.</w:t>
            </w:r>
            <w:hyperlink r:id="rId13" w:anchor="52" w:history="1">
              <w:r w:rsidRPr="00BE5E14">
                <w:rPr>
                  <w:rStyle w:val="Hyperlink"/>
                  <w:rFonts w:ascii="Helvetica" w:eastAsiaTheme="majorEastAsia" w:hAnsi="Helvetica" w:cs="Helvetica"/>
                  <w:color w:val="0768A9"/>
                </w:rPr>
                <w:t>4</w:t>
              </w:r>
            </w:hyperlink>
            <w:r w:rsidRPr="00BE5E14">
              <w:rPr>
                <w:color w:val="2D2D2D"/>
              </w:rPr>
              <w:t> Persons who walked with slower velocity, had shorter strides, and spent more time with both feet on the ground (i.e., double-limb support) spent more energy when walking.</w:t>
            </w:r>
          </w:p>
        </w:tc>
      </w:tr>
    </w:tbl>
    <w:p w14:paraId="31EDF282" w14:textId="77777777" w:rsidR="000D35C3" w:rsidRPr="00BE5E14" w:rsidRDefault="000D35C3" w:rsidP="00BE5E14">
      <w:pPr>
        <w:rPr>
          <w:vanish/>
        </w:rPr>
      </w:pPr>
    </w:p>
    <w:tbl>
      <w:tblPr>
        <w:tblStyle w:val="TableGridLight"/>
        <w:tblW w:w="0" w:type="auto"/>
        <w:tblLook w:val="04A0" w:firstRow="1" w:lastRow="0" w:firstColumn="1" w:lastColumn="0" w:noHBand="0" w:noVBand="1"/>
      </w:tblPr>
      <w:tblGrid>
        <w:gridCol w:w="10070"/>
      </w:tblGrid>
      <w:tr w:rsidR="000D35C3" w:rsidRPr="00BE5E14" w14:paraId="2BA4F1FE" w14:textId="77777777" w:rsidTr="00B91333">
        <w:tc>
          <w:tcPr>
            <w:tcW w:w="0" w:type="auto"/>
            <w:hideMark/>
          </w:tcPr>
          <w:p w14:paraId="107D2299" w14:textId="77777777" w:rsidR="000D35C3" w:rsidRPr="00BE5E14" w:rsidRDefault="000D35C3" w:rsidP="00BE5E14">
            <w:pPr>
              <w:rPr>
                <w:color w:val="2D2D2D"/>
              </w:rPr>
            </w:pPr>
            <w:bookmarkStart w:id="9" w:name="20"/>
            <w:bookmarkEnd w:id="9"/>
            <w:r w:rsidRPr="00BE5E14">
              <w:rPr>
                <w:color w:val="2D2D2D"/>
              </w:rPr>
              <w:t>Previous studies examining the associations between gait parameters and C</w:t>
            </w:r>
            <w:r w:rsidRPr="00BE5E14">
              <w:rPr>
                <w:color w:val="2D2D2D"/>
                <w:vertAlign w:val="subscript"/>
              </w:rPr>
              <w:t>w</w:t>
            </w:r>
            <w:r w:rsidRPr="00BE5E14">
              <w:rPr>
                <w:color w:val="2D2D2D"/>
              </w:rPr>
              <w:t> in MS have focused on mean values of gait parameters but have not considered measures of gait variability (i.e., the stride-to-stride fluctuations in walking).</w:t>
            </w:r>
            <w:hyperlink r:id="rId14" w:anchor="52" w:history="1">
              <w:r w:rsidRPr="00BE5E14">
                <w:rPr>
                  <w:rStyle w:val="Hyperlink"/>
                  <w:rFonts w:ascii="Helvetica" w:eastAsiaTheme="majorEastAsia" w:hAnsi="Helvetica" w:cs="Helvetica"/>
                  <w:color w:val="0768A9"/>
                </w:rPr>
                <w:t>4</w:t>
              </w:r>
            </w:hyperlink>
            <w:r w:rsidRPr="00BE5E14">
              <w:rPr>
                <w:color w:val="2D2D2D"/>
              </w:rPr>
              <w:t> This is important because individual variability in kinematic variables is considered an index of movement consistency or stability.</w:t>
            </w:r>
            <w:hyperlink r:id="rId15" w:anchor="53" w:history="1">
              <w:r w:rsidRPr="00BE5E14">
                <w:rPr>
                  <w:rStyle w:val="Hyperlink"/>
                  <w:rFonts w:ascii="Helvetica" w:eastAsiaTheme="majorEastAsia" w:hAnsi="Helvetica" w:cs="Helvetica"/>
                  <w:color w:val="0768A9"/>
                </w:rPr>
                <w:t>5</w:t>
              </w:r>
            </w:hyperlink>
            <w:r w:rsidRPr="00BE5E14">
              <w:rPr>
                <w:color w:val="2D2D2D"/>
              </w:rPr>
              <w:t> Gait variability further offers a complementary way of quantifying walking and its changes with the disease. Gait variability represents a way of monitoring the impact of interventions and rehabilitation and the effects on other physiological systems (i.e., cardiovascular). Of note, one study using treadmill walking suggested that increased step variability may contribute to increased C</w:t>
            </w:r>
            <w:r w:rsidRPr="00BE5E14">
              <w:rPr>
                <w:color w:val="2D2D2D"/>
                <w:vertAlign w:val="subscript"/>
              </w:rPr>
              <w:t>w</w:t>
            </w:r>
            <w:r w:rsidRPr="00BE5E14">
              <w:rPr>
                <w:color w:val="2D2D2D"/>
              </w:rPr>
              <w:t> in young, healthy individuals without MS or other disease.</w:t>
            </w:r>
            <w:hyperlink r:id="rId16" w:anchor="54" w:history="1">
              <w:r w:rsidRPr="00BE5E14">
                <w:rPr>
                  <w:rStyle w:val="Hyperlink"/>
                  <w:rFonts w:ascii="Helvetica" w:eastAsiaTheme="majorEastAsia" w:hAnsi="Helvetica" w:cs="Helvetica"/>
                  <w:color w:val="0768A9"/>
                </w:rPr>
                <w:t>6</w:t>
              </w:r>
            </w:hyperlink>
            <w:r w:rsidRPr="00BE5E14">
              <w:rPr>
                <w:color w:val="2D2D2D"/>
              </w:rPr>
              <w:t> Another study compared the gait mechanics and metabolic cost in 10 healthy adults during treadmill walking with and without external stabilization.</w:t>
            </w:r>
            <w:hyperlink r:id="rId17" w:anchor="55" w:history="1">
              <w:r w:rsidRPr="00BE5E14">
                <w:rPr>
                  <w:rStyle w:val="Hyperlink"/>
                  <w:rFonts w:ascii="Helvetica" w:eastAsiaTheme="majorEastAsia" w:hAnsi="Helvetica" w:cs="Helvetica"/>
                  <w:color w:val="0768A9"/>
                </w:rPr>
                <w:t>7</w:t>
              </w:r>
            </w:hyperlink>
            <w:r w:rsidRPr="00BE5E14">
              <w:rPr>
                <w:color w:val="2D2D2D"/>
              </w:rPr>
              <w:t> This study demonstrated that lower foot placement variability associated with external stabilization was accompanied by modest but significant decreases in metabolic C</w:t>
            </w:r>
            <w:r w:rsidRPr="00BE5E14">
              <w:rPr>
                <w:color w:val="2D2D2D"/>
                <w:vertAlign w:val="subscript"/>
              </w:rPr>
              <w:t>w</w:t>
            </w:r>
            <w:r w:rsidRPr="00BE5E14">
              <w:rPr>
                <w:color w:val="2D2D2D"/>
              </w:rPr>
              <w:t>. We believe that exploring gait variability and its association with C</w:t>
            </w:r>
            <w:r w:rsidRPr="00BE5E14">
              <w:rPr>
                <w:color w:val="2D2D2D"/>
                <w:vertAlign w:val="subscript"/>
              </w:rPr>
              <w:t>w</w:t>
            </w:r>
            <w:r w:rsidRPr="00BE5E14">
              <w:rPr>
                <w:color w:val="2D2D2D"/>
              </w:rPr>
              <w:t> may identify potential intervention targets of rehabilitation programs focusing on reducing energy expenditure during walking in persons with MS. If successful, targeting gait variability may improve walking efficiency, which may have a positive impact on participation and fatigue in MS.</w:t>
            </w:r>
          </w:p>
        </w:tc>
      </w:tr>
    </w:tbl>
    <w:p w14:paraId="71E46FC4" w14:textId="77777777" w:rsidR="000D35C3" w:rsidRPr="00BE5E14" w:rsidRDefault="000D35C3" w:rsidP="00BE5E14">
      <w:pPr>
        <w:rPr>
          <w:vanish/>
        </w:rPr>
      </w:pPr>
    </w:p>
    <w:tbl>
      <w:tblPr>
        <w:tblStyle w:val="TableGridLight"/>
        <w:tblW w:w="0" w:type="auto"/>
        <w:tblLook w:val="04A0" w:firstRow="1" w:lastRow="0" w:firstColumn="1" w:lastColumn="0" w:noHBand="0" w:noVBand="1"/>
      </w:tblPr>
      <w:tblGrid>
        <w:gridCol w:w="10070"/>
      </w:tblGrid>
      <w:tr w:rsidR="000D35C3" w:rsidRPr="00BE5E14" w14:paraId="26D4F25C" w14:textId="77777777" w:rsidTr="00B91333">
        <w:tc>
          <w:tcPr>
            <w:tcW w:w="0" w:type="auto"/>
            <w:hideMark/>
          </w:tcPr>
          <w:p w14:paraId="63A0B1E1" w14:textId="77777777" w:rsidR="000D35C3" w:rsidRPr="00BE5E14" w:rsidRDefault="000D35C3" w:rsidP="00BE5E14">
            <w:pPr>
              <w:rPr>
                <w:color w:val="2D2D2D"/>
              </w:rPr>
            </w:pPr>
            <w:bookmarkStart w:id="10" w:name="21"/>
            <w:bookmarkEnd w:id="10"/>
            <w:r w:rsidRPr="00BE5E14">
              <w:rPr>
                <w:color w:val="2D2D2D"/>
              </w:rPr>
              <w:t>The present study examines the associations between variability in common spatiotemporal gait parameters (i.e., step time, step length, stride length, stride time, swing time, stance time, single- and double-support time) and C</w:t>
            </w:r>
            <w:r w:rsidRPr="00BE5E14">
              <w:rPr>
                <w:color w:val="2D2D2D"/>
                <w:vertAlign w:val="subscript"/>
              </w:rPr>
              <w:t>w</w:t>
            </w:r>
            <w:r w:rsidRPr="00BE5E14">
              <w:rPr>
                <w:color w:val="2D2D2D"/>
              </w:rPr>
              <w:t> in persons with MS. Based on results from previous work,</w:t>
            </w:r>
            <w:hyperlink r:id="rId18" w:anchor="54" w:history="1">
              <w:r w:rsidRPr="00BE5E14">
                <w:rPr>
                  <w:rStyle w:val="Hyperlink"/>
                  <w:rFonts w:ascii="Helvetica" w:eastAsiaTheme="majorEastAsia" w:hAnsi="Helvetica" w:cs="Helvetica"/>
                  <w:color w:val="0768A9"/>
                </w:rPr>
                <w:t>6</w:t>
              </w:r>
            </w:hyperlink>
            <w:r w:rsidRPr="00BE5E14">
              <w:rPr>
                <w:color w:val="2D2D2D"/>
              </w:rPr>
              <w:t> we hypothesized that metrics of spatiotemporal gait variability would be associated with C</w:t>
            </w:r>
            <w:r w:rsidRPr="00BE5E14">
              <w:rPr>
                <w:color w:val="2D2D2D"/>
                <w:vertAlign w:val="subscript"/>
              </w:rPr>
              <w:t>w</w:t>
            </w:r>
            <w:r w:rsidRPr="00BE5E14">
              <w:rPr>
                <w:color w:val="2D2D2D"/>
              </w:rPr>
              <w:t> in persons with MS such that larger amounts of variability during gait would yield higher C</w:t>
            </w:r>
            <w:r w:rsidRPr="00BE5E14">
              <w:rPr>
                <w:color w:val="2D2D2D"/>
                <w:vertAlign w:val="subscript"/>
              </w:rPr>
              <w:t>w</w:t>
            </w:r>
            <w:r w:rsidRPr="00BE5E14">
              <w:rPr>
                <w:color w:val="2D2D2D"/>
              </w:rPr>
              <w:t>.</w:t>
            </w:r>
          </w:p>
        </w:tc>
      </w:tr>
      <w:tr w:rsidR="000D35C3" w14:paraId="30E7EA06" w14:textId="77777777" w:rsidTr="00B91333">
        <w:tc>
          <w:tcPr>
            <w:tcW w:w="0" w:type="auto"/>
            <w:hideMark/>
          </w:tcPr>
          <w:p w14:paraId="2853C637" w14:textId="77777777" w:rsidR="000D35C3" w:rsidRDefault="000D35C3" w:rsidP="00BE5E14">
            <w:pPr>
              <w:pStyle w:val="Heading1"/>
              <w:outlineLvl w:val="0"/>
              <w:divId w:val="1316447977"/>
            </w:pPr>
            <w:bookmarkStart w:id="11" w:name="22"/>
            <w:bookmarkEnd w:id="11"/>
            <w:r>
              <w:t>METHODS</w:t>
            </w:r>
          </w:p>
        </w:tc>
      </w:tr>
      <w:tr w:rsidR="000D35C3" w14:paraId="6BBF2D79" w14:textId="77777777" w:rsidTr="00B91333">
        <w:tc>
          <w:tcPr>
            <w:tcW w:w="0" w:type="auto"/>
            <w:hideMark/>
          </w:tcPr>
          <w:p w14:paraId="29EFB353" w14:textId="77777777" w:rsidR="000D35C3" w:rsidRDefault="000D35C3" w:rsidP="00BE5E14">
            <w:pPr>
              <w:pStyle w:val="Heading2"/>
              <w:outlineLvl w:val="1"/>
              <w:divId w:val="536434328"/>
            </w:pPr>
            <w:bookmarkStart w:id="12" w:name="23"/>
            <w:bookmarkEnd w:id="12"/>
            <w:r>
              <w:t>Participants</w:t>
            </w:r>
          </w:p>
        </w:tc>
      </w:tr>
    </w:tbl>
    <w:p w14:paraId="20406F3F" w14:textId="77777777" w:rsidR="000D35C3" w:rsidRDefault="000D35C3" w:rsidP="000D35C3">
      <w:pPr>
        <w:rPr>
          <w:vanish/>
        </w:rPr>
      </w:pPr>
    </w:p>
    <w:tbl>
      <w:tblPr>
        <w:tblStyle w:val="TableGridLight"/>
        <w:tblW w:w="0" w:type="auto"/>
        <w:tblLook w:val="04A0" w:firstRow="1" w:lastRow="0" w:firstColumn="1" w:lastColumn="0" w:noHBand="0" w:noVBand="1"/>
      </w:tblPr>
      <w:tblGrid>
        <w:gridCol w:w="10070"/>
      </w:tblGrid>
      <w:tr w:rsidR="000D35C3" w14:paraId="763DC072" w14:textId="77777777" w:rsidTr="00B91333">
        <w:tc>
          <w:tcPr>
            <w:tcW w:w="0" w:type="auto"/>
            <w:hideMark/>
          </w:tcPr>
          <w:p w14:paraId="62F89A21" w14:textId="77777777" w:rsidR="000D35C3" w:rsidRPr="00BE5E14" w:rsidRDefault="000D35C3" w:rsidP="00BE5E14">
            <w:bookmarkStart w:id="13" w:name="24"/>
            <w:bookmarkEnd w:id="13"/>
            <w:r w:rsidRPr="00BE5E14">
              <w:t>This cross-sectional study used secondary outcomes from a baseline testing session of a behavioral intervention for increasing physical activity in persons with MS.</w:t>
            </w:r>
            <w:hyperlink r:id="rId19" w:anchor="56" w:history="1">
              <w:r w:rsidRPr="00BE5E14">
                <w:rPr>
                  <w:rStyle w:val="Hyperlink"/>
                  <w:rFonts w:ascii="Helvetica" w:eastAsiaTheme="majorEastAsia" w:hAnsi="Helvetica" w:cs="Helvetica"/>
                  <w:color w:val="0768A9"/>
                </w:rPr>
                <w:t>8</w:t>
              </w:r>
            </w:hyperlink>
            <w:r w:rsidRPr="00BE5E14">
              <w:t> Participants were contacted (</w:t>
            </w:r>
            <w:r w:rsidRPr="00BE5E14">
              <w:rPr>
                <w:rStyle w:val="fulltext-it"/>
                <w:rFonts w:ascii="Helvetica" w:eastAsiaTheme="majorEastAsia" w:hAnsi="Helvetica" w:cs="Helvetica"/>
                <w:i/>
                <w:iCs/>
                <w:color w:val="2D2D2D"/>
              </w:rPr>
              <w:t>a</w:t>
            </w:r>
            <w:r w:rsidRPr="00BE5E14">
              <w:t>) by mail through a flyer that was sent to patients in North American Research Committee on Multiple Sclerosis registry or (</w:t>
            </w:r>
            <w:r w:rsidRPr="00BE5E14">
              <w:rPr>
                <w:rStyle w:val="fulltext-it"/>
                <w:rFonts w:ascii="Helvetica" w:eastAsiaTheme="majorEastAsia" w:hAnsi="Helvetica" w:cs="Helvetica"/>
                <w:i/>
                <w:iCs/>
                <w:color w:val="2D2D2D"/>
              </w:rPr>
              <w:t>b</w:t>
            </w:r>
            <w:r w:rsidRPr="00BE5E14">
              <w:t>) by e-mail through a flyer that was sent to participants in a database from previous studies conducted in the laboratory for the past 5 yrs. There were 511 participants who initially expressed interest and who were contacted via phone by the project coordinator. After explaining the study protocol, the project coordinator undertook screening for inclusion with 230 individuals who remained interested. The inclusion criteria involved (</w:t>
            </w:r>
            <w:r w:rsidRPr="00BE5E14">
              <w:rPr>
                <w:rStyle w:val="fulltext-it"/>
                <w:rFonts w:ascii="Helvetica" w:eastAsiaTheme="majorEastAsia" w:hAnsi="Helvetica" w:cs="Helvetica"/>
                <w:i/>
                <w:iCs/>
                <w:color w:val="2D2D2D"/>
              </w:rPr>
              <w:t>a</w:t>
            </w:r>
            <w:r w:rsidRPr="00BE5E14">
              <w:t>) having a definite diagnosis of MS (i.e., physician's verification of MS diagnosis), (</w:t>
            </w:r>
            <w:r w:rsidRPr="00BE5E14">
              <w:rPr>
                <w:rStyle w:val="fulltext-it"/>
                <w:rFonts w:ascii="Helvetica" w:eastAsiaTheme="majorEastAsia" w:hAnsi="Helvetica" w:cs="Helvetica"/>
                <w:i/>
                <w:iCs/>
                <w:color w:val="2D2D2D"/>
              </w:rPr>
              <w:t>b</w:t>
            </w:r>
            <w:r w:rsidRPr="00BE5E14">
              <w:t>) being relapse free for the past 30 days, (</w:t>
            </w:r>
            <w:r w:rsidRPr="00BE5E14">
              <w:rPr>
                <w:rStyle w:val="fulltext-it"/>
                <w:rFonts w:ascii="Helvetica" w:eastAsiaTheme="majorEastAsia" w:hAnsi="Helvetica" w:cs="Helvetica"/>
                <w:i/>
                <w:iCs/>
                <w:color w:val="2D2D2D"/>
              </w:rPr>
              <w:t>c</w:t>
            </w:r>
            <w:r w:rsidRPr="00BE5E14">
              <w:t>) being able to walk with or without an assistive device (i.e., cane, crutch, or walker) for collection of oxygen C</w:t>
            </w:r>
            <w:r w:rsidRPr="00BE5E14">
              <w:rPr>
                <w:vertAlign w:val="subscript"/>
              </w:rPr>
              <w:t>w</w:t>
            </w:r>
            <w:r w:rsidRPr="00BE5E14">
              <w:t> and gait outcomes, (</w:t>
            </w:r>
            <w:r w:rsidRPr="00BE5E14">
              <w:rPr>
                <w:rStyle w:val="fulltext-it"/>
                <w:rFonts w:ascii="Helvetica" w:eastAsiaTheme="majorEastAsia" w:hAnsi="Helvetica" w:cs="Helvetica"/>
                <w:i/>
                <w:iCs/>
                <w:color w:val="2D2D2D"/>
              </w:rPr>
              <w:t>d</w:t>
            </w:r>
            <w:r w:rsidRPr="00BE5E14">
              <w:t>) between 18 and 64 yrs of age, (</w:t>
            </w:r>
            <w:r w:rsidRPr="00BE5E14">
              <w:rPr>
                <w:rStyle w:val="fulltext-it"/>
                <w:rFonts w:ascii="Helvetica" w:eastAsiaTheme="majorEastAsia" w:hAnsi="Helvetica" w:cs="Helvetica"/>
                <w:i/>
                <w:iCs/>
                <w:color w:val="2D2D2D"/>
              </w:rPr>
              <w:t>e</w:t>
            </w:r>
            <w:r w:rsidRPr="00BE5E14">
              <w:t>) willing and able to travel to the laboratory to complete the walking assessments, (</w:t>
            </w:r>
            <w:r w:rsidRPr="00BE5E14">
              <w:rPr>
                <w:rStyle w:val="fulltext-it"/>
                <w:rFonts w:ascii="Helvetica" w:eastAsiaTheme="majorEastAsia" w:hAnsi="Helvetica" w:cs="Helvetica"/>
                <w:i/>
                <w:iCs/>
                <w:color w:val="2D2D2D"/>
              </w:rPr>
              <w:t>f</w:t>
            </w:r>
            <w:r w:rsidRPr="00BE5E14">
              <w:t>) participating in less than 3 days per week of physical activity behavior, (</w:t>
            </w:r>
            <w:r w:rsidRPr="00BE5E14">
              <w:rPr>
                <w:rStyle w:val="fulltext-it"/>
                <w:rFonts w:ascii="Helvetica" w:eastAsiaTheme="majorEastAsia" w:hAnsi="Helvetica" w:cs="Helvetica"/>
                <w:i/>
                <w:iCs/>
                <w:color w:val="2D2D2D"/>
              </w:rPr>
              <w:t>g</w:t>
            </w:r>
            <w:r w:rsidRPr="00BE5E14">
              <w:t>) having a low risk for contraindications of physical activity based on no more than a single "yes" response on the Physical Activity Readiness Questionnaire; and (</w:t>
            </w:r>
            <w:r w:rsidRPr="00BE5E14">
              <w:rPr>
                <w:rStyle w:val="fulltext-it"/>
                <w:rFonts w:ascii="Helvetica" w:eastAsiaTheme="majorEastAsia" w:hAnsi="Helvetica" w:cs="Helvetica"/>
                <w:i/>
                <w:iCs/>
                <w:color w:val="2D2D2D"/>
              </w:rPr>
              <w:t>h</w:t>
            </w:r>
            <w:r w:rsidRPr="00BE5E14">
              <w:t>) able to provide a physician's approval for participation in the study. Of the 230 persons screened, 102 did not meet inclusion criteria, with the primary reasons being too physically active (53.7%) or unwilling to travel to our laboratory (21.7%); 39 additional persons did not provide physician's approval; and 3 cancelled the testing session because of scheduling conflicts. This resulted in a final analyzed usable data of 86 persons with MS who enrolled in the study.</w:t>
            </w:r>
          </w:p>
        </w:tc>
      </w:tr>
      <w:tr w:rsidR="000D35C3" w14:paraId="3ADD67B5" w14:textId="77777777" w:rsidTr="00B91333">
        <w:tc>
          <w:tcPr>
            <w:tcW w:w="0" w:type="auto"/>
            <w:hideMark/>
          </w:tcPr>
          <w:p w14:paraId="1A409694" w14:textId="77777777" w:rsidR="000D35C3" w:rsidRDefault="000D35C3" w:rsidP="00BE5E14">
            <w:pPr>
              <w:pStyle w:val="Heading1"/>
              <w:outlineLvl w:val="0"/>
              <w:divId w:val="1158570242"/>
            </w:pPr>
            <w:bookmarkStart w:id="14" w:name="25"/>
            <w:bookmarkEnd w:id="14"/>
            <w:r>
              <w:t>Measures</w:t>
            </w:r>
          </w:p>
        </w:tc>
      </w:tr>
      <w:tr w:rsidR="000D35C3" w14:paraId="4BB1EEB9" w14:textId="77777777" w:rsidTr="00B91333">
        <w:tc>
          <w:tcPr>
            <w:tcW w:w="0" w:type="auto"/>
            <w:hideMark/>
          </w:tcPr>
          <w:p w14:paraId="6F4BD832" w14:textId="77777777" w:rsidR="000D35C3" w:rsidRDefault="000D35C3" w:rsidP="00BE5E14">
            <w:pPr>
              <w:pStyle w:val="Heading3"/>
              <w:outlineLvl w:val="2"/>
              <w:divId w:val="883173412"/>
            </w:pPr>
            <w:bookmarkStart w:id="15" w:name="26"/>
            <w:bookmarkEnd w:id="15"/>
            <w:r>
              <w:t>Energetic C</w:t>
            </w:r>
            <w:r>
              <w:rPr>
                <w:vertAlign w:val="subscript"/>
              </w:rPr>
              <w:t>w</w:t>
            </w:r>
          </w:p>
        </w:tc>
      </w:tr>
    </w:tbl>
    <w:p w14:paraId="04201317" w14:textId="77777777" w:rsidR="000D35C3" w:rsidRDefault="000D35C3" w:rsidP="000D35C3">
      <w:pPr>
        <w:rPr>
          <w:vanish/>
        </w:rPr>
      </w:pPr>
    </w:p>
    <w:tbl>
      <w:tblPr>
        <w:tblStyle w:val="TableGridLight"/>
        <w:tblW w:w="0" w:type="auto"/>
        <w:tblLook w:val="04A0" w:firstRow="1" w:lastRow="0" w:firstColumn="1" w:lastColumn="0" w:noHBand="0" w:noVBand="1"/>
      </w:tblPr>
      <w:tblGrid>
        <w:gridCol w:w="10070"/>
      </w:tblGrid>
      <w:tr w:rsidR="000D35C3" w14:paraId="6E78F0A4" w14:textId="77777777" w:rsidTr="00B91333">
        <w:tc>
          <w:tcPr>
            <w:tcW w:w="0" w:type="auto"/>
            <w:hideMark/>
          </w:tcPr>
          <w:p w14:paraId="5D8911B3" w14:textId="77777777" w:rsidR="000D35C3" w:rsidRPr="00BE5E14" w:rsidRDefault="000D35C3" w:rsidP="00BE5E14">
            <w:bookmarkStart w:id="16" w:name="27"/>
            <w:bookmarkEnd w:id="16"/>
            <w:r w:rsidRPr="00BE5E14">
              <w:t>A commercially available portable metabolic unit, K4b2 (Cosmed, Rome, Italy), was used to measure breath-by-breath oxygen consumption (VO</w:t>
            </w:r>
            <w:r w:rsidRPr="00BE5E14">
              <w:rPr>
                <w:vertAlign w:val="subscript"/>
              </w:rPr>
              <w:t>2</w:t>
            </w:r>
            <w:r w:rsidRPr="00BE5E14">
              <w:t>) during a standard 6-min walk test (6MW).</w:t>
            </w:r>
            <w:hyperlink r:id="rId20" w:anchor="57" w:history="1">
              <w:r w:rsidRPr="00BE5E14">
                <w:rPr>
                  <w:rStyle w:val="Hyperlink"/>
                  <w:rFonts w:ascii="Helvetica" w:eastAsiaTheme="majorEastAsia" w:hAnsi="Helvetica" w:cs="Helvetica"/>
                  <w:color w:val="0768A9"/>
                </w:rPr>
                <w:t>9</w:t>
              </w:r>
            </w:hyperlink>
            <w:r w:rsidRPr="00BE5E14">
              <w:t> The 6MW was performed overground in a well-lit and safe hallway with two 180-degree turns marked by cones separated 75 feet apart. The O</w:t>
            </w:r>
            <w:r w:rsidRPr="00BE5E14">
              <w:rPr>
                <w:vertAlign w:val="subscript"/>
              </w:rPr>
              <w:t>2</w:t>
            </w:r>
            <w:r w:rsidRPr="00BE5E14">
              <w:t> and CO</w:t>
            </w:r>
            <w:r w:rsidRPr="00BE5E14">
              <w:rPr>
                <w:vertAlign w:val="subscript"/>
              </w:rPr>
              <w:t>2</w:t>
            </w:r>
            <w:r w:rsidRPr="00BE5E14">
              <w:t> analyzers of the portable metabolic unit were calibrated using known concentrations of gases, and the flowmeter was calibrated using a 3-l syringe (Hans Rudolph, Kansas City, MO). VO</w:t>
            </w:r>
            <w:r w:rsidRPr="00BE5E14">
              <w:rPr>
                <w:vertAlign w:val="subscript"/>
              </w:rPr>
              <w:t>2</w:t>
            </w:r>
            <w:r w:rsidRPr="00BE5E14">
              <w:t> (milliliter per kilogram per minute) was measured as 30-sec averages for 1 min both before the 6MW (i.e., resting VO</w:t>
            </w:r>
            <w:r w:rsidRPr="00BE5E14">
              <w:rPr>
                <w:vertAlign w:val="subscript"/>
              </w:rPr>
              <w:t>2</w:t>
            </w:r>
            <w:r w:rsidRPr="00BE5E14">
              <w:t>) and over the entire test. The total distance traveled (meter) was also measured using a measuring wheel (Stanley MW50, New Briton, CT). Net steady-state VO</w:t>
            </w:r>
            <w:r w:rsidRPr="00BE5E14">
              <w:rPr>
                <w:vertAlign w:val="subscript"/>
              </w:rPr>
              <w:t>2</w:t>
            </w:r>
            <w:r w:rsidRPr="00BE5E14">
              <w:t> was calculated by (</w:t>
            </w:r>
            <w:r w:rsidRPr="00BE5E14">
              <w:rPr>
                <w:rStyle w:val="fulltext-it"/>
                <w:rFonts w:ascii="Helvetica" w:eastAsiaTheme="majorEastAsia" w:hAnsi="Helvetica" w:cs="Helvetica"/>
                <w:i/>
                <w:iCs/>
                <w:color w:val="2D2D2D"/>
              </w:rPr>
              <w:t>a</w:t>
            </w:r>
            <w:r w:rsidRPr="00BE5E14">
              <w:t>) calculating steady-state VO</w:t>
            </w:r>
            <w:r w:rsidRPr="00BE5E14">
              <w:rPr>
                <w:vertAlign w:val="subscript"/>
              </w:rPr>
              <w:t>2</w:t>
            </w:r>
            <w:r w:rsidRPr="00BE5E14">
              <w:t> as the average VO</w:t>
            </w:r>
            <w:r w:rsidRPr="00BE5E14">
              <w:rPr>
                <w:vertAlign w:val="subscript"/>
              </w:rPr>
              <w:t>2</w:t>
            </w:r>
            <w:r w:rsidRPr="00BE5E14">
              <w:t> value across the final 3 mins of the 6MW (i.e., mins 4-6)</w:t>
            </w:r>
            <w:hyperlink r:id="rId21" w:anchor="58" w:history="1">
              <w:r w:rsidRPr="00BE5E14">
                <w:rPr>
                  <w:rStyle w:val="Hyperlink"/>
                  <w:rFonts w:ascii="Helvetica" w:eastAsiaTheme="majorEastAsia" w:hAnsi="Helvetica" w:cs="Helvetica"/>
                  <w:color w:val="0768A9"/>
                </w:rPr>
                <w:t>10</w:t>
              </w:r>
            </w:hyperlink>
            <w:r w:rsidRPr="00BE5E14">
              <w:t> and (</w:t>
            </w:r>
            <w:r w:rsidRPr="00BE5E14">
              <w:rPr>
                <w:rStyle w:val="fulltext-it"/>
                <w:rFonts w:ascii="Helvetica" w:eastAsiaTheme="majorEastAsia" w:hAnsi="Helvetica" w:cs="Helvetica"/>
                <w:i/>
                <w:iCs/>
                <w:color w:val="2D2D2D"/>
              </w:rPr>
              <w:t>b</w:t>
            </w:r>
            <w:r w:rsidRPr="00BE5E14">
              <w:t>) subtracting resting-state VO</w:t>
            </w:r>
            <w:r w:rsidRPr="00BE5E14">
              <w:rPr>
                <w:vertAlign w:val="subscript"/>
              </w:rPr>
              <w:t>2</w:t>
            </w:r>
            <w:r w:rsidRPr="00BE5E14">
              <w:t> values for the 1 min before the 6MW. The C</w:t>
            </w:r>
            <w:r w:rsidRPr="00BE5E14">
              <w:rPr>
                <w:vertAlign w:val="subscript"/>
              </w:rPr>
              <w:t>w</w:t>
            </w:r>
            <w:r w:rsidRPr="00BE5E14">
              <w:t> was then computed by dividing net steady-state VO</w:t>
            </w:r>
            <w:r w:rsidRPr="00BE5E14">
              <w:rPr>
                <w:vertAlign w:val="subscript"/>
              </w:rPr>
              <w:t>2</w:t>
            </w:r>
            <w:r w:rsidRPr="00BE5E14">
              <w:t> (milliliter per kilogram per minute) by walking speed during the 6MW (meter per minute).</w:t>
            </w:r>
            <w:hyperlink r:id="rId22" w:anchor="49" w:history="1">
              <w:r w:rsidRPr="00BE5E14">
                <w:rPr>
                  <w:rStyle w:val="Hyperlink"/>
                  <w:rFonts w:ascii="Helvetica" w:eastAsiaTheme="majorEastAsia" w:hAnsi="Helvetica" w:cs="Helvetica"/>
                  <w:color w:val="0768A9"/>
                </w:rPr>
                <w:t>1</w:t>
              </w:r>
            </w:hyperlink>
            <w:r w:rsidRPr="00BE5E14">
              <w:t> This resulted in C</w:t>
            </w:r>
            <w:r w:rsidRPr="00BE5E14">
              <w:rPr>
                <w:vertAlign w:val="subscript"/>
              </w:rPr>
              <w:t>w</w:t>
            </w:r>
            <w:r w:rsidRPr="00BE5E14">
              <w:t> expressed as milliliter per kilogram per minute.</w:t>
            </w:r>
          </w:p>
        </w:tc>
      </w:tr>
      <w:tr w:rsidR="000D35C3" w14:paraId="4D5DEA51" w14:textId="77777777" w:rsidTr="00B91333">
        <w:tc>
          <w:tcPr>
            <w:tcW w:w="0" w:type="auto"/>
            <w:hideMark/>
          </w:tcPr>
          <w:p w14:paraId="21D04118" w14:textId="77777777" w:rsidR="000D35C3" w:rsidRDefault="000D35C3" w:rsidP="00BE5E14">
            <w:pPr>
              <w:pStyle w:val="Heading3"/>
              <w:outlineLvl w:val="2"/>
              <w:divId w:val="498616947"/>
            </w:pPr>
            <w:bookmarkStart w:id="17" w:name="28"/>
            <w:bookmarkEnd w:id="17"/>
            <w:r>
              <w:t>Gait Variability</w:t>
            </w:r>
          </w:p>
        </w:tc>
      </w:tr>
    </w:tbl>
    <w:p w14:paraId="26F312E6" w14:textId="77777777" w:rsidR="000D35C3" w:rsidRDefault="000D35C3" w:rsidP="000D35C3">
      <w:pPr>
        <w:rPr>
          <w:vanish/>
        </w:rPr>
      </w:pPr>
    </w:p>
    <w:tbl>
      <w:tblPr>
        <w:tblStyle w:val="TableGridLight"/>
        <w:tblW w:w="0" w:type="auto"/>
        <w:tblLook w:val="04A0" w:firstRow="1" w:lastRow="0" w:firstColumn="1" w:lastColumn="0" w:noHBand="0" w:noVBand="1"/>
      </w:tblPr>
      <w:tblGrid>
        <w:gridCol w:w="10070"/>
      </w:tblGrid>
      <w:tr w:rsidR="000D35C3" w14:paraId="74E08C9E" w14:textId="77777777" w:rsidTr="00B91333">
        <w:tc>
          <w:tcPr>
            <w:tcW w:w="0" w:type="auto"/>
            <w:hideMark/>
          </w:tcPr>
          <w:p w14:paraId="5628C37E" w14:textId="77777777" w:rsidR="000D35C3" w:rsidRPr="00BE5E14" w:rsidRDefault="000D35C3" w:rsidP="00BE5E14">
            <w:bookmarkStart w:id="18" w:name="29"/>
            <w:bookmarkEnd w:id="18"/>
            <w:r w:rsidRPr="00BE5E14">
              <w:t>Gait variability was determined using a 16-foot electronic walkway (GAITRite, CIR Systems, Inc, Haverton, PA). Participants completed two trials of walking on the GAITRite mat at a self-selected pace for measuring spatiotemporal parameters. Variability of step length (centimeter), step time (second), stride length (centimeter), swing time (second), stance time (second), stride velocity (centimeter per second), and single- and double-support time (second) was expressed as the coefficient of variation (CV), which is calculated as follows: CV = standard deviation/mean. Coefficient of variation is operationalized as a relative measure of variability.</w:t>
            </w:r>
            <w:hyperlink r:id="rId23" w:anchor="59" w:history="1">
              <w:r w:rsidRPr="00BE5E14">
                <w:rPr>
                  <w:rStyle w:val="Hyperlink"/>
                  <w:rFonts w:ascii="Helvetica" w:eastAsiaTheme="majorEastAsia" w:hAnsi="Helvetica" w:cs="Helvetica"/>
                  <w:color w:val="0768A9"/>
                </w:rPr>
                <w:t>11</w:t>
              </w:r>
            </w:hyperlink>
            <w:r w:rsidRPr="00BE5E14">
              <w:t> The recorded variables were averaged across both trials. A detailed description of each variable can be located in the technical reference manual available at</w:t>
            </w:r>
            <w:hyperlink r:id="rId24" w:tgtFrame="_blank" w:history="1">
              <w:r w:rsidRPr="00BE5E14">
                <w:rPr>
                  <w:rStyle w:val="Hyperlink"/>
                  <w:rFonts w:ascii="Helvetica" w:eastAsiaTheme="majorEastAsia" w:hAnsi="Helvetica" w:cs="Helvetica"/>
                  <w:color w:val="0768A9"/>
                </w:rPr>
                <w:t>http://www.gaitrite.com</w:t>
              </w:r>
            </w:hyperlink>
            <w:r w:rsidRPr="00BE5E14">
              <w:t>.</w:t>
            </w:r>
          </w:p>
        </w:tc>
      </w:tr>
      <w:tr w:rsidR="000D35C3" w14:paraId="3CAE7030" w14:textId="77777777" w:rsidTr="00B91333">
        <w:tc>
          <w:tcPr>
            <w:tcW w:w="0" w:type="auto"/>
            <w:hideMark/>
          </w:tcPr>
          <w:p w14:paraId="64877C0A" w14:textId="77777777" w:rsidR="000D35C3" w:rsidRDefault="000D35C3" w:rsidP="00BE5E14">
            <w:pPr>
              <w:pStyle w:val="Heading2"/>
              <w:outlineLvl w:val="1"/>
              <w:divId w:val="192962645"/>
            </w:pPr>
            <w:bookmarkStart w:id="19" w:name="30"/>
            <w:bookmarkEnd w:id="19"/>
            <w:r>
              <w:t>Procedure</w:t>
            </w:r>
          </w:p>
        </w:tc>
      </w:tr>
    </w:tbl>
    <w:p w14:paraId="0B12B224" w14:textId="77777777" w:rsidR="000D35C3" w:rsidRDefault="000D35C3" w:rsidP="000D35C3">
      <w:pPr>
        <w:rPr>
          <w:vanish/>
        </w:rPr>
      </w:pPr>
    </w:p>
    <w:tbl>
      <w:tblPr>
        <w:tblStyle w:val="TableGridLight"/>
        <w:tblW w:w="0" w:type="auto"/>
        <w:tblLook w:val="04A0" w:firstRow="1" w:lastRow="0" w:firstColumn="1" w:lastColumn="0" w:noHBand="0" w:noVBand="1"/>
      </w:tblPr>
      <w:tblGrid>
        <w:gridCol w:w="10070"/>
      </w:tblGrid>
      <w:tr w:rsidR="000D35C3" w14:paraId="6B378BF5" w14:textId="77777777" w:rsidTr="00B91333">
        <w:tc>
          <w:tcPr>
            <w:tcW w:w="0" w:type="auto"/>
            <w:hideMark/>
          </w:tcPr>
          <w:p w14:paraId="6748B43E" w14:textId="77777777" w:rsidR="000D35C3" w:rsidRPr="00BE5E14" w:rsidRDefault="000D35C3" w:rsidP="00BE5E14">
            <w:bookmarkStart w:id="20" w:name="31"/>
            <w:bookmarkEnd w:id="20"/>
            <w:r w:rsidRPr="00BE5E14">
              <w:t>The protocol was approved by a university institutional review board, and all participants provided written informed consent before data collection. The protocol included a single session for collecting all data in a university laboratory setting. Data were collected either during the morning or in the afternoon, which best accommodated participants' availability. Of note, previous studies conducted with persons with MS have demonstrated no or very small effect of time of the day in gait parameters/variability.</w:t>
            </w:r>
            <w:hyperlink r:id="rId25" w:anchor="60" w:history="1">
              <w:r w:rsidRPr="00BE5E14">
                <w:rPr>
                  <w:rStyle w:val="Hyperlink"/>
                  <w:rFonts w:ascii="Helvetica" w:eastAsiaTheme="majorEastAsia" w:hAnsi="Helvetica" w:cs="Helvetica"/>
                  <w:color w:val="0768A9"/>
                </w:rPr>
                <w:t>12,13</w:t>
              </w:r>
            </w:hyperlink>
            <w:r w:rsidRPr="00BE5E14">
              <w:t> All participants initially completed a questionnaire to provide clinical and sociodemographic information. Participants then underwent neurological examination by a neurostatus-certified researcher for the generation of an Expanded Disability Status Scale (EDSS) score.</w:t>
            </w:r>
            <w:hyperlink r:id="rId26" w:anchor="62" w:history="1">
              <w:r w:rsidRPr="00BE5E14">
                <w:rPr>
                  <w:rStyle w:val="Hyperlink"/>
                  <w:rFonts w:ascii="Helvetica" w:eastAsiaTheme="majorEastAsia" w:hAnsi="Helvetica" w:cs="Helvetica"/>
                  <w:color w:val="0768A9"/>
                </w:rPr>
                <w:t>14</w:t>
              </w:r>
            </w:hyperlink>
            <w:r w:rsidRPr="00BE5E14">
              <w:t> Participants completed two trials on the GAITRite, followed by 10 mins of seated rest. Participants were fitted with the K4b2 portable metabolic system during the seated rest. Once wearing the system and after ensuring normal, resting metabolic functioning, participants were given standardized instructions for undertaking the 6MW and then completed the test. Participants were compensated US $50 for completing the session. This study conforms to all STROBE guidelines and reports the required information accordingly (see Checklist, Supplemental Digital Content 1,</w:t>
            </w:r>
            <w:hyperlink r:id="rId27" w:tgtFrame="_blank" w:history="1">
              <w:r w:rsidRPr="00BE5E14">
                <w:rPr>
                  <w:rStyle w:val="Hyperlink"/>
                  <w:rFonts w:ascii="Helvetica" w:eastAsiaTheme="majorEastAsia" w:hAnsi="Helvetica" w:cs="Helvetica"/>
                  <w:color w:val="0768A9"/>
                </w:rPr>
                <w:t>http://links.lww.com/PHM/A596</w:t>
              </w:r>
            </w:hyperlink>
            <w:r w:rsidRPr="00BE5E14">
              <w:t>).</w:t>
            </w:r>
          </w:p>
        </w:tc>
      </w:tr>
      <w:tr w:rsidR="000D35C3" w14:paraId="2FC756E4" w14:textId="77777777" w:rsidTr="00B91333">
        <w:tc>
          <w:tcPr>
            <w:tcW w:w="0" w:type="auto"/>
            <w:hideMark/>
          </w:tcPr>
          <w:p w14:paraId="3FB221CC" w14:textId="77777777" w:rsidR="000D35C3" w:rsidRDefault="000D35C3" w:rsidP="00BE5E14">
            <w:pPr>
              <w:pStyle w:val="Heading2"/>
              <w:outlineLvl w:val="1"/>
              <w:divId w:val="531766756"/>
            </w:pPr>
            <w:bookmarkStart w:id="21" w:name="32"/>
            <w:bookmarkEnd w:id="21"/>
            <w:r>
              <w:t>Data Analysis</w:t>
            </w:r>
          </w:p>
        </w:tc>
      </w:tr>
    </w:tbl>
    <w:p w14:paraId="0D5D431F" w14:textId="77777777" w:rsidR="000D35C3" w:rsidRDefault="000D35C3" w:rsidP="00BE5E14">
      <w:pPr>
        <w:pStyle w:val="Heading2"/>
        <w:rPr>
          <w:vanish/>
        </w:rPr>
      </w:pPr>
    </w:p>
    <w:tbl>
      <w:tblPr>
        <w:tblStyle w:val="TableGridLight"/>
        <w:tblW w:w="0" w:type="auto"/>
        <w:tblLook w:val="04A0" w:firstRow="1" w:lastRow="0" w:firstColumn="1" w:lastColumn="0" w:noHBand="0" w:noVBand="1"/>
      </w:tblPr>
      <w:tblGrid>
        <w:gridCol w:w="10070"/>
      </w:tblGrid>
      <w:tr w:rsidR="000D35C3" w14:paraId="58819F7A" w14:textId="77777777" w:rsidTr="00B91333">
        <w:tc>
          <w:tcPr>
            <w:tcW w:w="0" w:type="auto"/>
            <w:hideMark/>
          </w:tcPr>
          <w:p w14:paraId="4DE4AB04" w14:textId="77777777" w:rsidR="000D35C3" w:rsidRPr="00BE5E14" w:rsidRDefault="000D35C3" w:rsidP="00BE5E14">
            <w:bookmarkStart w:id="22" w:name="33"/>
            <w:bookmarkEnd w:id="22"/>
            <w:r w:rsidRPr="00BE5E14">
              <w:t>All analyses were carried out using SPSS Version 22 (SPSS Inc; IBM Corp, Armonk, NY) and significance level was set at a </w:t>
            </w:r>
            <w:r w:rsidRPr="00BE5E14">
              <w:rPr>
                <w:rStyle w:val="fulltext-it"/>
                <w:rFonts w:ascii="Helvetica" w:eastAsiaTheme="majorEastAsia" w:hAnsi="Helvetica" w:cs="Helvetica"/>
                <w:i/>
                <w:iCs/>
                <w:color w:val="2D2D2D"/>
              </w:rPr>
              <w:t>P</w:t>
            </w:r>
            <w:r w:rsidRPr="00BE5E14">
              <w:t> value of less than 0.05. Kolmogorov Smirnov revealed that the variables included in this study did not present a normal distribution. Descriptive statistics are presented as median (interquartile range), minimum and maximum. We further decided to present the data as means (SD) to better compare our results with previous work. Missing data were replaced by a sample mean using the expectation-maximization approach, after the missing completely at random test revealed that the missing data occurred at random.</w:t>
            </w:r>
            <w:hyperlink r:id="rId28" w:anchor="63" w:history="1">
              <w:r w:rsidRPr="00BE5E14">
                <w:rPr>
                  <w:rStyle w:val="Hyperlink"/>
                  <w:rFonts w:ascii="Helvetica" w:eastAsiaTheme="majorEastAsia" w:hAnsi="Helvetica" w:cs="Helvetica"/>
                  <w:color w:val="0768A9"/>
                </w:rPr>
                <w:t>15</w:t>
              </w:r>
            </w:hyperlink>
            <w:r w:rsidRPr="00BE5E14">
              <w:t> Bivariate Spearman's correlation was performed between metrics of gait variability, disability level (i.e., EDSS), and C</w:t>
            </w:r>
            <w:r w:rsidRPr="00BE5E14">
              <w:rPr>
                <w:vertAlign w:val="subscript"/>
              </w:rPr>
              <w:t>w</w:t>
            </w:r>
            <w:r w:rsidRPr="00BE5E14">
              <w:t>. Values for correlation coefficients of 0.1, 0.3, and 0.5 were interpreted as small, moderate, and large, respectively. We further used liner regression analysis with stepwise entry to identify significant predictors of C</w:t>
            </w:r>
            <w:r w:rsidRPr="00BE5E14">
              <w:rPr>
                <w:vertAlign w:val="subscript"/>
              </w:rPr>
              <w:t>w</w:t>
            </w:r>
            <w:r w:rsidRPr="00BE5E14">
              <w:t>, by including only variables significantly associated in the bivariate correlation analysis plus age and disease duration. Age and disease duration were included because of the large variance in the sample and because of its logical relationship with oxygen consumption capacity.</w:t>
            </w:r>
          </w:p>
        </w:tc>
      </w:tr>
      <w:tr w:rsidR="000D35C3" w14:paraId="2747D2D4" w14:textId="77777777" w:rsidTr="00B91333">
        <w:tc>
          <w:tcPr>
            <w:tcW w:w="0" w:type="auto"/>
            <w:hideMark/>
          </w:tcPr>
          <w:p w14:paraId="69EF9584" w14:textId="77777777" w:rsidR="000D35C3" w:rsidRDefault="000D35C3" w:rsidP="00BE5E14">
            <w:pPr>
              <w:pStyle w:val="Heading1"/>
              <w:outlineLvl w:val="0"/>
              <w:divId w:val="199629986"/>
            </w:pPr>
            <w:bookmarkStart w:id="23" w:name="34"/>
            <w:bookmarkEnd w:id="23"/>
            <w:r>
              <w:t>RESULTS</w:t>
            </w:r>
          </w:p>
        </w:tc>
      </w:tr>
      <w:tr w:rsidR="000D35C3" w14:paraId="7DDEACF4" w14:textId="77777777" w:rsidTr="00B91333">
        <w:tc>
          <w:tcPr>
            <w:tcW w:w="0" w:type="auto"/>
            <w:hideMark/>
          </w:tcPr>
          <w:p w14:paraId="234DE1DD" w14:textId="77777777" w:rsidR="000D35C3" w:rsidRDefault="000D35C3" w:rsidP="00BE5E14">
            <w:pPr>
              <w:pStyle w:val="Heading2"/>
              <w:outlineLvl w:val="1"/>
              <w:divId w:val="394820515"/>
            </w:pPr>
            <w:bookmarkStart w:id="24" w:name="35"/>
            <w:bookmarkEnd w:id="24"/>
            <w:r>
              <w:t>Demographic Characteristics</w:t>
            </w:r>
          </w:p>
        </w:tc>
      </w:tr>
    </w:tbl>
    <w:p w14:paraId="629E0C64" w14:textId="77777777" w:rsidR="000D35C3" w:rsidRDefault="000D35C3" w:rsidP="000D35C3">
      <w:pPr>
        <w:rPr>
          <w:vanish/>
        </w:rPr>
      </w:pPr>
    </w:p>
    <w:tbl>
      <w:tblPr>
        <w:tblStyle w:val="TableGridLight"/>
        <w:tblW w:w="0" w:type="auto"/>
        <w:tblLook w:val="04A0" w:firstRow="1" w:lastRow="0" w:firstColumn="1" w:lastColumn="0" w:noHBand="0" w:noVBand="1"/>
      </w:tblPr>
      <w:tblGrid>
        <w:gridCol w:w="10070"/>
      </w:tblGrid>
      <w:tr w:rsidR="000D35C3" w14:paraId="2AEC7EFF" w14:textId="77777777" w:rsidTr="00B91333">
        <w:tc>
          <w:tcPr>
            <w:tcW w:w="0" w:type="auto"/>
            <w:hideMark/>
          </w:tcPr>
          <w:p w14:paraId="644E4CFD" w14:textId="77777777" w:rsidR="000D35C3" w:rsidRPr="00BE5E14" w:rsidRDefault="000D35C3" w:rsidP="00BE5E14">
            <w:bookmarkStart w:id="25" w:name="36"/>
            <w:bookmarkEnd w:id="25"/>
            <w:r w:rsidRPr="00BE5E14">
              <w:t>The sample included 86 persons with MS. The majority of the sample was female (</w:t>
            </w:r>
            <w:r w:rsidRPr="00BE5E14">
              <w:rPr>
                <w:rStyle w:val="fulltext-it"/>
                <w:rFonts w:ascii="Helvetica" w:eastAsiaTheme="majorEastAsia" w:hAnsi="Helvetica" w:cs="Helvetica"/>
                <w:i/>
                <w:iCs/>
                <w:color w:val="2D2D2D"/>
              </w:rPr>
              <w:t>n</w:t>
            </w:r>
            <w:r w:rsidRPr="00BE5E14">
              <w:t> = 66/76.7%), with an average age of 49.2 (SD = 8.9) yrs, and average body mass index was 28.4 (SD = 7.89) kg/m</w:t>
            </w:r>
            <w:r w:rsidRPr="00BE5E14">
              <w:rPr>
                <w:vertAlign w:val="superscript"/>
              </w:rPr>
              <w:t>2</w:t>
            </w:r>
            <w:r w:rsidRPr="00BE5E14">
              <w:t>. Nearly 78% of the participants presented with relapsing-remitting MS, approximately 12 (SD = 8.1) yrs of disease, and moderate levels of disability (EDSS</w:t>
            </w:r>
            <w:r w:rsidRPr="00BE5E14">
              <w:rPr>
                <w:vertAlign w:val="subscript"/>
              </w:rPr>
              <w:t>median</w:t>
            </w:r>
            <w:r w:rsidRPr="00BE5E14">
              <w:t> = 3.5, IQR = 3.25).</w:t>
            </w:r>
          </w:p>
        </w:tc>
      </w:tr>
      <w:tr w:rsidR="000D35C3" w14:paraId="2227BEE8" w14:textId="77777777" w:rsidTr="00B91333">
        <w:tc>
          <w:tcPr>
            <w:tcW w:w="0" w:type="auto"/>
            <w:hideMark/>
          </w:tcPr>
          <w:p w14:paraId="5D0EF707" w14:textId="77777777" w:rsidR="000D35C3" w:rsidRDefault="000D35C3" w:rsidP="00AD20D3">
            <w:pPr>
              <w:pStyle w:val="Heading2"/>
              <w:outlineLvl w:val="1"/>
              <w:divId w:val="1892575119"/>
            </w:pPr>
            <w:bookmarkStart w:id="26" w:name="37"/>
            <w:bookmarkEnd w:id="26"/>
            <w:r>
              <w:t>Energetic C</w:t>
            </w:r>
            <w:r>
              <w:rPr>
                <w:vertAlign w:val="subscript"/>
              </w:rPr>
              <w:t>w</w:t>
            </w:r>
            <w:r>
              <w:t> and Gait Variability</w:t>
            </w:r>
          </w:p>
        </w:tc>
      </w:tr>
    </w:tbl>
    <w:p w14:paraId="69D38B51" w14:textId="77777777" w:rsidR="000D35C3" w:rsidRDefault="000D35C3" w:rsidP="000D35C3">
      <w:pPr>
        <w:rPr>
          <w:vanish/>
        </w:rPr>
      </w:pPr>
    </w:p>
    <w:tbl>
      <w:tblPr>
        <w:tblStyle w:val="TableGridLight"/>
        <w:tblW w:w="0" w:type="auto"/>
        <w:tblLook w:val="04A0" w:firstRow="1" w:lastRow="0" w:firstColumn="1" w:lastColumn="0" w:noHBand="0" w:noVBand="1"/>
      </w:tblPr>
      <w:tblGrid>
        <w:gridCol w:w="9444"/>
        <w:gridCol w:w="222"/>
      </w:tblGrid>
      <w:tr w:rsidR="000D35C3" w14:paraId="5E6F4E23" w14:textId="77777777" w:rsidTr="00B91333">
        <w:tc>
          <w:tcPr>
            <w:tcW w:w="9444" w:type="dxa"/>
            <w:hideMark/>
          </w:tcPr>
          <w:p w14:paraId="79E46B24" w14:textId="49ADCD99" w:rsidR="000D35C3" w:rsidRDefault="000D35C3" w:rsidP="005D5A8B">
            <w:pPr>
              <w:rPr>
                <w:rStyle w:val="Hyperlink"/>
                <w:rFonts w:ascii="Helvetica" w:eastAsiaTheme="majorEastAsia" w:hAnsi="Helvetica" w:cs="Helvetica"/>
                <w:color w:val="0768A9"/>
              </w:rPr>
            </w:pPr>
            <w:bookmarkStart w:id="27" w:name="38"/>
            <w:bookmarkEnd w:id="27"/>
            <w:r w:rsidRPr="005D5A8B">
              <w:t>The average steady-state VO</w:t>
            </w:r>
            <w:r w:rsidRPr="005D5A8B">
              <w:rPr>
                <w:vertAlign w:val="subscript"/>
              </w:rPr>
              <w:t>2</w:t>
            </w:r>
            <w:r w:rsidRPr="005D5A8B">
              <w:t> for the sample was 13.8 (SD = 3.8) mL[middle dot]kg</w:t>
            </w:r>
            <w:r w:rsidRPr="005D5A8B">
              <w:rPr>
                <w:vertAlign w:val="superscript"/>
              </w:rPr>
              <w:t>-1</w:t>
            </w:r>
            <w:r w:rsidRPr="005D5A8B">
              <w:t>[middle dot]min</w:t>
            </w:r>
            <w:r w:rsidRPr="005D5A8B">
              <w:rPr>
                <w:vertAlign w:val="superscript"/>
              </w:rPr>
              <w:t>-1</w:t>
            </w:r>
            <w:r w:rsidRPr="005D5A8B">
              <w:t> and the average VO</w:t>
            </w:r>
            <w:r w:rsidRPr="005D5A8B">
              <w:rPr>
                <w:vertAlign w:val="subscript"/>
              </w:rPr>
              <w:t>2</w:t>
            </w:r>
            <w:r w:rsidRPr="005D5A8B">
              <w:t> resting state was 3.4 (SD = 1.07) mL[middle dot]kg</w:t>
            </w:r>
            <w:r w:rsidRPr="005D5A8B">
              <w:rPr>
                <w:vertAlign w:val="superscript"/>
              </w:rPr>
              <w:t>-1</w:t>
            </w:r>
            <w:r w:rsidRPr="005D5A8B">
              <w:t>[middle dot]min</w:t>
            </w:r>
            <w:r w:rsidRPr="005D5A8B">
              <w:rPr>
                <w:vertAlign w:val="superscript"/>
              </w:rPr>
              <w:t>-1</w:t>
            </w:r>
            <w:r w:rsidRPr="005D5A8B">
              <w:t>. The net steady-state VO</w:t>
            </w:r>
            <w:r w:rsidRPr="005D5A8B">
              <w:rPr>
                <w:vertAlign w:val="subscript"/>
              </w:rPr>
              <w:t>2</w:t>
            </w:r>
            <w:r w:rsidRPr="005D5A8B">
              <w:t> was 10.3 (SD = 3.7) mL[middle dot]kg</w:t>
            </w:r>
            <w:r w:rsidRPr="005D5A8B">
              <w:rPr>
                <w:vertAlign w:val="superscript"/>
              </w:rPr>
              <w:t>-1</w:t>
            </w:r>
            <w:r w:rsidRPr="005D5A8B">
              <w:t>[middle dot]min</w:t>
            </w:r>
            <w:r w:rsidRPr="005D5A8B">
              <w:rPr>
                <w:vertAlign w:val="superscript"/>
              </w:rPr>
              <w:t>-1</w:t>
            </w:r>
            <w:r w:rsidRPr="005D5A8B">
              <w:t>. During the 6MW, participants traveled an average of 418.6 (SD = 154.1) meters. This resulted in participants performing the test at an average speed of 69.7 (SD = 25.6) m/min. Using the calculations described in the methods section, the net C</w:t>
            </w:r>
            <w:r w:rsidRPr="005D5A8B">
              <w:rPr>
                <w:vertAlign w:val="subscript"/>
              </w:rPr>
              <w:t>w</w:t>
            </w:r>
            <w:r w:rsidRPr="005D5A8B">
              <w:t> was 0.16 (SD = 0.09) mL[middle dot]kg</w:t>
            </w:r>
            <w:r w:rsidRPr="005D5A8B">
              <w:rPr>
                <w:vertAlign w:val="superscript"/>
              </w:rPr>
              <w:t>-1</w:t>
            </w:r>
            <w:r w:rsidRPr="005D5A8B">
              <w:t>[middle dot]min</w:t>
            </w:r>
            <w:r w:rsidRPr="005D5A8B">
              <w:rPr>
                <w:vertAlign w:val="superscript"/>
              </w:rPr>
              <w:t>-1</w:t>
            </w:r>
            <w:r w:rsidRPr="005D5A8B">
              <w:t>. Descriptive data of the metrics of gait and gait variability are presented in </w:t>
            </w:r>
            <w:hyperlink r:id="rId29" w:anchor="TT1" w:history="1">
              <w:r w:rsidRPr="005D5A8B">
                <w:rPr>
                  <w:rStyle w:val="Hyperlink"/>
                  <w:rFonts w:ascii="Helvetica" w:eastAsiaTheme="majorEastAsia" w:hAnsi="Helvetica" w:cs="Helvetica"/>
                  <w:color w:val="0768A9"/>
                </w:rPr>
                <w:t>Table 1</w:t>
              </w:r>
            </w:hyperlink>
            <w:r w:rsidRPr="005D5A8B">
              <w:t>. Briefly, the mean step length was 58 (SD = 12.9) cm and step time of 0.73 (SD = 0.65) secs. On average, participants presented with a swing time of 0.46 (SD = 0.30) secs and stride velocity of 99.6 (SD = 31.7) cm/sec. These values are similar to those observed in other sample of ambulatory persons with MS.</w:t>
            </w:r>
            <w:hyperlink r:id="rId30" w:anchor="64" w:history="1">
              <w:r w:rsidRPr="005D5A8B">
                <w:rPr>
                  <w:rStyle w:val="Hyperlink"/>
                  <w:rFonts w:ascii="Helvetica" w:eastAsiaTheme="majorEastAsia" w:hAnsi="Helvetica" w:cs="Helvetica"/>
                  <w:color w:val="0768A9"/>
                </w:rPr>
                <w:t>16</w:t>
              </w:r>
            </w:hyperlink>
          </w:p>
          <w:p w14:paraId="2BB547C4" w14:textId="77777777" w:rsidR="008624E3" w:rsidRDefault="008624E3" w:rsidP="005D5A8B">
            <w:pPr>
              <w:rPr>
                <w:rStyle w:val="Hyperlink"/>
                <w:rFonts w:ascii="Helvetica" w:eastAsiaTheme="majorEastAsia" w:hAnsi="Helvetica" w:cs="Helvetica"/>
                <w:color w:val="0768A9"/>
              </w:rPr>
            </w:pPr>
          </w:p>
          <w:p w14:paraId="5B6C9490" w14:textId="0219EE8C" w:rsidR="002850AD" w:rsidRDefault="00EA0DCF" w:rsidP="005A5C88">
            <w:pPr>
              <w:rPr>
                <w:rStyle w:val="Hyperlink"/>
                <w:rFonts w:ascii="Helvetica" w:eastAsiaTheme="majorEastAsia" w:hAnsi="Helvetica" w:cs="Helvetica"/>
                <w:color w:val="000000" w:themeColor="text1"/>
                <w:u w:val="none"/>
              </w:rPr>
            </w:pPr>
            <w:r w:rsidRPr="00D72EFF">
              <w:rPr>
                <w:rStyle w:val="Hyperlink"/>
                <w:rFonts w:ascii="Helvetica" w:eastAsiaTheme="majorEastAsia" w:hAnsi="Helvetica" w:cs="Helvetica"/>
                <w:color w:val="000000" w:themeColor="text1"/>
                <w:u w:val="none"/>
              </w:rPr>
              <w:t>TABLE 1. Descriptive values of spatiotemporal metrics of gait and</w:t>
            </w:r>
            <w:r w:rsidR="00D72EFF">
              <w:rPr>
                <w:rStyle w:val="Hyperlink"/>
                <w:rFonts w:ascii="Helvetica" w:eastAsiaTheme="majorEastAsia" w:hAnsi="Helvetica" w:cs="Helvetica"/>
                <w:color w:val="000000" w:themeColor="text1"/>
                <w:u w:val="none"/>
              </w:rPr>
              <w:t xml:space="preserve"> </w:t>
            </w:r>
            <w:r w:rsidRPr="00D72EFF">
              <w:rPr>
                <w:rStyle w:val="Hyperlink"/>
                <w:rFonts w:ascii="Helvetica" w:eastAsiaTheme="majorEastAsia" w:hAnsi="Helvetica" w:cs="Helvetica"/>
                <w:color w:val="000000" w:themeColor="text1"/>
                <w:u w:val="none"/>
              </w:rPr>
              <w:t>gait variability indexed by the coefficient of variability</w:t>
            </w:r>
          </w:p>
          <w:tbl>
            <w:tblPr>
              <w:tblStyle w:val="TableGrid"/>
              <w:tblW w:w="5000" w:type="pct"/>
              <w:tblLook w:val="0020" w:firstRow="1" w:lastRow="0" w:firstColumn="0" w:lastColumn="0" w:noHBand="0" w:noVBand="0"/>
            </w:tblPr>
            <w:tblGrid>
              <w:gridCol w:w="3101"/>
              <w:gridCol w:w="1499"/>
              <w:gridCol w:w="1654"/>
              <w:gridCol w:w="1624"/>
              <w:gridCol w:w="1340"/>
            </w:tblGrid>
            <w:tr w:rsidR="00A804BA" w:rsidRPr="007E5C54" w14:paraId="14BD12F8" w14:textId="77777777" w:rsidTr="00F66217">
              <w:trPr>
                <w:trHeight w:val="426"/>
              </w:trPr>
              <w:tc>
                <w:tcPr>
                  <w:tcW w:w="1682" w:type="pct"/>
                </w:tcPr>
                <w:p w14:paraId="79E01D28" w14:textId="77777777" w:rsidR="00A804BA" w:rsidRPr="007E5C54" w:rsidRDefault="00A804BA" w:rsidP="007E5C54">
                  <w:pPr>
                    <w:pStyle w:val="NoSpacing"/>
                    <w:rPr>
                      <w:rFonts w:cstheme="minorHAnsi"/>
                    </w:rPr>
                  </w:pPr>
                  <w:r w:rsidRPr="007E5C54">
                    <w:rPr>
                      <w:rFonts w:cstheme="minorHAnsi"/>
                    </w:rPr>
                    <w:t>Parameter</w:t>
                  </w:r>
                </w:p>
              </w:tc>
              <w:tc>
                <w:tcPr>
                  <w:tcW w:w="813" w:type="pct"/>
                </w:tcPr>
                <w:p w14:paraId="25CB7E4B" w14:textId="77777777" w:rsidR="00A804BA" w:rsidRPr="007E5C54" w:rsidRDefault="00A804BA" w:rsidP="007E5C54">
                  <w:pPr>
                    <w:pStyle w:val="NoSpacing"/>
                    <w:rPr>
                      <w:rFonts w:cstheme="minorHAnsi"/>
                      <w:w w:val="95"/>
                    </w:rPr>
                  </w:pPr>
                  <w:r w:rsidRPr="007E5C54">
                    <w:rPr>
                      <w:rFonts w:cstheme="minorHAnsi"/>
                      <w:w w:val="95"/>
                    </w:rPr>
                    <w:t>Mean (SD)</w:t>
                  </w:r>
                </w:p>
              </w:tc>
              <w:tc>
                <w:tcPr>
                  <w:tcW w:w="897" w:type="pct"/>
                </w:tcPr>
                <w:p w14:paraId="0AB8D958" w14:textId="77777777" w:rsidR="00A804BA" w:rsidRPr="007E5C54" w:rsidRDefault="00A804BA" w:rsidP="007E5C54">
                  <w:pPr>
                    <w:pStyle w:val="NoSpacing"/>
                    <w:rPr>
                      <w:rFonts w:cstheme="minorHAnsi"/>
                    </w:rPr>
                  </w:pPr>
                  <w:r w:rsidRPr="007E5C54">
                    <w:rPr>
                      <w:rFonts w:cstheme="minorHAnsi"/>
                      <w:w w:val="95"/>
                    </w:rPr>
                    <w:t xml:space="preserve">Median </w:t>
                  </w:r>
                  <w:r w:rsidRPr="007E5C54">
                    <w:rPr>
                      <w:rFonts w:cstheme="minorHAnsi"/>
                    </w:rPr>
                    <w:t>(IQR)</w:t>
                  </w:r>
                </w:p>
              </w:tc>
              <w:tc>
                <w:tcPr>
                  <w:tcW w:w="881" w:type="pct"/>
                </w:tcPr>
                <w:p w14:paraId="3B42E8AC" w14:textId="1FE247EA" w:rsidR="00A804BA" w:rsidRPr="007E5C54" w:rsidRDefault="00A804BA" w:rsidP="007E5C54">
                  <w:pPr>
                    <w:pStyle w:val="NoSpacing"/>
                    <w:rPr>
                      <w:rFonts w:cstheme="minorHAnsi"/>
                      <w:spacing w:val="-5"/>
                    </w:rPr>
                  </w:pPr>
                  <w:r w:rsidRPr="007E5C54">
                    <w:rPr>
                      <w:rFonts w:cstheme="minorHAnsi"/>
                      <w:spacing w:val="-3"/>
                    </w:rPr>
                    <w:t xml:space="preserve">Minimum </w:t>
                  </w:r>
                </w:p>
              </w:tc>
              <w:tc>
                <w:tcPr>
                  <w:tcW w:w="727" w:type="pct"/>
                </w:tcPr>
                <w:p w14:paraId="13DCB29E" w14:textId="46ED8F42" w:rsidR="00A804BA" w:rsidRPr="007E5C54" w:rsidRDefault="00F66217" w:rsidP="007E5C54">
                  <w:pPr>
                    <w:pStyle w:val="NoSpacing"/>
                    <w:rPr>
                      <w:rFonts w:cstheme="minorHAnsi"/>
                      <w:spacing w:val="-5"/>
                    </w:rPr>
                  </w:pPr>
                  <w:r w:rsidRPr="007E5C54">
                    <w:rPr>
                      <w:rFonts w:cstheme="minorHAnsi"/>
                      <w:spacing w:val="-5"/>
                    </w:rPr>
                    <w:t>Maximum</w:t>
                  </w:r>
                </w:p>
              </w:tc>
            </w:tr>
            <w:tr w:rsidR="00A804BA" w:rsidRPr="007E5C54" w14:paraId="33BFC047" w14:textId="77777777" w:rsidTr="00F66217">
              <w:trPr>
                <w:trHeight w:val="269"/>
              </w:trPr>
              <w:tc>
                <w:tcPr>
                  <w:tcW w:w="1682" w:type="pct"/>
                </w:tcPr>
                <w:p w14:paraId="348D7715" w14:textId="77777777" w:rsidR="00A804BA" w:rsidRPr="007E5C54" w:rsidRDefault="00A804BA" w:rsidP="007E5C54">
                  <w:pPr>
                    <w:pStyle w:val="NoSpacing"/>
                    <w:rPr>
                      <w:rFonts w:cstheme="minorHAnsi"/>
                    </w:rPr>
                  </w:pPr>
                  <w:r w:rsidRPr="007E5C54">
                    <w:rPr>
                      <w:rFonts w:cstheme="minorHAnsi"/>
                    </w:rPr>
                    <w:t>Means</w:t>
                  </w:r>
                </w:p>
              </w:tc>
              <w:tc>
                <w:tcPr>
                  <w:tcW w:w="813" w:type="pct"/>
                </w:tcPr>
                <w:p w14:paraId="321E22F1" w14:textId="77777777" w:rsidR="00A804BA" w:rsidRPr="007E5C54" w:rsidRDefault="00A804BA" w:rsidP="007E5C54">
                  <w:pPr>
                    <w:pStyle w:val="NoSpacing"/>
                    <w:rPr>
                      <w:rFonts w:cstheme="minorHAnsi"/>
                    </w:rPr>
                  </w:pPr>
                </w:p>
              </w:tc>
              <w:tc>
                <w:tcPr>
                  <w:tcW w:w="897" w:type="pct"/>
                </w:tcPr>
                <w:p w14:paraId="492F47E0" w14:textId="77777777" w:rsidR="00A804BA" w:rsidRPr="007E5C54" w:rsidRDefault="00A804BA" w:rsidP="007E5C54">
                  <w:pPr>
                    <w:pStyle w:val="NoSpacing"/>
                    <w:rPr>
                      <w:rFonts w:cstheme="minorHAnsi"/>
                    </w:rPr>
                  </w:pPr>
                </w:p>
              </w:tc>
              <w:tc>
                <w:tcPr>
                  <w:tcW w:w="881" w:type="pct"/>
                </w:tcPr>
                <w:p w14:paraId="24B4A137" w14:textId="77777777" w:rsidR="00A804BA" w:rsidRPr="007E5C54" w:rsidRDefault="00A804BA" w:rsidP="007E5C54">
                  <w:pPr>
                    <w:pStyle w:val="NoSpacing"/>
                    <w:rPr>
                      <w:rFonts w:cstheme="minorHAnsi"/>
                    </w:rPr>
                  </w:pPr>
                </w:p>
              </w:tc>
              <w:tc>
                <w:tcPr>
                  <w:tcW w:w="727" w:type="pct"/>
                </w:tcPr>
                <w:p w14:paraId="35E52B6D" w14:textId="661DEA5B" w:rsidR="00A804BA" w:rsidRPr="007E5C54" w:rsidRDefault="00A804BA" w:rsidP="007E5C54">
                  <w:pPr>
                    <w:pStyle w:val="NoSpacing"/>
                    <w:rPr>
                      <w:rFonts w:cstheme="minorHAnsi"/>
                    </w:rPr>
                  </w:pPr>
                </w:p>
              </w:tc>
            </w:tr>
            <w:tr w:rsidR="00A804BA" w:rsidRPr="007E5C54" w14:paraId="6E28ED5F" w14:textId="77777777" w:rsidTr="00F66217">
              <w:trPr>
                <w:trHeight w:val="219"/>
              </w:trPr>
              <w:tc>
                <w:tcPr>
                  <w:tcW w:w="1682" w:type="pct"/>
                </w:tcPr>
                <w:p w14:paraId="5E4028CD" w14:textId="77777777" w:rsidR="00A804BA" w:rsidRPr="007E5C54" w:rsidRDefault="00A804BA" w:rsidP="007E5C54">
                  <w:pPr>
                    <w:pStyle w:val="NoSpacing"/>
                    <w:rPr>
                      <w:rFonts w:cstheme="minorHAnsi"/>
                    </w:rPr>
                  </w:pPr>
                  <w:r w:rsidRPr="007E5C54">
                    <w:rPr>
                      <w:rFonts w:cstheme="minorHAnsi"/>
                    </w:rPr>
                    <w:t>Step length, cm</w:t>
                  </w:r>
                </w:p>
              </w:tc>
              <w:tc>
                <w:tcPr>
                  <w:tcW w:w="813" w:type="pct"/>
                </w:tcPr>
                <w:p w14:paraId="5E6A2579" w14:textId="77777777" w:rsidR="00A804BA" w:rsidRPr="007E5C54" w:rsidRDefault="00A804BA" w:rsidP="007E5C54">
                  <w:pPr>
                    <w:pStyle w:val="NoSpacing"/>
                    <w:rPr>
                      <w:rFonts w:cstheme="minorHAnsi"/>
                    </w:rPr>
                  </w:pPr>
                  <w:r w:rsidRPr="007E5C54">
                    <w:rPr>
                      <w:rFonts w:cstheme="minorHAnsi"/>
                    </w:rPr>
                    <w:t>58.1 (12.9)</w:t>
                  </w:r>
                </w:p>
              </w:tc>
              <w:tc>
                <w:tcPr>
                  <w:tcW w:w="897" w:type="pct"/>
                </w:tcPr>
                <w:p w14:paraId="292C8D77" w14:textId="77777777" w:rsidR="00A804BA" w:rsidRPr="007E5C54" w:rsidRDefault="00A804BA" w:rsidP="007E5C54">
                  <w:pPr>
                    <w:pStyle w:val="NoSpacing"/>
                    <w:rPr>
                      <w:rFonts w:cstheme="minorHAnsi"/>
                    </w:rPr>
                  </w:pPr>
                  <w:r w:rsidRPr="007E5C54">
                    <w:rPr>
                      <w:rFonts w:cstheme="minorHAnsi"/>
                    </w:rPr>
                    <w:t>58.2 (17.5)</w:t>
                  </w:r>
                </w:p>
              </w:tc>
              <w:tc>
                <w:tcPr>
                  <w:tcW w:w="881" w:type="pct"/>
                </w:tcPr>
                <w:p w14:paraId="5CC9C27A" w14:textId="1E1E5053" w:rsidR="00A804BA" w:rsidRPr="007E5C54" w:rsidRDefault="00A804BA" w:rsidP="007E5C54">
                  <w:pPr>
                    <w:pStyle w:val="NoSpacing"/>
                    <w:rPr>
                      <w:rFonts w:cstheme="minorHAnsi"/>
                    </w:rPr>
                  </w:pPr>
                  <w:r w:rsidRPr="007E5C54">
                    <w:rPr>
                      <w:rFonts w:cstheme="minorHAnsi"/>
                    </w:rPr>
                    <w:t xml:space="preserve">25.1 </w:t>
                  </w:r>
                </w:p>
              </w:tc>
              <w:tc>
                <w:tcPr>
                  <w:tcW w:w="727" w:type="pct"/>
                </w:tcPr>
                <w:p w14:paraId="2D3BE766" w14:textId="0BFC37E7" w:rsidR="00A804BA" w:rsidRPr="007E5C54" w:rsidRDefault="00F66217" w:rsidP="007E5C54">
                  <w:pPr>
                    <w:pStyle w:val="NoSpacing"/>
                    <w:rPr>
                      <w:rFonts w:cstheme="minorHAnsi"/>
                    </w:rPr>
                  </w:pPr>
                  <w:r w:rsidRPr="007E5C54">
                    <w:rPr>
                      <w:rFonts w:cstheme="minorHAnsi"/>
                    </w:rPr>
                    <w:t>89.2</w:t>
                  </w:r>
                </w:p>
              </w:tc>
            </w:tr>
            <w:tr w:rsidR="00A804BA" w:rsidRPr="007E5C54" w14:paraId="58DA909D" w14:textId="77777777" w:rsidTr="00F66217">
              <w:trPr>
                <w:trHeight w:val="218"/>
              </w:trPr>
              <w:tc>
                <w:tcPr>
                  <w:tcW w:w="1682" w:type="pct"/>
                </w:tcPr>
                <w:p w14:paraId="332753FE" w14:textId="77777777" w:rsidR="00A804BA" w:rsidRPr="007E5C54" w:rsidRDefault="00A804BA" w:rsidP="007E5C54">
                  <w:pPr>
                    <w:pStyle w:val="NoSpacing"/>
                    <w:rPr>
                      <w:rFonts w:cstheme="minorHAnsi"/>
                    </w:rPr>
                  </w:pPr>
                  <w:r w:rsidRPr="007E5C54">
                    <w:rPr>
                      <w:rFonts w:cstheme="minorHAnsi"/>
                    </w:rPr>
                    <w:t>Step time, sec</w:t>
                  </w:r>
                </w:p>
              </w:tc>
              <w:tc>
                <w:tcPr>
                  <w:tcW w:w="813" w:type="pct"/>
                </w:tcPr>
                <w:p w14:paraId="06CE0221" w14:textId="77777777" w:rsidR="00A804BA" w:rsidRPr="007E5C54" w:rsidRDefault="00A804BA" w:rsidP="007E5C54">
                  <w:pPr>
                    <w:pStyle w:val="NoSpacing"/>
                    <w:rPr>
                      <w:rFonts w:cstheme="minorHAnsi"/>
                    </w:rPr>
                  </w:pPr>
                  <w:r w:rsidRPr="007E5C54">
                    <w:rPr>
                      <w:rFonts w:cstheme="minorHAnsi"/>
                    </w:rPr>
                    <w:t>0.73 (0.65)</w:t>
                  </w:r>
                </w:p>
              </w:tc>
              <w:tc>
                <w:tcPr>
                  <w:tcW w:w="897" w:type="pct"/>
                </w:tcPr>
                <w:p w14:paraId="28347113" w14:textId="77777777" w:rsidR="00A804BA" w:rsidRPr="007E5C54" w:rsidRDefault="00A804BA" w:rsidP="007E5C54">
                  <w:pPr>
                    <w:pStyle w:val="NoSpacing"/>
                    <w:rPr>
                      <w:rFonts w:cstheme="minorHAnsi"/>
                    </w:rPr>
                  </w:pPr>
                  <w:r w:rsidRPr="007E5C54">
                    <w:rPr>
                      <w:rFonts w:cstheme="minorHAnsi"/>
                    </w:rPr>
                    <w:t>0.58 (0.11)</w:t>
                  </w:r>
                </w:p>
              </w:tc>
              <w:tc>
                <w:tcPr>
                  <w:tcW w:w="881" w:type="pct"/>
                </w:tcPr>
                <w:p w14:paraId="2CF03BFB" w14:textId="68D087B4" w:rsidR="00A804BA" w:rsidRPr="007E5C54" w:rsidRDefault="00A804BA" w:rsidP="007E5C54">
                  <w:pPr>
                    <w:pStyle w:val="NoSpacing"/>
                    <w:rPr>
                      <w:rFonts w:cstheme="minorHAnsi"/>
                    </w:rPr>
                  </w:pPr>
                  <w:r w:rsidRPr="007E5C54">
                    <w:rPr>
                      <w:rFonts w:cstheme="minorHAnsi"/>
                    </w:rPr>
                    <w:t xml:space="preserve">0.48 </w:t>
                  </w:r>
                </w:p>
              </w:tc>
              <w:tc>
                <w:tcPr>
                  <w:tcW w:w="727" w:type="pct"/>
                </w:tcPr>
                <w:p w14:paraId="7EE2AB82" w14:textId="22F2EBCB" w:rsidR="00A804BA" w:rsidRPr="007E5C54" w:rsidRDefault="00F66217" w:rsidP="007E5C54">
                  <w:pPr>
                    <w:pStyle w:val="NoSpacing"/>
                    <w:rPr>
                      <w:rFonts w:cstheme="minorHAnsi"/>
                    </w:rPr>
                  </w:pPr>
                  <w:r w:rsidRPr="007E5C54">
                    <w:rPr>
                      <w:rFonts w:cstheme="minorHAnsi"/>
                    </w:rPr>
                    <w:t>5.86</w:t>
                  </w:r>
                </w:p>
              </w:tc>
            </w:tr>
            <w:tr w:rsidR="00A804BA" w:rsidRPr="007E5C54" w14:paraId="019857F9" w14:textId="77777777" w:rsidTr="00F66217">
              <w:trPr>
                <w:trHeight w:val="219"/>
              </w:trPr>
              <w:tc>
                <w:tcPr>
                  <w:tcW w:w="1682" w:type="pct"/>
                </w:tcPr>
                <w:p w14:paraId="53EAB093" w14:textId="77777777" w:rsidR="00A804BA" w:rsidRPr="007E5C54" w:rsidRDefault="00A804BA" w:rsidP="007E5C54">
                  <w:pPr>
                    <w:pStyle w:val="NoSpacing"/>
                    <w:rPr>
                      <w:rFonts w:cstheme="minorHAnsi"/>
                    </w:rPr>
                  </w:pPr>
                  <w:r w:rsidRPr="007E5C54">
                    <w:rPr>
                      <w:rFonts w:cstheme="minorHAnsi"/>
                    </w:rPr>
                    <w:t>Stride length, cm</w:t>
                  </w:r>
                </w:p>
              </w:tc>
              <w:tc>
                <w:tcPr>
                  <w:tcW w:w="813" w:type="pct"/>
                </w:tcPr>
                <w:p w14:paraId="6D84D390" w14:textId="77777777" w:rsidR="00A804BA" w:rsidRPr="007E5C54" w:rsidRDefault="00A804BA" w:rsidP="007E5C54">
                  <w:pPr>
                    <w:pStyle w:val="NoSpacing"/>
                    <w:rPr>
                      <w:rFonts w:cstheme="minorHAnsi"/>
                      <w:spacing w:val="-11"/>
                    </w:rPr>
                  </w:pPr>
                  <w:r w:rsidRPr="007E5C54">
                    <w:rPr>
                      <w:rFonts w:cstheme="minorHAnsi"/>
                      <w:spacing w:val="-10"/>
                    </w:rPr>
                    <w:t xml:space="preserve">116.9 </w:t>
                  </w:r>
                  <w:r w:rsidRPr="007E5C54">
                    <w:rPr>
                      <w:rFonts w:cstheme="minorHAnsi"/>
                      <w:spacing w:val="-11"/>
                    </w:rPr>
                    <w:t>(25.5)</w:t>
                  </w:r>
                </w:p>
              </w:tc>
              <w:tc>
                <w:tcPr>
                  <w:tcW w:w="897" w:type="pct"/>
                </w:tcPr>
                <w:p w14:paraId="1BB52530" w14:textId="77777777" w:rsidR="00A804BA" w:rsidRPr="007E5C54" w:rsidRDefault="00A804BA" w:rsidP="007E5C54">
                  <w:pPr>
                    <w:pStyle w:val="NoSpacing"/>
                    <w:rPr>
                      <w:rFonts w:cstheme="minorHAnsi"/>
                    </w:rPr>
                  </w:pPr>
                  <w:r w:rsidRPr="007E5C54">
                    <w:rPr>
                      <w:rFonts w:cstheme="minorHAnsi"/>
                    </w:rPr>
                    <w:t>118.1 (33.4)</w:t>
                  </w:r>
                </w:p>
              </w:tc>
              <w:tc>
                <w:tcPr>
                  <w:tcW w:w="881" w:type="pct"/>
                </w:tcPr>
                <w:p w14:paraId="74815FBB" w14:textId="292384E5" w:rsidR="00A804BA" w:rsidRPr="007E5C54" w:rsidRDefault="00A804BA" w:rsidP="007E5C54">
                  <w:pPr>
                    <w:pStyle w:val="NoSpacing"/>
                    <w:rPr>
                      <w:rFonts w:cstheme="minorHAnsi"/>
                    </w:rPr>
                  </w:pPr>
                  <w:r w:rsidRPr="007E5C54">
                    <w:rPr>
                      <w:rFonts w:cstheme="minorHAnsi"/>
                    </w:rPr>
                    <w:t xml:space="preserve">50.8 </w:t>
                  </w:r>
                </w:p>
              </w:tc>
              <w:tc>
                <w:tcPr>
                  <w:tcW w:w="727" w:type="pct"/>
                </w:tcPr>
                <w:p w14:paraId="0F606F3E" w14:textId="52AE0D6C" w:rsidR="00A804BA" w:rsidRPr="007E5C54" w:rsidRDefault="00F66217" w:rsidP="007E5C54">
                  <w:pPr>
                    <w:pStyle w:val="NoSpacing"/>
                    <w:rPr>
                      <w:rFonts w:cstheme="minorHAnsi"/>
                    </w:rPr>
                  </w:pPr>
                  <w:r w:rsidRPr="007E5C54">
                    <w:rPr>
                      <w:rFonts w:cstheme="minorHAnsi"/>
                    </w:rPr>
                    <w:t>178.8</w:t>
                  </w:r>
                </w:p>
              </w:tc>
            </w:tr>
            <w:tr w:rsidR="00A804BA" w:rsidRPr="007E5C54" w14:paraId="76168992" w14:textId="77777777" w:rsidTr="00F66217">
              <w:trPr>
                <w:trHeight w:val="219"/>
              </w:trPr>
              <w:tc>
                <w:tcPr>
                  <w:tcW w:w="1682" w:type="pct"/>
                </w:tcPr>
                <w:p w14:paraId="4C7392A5" w14:textId="77777777" w:rsidR="00A804BA" w:rsidRPr="007E5C54" w:rsidRDefault="00A804BA" w:rsidP="007E5C54">
                  <w:pPr>
                    <w:pStyle w:val="NoSpacing"/>
                    <w:rPr>
                      <w:rFonts w:cstheme="minorHAnsi"/>
                    </w:rPr>
                  </w:pPr>
                  <w:r w:rsidRPr="007E5C54">
                    <w:rPr>
                      <w:rFonts w:cstheme="minorHAnsi"/>
                    </w:rPr>
                    <w:t>Swing time, sec</w:t>
                  </w:r>
                </w:p>
              </w:tc>
              <w:tc>
                <w:tcPr>
                  <w:tcW w:w="813" w:type="pct"/>
                </w:tcPr>
                <w:p w14:paraId="08CD9DB6" w14:textId="77777777" w:rsidR="00A804BA" w:rsidRPr="007E5C54" w:rsidRDefault="00A804BA" w:rsidP="007E5C54">
                  <w:pPr>
                    <w:pStyle w:val="NoSpacing"/>
                    <w:rPr>
                      <w:rFonts w:cstheme="minorHAnsi"/>
                    </w:rPr>
                  </w:pPr>
                  <w:r w:rsidRPr="007E5C54">
                    <w:rPr>
                      <w:rFonts w:cstheme="minorHAnsi"/>
                    </w:rPr>
                    <w:t>0.46 (0.30)</w:t>
                  </w:r>
                </w:p>
              </w:tc>
              <w:tc>
                <w:tcPr>
                  <w:tcW w:w="897" w:type="pct"/>
                </w:tcPr>
                <w:p w14:paraId="5327FEEC" w14:textId="77777777" w:rsidR="00A804BA" w:rsidRPr="007E5C54" w:rsidRDefault="00A804BA" w:rsidP="007E5C54">
                  <w:pPr>
                    <w:pStyle w:val="NoSpacing"/>
                    <w:rPr>
                      <w:rFonts w:cstheme="minorHAnsi"/>
                    </w:rPr>
                  </w:pPr>
                  <w:r w:rsidRPr="007E5C54">
                    <w:rPr>
                      <w:rFonts w:cstheme="minorHAnsi"/>
                    </w:rPr>
                    <w:t>0.40 (0.05)</w:t>
                  </w:r>
                </w:p>
              </w:tc>
              <w:tc>
                <w:tcPr>
                  <w:tcW w:w="881" w:type="pct"/>
                </w:tcPr>
                <w:p w14:paraId="01AF11E9" w14:textId="31E7CD8C" w:rsidR="00A804BA" w:rsidRPr="007E5C54" w:rsidRDefault="00A804BA" w:rsidP="007E5C54">
                  <w:pPr>
                    <w:pStyle w:val="NoSpacing"/>
                    <w:rPr>
                      <w:rFonts w:cstheme="minorHAnsi"/>
                    </w:rPr>
                  </w:pPr>
                  <w:r w:rsidRPr="007E5C54">
                    <w:rPr>
                      <w:rFonts w:cstheme="minorHAnsi"/>
                    </w:rPr>
                    <w:t xml:space="preserve">0.30 </w:t>
                  </w:r>
                </w:p>
              </w:tc>
              <w:tc>
                <w:tcPr>
                  <w:tcW w:w="727" w:type="pct"/>
                </w:tcPr>
                <w:p w14:paraId="406B793A" w14:textId="24C5368C" w:rsidR="00A804BA" w:rsidRPr="007E5C54" w:rsidRDefault="00F66217" w:rsidP="007E5C54">
                  <w:pPr>
                    <w:pStyle w:val="NoSpacing"/>
                    <w:rPr>
                      <w:rFonts w:cstheme="minorHAnsi"/>
                    </w:rPr>
                  </w:pPr>
                  <w:r w:rsidRPr="007E5C54">
                    <w:rPr>
                      <w:rFonts w:cstheme="minorHAnsi"/>
                    </w:rPr>
                    <w:t>2.94</w:t>
                  </w:r>
                </w:p>
              </w:tc>
            </w:tr>
            <w:tr w:rsidR="00A804BA" w:rsidRPr="007E5C54" w14:paraId="4E5182D8" w14:textId="77777777" w:rsidTr="00F66217">
              <w:trPr>
                <w:trHeight w:val="218"/>
              </w:trPr>
              <w:tc>
                <w:tcPr>
                  <w:tcW w:w="1682" w:type="pct"/>
                </w:tcPr>
                <w:p w14:paraId="59A8AEA2" w14:textId="77777777" w:rsidR="00A804BA" w:rsidRPr="007E5C54" w:rsidRDefault="00A804BA" w:rsidP="007E5C54">
                  <w:pPr>
                    <w:pStyle w:val="NoSpacing"/>
                    <w:rPr>
                      <w:rFonts w:cstheme="minorHAnsi"/>
                    </w:rPr>
                  </w:pPr>
                  <w:r w:rsidRPr="007E5C54">
                    <w:rPr>
                      <w:rFonts w:cstheme="minorHAnsi"/>
                    </w:rPr>
                    <w:t>Stance time, sec</w:t>
                  </w:r>
                </w:p>
              </w:tc>
              <w:tc>
                <w:tcPr>
                  <w:tcW w:w="813" w:type="pct"/>
                </w:tcPr>
                <w:p w14:paraId="37405BC9" w14:textId="77777777" w:rsidR="00A804BA" w:rsidRPr="007E5C54" w:rsidRDefault="00A804BA" w:rsidP="007E5C54">
                  <w:pPr>
                    <w:pStyle w:val="NoSpacing"/>
                    <w:rPr>
                      <w:rFonts w:cstheme="minorHAnsi"/>
                    </w:rPr>
                  </w:pPr>
                  <w:r w:rsidRPr="007E5C54">
                    <w:rPr>
                      <w:rFonts w:cstheme="minorHAnsi"/>
                    </w:rPr>
                    <w:t>0.87 (0.51)</w:t>
                  </w:r>
                </w:p>
              </w:tc>
              <w:tc>
                <w:tcPr>
                  <w:tcW w:w="897" w:type="pct"/>
                </w:tcPr>
                <w:p w14:paraId="3B0E0D2E" w14:textId="77777777" w:rsidR="00A804BA" w:rsidRPr="007E5C54" w:rsidRDefault="00A804BA" w:rsidP="007E5C54">
                  <w:pPr>
                    <w:pStyle w:val="NoSpacing"/>
                    <w:rPr>
                      <w:rFonts w:cstheme="minorHAnsi"/>
                    </w:rPr>
                  </w:pPr>
                  <w:r w:rsidRPr="007E5C54">
                    <w:rPr>
                      <w:rFonts w:cstheme="minorHAnsi"/>
                    </w:rPr>
                    <w:t>0.75 (0.19)</w:t>
                  </w:r>
                </w:p>
              </w:tc>
              <w:tc>
                <w:tcPr>
                  <w:tcW w:w="881" w:type="pct"/>
                </w:tcPr>
                <w:p w14:paraId="4CAA76B0" w14:textId="60EDC02F" w:rsidR="00A804BA" w:rsidRPr="007E5C54" w:rsidRDefault="00A804BA" w:rsidP="007E5C54">
                  <w:pPr>
                    <w:pStyle w:val="NoSpacing"/>
                    <w:rPr>
                      <w:rFonts w:cstheme="minorHAnsi"/>
                    </w:rPr>
                  </w:pPr>
                  <w:r w:rsidRPr="007E5C54">
                    <w:rPr>
                      <w:rFonts w:cstheme="minorHAnsi"/>
                    </w:rPr>
                    <w:t xml:space="preserve">0.61 </w:t>
                  </w:r>
                </w:p>
              </w:tc>
              <w:tc>
                <w:tcPr>
                  <w:tcW w:w="727" w:type="pct"/>
                </w:tcPr>
                <w:p w14:paraId="251C6B6A" w14:textId="1BF2BB05" w:rsidR="00A804BA" w:rsidRPr="007E5C54" w:rsidRDefault="00F66217" w:rsidP="007E5C54">
                  <w:pPr>
                    <w:pStyle w:val="NoSpacing"/>
                    <w:rPr>
                      <w:rFonts w:cstheme="minorHAnsi"/>
                    </w:rPr>
                  </w:pPr>
                  <w:r w:rsidRPr="007E5C54">
                    <w:rPr>
                      <w:rFonts w:cstheme="minorHAnsi"/>
                    </w:rPr>
                    <w:t>4.69</w:t>
                  </w:r>
                </w:p>
              </w:tc>
            </w:tr>
            <w:tr w:rsidR="00A804BA" w:rsidRPr="007E5C54" w14:paraId="01DCABFF" w14:textId="77777777" w:rsidTr="00F66217">
              <w:trPr>
                <w:trHeight w:val="218"/>
              </w:trPr>
              <w:tc>
                <w:tcPr>
                  <w:tcW w:w="1682" w:type="pct"/>
                </w:tcPr>
                <w:p w14:paraId="2815814C" w14:textId="77777777" w:rsidR="00A804BA" w:rsidRPr="007E5C54" w:rsidRDefault="00A804BA" w:rsidP="007E5C54">
                  <w:pPr>
                    <w:pStyle w:val="NoSpacing"/>
                    <w:rPr>
                      <w:rFonts w:cstheme="minorHAnsi"/>
                      <w:spacing w:val="-7"/>
                    </w:rPr>
                  </w:pPr>
                  <w:r w:rsidRPr="007E5C54">
                    <w:rPr>
                      <w:rFonts w:cstheme="minorHAnsi"/>
                      <w:spacing w:val="-7"/>
                    </w:rPr>
                    <w:t xml:space="preserve">Stride </w:t>
                  </w:r>
                  <w:r w:rsidRPr="007E5C54">
                    <w:rPr>
                      <w:rFonts w:cstheme="minorHAnsi"/>
                      <w:spacing w:val="-10"/>
                    </w:rPr>
                    <w:t xml:space="preserve">velocity, </w:t>
                  </w:r>
                  <w:r w:rsidRPr="007E5C54">
                    <w:rPr>
                      <w:rFonts w:cstheme="minorHAnsi"/>
                      <w:spacing w:val="-7"/>
                    </w:rPr>
                    <w:t>cm/sec</w:t>
                  </w:r>
                </w:p>
              </w:tc>
              <w:tc>
                <w:tcPr>
                  <w:tcW w:w="813" w:type="pct"/>
                </w:tcPr>
                <w:p w14:paraId="5C0DF881" w14:textId="77777777" w:rsidR="00A804BA" w:rsidRPr="007E5C54" w:rsidRDefault="00A804BA" w:rsidP="007E5C54">
                  <w:pPr>
                    <w:pStyle w:val="NoSpacing"/>
                    <w:rPr>
                      <w:rFonts w:cstheme="minorHAnsi"/>
                    </w:rPr>
                  </w:pPr>
                  <w:r w:rsidRPr="007E5C54">
                    <w:rPr>
                      <w:rFonts w:cstheme="minorHAnsi"/>
                    </w:rPr>
                    <w:t>99.6 (31.7)</w:t>
                  </w:r>
                </w:p>
              </w:tc>
              <w:tc>
                <w:tcPr>
                  <w:tcW w:w="897" w:type="pct"/>
                </w:tcPr>
                <w:p w14:paraId="1F035A09" w14:textId="77777777" w:rsidR="00A804BA" w:rsidRPr="007E5C54" w:rsidRDefault="00A804BA" w:rsidP="007E5C54">
                  <w:pPr>
                    <w:pStyle w:val="NoSpacing"/>
                    <w:rPr>
                      <w:rFonts w:cstheme="minorHAnsi"/>
                    </w:rPr>
                  </w:pPr>
                  <w:r w:rsidRPr="007E5C54">
                    <w:rPr>
                      <w:rFonts w:cstheme="minorHAnsi"/>
                    </w:rPr>
                    <w:t>104.0 (43.8)</w:t>
                  </w:r>
                </w:p>
              </w:tc>
              <w:tc>
                <w:tcPr>
                  <w:tcW w:w="881" w:type="pct"/>
                </w:tcPr>
                <w:p w14:paraId="5A0ECCAC" w14:textId="3CA48601" w:rsidR="00A804BA" w:rsidRPr="007E5C54" w:rsidRDefault="00A804BA" w:rsidP="007E5C54">
                  <w:pPr>
                    <w:pStyle w:val="NoSpacing"/>
                    <w:rPr>
                      <w:rFonts w:cstheme="minorHAnsi"/>
                    </w:rPr>
                  </w:pPr>
                  <w:r w:rsidRPr="007E5C54">
                    <w:rPr>
                      <w:rFonts w:cstheme="minorHAnsi"/>
                    </w:rPr>
                    <w:t xml:space="preserve">9.86 </w:t>
                  </w:r>
                </w:p>
              </w:tc>
              <w:tc>
                <w:tcPr>
                  <w:tcW w:w="727" w:type="pct"/>
                </w:tcPr>
                <w:p w14:paraId="5EA1D7B2" w14:textId="0EB59987" w:rsidR="00A804BA" w:rsidRPr="007E5C54" w:rsidRDefault="00F66217" w:rsidP="007E5C54">
                  <w:pPr>
                    <w:pStyle w:val="NoSpacing"/>
                    <w:rPr>
                      <w:rFonts w:cstheme="minorHAnsi"/>
                    </w:rPr>
                  </w:pPr>
                  <w:r w:rsidRPr="007E5C54">
                    <w:rPr>
                      <w:rFonts w:cstheme="minorHAnsi"/>
                    </w:rPr>
                    <w:t>160.04</w:t>
                  </w:r>
                </w:p>
              </w:tc>
            </w:tr>
            <w:tr w:rsidR="00A804BA" w:rsidRPr="007E5C54" w14:paraId="6C7B128A" w14:textId="77777777" w:rsidTr="00F66217">
              <w:trPr>
                <w:trHeight w:val="219"/>
              </w:trPr>
              <w:tc>
                <w:tcPr>
                  <w:tcW w:w="1682" w:type="pct"/>
                </w:tcPr>
                <w:p w14:paraId="09BF116F" w14:textId="77777777" w:rsidR="00A804BA" w:rsidRPr="007E5C54" w:rsidRDefault="00A804BA" w:rsidP="007E5C54">
                  <w:pPr>
                    <w:pStyle w:val="NoSpacing"/>
                    <w:rPr>
                      <w:rFonts w:cstheme="minorHAnsi"/>
                      <w:spacing w:val="-7"/>
                    </w:rPr>
                  </w:pPr>
                  <w:r w:rsidRPr="007E5C54">
                    <w:rPr>
                      <w:rFonts w:cstheme="minorHAnsi"/>
                      <w:spacing w:val="-10"/>
                    </w:rPr>
                    <w:t xml:space="preserve">Single-support </w:t>
                  </w:r>
                  <w:r w:rsidRPr="007E5C54">
                    <w:rPr>
                      <w:rFonts w:cstheme="minorHAnsi"/>
                      <w:spacing w:val="-8"/>
                    </w:rPr>
                    <w:t xml:space="preserve">time, </w:t>
                  </w:r>
                  <w:r w:rsidRPr="007E5C54">
                    <w:rPr>
                      <w:rFonts w:cstheme="minorHAnsi"/>
                      <w:spacing w:val="-7"/>
                    </w:rPr>
                    <w:t>sec</w:t>
                  </w:r>
                </w:p>
              </w:tc>
              <w:tc>
                <w:tcPr>
                  <w:tcW w:w="813" w:type="pct"/>
                </w:tcPr>
                <w:p w14:paraId="020C80DC" w14:textId="77777777" w:rsidR="00A804BA" w:rsidRPr="007E5C54" w:rsidRDefault="00A804BA" w:rsidP="007E5C54">
                  <w:pPr>
                    <w:pStyle w:val="NoSpacing"/>
                    <w:rPr>
                      <w:rFonts w:cstheme="minorHAnsi"/>
                    </w:rPr>
                  </w:pPr>
                  <w:r w:rsidRPr="007E5C54">
                    <w:rPr>
                      <w:rFonts w:cstheme="minorHAnsi"/>
                    </w:rPr>
                    <w:t>0.46 (0.30)</w:t>
                  </w:r>
                </w:p>
              </w:tc>
              <w:tc>
                <w:tcPr>
                  <w:tcW w:w="897" w:type="pct"/>
                </w:tcPr>
                <w:p w14:paraId="34B81E80" w14:textId="77777777" w:rsidR="00A804BA" w:rsidRPr="007E5C54" w:rsidRDefault="00A804BA" w:rsidP="007E5C54">
                  <w:pPr>
                    <w:pStyle w:val="NoSpacing"/>
                    <w:rPr>
                      <w:rFonts w:cstheme="minorHAnsi"/>
                    </w:rPr>
                  </w:pPr>
                  <w:r w:rsidRPr="007E5C54">
                    <w:rPr>
                      <w:rFonts w:cstheme="minorHAnsi"/>
                    </w:rPr>
                    <w:t>0.40 (0.05)</w:t>
                  </w:r>
                </w:p>
              </w:tc>
              <w:tc>
                <w:tcPr>
                  <w:tcW w:w="881" w:type="pct"/>
                </w:tcPr>
                <w:p w14:paraId="4B94463D" w14:textId="03FC18E0" w:rsidR="00A804BA" w:rsidRPr="007E5C54" w:rsidRDefault="00A804BA" w:rsidP="007E5C54">
                  <w:pPr>
                    <w:pStyle w:val="NoSpacing"/>
                    <w:rPr>
                      <w:rFonts w:cstheme="minorHAnsi"/>
                    </w:rPr>
                  </w:pPr>
                  <w:r w:rsidRPr="007E5C54">
                    <w:rPr>
                      <w:rFonts w:cstheme="minorHAnsi"/>
                    </w:rPr>
                    <w:t xml:space="preserve">0.30 </w:t>
                  </w:r>
                </w:p>
              </w:tc>
              <w:tc>
                <w:tcPr>
                  <w:tcW w:w="727" w:type="pct"/>
                </w:tcPr>
                <w:p w14:paraId="1676F3FE" w14:textId="795305B0" w:rsidR="00A804BA" w:rsidRPr="007E5C54" w:rsidRDefault="00F66217" w:rsidP="007E5C54">
                  <w:pPr>
                    <w:pStyle w:val="NoSpacing"/>
                    <w:rPr>
                      <w:rFonts w:cstheme="minorHAnsi"/>
                    </w:rPr>
                  </w:pPr>
                  <w:r w:rsidRPr="007E5C54">
                    <w:rPr>
                      <w:rFonts w:cstheme="minorHAnsi"/>
                    </w:rPr>
                    <w:t>2.94</w:t>
                  </w:r>
                </w:p>
              </w:tc>
            </w:tr>
            <w:tr w:rsidR="00A804BA" w:rsidRPr="007E5C54" w14:paraId="25D3772C" w14:textId="77777777" w:rsidTr="00F66217">
              <w:trPr>
                <w:trHeight w:val="400"/>
              </w:trPr>
              <w:tc>
                <w:tcPr>
                  <w:tcW w:w="1682" w:type="pct"/>
                </w:tcPr>
                <w:p w14:paraId="48832BF9" w14:textId="77777777" w:rsidR="00A804BA" w:rsidRPr="007E5C54" w:rsidRDefault="00A804BA" w:rsidP="007E5C54">
                  <w:pPr>
                    <w:pStyle w:val="NoSpacing"/>
                    <w:rPr>
                      <w:rFonts w:cstheme="minorHAnsi"/>
                    </w:rPr>
                  </w:pPr>
                  <w:r w:rsidRPr="007E5C54">
                    <w:rPr>
                      <w:rFonts w:cstheme="minorHAnsi"/>
                      <w:w w:val="95"/>
                    </w:rPr>
                    <w:t xml:space="preserve">Double-support </w:t>
                  </w:r>
                  <w:r w:rsidRPr="007E5C54">
                    <w:rPr>
                      <w:rFonts w:cstheme="minorHAnsi"/>
                    </w:rPr>
                    <w:t>time, sec</w:t>
                  </w:r>
                </w:p>
              </w:tc>
              <w:tc>
                <w:tcPr>
                  <w:tcW w:w="813" w:type="pct"/>
                </w:tcPr>
                <w:p w14:paraId="6B3AC266" w14:textId="77777777" w:rsidR="00A804BA" w:rsidRPr="007E5C54" w:rsidRDefault="00A804BA" w:rsidP="007E5C54">
                  <w:pPr>
                    <w:pStyle w:val="NoSpacing"/>
                    <w:rPr>
                      <w:rFonts w:cstheme="minorHAnsi"/>
                    </w:rPr>
                  </w:pPr>
                  <w:r w:rsidRPr="007E5C54">
                    <w:rPr>
                      <w:rFonts w:cstheme="minorHAnsi"/>
                    </w:rPr>
                    <w:t>0.57 (0.92)</w:t>
                  </w:r>
                </w:p>
              </w:tc>
              <w:tc>
                <w:tcPr>
                  <w:tcW w:w="897" w:type="pct"/>
                </w:tcPr>
                <w:p w14:paraId="4840C62E" w14:textId="77777777" w:rsidR="00A804BA" w:rsidRPr="007E5C54" w:rsidRDefault="00A804BA" w:rsidP="007E5C54">
                  <w:pPr>
                    <w:pStyle w:val="NoSpacing"/>
                    <w:rPr>
                      <w:rFonts w:cstheme="minorHAnsi"/>
                    </w:rPr>
                  </w:pPr>
                  <w:r w:rsidRPr="007E5C54">
                    <w:rPr>
                      <w:rFonts w:cstheme="minorHAnsi"/>
                    </w:rPr>
                    <w:t>0.36 (0.15)</w:t>
                  </w:r>
                </w:p>
              </w:tc>
              <w:tc>
                <w:tcPr>
                  <w:tcW w:w="881" w:type="pct"/>
                </w:tcPr>
                <w:p w14:paraId="51EAC487" w14:textId="405B83AD" w:rsidR="00A804BA" w:rsidRPr="007E5C54" w:rsidRDefault="00A804BA" w:rsidP="007E5C54">
                  <w:pPr>
                    <w:pStyle w:val="NoSpacing"/>
                    <w:rPr>
                      <w:rFonts w:cstheme="minorHAnsi"/>
                    </w:rPr>
                  </w:pPr>
                  <w:r w:rsidRPr="007E5C54">
                    <w:rPr>
                      <w:rFonts w:cstheme="minorHAnsi"/>
                    </w:rPr>
                    <w:t xml:space="preserve">0.22 </w:t>
                  </w:r>
                </w:p>
              </w:tc>
              <w:tc>
                <w:tcPr>
                  <w:tcW w:w="727" w:type="pct"/>
                </w:tcPr>
                <w:p w14:paraId="77FFA7C0" w14:textId="11D769FA" w:rsidR="00A804BA" w:rsidRPr="007E5C54" w:rsidRDefault="00F66217" w:rsidP="007E5C54">
                  <w:pPr>
                    <w:pStyle w:val="NoSpacing"/>
                    <w:rPr>
                      <w:rFonts w:cstheme="minorHAnsi"/>
                    </w:rPr>
                  </w:pPr>
                  <w:r w:rsidRPr="007E5C54">
                    <w:rPr>
                      <w:rFonts w:cstheme="minorHAnsi"/>
                    </w:rPr>
                    <w:t>7.48</w:t>
                  </w:r>
                </w:p>
              </w:tc>
            </w:tr>
            <w:tr w:rsidR="00A804BA" w:rsidRPr="007E5C54" w14:paraId="6952F6BC" w14:textId="77777777" w:rsidTr="00F66217">
              <w:trPr>
                <w:trHeight w:val="233"/>
              </w:trPr>
              <w:tc>
                <w:tcPr>
                  <w:tcW w:w="1682" w:type="pct"/>
                </w:tcPr>
                <w:p w14:paraId="3C8FA7BB" w14:textId="77777777" w:rsidR="00A804BA" w:rsidRPr="007E5C54" w:rsidRDefault="00A804BA" w:rsidP="007E5C54">
                  <w:pPr>
                    <w:pStyle w:val="NoSpacing"/>
                    <w:rPr>
                      <w:rFonts w:cstheme="minorHAnsi"/>
                      <w:spacing w:val="-11"/>
                    </w:rPr>
                  </w:pPr>
                  <w:r w:rsidRPr="007E5C54">
                    <w:rPr>
                      <w:rFonts w:cstheme="minorHAnsi"/>
                      <w:spacing w:val="-9"/>
                    </w:rPr>
                    <w:t xml:space="preserve">Coefficient </w:t>
                  </w:r>
                  <w:r w:rsidRPr="007E5C54">
                    <w:rPr>
                      <w:rFonts w:cstheme="minorHAnsi"/>
                      <w:spacing w:val="-5"/>
                    </w:rPr>
                    <w:t xml:space="preserve">of </w:t>
                  </w:r>
                  <w:r w:rsidRPr="007E5C54">
                    <w:rPr>
                      <w:rFonts w:cstheme="minorHAnsi"/>
                      <w:spacing w:val="-11"/>
                    </w:rPr>
                    <w:t>variability*</w:t>
                  </w:r>
                </w:p>
              </w:tc>
              <w:tc>
                <w:tcPr>
                  <w:tcW w:w="813" w:type="pct"/>
                </w:tcPr>
                <w:p w14:paraId="6E22751E" w14:textId="77777777" w:rsidR="00A804BA" w:rsidRPr="007E5C54" w:rsidRDefault="00A804BA" w:rsidP="007E5C54">
                  <w:pPr>
                    <w:pStyle w:val="NoSpacing"/>
                    <w:rPr>
                      <w:rFonts w:cstheme="minorHAnsi"/>
                    </w:rPr>
                  </w:pPr>
                </w:p>
              </w:tc>
              <w:tc>
                <w:tcPr>
                  <w:tcW w:w="897" w:type="pct"/>
                </w:tcPr>
                <w:p w14:paraId="3AF3E4FA" w14:textId="77777777" w:rsidR="00A804BA" w:rsidRPr="007E5C54" w:rsidRDefault="00A804BA" w:rsidP="007E5C54">
                  <w:pPr>
                    <w:pStyle w:val="NoSpacing"/>
                    <w:rPr>
                      <w:rFonts w:cstheme="minorHAnsi"/>
                    </w:rPr>
                  </w:pPr>
                </w:p>
              </w:tc>
              <w:tc>
                <w:tcPr>
                  <w:tcW w:w="881" w:type="pct"/>
                </w:tcPr>
                <w:p w14:paraId="4C093A41" w14:textId="77777777" w:rsidR="00A804BA" w:rsidRPr="007E5C54" w:rsidRDefault="00A804BA" w:rsidP="007E5C54">
                  <w:pPr>
                    <w:pStyle w:val="NoSpacing"/>
                    <w:rPr>
                      <w:rFonts w:cstheme="minorHAnsi"/>
                    </w:rPr>
                  </w:pPr>
                </w:p>
              </w:tc>
              <w:tc>
                <w:tcPr>
                  <w:tcW w:w="727" w:type="pct"/>
                </w:tcPr>
                <w:p w14:paraId="39A42602" w14:textId="235697C6" w:rsidR="00A804BA" w:rsidRPr="007E5C54" w:rsidRDefault="00A804BA" w:rsidP="007E5C54">
                  <w:pPr>
                    <w:pStyle w:val="NoSpacing"/>
                    <w:rPr>
                      <w:rFonts w:cstheme="minorHAnsi"/>
                    </w:rPr>
                  </w:pPr>
                </w:p>
              </w:tc>
            </w:tr>
            <w:tr w:rsidR="00F66217" w:rsidRPr="007E5C54" w14:paraId="68517EE2" w14:textId="77777777" w:rsidTr="00F66217">
              <w:trPr>
                <w:trHeight w:val="218"/>
              </w:trPr>
              <w:tc>
                <w:tcPr>
                  <w:tcW w:w="1682" w:type="pct"/>
                </w:tcPr>
                <w:p w14:paraId="2ED08C99" w14:textId="77777777" w:rsidR="007E5C54" w:rsidRPr="007E5C54" w:rsidRDefault="007E5C54" w:rsidP="007E5C54">
                  <w:pPr>
                    <w:pStyle w:val="NoSpacing"/>
                    <w:rPr>
                      <w:rFonts w:cstheme="minorHAnsi"/>
                    </w:rPr>
                  </w:pPr>
                  <w:r w:rsidRPr="007E5C54">
                    <w:rPr>
                      <w:rFonts w:cstheme="minorHAnsi"/>
                    </w:rPr>
                    <w:t>Step length</w:t>
                  </w:r>
                </w:p>
              </w:tc>
              <w:tc>
                <w:tcPr>
                  <w:tcW w:w="813" w:type="pct"/>
                </w:tcPr>
                <w:p w14:paraId="11AE9E8E" w14:textId="77777777" w:rsidR="007E5C54" w:rsidRPr="007E5C54" w:rsidRDefault="007E5C54" w:rsidP="007E5C54">
                  <w:pPr>
                    <w:pStyle w:val="NoSpacing"/>
                    <w:rPr>
                      <w:rFonts w:cstheme="minorHAnsi"/>
                    </w:rPr>
                  </w:pPr>
                  <w:r w:rsidRPr="007E5C54">
                    <w:rPr>
                      <w:rFonts w:cstheme="minorHAnsi"/>
                    </w:rPr>
                    <w:t>0.09 (0.28)</w:t>
                  </w:r>
                </w:p>
              </w:tc>
              <w:tc>
                <w:tcPr>
                  <w:tcW w:w="897" w:type="pct"/>
                </w:tcPr>
                <w:p w14:paraId="7305604F" w14:textId="77777777" w:rsidR="007E5C54" w:rsidRPr="007E5C54" w:rsidRDefault="007E5C54" w:rsidP="007E5C54">
                  <w:pPr>
                    <w:pStyle w:val="NoSpacing"/>
                    <w:rPr>
                      <w:rFonts w:cstheme="minorHAnsi"/>
                    </w:rPr>
                  </w:pPr>
                  <w:r w:rsidRPr="007E5C54">
                    <w:rPr>
                      <w:rFonts w:cstheme="minorHAnsi"/>
                    </w:rPr>
                    <w:t>0.04 (0.05)</w:t>
                  </w:r>
                </w:p>
              </w:tc>
              <w:tc>
                <w:tcPr>
                  <w:tcW w:w="881" w:type="pct"/>
                </w:tcPr>
                <w:p w14:paraId="304CB5C7" w14:textId="77777777" w:rsidR="007E5C54" w:rsidRPr="007E5C54" w:rsidRDefault="007E5C54" w:rsidP="007E5C54">
                  <w:pPr>
                    <w:pStyle w:val="NoSpacing"/>
                    <w:rPr>
                      <w:rFonts w:cstheme="minorHAnsi"/>
                    </w:rPr>
                  </w:pPr>
                  <w:r w:rsidRPr="007E5C54">
                    <w:rPr>
                      <w:rFonts w:cstheme="minorHAnsi"/>
                    </w:rPr>
                    <w:t>0.01</w:t>
                  </w:r>
                </w:p>
              </w:tc>
              <w:tc>
                <w:tcPr>
                  <w:tcW w:w="727" w:type="pct"/>
                </w:tcPr>
                <w:p w14:paraId="09E66F89" w14:textId="77777777" w:rsidR="007E5C54" w:rsidRPr="007E5C54" w:rsidRDefault="007E5C54" w:rsidP="007E5C54">
                  <w:pPr>
                    <w:pStyle w:val="NoSpacing"/>
                    <w:rPr>
                      <w:rFonts w:cstheme="minorHAnsi"/>
                      <w:w w:val="95"/>
                    </w:rPr>
                  </w:pPr>
                  <w:r w:rsidRPr="007E5C54">
                    <w:rPr>
                      <w:rFonts w:cstheme="minorHAnsi"/>
                      <w:w w:val="95"/>
                    </w:rPr>
                    <w:t>2.66</w:t>
                  </w:r>
                </w:p>
              </w:tc>
            </w:tr>
            <w:tr w:rsidR="00F66217" w:rsidRPr="007E5C54" w14:paraId="2C3378E2" w14:textId="77777777" w:rsidTr="00F66217">
              <w:trPr>
                <w:trHeight w:val="219"/>
              </w:trPr>
              <w:tc>
                <w:tcPr>
                  <w:tcW w:w="1682" w:type="pct"/>
                </w:tcPr>
                <w:p w14:paraId="197D9313" w14:textId="77777777" w:rsidR="007E5C54" w:rsidRPr="007E5C54" w:rsidRDefault="007E5C54" w:rsidP="007E5C54">
                  <w:pPr>
                    <w:pStyle w:val="NoSpacing"/>
                    <w:rPr>
                      <w:rFonts w:cstheme="minorHAnsi"/>
                    </w:rPr>
                  </w:pPr>
                  <w:r w:rsidRPr="007E5C54">
                    <w:rPr>
                      <w:rFonts w:cstheme="minorHAnsi"/>
                    </w:rPr>
                    <w:t>Step time</w:t>
                  </w:r>
                </w:p>
              </w:tc>
              <w:tc>
                <w:tcPr>
                  <w:tcW w:w="813" w:type="pct"/>
                </w:tcPr>
                <w:p w14:paraId="017FF3C2" w14:textId="77777777" w:rsidR="007E5C54" w:rsidRPr="007E5C54" w:rsidRDefault="007E5C54" w:rsidP="007E5C54">
                  <w:pPr>
                    <w:pStyle w:val="NoSpacing"/>
                    <w:rPr>
                      <w:rFonts w:cstheme="minorHAnsi"/>
                    </w:rPr>
                  </w:pPr>
                  <w:r w:rsidRPr="007E5C54">
                    <w:rPr>
                      <w:rFonts w:cstheme="minorHAnsi"/>
                    </w:rPr>
                    <w:t>0.10 (0.29)</w:t>
                  </w:r>
                </w:p>
              </w:tc>
              <w:tc>
                <w:tcPr>
                  <w:tcW w:w="897" w:type="pct"/>
                </w:tcPr>
                <w:p w14:paraId="24B70144" w14:textId="77777777" w:rsidR="007E5C54" w:rsidRPr="007E5C54" w:rsidRDefault="007E5C54" w:rsidP="007E5C54">
                  <w:pPr>
                    <w:pStyle w:val="NoSpacing"/>
                    <w:rPr>
                      <w:rFonts w:cstheme="minorHAnsi"/>
                    </w:rPr>
                  </w:pPr>
                  <w:r w:rsidRPr="007E5C54">
                    <w:rPr>
                      <w:rFonts w:cstheme="minorHAnsi"/>
                    </w:rPr>
                    <w:t>0.04 (0.04)</w:t>
                  </w:r>
                </w:p>
              </w:tc>
              <w:tc>
                <w:tcPr>
                  <w:tcW w:w="881" w:type="pct"/>
                </w:tcPr>
                <w:p w14:paraId="1BB8527E" w14:textId="77777777" w:rsidR="007E5C54" w:rsidRPr="007E5C54" w:rsidRDefault="007E5C54" w:rsidP="007E5C54">
                  <w:pPr>
                    <w:pStyle w:val="NoSpacing"/>
                    <w:rPr>
                      <w:rFonts w:cstheme="minorHAnsi"/>
                    </w:rPr>
                  </w:pPr>
                  <w:r w:rsidRPr="007E5C54">
                    <w:rPr>
                      <w:rFonts w:cstheme="minorHAnsi"/>
                    </w:rPr>
                    <w:t>0.01</w:t>
                  </w:r>
                </w:p>
              </w:tc>
              <w:tc>
                <w:tcPr>
                  <w:tcW w:w="727" w:type="pct"/>
                </w:tcPr>
                <w:p w14:paraId="09416103" w14:textId="77777777" w:rsidR="007E5C54" w:rsidRPr="007E5C54" w:rsidRDefault="007E5C54" w:rsidP="007E5C54">
                  <w:pPr>
                    <w:pStyle w:val="NoSpacing"/>
                    <w:rPr>
                      <w:rFonts w:cstheme="minorHAnsi"/>
                      <w:w w:val="95"/>
                    </w:rPr>
                  </w:pPr>
                  <w:r w:rsidRPr="007E5C54">
                    <w:rPr>
                      <w:rFonts w:cstheme="minorHAnsi"/>
                      <w:w w:val="95"/>
                    </w:rPr>
                    <w:t>2.05</w:t>
                  </w:r>
                </w:p>
              </w:tc>
            </w:tr>
            <w:tr w:rsidR="00F66217" w:rsidRPr="007E5C54" w14:paraId="0AFBF540" w14:textId="77777777" w:rsidTr="00F66217">
              <w:trPr>
                <w:trHeight w:val="219"/>
              </w:trPr>
              <w:tc>
                <w:tcPr>
                  <w:tcW w:w="1682" w:type="pct"/>
                </w:tcPr>
                <w:p w14:paraId="4DB14E8E" w14:textId="77777777" w:rsidR="007E5C54" w:rsidRPr="007E5C54" w:rsidRDefault="007E5C54" w:rsidP="007E5C54">
                  <w:pPr>
                    <w:pStyle w:val="NoSpacing"/>
                    <w:rPr>
                      <w:rFonts w:cstheme="minorHAnsi"/>
                    </w:rPr>
                  </w:pPr>
                  <w:r w:rsidRPr="007E5C54">
                    <w:rPr>
                      <w:rFonts w:cstheme="minorHAnsi"/>
                    </w:rPr>
                    <w:t>Stride length</w:t>
                  </w:r>
                </w:p>
              </w:tc>
              <w:tc>
                <w:tcPr>
                  <w:tcW w:w="813" w:type="pct"/>
                </w:tcPr>
                <w:p w14:paraId="261F749E" w14:textId="77777777" w:rsidR="007E5C54" w:rsidRPr="007E5C54" w:rsidRDefault="007E5C54" w:rsidP="007E5C54">
                  <w:pPr>
                    <w:pStyle w:val="NoSpacing"/>
                    <w:rPr>
                      <w:rFonts w:cstheme="minorHAnsi"/>
                    </w:rPr>
                  </w:pPr>
                  <w:r w:rsidRPr="007E5C54">
                    <w:rPr>
                      <w:rFonts w:cstheme="minorHAnsi"/>
                    </w:rPr>
                    <w:t>0.05 (0.05)</w:t>
                  </w:r>
                </w:p>
              </w:tc>
              <w:tc>
                <w:tcPr>
                  <w:tcW w:w="897" w:type="pct"/>
                </w:tcPr>
                <w:p w14:paraId="1FC99716" w14:textId="77777777" w:rsidR="007E5C54" w:rsidRPr="007E5C54" w:rsidRDefault="007E5C54" w:rsidP="007E5C54">
                  <w:pPr>
                    <w:pStyle w:val="NoSpacing"/>
                    <w:rPr>
                      <w:rFonts w:cstheme="minorHAnsi"/>
                    </w:rPr>
                  </w:pPr>
                  <w:r w:rsidRPr="007E5C54">
                    <w:rPr>
                      <w:rFonts w:cstheme="minorHAnsi"/>
                    </w:rPr>
                    <w:t>0.03 (0.03)</w:t>
                  </w:r>
                </w:p>
              </w:tc>
              <w:tc>
                <w:tcPr>
                  <w:tcW w:w="881" w:type="pct"/>
                </w:tcPr>
                <w:p w14:paraId="13B5D7A0" w14:textId="77777777" w:rsidR="007E5C54" w:rsidRPr="007E5C54" w:rsidRDefault="007E5C54" w:rsidP="007E5C54">
                  <w:pPr>
                    <w:pStyle w:val="NoSpacing"/>
                    <w:rPr>
                      <w:rFonts w:cstheme="minorHAnsi"/>
                    </w:rPr>
                  </w:pPr>
                  <w:r w:rsidRPr="007E5C54">
                    <w:rPr>
                      <w:rFonts w:cstheme="minorHAnsi"/>
                    </w:rPr>
                    <w:t>0.01</w:t>
                  </w:r>
                </w:p>
              </w:tc>
              <w:tc>
                <w:tcPr>
                  <w:tcW w:w="727" w:type="pct"/>
                </w:tcPr>
                <w:p w14:paraId="421DC42E" w14:textId="77777777" w:rsidR="007E5C54" w:rsidRPr="007E5C54" w:rsidRDefault="007E5C54" w:rsidP="007E5C54">
                  <w:pPr>
                    <w:pStyle w:val="NoSpacing"/>
                    <w:rPr>
                      <w:rFonts w:cstheme="minorHAnsi"/>
                      <w:w w:val="95"/>
                    </w:rPr>
                  </w:pPr>
                  <w:r w:rsidRPr="007E5C54">
                    <w:rPr>
                      <w:rFonts w:cstheme="minorHAnsi"/>
                      <w:w w:val="95"/>
                    </w:rPr>
                    <w:t>0.44</w:t>
                  </w:r>
                </w:p>
              </w:tc>
            </w:tr>
            <w:tr w:rsidR="00F66217" w:rsidRPr="007E5C54" w14:paraId="24F89DC8" w14:textId="77777777" w:rsidTr="00F66217">
              <w:trPr>
                <w:trHeight w:val="218"/>
              </w:trPr>
              <w:tc>
                <w:tcPr>
                  <w:tcW w:w="1682" w:type="pct"/>
                </w:tcPr>
                <w:p w14:paraId="7EFC583C" w14:textId="77777777" w:rsidR="007E5C54" w:rsidRPr="007E5C54" w:rsidRDefault="007E5C54" w:rsidP="007E5C54">
                  <w:pPr>
                    <w:pStyle w:val="NoSpacing"/>
                    <w:rPr>
                      <w:rFonts w:cstheme="minorHAnsi"/>
                    </w:rPr>
                  </w:pPr>
                  <w:r w:rsidRPr="007E5C54">
                    <w:rPr>
                      <w:rFonts w:cstheme="minorHAnsi"/>
                    </w:rPr>
                    <w:t>Swing time</w:t>
                  </w:r>
                </w:p>
              </w:tc>
              <w:tc>
                <w:tcPr>
                  <w:tcW w:w="813" w:type="pct"/>
                </w:tcPr>
                <w:p w14:paraId="31D1FAA5" w14:textId="77777777" w:rsidR="007E5C54" w:rsidRPr="007E5C54" w:rsidRDefault="007E5C54" w:rsidP="007E5C54">
                  <w:pPr>
                    <w:pStyle w:val="NoSpacing"/>
                    <w:rPr>
                      <w:rFonts w:cstheme="minorHAnsi"/>
                    </w:rPr>
                  </w:pPr>
                  <w:r w:rsidRPr="007E5C54">
                    <w:rPr>
                      <w:rFonts w:cstheme="minorHAnsi"/>
                    </w:rPr>
                    <w:t>0.11 (0.30)</w:t>
                  </w:r>
                </w:p>
              </w:tc>
              <w:tc>
                <w:tcPr>
                  <w:tcW w:w="897" w:type="pct"/>
                </w:tcPr>
                <w:p w14:paraId="5F8967BA" w14:textId="77777777" w:rsidR="007E5C54" w:rsidRPr="007E5C54" w:rsidRDefault="007E5C54" w:rsidP="007E5C54">
                  <w:pPr>
                    <w:pStyle w:val="NoSpacing"/>
                    <w:rPr>
                      <w:rFonts w:cstheme="minorHAnsi"/>
                    </w:rPr>
                  </w:pPr>
                  <w:r w:rsidRPr="007E5C54">
                    <w:rPr>
                      <w:rFonts w:cstheme="minorHAnsi"/>
                    </w:rPr>
                    <w:t>0.04 (0.03)</w:t>
                  </w:r>
                </w:p>
              </w:tc>
              <w:tc>
                <w:tcPr>
                  <w:tcW w:w="881" w:type="pct"/>
                </w:tcPr>
                <w:p w14:paraId="355D37F7" w14:textId="77777777" w:rsidR="007E5C54" w:rsidRPr="007E5C54" w:rsidRDefault="007E5C54" w:rsidP="007E5C54">
                  <w:pPr>
                    <w:pStyle w:val="NoSpacing"/>
                    <w:rPr>
                      <w:rFonts w:cstheme="minorHAnsi"/>
                    </w:rPr>
                  </w:pPr>
                  <w:r w:rsidRPr="007E5C54">
                    <w:rPr>
                      <w:rFonts w:cstheme="minorHAnsi"/>
                    </w:rPr>
                    <w:t>0.01</w:t>
                  </w:r>
                </w:p>
              </w:tc>
              <w:tc>
                <w:tcPr>
                  <w:tcW w:w="727" w:type="pct"/>
                </w:tcPr>
                <w:p w14:paraId="5438E010" w14:textId="77777777" w:rsidR="007E5C54" w:rsidRPr="007E5C54" w:rsidRDefault="007E5C54" w:rsidP="007E5C54">
                  <w:pPr>
                    <w:pStyle w:val="NoSpacing"/>
                    <w:rPr>
                      <w:rFonts w:cstheme="minorHAnsi"/>
                      <w:w w:val="95"/>
                    </w:rPr>
                  </w:pPr>
                  <w:r w:rsidRPr="007E5C54">
                    <w:rPr>
                      <w:rFonts w:cstheme="minorHAnsi"/>
                      <w:w w:val="95"/>
                    </w:rPr>
                    <w:t>2.11</w:t>
                  </w:r>
                </w:p>
              </w:tc>
            </w:tr>
            <w:tr w:rsidR="00F66217" w:rsidRPr="007E5C54" w14:paraId="4A8E8BB1" w14:textId="77777777" w:rsidTr="00F66217">
              <w:trPr>
                <w:trHeight w:val="219"/>
              </w:trPr>
              <w:tc>
                <w:tcPr>
                  <w:tcW w:w="1682" w:type="pct"/>
                </w:tcPr>
                <w:p w14:paraId="70C9BE92" w14:textId="77777777" w:rsidR="007E5C54" w:rsidRPr="007E5C54" w:rsidRDefault="007E5C54" w:rsidP="007E5C54">
                  <w:pPr>
                    <w:pStyle w:val="NoSpacing"/>
                    <w:rPr>
                      <w:rFonts w:cstheme="minorHAnsi"/>
                    </w:rPr>
                  </w:pPr>
                  <w:r w:rsidRPr="007E5C54">
                    <w:rPr>
                      <w:rFonts w:cstheme="minorHAnsi"/>
                    </w:rPr>
                    <w:t>Stance time</w:t>
                  </w:r>
                </w:p>
              </w:tc>
              <w:tc>
                <w:tcPr>
                  <w:tcW w:w="813" w:type="pct"/>
                </w:tcPr>
                <w:p w14:paraId="06A0DABB" w14:textId="77777777" w:rsidR="007E5C54" w:rsidRPr="007E5C54" w:rsidRDefault="007E5C54" w:rsidP="007E5C54">
                  <w:pPr>
                    <w:pStyle w:val="NoSpacing"/>
                    <w:rPr>
                      <w:rFonts w:cstheme="minorHAnsi"/>
                    </w:rPr>
                  </w:pPr>
                  <w:r w:rsidRPr="007E5C54">
                    <w:rPr>
                      <w:rFonts w:cstheme="minorHAnsi"/>
                    </w:rPr>
                    <w:t>0.05 (0.06)</w:t>
                  </w:r>
                </w:p>
              </w:tc>
              <w:tc>
                <w:tcPr>
                  <w:tcW w:w="897" w:type="pct"/>
                </w:tcPr>
                <w:p w14:paraId="63F3FCCA" w14:textId="77777777" w:rsidR="007E5C54" w:rsidRPr="007E5C54" w:rsidRDefault="007E5C54" w:rsidP="007E5C54">
                  <w:pPr>
                    <w:pStyle w:val="NoSpacing"/>
                    <w:rPr>
                      <w:rFonts w:cstheme="minorHAnsi"/>
                    </w:rPr>
                  </w:pPr>
                  <w:r w:rsidRPr="007E5C54">
                    <w:rPr>
                      <w:rFonts w:cstheme="minorHAnsi"/>
                    </w:rPr>
                    <w:t>0.04 (0.03)</w:t>
                  </w:r>
                </w:p>
              </w:tc>
              <w:tc>
                <w:tcPr>
                  <w:tcW w:w="881" w:type="pct"/>
                </w:tcPr>
                <w:p w14:paraId="2235CED1" w14:textId="77777777" w:rsidR="007E5C54" w:rsidRPr="007E5C54" w:rsidRDefault="007E5C54" w:rsidP="007E5C54">
                  <w:pPr>
                    <w:pStyle w:val="NoSpacing"/>
                    <w:rPr>
                      <w:rFonts w:cstheme="minorHAnsi"/>
                    </w:rPr>
                  </w:pPr>
                  <w:r w:rsidRPr="007E5C54">
                    <w:rPr>
                      <w:rFonts w:cstheme="minorHAnsi"/>
                    </w:rPr>
                    <w:t>0.01</w:t>
                  </w:r>
                </w:p>
              </w:tc>
              <w:tc>
                <w:tcPr>
                  <w:tcW w:w="727" w:type="pct"/>
                </w:tcPr>
                <w:p w14:paraId="054BDDF4" w14:textId="77777777" w:rsidR="007E5C54" w:rsidRPr="007E5C54" w:rsidRDefault="007E5C54" w:rsidP="007E5C54">
                  <w:pPr>
                    <w:pStyle w:val="NoSpacing"/>
                    <w:rPr>
                      <w:rFonts w:cstheme="minorHAnsi"/>
                      <w:w w:val="95"/>
                    </w:rPr>
                  </w:pPr>
                  <w:r w:rsidRPr="007E5C54">
                    <w:rPr>
                      <w:rFonts w:cstheme="minorHAnsi"/>
                      <w:w w:val="95"/>
                    </w:rPr>
                    <w:t>0.62</w:t>
                  </w:r>
                </w:p>
              </w:tc>
            </w:tr>
            <w:tr w:rsidR="00F66217" w:rsidRPr="007E5C54" w14:paraId="5C72ED3D" w14:textId="77777777" w:rsidTr="00F66217">
              <w:trPr>
                <w:trHeight w:val="219"/>
              </w:trPr>
              <w:tc>
                <w:tcPr>
                  <w:tcW w:w="1682" w:type="pct"/>
                </w:tcPr>
                <w:p w14:paraId="5991EC07" w14:textId="77777777" w:rsidR="007E5C54" w:rsidRPr="007E5C54" w:rsidRDefault="007E5C54" w:rsidP="007E5C54">
                  <w:pPr>
                    <w:pStyle w:val="NoSpacing"/>
                    <w:rPr>
                      <w:rFonts w:cstheme="minorHAnsi"/>
                    </w:rPr>
                  </w:pPr>
                  <w:r w:rsidRPr="007E5C54">
                    <w:rPr>
                      <w:rFonts w:cstheme="minorHAnsi"/>
                    </w:rPr>
                    <w:t>Stride velocity</w:t>
                  </w:r>
                </w:p>
              </w:tc>
              <w:tc>
                <w:tcPr>
                  <w:tcW w:w="813" w:type="pct"/>
                </w:tcPr>
                <w:p w14:paraId="4E18A381" w14:textId="77777777" w:rsidR="007E5C54" w:rsidRPr="007E5C54" w:rsidRDefault="007E5C54" w:rsidP="007E5C54">
                  <w:pPr>
                    <w:pStyle w:val="NoSpacing"/>
                    <w:rPr>
                      <w:rFonts w:cstheme="minorHAnsi"/>
                    </w:rPr>
                  </w:pPr>
                  <w:r w:rsidRPr="007E5C54">
                    <w:rPr>
                      <w:rFonts w:cstheme="minorHAnsi"/>
                    </w:rPr>
                    <w:t>0.07 (0.11)</w:t>
                  </w:r>
                </w:p>
              </w:tc>
              <w:tc>
                <w:tcPr>
                  <w:tcW w:w="897" w:type="pct"/>
                </w:tcPr>
                <w:p w14:paraId="22457956" w14:textId="77777777" w:rsidR="007E5C54" w:rsidRPr="007E5C54" w:rsidRDefault="007E5C54" w:rsidP="007E5C54">
                  <w:pPr>
                    <w:pStyle w:val="NoSpacing"/>
                    <w:rPr>
                      <w:rFonts w:cstheme="minorHAnsi"/>
                    </w:rPr>
                  </w:pPr>
                  <w:r w:rsidRPr="007E5C54">
                    <w:rPr>
                      <w:rFonts w:cstheme="minorHAnsi"/>
                    </w:rPr>
                    <w:t>0.05 (0.05)</w:t>
                  </w:r>
                </w:p>
              </w:tc>
              <w:tc>
                <w:tcPr>
                  <w:tcW w:w="881" w:type="pct"/>
                </w:tcPr>
                <w:p w14:paraId="5E4C9A2D" w14:textId="77777777" w:rsidR="007E5C54" w:rsidRPr="007E5C54" w:rsidRDefault="007E5C54" w:rsidP="007E5C54">
                  <w:pPr>
                    <w:pStyle w:val="NoSpacing"/>
                    <w:rPr>
                      <w:rFonts w:cstheme="minorHAnsi"/>
                    </w:rPr>
                  </w:pPr>
                  <w:r w:rsidRPr="007E5C54">
                    <w:rPr>
                      <w:rFonts w:cstheme="minorHAnsi"/>
                    </w:rPr>
                    <w:t>0.01</w:t>
                  </w:r>
                </w:p>
              </w:tc>
              <w:tc>
                <w:tcPr>
                  <w:tcW w:w="727" w:type="pct"/>
                </w:tcPr>
                <w:p w14:paraId="3BC3AA8E" w14:textId="77777777" w:rsidR="007E5C54" w:rsidRPr="007E5C54" w:rsidRDefault="007E5C54" w:rsidP="007E5C54">
                  <w:pPr>
                    <w:pStyle w:val="NoSpacing"/>
                    <w:rPr>
                      <w:rFonts w:cstheme="minorHAnsi"/>
                      <w:w w:val="95"/>
                    </w:rPr>
                  </w:pPr>
                  <w:r w:rsidRPr="007E5C54">
                    <w:rPr>
                      <w:rFonts w:cstheme="minorHAnsi"/>
                      <w:w w:val="95"/>
                    </w:rPr>
                    <w:t>0.99</w:t>
                  </w:r>
                </w:p>
              </w:tc>
            </w:tr>
            <w:tr w:rsidR="00F66217" w:rsidRPr="007E5C54" w14:paraId="79598C03" w14:textId="77777777" w:rsidTr="00F66217">
              <w:trPr>
                <w:trHeight w:val="218"/>
              </w:trPr>
              <w:tc>
                <w:tcPr>
                  <w:tcW w:w="1682" w:type="pct"/>
                </w:tcPr>
                <w:p w14:paraId="40042D54" w14:textId="77777777" w:rsidR="007E5C54" w:rsidRPr="007E5C54" w:rsidRDefault="007E5C54" w:rsidP="007E5C54">
                  <w:pPr>
                    <w:pStyle w:val="NoSpacing"/>
                    <w:rPr>
                      <w:rFonts w:cstheme="minorHAnsi"/>
                    </w:rPr>
                  </w:pPr>
                  <w:r w:rsidRPr="007E5C54">
                    <w:rPr>
                      <w:rFonts w:cstheme="minorHAnsi"/>
                    </w:rPr>
                    <w:t>Single-support time</w:t>
                  </w:r>
                </w:p>
              </w:tc>
              <w:tc>
                <w:tcPr>
                  <w:tcW w:w="813" w:type="pct"/>
                </w:tcPr>
                <w:p w14:paraId="7B4BC621" w14:textId="77777777" w:rsidR="007E5C54" w:rsidRPr="007E5C54" w:rsidRDefault="007E5C54" w:rsidP="007E5C54">
                  <w:pPr>
                    <w:pStyle w:val="NoSpacing"/>
                    <w:rPr>
                      <w:rFonts w:cstheme="minorHAnsi"/>
                    </w:rPr>
                  </w:pPr>
                  <w:r w:rsidRPr="007E5C54">
                    <w:rPr>
                      <w:rFonts w:cstheme="minorHAnsi"/>
                    </w:rPr>
                    <w:t>0.11 (0.30)</w:t>
                  </w:r>
                </w:p>
              </w:tc>
              <w:tc>
                <w:tcPr>
                  <w:tcW w:w="897" w:type="pct"/>
                </w:tcPr>
                <w:p w14:paraId="24FCDF4B" w14:textId="77777777" w:rsidR="007E5C54" w:rsidRPr="007E5C54" w:rsidRDefault="007E5C54" w:rsidP="007E5C54">
                  <w:pPr>
                    <w:pStyle w:val="NoSpacing"/>
                    <w:rPr>
                      <w:rFonts w:cstheme="minorHAnsi"/>
                    </w:rPr>
                  </w:pPr>
                  <w:r w:rsidRPr="007E5C54">
                    <w:rPr>
                      <w:rFonts w:cstheme="minorHAnsi"/>
                    </w:rPr>
                    <w:t>0.04 (0.03)</w:t>
                  </w:r>
                </w:p>
              </w:tc>
              <w:tc>
                <w:tcPr>
                  <w:tcW w:w="881" w:type="pct"/>
                </w:tcPr>
                <w:p w14:paraId="140F0B1A" w14:textId="77777777" w:rsidR="007E5C54" w:rsidRPr="007E5C54" w:rsidRDefault="007E5C54" w:rsidP="007E5C54">
                  <w:pPr>
                    <w:pStyle w:val="NoSpacing"/>
                    <w:rPr>
                      <w:rFonts w:cstheme="minorHAnsi"/>
                    </w:rPr>
                  </w:pPr>
                  <w:r w:rsidRPr="007E5C54">
                    <w:rPr>
                      <w:rFonts w:cstheme="minorHAnsi"/>
                    </w:rPr>
                    <w:t>0.01</w:t>
                  </w:r>
                </w:p>
              </w:tc>
              <w:tc>
                <w:tcPr>
                  <w:tcW w:w="727" w:type="pct"/>
                </w:tcPr>
                <w:p w14:paraId="2029A988" w14:textId="77777777" w:rsidR="007E5C54" w:rsidRPr="007E5C54" w:rsidRDefault="007E5C54" w:rsidP="007E5C54">
                  <w:pPr>
                    <w:pStyle w:val="NoSpacing"/>
                    <w:rPr>
                      <w:rFonts w:cstheme="minorHAnsi"/>
                      <w:w w:val="95"/>
                    </w:rPr>
                  </w:pPr>
                  <w:r w:rsidRPr="007E5C54">
                    <w:rPr>
                      <w:rFonts w:cstheme="minorHAnsi"/>
                      <w:w w:val="95"/>
                    </w:rPr>
                    <w:t>2.11</w:t>
                  </w:r>
                </w:p>
              </w:tc>
            </w:tr>
            <w:tr w:rsidR="00F66217" w:rsidRPr="007E5C54" w14:paraId="7FEB84E5" w14:textId="77777777" w:rsidTr="00F66217">
              <w:trPr>
                <w:trHeight w:val="201"/>
              </w:trPr>
              <w:tc>
                <w:tcPr>
                  <w:tcW w:w="1682" w:type="pct"/>
                </w:tcPr>
                <w:p w14:paraId="7B5D4579" w14:textId="77777777" w:rsidR="007E5C54" w:rsidRPr="007E5C54" w:rsidRDefault="007E5C54" w:rsidP="007E5C54">
                  <w:pPr>
                    <w:pStyle w:val="NoSpacing"/>
                    <w:rPr>
                      <w:rFonts w:cstheme="minorHAnsi"/>
                    </w:rPr>
                  </w:pPr>
                  <w:r w:rsidRPr="007E5C54">
                    <w:rPr>
                      <w:rFonts w:cstheme="minorHAnsi"/>
                    </w:rPr>
                    <w:t>Double-support time</w:t>
                  </w:r>
                </w:p>
              </w:tc>
              <w:tc>
                <w:tcPr>
                  <w:tcW w:w="813" w:type="pct"/>
                </w:tcPr>
                <w:p w14:paraId="443F32DC" w14:textId="77777777" w:rsidR="007E5C54" w:rsidRPr="007E5C54" w:rsidRDefault="007E5C54" w:rsidP="007E5C54">
                  <w:pPr>
                    <w:pStyle w:val="NoSpacing"/>
                    <w:rPr>
                      <w:rFonts w:cstheme="minorHAnsi"/>
                    </w:rPr>
                  </w:pPr>
                  <w:r w:rsidRPr="007E5C54">
                    <w:rPr>
                      <w:rFonts w:cstheme="minorHAnsi"/>
                    </w:rPr>
                    <w:t>0.13 (0.31)</w:t>
                  </w:r>
                </w:p>
              </w:tc>
              <w:tc>
                <w:tcPr>
                  <w:tcW w:w="897" w:type="pct"/>
                </w:tcPr>
                <w:p w14:paraId="478EFE29" w14:textId="77777777" w:rsidR="007E5C54" w:rsidRPr="007E5C54" w:rsidRDefault="007E5C54" w:rsidP="007E5C54">
                  <w:pPr>
                    <w:pStyle w:val="NoSpacing"/>
                    <w:rPr>
                      <w:rFonts w:cstheme="minorHAnsi"/>
                    </w:rPr>
                  </w:pPr>
                  <w:r w:rsidRPr="007E5C54">
                    <w:rPr>
                      <w:rFonts w:cstheme="minorHAnsi"/>
                    </w:rPr>
                    <w:t>0.08 (0.06)</w:t>
                  </w:r>
                </w:p>
              </w:tc>
              <w:tc>
                <w:tcPr>
                  <w:tcW w:w="881" w:type="pct"/>
                </w:tcPr>
                <w:p w14:paraId="53B9355F" w14:textId="77777777" w:rsidR="007E5C54" w:rsidRPr="007E5C54" w:rsidRDefault="007E5C54" w:rsidP="007E5C54">
                  <w:pPr>
                    <w:pStyle w:val="NoSpacing"/>
                    <w:rPr>
                      <w:rFonts w:cstheme="minorHAnsi"/>
                    </w:rPr>
                  </w:pPr>
                  <w:r w:rsidRPr="007E5C54">
                    <w:rPr>
                      <w:rFonts w:cstheme="minorHAnsi"/>
                    </w:rPr>
                    <w:t>0.02</w:t>
                  </w:r>
                </w:p>
              </w:tc>
              <w:tc>
                <w:tcPr>
                  <w:tcW w:w="727" w:type="pct"/>
                </w:tcPr>
                <w:p w14:paraId="03416C7C" w14:textId="77777777" w:rsidR="007E5C54" w:rsidRPr="007E5C54" w:rsidRDefault="007E5C54" w:rsidP="007E5C54">
                  <w:pPr>
                    <w:pStyle w:val="NoSpacing"/>
                    <w:rPr>
                      <w:rFonts w:cstheme="minorHAnsi"/>
                      <w:w w:val="95"/>
                    </w:rPr>
                  </w:pPr>
                  <w:r w:rsidRPr="007E5C54">
                    <w:rPr>
                      <w:rFonts w:cstheme="minorHAnsi"/>
                      <w:w w:val="95"/>
                    </w:rPr>
                    <w:t>2.23</w:t>
                  </w:r>
                </w:p>
              </w:tc>
            </w:tr>
          </w:tbl>
          <w:p w14:paraId="7BDCA1C4" w14:textId="77777777" w:rsidR="005A5C88" w:rsidRPr="005A5C88" w:rsidRDefault="005A5C88" w:rsidP="005A5C88">
            <w:pPr>
              <w:rPr>
                <w:rStyle w:val="Hyperlink"/>
                <w:rFonts w:ascii="Helvetica" w:eastAsiaTheme="majorEastAsia" w:hAnsi="Helvetica" w:cs="Helvetica"/>
                <w:color w:val="000000" w:themeColor="text1"/>
                <w:u w:val="none"/>
              </w:rPr>
            </w:pPr>
            <w:r w:rsidRPr="005A5C88">
              <w:rPr>
                <w:rStyle w:val="Hyperlink"/>
                <w:rFonts w:ascii="Helvetica" w:eastAsiaTheme="majorEastAsia" w:hAnsi="Helvetica" w:cs="Helvetica"/>
                <w:color w:val="000000" w:themeColor="text1"/>
                <w:u w:val="none"/>
              </w:rPr>
              <w:t>*Coefficient of variability (CV = standard deviation/mean).</w:t>
            </w:r>
          </w:p>
          <w:p w14:paraId="37E12FF3" w14:textId="77777777" w:rsidR="00D72EFF" w:rsidRPr="00D72EFF" w:rsidRDefault="00D72EFF" w:rsidP="00D72EFF">
            <w:pPr>
              <w:rPr>
                <w:rStyle w:val="Hyperlink"/>
                <w:rFonts w:ascii="Helvetica" w:eastAsiaTheme="majorEastAsia" w:hAnsi="Helvetica" w:cs="Helvetica"/>
                <w:color w:val="000000" w:themeColor="text1"/>
                <w:u w:val="none"/>
              </w:rPr>
            </w:pPr>
          </w:p>
          <w:p w14:paraId="0EEAB28F" w14:textId="77777777" w:rsidR="005D5A8B" w:rsidRDefault="002850AD" w:rsidP="005D5A8B">
            <w:r>
              <w:rPr>
                <w:noProof/>
              </w:rPr>
              <w:drawing>
                <wp:inline distT="0" distB="0" distL="0" distR="0" wp14:anchorId="465739CF" wp14:editId="6572CED3">
                  <wp:extent cx="2743200" cy="2935224"/>
                  <wp:effectExtent l="0" t="0" r="0" b="0"/>
                  <wp:docPr id="4" name="Picture 4" descr="TABLE 1. Descriptive values of spatiotemporal metrics of gait and gait variability indexed by the coefficient of varia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2743200" cy="2935224"/>
                          </a:xfrm>
                          <a:prstGeom prst="rect">
                            <a:avLst/>
                          </a:prstGeom>
                        </pic:spPr>
                      </pic:pic>
                    </a:graphicData>
                  </a:graphic>
                </wp:inline>
              </w:drawing>
            </w:r>
          </w:p>
          <w:p w14:paraId="5EE870BC" w14:textId="77777777" w:rsidR="005D3725" w:rsidRDefault="000A3DA8" w:rsidP="00F5386D">
            <w:r>
              <w:t>TABLE 2.  Spearman rank-order correlations (ρ) between metrics of ariability (i.e., CV), disability, and energetic Cw in 86 persons ith MS</w:t>
            </w:r>
          </w:p>
          <w:p w14:paraId="5F3CA6FA" w14:textId="77777777" w:rsidR="00F5386D" w:rsidRPr="00F5386D" w:rsidRDefault="00F5386D" w:rsidP="00F5386D">
            <w:pPr>
              <w:kinsoku w:val="0"/>
              <w:overflowPunct w:val="0"/>
              <w:autoSpaceDE w:val="0"/>
              <w:autoSpaceDN w:val="0"/>
              <w:adjustRightInd w:val="0"/>
              <w:spacing w:before="7"/>
              <w:rPr>
                <w:rFonts w:ascii="Times New Roman" w:hAnsi="Times New Roman" w:cs="Times New Roman"/>
                <w:sz w:val="4"/>
                <w:szCs w:val="4"/>
              </w:rPr>
            </w:pPr>
          </w:p>
          <w:tbl>
            <w:tblPr>
              <w:tblStyle w:val="TableGridLight"/>
              <w:tblW w:w="5000" w:type="pct"/>
              <w:tblLook w:val="0020" w:firstRow="1" w:lastRow="0" w:firstColumn="0" w:lastColumn="0" w:noHBand="0" w:noVBand="0"/>
            </w:tblPr>
            <w:tblGrid>
              <w:gridCol w:w="4199"/>
              <w:gridCol w:w="3109"/>
              <w:gridCol w:w="1910"/>
            </w:tblGrid>
            <w:tr w:rsidR="00F5386D" w:rsidRPr="00F5386D" w14:paraId="21ED76DB" w14:textId="77777777" w:rsidTr="00B91333">
              <w:trPr>
                <w:trHeight w:val="226"/>
              </w:trPr>
              <w:tc>
                <w:tcPr>
                  <w:tcW w:w="2277" w:type="pct"/>
                </w:tcPr>
                <w:p w14:paraId="34DEA840" w14:textId="77777777" w:rsidR="00F5386D" w:rsidRPr="00F5386D" w:rsidRDefault="00F5386D" w:rsidP="00F5386D">
                  <w:pPr>
                    <w:pStyle w:val="NoSpacing"/>
                    <w:rPr>
                      <w:rFonts w:cstheme="minorHAnsi"/>
                    </w:rPr>
                  </w:pPr>
                </w:p>
              </w:tc>
              <w:tc>
                <w:tcPr>
                  <w:tcW w:w="1686" w:type="pct"/>
                </w:tcPr>
                <w:p w14:paraId="5CE97A83" w14:textId="77777777" w:rsidR="00F5386D" w:rsidRPr="00F5386D" w:rsidRDefault="00F5386D" w:rsidP="00F5386D">
                  <w:pPr>
                    <w:pStyle w:val="NoSpacing"/>
                    <w:rPr>
                      <w:rFonts w:cstheme="minorHAnsi"/>
                      <w:vertAlign w:val="subscript"/>
                    </w:rPr>
                  </w:pPr>
                  <w:r w:rsidRPr="00F5386D">
                    <w:rPr>
                      <w:rFonts w:cstheme="minorHAnsi"/>
                    </w:rPr>
                    <w:t>C</w:t>
                  </w:r>
                  <w:r w:rsidRPr="00F5386D">
                    <w:rPr>
                      <w:rFonts w:cstheme="minorHAnsi"/>
                      <w:vertAlign w:val="subscript"/>
                    </w:rPr>
                    <w:t>w</w:t>
                  </w:r>
                </w:p>
              </w:tc>
              <w:tc>
                <w:tcPr>
                  <w:tcW w:w="1036" w:type="pct"/>
                </w:tcPr>
                <w:p w14:paraId="040DD693" w14:textId="77777777" w:rsidR="00F5386D" w:rsidRPr="00F5386D" w:rsidRDefault="00F5386D" w:rsidP="00F5386D">
                  <w:pPr>
                    <w:pStyle w:val="NoSpacing"/>
                    <w:rPr>
                      <w:rFonts w:cstheme="minorHAnsi"/>
                    </w:rPr>
                  </w:pPr>
                </w:p>
              </w:tc>
            </w:tr>
            <w:tr w:rsidR="00F5386D" w:rsidRPr="00F5386D" w14:paraId="507FCE6D" w14:textId="77777777" w:rsidTr="00B91333">
              <w:trPr>
                <w:trHeight w:val="274"/>
              </w:trPr>
              <w:tc>
                <w:tcPr>
                  <w:tcW w:w="2277" w:type="pct"/>
                </w:tcPr>
                <w:p w14:paraId="2DF584E7" w14:textId="77777777" w:rsidR="00F5386D" w:rsidRPr="00F5386D" w:rsidRDefault="00F5386D" w:rsidP="00F5386D">
                  <w:pPr>
                    <w:pStyle w:val="NoSpacing"/>
                    <w:rPr>
                      <w:rFonts w:cstheme="minorHAnsi"/>
                    </w:rPr>
                  </w:pPr>
                  <w:r w:rsidRPr="00F5386D">
                    <w:rPr>
                      <w:rFonts w:cstheme="minorHAnsi"/>
                    </w:rPr>
                    <w:t>Metrics of Gait Variability</w:t>
                  </w:r>
                </w:p>
              </w:tc>
              <w:tc>
                <w:tcPr>
                  <w:tcW w:w="1686" w:type="pct"/>
                </w:tcPr>
                <w:p w14:paraId="3EF8677D" w14:textId="77777777" w:rsidR="00F5386D" w:rsidRPr="00F5386D" w:rsidRDefault="00F5386D" w:rsidP="00F5386D">
                  <w:pPr>
                    <w:pStyle w:val="NoSpacing"/>
                    <w:rPr>
                      <w:rFonts w:cstheme="minorHAnsi"/>
                      <w:w w:val="90"/>
                    </w:rPr>
                  </w:pPr>
                  <w:r w:rsidRPr="00F5386D">
                    <w:rPr>
                      <w:rFonts w:cstheme="minorHAnsi"/>
                      <w:spacing w:val="-3"/>
                      <w:w w:val="90"/>
                    </w:rPr>
                    <w:t>Correlation</w:t>
                  </w:r>
                  <w:r w:rsidRPr="00F5386D">
                    <w:rPr>
                      <w:rFonts w:cstheme="minorHAnsi"/>
                      <w:spacing w:val="-20"/>
                      <w:w w:val="90"/>
                    </w:rPr>
                    <w:t xml:space="preserve"> </w:t>
                  </w:r>
                  <w:r w:rsidRPr="00F5386D">
                    <w:rPr>
                      <w:rFonts w:cstheme="minorHAnsi"/>
                      <w:w w:val="90"/>
                    </w:rPr>
                    <w:t>Coefficient</w:t>
                  </w:r>
                </w:p>
              </w:tc>
              <w:tc>
                <w:tcPr>
                  <w:tcW w:w="1036" w:type="pct"/>
                </w:tcPr>
                <w:p w14:paraId="5AA6EA85" w14:textId="77777777" w:rsidR="00F5386D" w:rsidRPr="00F5386D" w:rsidRDefault="00F5386D" w:rsidP="00F5386D">
                  <w:pPr>
                    <w:pStyle w:val="NoSpacing"/>
                    <w:rPr>
                      <w:rFonts w:cstheme="minorHAnsi"/>
                    </w:rPr>
                  </w:pPr>
                  <w:r w:rsidRPr="00F5386D">
                    <w:rPr>
                      <w:rFonts w:cstheme="minorHAnsi"/>
                    </w:rPr>
                    <w:t>95% CI</w:t>
                  </w:r>
                </w:p>
              </w:tc>
            </w:tr>
            <w:tr w:rsidR="00F5386D" w:rsidRPr="00F5386D" w14:paraId="55CE6563" w14:textId="77777777" w:rsidTr="00B91333">
              <w:trPr>
                <w:trHeight w:val="269"/>
              </w:trPr>
              <w:tc>
                <w:tcPr>
                  <w:tcW w:w="2277" w:type="pct"/>
                </w:tcPr>
                <w:p w14:paraId="521F0AD5" w14:textId="77777777" w:rsidR="00F5386D" w:rsidRPr="00F5386D" w:rsidRDefault="00F5386D" w:rsidP="00F5386D">
                  <w:pPr>
                    <w:pStyle w:val="NoSpacing"/>
                    <w:rPr>
                      <w:rFonts w:cstheme="minorHAnsi"/>
                    </w:rPr>
                  </w:pPr>
                  <w:r w:rsidRPr="00F5386D">
                    <w:rPr>
                      <w:rFonts w:cstheme="minorHAnsi"/>
                    </w:rPr>
                    <w:t>Step length CV</w:t>
                  </w:r>
                </w:p>
              </w:tc>
              <w:tc>
                <w:tcPr>
                  <w:tcW w:w="1686" w:type="pct"/>
                </w:tcPr>
                <w:p w14:paraId="0BEF620D" w14:textId="77777777" w:rsidR="00F5386D" w:rsidRPr="00F5386D" w:rsidRDefault="00F5386D" w:rsidP="00F5386D">
                  <w:pPr>
                    <w:pStyle w:val="NoSpacing"/>
                    <w:rPr>
                      <w:rFonts w:cstheme="minorHAnsi"/>
                    </w:rPr>
                  </w:pPr>
                  <w:r w:rsidRPr="00F5386D">
                    <w:rPr>
                      <w:rFonts w:cstheme="minorHAnsi"/>
                    </w:rPr>
                    <w:t>0.25*</w:t>
                  </w:r>
                </w:p>
              </w:tc>
              <w:tc>
                <w:tcPr>
                  <w:tcW w:w="1036" w:type="pct"/>
                </w:tcPr>
                <w:p w14:paraId="799149F0" w14:textId="77777777" w:rsidR="00F5386D" w:rsidRPr="00F5386D" w:rsidRDefault="00F5386D" w:rsidP="00F5386D">
                  <w:pPr>
                    <w:pStyle w:val="NoSpacing"/>
                    <w:rPr>
                      <w:rFonts w:cstheme="minorHAnsi"/>
                      <w:w w:val="95"/>
                    </w:rPr>
                  </w:pPr>
                  <w:r w:rsidRPr="00F5386D">
                    <w:rPr>
                      <w:rFonts w:cstheme="minorHAnsi"/>
                      <w:w w:val="95"/>
                    </w:rPr>
                    <w:t>0.04–0.43</w:t>
                  </w:r>
                </w:p>
              </w:tc>
            </w:tr>
            <w:tr w:rsidR="00F5386D" w:rsidRPr="00F5386D" w14:paraId="6D91D20E" w14:textId="77777777" w:rsidTr="00B91333">
              <w:trPr>
                <w:trHeight w:val="219"/>
              </w:trPr>
              <w:tc>
                <w:tcPr>
                  <w:tcW w:w="2277" w:type="pct"/>
                </w:tcPr>
                <w:p w14:paraId="6A1461B3" w14:textId="77777777" w:rsidR="00F5386D" w:rsidRPr="00F5386D" w:rsidRDefault="00F5386D" w:rsidP="00F5386D">
                  <w:pPr>
                    <w:pStyle w:val="NoSpacing"/>
                    <w:rPr>
                      <w:rFonts w:cstheme="minorHAnsi"/>
                    </w:rPr>
                  </w:pPr>
                  <w:r w:rsidRPr="00F5386D">
                    <w:rPr>
                      <w:rFonts w:cstheme="minorHAnsi"/>
                    </w:rPr>
                    <w:t>Step time CV</w:t>
                  </w:r>
                </w:p>
              </w:tc>
              <w:tc>
                <w:tcPr>
                  <w:tcW w:w="1686" w:type="pct"/>
                </w:tcPr>
                <w:p w14:paraId="2AF50EF5" w14:textId="77777777" w:rsidR="00F5386D" w:rsidRPr="00F5386D" w:rsidRDefault="00F5386D" w:rsidP="00F5386D">
                  <w:pPr>
                    <w:pStyle w:val="NoSpacing"/>
                    <w:rPr>
                      <w:rFonts w:cstheme="minorHAnsi"/>
                    </w:rPr>
                  </w:pPr>
                  <w:r w:rsidRPr="00F5386D">
                    <w:rPr>
                      <w:rFonts w:cstheme="minorHAnsi"/>
                    </w:rPr>
                    <w:t>0.25*</w:t>
                  </w:r>
                </w:p>
              </w:tc>
              <w:tc>
                <w:tcPr>
                  <w:tcW w:w="1036" w:type="pct"/>
                </w:tcPr>
                <w:p w14:paraId="164B9B4F" w14:textId="77777777" w:rsidR="00F5386D" w:rsidRPr="00F5386D" w:rsidRDefault="00F5386D" w:rsidP="00F5386D">
                  <w:pPr>
                    <w:pStyle w:val="NoSpacing"/>
                    <w:rPr>
                      <w:rFonts w:cstheme="minorHAnsi"/>
                      <w:w w:val="95"/>
                    </w:rPr>
                  </w:pPr>
                  <w:r w:rsidRPr="00F5386D">
                    <w:rPr>
                      <w:rFonts w:cstheme="minorHAnsi"/>
                      <w:w w:val="95"/>
                    </w:rPr>
                    <w:t>0.04–0.43</w:t>
                  </w:r>
                </w:p>
              </w:tc>
            </w:tr>
            <w:tr w:rsidR="00F5386D" w:rsidRPr="00F5386D" w14:paraId="2F7E3546" w14:textId="77777777" w:rsidTr="00B91333">
              <w:trPr>
                <w:trHeight w:val="218"/>
              </w:trPr>
              <w:tc>
                <w:tcPr>
                  <w:tcW w:w="2277" w:type="pct"/>
                </w:tcPr>
                <w:p w14:paraId="0E34514F" w14:textId="77777777" w:rsidR="00F5386D" w:rsidRPr="00F5386D" w:rsidRDefault="00F5386D" w:rsidP="00F5386D">
                  <w:pPr>
                    <w:pStyle w:val="NoSpacing"/>
                    <w:rPr>
                      <w:rFonts w:cstheme="minorHAnsi"/>
                    </w:rPr>
                  </w:pPr>
                  <w:r w:rsidRPr="00F5386D">
                    <w:rPr>
                      <w:rFonts w:cstheme="minorHAnsi"/>
                    </w:rPr>
                    <w:t>Stride length CV</w:t>
                  </w:r>
                </w:p>
              </w:tc>
              <w:tc>
                <w:tcPr>
                  <w:tcW w:w="1686" w:type="pct"/>
                </w:tcPr>
                <w:p w14:paraId="081FFEAC" w14:textId="77777777" w:rsidR="00F5386D" w:rsidRPr="00F5386D" w:rsidRDefault="00F5386D" w:rsidP="00F5386D">
                  <w:pPr>
                    <w:pStyle w:val="NoSpacing"/>
                    <w:rPr>
                      <w:rFonts w:cstheme="minorHAnsi"/>
                    </w:rPr>
                  </w:pPr>
                  <w:r w:rsidRPr="00F5386D">
                    <w:rPr>
                      <w:rFonts w:cstheme="minorHAnsi"/>
                    </w:rPr>
                    <w:t>0.25*</w:t>
                  </w:r>
                </w:p>
              </w:tc>
              <w:tc>
                <w:tcPr>
                  <w:tcW w:w="1036" w:type="pct"/>
                </w:tcPr>
                <w:p w14:paraId="4E79BE16" w14:textId="77777777" w:rsidR="00F5386D" w:rsidRPr="00F5386D" w:rsidRDefault="00F5386D" w:rsidP="00F5386D">
                  <w:pPr>
                    <w:pStyle w:val="NoSpacing"/>
                    <w:rPr>
                      <w:rFonts w:cstheme="minorHAnsi"/>
                      <w:w w:val="95"/>
                    </w:rPr>
                  </w:pPr>
                  <w:r w:rsidRPr="00F5386D">
                    <w:rPr>
                      <w:rFonts w:cstheme="minorHAnsi"/>
                      <w:w w:val="95"/>
                    </w:rPr>
                    <w:t>0.04–0.43</w:t>
                  </w:r>
                </w:p>
              </w:tc>
            </w:tr>
            <w:tr w:rsidR="00F5386D" w:rsidRPr="00F5386D" w14:paraId="4A42CB16" w14:textId="77777777" w:rsidTr="00B91333">
              <w:trPr>
                <w:trHeight w:val="219"/>
              </w:trPr>
              <w:tc>
                <w:tcPr>
                  <w:tcW w:w="2277" w:type="pct"/>
                </w:tcPr>
                <w:p w14:paraId="17CE8BC2" w14:textId="77777777" w:rsidR="00F5386D" w:rsidRPr="00F5386D" w:rsidRDefault="00F5386D" w:rsidP="00F5386D">
                  <w:pPr>
                    <w:pStyle w:val="NoSpacing"/>
                    <w:rPr>
                      <w:rFonts w:cstheme="minorHAnsi"/>
                    </w:rPr>
                  </w:pPr>
                  <w:r w:rsidRPr="00F5386D">
                    <w:rPr>
                      <w:rFonts w:cstheme="minorHAnsi"/>
                    </w:rPr>
                    <w:t>Swing time CV</w:t>
                  </w:r>
                </w:p>
              </w:tc>
              <w:tc>
                <w:tcPr>
                  <w:tcW w:w="1686" w:type="pct"/>
                </w:tcPr>
                <w:p w14:paraId="69D45655" w14:textId="77777777" w:rsidR="00F5386D" w:rsidRPr="00F5386D" w:rsidRDefault="00F5386D" w:rsidP="00F5386D">
                  <w:pPr>
                    <w:pStyle w:val="NoSpacing"/>
                    <w:rPr>
                      <w:rFonts w:cstheme="minorHAnsi"/>
                    </w:rPr>
                  </w:pPr>
                  <w:r w:rsidRPr="00F5386D">
                    <w:rPr>
                      <w:rFonts w:cstheme="minorHAnsi"/>
                    </w:rPr>
                    <w:t>0.30*</w:t>
                  </w:r>
                </w:p>
              </w:tc>
              <w:tc>
                <w:tcPr>
                  <w:tcW w:w="1036" w:type="pct"/>
                </w:tcPr>
                <w:p w14:paraId="1200F850" w14:textId="77777777" w:rsidR="00F5386D" w:rsidRPr="00F5386D" w:rsidRDefault="00F5386D" w:rsidP="00F5386D">
                  <w:pPr>
                    <w:pStyle w:val="NoSpacing"/>
                    <w:rPr>
                      <w:rFonts w:cstheme="minorHAnsi"/>
                      <w:w w:val="95"/>
                    </w:rPr>
                  </w:pPr>
                  <w:r w:rsidRPr="00F5386D">
                    <w:rPr>
                      <w:rFonts w:cstheme="minorHAnsi"/>
                      <w:w w:val="95"/>
                    </w:rPr>
                    <w:t>0.09–0.48</w:t>
                  </w:r>
                </w:p>
              </w:tc>
            </w:tr>
            <w:tr w:rsidR="00F5386D" w:rsidRPr="00F5386D" w14:paraId="472907C7" w14:textId="77777777" w:rsidTr="00B91333">
              <w:trPr>
                <w:trHeight w:val="219"/>
              </w:trPr>
              <w:tc>
                <w:tcPr>
                  <w:tcW w:w="2277" w:type="pct"/>
                </w:tcPr>
                <w:p w14:paraId="7F75E367" w14:textId="77777777" w:rsidR="00F5386D" w:rsidRPr="00F5386D" w:rsidRDefault="00F5386D" w:rsidP="00F5386D">
                  <w:pPr>
                    <w:pStyle w:val="NoSpacing"/>
                    <w:rPr>
                      <w:rFonts w:cstheme="minorHAnsi"/>
                    </w:rPr>
                  </w:pPr>
                  <w:r w:rsidRPr="00F5386D">
                    <w:rPr>
                      <w:rFonts w:cstheme="minorHAnsi"/>
                    </w:rPr>
                    <w:t>Stance time CV</w:t>
                  </w:r>
                </w:p>
              </w:tc>
              <w:tc>
                <w:tcPr>
                  <w:tcW w:w="1686" w:type="pct"/>
                </w:tcPr>
                <w:p w14:paraId="68A1F381" w14:textId="77777777" w:rsidR="00F5386D" w:rsidRPr="00F5386D" w:rsidRDefault="00F5386D" w:rsidP="00F5386D">
                  <w:pPr>
                    <w:pStyle w:val="NoSpacing"/>
                    <w:rPr>
                      <w:rFonts w:cstheme="minorHAnsi"/>
                    </w:rPr>
                  </w:pPr>
                  <w:r w:rsidRPr="00F5386D">
                    <w:rPr>
                      <w:rFonts w:cstheme="minorHAnsi"/>
                    </w:rPr>
                    <w:t>0.32*</w:t>
                  </w:r>
                </w:p>
              </w:tc>
              <w:tc>
                <w:tcPr>
                  <w:tcW w:w="1036" w:type="pct"/>
                </w:tcPr>
                <w:p w14:paraId="28079D44" w14:textId="77777777" w:rsidR="00F5386D" w:rsidRPr="00F5386D" w:rsidRDefault="00F5386D" w:rsidP="00F5386D">
                  <w:pPr>
                    <w:pStyle w:val="NoSpacing"/>
                    <w:rPr>
                      <w:rFonts w:cstheme="minorHAnsi"/>
                      <w:w w:val="95"/>
                    </w:rPr>
                  </w:pPr>
                  <w:r w:rsidRPr="00F5386D">
                    <w:rPr>
                      <w:rFonts w:cstheme="minorHAnsi"/>
                      <w:w w:val="95"/>
                    </w:rPr>
                    <w:t>0.11–0.49</w:t>
                  </w:r>
                </w:p>
              </w:tc>
            </w:tr>
            <w:tr w:rsidR="00F5386D" w:rsidRPr="00F5386D" w14:paraId="6DF61B3E" w14:textId="77777777" w:rsidTr="00B91333">
              <w:trPr>
                <w:trHeight w:val="218"/>
              </w:trPr>
              <w:tc>
                <w:tcPr>
                  <w:tcW w:w="2277" w:type="pct"/>
                </w:tcPr>
                <w:p w14:paraId="0C1C417A" w14:textId="77777777" w:rsidR="00F5386D" w:rsidRPr="00F5386D" w:rsidRDefault="00F5386D" w:rsidP="00F5386D">
                  <w:pPr>
                    <w:pStyle w:val="NoSpacing"/>
                    <w:rPr>
                      <w:rFonts w:cstheme="minorHAnsi"/>
                    </w:rPr>
                  </w:pPr>
                  <w:r w:rsidRPr="00F5386D">
                    <w:rPr>
                      <w:rFonts w:cstheme="minorHAnsi"/>
                    </w:rPr>
                    <w:t>Stride velocity CV</w:t>
                  </w:r>
                </w:p>
              </w:tc>
              <w:tc>
                <w:tcPr>
                  <w:tcW w:w="1686" w:type="pct"/>
                </w:tcPr>
                <w:p w14:paraId="3308932D" w14:textId="77777777" w:rsidR="00F5386D" w:rsidRPr="00F5386D" w:rsidRDefault="00F5386D" w:rsidP="00F5386D">
                  <w:pPr>
                    <w:pStyle w:val="NoSpacing"/>
                    <w:rPr>
                      <w:rFonts w:cstheme="minorHAnsi"/>
                    </w:rPr>
                  </w:pPr>
                  <w:r w:rsidRPr="00F5386D">
                    <w:rPr>
                      <w:rFonts w:cstheme="minorHAnsi"/>
                    </w:rPr>
                    <w:t>0.30*</w:t>
                  </w:r>
                </w:p>
              </w:tc>
              <w:tc>
                <w:tcPr>
                  <w:tcW w:w="1036" w:type="pct"/>
                </w:tcPr>
                <w:p w14:paraId="6B03057A" w14:textId="77777777" w:rsidR="00F5386D" w:rsidRPr="00F5386D" w:rsidRDefault="00F5386D" w:rsidP="00F5386D">
                  <w:pPr>
                    <w:pStyle w:val="NoSpacing"/>
                    <w:rPr>
                      <w:rFonts w:cstheme="minorHAnsi"/>
                      <w:w w:val="95"/>
                    </w:rPr>
                  </w:pPr>
                  <w:r w:rsidRPr="00F5386D">
                    <w:rPr>
                      <w:rFonts w:cstheme="minorHAnsi"/>
                      <w:w w:val="95"/>
                    </w:rPr>
                    <w:t>0.09–0.48</w:t>
                  </w:r>
                </w:p>
              </w:tc>
            </w:tr>
            <w:tr w:rsidR="00F5386D" w:rsidRPr="00F5386D" w14:paraId="7B967307" w14:textId="77777777" w:rsidTr="00B91333">
              <w:trPr>
                <w:trHeight w:val="218"/>
              </w:trPr>
              <w:tc>
                <w:tcPr>
                  <w:tcW w:w="2277" w:type="pct"/>
                </w:tcPr>
                <w:p w14:paraId="15801888" w14:textId="77777777" w:rsidR="00F5386D" w:rsidRPr="00F5386D" w:rsidRDefault="00F5386D" w:rsidP="00F5386D">
                  <w:pPr>
                    <w:pStyle w:val="NoSpacing"/>
                    <w:rPr>
                      <w:rFonts w:cstheme="minorHAnsi"/>
                    </w:rPr>
                  </w:pPr>
                  <w:r w:rsidRPr="00F5386D">
                    <w:rPr>
                      <w:rFonts w:cstheme="minorHAnsi"/>
                    </w:rPr>
                    <w:t>Single support CV</w:t>
                  </w:r>
                </w:p>
              </w:tc>
              <w:tc>
                <w:tcPr>
                  <w:tcW w:w="1686" w:type="pct"/>
                </w:tcPr>
                <w:p w14:paraId="6E39C862" w14:textId="77777777" w:rsidR="00F5386D" w:rsidRPr="00F5386D" w:rsidRDefault="00F5386D" w:rsidP="00F5386D">
                  <w:pPr>
                    <w:pStyle w:val="NoSpacing"/>
                    <w:rPr>
                      <w:rFonts w:cstheme="minorHAnsi"/>
                    </w:rPr>
                  </w:pPr>
                  <w:r w:rsidRPr="00F5386D">
                    <w:rPr>
                      <w:rFonts w:cstheme="minorHAnsi"/>
                    </w:rPr>
                    <w:t>0.30*</w:t>
                  </w:r>
                </w:p>
              </w:tc>
              <w:tc>
                <w:tcPr>
                  <w:tcW w:w="1036" w:type="pct"/>
                </w:tcPr>
                <w:p w14:paraId="39C95389" w14:textId="77777777" w:rsidR="00F5386D" w:rsidRPr="00F5386D" w:rsidRDefault="00F5386D" w:rsidP="00F5386D">
                  <w:pPr>
                    <w:pStyle w:val="NoSpacing"/>
                    <w:rPr>
                      <w:rFonts w:cstheme="minorHAnsi"/>
                      <w:w w:val="95"/>
                    </w:rPr>
                  </w:pPr>
                  <w:r w:rsidRPr="00F5386D">
                    <w:rPr>
                      <w:rFonts w:cstheme="minorHAnsi"/>
                      <w:w w:val="95"/>
                    </w:rPr>
                    <w:t>0.09–0.48</w:t>
                  </w:r>
                </w:p>
              </w:tc>
            </w:tr>
            <w:tr w:rsidR="00F5386D" w:rsidRPr="00F5386D" w14:paraId="004B23B9" w14:textId="77777777" w:rsidTr="00B91333">
              <w:trPr>
                <w:trHeight w:val="219"/>
              </w:trPr>
              <w:tc>
                <w:tcPr>
                  <w:tcW w:w="2277" w:type="pct"/>
                </w:tcPr>
                <w:p w14:paraId="55C7BF97" w14:textId="77777777" w:rsidR="00F5386D" w:rsidRPr="00F5386D" w:rsidRDefault="00F5386D" w:rsidP="00F5386D">
                  <w:pPr>
                    <w:pStyle w:val="NoSpacing"/>
                    <w:rPr>
                      <w:rFonts w:cstheme="minorHAnsi"/>
                    </w:rPr>
                  </w:pPr>
                  <w:r w:rsidRPr="00F5386D">
                    <w:rPr>
                      <w:rFonts w:cstheme="minorHAnsi"/>
                    </w:rPr>
                    <w:t>Double support CV</w:t>
                  </w:r>
                </w:p>
              </w:tc>
              <w:tc>
                <w:tcPr>
                  <w:tcW w:w="1686" w:type="pct"/>
                </w:tcPr>
                <w:p w14:paraId="6B0DDAFF" w14:textId="77777777" w:rsidR="00F5386D" w:rsidRPr="00F5386D" w:rsidRDefault="00F5386D" w:rsidP="00F5386D">
                  <w:pPr>
                    <w:pStyle w:val="NoSpacing"/>
                    <w:rPr>
                      <w:rFonts w:cstheme="minorHAnsi"/>
                    </w:rPr>
                  </w:pPr>
                  <w:r w:rsidRPr="00F5386D">
                    <w:rPr>
                      <w:rFonts w:cstheme="minorHAnsi"/>
                    </w:rPr>
                    <w:t>0.36*</w:t>
                  </w:r>
                </w:p>
              </w:tc>
              <w:tc>
                <w:tcPr>
                  <w:tcW w:w="1036" w:type="pct"/>
                </w:tcPr>
                <w:p w14:paraId="0D974BFF" w14:textId="77777777" w:rsidR="00F5386D" w:rsidRPr="00F5386D" w:rsidRDefault="00F5386D" w:rsidP="00F5386D">
                  <w:pPr>
                    <w:pStyle w:val="NoSpacing"/>
                    <w:rPr>
                      <w:rFonts w:cstheme="minorHAnsi"/>
                      <w:w w:val="95"/>
                    </w:rPr>
                  </w:pPr>
                  <w:r w:rsidRPr="00F5386D">
                    <w:rPr>
                      <w:rFonts w:cstheme="minorHAnsi"/>
                      <w:w w:val="95"/>
                    </w:rPr>
                    <w:t>0.16–0.53</w:t>
                  </w:r>
                </w:p>
              </w:tc>
            </w:tr>
            <w:tr w:rsidR="00F5386D" w:rsidRPr="00F5386D" w14:paraId="2A46DEFA" w14:textId="77777777" w:rsidTr="00B91333">
              <w:trPr>
                <w:trHeight w:val="203"/>
              </w:trPr>
              <w:tc>
                <w:tcPr>
                  <w:tcW w:w="2277" w:type="pct"/>
                </w:tcPr>
                <w:p w14:paraId="5DA61884" w14:textId="77777777" w:rsidR="00F5386D" w:rsidRPr="00F5386D" w:rsidRDefault="00F5386D" w:rsidP="00F5386D">
                  <w:pPr>
                    <w:pStyle w:val="NoSpacing"/>
                    <w:rPr>
                      <w:rFonts w:cstheme="minorHAnsi"/>
                    </w:rPr>
                  </w:pPr>
                  <w:r w:rsidRPr="00F5386D">
                    <w:rPr>
                      <w:rFonts w:cstheme="minorHAnsi"/>
                    </w:rPr>
                    <w:t>EDSS (score)</w:t>
                  </w:r>
                </w:p>
              </w:tc>
              <w:tc>
                <w:tcPr>
                  <w:tcW w:w="1686" w:type="pct"/>
                </w:tcPr>
                <w:p w14:paraId="48077584" w14:textId="77777777" w:rsidR="00F5386D" w:rsidRPr="00F5386D" w:rsidRDefault="00F5386D" w:rsidP="00F5386D">
                  <w:pPr>
                    <w:pStyle w:val="NoSpacing"/>
                    <w:rPr>
                      <w:rFonts w:cstheme="minorHAnsi"/>
                    </w:rPr>
                  </w:pPr>
                  <w:r w:rsidRPr="00F5386D">
                    <w:rPr>
                      <w:rFonts w:cstheme="minorHAnsi"/>
                    </w:rPr>
                    <w:t>0.29*</w:t>
                  </w:r>
                </w:p>
              </w:tc>
              <w:tc>
                <w:tcPr>
                  <w:tcW w:w="1036" w:type="pct"/>
                </w:tcPr>
                <w:p w14:paraId="613430F4" w14:textId="77777777" w:rsidR="00F5386D" w:rsidRPr="00F5386D" w:rsidRDefault="00F5386D" w:rsidP="00F5386D">
                  <w:pPr>
                    <w:pStyle w:val="NoSpacing"/>
                    <w:rPr>
                      <w:rFonts w:cstheme="minorHAnsi"/>
                      <w:w w:val="95"/>
                    </w:rPr>
                  </w:pPr>
                  <w:r w:rsidRPr="00F5386D">
                    <w:rPr>
                      <w:rFonts w:cstheme="minorHAnsi"/>
                      <w:w w:val="95"/>
                    </w:rPr>
                    <w:t>0.08–0.47</w:t>
                  </w:r>
                </w:p>
              </w:tc>
            </w:tr>
          </w:tbl>
          <w:p w14:paraId="739495BD" w14:textId="75913699" w:rsidR="000A3DA8" w:rsidRPr="005D5A8B" w:rsidRDefault="000A3DA8" w:rsidP="000A3DA8"/>
        </w:tc>
        <w:tc>
          <w:tcPr>
            <w:tcW w:w="0" w:type="auto"/>
            <w:hideMark/>
          </w:tcPr>
          <w:p w14:paraId="51B66C8D" w14:textId="77777777" w:rsidR="000D35C3" w:rsidRDefault="000D35C3">
            <w:pPr>
              <w:spacing w:line="360" w:lineRule="atLeast"/>
              <w:rPr>
                <w:rFonts w:ascii="Helvetica" w:hAnsi="Helvetica" w:cs="Helvetica"/>
                <w:color w:val="2D2D2D"/>
                <w:sz w:val="18"/>
                <w:szCs w:val="18"/>
              </w:rPr>
            </w:pPr>
          </w:p>
        </w:tc>
      </w:tr>
    </w:tbl>
    <w:p w14:paraId="6F158AA6" w14:textId="77777777" w:rsidR="000D35C3" w:rsidRDefault="000D35C3" w:rsidP="000D35C3">
      <w:pPr>
        <w:rPr>
          <w:vanish/>
        </w:rPr>
      </w:pPr>
    </w:p>
    <w:tbl>
      <w:tblPr>
        <w:tblStyle w:val="TableGridLight"/>
        <w:tblW w:w="0" w:type="auto"/>
        <w:tblLook w:val="04A0" w:firstRow="1" w:lastRow="0" w:firstColumn="1" w:lastColumn="0" w:noHBand="0" w:noVBand="1"/>
      </w:tblPr>
      <w:tblGrid>
        <w:gridCol w:w="9848"/>
        <w:gridCol w:w="222"/>
      </w:tblGrid>
      <w:tr w:rsidR="000D35C3" w:rsidRPr="00246C2F" w14:paraId="553261DD" w14:textId="77777777" w:rsidTr="0046294B">
        <w:tc>
          <w:tcPr>
            <w:tcW w:w="0" w:type="auto"/>
            <w:hideMark/>
          </w:tcPr>
          <w:p w14:paraId="2FDC2A7F" w14:textId="77777777" w:rsidR="00D52E34" w:rsidRPr="00246C2F" w:rsidRDefault="00D52E34" w:rsidP="00246C2F">
            <w:pPr>
              <w:rPr>
                <w:rFonts w:cstheme="minorHAnsi"/>
                <w:noProof/>
              </w:rPr>
            </w:pPr>
            <w:bookmarkStart w:id="28" w:name="39"/>
            <w:bookmarkEnd w:id="28"/>
            <w:r w:rsidRPr="00246C2F">
              <w:rPr>
                <w:rFonts w:cstheme="minorHAnsi"/>
                <w:noProof/>
              </w:rPr>
              <w:t>*Statistical significance at P &lt; 0.05.</w:t>
            </w:r>
          </w:p>
          <w:p w14:paraId="3CF5312E" w14:textId="77777777" w:rsidR="00D52E34" w:rsidRPr="00246C2F" w:rsidRDefault="00D52E34" w:rsidP="00246C2F">
            <w:pPr>
              <w:rPr>
                <w:rFonts w:cstheme="minorHAnsi"/>
                <w:noProof/>
                <w:color w:val="2D2D2D"/>
              </w:rPr>
            </w:pPr>
          </w:p>
          <w:p w14:paraId="6DC48ACA" w14:textId="42BF38DC" w:rsidR="00DD050C" w:rsidRPr="00246C2F" w:rsidRDefault="00DD050C" w:rsidP="00246C2F">
            <w:pPr>
              <w:rPr>
                <w:rFonts w:cstheme="minorHAnsi"/>
                <w:color w:val="2D2D2D"/>
              </w:rPr>
            </w:pPr>
            <w:r w:rsidRPr="00246C2F">
              <w:rPr>
                <w:rFonts w:cstheme="minorHAnsi"/>
                <w:noProof/>
                <w:color w:val="2D2D2D"/>
              </w:rPr>
              <w:drawing>
                <wp:inline distT="0" distB="0" distL="0" distR="0" wp14:anchorId="0894E2EF" wp14:editId="79BC68F3">
                  <wp:extent cx="2743200" cy="2139696"/>
                  <wp:effectExtent l="0" t="0" r="0" b="0"/>
                  <wp:docPr id="5" name="Picture 5" descr="TABLE 2.  Spearman rank-order correlations (ρ) between metrics of ariability (i.e., CV), disability, and energetic Cw in 86 persons ith 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743200" cy="2139696"/>
                          </a:xfrm>
                          <a:prstGeom prst="rect">
                            <a:avLst/>
                          </a:prstGeom>
                          <a:noFill/>
                          <a:ln>
                            <a:noFill/>
                          </a:ln>
                        </pic:spPr>
                      </pic:pic>
                    </a:graphicData>
                  </a:graphic>
                </wp:inline>
              </w:drawing>
            </w:r>
          </w:p>
          <w:p w14:paraId="1847E1A4" w14:textId="3F6B6B0B" w:rsidR="00DD050C" w:rsidRPr="00246C2F" w:rsidRDefault="00F96165" w:rsidP="00246C2F">
            <w:pPr>
              <w:rPr>
                <w:rFonts w:cstheme="minorHAnsi"/>
              </w:rPr>
            </w:pPr>
            <w:r w:rsidRPr="00246C2F">
              <w:rPr>
                <w:rFonts w:cstheme="minorHAnsi"/>
              </w:rPr>
              <w:t>TABLE 3. Significant predictors of the energetic Cw in persons with MS</w:t>
            </w:r>
          </w:p>
          <w:p w14:paraId="2C8B2887" w14:textId="77777777" w:rsidR="000A38CF" w:rsidRPr="00246C2F" w:rsidRDefault="000A38CF" w:rsidP="00246C2F">
            <w:pPr>
              <w:rPr>
                <w:rFonts w:cstheme="minorHAnsi"/>
              </w:rPr>
            </w:pPr>
          </w:p>
          <w:tbl>
            <w:tblPr>
              <w:tblStyle w:val="TableGrid"/>
              <w:tblW w:w="5000" w:type="pct"/>
              <w:tblLook w:val="0020" w:firstRow="1" w:lastRow="0" w:firstColumn="0" w:lastColumn="0" w:noHBand="0" w:noVBand="0"/>
            </w:tblPr>
            <w:tblGrid>
              <w:gridCol w:w="1440"/>
              <w:gridCol w:w="2437"/>
              <w:gridCol w:w="2949"/>
              <w:gridCol w:w="1299"/>
              <w:gridCol w:w="1497"/>
            </w:tblGrid>
            <w:tr w:rsidR="00246C2F" w:rsidRPr="00246C2F" w14:paraId="29953D48" w14:textId="77777777" w:rsidTr="00A804BA">
              <w:trPr>
                <w:trHeight w:val="226"/>
              </w:trPr>
              <w:tc>
                <w:tcPr>
                  <w:tcW w:w="748" w:type="pct"/>
                </w:tcPr>
                <w:p w14:paraId="719E90BE" w14:textId="77777777" w:rsidR="000A38CF" w:rsidRPr="00246C2F" w:rsidRDefault="000A38CF" w:rsidP="00246C2F">
                  <w:pPr>
                    <w:rPr>
                      <w:rFonts w:cstheme="minorHAnsi"/>
                    </w:rPr>
                  </w:pPr>
                  <w:r w:rsidRPr="00246C2F">
                    <w:rPr>
                      <w:rFonts w:cstheme="minorHAnsi"/>
                    </w:rPr>
                    <w:t>Model</w:t>
                  </w:r>
                </w:p>
              </w:tc>
              <w:tc>
                <w:tcPr>
                  <w:tcW w:w="1266" w:type="pct"/>
                </w:tcPr>
                <w:p w14:paraId="6B23B0B9" w14:textId="77777777" w:rsidR="000A38CF" w:rsidRPr="00246C2F" w:rsidRDefault="000A38CF" w:rsidP="00246C2F">
                  <w:pPr>
                    <w:rPr>
                      <w:rFonts w:cstheme="minorHAnsi"/>
                    </w:rPr>
                  </w:pPr>
                  <w:r w:rsidRPr="00246C2F">
                    <w:rPr>
                      <w:rFonts w:cstheme="minorHAnsi"/>
                    </w:rPr>
                    <w:t>Variable</w:t>
                  </w:r>
                </w:p>
              </w:tc>
              <w:tc>
                <w:tcPr>
                  <w:tcW w:w="1532" w:type="pct"/>
                </w:tcPr>
                <w:p w14:paraId="533F9208" w14:textId="77777777" w:rsidR="000A38CF" w:rsidRPr="00246C2F" w:rsidRDefault="000A38CF" w:rsidP="00246C2F">
                  <w:pPr>
                    <w:rPr>
                      <w:rFonts w:cstheme="minorHAnsi"/>
                      <w:i/>
                      <w:iCs/>
                    </w:rPr>
                  </w:pPr>
                  <w:r w:rsidRPr="00246C2F">
                    <w:rPr>
                      <w:rFonts w:cstheme="minorHAnsi"/>
                    </w:rPr>
                    <w:t xml:space="preserve">Unstandardized </w:t>
                  </w:r>
                  <w:r w:rsidRPr="00246C2F">
                    <w:rPr>
                      <w:rFonts w:cstheme="minorHAnsi"/>
                      <w:i/>
                      <w:iCs/>
                    </w:rPr>
                    <w:t>B</w:t>
                  </w:r>
                </w:p>
              </w:tc>
              <w:tc>
                <w:tcPr>
                  <w:tcW w:w="675" w:type="pct"/>
                </w:tcPr>
                <w:p w14:paraId="48D21B3E" w14:textId="77777777" w:rsidR="000A38CF" w:rsidRPr="00246C2F" w:rsidRDefault="000A38CF" w:rsidP="00246C2F">
                  <w:pPr>
                    <w:rPr>
                      <w:rFonts w:cstheme="minorHAnsi"/>
                      <w:i/>
                      <w:iCs/>
                    </w:rPr>
                  </w:pPr>
                  <w:r w:rsidRPr="00246C2F">
                    <w:rPr>
                      <w:rFonts w:cstheme="minorHAnsi"/>
                    </w:rPr>
                    <w:t xml:space="preserve">SE </w:t>
                  </w:r>
                  <w:r w:rsidRPr="00246C2F">
                    <w:rPr>
                      <w:rFonts w:cstheme="minorHAnsi"/>
                      <w:i/>
                      <w:iCs/>
                    </w:rPr>
                    <w:t>B</w:t>
                  </w:r>
                </w:p>
              </w:tc>
              <w:tc>
                <w:tcPr>
                  <w:tcW w:w="778" w:type="pct"/>
                </w:tcPr>
                <w:p w14:paraId="3F6BE74D" w14:textId="77777777" w:rsidR="000A38CF" w:rsidRPr="00246C2F" w:rsidRDefault="000A38CF" w:rsidP="00246C2F">
                  <w:pPr>
                    <w:rPr>
                      <w:rFonts w:cstheme="minorHAnsi"/>
                      <w:w w:val="109"/>
                    </w:rPr>
                  </w:pPr>
                  <w:r w:rsidRPr="00246C2F">
                    <w:rPr>
                      <w:rFonts w:cstheme="minorHAnsi"/>
                      <w:w w:val="109"/>
                    </w:rPr>
                    <w:t>β</w:t>
                  </w:r>
                </w:p>
              </w:tc>
            </w:tr>
            <w:tr w:rsidR="00246C2F" w:rsidRPr="00246C2F" w14:paraId="3C8BF649" w14:textId="77777777" w:rsidTr="00A804BA">
              <w:trPr>
                <w:trHeight w:val="269"/>
              </w:trPr>
              <w:tc>
                <w:tcPr>
                  <w:tcW w:w="748" w:type="pct"/>
                </w:tcPr>
                <w:p w14:paraId="5D5CB17F" w14:textId="77777777" w:rsidR="000A38CF" w:rsidRPr="00246C2F" w:rsidRDefault="000A38CF" w:rsidP="00246C2F">
                  <w:pPr>
                    <w:rPr>
                      <w:rFonts w:cstheme="minorHAnsi"/>
                      <w:w w:val="99"/>
                    </w:rPr>
                  </w:pPr>
                  <w:r w:rsidRPr="00246C2F">
                    <w:rPr>
                      <w:rFonts w:cstheme="minorHAnsi"/>
                      <w:w w:val="99"/>
                    </w:rPr>
                    <w:t>1</w:t>
                  </w:r>
                </w:p>
              </w:tc>
              <w:tc>
                <w:tcPr>
                  <w:tcW w:w="1266" w:type="pct"/>
                </w:tcPr>
                <w:p w14:paraId="481233C5" w14:textId="77777777" w:rsidR="000A38CF" w:rsidRPr="00246C2F" w:rsidRDefault="000A38CF" w:rsidP="00246C2F">
                  <w:pPr>
                    <w:rPr>
                      <w:rFonts w:cstheme="minorHAnsi"/>
                    </w:rPr>
                  </w:pPr>
                  <w:r w:rsidRPr="00246C2F">
                    <w:rPr>
                      <w:rFonts w:cstheme="minorHAnsi"/>
                    </w:rPr>
                    <w:t>EDSS</w:t>
                  </w:r>
                </w:p>
              </w:tc>
              <w:tc>
                <w:tcPr>
                  <w:tcW w:w="1532" w:type="pct"/>
                </w:tcPr>
                <w:p w14:paraId="7D58F636" w14:textId="77777777" w:rsidR="000A38CF" w:rsidRPr="00246C2F" w:rsidRDefault="000A38CF" w:rsidP="00246C2F">
                  <w:pPr>
                    <w:rPr>
                      <w:rFonts w:cstheme="minorHAnsi"/>
                    </w:rPr>
                  </w:pPr>
                  <w:r w:rsidRPr="00246C2F">
                    <w:rPr>
                      <w:rFonts w:cstheme="minorHAnsi"/>
                    </w:rPr>
                    <w:t>0.17</w:t>
                  </w:r>
                </w:p>
              </w:tc>
              <w:tc>
                <w:tcPr>
                  <w:tcW w:w="675" w:type="pct"/>
                </w:tcPr>
                <w:p w14:paraId="58EA7A2A" w14:textId="77777777" w:rsidR="000A38CF" w:rsidRPr="00246C2F" w:rsidRDefault="000A38CF" w:rsidP="00246C2F">
                  <w:pPr>
                    <w:rPr>
                      <w:rFonts w:cstheme="minorHAnsi"/>
                    </w:rPr>
                  </w:pPr>
                  <w:r w:rsidRPr="00246C2F">
                    <w:rPr>
                      <w:rFonts w:cstheme="minorHAnsi"/>
                    </w:rPr>
                    <w:t>0.005</w:t>
                  </w:r>
                </w:p>
              </w:tc>
              <w:tc>
                <w:tcPr>
                  <w:tcW w:w="778" w:type="pct"/>
                </w:tcPr>
                <w:p w14:paraId="365D8389" w14:textId="77777777" w:rsidR="000A38CF" w:rsidRPr="00246C2F" w:rsidRDefault="000A38CF" w:rsidP="00246C2F">
                  <w:pPr>
                    <w:rPr>
                      <w:rFonts w:cstheme="minorHAnsi"/>
                    </w:rPr>
                  </w:pPr>
                  <w:r w:rsidRPr="00246C2F">
                    <w:rPr>
                      <w:rFonts w:cstheme="minorHAnsi"/>
                    </w:rPr>
                    <w:t>0.387</w:t>
                  </w:r>
                </w:p>
              </w:tc>
            </w:tr>
            <w:tr w:rsidR="00246C2F" w:rsidRPr="00246C2F" w14:paraId="6105CAB1" w14:textId="77777777" w:rsidTr="00A804BA">
              <w:trPr>
                <w:trHeight w:val="219"/>
              </w:trPr>
              <w:tc>
                <w:tcPr>
                  <w:tcW w:w="748" w:type="pct"/>
                </w:tcPr>
                <w:p w14:paraId="60742E5A" w14:textId="77777777" w:rsidR="000A38CF" w:rsidRPr="00246C2F" w:rsidRDefault="000A38CF" w:rsidP="00246C2F">
                  <w:pPr>
                    <w:rPr>
                      <w:rFonts w:cstheme="minorHAnsi"/>
                      <w:w w:val="99"/>
                    </w:rPr>
                  </w:pPr>
                  <w:r w:rsidRPr="00246C2F">
                    <w:rPr>
                      <w:rFonts w:cstheme="minorHAnsi"/>
                      <w:w w:val="99"/>
                    </w:rPr>
                    <w:t>2</w:t>
                  </w:r>
                </w:p>
              </w:tc>
              <w:tc>
                <w:tcPr>
                  <w:tcW w:w="1266" w:type="pct"/>
                </w:tcPr>
                <w:p w14:paraId="642318BF" w14:textId="77777777" w:rsidR="000A38CF" w:rsidRPr="00246C2F" w:rsidRDefault="000A38CF" w:rsidP="00246C2F">
                  <w:pPr>
                    <w:rPr>
                      <w:rFonts w:cstheme="minorHAnsi"/>
                    </w:rPr>
                  </w:pPr>
                  <w:r w:rsidRPr="00246C2F">
                    <w:rPr>
                      <w:rFonts w:cstheme="minorHAnsi"/>
                    </w:rPr>
                    <w:t>EDSS</w:t>
                  </w:r>
                </w:p>
              </w:tc>
              <w:tc>
                <w:tcPr>
                  <w:tcW w:w="1532" w:type="pct"/>
                </w:tcPr>
                <w:p w14:paraId="3179405D" w14:textId="77777777" w:rsidR="000A38CF" w:rsidRPr="00246C2F" w:rsidRDefault="000A38CF" w:rsidP="00246C2F">
                  <w:pPr>
                    <w:rPr>
                      <w:rFonts w:cstheme="minorHAnsi"/>
                    </w:rPr>
                  </w:pPr>
                  <w:r w:rsidRPr="00246C2F">
                    <w:rPr>
                      <w:rFonts w:cstheme="minorHAnsi"/>
                    </w:rPr>
                    <w:t>0.013</w:t>
                  </w:r>
                </w:p>
              </w:tc>
              <w:tc>
                <w:tcPr>
                  <w:tcW w:w="675" w:type="pct"/>
                </w:tcPr>
                <w:p w14:paraId="13A6F59F" w14:textId="77777777" w:rsidR="000A38CF" w:rsidRPr="00246C2F" w:rsidRDefault="000A38CF" w:rsidP="00246C2F">
                  <w:pPr>
                    <w:rPr>
                      <w:rFonts w:cstheme="minorHAnsi"/>
                    </w:rPr>
                  </w:pPr>
                  <w:r w:rsidRPr="00246C2F">
                    <w:rPr>
                      <w:rFonts w:cstheme="minorHAnsi"/>
                    </w:rPr>
                    <w:t>0.005</w:t>
                  </w:r>
                </w:p>
              </w:tc>
              <w:tc>
                <w:tcPr>
                  <w:tcW w:w="778" w:type="pct"/>
                </w:tcPr>
                <w:p w14:paraId="07299355" w14:textId="77777777" w:rsidR="000A38CF" w:rsidRPr="00246C2F" w:rsidRDefault="000A38CF" w:rsidP="00246C2F">
                  <w:pPr>
                    <w:rPr>
                      <w:rFonts w:cstheme="minorHAnsi"/>
                    </w:rPr>
                  </w:pPr>
                  <w:r w:rsidRPr="00246C2F">
                    <w:rPr>
                      <w:rFonts w:cstheme="minorHAnsi"/>
                    </w:rPr>
                    <w:t>0.291</w:t>
                  </w:r>
                </w:p>
              </w:tc>
            </w:tr>
            <w:tr w:rsidR="00246C2F" w:rsidRPr="00246C2F" w14:paraId="78399011" w14:textId="77777777" w:rsidTr="00A804BA">
              <w:trPr>
                <w:trHeight w:val="218"/>
              </w:trPr>
              <w:tc>
                <w:tcPr>
                  <w:tcW w:w="748" w:type="pct"/>
                </w:tcPr>
                <w:p w14:paraId="363DC596" w14:textId="77777777" w:rsidR="000A38CF" w:rsidRPr="00246C2F" w:rsidRDefault="000A38CF" w:rsidP="00246C2F">
                  <w:pPr>
                    <w:rPr>
                      <w:rFonts w:cstheme="minorHAnsi"/>
                    </w:rPr>
                  </w:pPr>
                </w:p>
              </w:tc>
              <w:tc>
                <w:tcPr>
                  <w:tcW w:w="1266" w:type="pct"/>
                </w:tcPr>
                <w:p w14:paraId="7AD1EACC" w14:textId="77777777" w:rsidR="000A38CF" w:rsidRPr="00246C2F" w:rsidRDefault="000A38CF" w:rsidP="00246C2F">
                  <w:pPr>
                    <w:rPr>
                      <w:rFonts w:cstheme="minorHAnsi"/>
                    </w:rPr>
                  </w:pPr>
                  <w:r w:rsidRPr="00246C2F">
                    <w:rPr>
                      <w:rFonts w:cstheme="minorHAnsi"/>
                    </w:rPr>
                    <w:t>Stance time CV</w:t>
                  </w:r>
                </w:p>
              </w:tc>
              <w:tc>
                <w:tcPr>
                  <w:tcW w:w="1532" w:type="pct"/>
                </w:tcPr>
                <w:p w14:paraId="6229961C" w14:textId="77777777" w:rsidR="000A38CF" w:rsidRPr="00246C2F" w:rsidRDefault="000A38CF" w:rsidP="00246C2F">
                  <w:pPr>
                    <w:rPr>
                      <w:rFonts w:cstheme="minorHAnsi"/>
                    </w:rPr>
                  </w:pPr>
                  <w:r w:rsidRPr="00246C2F">
                    <w:rPr>
                      <w:rFonts w:cstheme="minorHAnsi"/>
                    </w:rPr>
                    <w:t>0.356</w:t>
                  </w:r>
                </w:p>
              </w:tc>
              <w:tc>
                <w:tcPr>
                  <w:tcW w:w="675" w:type="pct"/>
                </w:tcPr>
                <w:p w14:paraId="70708FB4" w14:textId="77777777" w:rsidR="000A38CF" w:rsidRPr="00246C2F" w:rsidRDefault="000A38CF" w:rsidP="00246C2F">
                  <w:pPr>
                    <w:rPr>
                      <w:rFonts w:cstheme="minorHAnsi"/>
                    </w:rPr>
                  </w:pPr>
                  <w:r w:rsidRPr="00246C2F">
                    <w:rPr>
                      <w:rFonts w:cstheme="minorHAnsi"/>
                    </w:rPr>
                    <w:t>0.138</w:t>
                  </w:r>
                </w:p>
              </w:tc>
              <w:tc>
                <w:tcPr>
                  <w:tcW w:w="778" w:type="pct"/>
                </w:tcPr>
                <w:p w14:paraId="2945DCEF" w14:textId="77777777" w:rsidR="000A38CF" w:rsidRPr="00246C2F" w:rsidRDefault="000A38CF" w:rsidP="00246C2F">
                  <w:pPr>
                    <w:rPr>
                      <w:rFonts w:cstheme="minorHAnsi"/>
                    </w:rPr>
                  </w:pPr>
                  <w:r w:rsidRPr="00246C2F">
                    <w:rPr>
                      <w:rFonts w:cstheme="minorHAnsi"/>
                    </w:rPr>
                    <w:t>0.269</w:t>
                  </w:r>
                </w:p>
              </w:tc>
            </w:tr>
            <w:tr w:rsidR="00246C2F" w:rsidRPr="00246C2F" w14:paraId="304E7FFF" w14:textId="77777777" w:rsidTr="00A804BA">
              <w:trPr>
                <w:trHeight w:val="219"/>
              </w:trPr>
              <w:tc>
                <w:tcPr>
                  <w:tcW w:w="748" w:type="pct"/>
                </w:tcPr>
                <w:p w14:paraId="5358D4CF" w14:textId="77777777" w:rsidR="000A38CF" w:rsidRPr="00246C2F" w:rsidRDefault="000A38CF" w:rsidP="00246C2F">
                  <w:pPr>
                    <w:rPr>
                      <w:rFonts w:cstheme="minorHAnsi"/>
                      <w:w w:val="99"/>
                    </w:rPr>
                  </w:pPr>
                  <w:r w:rsidRPr="00246C2F">
                    <w:rPr>
                      <w:rFonts w:cstheme="minorHAnsi"/>
                      <w:w w:val="99"/>
                    </w:rPr>
                    <w:t>3</w:t>
                  </w:r>
                </w:p>
              </w:tc>
              <w:tc>
                <w:tcPr>
                  <w:tcW w:w="1266" w:type="pct"/>
                </w:tcPr>
                <w:p w14:paraId="11E8F420" w14:textId="77777777" w:rsidR="000A38CF" w:rsidRPr="00246C2F" w:rsidRDefault="000A38CF" w:rsidP="00246C2F">
                  <w:pPr>
                    <w:rPr>
                      <w:rFonts w:cstheme="minorHAnsi"/>
                    </w:rPr>
                  </w:pPr>
                  <w:r w:rsidRPr="00246C2F">
                    <w:rPr>
                      <w:rFonts w:cstheme="minorHAnsi"/>
                    </w:rPr>
                    <w:t>EDSS</w:t>
                  </w:r>
                </w:p>
              </w:tc>
              <w:tc>
                <w:tcPr>
                  <w:tcW w:w="1532" w:type="pct"/>
                </w:tcPr>
                <w:p w14:paraId="30EA2AD2" w14:textId="77777777" w:rsidR="000A38CF" w:rsidRPr="00246C2F" w:rsidRDefault="000A38CF" w:rsidP="00246C2F">
                  <w:pPr>
                    <w:rPr>
                      <w:rFonts w:cstheme="minorHAnsi"/>
                    </w:rPr>
                  </w:pPr>
                  <w:r w:rsidRPr="00246C2F">
                    <w:rPr>
                      <w:rFonts w:cstheme="minorHAnsi"/>
                    </w:rPr>
                    <w:t>0.008</w:t>
                  </w:r>
                </w:p>
              </w:tc>
              <w:tc>
                <w:tcPr>
                  <w:tcW w:w="675" w:type="pct"/>
                </w:tcPr>
                <w:p w14:paraId="227980CC" w14:textId="77777777" w:rsidR="000A38CF" w:rsidRPr="00246C2F" w:rsidRDefault="000A38CF" w:rsidP="00246C2F">
                  <w:pPr>
                    <w:rPr>
                      <w:rFonts w:cstheme="minorHAnsi"/>
                    </w:rPr>
                  </w:pPr>
                  <w:r w:rsidRPr="00246C2F">
                    <w:rPr>
                      <w:rFonts w:cstheme="minorHAnsi"/>
                    </w:rPr>
                    <w:t>0.004</w:t>
                  </w:r>
                </w:p>
              </w:tc>
              <w:tc>
                <w:tcPr>
                  <w:tcW w:w="778" w:type="pct"/>
                </w:tcPr>
                <w:p w14:paraId="2A4EE907" w14:textId="77777777" w:rsidR="000A38CF" w:rsidRPr="00246C2F" w:rsidRDefault="000A38CF" w:rsidP="00246C2F">
                  <w:pPr>
                    <w:rPr>
                      <w:rFonts w:cstheme="minorHAnsi"/>
                    </w:rPr>
                  </w:pPr>
                  <w:r w:rsidRPr="00246C2F">
                    <w:rPr>
                      <w:rFonts w:cstheme="minorHAnsi"/>
                    </w:rPr>
                    <w:t>0.186</w:t>
                  </w:r>
                </w:p>
              </w:tc>
            </w:tr>
            <w:tr w:rsidR="00246C2F" w:rsidRPr="00246C2F" w14:paraId="22562D57" w14:textId="77777777" w:rsidTr="00A804BA">
              <w:trPr>
                <w:trHeight w:val="207"/>
              </w:trPr>
              <w:tc>
                <w:tcPr>
                  <w:tcW w:w="748" w:type="pct"/>
                </w:tcPr>
                <w:p w14:paraId="4E9113EE" w14:textId="77777777" w:rsidR="000A38CF" w:rsidRPr="00246C2F" w:rsidRDefault="000A38CF" w:rsidP="00246C2F">
                  <w:pPr>
                    <w:rPr>
                      <w:rFonts w:cstheme="minorHAnsi"/>
                    </w:rPr>
                  </w:pPr>
                </w:p>
              </w:tc>
              <w:tc>
                <w:tcPr>
                  <w:tcW w:w="1266" w:type="pct"/>
                </w:tcPr>
                <w:p w14:paraId="2EB67771" w14:textId="77777777" w:rsidR="000A38CF" w:rsidRPr="00246C2F" w:rsidRDefault="000A38CF" w:rsidP="00246C2F">
                  <w:pPr>
                    <w:rPr>
                      <w:rFonts w:cstheme="minorHAnsi"/>
                    </w:rPr>
                  </w:pPr>
                  <w:r w:rsidRPr="00246C2F">
                    <w:rPr>
                      <w:rFonts w:cstheme="minorHAnsi"/>
                    </w:rPr>
                    <w:t>Stance time CV</w:t>
                  </w:r>
                </w:p>
              </w:tc>
              <w:tc>
                <w:tcPr>
                  <w:tcW w:w="1532" w:type="pct"/>
                </w:tcPr>
                <w:p w14:paraId="2910E5B2" w14:textId="77777777" w:rsidR="000A38CF" w:rsidRPr="00246C2F" w:rsidRDefault="000A38CF" w:rsidP="00246C2F">
                  <w:pPr>
                    <w:rPr>
                      <w:rFonts w:cstheme="minorHAnsi"/>
                    </w:rPr>
                  </w:pPr>
                  <w:r w:rsidRPr="00246C2F">
                    <w:rPr>
                      <w:rFonts w:cstheme="minorHAnsi"/>
                    </w:rPr>
                    <w:t>1.911</w:t>
                  </w:r>
                </w:p>
              </w:tc>
              <w:tc>
                <w:tcPr>
                  <w:tcW w:w="675" w:type="pct"/>
                </w:tcPr>
                <w:p w14:paraId="0848A79F" w14:textId="77777777" w:rsidR="000A38CF" w:rsidRPr="00246C2F" w:rsidRDefault="000A38CF" w:rsidP="00246C2F">
                  <w:pPr>
                    <w:rPr>
                      <w:rFonts w:cstheme="minorHAnsi"/>
                    </w:rPr>
                  </w:pPr>
                  <w:r w:rsidRPr="00246C2F">
                    <w:rPr>
                      <w:rFonts w:cstheme="minorHAnsi"/>
                    </w:rPr>
                    <w:t>0.349</w:t>
                  </w:r>
                </w:p>
              </w:tc>
              <w:tc>
                <w:tcPr>
                  <w:tcW w:w="778" w:type="pct"/>
                </w:tcPr>
                <w:p w14:paraId="66533CF3" w14:textId="77777777" w:rsidR="000A38CF" w:rsidRPr="00246C2F" w:rsidRDefault="000A38CF" w:rsidP="00246C2F">
                  <w:pPr>
                    <w:rPr>
                      <w:rFonts w:cstheme="minorHAnsi"/>
                    </w:rPr>
                  </w:pPr>
                  <w:r w:rsidRPr="00246C2F">
                    <w:rPr>
                      <w:rFonts w:cstheme="minorHAnsi"/>
                    </w:rPr>
                    <w:t>1.446</w:t>
                  </w:r>
                </w:p>
              </w:tc>
            </w:tr>
            <w:tr w:rsidR="00246C2F" w:rsidRPr="00246C2F" w14:paraId="19156B11" w14:textId="77777777" w:rsidTr="00A804BA">
              <w:trPr>
                <w:trHeight w:val="223"/>
              </w:trPr>
              <w:tc>
                <w:tcPr>
                  <w:tcW w:w="748" w:type="pct"/>
                </w:tcPr>
                <w:p w14:paraId="5F162E22" w14:textId="77777777" w:rsidR="000A38CF" w:rsidRPr="00246C2F" w:rsidRDefault="000A38CF" w:rsidP="00246C2F">
                  <w:pPr>
                    <w:rPr>
                      <w:rFonts w:cstheme="minorHAnsi"/>
                    </w:rPr>
                  </w:pPr>
                </w:p>
              </w:tc>
              <w:tc>
                <w:tcPr>
                  <w:tcW w:w="1266" w:type="pct"/>
                </w:tcPr>
                <w:p w14:paraId="70F4ABC9" w14:textId="77777777" w:rsidR="000A38CF" w:rsidRPr="00246C2F" w:rsidRDefault="000A38CF" w:rsidP="00246C2F">
                  <w:pPr>
                    <w:rPr>
                      <w:rFonts w:cstheme="minorHAnsi"/>
                    </w:rPr>
                  </w:pPr>
                  <w:r w:rsidRPr="00246C2F">
                    <w:rPr>
                      <w:rFonts w:cstheme="minorHAnsi"/>
                    </w:rPr>
                    <w:t>Step length CV</w:t>
                  </w:r>
                </w:p>
              </w:tc>
              <w:tc>
                <w:tcPr>
                  <w:tcW w:w="1532" w:type="pct"/>
                </w:tcPr>
                <w:p w14:paraId="756F2B43" w14:textId="77777777" w:rsidR="000A38CF" w:rsidRPr="00246C2F" w:rsidRDefault="000A38CF" w:rsidP="00246C2F">
                  <w:pPr>
                    <w:rPr>
                      <w:rFonts w:cstheme="minorHAnsi"/>
                    </w:rPr>
                  </w:pPr>
                  <w:r w:rsidRPr="00246C2F">
                    <w:rPr>
                      <w:rFonts w:cstheme="minorHAnsi"/>
                    </w:rPr>
                    <w:t>−0.380</w:t>
                  </w:r>
                </w:p>
              </w:tc>
              <w:tc>
                <w:tcPr>
                  <w:tcW w:w="675" w:type="pct"/>
                </w:tcPr>
                <w:p w14:paraId="44DBA340" w14:textId="77777777" w:rsidR="000A38CF" w:rsidRPr="00246C2F" w:rsidRDefault="000A38CF" w:rsidP="00246C2F">
                  <w:pPr>
                    <w:rPr>
                      <w:rFonts w:cstheme="minorHAnsi"/>
                    </w:rPr>
                  </w:pPr>
                  <w:r w:rsidRPr="00246C2F">
                    <w:rPr>
                      <w:rFonts w:cstheme="minorHAnsi"/>
                    </w:rPr>
                    <w:t>0.080</w:t>
                  </w:r>
                </w:p>
              </w:tc>
              <w:tc>
                <w:tcPr>
                  <w:tcW w:w="778" w:type="pct"/>
                </w:tcPr>
                <w:p w14:paraId="3912961B" w14:textId="77777777" w:rsidR="000A38CF" w:rsidRPr="00246C2F" w:rsidRDefault="000A38CF" w:rsidP="00246C2F">
                  <w:pPr>
                    <w:rPr>
                      <w:rFonts w:cstheme="minorHAnsi"/>
                    </w:rPr>
                  </w:pPr>
                  <w:r w:rsidRPr="00246C2F">
                    <w:rPr>
                      <w:rFonts w:cstheme="minorHAnsi"/>
                    </w:rPr>
                    <w:t>−1.216</w:t>
                  </w:r>
                </w:p>
              </w:tc>
            </w:tr>
          </w:tbl>
          <w:p w14:paraId="58C3EA9A" w14:textId="77777777" w:rsidR="00131793" w:rsidRPr="00246C2F" w:rsidRDefault="005B7170" w:rsidP="00246C2F">
            <w:pPr>
              <w:rPr>
                <w:rFonts w:cstheme="minorHAnsi"/>
              </w:rPr>
            </w:pPr>
            <w:r w:rsidRPr="00246C2F">
              <w:rPr>
                <w:rFonts w:cstheme="minorHAnsi"/>
              </w:rPr>
              <w:t>Regression model was adjusted by age and years of disease.</w:t>
            </w:r>
          </w:p>
          <w:p w14:paraId="20D8A653" w14:textId="20718829" w:rsidR="005B7170" w:rsidRPr="00246C2F" w:rsidRDefault="005B7170" w:rsidP="00246C2F">
            <w:pPr>
              <w:rPr>
                <w:rFonts w:cstheme="minorHAnsi"/>
              </w:rPr>
            </w:pPr>
            <w:r w:rsidRPr="00246C2F">
              <w:rPr>
                <w:rFonts w:cstheme="minorHAnsi"/>
              </w:rPr>
              <w:t xml:space="preserve"> Model 1: R2 = 0.15; ΔR2 = 0.15; P &lt; 0.001.</w:t>
            </w:r>
          </w:p>
          <w:p w14:paraId="4A23057B" w14:textId="77777777" w:rsidR="005B7170" w:rsidRPr="00246C2F" w:rsidRDefault="005B7170" w:rsidP="00246C2F">
            <w:pPr>
              <w:rPr>
                <w:rFonts w:cstheme="minorHAnsi"/>
              </w:rPr>
            </w:pPr>
            <w:r w:rsidRPr="00246C2F">
              <w:rPr>
                <w:rFonts w:cstheme="minorHAnsi"/>
              </w:rPr>
              <w:t>Model 2: R2 = 0.23; ΔR2 = 0.06; P = 0.011.</w:t>
            </w:r>
          </w:p>
          <w:p w14:paraId="65D0F62D" w14:textId="77777777" w:rsidR="005B7170" w:rsidRPr="00246C2F" w:rsidRDefault="005B7170" w:rsidP="00246C2F">
            <w:pPr>
              <w:rPr>
                <w:rFonts w:cstheme="minorHAnsi"/>
              </w:rPr>
            </w:pPr>
            <w:r w:rsidRPr="00246C2F">
              <w:rPr>
                <w:rFonts w:cstheme="minorHAnsi"/>
              </w:rPr>
              <w:t>Model 3: R2 = 0.38; ΔR2 = 0.17; P &lt; 0.001.</w:t>
            </w:r>
          </w:p>
          <w:p w14:paraId="16F65433" w14:textId="56C970D7" w:rsidR="00F96165" w:rsidRPr="00246C2F" w:rsidRDefault="00246C2F" w:rsidP="00246C2F">
            <w:pPr>
              <w:rPr>
                <w:rFonts w:cstheme="minorHAnsi"/>
                <w:color w:val="2D2D2D"/>
              </w:rPr>
            </w:pPr>
            <w:r w:rsidRPr="00246C2F">
              <w:rPr>
                <w:rFonts w:cstheme="minorHAnsi"/>
                <w:noProof/>
                <w:color w:val="2D2D2D"/>
              </w:rPr>
              <w:drawing>
                <wp:inline distT="0" distB="0" distL="0" distR="0" wp14:anchorId="50071491" wp14:editId="1BF25D40">
                  <wp:extent cx="2743200" cy="1828800"/>
                  <wp:effectExtent l="0" t="0" r="0" b="0"/>
                  <wp:docPr id="6" name="Picture 6" descr="TABLE 3. Significant predictors of the energetic Cw in persons with 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743200" cy="1828800"/>
                          </a:xfrm>
                          <a:prstGeom prst="rect">
                            <a:avLst/>
                          </a:prstGeom>
                          <a:noFill/>
                          <a:ln>
                            <a:noFill/>
                          </a:ln>
                        </pic:spPr>
                      </pic:pic>
                    </a:graphicData>
                  </a:graphic>
                </wp:inline>
              </w:drawing>
            </w:r>
          </w:p>
          <w:p w14:paraId="2874FEC3" w14:textId="49982B5E" w:rsidR="000D35C3" w:rsidRPr="00246C2F" w:rsidRDefault="000D35C3" w:rsidP="00246C2F">
            <w:pPr>
              <w:rPr>
                <w:rFonts w:cstheme="minorHAnsi"/>
                <w:color w:val="2D2D2D"/>
              </w:rPr>
            </w:pPr>
            <w:r w:rsidRPr="00246C2F">
              <w:rPr>
                <w:rFonts w:cstheme="minorHAnsi"/>
                <w:color w:val="2D2D2D"/>
              </w:rPr>
              <w:t>Bivariate correlations between metrics of gait variability, disability, and C</w:t>
            </w:r>
            <w:r w:rsidRPr="00246C2F">
              <w:rPr>
                <w:rFonts w:cstheme="minorHAnsi"/>
                <w:color w:val="2D2D2D"/>
                <w:vertAlign w:val="subscript"/>
              </w:rPr>
              <w:t>w</w:t>
            </w:r>
            <w:r w:rsidRPr="00246C2F">
              <w:rPr>
                <w:rFonts w:cstheme="minorHAnsi"/>
                <w:color w:val="2D2D2D"/>
              </w:rPr>
              <w:t> are given in </w:t>
            </w:r>
            <w:hyperlink r:id="rId34" w:anchor="TT2" w:history="1">
              <w:r w:rsidRPr="00246C2F">
                <w:rPr>
                  <w:rStyle w:val="Hyperlink"/>
                  <w:rFonts w:eastAsiaTheme="majorEastAsia" w:cstheme="minorHAnsi"/>
                  <w:color w:val="0768A9"/>
                </w:rPr>
                <w:t>Table 2</w:t>
              </w:r>
            </w:hyperlink>
            <w:r w:rsidRPr="00246C2F">
              <w:rPr>
                <w:rFonts w:cstheme="minorHAnsi"/>
                <w:color w:val="2D2D2D"/>
              </w:rPr>
              <w:t>. Briefly, Spearman's rank-order </w:t>
            </w:r>
            <w:r w:rsidRPr="00246C2F">
              <w:rPr>
                <w:rStyle w:val="fulltext-it"/>
                <w:rFonts w:eastAsiaTheme="majorEastAsia" w:cstheme="minorHAnsi"/>
                <w:i/>
                <w:iCs/>
                <w:color w:val="2D2D2D"/>
              </w:rPr>
              <w:t>rho</w:t>
            </w:r>
            <w:r w:rsidRPr="00246C2F">
              <w:rPr>
                <w:rFonts w:cstheme="minorHAnsi"/>
                <w:color w:val="2D2D2D"/>
              </w:rPr>
              <w:t> correlations indicated that relative variability (i.e., CV) in step length, step time, stride length, swing-time, stance time, stride time, single- and double-support, as well as EDSS scores were significantly and weakly-to-moderately associated with C</w:t>
            </w:r>
            <w:r w:rsidRPr="00246C2F">
              <w:rPr>
                <w:rFonts w:cstheme="minorHAnsi"/>
                <w:color w:val="2D2D2D"/>
                <w:vertAlign w:val="subscript"/>
              </w:rPr>
              <w:t>w</w:t>
            </w:r>
            <w:r w:rsidRPr="00246C2F">
              <w:rPr>
                <w:rFonts w:cstheme="minorHAnsi"/>
                <w:color w:val="2D2D2D"/>
              </w:rPr>
              <w:t> (i.e., [rho] = 0.25-0.36) (</w:t>
            </w:r>
            <w:hyperlink r:id="rId35" w:anchor="TT2" w:history="1">
              <w:r w:rsidRPr="00246C2F">
                <w:rPr>
                  <w:rStyle w:val="Hyperlink"/>
                  <w:rFonts w:eastAsiaTheme="majorEastAsia" w:cstheme="minorHAnsi"/>
                  <w:color w:val="0768A9"/>
                </w:rPr>
                <w:t>Table 2</w:t>
              </w:r>
            </w:hyperlink>
            <w:r w:rsidRPr="00246C2F">
              <w:rPr>
                <w:rFonts w:cstheme="minorHAnsi"/>
                <w:color w:val="2D2D2D"/>
              </w:rPr>
              <w:t>).</w:t>
            </w:r>
          </w:p>
        </w:tc>
        <w:tc>
          <w:tcPr>
            <w:tcW w:w="0" w:type="auto"/>
            <w:hideMark/>
          </w:tcPr>
          <w:p w14:paraId="588A858D" w14:textId="77777777" w:rsidR="000D35C3" w:rsidRPr="00246C2F" w:rsidRDefault="000D35C3" w:rsidP="00246C2F">
            <w:pPr>
              <w:rPr>
                <w:rFonts w:cstheme="minorHAnsi"/>
                <w:color w:val="2D2D2D"/>
              </w:rPr>
            </w:pPr>
          </w:p>
        </w:tc>
      </w:tr>
    </w:tbl>
    <w:p w14:paraId="08E14DDB" w14:textId="77777777" w:rsidR="000D35C3" w:rsidRPr="00246C2F" w:rsidRDefault="000D35C3" w:rsidP="00246C2F">
      <w:pPr>
        <w:spacing w:line="240" w:lineRule="auto"/>
        <w:rPr>
          <w:rFonts w:cstheme="minorHAnsi"/>
          <w:vanish/>
        </w:rPr>
      </w:pPr>
    </w:p>
    <w:tbl>
      <w:tblPr>
        <w:tblStyle w:val="TableGridLight"/>
        <w:tblW w:w="0" w:type="auto"/>
        <w:tblLook w:val="04A0" w:firstRow="1" w:lastRow="0" w:firstColumn="1" w:lastColumn="0" w:noHBand="0" w:noVBand="1"/>
      </w:tblPr>
      <w:tblGrid>
        <w:gridCol w:w="9848"/>
        <w:gridCol w:w="222"/>
      </w:tblGrid>
      <w:tr w:rsidR="000D35C3" w:rsidRPr="00246C2F" w14:paraId="7AE25BF3" w14:textId="77777777" w:rsidTr="0046294B">
        <w:tc>
          <w:tcPr>
            <w:tcW w:w="0" w:type="auto"/>
            <w:hideMark/>
          </w:tcPr>
          <w:p w14:paraId="4674739F" w14:textId="77777777" w:rsidR="000D35C3" w:rsidRPr="00246C2F" w:rsidRDefault="000D35C3" w:rsidP="00246C2F">
            <w:pPr>
              <w:rPr>
                <w:rFonts w:cstheme="minorHAnsi"/>
                <w:color w:val="2D2D2D"/>
              </w:rPr>
            </w:pPr>
            <w:bookmarkStart w:id="29" w:name="40"/>
            <w:bookmarkEnd w:id="29"/>
            <w:r w:rsidRPr="00246C2F">
              <w:rPr>
                <w:rFonts w:cstheme="minorHAnsi"/>
                <w:color w:val="2D2D2D"/>
              </w:rPr>
              <w:t>The correlations conducted for the C</w:t>
            </w:r>
            <w:r w:rsidRPr="00246C2F">
              <w:rPr>
                <w:rFonts w:cstheme="minorHAnsi"/>
                <w:color w:val="2D2D2D"/>
                <w:vertAlign w:val="subscript"/>
              </w:rPr>
              <w:t>w</w:t>
            </w:r>
            <w:r w:rsidRPr="00246C2F">
              <w:rPr>
                <w:rFonts w:cstheme="minorHAnsi"/>
                <w:color w:val="2D2D2D"/>
              </w:rPr>
              <w:t> and spatiotemporal metrics of gait variability were followed by linear regression analysis with stepwise entry to determine whether significant gait variability metrics correlates of C</w:t>
            </w:r>
            <w:r w:rsidRPr="00246C2F">
              <w:rPr>
                <w:rFonts w:cstheme="minorHAnsi"/>
                <w:color w:val="2D2D2D"/>
                <w:vertAlign w:val="subscript"/>
              </w:rPr>
              <w:t>w</w:t>
            </w:r>
            <w:r w:rsidRPr="00246C2F">
              <w:rPr>
                <w:rFonts w:cstheme="minorHAnsi"/>
                <w:color w:val="2D2D2D"/>
              </w:rPr>
              <w:t> observed in </w:t>
            </w:r>
            <w:hyperlink r:id="rId36" w:anchor="TT2" w:history="1">
              <w:r w:rsidRPr="00246C2F">
                <w:rPr>
                  <w:rStyle w:val="Hyperlink"/>
                  <w:rFonts w:eastAsiaTheme="majorEastAsia" w:cstheme="minorHAnsi"/>
                  <w:color w:val="0768A9"/>
                </w:rPr>
                <w:t>Table 2</w:t>
              </w:r>
            </w:hyperlink>
            <w:r w:rsidRPr="00246C2F">
              <w:rPr>
                <w:rFonts w:cstheme="minorHAnsi"/>
                <w:color w:val="2D2D2D"/>
              </w:rPr>
              <w:t> predicted C</w:t>
            </w:r>
            <w:r w:rsidRPr="00246C2F">
              <w:rPr>
                <w:rFonts w:cstheme="minorHAnsi"/>
                <w:color w:val="2D2D2D"/>
                <w:vertAlign w:val="subscript"/>
              </w:rPr>
              <w:t>w</w:t>
            </w:r>
            <w:r w:rsidRPr="00246C2F">
              <w:rPr>
                <w:rFonts w:cstheme="minorHAnsi"/>
                <w:color w:val="2D2D2D"/>
              </w:rPr>
              <w:t>. Because age and disease duration had high variability in the sample, we opted to include these variables into the analysis as controlling variables. Findings from the stepwise linear regression analysis are given in </w:t>
            </w:r>
            <w:hyperlink r:id="rId37" w:anchor="TT3" w:history="1">
              <w:r w:rsidRPr="00246C2F">
                <w:rPr>
                  <w:rStyle w:val="Hyperlink"/>
                  <w:rFonts w:eastAsiaTheme="majorEastAsia" w:cstheme="minorHAnsi"/>
                  <w:color w:val="0768A9"/>
                </w:rPr>
                <w:t>Table 3</w:t>
              </w:r>
            </w:hyperlink>
            <w:r w:rsidRPr="00246C2F">
              <w:rPr>
                <w:rFonts w:cstheme="minorHAnsi"/>
                <w:color w:val="2D2D2D"/>
              </w:rPr>
              <w:t>. Briefly, disability (i.e., EDSS), stance time variability, and step length variability entered into the equation and explained significant variance in C</w:t>
            </w:r>
            <w:r w:rsidRPr="00246C2F">
              <w:rPr>
                <w:rFonts w:cstheme="minorHAnsi"/>
                <w:color w:val="2D2D2D"/>
                <w:vertAlign w:val="subscript"/>
              </w:rPr>
              <w:t>w.</w:t>
            </w:r>
            <w:r w:rsidRPr="00246C2F">
              <w:rPr>
                <w:rFonts w:cstheme="minorHAnsi"/>
                <w:color w:val="2D2D2D"/>
              </w:rPr>
              <w:t> This indicated that disability level and variability in stance time and step length emerged as independent predictors of C</w:t>
            </w:r>
            <w:r w:rsidRPr="00246C2F">
              <w:rPr>
                <w:rFonts w:cstheme="minorHAnsi"/>
                <w:color w:val="2D2D2D"/>
                <w:vertAlign w:val="subscript"/>
              </w:rPr>
              <w:t>w</w:t>
            </w:r>
            <w:r w:rsidRPr="00246C2F">
              <w:rPr>
                <w:rFonts w:cstheme="minorHAnsi"/>
                <w:color w:val="2D2D2D"/>
              </w:rPr>
              <w:t> in persons with MS (</w:t>
            </w:r>
            <w:hyperlink r:id="rId38" w:anchor="TT3" w:history="1">
              <w:r w:rsidRPr="00246C2F">
                <w:rPr>
                  <w:rStyle w:val="Hyperlink"/>
                  <w:rFonts w:eastAsiaTheme="majorEastAsia" w:cstheme="minorHAnsi"/>
                  <w:color w:val="0768A9"/>
                </w:rPr>
                <w:t>Table 3</w:t>
              </w:r>
            </w:hyperlink>
            <w:r w:rsidRPr="00246C2F">
              <w:rPr>
                <w:rFonts w:cstheme="minorHAnsi"/>
                <w:color w:val="2D2D2D"/>
              </w:rPr>
              <w:t>).</w:t>
            </w:r>
          </w:p>
        </w:tc>
        <w:tc>
          <w:tcPr>
            <w:tcW w:w="0" w:type="auto"/>
            <w:hideMark/>
          </w:tcPr>
          <w:p w14:paraId="23EA9EFF" w14:textId="77777777" w:rsidR="000D35C3" w:rsidRPr="00246C2F" w:rsidRDefault="000D35C3" w:rsidP="00246C2F">
            <w:pPr>
              <w:rPr>
                <w:rFonts w:cstheme="minorHAnsi"/>
                <w:color w:val="2D2D2D"/>
              </w:rPr>
            </w:pPr>
          </w:p>
        </w:tc>
      </w:tr>
      <w:tr w:rsidR="000D35C3" w14:paraId="782FF433" w14:textId="77777777" w:rsidTr="0046294B">
        <w:trPr>
          <w:gridAfter w:val="1"/>
        </w:trPr>
        <w:tc>
          <w:tcPr>
            <w:tcW w:w="0" w:type="auto"/>
            <w:hideMark/>
          </w:tcPr>
          <w:p w14:paraId="4CC3375E" w14:textId="77777777" w:rsidR="000D35C3" w:rsidRDefault="000D35C3" w:rsidP="00246C2F">
            <w:pPr>
              <w:pStyle w:val="Heading1"/>
              <w:outlineLvl w:val="0"/>
              <w:divId w:val="1477455241"/>
            </w:pPr>
            <w:bookmarkStart w:id="30" w:name="41"/>
            <w:bookmarkEnd w:id="30"/>
            <w:r>
              <w:t>DISCUSSION</w:t>
            </w:r>
          </w:p>
        </w:tc>
      </w:tr>
    </w:tbl>
    <w:p w14:paraId="62B84DAC" w14:textId="77777777" w:rsidR="000D35C3" w:rsidRDefault="000D35C3" w:rsidP="000D35C3">
      <w:pPr>
        <w:rPr>
          <w:vanish/>
        </w:rPr>
      </w:pPr>
    </w:p>
    <w:tbl>
      <w:tblPr>
        <w:tblStyle w:val="TableGridLight"/>
        <w:tblW w:w="0" w:type="auto"/>
        <w:tblLook w:val="04A0" w:firstRow="1" w:lastRow="0" w:firstColumn="1" w:lastColumn="0" w:noHBand="0" w:noVBand="1"/>
      </w:tblPr>
      <w:tblGrid>
        <w:gridCol w:w="10070"/>
      </w:tblGrid>
      <w:tr w:rsidR="000D35C3" w:rsidRPr="00246C2F" w14:paraId="3EE6E35A" w14:textId="77777777" w:rsidTr="0046294B">
        <w:tc>
          <w:tcPr>
            <w:tcW w:w="0" w:type="auto"/>
            <w:hideMark/>
          </w:tcPr>
          <w:p w14:paraId="5388B725" w14:textId="77777777" w:rsidR="000D35C3" w:rsidRPr="00246C2F" w:rsidRDefault="000D35C3" w:rsidP="00246C2F">
            <w:pPr>
              <w:rPr>
                <w:rFonts w:cstheme="minorHAnsi"/>
              </w:rPr>
            </w:pPr>
            <w:bookmarkStart w:id="31" w:name="42"/>
            <w:bookmarkEnd w:id="31"/>
            <w:r w:rsidRPr="00246C2F">
              <w:rPr>
                <w:rFonts w:cstheme="minorHAnsi"/>
              </w:rPr>
              <w:t>This study examined the associations between variability in metrics of spatiotemporal gait parameters (indexed by the coefficient of variability) and C</w:t>
            </w:r>
            <w:r w:rsidRPr="00246C2F">
              <w:rPr>
                <w:rFonts w:cstheme="minorHAnsi"/>
                <w:vertAlign w:val="subscript"/>
              </w:rPr>
              <w:t>w</w:t>
            </w:r>
            <w:r w:rsidRPr="00246C2F">
              <w:rPr>
                <w:rFonts w:cstheme="minorHAnsi"/>
              </w:rPr>
              <w:t> in 86 persons with MS. All metrics of gait variability (i.e., step length, step time, stride length, swing time, stance time, stride velocity, and single- and double-support time) examined in the present study were positively associated with C</w:t>
            </w:r>
            <w:r w:rsidRPr="00246C2F">
              <w:rPr>
                <w:rFonts w:cstheme="minorHAnsi"/>
                <w:vertAlign w:val="subscript"/>
              </w:rPr>
              <w:t>w</w:t>
            </w:r>
            <w:r w:rsidRPr="00246C2F">
              <w:rPr>
                <w:rFonts w:cstheme="minorHAnsi"/>
              </w:rPr>
              <w:t>, such that those presenting with higher variability had greater C</w:t>
            </w:r>
            <w:r w:rsidRPr="00246C2F">
              <w:rPr>
                <w:rFonts w:cstheme="minorHAnsi"/>
                <w:vertAlign w:val="subscript"/>
              </w:rPr>
              <w:t>w</w:t>
            </w:r>
            <w:r w:rsidRPr="00246C2F">
              <w:rPr>
                <w:rFonts w:cstheme="minorHAnsi"/>
              </w:rPr>
              <w:t>. In addition, EDSS scores (i.e., disability level) were positively associated with C</w:t>
            </w:r>
            <w:r w:rsidRPr="00246C2F">
              <w:rPr>
                <w:rFonts w:cstheme="minorHAnsi"/>
                <w:vertAlign w:val="subscript"/>
              </w:rPr>
              <w:t>w</w:t>
            </w:r>
            <w:r w:rsidRPr="00246C2F">
              <w:rPr>
                <w:rFonts w:cstheme="minorHAnsi"/>
              </w:rPr>
              <w:t>, such that those with greater disability severity (i.e., higher EDSS scores) presented with greater C</w:t>
            </w:r>
            <w:r w:rsidRPr="00246C2F">
              <w:rPr>
                <w:rFonts w:cstheme="minorHAnsi"/>
                <w:vertAlign w:val="subscript"/>
              </w:rPr>
              <w:t>w</w:t>
            </w:r>
            <w:r w:rsidRPr="00246C2F">
              <w:rPr>
                <w:rFonts w:cstheme="minorHAnsi"/>
              </w:rPr>
              <w:t>. Further analysis revealed that disability severity and variability in stance time and step length emerged as significant predictors of C</w:t>
            </w:r>
            <w:r w:rsidRPr="00246C2F">
              <w:rPr>
                <w:rFonts w:cstheme="minorHAnsi"/>
                <w:vertAlign w:val="subscript"/>
              </w:rPr>
              <w:t>w</w:t>
            </w:r>
            <w:r w:rsidRPr="00246C2F">
              <w:rPr>
                <w:rFonts w:cstheme="minorHAnsi"/>
              </w:rPr>
              <w:t>, explaining approximately 36% of the variance in C</w:t>
            </w:r>
            <w:r w:rsidRPr="00246C2F">
              <w:rPr>
                <w:rFonts w:cstheme="minorHAnsi"/>
                <w:vertAlign w:val="subscript"/>
              </w:rPr>
              <w:t>w</w:t>
            </w:r>
            <w:r w:rsidRPr="00246C2F">
              <w:rPr>
                <w:rFonts w:cstheme="minorHAnsi"/>
              </w:rPr>
              <w:t>. This suggests that disability severity and increased variability in stance time and step length significantly contribute toward the energetic penalty of overground walking in persons with MS. Our results support previous research that has demonstrated the association between disability severity and C</w:t>
            </w:r>
            <w:r w:rsidRPr="00246C2F">
              <w:rPr>
                <w:rFonts w:cstheme="minorHAnsi"/>
                <w:vertAlign w:val="subscript"/>
              </w:rPr>
              <w:t>w</w:t>
            </w:r>
            <w:r w:rsidRPr="00246C2F">
              <w:rPr>
                <w:rFonts w:cstheme="minorHAnsi"/>
              </w:rPr>
              <w:t> involving persons with MS.</w:t>
            </w:r>
            <w:hyperlink r:id="rId39" w:anchor="58" w:history="1">
              <w:r w:rsidRPr="00246C2F">
                <w:rPr>
                  <w:rStyle w:val="Hyperlink"/>
                  <w:rFonts w:eastAsiaTheme="majorEastAsia" w:cstheme="minorHAnsi"/>
                  <w:color w:val="0768A9"/>
                </w:rPr>
                <w:t>10</w:t>
              </w:r>
            </w:hyperlink>
            <w:r w:rsidRPr="00246C2F">
              <w:rPr>
                <w:rFonts w:cstheme="minorHAnsi"/>
              </w:rPr>
              <w:t> We are unaware of previous work examining gait variability and C</w:t>
            </w:r>
            <w:r w:rsidRPr="00246C2F">
              <w:rPr>
                <w:rFonts w:cstheme="minorHAnsi"/>
                <w:vertAlign w:val="subscript"/>
              </w:rPr>
              <w:t>w</w:t>
            </w:r>
            <w:r w:rsidRPr="00246C2F">
              <w:rPr>
                <w:rFonts w:cstheme="minorHAnsi"/>
              </w:rPr>
              <w:t> in persons with MS. However, our findings that different metrics of gait variability are associated with C</w:t>
            </w:r>
            <w:r w:rsidRPr="00246C2F">
              <w:rPr>
                <w:rFonts w:cstheme="minorHAnsi"/>
                <w:vertAlign w:val="subscript"/>
              </w:rPr>
              <w:t>w</w:t>
            </w:r>
            <w:r w:rsidRPr="00246C2F">
              <w:rPr>
                <w:rFonts w:cstheme="minorHAnsi"/>
              </w:rPr>
              <w:t> corroborates the results of a previous study in different populations. Of note, one study conducted in ambulatory persons with stroke observed that reduction in energetic cost of overground walking with support was accompanied by changes in temporal gait parameters such as decrease in stride time variability.</w:t>
            </w:r>
            <w:hyperlink r:id="rId40" w:anchor="65" w:history="1">
              <w:r w:rsidRPr="00246C2F">
                <w:rPr>
                  <w:rStyle w:val="Hyperlink"/>
                  <w:rFonts w:eastAsiaTheme="majorEastAsia" w:cstheme="minorHAnsi"/>
                  <w:color w:val="0768A9"/>
                </w:rPr>
                <w:t>17</w:t>
              </w:r>
            </w:hyperlink>
            <w:r w:rsidRPr="00246C2F">
              <w:rPr>
                <w:rFonts w:cstheme="minorHAnsi"/>
              </w:rPr>
              <w:t> Researches have further investigated the extent to which gait characteristics explain differences in metabolic (i.e., O</w:t>
            </w:r>
            <w:r w:rsidRPr="00246C2F">
              <w:rPr>
                <w:rFonts w:cstheme="minorHAnsi"/>
                <w:vertAlign w:val="subscript"/>
              </w:rPr>
              <w:t>2</w:t>
            </w:r>
            <w:r w:rsidRPr="00246C2F">
              <w:rPr>
                <w:rFonts w:cstheme="minorHAnsi"/>
              </w:rPr>
              <w:t>) C</w:t>
            </w:r>
            <w:r w:rsidRPr="00246C2F">
              <w:rPr>
                <w:rFonts w:cstheme="minorHAnsi"/>
                <w:vertAlign w:val="subscript"/>
              </w:rPr>
              <w:t>w</w:t>
            </w:r>
            <w:r w:rsidRPr="00246C2F">
              <w:rPr>
                <w:rFonts w:cstheme="minorHAnsi"/>
              </w:rPr>
              <w:t> in adults with Down syndrome. The authors observed that step length, step width, and step time variability uniquely explain about 22% of the variance in the C</w:t>
            </w:r>
            <w:r w:rsidRPr="00246C2F">
              <w:rPr>
                <w:rFonts w:cstheme="minorHAnsi"/>
                <w:vertAlign w:val="subscript"/>
              </w:rPr>
              <w:t>w</w:t>
            </w:r>
            <w:r w:rsidRPr="00246C2F">
              <w:rPr>
                <w:rFonts w:cstheme="minorHAnsi"/>
              </w:rPr>
              <w:t> in this population, with step length variability presenting with the greatest unique contribution to the variance. According to the authors, 75% of the excess C</w:t>
            </w:r>
            <w:r w:rsidRPr="00246C2F">
              <w:rPr>
                <w:rFonts w:cstheme="minorHAnsi"/>
                <w:vertAlign w:val="subscript"/>
              </w:rPr>
              <w:t>w</w:t>
            </w:r>
            <w:r w:rsidRPr="00246C2F">
              <w:rPr>
                <w:rFonts w:cstheme="minorHAnsi"/>
              </w:rPr>
              <w:t> in adults with Down syndrome is due to underlying factors that increase center of mass mediolateral motion and the variability in their center of mass anteroposterior velocity, step length, and step width.</w:t>
            </w:r>
            <w:hyperlink r:id="rId41" w:anchor="66" w:history="1">
              <w:r w:rsidRPr="00246C2F">
                <w:rPr>
                  <w:rStyle w:val="Hyperlink"/>
                  <w:rFonts w:eastAsiaTheme="majorEastAsia" w:cstheme="minorHAnsi"/>
                  <w:color w:val="0768A9"/>
                </w:rPr>
                <w:t>18</w:t>
              </w:r>
            </w:hyperlink>
            <w:r w:rsidRPr="00246C2F">
              <w:rPr>
                <w:rFonts w:cstheme="minorHAnsi"/>
              </w:rPr>
              <w:t> Investigators have further observed that increased step variability was associated with significantly higher energy expenditure during treadmill walking in a small sample (</w:t>
            </w:r>
            <w:r w:rsidRPr="00246C2F">
              <w:rPr>
                <w:rStyle w:val="fulltext-it"/>
                <w:rFonts w:eastAsiaTheme="majorEastAsia" w:cstheme="minorHAnsi"/>
                <w:i/>
                <w:iCs/>
                <w:color w:val="2D2D2D"/>
              </w:rPr>
              <w:t>n</w:t>
            </w:r>
            <w:r w:rsidRPr="00246C2F">
              <w:rPr>
                <w:rFonts w:cstheme="minorHAnsi"/>
              </w:rPr>
              <w:t> = 11) of healthy young adults.</w:t>
            </w:r>
            <w:hyperlink r:id="rId42" w:anchor="54" w:history="1">
              <w:r w:rsidRPr="00246C2F">
                <w:rPr>
                  <w:rStyle w:val="Hyperlink"/>
                  <w:rFonts w:eastAsiaTheme="majorEastAsia" w:cstheme="minorHAnsi"/>
                  <w:color w:val="0768A9"/>
                </w:rPr>
                <w:t>6</w:t>
              </w:r>
            </w:hyperlink>
            <w:r w:rsidRPr="00246C2F">
              <w:rPr>
                <w:rFonts w:cstheme="minorHAnsi"/>
              </w:rPr>
              <w:t> Similarly, investigators have observed that healthy adults walking with asymmetric steps time require substantial metabolic cost above those imposed by nonpreferred step times.</w:t>
            </w:r>
            <w:hyperlink r:id="rId43" w:anchor="67" w:history="1">
              <w:r w:rsidRPr="00246C2F">
                <w:rPr>
                  <w:rStyle w:val="Hyperlink"/>
                  <w:rFonts w:eastAsiaTheme="majorEastAsia" w:cstheme="minorHAnsi"/>
                  <w:color w:val="0768A9"/>
                </w:rPr>
                <w:t>19</w:t>
              </w:r>
            </w:hyperlink>
            <w:r w:rsidRPr="00246C2F">
              <w:rPr>
                <w:rFonts w:cstheme="minorHAnsi"/>
              </w:rPr>
              <w:t> Taken together, the findings of the present study and previous works highlight the potential key role of gait variability in the C</w:t>
            </w:r>
            <w:r w:rsidRPr="00246C2F">
              <w:rPr>
                <w:rFonts w:cstheme="minorHAnsi"/>
                <w:vertAlign w:val="subscript"/>
              </w:rPr>
              <w:t>w</w:t>
            </w:r>
            <w:r w:rsidRPr="00246C2F">
              <w:rPr>
                <w:rFonts w:cstheme="minorHAnsi"/>
              </w:rPr>
              <w:t> not only in persons with MS but also in different clinical populations.</w:t>
            </w:r>
          </w:p>
        </w:tc>
      </w:tr>
    </w:tbl>
    <w:p w14:paraId="3AACD687" w14:textId="77777777" w:rsidR="000D35C3" w:rsidRPr="00246C2F" w:rsidRDefault="000D35C3" w:rsidP="00246C2F">
      <w:pPr>
        <w:rPr>
          <w:rFonts w:cstheme="minorHAnsi"/>
          <w:vanish/>
        </w:rPr>
      </w:pPr>
    </w:p>
    <w:tbl>
      <w:tblPr>
        <w:tblStyle w:val="TableGridLight"/>
        <w:tblW w:w="0" w:type="auto"/>
        <w:tblLook w:val="04A0" w:firstRow="1" w:lastRow="0" w:firstColumn="1" w:lastColumn="0" w:noHBand="0" w:noVBand="1"/>
      </w:tblPr>
      <w:tblGrid>
        <w:gridCol w:w="10070"/>
      </w:tblGrid>
      <w:tr w:rsidR="000D35C3" w:rsidRPr="00246C2F" w14:paraId="3278B552" w14:textId="77777777" w:rsidTr="0046294B">
        <w:tc>
          <w:tcPr>
            <w:tcW w:w="0" w:type="auto"/>
            <w:hideMark/>
          </w:tcPr>
          <w:p w14:paraId="13AEC2ED" w14:textId="77777777" w:rsidR="000D35C3" w:rsidRPr="00246C2F" w:rsidRDefault="000D35C3" w:rsidP="00246C2F">
            <w:pPr>
              <w:rPr>
                <w:rFonts w:cstheme="minorHAnsi"/>
              </w:rPr>
            </w:pPr>
            <w:bookmarkStart w:id="32" w:name="43"/>
            <w:bookmarkEnd w:id="32"/>
            <w:r w:rsidRPr="00246C2F">
              <w:rPr>
                <w:rFonts w:cstheme="minorHAnsi"/>
              </w:rPr>
              <w:t>There is evidence suggesting that stance phase dominates the C</w:t>
            </w:r>
            <w:r w:rsidRPr="00246C2F">
              <w:rPr>
                <w:rFonts w:cstheme="minorHAnsi"/>
                <w:vertAlign w:val="subscript"/>
              </w:rPr>
              <w:t>w</w:t>
            </w:r>
            <w:r w:rsidRPr="00246C2F">
              <w:rPr>
                <w:rFonts w:cstheme="minorHAnsi"/>
              </w:rPr>
              <w:t>. For instance, researchers investigating the C</w:t>
            </w:r>
            <w:r w:rsidRPr="00246C2F">
              <w:rPr>
                <w:rFonts w:cstheme="minorHAnsi"/>
                <w:vertAlign w:val="subscript"/>
              </w:rPr>
              <w:t>w</w:t>
            </w:r>
            <w:r w:rsidRPr="00246C2F">
              <w:rPr>
                <w:rFonts w:cstheme="minorHAnsi"/>
              </w:rPr>
              <w:t> using a modeling approach that allowed them to measure instantaneous energy consumption rates in individual muscles over the full gait cycle observed that the stance phase represented 71% of the total muscle energy consumption during preferred stride rate walking.</w:t>
            </w:r>
            <w:hyperlink r:id="rId44" w:anchor="68" w:history="1">
              <w:r w:rsidRPr="00246C2F">
                <w:rPr>
                  <w:rStyle w:val="Hyperlink"/>
                  <w:rFonts w:eastAsiaTheme="majorEastAsia" w:cstheme="minorHAnsi"/>
                  <w:color w:val="0768A9"/>
                </w:rPr>
                <w:t>20</w:t>
              </w:r>
            </w:hyperlink>
            <w:r w:rsidRPr="00246C2F">
              <w:rPr>
                <w:rFonts w:cstheme="minorHAnsi"/>
              </w:rPr>
              <w:t> This is consistent with our findings such that stance time variability moderately correlated with C</w:t>
            </w:r>
            <w:r w:rsidRPr="00246C2F">
              <w:rPr>
                <w:rFonts w:cstheme="minorHAnsi"/>
                <w:vertAlign w:val="subscript"/>
              </w:rPr>
              <w:t>w</w:t>
            </w:r>
            <w:r w:rsidRPr="00246C2F">
              <w:rPr>
                <w:rFonts w:cstheme="minorHAnsi"/>
              </w:rPr>
              <w:t> and was a significant independent predictor of C</w:t>
            </w:r>
            <w:r w:rsidRPr="00246C2F">
              <w:rPr>
                <w:rFonts w:cstheme="minorHAnsi"/>
                <w:vertAlign w:val="subscript"/>
              </w:rPr>
              <w:t>w</w:t>
            </w:r>
            <w:r w:rsidRPr="00246C2F">
              <w:rPr>
                <w:rFonts w:cstheme="minorHAnsi"/>
              </w:rPr>
              <w:t> in our sample. It is possible persons with MS who have increased gait variability spend energy not only to drive the center of mass during walking but also to further on movements to correct for irregular foot placement, requiring an extra effort (i.e., energy demand) of stability control during walking.</w:t>
            </w:r>
            <w:hyperlink r:id="rId45" w:anchor="54" w:history="1">
              <w:r w:rsidRPr="00246C2F">
                <w:rPr>
                  <w:rStyle w:val="Hyperlink"/>
                  <w:rFonts w:eastAsiaTheme="majorEastAsia" w:cstheme="minorHAnsi"/>
                  <w:color w:val="0768A9"/>
                </w:rPr>
                <w:t>6</w:t>
              </w:r>
            </w:hyperlink>
            <w:r w:rsidRPr="00246C2F">
              <w:rPr>
                <w:rFonts w:cstheme="minorHAnsi"/>
              </w:rPr>
              <w:t> This is supported by evidence demonstrating that persons with MS have higher energetic C</w:t>
            </w:r>
            <w:r w:rsidRPr="00246C2F">
              <w:rPr>
                <w:rFonts w:cstheme="minorHAnsi"/>
                <w:vertAlign w:val="subscript"/>
              </w:rPr>
              <w:t>w.</w:t>
            </w:r>
            <w:hyperlink r:id="rId46" w:anchor="69" w:history="1">
              <w:r w:rsidRPr="00246C2F">
                <w:rPr>
                  <w:rStyle w:val="Hyperlink"/>
                  <w:rFonts w:eastAsiaTheme="majorEastAsia" w:cstheme="minorHAnsi"/>
                  <w:color w:val="0768A9"/>
                </w:rPr>
                <w:t>21</w:t>
              </w:r>
            </w:hyperlink>
          </w:p>
        </w:tc>
      </w:tr>
    </w:tbl>
    <w:p w14:paraId="5BD0DF9B" w14:textId="77777777" w:rsidR="000D35C3" w:rsidRPr="00246C2F" w:rsidRDefault="000D35C3" w:rsidP="00246C2F">
      <w:pPr>
        <w:rPr>
          <w:rFonts w:cstheme="minorHAnsi"/>
          <w:vanish/>
        </w:rPr>
      </w:pPr>
    </w:p>
    <w:tbl>
      <w:tblPr>
        <w:tblStyle w:val="TableGridLight"/>
        <w:tblW w:w="0" w:type="auto"/>
        <w:tblLook w:val="04A0" w:firstRow="1" w:lastRow="0" w:firstColumn="1" w:lastColumn="0" w:noHBand="0" w:noVBand="1"/>
      </w:tblPr>
      <w:tblGrid>
        <w:gridCol w:w="10070"/>
      </w:tblGrid>
      <w:tr w:rsidR="000D35C3" w:rsidRPr="00246C2F" w14:paraId="0254359D" w14:textId="77777777" w:rsidTr="0046294B">
        <w:tc>
          <w:tcPr>
            <w:tcW w:w="0" w:type="auto"/>
            <w:hideMark/>
          </w:tcPr>
          <w:p w14:paraId="771F2ED2" w14:textId="77777777" w:rsidR="000D35C3" w:rsidRPr="00246C2F" w:rsidRDefault="000D35C3" w:rsidP="00246C2F">
            <w:pPr>
              <w:rPr>
                <w:rFonts w:cstheme="minorHAnsi"/>
              </w:rPr>
            </w:pPr>
            <w:bookmarkStart w:id="33" w:name="44"/>
            <w:bookmarkEnd w:id="33"/>
            <w:r w:rsidRPr="00246C2F">
              <w:rPr>
                <w:rFonts w:cstheme="minorHAnsi"/>
              </w:rPr>
              <w:t>It is believed that persons with MS have increased gait variability compared with healthy controls during walking and that such increased variability occurs early on in the disease and apparently worsens with increasing disability.</w:t>
            </w:r>
            <w:hyperlink r:id="rId47" w:anchor="70" w:history="1">
              <w:r w:rsidRPr="00246C2F">
                <w:rPr>
                  <w:rStyle w:val="Hyperlink"/>
                  <w:rFonts w:eastAsiaTheme="majorEastAsia" w:cstheme="minorHAnsi"/>
                  <w:color w:val="0768A9"/>
                </w:rPr>
                <w:t>22</w:t>
              </w:r>
            </w:hyperlink>
            <w:r w:rsidRPr="00246C2F">
              <w:rPr>
                <w:rFonts w:cstheme="minorHAnsi"/>
              </w:rPr>
              <w:t> Greater C</w:t>
            </w:r>
            <w:r w:rsidRPr="00246C2F">
              <w:rPr>
                <w:rFonts w:cstheme="minorHAnsi"/>
                <w:vertAlign w:val="subscript"/>
              </w:rPr>
              <w:t>w</w:t>
            </w:r>
            <w:r w:rsidRPr="00246C2F">
              <w:rPr>
                <w:rFonts w:cstheme="minorHAnsi"/>
              </w:rPr>
              <w:t> during walking can have a significant impact on energy reserves of persons with MS, and this can have an impact on fatigue, a common symptom in persons with MS.</w:t>
            </w:r>
            <w:hyperlink r:id="rId48" w:anchor="71" w:history="1">
              <w:r w:rsidRPr="00246C2F">
                <w:rPr>
                  <w:rStyle w:val="Hyperlink"/>
                  <w:rFonts w:eastAsiaTheme="majorEastAsia" w:cstheme="minorHAnsi"/>
                  <w:color w:val="0768A9"/>
                </w:rPr>
                <w:t>23</w:t>
              </w:r>
            </w:hyperlink>
            <w:r w:rsidRPr="00246C2F">
              <w:rPr>
                <w:rFonts w:cstheme="minorHAnsi"/>
              </w:rPr>
              <w:t> Gait variability has been further suggested to be a more sensitive fall predictor in persons with MS with low disability than a disability assessment (i.e., EDSS).</w:t>
            </w:r>
            <w:hyperlink r:id="rId49" w:anchor="72" w:history="1">
              <w:r w:rsidRPr="00246C2F">
                <w:rPr>
                  <w:rStyle w:val="Hyperlink"/>
                  <w:rFonts w:eastAsiaTheme="majorEastAsia" w:cstheme="minorHAnsi"/>
                  <w:color w:val="0768A9"/>
                </w:rPr>
                <w:t>24</w:t>
              </w:r>
            </w:hyperlink>
            <w:r w:rsidRPr="00246C2F">
              <w:rPr>
                <w:rFonts w:cstheme="minorHAnsi"/>
              </w:rPr>
              <w:t> Collectively, this suggests gait variability as an important and critical aspect of disease to be considered in rehabilitation programs in this population. Interventions focusing on reducing gait variability may potentially benefit multiple aspects associated with the disease (e.g., fatigue) that have been associated with reduced quality of life in this population.</w:t>
            </w:r>
            <w:hyperlink r:id="rId50" w:anchor="73" w:history="1">
              <w:r w:rsidRPr="00246C2F">
                <w:rPr>
                  <w:rStyle w:val="Hyperlink"/>
                  <w:rFonts w:eastAsiaTheme="majorEastAsia" w:cstheme="minorHAnsi"/>
                  <w:color w:val="0768A9"/>
                </w:rPr>
                <w:t>25</w:t>
              </w:r>
            </w:hyperlink>
            <w:r w:rsidRPr="00246C2F">
              <w:rPr>
                <w:rFonts w:cstheme="minorHAnsi"/>
              </w:rPr>
              <w:t> Research has demonstrated that exercise training is effective in improving metrics of gait (such as those investigated in the present study) in older adults of the general population. For instance, investigators conducted a 6-mo study using a music-based multitask exercise program requiring participants to walk in time with music or to walk while simultaneously handling objects or instruments. Compared with the control group, the training program led to improvements in outcomes such as gait velocity, stride length, stance time, and mediolateral angular velocity.</w:t>
            </w:r>
            <w:hyperlink r:id="rId51" w:anchor="74" w:history="1">
              <w:r w:rsidRPr="00246C2F">
                <w:rPr>
                  <w:rStyle w:val="Hyperlink"/>
                  <w:rFonts w:eastAsiaTheme="majorEastAsia" w:cstheme="minorHAnsi"/>
                  <w:color w:val="0768A9"/>
                </w:rPr>
                <w:t>26</w:t>
              </w:r>
            </w:hyperlink>
            <w:r w:rsidRPr="00246C2F">
              <w:rPr>
                <w:rFonts w:cstheme="minorHAnsi"/>
              </w:rPr>
              <w:t> Although not conducted in persons with MS, the previous provides evidence that improvements in gait variables such as those addressed in the present study (e.g., stride length, stance time) are possible. However, it is unclear whether improvements in those parameters translate to reduced variability during gait. Future studies should investigate whether an intervention focusing on improving aspects of gait translates into reduced gait variability in persons with MS and potential outcomes such as mobility.</w:t>
            </w:r>
          </w:p>
        </w:tc>
      </w:tr>
    </w:tbl>
    <w:p w14:paraId="73997D4E" w14:textId="77777777" w:rsidR="000D35C3" w:rsidRPr="00246C2F" w:rsidRDefault="000D35C3" w:rsidP="00246C2F">
      <w:pPr>
        <w:rPr>
          <w:rFonts w:cstheme="minorHAnsi"/>
          <w:vanish/>
        </w:rPr>
      </w:pPr>
    </w:p>
    <w:tbl>
      <w:tblPr>
        <w:tblStyle w:val="TableGridLight"/>
        <w:tblW w:w="0" w:type="auto"/>
        <w:tblLook w:val="04A0" w:firstRow="1" w:lastRow="0" w:firstColumn="1" w:lastColumn="0" w:noHBand="0" w:noVBand="1"/>
      </w:tblPr>
      <w:tblGrid>
        <w:gridCol w:w="10070"/>
      </w:tblGrid>
      <w:tr w:rsidR="000D35C3" w:rsidRPr="00246C2F" w14:paraId="75DD422E" w14:textId="77777777" w:rsidTr="0046294B">
        <w:tc>
          <w:tcPr>
            <w:tcW w:w="0" w:type="auto"/>
            <w:hideMark/>
          </w:tcPr>
          <w:p w14:paraId="62691F29" w14:textId="77777777" w:rsidR="000D35C3" w:rsidRPr="00246C2F" w:rsidRDefault="000D35C3" w:rsidP="00246C2F">
            <w:pPr>
              <w:rPr>
                <w:rFonts w:cstheme="minorHAnsi"/>
              </w:rPr>
            </w:pPr>
            <w:bookmarkStart w:id="34" w:name="45"/>
            <w:bookmarkEnd w:id="34"/>
            <w:r w:rsidRPr="00246C2F">
              <w:rPr>
                <w:rFonts w:cstheme="minorHAnsi"/>
              </w:rPr>
              <w:t>To our knowledge, this is the first study to examine metrics of spatiotemporal gait variability as variables associated with C</w:t>
            </w:r>
            <w:r w:rsidRPr="00246C2F">
              <w:rPr>
                <w:rFonts w:cstheme="minorHAnsi"/>
                <w:vertAlign w:val="subscript"/>
              </w:rPr>
              <w:t>w</w:t>
            </w:r>
            <w:r w:rsidRPr="00246C2F">
              <w:rPr>
                <w:rFonts w:cstheme="minorHAnsi"/>
              </w:rPr>
              <w:t> in persons with MS. Previous studies have reported important and significant associations between mean spatiotemporal gait parameters, fatigue, daily activity, and disability status with C</w:t>
            </w:r>
            <w:r w:rsidRPr="00246C2F">
              <w:rPr>
                <w:rFonts w:cstheme="minorHAnsi"/>
                <w:vertAlign w:val="subscript"/>
              </w:rPr>
              <w:t>w</w:t>
            </w:r>
            <w:r w:rsidRPr="00246C2F">
              <w:rPr>
                <w:rFonts w:cstheme="minorHAnsi"/>
              </w:rPr>
              <w:t> in persons with MS in both treadmill and overground walking.</w:t>
            </w:r>
            <w:hyperlink r:id="rId52" w:anchor="52" w:history="1">
              <w:r w:rsidRPr="00246C2F">
                <w:rPr>
                  <w:rStyle w:val="Hyperlink"/>
                  <w:rFonts w:eastAsiaTheme="majorEastAsia" w:cstheme="minorHAnsi"/>
                  <w:color w:val="0768A9"/>
                </w:rPr>
                <w:t>4,10,27</w:t>
              </w:r>
            </w:hyperlink>
            <w:r w:rsidRPr="00246C2F">
              <w:rPr>
                <w:rFonts w:cstheme="minorHAnsi"/>
              </w:rPr>
              <w:t> The novelty of the current study was the focus on metrics of spatiotemporal gait variability as potential correlates of C</w:t>
            </w:r>
            <w:r w:rsidRPr="00246C2F">
              <w:rPr>
                <w:rFonts w:cstheme="minorHAnsi"/>
                <w:vertAlign w:val="subscript"/>
              </w:rPr>
              <w:t>w</w:t>
            </w:r>
            <w:r w:rsidRPr="00246C2F">
              <w:rPr>
                <w:rFonts w:cstheme="minorHAnsi"/>
              </w:rPr>
              <w:t> during overground walking in persons with MS to have a better understanding of whether individual gait variability affects C</w:t>
            </w:r>
            <w:r w:rsidRPr="00246C2F">
              <w:rPr>
                <w:rFonts w:cstheme="minorHAnsi"/>
                <w:vertAlign w:val="subscript"/>
              </w:rPr>
              <w:t>w</w:t>
            </w:r>
            <w:r w:rsidRPr="00246C2F">
              <w:rPr>
                <w:rFonts w:cstheme="minorHAnsi"/>
              </w:rPr>
              <w:t>. This is important because there is some evidence of the clinical relevance of gait variability in persons with MS.</w:t>
            </w:r>
            <w:hyperlink r:id="rId53" w:anchor="59" w:history="1">
              <w:r w:rsidRPr="00246C2F">
                <w:rPr>
                  <w:rStyle w:val="Hyperlink"/>
                  <w:rFonts w:eastAsiaTheme="majorEastAsia" w:cstheme="minorHAnsi"/>
                  <w:color w:val="0768A9"/>
                </w:rPr>
                <w:t>11,24,28</w:t>
              </w:r>
            </w:hyperlink>
          </w:p>
        </w:tc>
      </w:tr>
    </w:tbl>
    <w:p w14:paraId="4440DA31" w14:textId="77777777" w:rsidR="000D35C3" w:rsidRPr="00246C2F" w:rsidRDefault="000D35C3" w:rsidP="00246C2F">
      <w:pPr>
        <w:rPr>
          <w:rFonts w:cstheme="minorHAnsi"/>
          <w:vanish/>
        </w:rPr>
      </w:pPr>
    </w:p>
    <w:tbl>
      <w:tblPr>
        <w:tblStyle w:val="TableGridLight"/>
        <w:tblW w:w="0" w:type="auto"/>
        <w:tblLook w:val="04A0" w:firstRow="1" w:lastRow="0" w:firstColumn="1" w:lastColumn="0" w:noHBand="0" w:noVBand="1"/>
      </w:tblPr>
      <w:tblGrid>
        <w:gridCol w:w="10070"/>
      </w:tblGrid>
      <w:tr w:rsidR="000D35C3" w:rsidRPr="00246C2F" w14:paraId="1098457E" w14:textId="77777777" w:rsidTr="0046294B">
        <w:tc>
          <w:tcPr>
            <w:tcW w:w="0" w:type="auto"/>
            <w:hideMark/>
          </w:tcPr>
          <w:p w14:paraId="06FF70D5" w14:textId="77777777" w:rsidR="000D35C3" w:rsidRPr="00246C2F" w:rsidRDefault="000D35C3" w:rsidP="00246C2F">
            <w:pPr>
              <w:rPr>
                <w:rFonts w:cstheme="minorHAnsi"/>
              </w:rPr>
            </w:pPr>
            <w:bookmarkStart w:id="35" w:name="46"/>
            <w:bookmarkEnd w:id="35"/>
            <w:r w:rsidRPr="00246C2F">
              <w:rPr>
                <w:rFonts w:cstheme="minorHAnsi"/>
              </w:rPr>
              <w:t>This study provided preliminary evidence of the associations between metrics of gait variability and the energy cost of overground walking in persons with MS, and along with the relatively large sample size (</w:t>
            </w:r>
            <w:r w:rsidRPr="00246C2F">
              <w:rPr>
                <w:rStyle w:val="fulltext-it"/>
                <w:rFonts w:eastAsiaTheme="majorEastAsia" w:cstheme="minorHAnsi"/>
                <w:i/>
                <w:iCs/>
                <w:color w:val="2D2D2D"/>
              </w:rPr>
              <w:t>n</w:t>
            </w:r>
            <w:r w:rsidRPr="00246C2F">
              <w:rPr>
                <w:rFonts w:cstheme="minorHAnsi"/>
              </w:rPr>
              <w:t> = 86), these could be regarded as strengths of the study. This study has some limitations. Because of the cross-sectional nature of the study, causality cannot be established. Another limitation is the demographic and clinical composition of our sample, which was composed mostly by women with the relapsing-remitting course of the disease. Despite the sample being similar to other studies with MS,</w:t>
            </w:r>
            <w:hyperlink r:id="rId54" w:anchor="52" w:history="1">
              <w:r w:rsidRPr="00246C2F">
                <w:rPr>
                  <w:rStyle w:val="Hyperlink"/>
                  <w:rFonts w:eastAsiaTheme="majorEastAsia" w:cstheme="minorHAnsi"/>
                  <w:color w:val="0768A9"/>
                </w:rPr>
                <w:t>4,11,28</w:t>
              </w:r>
            </w:hyperlink>
            <w:r w:rsidRPr="00246C2F">
              <w:rPr>
                <w:rFonts w:cstheme="minorHAnsi"/>
              </w:rPr>
              <w:t> it is important that future studies investigate similar purposes in a more diverse sample with involvement of a control group. Future studies should further examine the effects of rehabilitation interventions addressing gait variability on C</w:t>
            </w:r>
            <w:r w:rsidRPr="00246C2F">
              <w:rPr>
                <w:rFonts w:cstheme="minorHAnsi"/>
                <w:vertAlign w:val="subscript"/>
              </w:rPr>
              <w:t>w</w:t>
            </w:r>
            <w:r w:rsidRPr="00246C2F">
              <w:rPr>
                <w:rFonts w:cstheme="minorHAnsi"/>
              </w:rPr>
              <w:t> and its potential relations with activity and perception of fatigue in persons with MS. Another point to be considered when interpreting the findings of this study lies in the fact that we did not have data on spasticity. There is evidence suggesting that spasticity is associated with walking performance and gait variability.</w:t>
            </w:r>
            <w:hyperlink r:id="rId55" w:anchor="77" w:history="1">
              <w:r w:rsidRPr="00246C2F">
                <w:rPr>
                  <w:rStyle w:val="Hyperlink"/>
                  <w:rFonts w:eastAsiaTheme="majorEastAsia" w:cstheme="minorHAnsi"/>
                  <w:color w:val="0768A9"/>
                </w:rPr>
                <w:t>29,30</w:t>
              </w:r>
            </w:hyperlink>
            <w:r w:rsidRPr="00246C2F">
              <w:rPr>
                <w:rFonts w:cstheme="minorHAnsi"/>
              </w:rPr>
              <w:t> For instance, researchers examined the association between alterations of the motor system metrics and C</w:t>
            </w:r>
            <w:r w:rsidRPr="00246C2F">
              <w:rPr>
                <w:rFonts w:cstheme="minorHAnsi"/>
                <w:vertAlign w:val="subscript"/>
              </w:rPr>
              <w:t>w</w:t>
            </w:r>
            <w:r w:rsidRPr="00246C2F">
              <w:rPr>
                <w:rFonts w:cstheme="minorHAnsi"/>
              </w:rPr>
              <w:t> in 33 persons with MS with an average age of 41 yrs. The authors observed that C</w:t>
            </w:r>
            <w:r w:rsidRPr="00246C2F">
              <w:rPr>
                <w:rFonts w:cstheme="minorHAnsi"/>
                <w:vertAlign w:val="subscript"/>
              </w:rPr>
              <w:t>w</w:t>
            </w:r>
            <w:r w:rsidRPr="00246C2F">
              <w:rPr>
                <w:rFonts w:cstheme="minorHAnsi"/>
              </w:rPr>
              <w:t> was significantly associated to spasticity of the lower limbs, whereas in lower limb and truncal weakness, it did not contribute to higher C</w:t>
            </w:r>
            <w:r w:rsidRPr="00246C2F">
              <w:rPr>
                <w:rFonts w:cstheme="minorHAnsi"/>
                <w:vertAlign w:val="subscript"/>
              </w:rPr>
              <w:t>w</w:t>
            </w:r>
            <w:r w:rsidRPr="00246C2F">
              <w:rPr>
                <w:rFonts w:cstheme="minorHAnsi"/>
              </w:rPr>
              <w:t>.</w:t>
            </w:r>
            <w:hyperlink r:id="rId56" w:anchor="77" w:history="1">
              <w:r w:rsidRPr="00246C2F">
                <w:rPr>
                  <w:rStyle w:val="Hyperlink"/>
                  <w:rFonts w:eastAsiaTheme="majorEastAsia" w:cstheme="minorHAnsi"/>
                  <w:color w:val="0768A9"/>
                </w:rPr>
                <w:t>29</w:t>
              </w:r>
            </w:hyperlink>
            <w:r w:rsidRPr="00246C2F">
              <w:rPr>
                <w:rFonts w:cstheme="minorHAnsi"/>
              </w:rPr>
              <w:t> More recently, Phadke et al.</w:t>
            </w:r>
            <w:hyperlink r:id="rId57" w:anchor="78" w:history="1">
              <w:r w:rsidRPr="00246C2F">
                <w:rPr>
                  <w:rStyle w:val="Hyperlink"/>
                  <w:rFonts w:eastAsiaTheme="majorEastAsia" w:cstheme="minorHAnsi"/>
                  <w:color w:val="0768A9"/>
                </w:rPr>
                <w:t>30</w:t>
              </w:r>
            </w:hyperlink>
            <w:r w:rsidRPr="00246C2F">
              <w:rPr>
                <w:rFonts w:cstheme="minorHAnsi"/>
              </w:rPr>
              <w:t> examined the effect of spasticity and cognitive dual task on gait variability and gait asymmetry in 43 adults with neurological disorders (7/43 with MS) with an average age of 52 (SD = 19) yrs. The authors observed that step length asymmetry was higher in those with high ankle spasticity compared with those with low ankle spasticity.</w:t>
            </w:r>
            <w:hyperlink r:id="rId58" w:anchor="78" w:history="1">
              <w:r w:rsidRPr="00246C2F">
                <w:rPr>
                  <w:rStyle w:val="Hyperlink"/>
                  <w:rFonts w:eastAsiaTheme="majorEastAsia" w:cstheme="minorHAnsi"/>
                  <w:color w:val="0768A9"/>
                </w:rPr>
                <w:t>30</w:t>
              </w:r>
            </w:hyperlink>
          </w:p>
        </w:tc>
      </w:tr>
    </w:tbl>
    <w:p w14:paraId="3CAEA966" w14:textId="77777777" w:rsidR="000D35C3" w:rsidRPr="00246C2F" w:rsidRDefault="000D35C3" w:rsidP="00246C2F">
      <w:pPr>
        <w:rPr>
          <w:rFonts w:cstheme="minorHAnsi"/>
          <w:vanish/>
        </w:rPr>
      </w:pPr>
    </w:p>
    <w:tbl>
      <w:tblPr>
        <w:tblStyle w:val="TableGridLight"/>
        <w:tblW w:w="0" w:type="auto"/>
        <w:tblLook w:val="04A0" w:firstRow="1" w:lastRow="0" w:firstColumn="1" w:lastColumn="0" w:noHBand="0" w:noVBand="1"/>
      </w:tblPr>
      <w:tblGrid>
        <w:gridCol w:w="10070"/>
      </w:tblGrid>
      <w:tr w:rsidR="000D35C3" w:rsidRPr="00246C2F" w14:paraId="4CFFB488" w14:textId="77777777" w:rsidTr="0046294B">
        <w:tc>
          <w:tcPr>
            <w:tcW w:w="0" w:type="auto"/>
            <w:hideMark/>
          </w:tcPr>
          <w:p w14:paraId="13A5717E" w14:textId="77777777" w:rsidR="000D35C3" w:rsidRPr="00246C2F" w:rsidRDefault="000D35C3" w:rsidP="00246C2F">
            <w:pPr>
              <w:rPr>
                <w:rFonts w:cstheme="minorHAnsi"/>
              </w:rPr>
            </w:pPr>
            <w:bookmarkStart w:id="36" w:name="47"/>
            <w:bookmarkEnd w:id="36"/>
            <w:r w:rsidRPr="00246C2F">
              <w:rPr>
                <w:rFonts w:cstheme="minorHAnsi"/>
              </w:rPr>
              <w:t>We demonstrated that variability in step length, step time, stride time, swing time, stance time, single-support time, and double-support time positively correlated with C</w:t>
            </w:r>
            <w:r w:rsidRPr="00246C2F">
              <w:rPr>
                <w:rFonts w:cstheme="minorHAnsi"/>
                <w:vertAlign w:val="subscript"/>
              </w:rPr>
              <w:t>w</w:t>
            </w:r>
            <w:r w:rsidRPr="00246C2F">
              <w:rPr>
                <w:rFonts w:cstheme="minorHAnsi"/>
              </w:rPr>
              <w:t> in the bivariate analysis. We further demonstrated that in the multivariate analysis, disability (i.e., EDSS scores) and variability in stance time and step length emerged as significant predictors of C</w:t>
            </w:r>
            <w:r w:rsidRPr="00246C2F">
              <w:rPr>
                <w:rFonts w:cstheme="minorHAnsi"/>
                <w:vertAlign w:val="subscript"/>
              </w:rPr>
              <w:t>w</w:t>
            </w:r>
            <w:r w:rsidRPr="00246C2F">
              <w:rPr>
                <w:rFonts w:cstheme="minorHAnsi"/>
              </w:rPr>
              <w:t> in this sample. Such findings highlight the need for interventions targeting specific aspects of gait variability for reducing the energetic demands of walking in this population. Nonetheless, further studies addressing gait variability and C</w:t>
            </w:r>
            <w:r w:rsidRPr="00246C2F">
              <w:rPr>
                <w:rFonts w:cstheme="minorHAnsi"/>
                <w:vertAlign w:val="subscript"/>
              </w:rPr>
              <w:t>w</w:t>
            </w:r>
            <w:r w:rsidRPr="00246C2F">
              <w:rPr>
                <w:rFonts w:cstheme="minorHAnsi"/>
              </w:rPr>
              <w:t> in persons with MS are needed to improve our understanding on this matter, which may translate to better recommendations for rehabilitation interventions in this population.</w:t>
            </w:r>
          </w:p>
        </w:tc>
      </w:tr>
    </w:tbl>
    <w:p w14:paraId="1ECC4B70" w14:textId="77777777" w:rsidR="006438E8" w:rsidRPr="006438E8" w:rsidRDefault="006438E8" w:rsidP="007D790E">
      <w:pPr>
        <w:pStyle w:val="Heading1"/>
      </w:pPr>
      <w:r w:rsidRPr="006438E8">
        <w:t>REFERENCES</w:t>
      </w:r>
    </w:p>
    <w:p w14:paraId="1E76C368" w14:textId="77777777" w:rsidR="006438E8" w:rsidRPr="006438E8" w:rsidRDefault="006438E8" w:rsidP="007D790E">
      <w:pPr>
        <w:spacing w:after="0"/>
        <w:ind w:left="720" w:hanging="720"/>
        <w:rPr>
          <w:rFonts w:cstheme="minorHAnsi"/>
        </w:rPr>
      </w:pPr>
      <w:r w:rsidRPr="006438E8">
        <w:rPr>
          <w:rFonts w:cstheme="minorHAnsi"/>
        </w:rPr>
        <w:t>1. Waters RL, Mulroy S: The energy expenditure of normal and pathologic gait. </w:t>
      </w:r>
      <w:r w:rsidRPr="006438E8">
        <w:rPr>
          <w:rFonts w:cstheme="minorHAnsi"/>
          <w:i/>
          <w:iCs/>
        </w:rPr>
        <w:t>Gait Posture</w:t>
      </w:r>
      <w:r w:rsidRPr="006438E8">
        <w:rPr>
          <w:rFonts w:cstheme="minorHAnsi"/>
        </w:rPr>
        <w:t> 1999;9:207–31</w:t>
      </w:r>
    </w:p>
    <w:p w14:paraId="07ED8C95" w14:textId="77777777" w:rsidR="006438E8" w:rsidRPr="006438E8" w:rsidRDefault="006438E8" w:rsidP="007D790E">
      <w:pPr>
        <w:spacing w:after="0"/>
        <w:ind w:left="720" w:hanging="720"/>
        <w:rPr>
          <w:rFonts w:cstheme="minorHAnsi"/>
        </w:rPr>
      </w:pPr>
      <w:r w:rsidRPr="006438E8">
        <w:rPr>
          <w:rFonts w:cstheme="minorHAnsi"/>
        </w:rPr>
        <w:t>2. Franceschini M, Rampello A, Agosti M, et al: Walking performance: correlation between energy cost of walking and walking participation. New statistical approach concerning outcome measurement. </w:t>
      </w:r>
      <w:r w:rsidRPr="006438E8">
        <w:rPr>
          <w:rFonts w:cstheme="minorHAnsi"/>
          <w:i/>
          <w:iCs/>
        </w:rPr>
        <w:t>PLoS One</w:t>
      </w:r>
      <w:r w:rsidRPr="006438E8">
        <w:rPr>
          <w:rFonts w:cstheme="minorHAnsi"/>
        </w:rPr>
        <w:t> 2013;8:e56669</w:t>
      </w:r>
    </w:p>
    <w:p w14:paraId="6426A799" w14:textId="77777777" w:rsidR="006438E8" w:rsidRPr="006438E8" w:rsidRDefault="006438E8" w:rsidP="007D790E">
      <w:pPr>
        <w:spacing w:after="0"/>
        <w:ind w:left="720" w:hanging="720"/>
        <w:rPr>
          <w:rFonts w:cstheme="minorHAnsi"/>
        </w:rPr>
      </w:pPr>
      <w:r w:rsidRPr="006438E8">
        <w:rPr>
          <w:rFonts w:cstheme="minorHAnsi"/>
        </w:rPr>
        <w:t>3. Remelius JG, Jones SL, House JD, et al: Gait impairments in persons with multiple sclerosis across preferred and fixed walking speeds. </w:t>
      </w:r>
      <w:r w:rsidRPr="006438E8">
        <w:rPr>
          <w:rFonts w:cstheme="minorHAnsi"/>
          <w:i/>
          <w:iCs/>
        </w:rPr>
        <w:t>Arch Phys Med Rehabil</w:t>
      </w:r>
      <w:r w:rsidRPr="006438E8">
        <w:rPr>
          <w:rFonts w:cstheme="minorHAnsi"/>
        </w:rPr>
        <w:t> 2012;93:1637–42</w:t>
      </w:r>
    </w:p>
    <w:p w14:paraId="0B475894" w14:textId="77777777" w:rsidR="006438E8" w:rsidRPr="006438E8" w:rsidRDefault="006438E8" w:rsidP="007D790E">
      <w:pPr>
        <w:spacing w:after="0"/>
        <w:ind w:left="720" w:hanging="720"/>
        <w:rPr>
          <w:rFonts w:cstheme="minorHAnsi"/>
        </w:rPr>
      </w:pPr>
      <w:r w:rsidRPr="006438E8">
        <w:rPr>
          <w:rFonts w:cstheme="minorHAnsi"/>
        </w:rPr>
        <w:t>4. Motl RW, Sandroff BM, Suh Y, et al: Energy cost of walking and its association with gait parameters, daily activity, and fatigue in persons with mild multiple sclerosis. </w:t>
      </w:r>
      <w:r w:rsidRPr="006438E8">
        <w:rPr>
          <w:rFonts w:cstheme="minorHAnsi"/>
          <w:i/>
          <w:iCs/>
        </w:rPr>
        <w:t>Neurorehabil Neural Repair</w:t>
      </w:r>
      <w:r w:rsidRPr="006438E8">
        <w:rPr>
          <w:rFonts w:cstheme="minorHAnsi"/>
        </w:rPr>
        <w:t> 2012;26:1015–21</w:t>
      </w:r>
    </w:p>
    <w:p w14:paraId="7262AEBB" w14:textId="77777777" w:rsidR="006438E8" w:rsidRPr="006438E8" w:rsidRDefault="006438E8" w:rsidP="007D790E">
      <w:pPr>
        <w:spacing w:after="0"/>
        <w:ind w:left="720" w:hanging="720"/>
        <w:rPr>
          <w:rFonts w:cstheme="minorHAnsi"/>
        </w:rPr>
      </w:pPr>
      <w:r w:rsidRPr="006438E8">
        <w:rPr>
          <w:rFonts w:cstheme="minorHAnsi"/>
        </w:rPr>
        <w:t>5. Maruyama H, Nagasaki H: Temporal variability in the phase durations during treadmill walking. </w:t>
      </w:r>
      <w:r w:rsidRPr="006438E8">
        <w:rPr>
          <w:rFonts w:cstheme="minorHAnsi"/>
          <w:i/>
          <w:iCs/>
        </w:rPr>
        <w:t>Hum Mov Sci</w:t>
      </w:r>
      <w:r w:rsidRPr="006438E8">
        <w:rPr>
          <w:rFonts w:cstheme="minorHAnsi"/>
        </w:rPr>
        <w:t> 1992;11:335–48</w:t>
      </w:r>
    </w:p>
    <w:p w14:paraId="4D686E6C" w14:textId="77777777" w:rsidR="006438E8" w:rsidRPr="006438E8" w:rsidRDefault="006438E8" w:rsidP="007D790E">
      <w:pPr>
        <w:spacing w:after="0"/>
        <w:ind w:left="720" w:hanging="720"/>
        <w:rPr>
          <w:rFonts w:cstheme="minorHAnsi"/>
        </w:rPr>
      </w:pPr>
      <w:r w:rsidRPr="006438E8">
        <w:rPr>
          <w:rFonts w:cstheme="minorHAnsi"/>
        </w:rPr>
        <w:t>6. O'Connor SM, Xu HZ, Kuo AD: Energetic cost of walking with increased step variability. </w:t>
      </w:r>
      <w:r w:rsidRPr="006438E8">
        <w:rPr>
          <w:rFonts w:cstheme="minorHAnsi"/>
          <w:i/>
          <w:iCs/>
        </w:rPr>
        <w:t>Gait Posture</w:t>
      </w:r>
      <w:r w:rsidRPr="006438E8">
        <w:rPr>
          <w:rFonts w:cstheme="minorHAnsi"/>
        </w:rPr>
        <w:t> 2012;36:102–7</w:t>
      </w:r>
    </w:p>
    <w:p w14:paraId="23581B1F" w14:textId="77777777" w:rsidR="006438E8" w:rsidRPr="006438E8" w:rsidRDefault="006438E8" w:rsidP="007D790E">
      <w:pPr>
        <w:spacing w:after="0"/>
        <w:ind w:left="720" w:hanging="720"/>
        <w:rPr>
          <w:rFonts w:cstheme="minorHAnsi"/>
        </w:rPr>
      </w:pPr>
      <w:r w:rsidRPr="006438E8">
        <w:rPr>
          <w:rFonts w:cstheme="minorHAnsi"/>
        </w:rPr>
        <w:t>7. Donelan JM, Shipman DW, Kram R, et al: Mechanical and metabolic requirements for active lateral stabilization in human walking. </w:t>
      </w:r>
      <w:r w:rsidRPr="006438E8">
        <w:rPr>
          <w:rFonts w:cstheme="minorHAnsi"/>
          <w:i/>
          <w:iCs/>
        </w:rPr>
        <w:t>J Biomech</w:t>
      </w:r>
      <w:r w:rsidRPr="006438E8">
        <w:rPr>
          <w:rFonts w:cstheme="minorHAnsi"/>
        </w:rPr>
        <w:t> 2004;37:827–35</w:t>
      </w:r>
    </w:p>
    <w:p w14:paraId="14F22194" w14:textId="77777777" w:rsidR="006438E8" w:rsidRPr="006438E8" w:rsidRDefault="006438E8" w:rsidP="007D790E">
      <w:pPr>
        <w:spacing w:after="0"/>
        <w:ind w:left="720" w:hanging="720"/>
        <w:rPr>
          <w:rFonts w:cstheme="minorHAnsi"/>
        </w:rPr>
      </w:pPr>
      <w:r w:rsidRPr="006438E8">
        <w:rPr>
          <w:rFonts w:cstheme="minorHAnsi"/>
        </w:rPr>
        <w:t>8. Pilutti LA, Dlugonski D, Sandroff BM, et al: Randomized controlled trial of a behavioral intervention targeting symptoms and physical activity in multiple sclerosis. </w:t>
      </w:r>
      <w:r w:rsidRPr="006438E8">
        <w:rPr>
          <w:rFonts w:cstheme="minorHAnsi"/>
          <w:i/>
          <w:iCs/>
        </w:rPr>
        <w:t>Mult Scler</w:t>
      </w:r>
      <w:r w:rsidRPr="006438E8">
        <w:rPr>
          <w:rFonts w:cstheme="minorHAnsi"/>
        </w:rPr>
        <w:t> 2014;20:594–601</w:t>
      </w:r>
    </w:p>
    <w:p w14:paraId="2882CFCF" w14:textId="77777777" w:rsidR="006438E8" w:rsidRPr="006438E8" w:rsidRDefault="006438E8" w:rsidP="007D790E">
      <w:pPr>
        <w:spacing w:after="0"/>
        <w:ind w:left="720" w:hanging="720"/>
        <w:rPr>
          <w:rFonts w:cstheme="minorHAnsi"/>
        </w:rPr>
      </w:pPr>
      <w:r w:rsidRPr="006438E8">
        <w:rPr>
          <w:rFonts w:cstheme="minorHAnsi"/>
        </w:rPr>
        <w:t>9. Savci S, Inal-Ince D, Arikan H, et al: Six-minute walk distance as a measure of functional exercise capacity in multiple sclerosis. </w:t>
      </w:r>
      <w:r w:rsidRPr="006438E8">
        <w:rPr>
          <w:rFonts w:cstheme="minorHAnsi"/>
          <w:i/>
          <w:iCs/>
        </w:rPr>
        <w:t>Disabil Rehabil</w:t>
      </w:r>
      <w:r w:rsidRPr="006438E8">
        <w:rPr>
          <w:rFonts w:cstheme="minorHAnsi"/>
        </w:rPr>
        <w:t> 2005;27:1365–71</w:t>
      </w:r>
    </w:p>
    <w:p w14:paraId="432F227F" w14:textId="77777777" w:rsidR="006438E8" w:rsidRPr="006438E8" w:rsidRDefault="006438E8" w:rsidP="007D790E">
      <w:pPr>
        <w:spacing w:after="0"/>
        <w:ind w:left="720" w:hanging="720"/>
        <w:rPr>
          <w:rFonts w:cstheme="minorHAnsi"/>
        </w:rPr>
      </w:pPr>
      <w:r w:rsidRPr="006438E8">
        <w:rPr>
          <w:rFonts w:cstheme="minorHAnsi"/>
        </w:rPr>
        <w:t>10. Sandroff BM, Klaren RE, Pilutti LA, et al: Oxygen cost of walking in persons with multiple sclerosis: disability matters, but why? </w:t>
      </w:r>
      <w:r w:rsidRPr="006438E8">
        <w:rPr>
          <w:rFonts w:cstheme="minorHAnsi"/>
          <w:i/>
          <w:iCs/>
        </w:rPr>
        <w:t>Mult Scler Int</w:t>
      </w:r>
      <w:r w:rsidRPr="006438E8">
        <w:rPr>
          <w:rFonts w:cstheme="minorHAnsi"/>
        </w:rPr>
        <w:t> 2014;2014:162765</w:t>
      </w:r>
    </w:p>
    <w:p w14:paraId="1A76E0F0" w14:textId="77777777" w:rsidR="006438E8" w:rsidRPr="006438E8" w:rsidRDefault="006438E8" w:rsidP="007D790E">
      <w:pPr>
        <w:spacing w:after="0"/>
        <w:ind w:left="720" w:hanging="720"/>
        <w:rPr>
          <w:rFonts w:cstheme="minorHAnsi"/>
        </w:rPr>
      </w:pPr>
      <w:r w:rsidRPr="006438E8">
        <w:rPr>
          <w:rFonts w:cstheme="minorHAnsi"/>
        </w:rPr>
        <w:t>11. Socie MJ, Motl RW, Pula JH, et al: Gait variability and disability in multiple sclerosis. </w:t>
      </w:r>
      <w:r w:rsidRPr="006438E8">
        <w:rPr>
          <w:rFonts w:cstheme="minorHAnsi"/>
          <w:i/>
          <w:iCs/>
        </w:rPr>
        <w:t>Gait Posture</w:t>
      </w:r>
      <w:r w:rsidRPr="006438E8">
        <w:rPr>
          <w:rFonts w:cstheme="minorHAnsi"/>
        </w:rPr>
        <w:t> 2013;38:51–5</w:t>
      </w:r>
    </w:p>
    <w:p w14:paraId="1441FBB7" w14:textId="77777777" w:rsidR="006438E8" w:rsidRPr="006438E8" w:rsidRDefault="006438E8" w:rsidP="007D790E">
      <w:pPr>
        <w:spacing w:after="0"/>
        <w:ind w:left="720" w:hanging="720"/>
        <w:rPr>
          <w:rFonts w:cstheme="minorHAnsi"/>
        </w:rPr>
      </w:pPr>
      <w:r w:rsidRPr="006438E8">
        <w:rPr>
          <w:rFonts w:cstheme="minorHAnsi"/>
        </w:rPr>
        <w:t>12. Morris ME, Cantwell C, Vowels L, et al: Changes in gait and fatigue from morning to afternoon in people with multiple sclerosis. </w:t>
      </w:r>
      <w:r w:rsidRPr="006438E8">
        <w:rPr>
          <w:rFonts w:cstheme="minorHAnsi"/>
          <w:i/>
          <w:iCs/>
        </w:rPr>
        <w:t>J Neurol Neurosurg Psychiatry</w:t>
      </w:r>
      <w:r w:rsidRPr="006438E8">
        <w:rPr>
          <w:rFonts w:cstheme="minorHAnsi"/>
        </w:rPr>
        <w:t> 2002;72:361–5</w:t>
      </w:r>
    </w:p>
    <w:p w14:paraId="60053051" w14:textId="77777777" w:rsidR="006438E8" w:rsidRPr="006438E8" w:rsidRDefault="006438E8" w:rsidP="007D790E">
      <w:pPr>
        <w:spacing w:after="0"/>
        <w:ind w:left="720" w:hanging="720"/>
        <w:rPr>
          <w:rFonts w:cstheme="minorHAnsi"/>
        </w:rPr>
      </w:pPr>
      <w:r w:rsidRPr="006438E8">
        <w:rPr>
          <w:rFonts w:cstheme="minorHAnsi"/>
        </w:rPr>
        <w:t>13. Feys P, Bibby B, Romberg A, et al: Within-day variability on short and long walking tests in persons with multiple sclerosis. </w:t>
      </w:r>
      <w:r w:rsidRPr="006438E8">
        <w:rPr>
          <w:rFonts w:cstheme="minorHAnsi"/>
          <w:i/>
          <w:iCs/>
        </w:rPr>
        <w:t>J Neurol Sci</w:t>
      </w:r>
      <w:r w:rsidRPr="006438E8">
        <w:rPr>
          <w:rFonts w:cstheme="minorHAnsi"/>
        </w:rPr>
        <w:t> 2014;338:183–7</w:t>
      </w:r>
    </w:p>
    <w:p w14:paraId="5155CC9F" w14:textId="77777777" w:rsidR="006438E8" w:rsidRPr="006438E8" w:rsidRDefault="006438E8" w:rsidP="007D790E">
      <w:pPr>
        <w:spacing w:after="0"/>
        <w:ind w:left="720" w:hanging="720"/>
        <w:rPr>
          <w:rFonts w:cstheme="minorHAnsi"/>
        </w:rPr>
      </w:pPr>
      <w:r w:rsidRPr="006438E8">
        <w:rPr>
          <w:rFonts w:cstheme="minorHAnsi"/>
        </w:rPr>
        <w:t>14. Kurtzke JF: Rating neurologic impairment in multiple sclerosis: an expanded disability status scale (EDSS). </w:t>
      </w:r>
      <w:r w:rsidRPr="006438E8">
        <w:rPr>
          <w:rFonts w:cstheme="minorHAnsi"/>
          <w:i/>
          <w:iCs/>
        </w:rPr>
        <w:t>Neurology</w:t>
      </w:r>
      <w:r w:rsidRPr="006438E8">
        <w:rPr>
          <w:rFonts w:cstheme="minorHAnsi"/>
        </w:rPr>
        <w:t> 1983;33:1444–52</w:t>
      </w:r>
    </w:p>
    <w:p w14:paraId="1895DC59" w14:textId="77777777" w:rsidR="006438E8" w:rsidRPr="006438E8" w:rsidRDefault="006438E8" w:rsidP="007D790E">
      <w:pPr>
        <w:spacing w:after="0"/>
        <w:ind w:left="720" w:hanging="720"/>
        <w:rPr>
          <w:rFonts w:cstheme="minorHAnsi"/>
        </w:rPr>
      </w:pPr>
      <w:r w:rsidRPr="006438E8">
        <w:rPr>
          <w:rFonts w:cstheme="minorHAnsi"/>
        </w:rPr>
        <w:t>15. Tabachnick BG, Fidell LS: Using multivariate statistics. </w:t>
      </w:r>
      <w:r w:rsidRPr="006438E8">
        <w:rPr>
          <w:rFonts w:cstheme="minorHAnsi"/>
          <w:i/>
          <w:iCs/>
        </w:rPr>
        <w:t>Using Multivar Stat 5th ed</w:t>
      </w:r>
      <w:r w:rsidRPr="006438E8">
        <w:rPr>
          <w:rFonts w:cstheme="minorHAnsi"/>
        </w:rPr>
        <w:t> 2007;980:60–6</w:t>
      </w:r>
    </w:p>
    <w:p w14:paraId="6765C85A" w14:textId="77777777" w:rsidR="006438E8" w:rsidRPr="006438E8" w:rsidRDefault="006438E8" w:rsidP="007D790E">
      <w:pPr>
        <w:spacing w:after="0"/>
        <w:ind w:left="720" w:hanging="720"/>
        <w:rPr>
          <w:rFonts w:cstheme="minorHAnsi"/>
        </w:rPr>
      </w:pPr>
      <w:r w:rsidRPr="006438E8">
        <w:rPr>
          <w:rFonts w:cstheme="minorHAnsi"/>
        </w:rPr>
        <w:t>16. Feys P, Severijns D, Vantenderloo S, et al: Spatio-temporal gait parameters change differently according to speed instructions and walking history in MS patients with different ambulatory dysfunction. </w:t>
      </w:r>
      <w:r w:rsidRPr="006438E8">
        <w:rPr>
          <w:rFonts w:cstheme="minorHAnsi"/>
          <w:i/>
          <w:iCs/>
        </w:rPr>
        <w:t>Mult Scler Relat Disord</w:t>
      </w:r>
      <w:r w:rsidRPr="006438E8">
        <w:rPr>
          <w:rFonts w:cstheme="minorHAnsi"/>
        </w:rPr>
        <w:t> 2013;2:238–46. Available at: </w:t>
      </w:r>
      <w:hyperlink r:id="rId59" w:tgtFrame="_blank" w:history="1">
        <w:r w:rsidRPr="006438E8">
          <w:rPr>
            <w:rStyle w:val="Hyperlink"/>
            <w:rFonts w:cstheme="minorHAnsi"/>
          </w:rPr>
          <w:t>http://www.msard-journal.com/article/S2211-0348(13)00007-2/pdf</w:t>
        </w:r>
      </w:hyperlink>
    </w:p>
    <w:p w14:paraId="379A39F9" w14:textId="77777777" w:rsidR="006438E8" w:rsidRPr="006438E8" w:rsidRDefault="006438E8" w:rsidP="007D790E">
      <w:pPr>
        <w:spacing w:after="0"/>
        <w:ind w:left="720" w:hanging="720"/>
        <w:rPr>
          <w:rFonts w:cstheme="minorHAnsi"/>
        </w:rPr>
      </w:pPr>
      <w:r w:rsidRPr="006438E8">
        <w:rPr>
          <w:rFonts w:cstheme="minorHAnsi"/>
        </w:rPr>
        <w:t>17. Ijmker T, Houdijk H, Lamoth CJ, et al: Effect of balance support on the energy cost of walking after stroke. </w:t>
      </w:r>
      <w:r w:rsidRPr="006438E8">
        <w:rPr>
          <w:rFonts w:cstheme="minorHAnsi"/>
          <w:i/>
          <w:iCs/>
        </w:rPr>
        <w:t>Arch Phys Med Rehabil</w:t>
      </w:r>
      <w:r w:rsidRPr="006438E8">
        <w:rPr>
          <w:rFonts w:cstheme="minorHAnsi"/>
        </w:rPr>
        <w:t> 2013;94:2255–61</w:t>
      </w:r>
    </w:p>
    <w:p w14:paraId="4700BB59" w14:textId="77777777" w:rsidR="006438E8" w:rsidRPr="006438E8" w:rsidRDefault="006438E8" w:rsidP="007D790E">
      <w:pPr>
        <w:spacing w:after="0"/>
        <w:ind w:left="720" w:hanging="720"/>
        <w:rPr>
          <w:rFonts w:cstheme="minorHAnsi"/>
        </w:rPr>
      </w:pPr>
      <w:r w:rsidRPr="006438E8">
        <w:rPr>
          <w:rFonts w:cstheme="minorHAnsi"/>
        </w:rPr>
        <w:t>18. Agiovlasitis S, McCubbin JA, Yun J, et al: Gait characteristics of adults with Down syndrome explain their greater metabolic rate during walking. </w:t>
      </w:r>
      <w:r w:rsidRPr="006438E8">
        <w:rPr>
          <w:rFonts w:cstheme="minorHAnsi"/>
          <w:i/>
          <w:iCs/>
        </w:rPr>
        <w:t>Gait Posture</w:t>
      </w:r>
      <w:r w:rsidRPr="006438E8">
        <w:rPr>
          <w:rFonts w:cstheme="minorHAnsi"/>
        </w:rPr>
        <w:t> 2015;41:180–4</w:t>
      </w:r>
    </w:p>
    <w:p w14:paraId="26023557" w14:textId="77777777" w:rsidR="006438E8" w:rsidRPr="006438E8" w:rsidRDefault="006438E8" w:rsidP="007D790E">
      <w:pPr>
        <w:spacing w:after="0"/>
        <w:ind w:left="720" w:hanging="720"/>
        <w:rPr>
          <w:rFonts w:cstheme="minorHAnsi"/>
        </w:rPr>
      </w:pPr>
      <w:r w:rsidRPr="006438E8">
        <w:rPr>
          <w:rFonts w:cstheme="minorHAnsi"/>
        </w:rPr>
        <w:t>19. Ellis RG, Howard KC, Kram R: The metabolic and mechanical costs of step time asymmetry in walking. </w:t>
      </w:r>
      <w:r w:rsidRPr="006438E8">
        <w:rPr>
          <w:rFonts w:cstheme="minorHAnsi"/>
          <w:i/>
          <w:iCs/>
        </w:rPr>
        <w:t>Proc Biol Sci</w:t>
      </w:r>
      <w:r w:rsidRPr="006438E8">
        <w:rPr>
          <w:rFonts w:cstheme="minorHAnsi"/>
        </w:rPr>
        <w:t> 2013;280:20122784</w:t>
      </w:r>
    </w:p>
    <w:p w14:paraId="6A910E9F" w14:textId="77777777" w:rsidR="006438E8" w:rsidRPr="006438E8" w:rsidRDefault="006438E8" w:rsidP="007D790E">
      <w:pPr>
        <w:spacing w:after="0"/>
        <w:ind w:left="720" w:hanging="720"/>
        <w:rPr>
          <w:rFonts w:cstheme="minorHAnsi"/>
        </w:rPr>
      </w:pPr>
      <w:r w:rsidRPr="006438E8">
        <w:rPr>
          <w:rFonts w:cstheme="minorHAnsi"/>
        </w:rPr>
        <w:t>20. Umberger BR: Stance and swing phase costs in human walking. </w:t>
      </w:r>
      <w:r w:rsidRPr="006438E8">
        <w:rPr>
          <w:rFonts w:cstheme="minorHAnsi"/>
          <w:i/>
          <w:iCs/>
        </w:rPr>
        <w:t>J R Soc Interface</w:t>
      </w:r>
      <w:r w:rsidRPr="006438E8">
        <w:rPr>
          <w:rFonts w:cstheme="minorHAnsi"/>
        </w:rPr>
        <w:t> 2010;7:1329–40</w:t>
      </w:r>
    </w:p>
    <w:p w14:paraId="2B3FB100" w14:textId="77777777" w:rsidR="006438E8" w:rsidRPr="006438E8" w:rsidRDefault="006438E8" w:rsidP="007D790E">
      <w:pPr>
        <w:spacing w:after="0"/>
        <w:ind w:left="720" w:hanging="720"/>
        <w:rPr>
          <w:rFonts w:cstheme="minorHAnsi"/>
        </w:rPr>
      </w:pPr>
      <w:r w:rsidRPr="006438E8">
        <w:rPr>
          <w:rFonts w:cstheme="minorHAnsi"/>
        </w:rPr>
        <w:t>21. Motl RW, Dlugonski D, Suh Y, et al: Multiple Sclerosis Walking Scale-12 and oxygen cost of walking. </w:t>
      </w:r>
      <w:r w:rsidRPr="006438E8">
        <w:rPr>
          <w:rFonts w:cstheme="minorHAnsi"/>
          <w:i/>
          <w:iCs/>
        </w:rPr>
        <w:t>Gait Posture</w:t>
      </w:r>
      <w:r w:rsidRPr="006438E8">
        <w:rPr>
          <w:rFonts w:cstheme="minorHAnsi"/>
        </w:rPr>
        <w:t> 2010;31:506–10</w:t>
      </w:r>
    </w:p>
    <w:p w14:paraId="0F5B1E3F" w14:textId="77777777" w:rsidR="006438E8" w:rsidRPr="006438E8" w:rsidRDefault="006438E8" w:rsidP="007D790E">
      <w:pPr>
        <w:spacing w:after="0"/>
        <w:ind w:left="720" w:hanging="720"/>
        <w:rPr>
          <w:rFonts w:cstheme="minorHAnsi"/>
        </w:rPr>
      </w:pPr>
      <w:r w:rsidRPr="006438E8">
        <w:rPr>
          <w:rFonts w:cstheme="minorHAnsi"/>
        </w:rPr>
        <w:t>22. Sosnoff JJ, Weikert M, Dlugonski D, et al: Quantifying gait impairment in multiple sclerosis using GAITRite technology. </w:t>
      </w:r>
      <w:r w:rsidRPr="006438E8">
        <w:rPr>
          <w:rFonts w:cstheme="minorHAnsi"/>
          <w:i/>
          <w:iCs/>
        </w:rPr>
        <w:t>Gait Posture</w:t>
      </w:r>
      <w:r w:rsidRPr="006438E8">
        <w:rPr>
          <w:rFonts w:cstheme="minorHAnsi"/>
        </w:rPr>
        <w:t> 2011;34:145–7</w:t>
      </w:r>
    </w:p>
    <w:p w14:paraId="0656A131" w14:textId="77777777" w:rsidR="006438E8" w:rsidRPr="006438E8" w:rsidRDefault="006438E8" w:rsidP="007D790E">
      <w:pPr>
        <w:spacing w:after="0"/>
        <w:ind w:left="720" w:hanging="720"/>
        <w:rPr>
          <w:rFonts w:cstheme="minorHAnsi"/>
        </w:rPr>
      </w:pPr>
      <w:r w:rsidRPr="006438E8">
        <w:rPr>
          <w:rFonts w:cstheme="minorHAnsi"/>
        </w:rPr>
        <w:t>23. Lerdal A, Celius EG, Krupp L, et al: A prospective study of patterns of fatigue in multiple sclerosis. </w:t>
      </w:r>
      <w:r w:rsidRPr="006438E8">
        <w:rPr>
          <w:rFonts w:cstheme="minorHAnsi"/>
          <w:i/>
          <w:iCs/>
        </w:rPr>
        <w:t>Eur J Neurol</w:t>
      </w:r>
      <w:r w:rsidRPr="006438E8">
        <w:rPr>
          <w:rFonts w:cstheme="minorHAnsi"/>
        </w:rPr>
        <w:t> 2007;14:1338–43</w:t>
      </w:r>
    </w:p>
    <w:p w14:paraId="40C4460F" w14:textId="77777777" w:rsidR="006438E8" w:rsidRPr="006438E8" w:rsidRDefault="006438E8" w:rsidP="007D790E">
      <w:pPr>
        <w:spacing w:after="0"/>
        <w:ind w:left="720" w:hanging="720"/>
        <w:rPr>
          <w:rFonts w:cstheme="minorHAnsi"/>
        </w:rPr>
      </w:pPr>
      <w:r w:rsidRPr="006438E8">
        <w:rPr>
          <w:rFonts w:cstheme="minorHAnsi"/>
        </w:rPr>
        <w:t>24. Allali G, Laidet M, Herrmann FR, et al: Gait variability in multiple sclerosis: a better falls predictor than EDSS in patients with low disability. </w:t>
      </w:r>
      <w:r w:rsidRPr="006438E8">
        <w:rPr>
          <w:rFonts w:cstheme="minorHAnsi"/>
          <w:i/>
          <w:iCs/>
        </w:rPr>
        <w:t>J Neural Transm (Vienna)</w:t>
      </w:r>
      <w:r w:rsidRPr="006438E8">
        <w:rPr>
          <w:rFonts w:cstheme="minorHAnsi"/>
        </w:rPr>
        <w:t> 2016;123:447–50</w:t>
      </w:r>
    </w:p>
    <w:p w14:paraId="2021DEB1" w14:textId="77777777" w:rsidR="006438E8" w:rsidRPr="006438E8" w:rsidRDefault="006438E8" w:rsidP="007D790E">
      <w:pPr>
        <w:spacing w:after="0"/>
        <w:ind w:left="720" w:hanging="720"/>
        <w:rPr>
          <w:rFonts w:cstheme="minorHAnsi"/>
        </w:rPr>
      </w:pPr>
      <w:r w:rsidRPr="006438E8">
        <w:rPr>
          <w:rFonts w:cstheme="minorHAnsi"/>
        </w:rPr>
        <w:t>25. Göksel Karatepe A, Kaya T, Günaydn R, et al: Quality of life in patients with multiple sclerosis: the impact of depression, fatigue, and disability. </w:t>
      </w:r>
      <w:r w:rsidRPr="006438E8">
        <w:rPr>
          <w:rFonts w:cstheme="minorHAnsi"/>
          <w:i/>
          <w:iCs/>
        </w:rPr>
        <w:t>Int J Rehabil Res</w:t>
      </w:r>
      <w:r w:rsidRPr="006438E8">
        <w:rPr>
          <w:rFonts w:cstheme="minorHAnsi"/>
        </w:rPr>
        <w:t> 2011;34:290–8</w:t>
      </w:r>
    </w:p>
    <w:p w14:paraId="2A7AEA17" w14:textId="77777777" w:rsidR="006438E8" w:rsidRPr="006438E8" w:rsidRDefault="006438E8" w:rsidP="007D790E">
      <w:pPr>
        <w:spacing w:after="0"/>
        <w:ind w:left="720" w:hanging="720"/>
        <w:rPr>
          <w:rFonts w:cstheme="minorHAnsi"/>
        </w:rPr>
      </w:pPr>
      <w:r w:rsidRPr="006438E8">
        <w:rPr>
          <w:rFonts w:cstheme="minorHAnsi"/>
        </w:rPr>
        <w:t>26. Trombetti A, Hars M, Herrmann FR, et al: Effect of music-based multitask training on gait, balance, and fall risk in elderly people: a randomized controlled trial. </w:t>
      </w:r>
      <w:r w:rsidRPr="006438E8">
        <w:rPr>
          <w:rFonts w:cstheme="minorHAnsi"/>
          <w:i/>
          <w:iCs/>
        </w:rPr>
        <w:t>Arch Intern Med</w:t>
      </w:r>
      <w:r w:rsidRPr="006438E8">
        <w:rPr>
          <w:rFonts w:cstheme="minorHAnsi"/>
        </w:rPr>
        <w:t> 2011;171:525–33</w:t>
      </w:r>
    </w:p>
    <w:p w14:paraId="3B73C587" w14:textId="77777777" w:rsidR="006438E8" w:rsidRPr="006438E8" w:rsidRDefault="006438E8" w:rsidP="007D790E">
      <w:pPr>
        <w:spacing w:after="0"/>
        <w:ind w:left="720" w:hanging="720"/>
        <w:rPr>
          <w:rFonts w:cstheme="minorHAnsi"/>
        </w:rPr>
      </w:pPr>
      <w:r w:rsidRPr="006438E8">
        <w:rPr>
          <w:rFonts w:cstheme="minorHAnsi"/>
        </w:rPr>
        <w:t>27. Motl RW, Suh Y, Dlugonski D, et al: Oxygen cost of treadmill and over-ground walking in mildly disabled persons with multiple sclerosis. </w:t>
      </w:r>
      <w:r w:rsidRPr="006438E8">
        <w:rPr>
          <w:rFonts w:cstheme="minorHAnsi"/>
          <w:i/>
          <w:iCs/>
        </w:rPr>
        <w:t>Neurol Sci</w:t>
      </w:r>
      <w:r w:rsidRPr="006438E8">
        <w:rPr>
          <w:rFonts w:cstheme="minorHAnsi"/>
        </w:rPr>
        <w:t> 2011;32:255–62</w:t>
      </w:r>
    </w:p>
    <w:p w14:paraId="5C08E690" w14:textId="77777777" w:rsidR="006438E8" w:rsidRPr="006438E8" w:rsidRDefault="006438E8" w:rsidP="007D790E">
      <w:pPr>
        <w:spacing w:after="0"/>
        <w:ind w:left="720" w:hanging="720"/>
        <w:rPr>
          <w:rFonts w:cstheme="minorHAnsi"/>
        </w:rPr>
      </w:pPr>
      <w:r w:rsidRPr="006438E8">
        <w:rPr>
          <w:rFonts w:cstheme="minorHAnsi"/>
        </w:rPr>
        <w:t>28. Moon Y, Wajda DA, Motl RW, et al: Stride-time variability and fall risk in persons with multiple sclerosis. </w:t>
      </w:r>
      <w:r w:rsidRPr="006438E8">
        <w:rPr>
          <w:rFonts w:cstheme="minorHAnsi"/>
          <w:i/>
          <w:iCs/>
        </w:rPr>
        <w:t>Mult Scler Int</w:t>
      </w:r>
      <w:r w:rsidRPr="006438E8">
        <w:rPr>
          <w:rFonts w:cstheme="minorHAnsi"/>
        </w:rPr>
        <w:t> 2015;2015:964790</w:t>
      </w:r>
    </w:p>
    <w:p w14:paraId="05EC0538" w14:textId="77777777" w:rsidR="006438E8" w:rsidRPr="006438E8" w:rsidRDefault="006438E8" w:rsidP="007D790E">
      <w:pPr>
        <w:spacing w:after="0"/>
        <w:ind w:left="720" w:hanging="720"/>
        <w:rPr>
          <w:rFonts w:cstheme="minorHAnsi"/>
        </w:rPr>
      </w:pPr>
      <w:r w:rsidRPr="006438E8">
        <w:rPr>
          <w:rFonts w:cstheme="minorHAnsi"/>
        </w:rPr>
        <w:t>29. Olgiati R, Burgunder JM, Mumenthaler M: Increased energy cost of walking in multiple sclerosis: effect of spasticity, ataxia, and weakness. </w:t>
      </w:r>
      <w:r w:rsidRPr="006438E8">
        <w:rPr>
          <w:rFonts w:cstheme="minorHAnsi"/>
          <w:i/>
          <w:iCs/>
        </w:rPr>
        <w:t>Arch Phys Med Rehabil</w:t>
      </w:r>
      <w:r w:rsidRPr="006438E8">
        <w:rPr>
          <w:rFonts w:cstheme="minorHAnsi"/>
        </w:rPr>
        <w:t> 1988;69:846–9</w:t>
      </w:r>
    </w:p>
    <w:p w14:paraId="6F832E47" w14:textId="77777777" w:rsidR="006438E8" w:rsidRPr="006438E8" w:rsidRDefault="006438E8" w:rsidP="007D790E">
      <w:pPr>
        <w:spacing w:after="0"/>
        <w:ind w:left="720" w:hanging="720"/>
        <w:rPr>
          <w:rFonts w:cstheme="minorHAnsi"/>
        </w:rPr>
      </w:pPr>
      <w:r w:rsidRPr="006438E8">
        <w:rPr>
          <w:rFonts w:cstheme="minorHAnsi"/>
        </w:rPr>
        <w:t>30. Phadke CP, Kunju JK, Gouelle A, et al: Impact of spasticity and cognitive dual-task on gait variability and asymmetry in adults with neurological disorders. </w:t>
      </w:r>
      <w:r w:rsidRPr="006438E8">
        <w:rPr>
          <w:rFonts w:cstheme="minorHAnsi"/>
          <w:i/>
          <w:iCs/>
        </w:rPr>
        <w:t>Arch Phys Med Rehabil</w:t>
      </w:r>
      <w:r w:rsidRPr="006438E8">
        <w:rPr>
          <w:rFonts w:cstheme="minorHAnsi"/>
        </w:rPr>
        <w:t> 2014;95:e86</w:t>
      </w:r>
    </w:p>
    <w:sectPr w:rsidR="006438E8" w:rsidRPr="006438E8"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123F8"/>
    <w:multiLevelType w:val="multilevel"/>
    <w:tmpl w:val="12EAE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EA0AEC"/>
    <w:multiLevelType w:val="multilevel"/>
    <w:tmpl w:val="657A6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FA6FBA"/>
    <w:multiLevelType w:val="multilevel"/>
    <w:tmpl w:val="24EE0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F3669D"/>
    <w:multiLevelType w:val="multilevel"/>
    <w:tmpl w:val="C7083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5B7515"/>
    <w:multiLevelType w:val="multilevel"/>
    <w:tmpl w:val="DBB09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987177"/>
    <w:multiLevelType w:val="multilevel"/>
    <w:tmpl w:val="5F6E8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B649D9"/>
    <w:multiLevelType w:val="multilevel"/>
    <w:tmpl w:val="8178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715BDB"/>
    <w:multiLevelType w:val="multilevel"/>
    <w:tmpl w:val="530AF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8A7DE6"/>
    <w:multiLevelType w:val="multilevel"/>
    <w:tmpl w:val="76C00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A36590"/>
    <w:multiLevelType w:val="multilevel"/>
    <w:tmpl w:val="41E8B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131853"/>
    <w:multiLevelType w:val="multilevel"/>
    <w:tmpl w:val="C5F85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5E84763"/>
    <w:multiLevelType w:val="multilevel"/>
    <w:tmpl w:val="B9069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69A7D2F"/>
    <w:multiLevelType w:val="multilevel"/>
    <w:tmpl w:val="80B64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E155D30"/>
    <w:multiLevelType w:val="multilevel"/>
    <w:tmpl w:val="7CC4F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5910C1"/>
    <w:multiLevelType w:val="multilevel"/>
    <w:tmpl w:val="CBF65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6FE3F36"/>
    <w:multiLevelType w:val="multilevel"/>
    <w:tmpl w:val="55809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90E6EDA"/>
    <w:multiLevelType w:val="multilevel"/>
    <w:tmpl w:val="06C2B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A85045E"/>
    <w:multiLevelType w:val="multilevel"/>
    <w:tmpl w:val="9078B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AE61108"/>
    <w:multiLevelType w:val="multilevel"/>
    <w:tmpl w:val="25E64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D611B96"/>
    <w:multiLevelType w:val="multilevel"/>
    <w:tmpl w:val="10C6C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DA82F26"/>
    <w:multiLevelType w:val="multilevel"/>
    <w:tmpl w:val="E476F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F1F6C3D"/>
    <w:multiLevelType w:val="multilevel"/>
    <w:tmpl w:val="65C00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0CC3887"/>
    <w:multiLevelType w:val="multilevel"/>
    <w:tmpl w:val="8E246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AB74115"/>
    <w:multiLevelType w:val="multilevel"/>
    <w:tmpl w:val="F3BE5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E504959"/>
    <w:multiLevelType w:val="multilevel"/>
    <w:tmpl w:val="48AE8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0C21E6A"/>
    <w:multiLevelType w:val="multilevel"/>
    <w:tmpl w:val="17DA6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33513E5"/>
    <w:multiLevelType w:val="multilevel"/>
    <w:tmpl w:val="C1F0A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4303724"/>
    <w:multiLevelType w:val="multilevel"/>
    <w:tmpl w:val="4942D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C510B13"/>
    <w:multiLevelType w:val="multilevel"/>
    <w:tmpl w:val="0876D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F2C1E44"/>
    <w:multiLevelType w:val="multilevel"/>
    <w:tmpl w:val="B364A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30"/>
  </w:num>
  <w:num w:numId="4">
    <w:abstractNumId w:val="22"/>
  </w:num>
  <w:num w:numId="5">
    <w:abstractNumId w:val="24"/>
  </w:num>
  <w:num w:numId="6">
    <w:abstractNumId w:val="0"/>
  </w:num>
  <w:num w:numId="7">
    <w:abstractNumId w:val="4"/>
  </w:num>
  <w:num w:numId="8">
    <w:abstractNumId w:val="29"/>
  </w:num>
  <w:num w:numId="9">
    <w:abstractNumId w:val="15"/>
  </w:num>
  <w:num w:numId="10">
    <w:abstractNumId w:val="19"/>
  </w:num>
  <w:num w:numId="11">
    <w:abstractNumId w:val="23"/>
  </w:num>
  <w:num w:numId="12">
    <w:abstractNumId w:val="18"/>
  </w:num>
  <w:num w:numId="13">
    <w:abstractNumId w:val="2"/>
  </w:num>
  <w:num w:numId="14">
    <w:abstractNumId w:val="3"/>
  </w:num>
  <w:num w:numId="15">
    <w:abstractNumId w:val="13"/>
  </w:num>
  <w:num w:numId="16">
    <w:abstractNumId w:val="1"/>
  </w:num>
  <w:num w:numId="17">
    <w:abstractNumId w:val="12"/>
  </w:num>
  <w:num w:numId="18">
    <w:abstractNumId w:val="27"/>
  </w:num>
  <w:num w:numId="19">
    <w:abstractNumId w:val="14"/>
  </w:num>
  <w:num w:numId="20">
    <w:abstractNumId w:val="17"/>
  </w:num>
  <w:num w:numId="21">
    <w:abstractNumId w:val="8"/>
  </w:num>
  <w:num w:numId="22">
    <w:abstractNumId w:val="16"/>
  </w:num>
  <w:num w:numId="23">
    <w:abstractNumId w:val="11"/>
  </w:num>
  <w:num w:numId="24">
    <w:abstractNumId w:val="25"/>
  </w:num>
  <w:num w:numId="25">
    <w:abstractNumId w:val="21"/>
  </w:num>
  <w:num w:numId="26">
    <w:abstractNumId w:val="28"/>
  </w:num>
  <w:num w:numId="27">
    <w:abstractNumId w:val="7"/>
  </w:num>
  <w:num w:numId="28">
    <w:abstractNumId w:val="26"/>
  </w:num>
  <w:num w:numId="29">
    <w:abstractNumId w:val="9"/>
  </w:num>
  <w:num w:numId="30">
    <w:abstractNumId w:val="10"/>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documentProtection w:edit="readOnly" w:formatting="1" w:enforcement="1" w:cryptProviderType="rsaAES" w:cryptAlgorithmClass="hash" w:cryptAlgorithmType="typeAny" w:cryptAlgorithmSid="14" w:cryptSpinCount="100000" w:hash="x3+lszhbca/KmCbsByzWBqqLg8IhEZHx6eVhuVKSAoa6GOnrlOtCSM/2X9d9uzWRJuZ9drVFY3IeTmNC6Zpzig==" w:salt="PwJygv8BhyNXa9WvFzE7U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3F0A"/>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38CF"/>
    <w:rsid w:val="000A3DA8"/>
    <w:rsid w:val="000A7622"/>
    <w:rsid w:val="000A7F84"/>
    <w:rsid w:val="000B1EEB"/>
    <w:rsid w:val="000B22D3"/>
    <w:rsid w:val="000B2768"/>
    <w:rsid w:val="000B3464"/>
    <w:rsid w:val="000B389E"/>
    <w:rsid w:val="000B501D"/>
    <w:rsid w:val="000B5170"/>
    <w:rsid w:val="000C0E5B"/>
    <w:rsid w:val="000C6BA7"/>
    <w:rsid w:val="000D3573"/>
    <w:rsid w:val="000D35C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793"/>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5EAF"/>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46C2F"/>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850AD"/>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294B"/>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4717E"/>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5C88"/>
    <w:rsid w:val="005A6FD1"/>
    <w:rsid w:val="005B08F1"/>
    <w:rsid w:val="005B47BC"/>
    <w:rsid w:val="005B7170"/>
    <w:rsid w:val="005C00EC"/>
    <w:rsid w:val="005C15C9"/>
    <w:rsid w:val="005C30E9"/>
    <w:rsid w:val="005C663B"/>
    <w:rsid w:val="005D1C38"/>
    <w:rsid w:val="005D1ED6"/>
    <w:rsid w:val="005D3725"/>
    <w:rsid w:val="005D5A8B"/>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38E8"/>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90E"/>
    <w:rsid w:val="007D7C64"/>
    <w:rsid w:val="007E2E07"/>
    <w:rsid w:val="007E491C"/>
    <w:rsid w:val="007E53E2"/>
    <w:rsid w:val="007E5C54"/>
    <w:rsid w:val="007E604C"/>
    <w:rsid w:val="007E714E"/>
    <w:rsid w:val="007F0413"/>
    <w:rsid w:val="007F12C0"/>
    <w:rsid w:val="007F336A"/>
    <w:rsid w:val="007F4E20"/>
    <w:rsid w:val="007F7A0B"/>
    <w:rsid w:val="0080037D"/>
    <w:rsid w:val="00805496"/>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24E3"/>
    <w:rsid w:val="00864432"/>
    <w:rsid w:val="008649A3"/>
    <w:rsid w:val="0086670A"/>
    <w:rsid w:val="00870BA1"/>
    <w:rsid w:val="00873CDE"/>
    <w:rsid w:val="00874317"/>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D614A"/>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04624"/>
    <w:rsid w:val="00A11F34"/>
    <w:rsid w:val="00A1350A"/>
    <w:rsid w:val="00A14EBF"/>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4BA"/>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20D3"/>
    <w:rsid w:val="00AD38C1"/>
    <w:rsid w:val="00AD4DE5"/>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333"/>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E5E14"/>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1548"/>
    <w:rsid w:val="00C81BBE"/>
    <w:rsid w:val="00C85BDD"/>
    <w:rsid w:val="00C86B81"/>
    <w:rsid w:val="00C91557"/>
    <w:rsid w:val="00C92F74"/>
    <w:rsid w:val="00CA1C19"/>
    <w:rsid w:val="00CA204D"/>
    <w:rsid w:val="00CA2E14"/>
    <w:rsid w:val="00CA60CD"/>
    <w:rsid w:val="00CB10E9"/>
    <w:rsid w:val="00CB11D6"/>
    <w:rsid w:val="00CB2DDC"/>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52E34"/>
    <w:rsid w:val="00D65A57"/>
    <w:rsid w:val="00D66306"/>
    <w:rsid w:val="00D66B18"/>
    <w:rsid w:val="00D726DB"/>
    <w:rsid w:val="00D72EFF"/>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050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0DCF"/>
    <w:rsid w:val="00EA0F7B"/>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6D"/>
    <w:rsid w:val="00F559A5"/>
    <w:rsid w:val="00F55F9D"/>
    <w:rsid w:val="00F56E1A"/>
    <w:rsid w:val="00F60EEE"/>
    <w:rsid w:val="00F6204B"/>
    <w:rsid w:val="00F62CDA"/>
    <w:rsid w:val="00F6448C"/>
    <w:rsid w:val="00F65D8A"/>
    <w:rsid w:val="00F66217"/>
    <w:rsid w:val="00F74422"/>
    <w:rsid w:val="00F76222"/>
    <w:rsid w:val="00F83712"/>
    <w:rsid w:val="00F86BEC"/>
    <w:rsid w:val="00F9447B"/>
    <w:rsid w:val="00F944E0"/>
    <w:rsid w:val="00F95C39"/>
    <w:rsid w:val="00F96165"/>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058"/>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fulltext-abstract">
    <w:name w:val="fulltext-abstract"/>
    <w:basedOn w:val="Normal"/>
    <w:rsid w:val="000D35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lltext-it">
    <w:name w:val="fulltext-it"/>
    <w:basedOn w:val="DefaultParagraphFont"/>
    <w:rsid w:val="000D35C3"/>
  </w:style>
  <w:style w:type="paragraph" w:customStyle="1" w:styleId="fulltext-text">
    <w:name w:val="fulltext-text"/>
    <w:basedOn w:val="Normal"/>
    <w:rsid w:val="000D35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dden-message">
    <w:name w:val="hidden-message"/>
    <w:basedOn w:val="DefaultParagraphFont"/>
    <w:rsid w:val="000D35C3"/>
  </w:style>
  <w:style w:type="character" w:styleId="UnresolvedMention">
    <w:name w:val="Unresolved Mention"/>
    <w:basedOn w:val="DefaultParagraphFont"/>
    <w:uiPriority w:val="99"/>
    <w:semiHidden/>
    <w:unhideWhenUsed/>
    <w:rsid w:val="006438E8"/>
    <w:rPr>
      <w:color w:val="605E5C"/>
      <w:shd w:val="clear" w:color="auto" w:fill="E1DFDD"/>
    </w:rPr>
  </w:style>
  <w:style w:type="table" w:styleId="TableGridLight">
    <w:name w:val="Grid Table Light"/>
    <w:basedOn w:val="TableNormal"/>
    <w:uiPriority w:val="40"/>
    <w:rsid w:val="00B9133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193269147">
      <w:bodyDiv w:val="1"/>
      <w:marLeft w:val="0"/>
      <w:marRight w:val="0"/>
      <w:marTop w:val="0"/>
      <w:marBottom w:val="0"/>
      <w:divBdr>
        <w:top w:val="none" w:sz="0" w:space="0" w:color="auto"/>
        <w:left w:val="none" w:sz="0" w:space="0" w:color="auto"/>
        <w:bottom w:val="none" w:sz="0" w:space="0" w:color="auto"/>
        <w:right w:val="none" w:sz="0" w:space="0" w:color="auto"/>
      </w:divBdr>
    </w:div>
    <w:div w:id="862323805">
      <w:bodyDiv w:val="1"/>
      <w:marLeft w:val="0"/>
      <w:marRight w:val="0"/>
      <w:marTop w:val="0"/>
      <w:marBottom w:val="0"/>
      <w:divBdr>
        <w:top w:val="none" w:sz="0" w:space="0" w:color="auto"/>
        <w:left w:val="none" w:sz="0" w:space="0" w:color="auto"/>
        <w:bottom w:val="none" w:sz="0" w:space="0" w:color="auto"/>
        <w:right w:val="none" w:sz="0" w:space="0" w:color="auto"/>
      </w:divBdr>
      <w:divsChild>
        <w:div w:id="1503930549">
          <w:marLeft w:val="0"/>
          <w:marRight w:val="0"/>
          <w:marTop w:val="0"/>
          <w:marBottom w:val="0"/>
          <w:divBdr>
            <w:top w:val="none" w:sz="0" w:space="0" w:color="auto"/>
            <w:left w:val="none" w:sz="0" w:space="0" w:color="auto"/>
            <w:bottom w:val="none" w:sz="0" w:space="0" w:color="auto"/>
            <w:right w:val="none" w:sz="0" w:space="0" w:color="auto"/>
          </w:divBdr>
        </w:div>
      </w:divsChild>
    </w:div>
    <w:div w:id="1116217680">
      <w:bodyDiv w:val="1"/>
      <w:marLeft w:val="0"/>
      <w:marRight w:val="0"/>
      <w:marTop w:val="0"/>
      <w:marBottom w:val="0"/>
      <w:divBdr>
        <w:top w:val="none" w:sz="0" w:space="0" w:color="auto"/>
        <w:left w:val="none" w:sz="0" w:space="0" w:color="auto"/>
        <w:bottom w:val="none" w:sz="0" w:space="0" w:color="auto"/>
        <w:right w:val="none" w:sz="0" w:space="0" w:color="auto"/>
      </w:divBdr>
      <w:divsChild>
        <w:div w:id="1561021153">
          <w:marLeft w:val="0"/>
          <w:marRight w:val="0"/>
          <w:marTop w:val="45"/>
          <w:marBottom w:val="45"/>
          <w:divBdr>
            <w:top w:val="none" w:sz="0" w:space="0" w:color="auto"/>
            <w:left w:val="none" w:sz="0" w:space="0" w:color="auto"/>
            <w:bottom w:val="none" w:sz="0" w:space="0" w:color="auto"/>
            <w:right w:val="none" w:sz="0" w:space="0" w:color="auto"/>
          </w:divBdr>
        </w:div>
        <w:div w:id="859665815">
          <w:marLeft w:val="0"/>
          <w:marRight w:val="0"/>
          <w:marTop w:val="0"/>
          <w:marBottom w:val="0"/>
          <w:divBdr>
            <w:top w:val="none" w:sz="0" w:space="0" w:color="auto"/>
            <w:left w:val="none" w:sz="0" w:space="0" w:color="auto"/>
            <w:bottom w:val="none" w:sz="0" w:space="0" w:color="auto"/>
            <w:right w:val="none" w:sz="0" w:space="0" w:color="auto"/>
          </w:divBdr>
        </w:div>
        <w:div w:id="1316447977">
          <w:marLeft w:val="0"/>
          <w:marRight w:val="0"/>
          <w:marTop w:val="0"/>
          <w:marBottom w:val="0"/>
          <w:divBdr>
            <w:top w:val="none" w:sz="0" w:space="0" w:color="auto"/>
            <w:left w:val="none" w:sz="0" w:space="0" w:color="auto"/>
            <w:bottom w:val="none" w:sz="0" w:space="0" w:color="auto"/>
            <w:right w:val="none" w:sz="0" w:space="0" w:color="auto"/>
          </w:divBdr>
        </w:div>
        <w:div w:id="1998612144">
          <w:marLeft w:val="0"/>
          <w:marRight w:val="0"/>
          <w:marTop w:val="0"/>
          <w:marBottom w:val="0"/>
          <w:divBdr>
            <w:top w:val="none" w:sz="0" w:space="0" w:color="auto"/>
            <w:left w:val="none" w:sz="0" w:space="0" w:color="auto"/>
            <w:bottom w:val="none" w:sz="0" w:space="0" w:color="auto"/>
            <w:right w:val="none" w:sz="0" w:space="0" w:color="auto"/>
          </w:divBdr>
        </w:div>
        <w:div w:id="536434328">
          <w:marLeft w:val="0"/>
          <w:marRight w:val="0"/>
          <w:marTop w:val="0"/>
          <w:marBottom w:val="0"/>
          <w:divBdr>
            <w:top w:val="none" w:sz="0" w:space="0" w:color="auto"/>
            <w:left w:val="none" w:sz="0" w:space="0" w:color="auto"/>
            <w:bottom w:val="none" w:sz="0" w:space="0" w:color="auto"/>
            <w:right w:val="none" w:sz="0" w:space="0" w:color="auto"/>
          </w:divBdr>
        </w:div>
        <w:div w:id="8067849">
          <w:marLeft w:val="0"/>
          <w:marRight w:val="0"/>
          <w:marTop w:val="0"/>
          <w:marBottom w:val="0"/>
          <w:divBdr>
            <w:top w:val="none" w:sz="0" w:space="0" w:color="auto"/>
            <w:left w:val="none" w:sz="0" w:space="0" w:color="auto"/>
            <w:bottom w:val="none" w:sz="0" w:space="0" w:color="auto"/>
            <w:right w:val="none" w:sz="0" w:space="0" w:color="auto"/>
          </w:divBdr>
        </w:div>
        <w:div w:id="1158570242">
          <w:marLeft w:val="0"/>
          <w:marRight w:val="0"/>
          <w:marTop w:val="0"/>
          <w:marBottom w:val="0"/>
          <w:divBdr>
            <w:top w:val="none" w:sz="0" w:space="0" w:color="auto"/>
            <w:left w:val="none" w:sz="0" w:space="0" w:color="auto"/>
            <w:bottom w:val="none" w:sz="0" w:space="0" w:color="auto"/>
            <w:right w:val="none" w:sz="0" w:space="0" w:color="auto"/>
          </w:divBdr>
        </w:div>
        <w:div w:id="1362709901">
          <w:marLeft w:val="0"/>
          <w:marRight w:val="0"/>
          <w:marTop w:val="0"/>
          <w:marBottom w:val="0"/>
          <w:divBdr>
            <w:top w:val="none" w:sz="0" w:space="0" w:color="auto"/>
            <w:left w:val="none" w:sz="0" w:space="0" w:color="auto"/>
            <w:bottom w:val="none" w:sz="0" w:space="0" w:color="auto"/>
            <w:right w:val="none" w:sz="0" w:space="0" w:color="auto"/>
          </w:divBdr>
        </w:div>
        <w:div w:id="883173412">
          <w:marLeft w:val="0"/>
          <w:marRight w:val="0"/>
          <w:marTop w:val="0"/>
          <w:marBottom w:val="0"/>
          <w:divBdr>
            <w:top w:val="none" w:sz="0" w:space="0" w:color="auto"/>
            <w:left w:val="none" w:sz="0" w:space="0" w:color="auto"/>
            <w:bottom w:val="none" w:sz="0" w:space="0" w:color="auto"/>
            <w:right w:val="none" w:sz="0" w:space="0" w:color="auto"/>
          </w:divBdr>
        </w:div>
        <w:div w:id="91095805">
          <w:marLeft w:val="0"/>
          <w:marRight w:val="0"/>
          <w:marTop w:val="0"/>
          <w:marBottom w:val="0"/>
          <w:divBdr>
            <w:top w:val="none" w:sz="0" w:space="0" w:color="auto"/>
            <w:left w:val="none" w:sz="0" w:space="0" w:color="auto"/>
            <w:bottom w:val="none" w:sz="0" w:space="0" w:color="auto"/>
            <w:right w:val="none" w:sz="0" w:space="0" w:color="auto"/>
          </w:divBdr>
        </w:div>
        <w:div w:id="498616947">
          <w:marLeft w:val="0"/>
          <w:marRight w:val="0"/>
          <w:marTop w:val="0"/>
          <w:marBottom w:val="0"/>
          <w:divBdr>
            <w:top w:val="none" w:sz="0" w:space="0" w:color="auto"/>
            <w:left w:val="none" w:sz="0" w:space="0" w:color="auto"/>
            <w:bottom w:val="none" w:sz="0" w:space="0" w:color="auto"/>
            <w:right w:val="none" w:sz="0" w:space="0" w:color="auto"/>
          </w:divBdr>
        </w:div>
        <w:div w:id="1618372866">
          <w:marLeft w:val="0"/>
          <w:marRight w:val="0"/>
          <w:marTop w:val="0"/>
          <w:marBottom w:val="0"/>
          <w:divBdr>
            <w:top w:val="none" w:sz="0" w:space="0" w:color="auto"/>
            <w:left w:val="none" w:sz="0" w:space="0" w:color="auto"/>
            <w:bottom w:val="none" w:sz="0" w:space="0" w:color="auto"/>
            <w:right w:val="none" w:sz="0" w:space="0" w:color="auto"/>
          </w:divBdr>
        </w:div>
        <w:div w:id="192962645">
          <w:marLeft w:val="0"/>
          <w:marRight w:val="0"/>
          <w:marTop w:val="0"/>
          <w:marBottom w:val="0"/>
          <w:divBdr>
            <w:top w:val="none" w:sz="0" w:space="0" w:color="auto"/>
            <w:left w:val="none" w:sz="0" w:space="0" w:color="auto"/>
            <w:bottom w:val="none" w:sz="0" w:space="0" w:color="auto"/>
            <w:right w:val="none" w:sz="0" w:space="0" w:color="auto"/>
          </w:divBdr>
        </w:div>
        <w:div w:id="1747919825">
          <w:marLeft w:val="0"/>
          <w:marRight w:val="0"/>
          <w:marTop w:val="0"/>
          <w:marBottom w:val="0"/>
          <w:divBdr>
            <w:top w:val="none" w:sz="0" w:space="0" w:color="auto"/>
            <w:left w:val="none" w:sz="0" w:space="0" w:color="auto"/>
            <w:bottom w:val="none" w:sz="0" w:space="0" w:color="auto"/>
            <w:right w:val="none" w:sz="0" w:space="0" w:color="auto"/>
          </w:divBdr>
        </w:div>
        <w:div w:id="531766756">
          <w:marLeft w:val="0"/>
          <w:marRight w:val="0"/>
          <w:marTop w:val="0"/>
          <w:marBottom w:val="0"/>
          <w:divBdr>
            <w:top w:val="none" w:sz="0" w:space="0" w:color="auto"/>
            <w:left w:val="none" w:sz="0" w:space="0" w:color="auto"/>
            <w:bottom w:val="none" w:sz="0" w:space="0" w:color="auto"/>
            <w:right w:val="none" w:sz="0" w:space="0" w:color="auto"/>
          </w:divBdr>
        </w:div>
        <w:div w:id="708721358">
          <w:marLeft w:val="0"/>
          <w:marRight w:val="0"/>
          <w:marTop w:val="0"/>
          <w:marBottom w:val="0"/>
          <w:divBdr>
            <w:top w:val="none" w:sz="0" w:space="0" w:color="auto"/>
            <w:left w:val="none" w:sz="0" w:space="0" w:color="auto"/>
            <w:bottom w:val="none" w:sz="0" w:space="0" w:color="auto"/>
            <w:right w:val="none" w:sz="0" w:space="0" w:color="auto"/>
          </w:divBdr>
        </w:div>
        <w:div w:id="199629986">
          <w:marLeft w:val="0"/>
          <w:marRight w:val="0"/>
          <w:marTop w:val="0"/>
          <w:marBottom w:val="0"/>
          <w:divBdr>
            <w:top w:val="none" w:sz="0" w:space="0" w:color="auto"/>
            <w:left w:val="none" w:sz="0" w:space="0" w:color="auto"/>
            <w:bottom w:val="none" w:sz="0" w:space="0" w:color="auto"/>
            <w:right w:val="none" w:sz="0" w:space="0" w:color="auto"/>
          </w:divBdr>
        </w:div>
        <w:div w:id="788162371">
          <w:marLeft w:val="0"/>
          <w:marRight w:val="0"/>
          <w:marTop w:val="0"/>
          <w:marBottom w:val="0"/>
          <w:divBdr>
            <w:top w:val="none" w:sz="0" w:space="0" w:color="auto"/>
            <w:left w:val="none" w:sz="0" w:space="0" w:color="auto"/>
            <w:bottom w:val="none" w:sz="0" w:space="0" w:color="auto"/>
            <w:right w:val="none" w:sz="0" w:space="0" w:color="auto"/>
          </w:divBdr>
        </w:div>
        <w:div w:id="394820515">
          <w:marLeft w:val="0"/>
          <w:marRight w:val="0"/>
          <w:marTop w:val="0"/>
          <w:marBottom w:val="0"/>
          <w:divBdr>
            <w:top w:val="none" w:sz="0" w:space="0" w:color="auto"/>
            <w:left w:val="none" w:sz="0" w:space="0" w:color="auto"/>
            <w:bottom w:val="none" w:sz="0" w:space="0" w:color="auto"/>
            <w:right w:val="none" w:sz="0" w:space="0" w:color="auto"/>
          </w:divBdr>
        </w:div>
        <w:div w:id="701714360">
          <w:marLeft w:val="0"/>
          <w:marRight w:val="0"/>
          <w:marTop w:val="0"/>
          <w:marBottom w:val="0"/>
          <w:divBdr>
            <w:top w:val="none" w:sz="0" w:space="0" w:color="auto"/>
            <w:left w:val="none" w:sz="0" w:space="0" w:color="auto"/>
            <w:bottom w:val="none" w:sz="0" w:space="0" w:color="auto"/>
            <w:right w:val="none" w:sz="0" w:space="0" w:color="auto"/>
          </w:divBdr>
        </w:div>
        <w:div w:id="1892575119">
          <w:marLeft w:val="0"/>
          <w:marRight w:val="0"/>
          <w:marTop w:val="0"/>
          <w:marBottom w:val="0"/>
          <w:divBdr>
            <w:top w:val="none" w:sz="0" w:space="0" w:color="auto"/>
            <w:left w:val="none" w:sz="0" w:space="0" w:color="auto"/>
            <w:bottom w:val="none" w:sz="0" w:space="0" w:color="auto"/>
            <w:right w:val="none" w:sz="0" w:space="0" w:color="auto"/>
          </w:divBdr>
        </w:div>
        <w:div w:id="1176846710">
          <w:marLeft w:val="0"/>
          <w:marRight w:val="0"/>
          <w:marTop w:val="0"/>
          <w:marBottom w:val="0"/>
          <w:divBdr>
            <w:top w:val="none" w:sz="0" w:space="0" w:color="auto"/>
            <w:left w:val="none" w:sz="0" w:space="0" w:color="auto"/>
            <w:bottom w:val="none" w:sz="0" w:space="0" w:color="auto"/>
            <w:right w:val="none" w:sz="0" w:space="0" w:color="auto"/>
          </w:divBdr>
        </w:div>
        <w:div w:id="1477455241">
          <w:marLeft w:val="0"/>
          <w:marRight w:val="0"/>
          <w:marTop w:val="0"/>
          <w:marBottom w:val="0"/>
          <w:divBdr>
            <w:top w:val="none" w:sz="0" w:space="0" w:color="auto"/>
            <w:left w:val="none" w:sz="0" w:space="0" w:color="auto"/>
            <w:bottom w:val="none" w:sz="0" w:space="0" w:color="auto"/>
            <w:right w:val="none" w:sz="0" w:space="0" w:color="auto"/>
          </w:divBdr>
        </w:div>
      </w:divsChild>
    </w:div>
    <w:div w:id="1582524916">
      <w:bodyDiv w:val="1"/>
      <w:marLeft w:val="0"/>
      <w:marRight w:val="0"/>
      <w:marTop w:val="0"/>
      <w:marBottom w:val="0"/>
      <w:divBdr>
        <w:top w:val="none" w:sz="0" w:space="0" w:color="auto"/>
        <w:left w:val="none" w:sz="0" w:space="0" w:color="auto"/>
        <w:bottom w:val="none" w:sz="0" w:space="0" w:color="auto"/>
        <w:right w:val="none" w:sz="0" w:space="0" w:color="auto"/>
      </w:divBdr>
      <w:divsChild>
        <w:div w:id="1695644334">
          <w:marLeft w:val="0"/>
          <w:marRight w:val="0"/>
          <w:marTop w:val="0"/>
          <w:marBottom w:val="0"/>
          <w:divBdr>
            <w:top w:val="none" w:sz="0" w:space="0" w:color="auto"/>
            <w:left w:val="none" w:sz="0" w:space="0" w:color="auto"/>
            <w:bottom w:val="none" w:sz="0" w:space="0" w:color="auto"/>
            <w:right w:val="none" w:sz="0" w:space="0" w:color="auto"/>
          </w:divBdr>
          <w:divsChild>
            <w:div w:id="1096755235">
              <w:marLeft w:val="0"/>
              <w:marRight w:val="0"/>
              <w:marTop w:val="0"/>
              <w:marBottom w:val="0"/>
              <w:divBdr>
                <w:top w:val="none" w:sz="0" w:space="0" w:color="auto"/>
                <w:left w:val="none" w:sz="0" w:space="0" w:color="auto"/>
                <w:bottom w:val="none" w:sz="0" w:space="0" w:color="auto"/>
                <w:right w:val="none" w:sz="0" w:space="0" w:color="auto"/>
              </w:divBdr>
            </w:div>
          </w:divsChild>
        </w:div>
        <w:div w:id="823469878">
          <w:marLeft w:val="0"/>
          <w:marRight w:val="0"/>
          <w:marTop w:val="0"/>
          <w:marBottom w:val="0"/>
          <w:divBdr>
            <w:top w:val="none" w:sz="0" w:space="0" w:color="auto"/>
            <w:left w:val="none" w:sz="0" w:space="0" w:color="auto"/>
            <w:bottom w:val="none" w:sz="0" w:space="0" w:color="auto"/>
            <w:right w:val="none" w:sz="0" w:space="0" w:color="auto"/>
          </w:divBdr>
          <w:divsChild>
            <w:div w:id="1835536336">
              <w:marLeft w:val="0"/>
              <w:marRight w:val="0"/>
              <w:marTop w:val="0"/>
              <w:marBottom w:val="0"/>
              <w:divBdr>
                <w:top w:val="none" w:sz="0" w:space="0" w:color="auto"/>
                <w:left w:val="none" w:sz="0" w:space="0" w:color="auto"/>
                <w:bottom w:val="none" w:sz="0" w:space="0" w:color="auto"/>
                <w:right w:val="none" w:sz="0" w:space="0" w:color="auto"/>
              </w:divBdr>
            </w:div>
          </w:divsChild>
        </w:div>
        <w:div w:id="46489733">
          <w:marLeft w:val="0"/>
          <w:marRight w:val="0"/>
          <w:marTop w:val="0"/>
          <w:marBottom w:val="0"/>
          <w:divBdr>
            <w:top w:val="none" w:sz="0" w:space="0" w:color="auto"/>
            <w:left w:val="none" w:sz="0" w:space="0" w:color="auto"/>
            <w:bottom w:val="none" w:sz="0" w:space="0" w:color="auto"/>
            <w:right w:val="none" w:sz="0" w:space="0" w:color="auto"/>
          </w:divBdr>
          <w:divsChild>
            <w:div w:id="2072191826">
              <w:marLeft w:val="0"/>
              <w:marRight w:val="0"/>
              <w:marTop w:val="0"/>
              <w:marBottom w:val="0"/>
              <w:divBdr>
                <w:top w:val="none" w:sz="0" w:space="0" w:color="auto"/>
                <w:left w:val="none" w:sz="0" w:space="0" w:color="auto"/>
                <w:bottom w:val="none" w:sz="0" w:space="0" w:color="auto"/>
                <w:right w:val="none" w:sz="0" w:space="0" w:color="auto"/>
              </w:divBdr>
            </w:div>
          </w:divsChild>
        </w:div>
        <w:div w:id="1393234665">
          <w:marLeft w:val="0"/>
          <w:marRight w:val="0"/>
          <w:marTop w:val="0"/>
          <w:marBottom w:val="0"/>
          <w:divBdr>
            <w:top w:val="none" w:sz="0" w:space="0" w:color="auto"/>
            <w:left w:val="none" w:sz="0" w:space="0" w:color="auto"/>
            <w:bottom w:val="none" w:sz="0" w:space="0" w:color="auto"/>
            <w:right w:val="none" w:sz="0" w:space="0" w:color="auto"/>
          </w:divBdr>
          <w:divsChild>
            <w:div w:id="1107851138">
              <w:marLeft w:val="0"/>
              <w:marRight w:val="0"/>
              <w:marTop w:val="0"/>
              <w:marBottom w:val="0"/>
              <w:divBdr>
                <w:top w:val="none" w:sz="0" w:space="0" w:color="auto"/>
                <w:left w:val="none" w:sz="0" w:space="0" w:color="auto"/>
                <w:bottom w:val="none" w:sz="0" w:space="0" w:color="auto"/>
                <w:right w:val="none" w:sz="0" w:space="0" w:color="auto"/>
              </w:divBdr>
            </w:div>
          </w:divsChild>
        </w:div>
        <w:div w:id="608782919">
          <w:marLeft w:val="0"/>
          <w:marRight w:val="0"/>
          <w:marTop w:val="0"/>
          <w:marBottom w:val="0"/>
          <w:divBdr>
            <w:top w:val="none" w:sz="0" w:space="0" w:color="auto"/>
            <w:left w:val="none" w:sz="0" w:space="0" w:color="auto"/>
            <w:bottom w:val="none" w:sz="0" w:space="0" w:color="auto"/>
            <w:right w:val="none" w:sz="0" w:space="0" w:color="auto"/>
          </w:divBdr>
          <w:divsChild>
            <w:div w:id="523523022">
              <w:marLeft w:val="0"/>
              <w:marRight w:val="0"/>
              <w:marTop w:val="0"/>
              <w:marBottom w:val="0"/>
              <w:divBdr>
                <w:top w:val="none" w:sz="0" w:space="0" w:color="auto"/>
                <w:left w:val="none" w:sz="0" w:space="0" w:color="auto"/>
                <w:bottom w:val="none" w:sz="0" w:space="0" w:color="auto"/>
                <w:right w:val="none" w:sz="0" w:space="0" w:color="auto"/>
              </w:divBdr>
            </w:div>
          </w:divsChild>
        </w:div>
        <w:div w:id="390231241">
          <w:marLeft w:val="0"/>
          <w:marRight w:val="0"/>
          <w:marTop w:val="0"/>
          <w:marBottom w:val="0"/>
          <w:divBdr>
            <w:top w:val="none" w:sz="0" w:space="0" w:color="auto"/>
            <w:left w:val="none" w:sz="0" w:space="0" w:color="auto"/>
            <w:bottom w:val="none" w:sz="0" w:space="0" w:color="auto"/>
            <w:right w:val="none" w:sz="0" w:space="0" w:color="auto"/>
          </w:divBdr>
          <w:divsChild>
            <w:div w:id="2074572679">
              <w:marLeft w:val="0"/>
              <w:marRight w:val="0"/>
              <w:marTop w:val="0"/>
              <w:marBottom w:val="0"/>
              <w:divBdr>
                <w:top w:val="none" w:sz="0" w:space="0" w:color="auto"/>
                <w:left w:val="none" w:sz="0" w:space="0" w:color="auto"/>
                <w:bottom w:val="none" w:sz="0" w:space="0" w:color="auto"/>
                <w:right w:val="none" w:sz="0" w:space="0" w:color="auto"/>
              </w:divBdr>
            </w:div>
          </w:divsChild>
        </w:div>
        <w:div w:id="1678649028">
          <w:marLeft w:val="0"/>
          <w:marRight w:val="0"/>
          <w:marTop w:val="0"/>
          <w:marBottom w:val="0"/>
          <w:divBdr>
            <w:top w:val="none" w:sz="0" w:space="0" w:color="auto"/>
            <w:left w:val="none" w:sz="0" w:space="0" w:color="auto"/>
            <w:bottom w:val="none" w:sz="0" w:space="0" w:color="auto"/>
            <w:right w:val="none" w:sz="0" w:space="0" w:color="auto"/>
          </w:divBdr>
          <w:divsChild>
            <w:div w:id="1126700076">
              <w:marLeft w:val="0"/>
              <w:marRight w:val="0"/>
              <w:marTop w:val="0"/>
              <w:marBottom w:val="0"/>
              <w:divBdr>
                <w:top w:val="none" w:sz="0" w:space="0" w:color="auto"/>
                <w:left w:val="none" w:sz="0" w:space="0" w:color="auto"/>
                <w:bottom w:val="none" w:sz="0" w:space="0" w:color="auto"/>
                <w:right w:val="none" w:sz="0" w:space="0" w:color="auto"/>
              </w:divBdr>
            </w:div>
          </w:divsChild>
        </w:div>
        <w:div w:id="2086409680">
          <w:marLeft w:val="0"/>
          <w:marRight w:val="0"/>
          <w:marTop w:val="0"/>
          <w:marBottom w:val="0"/>
          <w:divBdr>
            <w:top w:val="none" w:sz="0" w:space="0" w:color="auto"/>
            <w:left w:val="none" w:sz="0" w:space="0" w:color="auto"/>
            <w:bottom w:val="none" w:sz="0" w:space="0" w:color="auto"/>
            <w:right w:val="none" w:sz="0" w:space="0" w:color="auto"/>
          </w:divBdr>
          <w:divsChild>
            <w:div w:id="983386988">
              <w:marLeft w:val="0"/>
              <w:marRight w:val="0"/>
              <w:marTop w:val="0"/>
              <w:marBottom w:val="0"/>
              <w:divBdr>
                <w:top w:val="none" w:sz="0" w:space="0" w:color="auto"/>
                <w:left w:val="none" w:sz="0" w:space="0" w:color="auto"/>
                <w:bottom w:val="none" w:sz="0" w:space="0" w:color="auto"/>
                <w:right w:val="none" w:sz="0" w:space="0" w:color="auto"/>
              </w:divBdr>
            </w:div>
          </w:divsChild>
        </w:div>
        <w:div w:id="1071781138">
          <w:marLeft w:val="0"/>
          <w:marRight w:val="0"/>
          <w:marTop w:val="0"/>
          <w:marBottom w:val="0"/>
          <w:divBdr>
            <w:top w:val="none" w:sz="0" w:space="0" w:color="auto"/>
            <w:left w:val="none" w:sz="0" w:space="0" w:color="auto"/>
            <w:bottom w:val="none" w:sz="0" w:space="0" w:color="auto"/>
            <w:right w:val="none" w:sz="0" w:space="0" w:color="auto"/>
          </w:divBdr>
          <w:divsChild>
            <w:div w:id="550503953">
              <w:marLeft w:val="0"/>
              <w:marRight w:val="0"/>
              <w:marTop w:val="0"/>
              <w:marBottom w:val="0"/>
              <w:divBdr>
                <w:top w:val="none" w:sz="0" w:space="0" w:color="auto"/>
                <w:left w:val="none" w:sz="0" w:space="0" w:color="auto"/>
                <w:bottom w:val="none" w:sz="0" w:space="0" w:color="auto"/>
                <w:right w:val="none" w:sz="0" w:space="0" w:color="auto"/>
              </w:divBdr>
            </w:div>
          </w:divsChild>
        </w:div>
        <w:div w:id="119961530">
          <w:marLeft w:val="0"/>
          <w:marRight w:val="0"/>
          <w:marTop w:val="0"/>
          <w:marBottom w:val="0"/>
          <w:divBdr>
            <w:top w:val="none" w:sz="0" w:space="0" w:color="auto"/>
            <w:left w:val="none" w:sz="0" w:space="0" w:color="auto"/>
            <w:bottom w:val="none" w:sz="0" w:space="0" w:color="auto"/>
            <w:right w:val="none" w:sz="0" w:space="0" w:color="auto"/>
          </w:divBdr>
          <w:divsChild>
            <w:div w:id="885071844">
              <w:marLeft w:val="0"/>
              <w:marRight w:val="0"/>
              <w:marTop w:val="0"/>
              <w:marBottom w:val="0"/>
              <w:divBdr>
                <w:top w:val="none" w:sz="0" w:space="0" w:color="auto"/>
                <w:left w:val="none" w:sz="0" w:space="0" w:color="auto"/>
                <w:bottom w:val="none" w:sz="0" w:space="0" w:color="auto"/>
                <w:right w:val="none" w:sz="0" w:space="0" w:color="auto"/>
              </w:divBdr>
            </w:div>
          </w:divsChild>
        </w:div>
        <w:div w:id="1051466974">
          <w:marLeft w:val="0"/>
          <w:marRight w:val="0"/>
          <w:marTop w:val="0"/>
          <w:marBottom w:val="0"/>
          <w:divBdr>
            <w:top w:val="none" w:sz="0" w:space="0" w:color="auto"/>
            <w:left w:val="none" w:sz="0" w:space="0" w:color="auto"/>
            <w:bottom w:val="none" w:sz="0" w:space="0" w:color="auto"/>
            <w:right w:val="none" w:sz="0" w:space="0" w:color="auto"/>
          </w:divBdr>
          <w:divsChild>
            <w:div w:id="1206940999">
              <w:marLeft w:val="0"/>
              <w:marRight w:val="0"/>
              <w:marTop w:val="0"/>
              <w:marBottom w:val="0"/>
              <w:divBdr>
                <w:top w:val="none" w:sz="0" w:space="0" w:color="auto"/>
                <w:left w:val="none" w:sz="0" w:space="0" w:color="auto"/>
                <w:bottom w:val="none" w:sz="0" w:space="0" w:color="auto"/>
                <w:right w:val="none" w:sz="0" w:space="0" w:color="auto"/>
              </w:divBdr>
            </w:div>
          </w:divsChild>
        </w:div>
        <w:div w:id="1101223619">
          <w:marLeft w:val="0"/>
          <w:marRight w:val="0"/>
          <w:marTop w:val="0"/>
          <w:marBottom w:val="0"/>
          <w:divBdr>
            <w:top w:val="none" w:sz="0" w:space="0" w:color="auto"/>
            <w:left w:val="none" w:sz="0" w:space="0" w:color="auto"/>
            <w:bottom w:val="none" w:sz="0" w:space="0" w:color="auto"/>
            <w:right w:val="none" w:sz="0" w:space="0" w:color="auto"/>
          </w:divBdr>
          <w:divsChild>
            <w:div w:id="1741830303">
              <w:marLeft w:val="0"/>
              <w:marRight w:val="0"/>
              <w:marTop w:val="0"/>
              <w:marBottom w:val="0"/>
              <w:divBdr>
                <w:top w:val="none" w:sz="0" w:space="0" w:color="auto"/>
                <w:left w:val="none" w:sz="0" w:space="0" w:color="auto"/>
                <w:bottom w:val="none" w:sz="0" w:space="0" w:color="auto"/>
                <w:right w:val="none" w:sz="0" w:space="0" w:color="auto"/>
              </w:divBdr>
            </w:div>
          </w:divsChild>
        </w:div>
        <w:div w:id="958758899">
          <w:marLeft w:val="0"/>
          <w:marRight w:val="0"/>
          <w:marTop w:val="0"/>
          <w:marBottom w:val="0"/>
          <w:divBdr>
            <w:top w:val="none" w:sz="0" w:space="0" w:color="auto"/>
            <w:left w:val="none" w:sz="0" w:space="0" w:color="auto"/>
            <w:bottom w:val="none" w:sz="0" w:space="0" w:color="auto"/>
            <w:right w:val="none" w:sz="0" w:space="0" w:color="auto"/>
          </w:divBdr>
          <w:divsChild>
            <w:div w:id="2072607811">
              <w:marLeft w:val="0"/>
              <w:marRight w:val="0"/>
              <w:marTop w:val="0"/>
              <w:marBottom w:val="0"/>
              <w:divBdr>
                <w:top w:val="none" w:sz="0" w:space="0" w:color="auto"/>
                <w:left w:val="none" w:sz="0" w:space="0" w:color="auto"/>
                <w:bottom w:val="none" w:sz="0" w:space="0" w:color="auto"/>
                <w:right w:val="none" w:sz="0" w:space="0" w:color="auto"/>
              </w:divBdr>
            </w:div>
          </w:divsChild>
        </w:div>
        <w:div w:id="1280255579">
          <w:marLeft w:val="0"/>
          <w:marRight w:val="0"/>
          <w:marTop w:val="0"/>
          <w:marBottom w:val="0"/>
          <w:divBdr>
            <w:top w:val="none" w:sz="0" w:space="0" w:color="auto"/>
            <w:left w:val="none" w:sz="0" w:space="0" w:color="auto"/>
            <w:bottom w:val="none" w:sz="0" w:space="0" w:color="auto"/>
            <w:right w:val="none" w:sz="0" w:space="0" w:color="auto"/>
          </w:divBdr>
          <w:divsChild>
            <w:div w:id="548957073">
              <w:marLeft w:val="0"/>
              <w:marRight w:val="0"/>
              <w:marTop w:val="0"/>
              <w:marBottom w:val="0"/>
              <w:divBdr>
                <w:top w:val="none" w:sz="0" w:space="0" w:color="auto"/>
                <w:left w:val="none" w:sz="0" w:space="0" w:color="auto"/>
                <w:bottom w:val="none" w:sz="0" w:space="0" w:color="auto"/>
                <w:right w:val="none" w:sz="0" w:space="0" w:color="auto"/>
              </w:divBdr>
            </w:div>
          </w:divsChild>
        </w:div>
        <w:div w:id="904801027">
          <w:marLeft w:val="0"/>
          <w:marRight w:val="0"/>
          <w:marTop w:val="0"/>
          <w:marBottom w:val="0"/>
          <w:divBdr>
            <w:top w:val="none" w:sz="0" w:space="0" w:color="auto"/>
            <w:left w:val="none" w:sz="0" w:space="0" w:color="auto"/>
            <w:bottom w:val="none" w:sz="0" w:space="0" w:color="auto"/>
            <w:right w:val="none" w:sz="0" w:space="0" w:color="auto"/>
          </w:divBdr>
          <w:divsChild>
            <w:div w:id="1501460907">
              <w:marLeft w:val="0"/>
              <w:marRight w:val="0"/>
              <w:marTop w:val="0"/>
              <w:marBottom w:val="0"/>
              <w:divBdr>
                <w:top w:val="none" w:sz="0" w:space="0" w:color="auto"/>
                <w:left w:val="none" w:sz="0" w:space="0" w:color="auto"/>
                <w:bottom w:val="none" w:sz="0" w:space="0" w:color="auto"/>
                <w:right w:val="none" w:sz="0" w:space="0" w:color="auto"/>
              </w:divBdr>
            </w:div>
          </w:divsChild>
        </w:div>
        <w:div w:id="1921867028">
          <w:marLeft w:val="0"/>
          <w:marRight w:val="0"/>
          <w:marTop w:val="0"/>
          <w:marBottom w:val="0"/>
          <w:divBdr>
            <w:top w:val="none" w:sz="0" w:space="0" w:color="auto"/>
            <w:left w:val="none" w:sz="0" w:space="0" w:color="auto"/>
            <w:bottom w:val="none" w:sz="0" w:space="0" w:color="auto"/>
            <w:right w:val="none" w:sz="0" w:space="0" w:color="auto"/>
          </w:divBdr>
          <w:divsChild>
            <w:div w:id="443617234">
              <w:marLeft w:val="0"/>
              <w:marRight w:val="0"/>
              <w:marTop w:val="0"/>
              <w:marBottom w:val="0"/>
              <w:divBdr>
                <w:top w:val="none" w:sz="0" w:space="0" w:color="auto"/>
                <w:left w:val="none" w:sz="0" w:space="0" w:color="auto"/>
                <w:bottom w:val="none" w:sz="0" w:space="0" w:color="auto"/>
                <w:right w:val="none" w:sz="0" w:space="0" w:color="auto"/>
              </w:divBdr>
            </w:div>
          </w:divsChild>
        </w:div>
        <w:div w:id="2000185700">
          <w:marLeft w:val="0"/>
          <w:marRight w:val="0"/>
          <w:marTop w:val="0"/>
          <w:marBottom w:val="0"/>
          <w:divBdr>
            <w:top w:val="none" w:sz="0" w:space="0" w:color="auto"/>
            <w:left w:val="none" w:sz="0" w:space="0" w:color="auto"/>
            <w:bottom w:val="none" w:sz="0" w:space="0" w:color="auto"/>
            <w:right w:val="none" w:sz="0" w:space="0" w:color="auto"/>
          </w:divBdr>
          <w:divsChild>
            <w:div w:id="1668710125">
              <w:marLeft w:val="0"/>
              <w:marRight w:val="0"/>
              <w:marTop w:val="0"/>
              <w:marBottom w:val="0"/>
              <w:divBdr>
                <w:top w:val="none" w:sz="0" w:space="0" w:color="auto"/>
                <w:left w:val="none" w:sz="0" w:space="0" w:color="auto"/>
                <w:bottom w:val="none" w:sz="0" w:space="0" w:color="auto"/>
                <w:right w:val="none" w:sz="0" w:space="0" w:color="auto"/>
              </w:divBdr>
            </w:div>
          </w:divsChild>
        </w:div>
        <w:div w:id="543836634">
          <w:marLeft w:val="0"/>
          <w:marRight w:val="0"/>
          <w:marTop w:val="0"/>
          <w:marBottom w:val="0"/>
          <w:divBdr>
            <w:top w:val="none" w:sz="0" w:space="0" w:color="auto"/>
            <w:left w:val="none" w:sz="0" w:space="0" w:color="auto"/>
            <w:bottom w:val="none" w:sz="0" w:space="0" w:color="auto"/>
            <w:right w:val="none" w:sz="0" w:space="0" w:color="auto"/>
          </w:divBdr>
          <w:divsChild>
            <w:div w:id="470294221">
              <w:marLeft w:val="0"/>
              <w:marRight w:val="0"/>
              <w:marTop w:val="0"/>
              <w:marBottom w:val="0"/>
              <w:divBdr>
                <w:top w:val="none" w:sz="0" w:space="0" w:color="auto"/>
                <w:left w:val="none" w:sz="0" w:space="0" w:color="auto"/>
                <w:bottom w:val="none" w:sz="0" w:space="0" w:color="auto"/>
                <w:right w:val="none" w:sz="0" w:space="0" w:color="auto"/>
              </w:divBdr>
            </w:div>
          </w:divsChild>
        </w:div>
        <w:div w:id="1313216871">
          <w:marLeft w:val="0"/>
          <w:marRight w:val="0"/>
          <w:marTop w:val="0"/>
          <w:marBottom w:val="0"/>
          <w:divBdr>
            <w:top w:val="none" w:sz="0" w:space="0" w:color="auto"/>
            <w:left w:val="none" w:sz="0" w:space="0" w:color="auto"/>
            <w:bottom w:val="none" w:sz="0" w:space="0" w:color="auto"/>
            <w:right w:val="none" w:sz="0" w:space="0" w:color="auto"/>
          </w:divBdr>
          <w:divsChild>
            <w:div w:id="777915855">
              <w:marLeft w:val="0"/>
              <w:marRight w:val="0"/>
              <w:marTop w:val="0"/>
              <w:marBottom w:val="0"/>
              <w:divBdr>
                <w:top w:val="none" w:sz="0" w:space="0" w:color="auto"/>
                <w:left w:val="none" w:sz="0" w:space="0" w:color="auto"/>
                <w:bottom w:val="none" w:sz="0" w:space="0" w:color="auto"/>
                <w:right w:val="none" w:sz="0" w:space="0" w:color="auto"/>
              </w:divBdr>
            </w:div>
          </w:divsChild>
        </w:div>
        <w:div w:id="1462844192">
          <w:marLeft w:val="0"/>
          <w:marRight w:val="0"/>
          <w:marTop w:val="0"/>
          <w:marBottom w:val="0"/>
          <w:divBdr>
            <w:top w:val="none" w:sz="0" w:space="0" w:color="auto"/>
            <w:left w:val="none" w:sz="0" w:space="0" w:color="auto"/>
            <w:bottom w:val="none" w:sz="0" w:space="0" w:color="auto"/>
            <w:right w:val="none" w:sz="0" w:space="0" w:color="auto"/>
          </w:divBdr>
          <w:divsChild>
            <w:div w:id="1389526274">
              <w:marLeft w:val="0"/>
              <w:marRight w:val="0"/>
              <w:marTop w:val="0"/>
              <w:marBottom w:val="0"/>
              <w:divBdr>
                <w:top w:val="none" w:sz="0" w:space="0" w:color="auto"/>
                <w:left w:val="none" w:sz="0" w:space="0" w:color="auto"/>
                <w:bottom w:val="none" w:sz="0" w:space="0" w:color="auto"/>
                <w:right w:val="none" w:sz="0" w:space="0" w:color="auto"/>
              </w:divBdr>
            </w:div>
          </w:divsChild>
        </w:div>
        <w:div w:id="1065683603">
          <w:marLeft w:val="0"/>
          <w:marRight w:val="0"/>
          <w:marTop w:val="0"/>
          <w:marBottom w:val="0"/>
          <w:divBdr>
            <w:top w:val="none" w:sz="0" w:space="0" w:color="auto"/>
            <w:left w:val="none" w:sz="0" w:space="0" w:color="auto"/>
            <w:bottom w:val="none" w:sz="0" w:space="0" w:color="auto"/>
            <w:right w:val="none" w:sz="0" w:space="0" w:color="auto"/>
          </w:divBdr>
          <w:divsChild>
            <w:div w:id="1300768822">
              <w:marLeft w:val="0"/>
              <w:marRight w:val="0"/>
              <w:marTop w:val="0"/>
              <w:marBottom w:val="0"/>
              <w:divBdr>
                <w:top w:val="none" w:sz="0" w:space="0" w:color="auto"/>
                <w:left w:val="none" w:sz="0" w:space="0" w:color="auto"/>
                <w:bottom w:val="none" w:sz="0" w:space="0" w:color="auto"/>
                <w:right w:val="none" w:sz="0" w:space="0" w:color="auto"/>
              </w:divBdr>
            </w:div>
          </w:divsChild>
        </w:div>
        <w:div w:id="847519272">
          <w:marLeft w:val="0"/>
          <w:marRight w:val="0"/>
          <w:marTop w:val="0"/>
          <w:marBottom w:val="0"/>
          <w:divBdr>
            <w:top w:val="none" w:sz="0" w:space="0" w:color="auto"/>
            <w:left w:val="none" w:sz="0" w:space="0" w:color="auto"/>
            <w:bottom w:val="none" w:sz="0" w:space="0" w:color="auto"/>
            <w:right w:val="none" w:sz="0" w:space="0" w:color="auto"/>
          </w:divBdr>
          <w:divsChild>
            <w:div w:id="359403265">
              <w:marLeft w:val="0"/>
              <w:marRight w:val="0"/>
              <w:marTop w:val="0"/>
              <w:marBottom w:val="0"/>
              <w:divBdr>
                <w:top w:val="none" w:sz="0" w:space="0" w:color="auto"/>
                <w:left w:val="none" w:sz="0" w:space="0" w:color="auto"/>
                <w:bottom w:val="none" w:sz="0" w:space="0" w:color="auto"/>
                <w:right w:val="none" w:sz="0" w:space="0" w:color="auto"/>
              </w:divBdr>
            </w:div>
          </w:divsChild>
        </w:div>
        <w:div w:id="1106657474">
          <w:marLeft w:val="0"/>
          <w:marRight w:val="0"/>
          <w:marTop w:val="0"/>
          <w:marBottom w:val="0"/>
          <w:divBdr>
            <w:top w:val="none" w:sz="0" w:space="0" w:color="auto"/>
            <w:left w:val="none" w:sz="0" w:space="0" w:color="auto"/>
            <w:bottom w:val="none" w:sz="0" w:space="0" w:color="auto"/>
            <w:right w:val="none" w:sz="0" w:space="0" w:color="auto"/>
          </w:divBdr>
          <w:divsChild>
            <w:div w:id="1503398918">
              <w:marLeft w:val="0"/>
              <w:marRight w:val="0"/>
              <w:marTop w:val="0"/>
              <w:marBottom w:val="0"/>
              <w:divBdr>
                <w:top w:val="none" w:sz="0" w:space="0" w:color="auto"/>
                <w:left w:val="none" w:sz="0" w:space="0" w:color="auto"/>
                <w:bottom w:val="none" w:sz="0" w:space="0" w:color="auto"/>
                <w:right w:val="none" w:sz="0" w:space="0" w:color="auto"/>
              </w:divBdr>
            </w:div>
          </w:divsChild>
        </w:div>
        <w:div w:id="1220482386">
          <w:marLeft w:val="0"/>
          <w:marRight w:val="0"/>
          <w:marTop w:val="0"/>
          <w:marBottom w:val="0"/>
          <w:divBdr>
            <w:top w:val="none" w:sz="0" w:space="0" w:color="auto"/>
            <w:left w:val="none" w:sz="0" w:space="0" w:color="auto"/>
            <w:bottom w:val="none" w:sz="0" w:space="0" w:color="auto"/>
            <w:right w:val="none" w:sz="0" w:space="0" w:color="auto"/>
          </w:divBdr>
          <w:divsChild>
            <w:div w:id="361977530">
              <w:marLeft w:val="0"/>
              <w:marRight w:val="0"/>
              <w:marTop w:val="0"/>
              <w:marBottom w:val="0"/>
              <w:divBdr>
                <w:top w:val="none" w:sz="0" w:space="0" w:color="auto"/>
                <w:left w:val="none" w:sz="0" w:space="0" w:color="auto"/>
                <w:bottom w:val="none" w:sz="0" w:space="0" w:color="auto"/>
                <w:right w:val="none" w:sz="0" w:space="0" w:color="auto"/>
              </w:divBdr>
            </w:div>
          </w:divsChild>
        </w:div>
        <w:div w:id="113402931">
          <w:marLeft w:val="0"/>
          <w:marRight w:val="0"/>
          <w:marTop w:val="0"/>
          <w:marBottom w:val="0"/>
          <w:divBdr>
            <w:top w:val="none" w:sz="0" w:space="0" w:color="auto"/>
            <w:left w:val="none" w:sz="0" w:space="0" w:color="auto"/>
            <w:bottom w:val="none" w:sz="0" w:space="0" w:color="auto"/>
            <w:right w:val="none" w:sz="0" w:space="0" w:color="auto"/>
          </w:divBdr>
          <w:divsChild>
            <w:div w:id="390160361">
              <w:marLeft w:val="0"/>
              <w:marRight w:val="0"/>
              <w:marTop w:val="0"/>
              <w:marBottom w:val="0"/>
              <w:divBdr>
                <w:top w:val="none" w:sz="0" w:space="0" w:color="auto"/>
                <w:left w:val="none" w:sz="0" w:space="0" w:color="auto"/>
                <w:bottom w:val="none" w:sz="0" w:space="0" w:color="auto"/>
                <w:right w:val="none" w:sz="0" w:space="0" w:color="auto"/>
              </w:divBdr>
            </w:div>
          </w:divsChild>
        </w:div>
        <w:div w:id="611280316">
          <w:marLeft w:val="0"/>
          <w:marRight w:val="0"/>
          <w:marTop w:val="0"/>
          <w:marBottom w:val="0"/>
          <w:divBdr>
            <w:top w:val="none" w:sz="0" w:space="0" w:color="auto"/>
            <w:left w:val="none" w:sz="0" w:space="0" w:color="auto"/>
            <w:bottom w:val="none" w:sz="0" w:space="0" w:color="auto"/>
            <w:right w:val="none" w:sz="0" w:space="0" w:color="auto"/>
          </w:divBdr>
          <w:divsChild>
            <w:div w:id="617024854">
              <w:marLeft w:val="0"/>
              <w:marRight w:val="0"/>
              <w:marTop w:val="0"/>
              <w:marBottom w:val="0"/>
              <w:divBdr>
                <w:top w:val="none" w:sz="0" w:space="0" w:color="auto"/>
                <w:left w:val="none" w:sz="0" w:space="0" w:color="auto"/>
                <w:bottom w:val="none" w:sz="0" w:space="0" w:color="auto"/>
                <w:right w:val="none" w:sz="0" w:space="0" w:color="auto"/>
              </w:divBdr>
            </w:div>
          </w:divsChild>
        </w:div>
        <w:div w:id="745227740">
          <w:marLeft w:val="0"/>
          <w:marRight w:val="0"/>
          <w:marTop w:val="0"/>
          <w:marBottom w:val="0"/>
          <w:divBdr>
            <w:top w:val="none" w:sz="0" w:space="0" w:color="auto"/>
            <w:left w:val="none" w:sz="0" w:space="0" w:color="auto"/>
            <w:bottom w:val="none" w:sz="0" w:space="0" w:color="auto"/>
            <w:right w:val="none" w:sz="0" w:space="0" w:color="auto"/>
          </w:divBdr>
          <w:divsChild>
            <w:div w:id="403457083">
              <w:marLeft w:val="0"/>
              <w:marRight w:val="0"/>
              <w:marTop w:val="0"/>
              <w:marBottom w:val="0"/>
              <w:divBdr>
                <w:top w:val="none" w:sz="0" w:space="0" w:color="auto"/>
                <w:left w:val="none" w:sz="0" w:space="0" w:color="auto"/>
                <w:bottom w:val="none" w:sz="0" w:space="0" w:color="auto"/>
                <w:right w:val="none" w:sz="0" w:space="0" w:color="auto"/>
              </w:divBdr>
            </w:div>
          </w:divsChild>
        </w:div>
        <w:div w:id="1149981983">
          <w:marLeft w:val="0"/>
          <w:marRight w:val="0"/>
          <w:marTop w:val="0"/>
          <w:marBottom w:val="0"/>
          <w:divBdr>
            <w:top w:val="none" w:sz="0" w:space="0" w:color="auto"/>
            <w:left w:val="none" w:sz="0" w:space="0" w:color="auto"/>
            <w:bottom w:val="none" w:sz="0" w:space="0" w:color="auto"/>
            <w:right w:val="none" w:sz="0" w:space="0" w:color="auto"/>
          </w:divBdr>
          <w:divsChild>
            <w:div w:id="32195017">
              <w:marLeft w:val="0"/>
              <w:marRight w:val="0"/>
              <w:marTop w:val="0"/>
              <w:marBottom w:val="0"/>
              <w:divBdr>
                <w:top w:val="none" w:sz="0" w:space="0" w:color="auto"/>
                <w:left w:val="none" w:sz="0" w:space="0" w:color="auto"/>
                <w:bottom w:val="none" w:sz="0" w:space="0" w:color="auto"/>
                <w:right w:val="none" w:sz="0" w:space="0" w:color="auto"/>
              </w:divBdr>
            </w:div>
          </w:divsChild>
        </w:div>
        <w:div w:id="1700348445">
          <w:marLeft w:val="0"/>
          <w:marRight w:val="0"/>
          <w:marTop w:val="0"/>
          <w:marBottom w:val="0"/>
          <w:divBdr>
            <w:top w:val="none" w:sz="0" w:space="0" w:color="auto"/>
            <w:left w:val="none" w:sz="0" w:space="0" w:color="auto"/>
            <w:bottom w:val="none" w:sz="0" w:space="0" w:color="auto"/>
            <w:right w:val="none" w:sz="0" w:space="0" w:color="auto"/>
          </w:divBdr>
          <w:divsChild>
            <w:div w:id="316809041">
              <w:marLeft w:val="0"/>
              <w:marRight w:val="0"/>
              <w:marTop w:val="0"/>
              <w:marBottom w:val="0"/>
              <w:divBdr>
                <w:top w:val="none" w:sz="0" w:space="0" w:color="auto"/>
                <w:left w:val="none" w:sz="0" w:space="0" w:color="auto"/>
                <w:bottom w:val="none" w:sz="0" w:space="0" w:color="auto"/>
                <w:right w:val="none" w:sz="0" w:space="0" w:color="auto"/>
              </w:divBdr>
            </w:div>
          </w:divsChild>
        </w:div>
        <w:div w:id="2090078218">
          <w:marLeft w:val="0"/>
          <w:marRight w:val="0"/>
          <w:marTop w:val="0"/>
          <w:marBottom w:val="0"/>
          <w:divBdr>
            <w:top w:val="none" w:sz="0" w:space="0" w:color="auto"/>
            <w:left w:val="none" w:sz="0" w:space="0" w:color="auto"/>
            <w:bottom w:val="none" w:sz="0" w:space="0" w:color="auto"/>
            <w:right w:val="none" w:sz="0" w:space="0" w:color="auto"/>
          </w:divBdr>
          <w:divsChild>
            <w:div w:id="1664695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702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0-ovidsp.dc2.ovid.com.libus.csd.mu.edu/sp-4.02.1a/ovidweb.cgi?&amp;S=GEDDFPAOPMEBBGFJIPCKAGOGGNLJAA00&amp;Link+Set=S.sh.22.23.27.31%7c5%7csl_10&amp;Counter5=TOC_article%7c00002060-201809000-00005%7covft%7covftdb%7covftt" TargetMode="External"/><Relationship Id="rId18" Type="http://schemas.openxmlformats.org/officeDocument/2006/relationships/hyperlink" Target="http://0-ovidsp.dc2.ovid.com.libus.csd.mu.edu/sp-4.02.1a/ovidweb.cgi?&amp;S=GEDDFPAOPMEBBGFJIPCKAGOGGNLJAA00&amp;Link+Set=S.sh.22.23.27.31%7c5%7csl_10&amp;Counter5=TOC_article%7c00002060-201809000-00005%7covft%7covftdb%7covftt" TargetMode="External"/><Relationship Id="rId26" Type="http://schemas.openxmlformats.org/officeDocument/2006/relationships/hyperlink" Target="http://0-ovidsp.dc2.ovid.com.libus.csd.mu.edu/sp-4.02.1a/ovidweb.cgi?&amp;S=GEDDFPAOPMEBBGFJIPCKAGOGGNLJAA00&amp;Link+Set=S.sh.22.23.27.31%7c5%7csl_10&amp;Counter5=TOC_article%7c00002060-201809000-00005%7covft%7covftdb%7covftt" TargetMode="External"/><Relationship Id="rId39" Type="http://schemas.openxmlformats.org/officeDocument/2006/relationships/hyperlink" Target="http://0-ovidsp.dc2.ovid.com.libus.csd.mu.edu/sp-4.02.1a/ovidweb.cgi?&amp;S=GEDDFPAOPMEBBGFJIPCKAGOGGNLJAA00&amp;Link+Set=S.sh.22.23.27.31%7c5%7csl_10&amp;Counter5=TOC_article%7c00002060-201809000-00005%7covft%7covftdb%7covftt" TargetMode="External"/><Relationship Id="rId21" Type="http://schemas.openxmlformats.org/officeDocument/2006/relationships/hyperlink" Target="http://0-ovidsp.dc2.ovid.com.libus.csd.mu.edu/sp-4.02.1a/ovidweb.cgi?&amp;S=GEDDFPAOPMEBBGFJIPCKAGOGGNLJAA00&amp;Link+Set=S.sh.22.23.27.31%7c5%7csl_10&amp;Counter5=TOC_article%7c00002060-201809000-00005%7covft%7covftdb%7covftt" TargetMode="External"/><Relationship Id="rId34" Type="http://schemas.openxmlformats.org/officeDocument/2006/relationships/hyperlink" Target="http://0-ovidsp.dc2.ovid.com.libus.csd.mu.edu/sp-4.02.1a/ovidweb.cgi?&amp;S=GEDDFPAOPMEBBGFJIPCKAGOGGNLJAA00&amp;Link+Set=S.sh.22.23.27.31%7c5%7csl_10&amp;Counter5=TOC_article%7c00002060-201809000-00005%7covft%7covftdb%7covftt" TargetMode="External"/><Relationship Id="rId42" Type="http://schemas.openxmlformats.org/officeDocument/2006/relationships/hyperlink" Target="http://0-ovidsp.dc2.ovid.com.libus.csd.mu.edu/sp-4.02.1a/ovidweb.cgi?&amp;S=GEDDFPAOPMEBBGFJIPCKAGOGGNLJAA00&amp;Link+Set=S.sh.22.23.27.31%7c5%7csl_10&amp;Counter5=TOC_article%7c00002060-201809000-00005%7covft%7covftdb%7covftt" TargetMode="External"/><Relationship Id="rId47" Type="http://schemas.openxmlformats.org/officeDocument/2006/relationships/hyperlink" Target="http://0-ovidsp.dc2.ovid.com.libus.csd.mu.edu/sp-4.02.1a/ovidweb.cgi?&amp;S=GEDDFPAOPMEBBGFJIPCKAGOGGNLJAA00&amp;Link+Set=S.sh.22.23.27.31%7c5%7csl_10&amp;Counter5=TOC_article%7c00002060-201809000-00005%7covft%7covftdb%7covftt" TargetMode="External"/><Relationship Id="rId50" Type="http://schemas.openxmlformats.org/officeDocument/2006/relationships/hyperlink" Target="http://0-ovidsp.dc2.ovid.com.libus.csd.mu.edu/sp-4.02.1a/ovidweb.cgi?&amp;S=GEDDFPAOPMEBBGFJIPCKAGOGGNLJAA00&amp;Link+Set=S.sh.22.23.27.31%7c5%7csl_10&amp;Counter5=TOC_article%7c00002060-201809000-00005%7covft%7covftdb%7covftt" TargetMode="External"/><Relationship Id="rId55" Type="http://schemas.openxmlformats.org/officeDocument/2006/relationships/hyperlink" Target="http://0-ovidsp.dc2.ovid.com.libus.csd.mu.edu/sp-4.02.1a/ovidweb.cgi?&amp;S=GEDDFPAOPMEBBGFJIPCKAGOGGNLJAA00&amp;Link+Set=S.sh.22.23.27.31%7c5%7csl_10&amp;Counter5=TOC_article%7c00002060-201809000-00005%7covft%7covftdb%7covftt"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0-ovidsp.dc2.ovid.com.libus.csd.mu.edu/sp-4.02.1a/ovidweb.cgi?&amp;S=GEDDFPAOPMEBBGFJIPCKAGOGGNLJAA00&amp;Link+Set=S.sh.22.23.27.31%7c5%7csl_10&amp;Counter5=TOC_article%7c00002060-201809000-00005%7covft%7covftdb%7covftt" TargetMode="External"/><Relationship Id="rId29" Type="http://schemas.openxmlformats.org/officeDocument/2006/relationships/hyperlink" Target="http://0-ovidsp.dc2.ovid.com.libus.csd.mu.edu/sp-4.02.1a/ovidweb.cgi?&amp;S=GEDDFPAOPMEBBGFJIPCKAGOGGNLJAA00&amp;Link+Set=S.sh.22.23.27.31%7c5%7csl_10&amp;Counter5=TOC_article%7c00002060-201809000-00005%7covft%7covftdb%7covftt" TargetMode="External"/><Relationship Id="rId11" Type="http://schemas.openxmlformats.org/officeDocument/2006/relationships/hyperlink" Target="http://0-ovidsp.dc2.ovid.com.libus.csd.mu.edu/sp-4.02.1a/ovidweb.cgi?&amp;S=GEDDFPAOPMEBBGFJIPCKAGOGGNLJAA00&amp;Link+Set=S.sh.22.23.27.31%7c5%7csl_10&amp;Counter5=TOC_article%7c00002060-201809000-00005%7covft%7covftdb%7covftt" TargetMode="External"/><Relationship Id="rId24" Type="http://schemas.openxmlformats.org/officeDocument/2006/relationships/hyperlink" Target="http://www.gaitrite.com/" TargetMode="External"/><Relationship Id="rId32" Type="http://schemas.openxmlformats.org/officeDocument/2006/relationships/image" Target="media/image2.emf"/><Relationship Id="rId37" Type="http://schemas.openxmlformats.org/officeDocument/2006/relationships/hyperlink" Target="http://0-ovidsp.dc2.ovid.com.libus.csd.mu.edu/sp-4.02.1a/ovidweb.cgi?&amp;S=GEDDFPAOPMEBBGFJIPCKAGOGGNLJAA00&amp;Link+Set=S.sh.22.23.27.31%7c5%7csl_10&amp;Counter5=TOC_article%7c00002060-201809000-00005%7covft%7covftdb%7covftt" TargetMode="External"/><Relationship Id="rId40" Type="http://schemas.openxmlformats.org/officeDocument/2006/relationships/hyperlink" Target="http://0-ovidsp.dc2.ovid.com.libus.csd.mu.edu/sp-4.02.1a/ovidweb.cgi?&amp;S=GEDDFPAOPMEBBGFJIPCKAGOGGNLJAA00&amp;Link+Set=S.sh.22.23.27.31%7c5%7csl_10&amp;Counter5=TOC_article%7c00002060-201809000-00005%7covft%7covftdb%7covftt" TargetMode="External"/><Relationship Id="rId45" Type="http://schemas.openxmlformats.org/officeDocument/2006/relationships/hyperlink" Target="http://0-ovidsp.dc2.ovid.com.libus.csd.mu.edu/sp-4.02.1a/ovidweb.cgi?&amp;S=GEDDFPAOPMEBBGFJIPCKAGOGGNLJAA00&amp;Link+Set=S.sh.22.23.27.31%7c5%7csl_10&amp;Counter5=TOC_article%7c00002060-201809000-00005%7covft%7covftdb%7covftt" TargetMode="External"/><Relationship Id="rId53" Type="http://schemas.openxmlformats.org/officeDocument/2006/relationships/hyperlink" Target="http://0-ovidsp.dc2.ovid.com.libus.csd.mu.edu/sp-4.02.1a/ovidweb.cgi?&amp;S=GEDDFPAOPMEBBGFJIPCKAGOGGNLJAA00&amp;Link+Set=S.sh.22.23.27.31%7c5%7csl_10&amp;Counter5=TOC_article%7c00002060-201809000-00005%7covft%7covftdb%7covftt" TargetMode="External"/><Relationship Id="rId58" Type="http://schemas.openxmlformats.org/officeDocument/2006/relationships/hyperlink" Target="http://0-ovidsp.dc2.ovid.com.libus.csd.mu.edu/sp-4.02.1a/ovidweb.cgi?&amp;S=GEDDFPAOPMEBBGFJIPCKAGOGGNLJAA00&amp;Link+Set=S.sh.22.23.27.31%7c5%7csl_10&amp;Counter5=TOC_article%7c00002060-201809000-00005%7covft%7covftdb%7covftt" TargetMode="External"/><Relationship Id="rId5" Type="http://schemas.openxmlformats.org/officeDocument/2006/relationships/styles" Target="styles.xml"/><Relationship Id="rId61" Type="http://schemas.openxmlformats.org/officeDocument/2006/relationships/theme" Target="theme/theme1.xml"/><Relationship Id="rId19" Type="http://schemas.openxmlformats.org/officeDocument/2006/relationships/hyperlink" Target="http://0-ovidsp.dc2.ovid.com.libus.csd.mu.edu/sp-4.02.1a/ovidweb.cgi?&amp;S=GEDDFPAOPMEBBGFJIPCKAGOGGNLJAA00&amp;Link+Set=S.sh.22.23.27.31%7c5%7csl_10&amp;Counter5=TOC_article%7c00002060-201809000-00005%7covft%7covftdb%7covftt" TargetMode="External"/><Relationship Id="rId14" Type="http://schemas.openxmlformats.org/officeDocument/2006/relationships/hyperlink" Target="http://0-ovidsp.dc2.ovid.com.libus.csd.mu.edu/sp-4.02.1a/ovidweb.cgi?&amp;S=GEDDFPAOPMEBBGFJIPCKAGOGGNLJAA00&amp;Link+Set=S.sh.22.23.27.31%7c5%7csl_10&amp;Counter5=TOC_article%7c00002060-201809000-00005%7covft%7covftdb%7covftt" TargetMode="External"/><Relationship Id="rId22" Type="http://schemas.openxmlformats.org/officeDocument/2006/relationships/hyperlink" Target="http://0-ovidsp.dc2.ovid.com.libus.csd.mu.edu/sp-4.02.1a/ovidweb.cgi?&amp;S=GEDDFPAOPMEBBGFJIPCKAGOGGNLJAA00&amp;Link+Set=S.sh.22.23.27.31%7c5%7csl_10&amp;Counter5=TOC_article%7c00002060-201809000-00005%7covft%7covftdb%7covftt" TargetMode="External"/><Relationship Id="rId27" Type="http://schemas.openxmlformats.org/officeDocument/2006/relationships/hyperlink" Target="http://links.lww.com/PHM/A596" TargetMode="External"/><Relationship Id="rId30" Type="http://schemas.openxmlformats.org/officeDocument/2006/relationships/hyperlink" Target="http://0-ovidsp.dc2.ovid.com.libus.csd.mu.edu/sp-4.02.1a/ovidweb.cgi?&amp;S=GEDDFPAOPMEBBGFJIPCKAGOGGNLJAA00&amp;Link+Set=S.sh.22.23.27.31%7c5%7csl_10&amp;Counter5=TOC_article%7c00002060-201809000-00005%7covft%7covftdb%7covftt" TargetMode="External"/><Relationship Id="rId35" Type="http://schemas.openxmlformats.org/officeDocument/2006/relationships/hyperlink" Target="http://0-ovidsp.dc2.ovid.com.libus.csd.mu.edu/sp-4.02.1a/ovidweb.cgi?&amp;S=GEDDFPAOPMEBBGFJIPCKAGOGGNLJAA00&amp;Link+Set=S.sh.22.23.27.31%7c5%7csl_10&amp;Counter5=TOC_article%7c00002060-201809000-00005%7covft%7covftdb%7covftt" TargetMode="External"/><Relationship Id="rId43" Type="http://schemas.openxmlformats.org/officeDocument/2006/relationships/hyperlink" Target="http://0-ovidsp.dc2.ovid.com.libus.csd.mu.edu/sp-4.02.1a/ovidweb.cgi?&amp;S=GEDDFPAOPMEBBGFJIPCKAGOGGNLJAA00&amp;Link+Set=S.sh.22.23.27.31%7c5%7csl_10&amp;Counter5=TOC_article%7c00002060-201809000-00005%7covft%7covftdb%7covftt" TargetMode="External"/><Relationship Id="rId48" Type="http://schemas.openxmlformats.org/officeDocument/2006/relationships/hyperlink" Target="http://0-ovidsp.dc2.ovid.com.libus.csd.mu.edu/sp-4.02.1a/ovidweb.cgi?&amp;S=GEDDFPAOPMEBBGFJIPCKAGOGGNLJAA00&amp;Link+Set=S.sh.22.23.27.31%7c5%7csl_10&amp;Counter5=TOC_article%7c00002060-201809000-00005%7covft%7covftdb%7covftt" TargetMode="External"/><Relationship Id="rId56" Type="http://schemas.openxmlformats.org/officeDocument/2006/relationships/hyperlink" Target="http://0-ovidsp.dc2.ovid.com.libus.csd.mu.edu/sp-4.02.1a/ovidweb.cgi?&amp;S=GEDDFPAOPMEBBGFJIPCKAGOGGNLJAA00&amp;Link+Set=S.sh.22.23.27.31%7c5%7csl_10&amp;Counter5=TOC_article%7c00002060-201809000-00005%7covft%7covftdb%7covftt" TargetMode="External"/><Relationship Id="rId8" Type="http://schemas.openxmlformats.org/officeDocument/2006/relationships/hyperlink" Target="https://doi.org/10.1097/PHM.0000000000000935" TargetMode="External"/><Relationship Id="rId51" Type="http://schemas.openxmlformats.org/officeDocument/2006/relationships/hyperlink" Target="http://0-ovidsp.dc2.ovid.com.libus.csd.mu.edu/sp-4.02.1a/ovidweb.cgi?&amp;S=GEDDFPAOPMEBBGFJIPCKAGOGGNLJAA00&amp;Link+Set=S.sh.22.23.27.31%7c5%7csl_10&amp;Counter5=TOC_article%7c00002060-201809000-00005%7covft%7covftdb%7covftt" TargetMode="External"/><Relationship Id="rId3" Type="http://schemas.openxmlformats.org/officeDocument/2006/relationships/customXml" Target="../customXml/item3.xml"/><Relationship Id="rId12" Type="http://schemas.openxmlformats.org/officeDocument/2006/relationships/hyperlink" Target="http://0-ovidsp.dc2.ovid.com.libus.csd.mu.edu/sp-4.02.1a/ovidweb.cgi?&amp;S=GEDDFPAOPMEBBGFJIPCKAGOGGNLJAA00&amp;Link+Set=S.sh.22.23.27.31%7c5%7csl_10&amp;Counter5=TOC_article%7c00002060-201809000-00005%7covft%7covftdb%7covftt" TargetMode="External"/><Relationship Id="rId17" Type="http://schemas.openxmlformats.org/officeDocument/2006/relationships/hyperlink" Target="http://0-ovidsp.dc2.ovid.com.libus.csd.mu.edu/sp-4.02.1a/ovidweb.cgi?&amp;S=GEDDFPAOPMEBBGFJIPCKAGOGGNLJAA00&amp;Link+Set=S.sh.22.23.27.31%7c5%7csl_10&amp;Counter5=TOC_article%7c00002060-201809000-00005%7covft%7covftdb%7covftt" TargetMode="External"/><Relationship Id="rId25" Type="http://schemas.openxmlformats.org/officeDocument/2006/relationships/hyperlink" Target="http://0-ovidsp.dc2.ovid.com.libus.csd.mu.edu/sp-4.02.1a/ovidweb.cgi?&amp;S=GEDDFPAOPMEBBGFJIPCKAGOGGNLJAA00&amp;Link+Set=S.sh.22.23.27.31%7c5%7csl_10&amp;Counter5=TOC_article%7c00002060-201809000-00005%7covft%7covftdb%7covftt" TargetMode="External"/><Relationship Id="rId33" Type="http://schemas.openxmlformats.org/officeDocument/2006/relationships/image" Target="media/image3.emf"/><Relationship Id="rId38" Type="http://schemas.openxmlformats.org/officeDocument/2006/relationships/hyperlink" Target="http://0-ovidsp.dc2.ovid.com.libus.csd.mu.edu/sp-4.02.1a/ovidweb.cgi?&amp;S=GEDDFPAOPMEBBGFJIPCKAGOGGNLJAA00&amp;Link+Set=S.sh.22.23.27.31%7c5%7csl_10&amp;Counter5=TOC_article%7c00002060-201809000-00005%7covft%7covftdb%7covftt" TargetMode="External"/><Relationship Id="rId46" Type="http://schemas.openxmlformats.org/officeDocument/2006/relationships/hyperlink" Target="http://0-ovidsp.dc2.ovid.com.libus.csd.mu.edu/sp-4.02.1a/ovidweb.cgi?&amp;S=GEDDFPAOPMEBBGFJIPCKAGOGGNLJAA00&amp;Link+Set=S.sh.22.23.27.31%7c5%7csl_10&amp;Counter5=TOC_article%7c00002060-201809000-00005%7covft%7covftdb%7covftt" TargetMode="External"/><Relationship Id="rId59" Type="http://schemas.openxmlformats.org/officeDocument/2006/relationships/hyperlink" Target="http://www.msard-journal.com/article/S2211-0348(13)00007-2/pdf" TargetMode="External"/><Relationship Id="rId20" Type="http://schemas.openxmlformats.org/officeDocument/2006/relationships/hyperlink" Target="http://0-ovidsp.dc2.ovid.com.libus.csd.mu.edu/sp-4.02.1a/ovidweb.cgi?&amp;S=GEDDFPAOPMEBBGFJIPCKAGOGGNLJAA00&amp;Link+Set=S.sh.22.23.27.31%7c5%7csl_10&amp;Counter5=TOC_article%7c00002060-201809000-00005%7covft%7covftdb%7covftt" TargetMode="External"/><Relationship Id="rId41" Type="http://schemas.openxmlformats.org/officeDocument/2006/relationships/hyperlink" Target="http://0-ovidsp.dc2.ovid.com.libus.csd.mu.edu/sp-4.02.1a/ovidweb.cgi?&amp;S=GEDDFPAOPMEBBGFJIPCKAGOGGNLJAA00&amp;Link+Set=S.sh.22.23.27.31%7c5%7csl_10&amp;Counter5=TOC_article%7c00002060-201809000-00005%7covft%7covftdb%7covftt" TargetMode="External"/><Relationship Id="rId54" Type="http://schemas.openxmlformats.org/officeDocument/2006/relationships/hyperlink" Target="http://0-ovidsp.dc2.ovid.com.libus.csd.mu.edu/sp-4.02.1a/ovidweb.cgi?&amp;S=GEDDFPAOPMEBBGFJIPCKAGOGGNLJAA00&amp;Link+Set=S.sh.22.23.27.31%7c5%7csl_10&amp;Counter5=TOC_article%7c00002060-201809000-00005%7covft%7covftdb%7covftt"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0-ovidsp.dc2.ovid.com.libus.csd.mu.edu/sp-4.02.1a/ovidweb.cgi?&amp;S=GEDDFPAOPMEBBGFJIPCKAGOGGNLJAA00&amp;Link+Set=S.sh.22.23.27.31%7c5%7csl_10&amp;Counter5=TOC_article%7c00002060-201809000-00005%7covft%7covftdb%7covftt" TargetMode="External"/><Relationship Id="rId23" Type="http://schemas.openxmlformats.org/officeDocument/2006/relationships/hyperlink" Target="http://0-ovidsp.dc2.ovid.com.libus.csd.mu.edu/sp-4.02.1a/ovidweb.cgi?&amp;S=GEDDFPAOPMEBBGFJIPCKAGOGGNLJAA00&amp;Link+Set=S.sh.22.23.27.31%7c5%7csl_10&amp;Counter5=TOC_article%7c00002060-201809000-00005%7covft%7covftdb%7covftt" TargetMode="External"/><Relationship Id="rId28" Type="http://schemas.openxmlformats.org/officeDocument/2006/relationships/hyperlink" Target="http://0-ovidsp.dc2.ovid.com.libus.csd.mu.edu/sp-4.02.1a/ovidweb.cgi?&amp;S=GEDDFPAOPMEBBGFJIPCKAGOGGNLJAA00&amp;Link+Set=S.sh.22.23.27.31%7c5%7csl_10&amp;Counter5=TOC_article%7c00002060-201809000-00005%7covft%7covftdb%7covftt" TargetMode="External"/><Relationship Id="rId36" Type="http://schemas.openxmlformats.org/officeDocument/2006/relationships/hyperlink" Target="http://0-ovidsp.dc2.ovid.com.libus.csd.mu.edu/sp-4.02.1a/ovidweb.cgi?&amp;S=GEDDFPAOPMEBBGFJIPCKAGOGGNLJAA00&amp;Link+Set=S.sh.22.23.27.31%7c5%7csl_10&amp;Counter5=TOC_article%7c00002060-201809000-00005%7covft%7covftdb%7covftt" TargetMode="External"/><Relationship Id="rId49" Type="http://schemas.openxmlformats.org/officeDocument/2006/relationships/hyperlink" Target="http://0-ovidsp.dc2.ovid.com.libus.csd.mu.edu/sp-4.02.1a/ovidweb.cgi?&amp;S=GEDDFPAOPMEBBGFJIPCKAGOGGNLJAA00&amp;Link+Set=S.sh.22.23.27.31%7c5%7csl_10&amp;Counter5=TOC_article%7c00002060-201809000-00005%7covft%7covftdb%7covftt" TargetMode="External"/><Relationship Id="rId57" Type="http://schemas.openxmlformats.org/officeDocument/2006/relationships/hyperlink" Target="http://0-ovidsp.dc2.ovid.com.libus.csd.mu.edu/sp-4.02.1a/ovidweb.cgi?&amp;S=GEDDFPAOPMEBBGFJIPCKAGOGGNLJAA00&amp;Link+Set=S.sh.22.23.27.31%7c5%7csl_10&amp;Counter5=TOC_article%7c00002060-201809000-00005%7covft%7covftdb%7covftt" TargetMode="External"/><Relationship Id="rId10" Type="http://schemas.openxmlformats.org/officeDocument/2006/relationships/hyperlink" Target="http://0-ovidsp.dc2.ovid.com.libus.csd.mu.edu/sp-4.02.1a/ovidweb.cgi?&amp;S=GEDDFPAOPMEBBGFJIPCKAGOGGNLJAA00&amp;Link+Set=S.sh.22.23.27.31%7c5%7csl_10&amp;Counter5=TOC_article%7c00002060-201809000-00005%7covft%7covftdb%7covftt" TargetMode="External"/><Relationship Id="rId31" Type="http://schemas.openxmlformats.org/officeDocument/2006/relationships/image" Target="media/image1.png"/><Relationship Id="rId44" Type="http://schemas.openxmlformats.org/officeDocument/2006/relationships/hyperlink" Target="http://0-ovidsp.dc2.ovid.com.libus.csd.mu.edu/sp-4.02.1a/ovidweb.cgi?&amp;S=GEDDFPAOPMEBBGFJIPCKAGOGGNLJAA00&amp;Link+Set=S.sh.22.23.27.31%7c5%7csl_10&amp;Counter5=TOC_article%7c00002060-201809000-00005%7covft%7covftdb%7covftt" TargetMode="External"/><Relationship Id="rId52" Type="http://schemas.openxmlformats.org/officeDocument/2006/relationships/hyperlink" Target="http://0-ovidsp.dc2.ovid.com.libus.csd.mu.edu/sp-4.02.1a/ovidweb.cgi?&amp;S=GEDDFPAOPMEBBGFJIPCKAGOGGNLJAA00&amp;Link+Set=S.sh.22.23.27.31%7c5%7csl_10&amp;Counter5=TOC_article%7c00002060-201809000-00005%7covft%7covftdb%7covftt" TargetMode="External"/><Relationship Id="rId6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99E5EC-62C6-44A3-8B81-1F5F563F74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BFAE1C3-774C-4F78-A9AC-BEA18C07F4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5419FF-E310-4D48-B862-5AF6CD66AF5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10</Pages>
  <Words>6369</Words>
  <Characters>35859</Characters>
  <Application>Microsoft Office Word</Application>
  <DocSecurity>8</DocSecurity>
  <Lines>703</Lines>
  <Paragraphs>380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41</cp:revision>
  <dcterms:created xsi:type="dcterms:W3CDTF">2019-10-09T18:00:00Z</dcterms:created>
  <dcterms:modified xsi:type="dcterms:W3CDTF">2019-11-04T18:57:00Z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