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8698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8698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86981">
        <w:rPr>
          <w:rFonts w:cstheme="minorHAnsi"/>
          <w:b/>
          <w:bCs/>
          <w:color w:val="316192"/>
          <w:sz w:val="28"/>
          <w:szCs w:val="26"/>
        </w:rPr>
        <w:t>Marquette University</w:t>
      </w:r>
    </w:p>
    <w:p w14:paraId="158D4B9F" w14:textId="77777777" w:rsidR="000A7622" w:rsidRPr="00986981" w:rsidRDefault="000A7622" w:rsidP="00D14423">
      <w:pPr>
        <w:autoSpaceDE w:val="0"/>
        <w:autoSpaceDN w:val="0"/>
        <w:adjustRightInd w:val="0"/>
        <w:rPr>
          <w:rFonts w:cstheme="minorHAnsi"/>
          <w:b/>
          <w:bCs/>
          <w:color w:val="316192"/>
          <w:sz w:val="40"/>
          <w:szCs w:val="36"/>
        </w:rPr>
      </w:pPr>
      <w:r w:rsidRPr="00986981">
        <w:rPr>
          <w:rFonts w:cstheme="minorHAnsi"/>
          <w:b/>
          <w:bCs/>
          <w:color w:val="316192"/>
          <w:sz w:val="40"/>
          <w:szCs w:val="36"/>
        </w:rPr>
        <w:t>e-Publications@Marquette</w:t>
      </w:r>
    </w:p>
    <w:p w14:paraId="689ACF87" w14:textId="77777777" w:rsidR="000A7622" w:rsidRPr="00986981" w:rsidRDefault="000A7622" w:rsidP="00D14423">
      <w:pPr>
        <w:autoSpaceDE w:val="0"/>
        <w:autoSpaceDN w:val="0"/>
        <w:adjustRightInd w:val="0"/>
        <w:rPr>
          <w:rFonts w:cstheme="minorHAnsi"/>
          <w:b/>
          <w:bCs/>
          <w:i/>
          <w:iCs/>
        </w:rPr>
      </w:pPr>
    </w:p>
    <w:p w14:paraId="161853CC" w14:textId="6ACDD71F" w:rsidR="000A7622" w:rsidRPr="00986981" w:rsidRDefault="00B76A43" w:rsidP="00D14423">
      <w:pPr>
        <w:autoSpaceDE w:val="0"/>
        <w:autoSpaceDN w:val="0"/>
        <w:adjustRightInd w:val="0"/>
        <w:rPr>
          <w:rFonts w:cstheme="minorHAnsi"/>
          <w:b/>
          <w:bCs/>
          <w:i/>
          <w:iCs/>
          <w:sz w:val="32"/>
          <w:szCs w:val="32"/>
        </w:rPr>
      </w:pPr>
      <w:r w:rsidRPr="00986981">
        <w:rPr>
          <w:rFonts w:cstheme="minorHAnsi"/>
          <w:b/>
          <w:bCs/>
          <w:i/>
          <w:iCs/>
          <w:sz w:val="32"/>
          <w:szCs w:val="32"/>
        </w:rPr>
        <w:t xml:space="preserve">Exercise Science </w:t>
      </w:r>
      <w:r w:rsidR="000A7622" w:rsidRPr="00986981">
        <w:rPr>
          <w:rFonts w:cstheme="minorHAnsi"/>
          <w:b/>
          <w:bCs/>
          <w:i/>
          <w:iCs/>
          <w:sz w:val="32"/>
          <w:szCs w:val="32"/>
        </w:rPr>
        <w:t>Faculty Research and Publications/</w:t>
      </w:r>
      <w:r w:rsidR="009732A9" w:rsidRPr="00986981">
        <w:rPr>
          <w:rFonts w:cstheme="minorHAnsi"/>
          <w:b/>
          <w:bCs/>
          <w:i/>
          <w:iCs/>
          <w:sz w:val="32"/>
          <w:szCs w:val="32"/>
        </w:rPr>
        <w:t xml:space="preserve">College of </w:t>
      </w:r>
      <w:r w:rsidRPr="00986981">
        <w:rPr>
          <w:rFonts w:cstheme="minorHAnsi"/>
          <w:b/>
          <w:bCs/>
          <w:i/>
          <w:iCs/>
          <w:sz w:val="32"/>
          <w:szCs w:val="32"/>
        </w:rPr>
        <w:t>Health Sciences</w:t>
      </w:r>
    </w:p>
    <w:bookmarkEnd w:id="1"/>
    <w:p w14:paraId="3E538636" w14:textId="77777777" w:rsidR="000A7622" w:rsidRPr="00986981" w:rsidRDefault="000A7622" w:rsidP="00D14423">
      <w:pPr>
        <w:jc w:val="center"/>
        <w:rPr>
          <w:rFonts w:cstheme="minorHAnsi"/>
          <w:b/>
          <w:bCs/>
          <w:i/>
          <w:iCs/>
        </w:rPr>
      </w:pPr>
    </w:p>
    <w:p w14:paraId="25509BF0" w14:textId="3FC0B04E" w:rsidR="000A7622" w:rsidRPr="00986981" w:rsidRDefault="000A7622" w:rsidP="00D14423">
      <w:pPr>
        <w:jc w:val="center"/>
        <w:rPr>
          <w:rFonts w:cstheme="minorHAnsi"/>
          <w:sz w:val="24"/>
          <w:szCs w:val="24"/>
        </w:rPr>
      </w:pPr>
      <w:r w:rsidRPr="00986981">
        <w:rPr>
          <w:rFonts w:cstheme="minorHAnsi"/>
          <w:b/>
          <w:bCs/>
          <w:i/>
          <w:iCs/>
          <w:sz w:val="24"/>
          <w:szCs w:val="24"/>
        </w:rPr>
        <w:t xml:space="preserve">This paper is NOT THE PUBLISHED VERSION; </w:t>
      </w:r>
      <w:r w:rsidRPr="00986981">
        <w:rPr>
          <w:rFonts w:cstheme="minorHAnsi"/>
          <w:b/>
          <w:bCs/>
          <w:sz w:val="24"/>
          <w:szCs w:val="24"/>
        </w:rPr>
        <w:t xml:space="preserve">but the author’s final, peer-reviewed manuscript. </w:t>
      </w:r>
      <w:r w:rsidRPr="00986981">
        <w:rPr>
          <w:rFonts w:cstheme="minorHAnsi"/>
          <w:sz w:val="24"/>
          <w:szCs w:val="24"/>
        </w:rPr>
        <w:t xml:space="preserve">The published version may be accessed by following the link in </w:t>
      </w:r>
      <w:proofErr w:type="spellStart"/>
      <w:r w:rsidRPr="00986981">
        <w:rPr>
          <w:rFonts w:cstheme="minorHAnsi"/>
          <w:sz w:val="24"/>
          <w:szCs w:val="24"/>
        </w:rPr>
        <w:t>th</w:t>
      </w:r>
      <w:proofErr w:type="spellEnd"/>
      <w:r w:rsidRPr="00986981">
        <w:rPr>
          <w:rFonts w:cstheme="minorHAnsi"/>
          <w:sz w:val="24"/>
          <w:szCs w:val="24"/>
        </w:rPr>
        <w:t xml:space="preserve"> citation below.</w:t>
      </w:r>
    </w:p>
    <w:p w14:paraId="207B0342" w14:textId="77777777" w:rsidR="000A7622" w:rsidRPr="00986981" w:rsidRDefault="000A7622" w:rsidP="00D14423">
      <w:pPr>
        <w:jc w:val="center"/>
        <w:rPr>
          <w:rFonts w:cstheme="minorHAnsi"/>
          <w:sz w:val="24"/>
          <w:szCs w:val="24"/>
        </w:rPr>
      </w:pPr>
    </w:p>
    <w:p w14:paraId="2A38AFE1" w14:textId="745A1B36" w:rsidR="000A7622" w:rsidRPr="00986981" w:rsidRDefault="000A7622" w:rsidP="00D14423">
      <w:pPr>
        <w:rPr>
          <w:rFonts w:cstheme="minorHAnsi"/>
          <w:sz w:val="24"/>
          <w:szCs w:val="24"/>
        </w:rPr>
      </w:pPr>
      <w:r w:rsidRPr="00986981">
        <w:rPr>
          <w:rFonts w:cstheme="minorHAnsi"/>
          <w:i/>
          <w:sz w:val="24"/>
          <w:szCs w:val="24"/>
          <w:lang w:val="fr-FR"/>
        </w:rPr>
        <w:t>Journal</w:t>
      </w:r>
      <w:r w:rsidR="002F6263" w:rsidRPr="00986981">
        <w:rPr>
          <w:rFonts w:cstheme="minorHAnsi"/>
          <w:i/>
          <w:sz w:val="24"/>
          <w:szCs w:val="24"/>
          <w:lang w:val="fr-FR"/>
        </w:rPr>
        <w:t xml:space="preserve"> of </w:t>
      </w:r>
      <w:proofErr w:type="spellStart"/>
      <w:r w:rsidR="002F6263" w:rsidRPr="00986981">
        <w:rPr>
          <w:rFonts w:cstheme="minorHAnsi"/>
          <w:i/>
          <w:sz w:val="24"/>
          <w:szCs w:val="24"/>
          <w:lang w:val="fr-FR"/>
        </w:rPr>
        <w:t>Women’s</w:t>
      </w:r>
      <w:proofErr w:type="spellEnd"/>
      <w:r w:rsidR="002F6263" w:rsidRPr="00986981">
        <w:rPr>
          <w:rFonts w:cstheme="minorHAnsi"/>
          <w:i/>
          <w:sz w:val="24"/>
          <w:szCs w:val="24"/>
          <w:lang w:val="fr-FR"/>
        </w:rPr>
        <w:t xml:space="preserve"> </w:t>
      </w:r>
      <w:proofErr w:type="spellStart"/>
      <w:r w:rsidR="002F6263" w:rsidRPr="00986981">
        <w:rPr>
          <w:rFonts w:cstheme="minorHAnsi"/>
          <w:i/>
          <w:sz w:val="24"/>
          <w:szCs w:val="24"/>
          <w:lang w:val="fr-FR"/>
        </w:rPr>
        <w:t>Health</w:t>
      </w:r>
      <w:proofErr w:type="spellEnd"/>
      <w:r w:rsidR="002F6263" w:rsidRPr="00986981">
        <w:rPr>
          <w:rFonts w:cstheme="minorHAnsi"/>
          <w:i/>
          <w:sz w:val="24"/>
          <w:szCs w:val="24"/>
          <w:lang w:val="fr-FR"/>
        </w:rPr>
        <w:t xml:space="preserve"> Physical </w:t>
      </w:r>
      <w:proofErr w:type="spellStart"/>
      <w:r w:rsidR="002F6263" w:rsidRPr="00986981">
        <w:rPr>
          <w:rFonts w:cstheme="minorHAnsi"/>
          <w:i/>
          <w:sz w:val="24"/>
          <w:szCs w:val="24"/>
          <w:lang w:val="fr-FR"/>
        </w:rPr>
        <w:t>Therapy</w:t>
      </w:r>
      <w:proofErr w:type="spellEnd"/>
      <w:r w:rsidRPr="00986981">
        <w:rPr>
          <w:rFonts w:cstheme="minorHAnsi"/>
          <w:sz w:val="24"/>
          <w:szCs w:val="24"/>
          <w:lang w:val="fr-FR"/>
        </w:rPr>
        <w:t xml:space="preserve">, Vol. </w:t>
      </w:r>
      <w:r w:rsidR="00D80CB3" w:rsidRPr="00986981">
        <w:rPr>
          <w:rFonts w:cstheme="minorHAnsi"/>
          <w:sz w:val="24"/>
          <w:szCs w:val="24"/>
          <w:lang w:val="fr-FR"/>
        </w:rPr>
        <w:t>42</w:t>
      </w:r>
      <w:r w:rsidRPr="00986981">
        <w:rPr>
          <w:rFonts w:cstheme="minorHAnsi"/>
          <w:sz w:val="24"/>
          <w:szCs w:val="24"/>
          <w:lang w:val="fr-FR"/>
        </w:rPr>
        <w:t xml:space="preserve">, No. </w:t>
      </w:r>
      <w:r w:rsidR="00D80CB3" w:rsidRPr="00986981">
        <w:rPr>
          <w:rFonts w:cstheme="minorHAnsi"/>
          <w:sz w:val="24"/>
          <w:szCs w:val="24"/>
          <w:lang w:val="fr-FR"/>
        </w:rPr>
        <w:t>3</w:t>
      </w:r>
      <w:r w:rsidRPr="00986981">
        <w:rPr>
          <w:rFonts w:cstheme="minorHAnsi"/>
          <w:sz w:val="24"/>
          <w:szCs w:val="24"/>
          <w:lang w:val="fr-FR"/>
        </w:rPr>
        <w:t xml:space="preserve"> (</w:t>
      </w:r>
      <w:proofErr w:type="spellStart"/>
      <w:r w:rsidR="00670AB4" w:rsidRPr="00986981">
        <w:rPr>
          <w:rFonts w:cstheme="minorHAnsi"/>
          <w:sz w:val="24"/>
          <w:szCs w:val="24"/>
          <w:lang w:val="fr-FR"/>
        </w:rPr>
        <w:t>September</w:t>
      </w:r>
      <w:proofErr w:type="spellEnd"/>
      <w:r w:rsidR="00670AB4" w:rsidRPr="00986981">
        <w:rPr>
          <w:rFonts w:cstheme="minorHAnsi"/>
          <w:sz w:val="24"/>
          <w:szCs w:val="24"/>
          <w:lang w:val="fr-FR"/>
        </w:rPr>
        <w:t>/</w:t>
      </w:r>
      <w:proofErr w:type="spellStart"/>
      <w:r w:rsidR="00670AB4" w:rsidRPr="00986981">
        <w:rPr>
          <w:rFonts w:cstheme="minorHAnsi"/>
          <w:sz w:val="24"/>
          <w:szCs w:val="24"/>
          <w:lang w:val="fr-FR"/>
        </w:rPr>
        <w:t>December</w:t>
      </w:r>
      <w:proofErr w:type="spellEnd"/>
      <w:r w:rsidR="00670AB4" w:rsidRPr="00986981">
        <w:rPr>
          <w:rFonts w:cstheme="minorHAnsi"/>
          <w:sz w:val="24"/>
          <w:szCs w:val="24"/>
          <w:lang w:val="fr-FR"/>
        </w:rPr>
        <w:t xml:space="preserve"> 2018</w:t>
      </w:r>
      <w:proofErr w:type="gramStart"/>
      <w:r w:rsidRPr="00986981">
        <w:rPr>
          <w:rFonts w:cstheme="minorHAnsi"/>
          <w:sz w:val="24"/>
          <w:szCs w:val="24"/>
          <w:lang w:val="fr-FR"/>
        </w:rPr>
        <w:t>):</w:t>
      </w:r>
      <w:proofErr w:type="gramEnd"/>
      <w:r w:rsidRPr="00986981">
        <w:rPr>
          <w:rFonts w:cstheme="minorHAnsi"/>
          <w:sz w:val="24"/>
          <w:szCs w:val="24"/>
          <w:lang w:val="fr-FR"/>
        </w:rPr>
        <w:t xml:space="preserve"> </w:t>
      </w:r>
      <w:r w:rsidR="00670AB4" w:rsidRPr="00986981">
        <w:rPr>
          <w:rFonts w:cstheme="minorHAnsi"/>
          <w:sz w:val="24"/>
          <w:szCs w:val="24"/>
          <w:lang w:val="fr-FR"/>
        </w:rPr>
        <w:t>128-138</w:t>
      </w:r>
      <w:r w:rsidRPr="00986981">
        <w:rPr>
          <w:rFonts w:cstheme="minorHAnsi"/>
          <w:sz w:val="24"/>
          <w:szCs w:val="24"/>
          <w:lang w:val="fr-FR"/>
        </w:rPr>
        <w:t xml:space="preserve">. </w:t>
      </w:r>
      <w:hyperlink r:id="rId8" w:history="1">
        <w:r w:rsidRPr="00986981">
          <w:rPr>
            <w:rFonts w:cstheme="minorHAnsi"/>
            <w:color w:val="0563C1" w:themeColor="hyperlink"/>
            <w:sz w:val="24"/>
            <w:szCs w:val="24"/>
            <w:u w:val="single"/>
            <w:lang w:val="fr-FR"/>
          </w:rPr>
          <w:t>DOI</w:t>
        </w:r>
      </w:hyperlink>
      <w:r w:rsidRPr="00986981">
        <w:rPr>
          <w:rFonts w:cstheme="minorHAnsi"/>
          <w:sz w:val="24"/>
          <w:szCs w:val="24"/>
          <w:lang w:val="fr-FR"/>
        </w:rPr>
        <w:t xml:space="preserve">. </w:t>
      </w:r>
      <w:r w:rsidRPr="00986981">
        <w:rPr>
          <w:rFonts w:cstheme="minorHAnsi"/>
          <w:sz w:val="24"/>
          <w:szCs w:val="24"/>
        </w:rPr>
        <w:t xml:space="preserve">This article is © </w:t>
      </w:r>
      <w:r w:rsidR="00EB2D57" w:rsidRPr="00986981">
        <w:rPr>
          <w:rFonts w:cstheme="minorHAnsi"/>
          <w:sz w:val="24"/>
          <w:szCs w:val="24"/>
        </w:rPr>
        <w:t>Wolters Kluwer</w:t>
      </w:r>
      <w:r w:rsidRPr="00986981">
        <w:rPr>
          <w:rFonts w:cstheme="minorHAnsi"/>
          <w:sz w:val="24"/>
          <w:szCs w:val="24"/>
        </w:rPr>
        <w:t xml:space="preserve"> and permission has been granted for this version to appear in </w:t>
      </w:r>
      <w:hyperlink r:id="rId9" w:history="1">
        <w:r w:rsidRPr="00986981">
          <w:rPr>
            <w:rFonts w:cstheme="minorHAnsi"/>
            <w:color w:val="0563C1" w:themeColor="hyperlink"/>
            <w:sz w:val="24"/>
            <w:szCs w:val="24"/>
            <w:u w:val="single"/>
          </w:rPr>
          <w:t>e-Publications@Marquette</w:t>
        </w:r>
      </w:hyperlink>
      <w:r w:rsidRPr="00986981">
        <w:rPr>
          <w:rFonts w:cstheme="minorHAnsi"/>
          <w:sz w:val="24"/>
          <w:szCs w:val="24"/>
        </w:rPr>
        <w:t xml:space="preserve">. </w:t>
      </w:r>
      <w:r w:rsidR="00EB2D57" w:rsidRPr="00986981">
        <w:rPr>
          <w:rFonts w:cstheme="minorHAnsi"/>
          <w:sz w:val="24"/>
          <w:szCs w:val="24"/>
        </w:rPr>
        <w:t>Wolters Kluwer</w:t>
      </w:r>
      <w:r w:rsidRPr="00986981">
        <w:rPr>
          <w:rFonts w:cstheme="minorHAnsi"/>
          <w:sz w:val="24"/>
          <w:szCs w:val="24"/>
        </w:rPr>
        <w:t xml:space="preserve"> does not grant permission for this article to be further copied/distributed or hosted elsewhere without the express permission from </w:t>
      </w:r>
      <w:r w:rsidR="00EB2D57" w:rsidRPr="00986981">
        <w:rPr>
          <w:rFonts w:cstheme="minorHAnsi"/>
          <w:sz w:val="24"/>
          <w:szCs w:val="24"/>
        </w:rPr>
        <w:t>Wolters Kluwer</w:t>
      </w:r>
      <w:r w:rsidRPr="00986981">
        <w:rPr>
          <w:rFonts w:cstheme="minorHAnsi"/>
          <w:sz w:val="24"/>
          <w:szCs w:val="24"/>
        </w:rPr>
        <w:t xml:space="preserve">. </w:t>
      </w:r>
    </w:p>
    <w:p w14:paraId="4AA0AF83" w14:textId="4DB913F3" w:rsidR="00B76A43" w:rsidRPr="00986981" w:rsidRDefault="00B76A43" w:rsidP="00D14423">
      <w:pPr>
        <w:rPr>
          <w:rFonts w:cstheme="minorHAnsi"/>
          <w:sz w:val="24"/>
          <w:szCs w:val="24"/>
        </w:rPr>
      </w:pPr>
    </w:p>
    <w:p w14:paraId="59948725" w14:textId="77777777" w:rsidR="003C7BC7" w:rsidRPr="00986981" w:rsidRDefault="003C7BC7" w:rsidP="00A839B0">
      <w:pPr>
        <w:pStyle w:val="Title"/>
        <w:rPr>
          <w:rFonts w:asciiTheme="minorHAnsi" w:hAnsiTheme="minorHAnsi" w:cstheme="minorHAnsi"/>
        </w:rPr>
      </w:pPr>
      <w:r w:rsidRPr="00986981">
        <w:rPr>
          <w:rStyle w:val="custom-"/>
          <w:rFonts w:asciiTheme="minorHAnsi" w:hAnsiTheme="minorHAnsi" w:cstheme="minorHAnsi"/>
          <w:color w:val="474747"/>
        </w:rPr>
        <w:t>Fatigability of the Lumbopelvic Stabilizing Muscles in Women 8 and 26 Weeks Postpartum</w:t>
      </w:r>
    </w:p>
    <w:p w14:paraId="503F1E4E" w14:textId="32117FDE" w:rsidR="00B76A43" w:rsidRPr="00986981" w:rsidRDefault="00B76A43" w:rsidP="00D14423">
      <w:pPr>
        <w:rPr>
          <w:rFonts w:cstheme="minorHAnsi"/>
          <w:sz w:val="24"/>
          <w:szCs w:val="24"/>
        </w:rPr>
      </w:pPr>
    </w:p>
    <w:p w14:paraId="2160E56C" w14:textId="0382694B" w:rsidR="00521867" w:rsidRPr="00986981" w:rsidRDefault="00521867" w:rsidP="00A839B0">
      <w:pPr>
        <w:pStyle w:val="NoSpacing"/>
        <w:rPr>
          <w:rFonts w:cstheme="minorHAnsi"/>
          <w:sz w:val="32"/>
          <w:szCs w:val="32"/>
        </w:rPr>
      </w:pPr>
      <w:r w:rsidRPr="00986981">
        <w:rPr>
          <w:rFonts w:cstheme="minorHAnsi"/>
          <w:sz w:val="32"/>
          <w:szCs w:val="32"/>
        </w:rPr>
        <w:t>Rita E. Deering</w:t>
      </w:r>
    </w:p>
    <w:p w14:paraId="5B59309E" w14:textId="2C2D0FF3" w:rsidR="00521867" w:rsidRPr="00986981" w:rsidRDefault="00B811F2" w:rsidP="00A839B0">
      <w:pPr>
        <w:pStyle w:val="NoSpacing"/>
        <w:rPr>
          <w:rFonts w:cstheme="minorHAnsi"/>
          <w:sz w:val="24"/>
          <w:szCs w:val="24"/>
        </w:rPr>
      </w:pPr>
      <w:r w:rsidRPr="00986981">
        <w:rPr>
          <w:rFonts w:cstheme="minorHAnsi"/>
          <w:sz w:val="24"/>
          <w:szCs w:val="24"/>
        </w:rPr>
        <w:t>Marquette University, Milwaukee, WI</w:t>
      </w:r>
    </w:p>
    <w:p w14:paraId="4887A68B" w14:textId="61350D83" w:rsidR="00521867" w:rsidRPr="00986981" w:rsidRDefault="00521867" w:rsidP="00A839B0">
      <w:pPr>
        <w:pStyle w:val="NoSpacing"/>
        <w:rPr>
          <w:rFonts w:cstheme="minorHAnsi"/>
          <w:sz w:val="32"/>
          <w:szCs w:val="32"/>
        </w:rPr>
      </w:pPr>
      <w:r w:rsidRPr="00986981">
        <w:rPr>
          <w:rFonts w:cstheme="minorHAnsi"/>
          <w:sz w:val="32"/>
          <w:szCs w:val="32"/>
        </w:rPr>
        <w:t xml:space="preserve">Jonathon </w:t>
      </w:r>
      <w:proofErr w:type="spellStart"/>
      <w:r w:rsidRPr="00986981">
        <w:rPr>
          <w:rFonts w:cstheme="minorHAnsi"/>
          <w:sz w:val="32"/>
          <w:szCs w:val="32"/>
        </w:rPr>
        <w:t>Senefeld</w:t>
      </w:r>
      <w:proofErr w:type="spellEnd"/>
    </w:p>
    <w:p w14:paraId="3D0E0B9B" w14:textId="77777777" w:rsidR="00B811F2" w:rsidRPr="00986981" w:rsidRDefault="00B811F2" w:rsidP="00A839B0">
      <w:pPr>
        <w:pStyle w:val="NoSpacing"/>
        <w:rPr>
          <w:rFonts w:cstheme="minorHAnsi"/>
          <w:sz w:val="24"/>
          <w:szCs w:val="24"/>
        </w:rPr>
      </w:pPr>
      <w:r w:rsidRPr="00986981">
        <w:rPr>
          <w:rFonts w:cstheme="minorHAnsi"/>
          <w:sz w:val="24"/>
          <w:szCs w:val="24"/>
        </w:rPr>
        <w:t>Marquette University, Milwaukee, WI</w:t>
      </w:r>
    </w:p>
    <w:p w14:paraId="07491AE3" w14:textId="056841F1" w:rsidR="00521867" w:rsidRPr="00986981" w:rsidRDefault="00521867" w:rsidP="00A839B0">
      <w:pPr>
        <w:pStyle w:val="NoSpacing"/>
        <w:rPr>
          <w:rFonts w:cstheme="minorHAnsi"/>
          <w:sz w:val="32"/>
          <w:szCs w:val="32"/>
        </w:rPr>
      </w:pPr>
      <w:r w:rsidRPr="00986981">
        <w:rPr>
          <w:rFonts w:cstheme="minorHAnsi"/>
          <w:sz w:val="32"/>
          <w:szCs w:val="32"/>
        </w:rPr>
        <w:t xml:space="preserve">Tatyana </w:t>
      </w:r>
      <w:proofErr w:type="spellStart"/>
      <w:r w:rsidRPr="00986981">
        <w:rPr>
          <w:rFonts w:cstheme="minorHAnsi"/>
          <w:sz w:val="32"/>
          <w:szCs w:val="32"/>
        </w:rPr>
        <w:t>Pashibin</w:t>
      </w:r>
      <w:proofErr w:type="spellEnd"/>
    </w:p>
    <w:p w14:paraId="4B543B79" w14:textId="77777777" w:rsidR="00B811F2" w:rsidRPr="00986981" w:rsidRDefault="00B811F2" w:rsidP="00A839B0">
      <w:pPr>
        <w:pStyle w:val="NoSpacing"/>
        <w:rPr>
          <w:rFonts w:cstheme="minorHAnsi"/>
          <w:sz w:val="24"/>
          <w:szCs w:val="24"/>
        </w:rPr>
      </w:pPr>
      <w:r w:rsidRPr="00986981">
        <w:rPr>
          <w:rFonts w:cstheme="minorHAnsi"/>
          <w:sz w:val="24"/>
          <w:szCs w:val="24"/>
        </w:rPr>
        <w:t>Marquette University, Milwaukee, WI</w:t>
      </w:r>
    </w:p>
    <w:p w14:paraId="36E48681" w14:textId="2F313CC4" w:rsidR="00521867" w:rsidRPr="00986981" w:rsidRDefault="00521867" w:rsidP="00A839B0">
      <w:pPr>
        <w:pStyle w:val="NoSpacing"/>
        <w:rPr>
          <w:rFonts w:cstheme="minorHAnsi"/>
          <w:sz w:val="32"/>
          <w:szCs w:val="32"/>
        </w:rPr>
      </w:pPr>
      <w:r w:rsidRPr="00986981">
        <w:rPr>
          <w:rFonts w:cstheme="minorHAnsi"/>
          <w:sz w:val="32"/>
          <w:szCs w:val="32"/>
        </w:rPr>
        <w:t>Donald A. Neumann</w:t>
      </w:r>
    </w:p>
    <w:p w14:paraId="03AC3DBC" w14:textId="3FD11141" w:rsidR="00521867" w:rsidRPr="00986981" w:rsidRDefault="00B811F2" w:rsidP="00A839B0">
      <w:pPr>
        <w:pStyle w:val="NoSpacing"/>
        <w:rPr>
          <w:rFonts w:cstheme="minorHAnsi"/>
          <w:sz w:val="24"/>
          <w:szCs w:val="24"/>
        </w:rPr>
      </w:pPr>
      <w:r w:rsidRPr="00986981">
        <w:rPr>
          <w:rFonts w:cstheme="minorHAnsi"/>
          <w:sz w:val="24"/>
          <w:szCs w:val="24"/>
        </w:rPr>
        <w:t>Marquette University, Milwaukee, WI</w:t>
      </w:r>
    </w:p>
    <w:p w14:paraId="112005B8" w14:textId="588A27E1" w:rsidR="00521867" w:rsidRPr="00986981" w:rsidRDefault="00521867" w:rsidP="00A839B0">
      <w:pPr>
        <w:pStyle w:val="NoSpacing"/>
        <w:rPr>
          <w:rFonts w:cstheme="minorHAnsi"/>
          <w:sz w:val="32"/>
          <w:szCs w:val="32"/>
        </w:rPr>
      </w:pPr>
      <w:r w:rsidRPr="00986981">
        <w:rPr>
          <w:rFonts w:cstheme="minorHAnsi"/>
          <w:sz w:val="32"/>
          <w:szCs w:val="32"/>
        </w:rPr>
        <w:t>Meredith Cruz</w:t>
      </w:r>
    </w:p>
    <w:p w14:paraId="44AB79B0" w14:textId="750B6BEB" w:rsidR="00521867" w:rsidRPr="00986981" w:rsidRDefault="00A839B0" w:rsidP="00A839B0">
      <w:pPr>
        <w:pStyle w:val="NoSpacing"/>
        <w:rPr>
          <w:rFonts w:cstheme="minorHAnsi"/>
          <w:sz w:val="24"/>
          <w:szCs w:val="24"/>
        </w:rPr>
      </w:pPr>
      <w:r w:rsidRPr="00986981">
        <w:rPr>
          <w:rFonts w:cstheme="minorHAnsi"/>
          <w:sz w:val="24"/>
          <w:szCs w:val="24"/>
        </w:rPr>
        <w:t>Medical College of Wisconsin, Milwaukee, WI</w:t>
      </w:r>
    </w:p>
    <w:p w14:paraId="646330ED" w14:textId="7E71A181" w:rsidR="003C7BC7" w:rsidRPr="00986981" w:rsidRDefault="00521867" w:rsidP="00A839B0">
      <w:pPr>
        <w:pStyle w:val="NoSpacing"/>
        <w:rPr>
          <w:rFonts w:cstheme="minorHAnsi"/>
          <w:sz w:val="32"/>
          <w:szCs w:val="32"/>
        </w:rPr>
      </w:pPr>
      <w:r w:rsidRPr="00986981">
        <w:rPr>
          <w:rFonts w:cstheme="minorHAnsi"/>
          <w:sz w:val="32"/>
          <w:szCs w:val="32"/>
        </w:rPr>
        <w:t>Sandra K. Hunter</w:t>
      </w:r>
    </w:p>
    <w:p w14:paraId="649C3909" w14:textId="2AB246D7" w:rsidR="00B811F2" w:rsidRPr="00986981" w:rsidRDefault="00B811F2" w:rsidP="00A839B0">
      <w:pPr>
        <w:pStyle w:val="NoSpacing"/>
        <w:rPr>
          <w:rFonts w:cstheme="minorHAnsi"/>
          <w:sz w:val="24"/>
          <w:szCs w:val="24"/>
        </w:rPr>
      </w:pPr>
      <w:r w:rsidRPr="00986981">
        <w:rPr>
          <w:rFonts w:cstheme="minorHAnsi"/>
          <w:sz w:val="24"/>
          <w:szCs w:val="24"/>
        </w:rPr>
        <w:t>Marquette University, Milwaukee, WI</w:t>
      </w:r>
    </w:p>
    <w:bookmarkEnd w:id="2"/>
    <w:p w14:paraId="5BC0075B" w14:textId="5451AE7C" w:rsidR="000A7622" w:rsidRPr="00986981" w:rsidRDefault="000A7622" w:rsidP="000A7622">
      <w:pPr>
        <w:rPr>
          <w:rFonts w:cstheme="minorHAnsi"/>
        </w:rPr>
      </w:pPr>
    </w:p>
    <w:tbl>
      <w:tblPr>
        <w:tblStyle w:val="TableGridLight"/>
        <w:tblW w:w="0" w:type="auto"/>
        <w:tblLook w:val="04A0" w:firstRow="1" w:lastRow="0" w:firstColumn="1" w:lastColumn="0" w:noHBand="0" w:noVBand="1"/>
      </w:tblPr>
      <w:tblGrid>
        <w:gridCol w:w="1309"/>
      </w:tblGrid>
      <w:tr w:rsidR="001918F3" w:rsidRPr="00986981" w14:paraId="15B691AE" w14:textId="77777777" w:rsidTr="00E9040F">
        <w:tc>
          <w:tcPr>
            <w:tcW w:w="0" w:type="auto"/>
            <w:hideMark/>
          </w:tcPr>
          <w:p w14:paraId="76577F2B" w14:textId="77777777" w:rsidR="001918F3" w:rsidRPr="00986981" w:rsidRDefault="001918F3" w:rsidP="00A839B0">
            <w:pPr>
              <w:pStyle w:val="Heading1"/>
              <w:outlineLvl w:val="0"/>
              <w:rPr>
                <w:rFonts w:asciiTheme="minorHAnsi" w:hAnsiTheme="minorHAnsi" w:cstheme="minorHAnsi"/>
              </w:rPr>
            </w:pPr>
            <w:r w:rsidRPr="00986981">
              <w:rPr>
                <w:rFonts w:asciiTheme="minorHAnsi" w:hAnsiTheme="minorHAnsi" w:cstheme="minorHAnsi"/>
              </w:rPr>
              <w:lastRenderedPageBreak/>
              <w:t>Abstract</w:t>
            </w:r>
          </w:p>
        </w:tc>
      </w:tr>
    </w:tbl>
    <w:p w14:paraId="17FF79D5" w14:textId="77777777" w:rsidR="001918F3" w:rsidRPr="00986981" w:rsidRDefault="001918F3" w:rsidP="001918F3">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58AD3D18" w14:textId="77777777" w:rsidTr="00E9040F">
        <w:tc>
          <w:tcPr>
            <w:tcW w:w="0" w:type="auto"/>
            <w:hideMark/>
          </w:tcPr>
          <w:p w14:paraId="3EF1AE01" w14:textId="77777777" w:rsidR="001918F3" w:rsidRPr="00986981" w:rsidRDefault="001918F3" w:rsidP="00A839B0">
            <w:pPr>
              <w:rPr>
                <w:rFonts w:cstheme="minorHAnsi"/>
              </w:rPr>
            </w:pPr>
            <w:bookmarkStart w:id="3" w:name="14"/>
            <w:bookmarkEnd w:id="3"/>
            <w:r w:rsidRPr="00986981">
              <w:rPr>
                <w:rFonts w:cstheme="minorHAnsi"/>
              </w:rPr>
              <w:t>Background: Pregnancy and childbirth are associated with lumbopelvic pain and instability. Fatigability of the lumbopelvic stabilizing muscles after childbirth is unknown, and no clinical tests exist to assess this important metric of muscle function.</w:t>
            </w:r>
          </w:p>
        </w:tc>
      </w:tr>
    </w:tbl>
    <w:p w14:paraId="090DAEAB"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3030BD46" w14:textId="77777777" w:rsidTr="00E9040F">
        <w:tc>
          <w:tcPr>
            <w:tcW w:w="0" w:type="auto"/>
            <w:hideMark/>
          </w:tcPr>
          <w:p w14:paraId="6CF28DA4" w14:textId="77777777" w:rsidR="001918F3" w:rsidRPr="00986981" w:rsidRDefault="001918F3" w:rsidP="00A839B0">
            <w:pPr>
              <w:rPr>
                <w:rFonts w:cstheme="minorHAnsi"/>
              </w:rPr>
            </w:pPr>
            <w:bookmarkStart w:id="4" w:name="15"/>
            <w:bookmarkEnd w:id="4"/>
            <w:r w:rsidRPr="00986981">
              <w:rPr>
                <w:rFonts w:cstheme="minorHAnsi"/>
              </w:rPr>
              <w:t xml:space="preserve">Objectives: To compare fatigability of the lumbopelvic stabilizing muscles in postpartum and nulligravid (control) women using the Active Straight Leg Raise (ASLR) Fatigue Task, and to determine whether fatigability is associated with </w:t>
            </w:r>
            <w:proofErr w:type="spellStart"/>
            <w:r w:rsidRPr="00986981">
              <w:rPr>
                <w:rFonts w:cstheme="minorHAnsi"/>
              </w:rPr>
              <w:t>interrecti</w:t>
            </w:r>
            <w:proofErr w:type="spellEnd"/>
            <w:r w:rsidRPr="00986981">
              <w:rPr>
                <w:rFonts w:cstheme="minorHAnsi"/>
              </w:rPr>
              <w:t xml:space="preserve"> distance (IRD), physical function, and pain/disability.</w:t>
            </w:r>
          </w:p>
        </w:tc>
      </w:tr>
    </w:tbl>
    <w:p w14:paraId="58D9E119"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4449"/>
      </w:tblGrid>
      <w:tr w:rsidR="001918F3" w:rsidRPr="00986981" w14:paraId="6540A188" w14:textId="77777777" w:rsidTr="00E9040F">
        <w:tc>
          <w:tcPr>
            <w:tcW w:w="0" w:type="auto"/>
            <w:hideMark/>
          </w:tcPr>
          <w:p w14:paraId="399D5E8A" w14:textId="77777777" w:rsidR="001918F3" w:rsidRPr="00986981" w:rsidRDefault="001918F3" w:rsidP="00A839B0">
            <w:pPr>
              <w:rPr>
                <w:rFonts w:cstheme="minorHAnsi"/>
              </w:rPr>
            </w:pPr>
            <w:bookmarkStart w:id="5" w:name="16"/>
            <w:bookmarkEnd w:id="5"/>
            <w:r w:rsidRPr="00986981">
              <w:rPr>
                <w:rFonts w:cstheme="minorHAnsi"/>
              </w:rPr>
              <w:t>Study design: A longitudinal case-control study.</w:t>
            </w:r>
          </w:p>
        </w:tc>
      </w:tr>
    </w:tbl>
    <w:p w14:paraId="7B81D098"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51A27E1" w14:textId="77777777" w:rsidTr="00E9040F">
        <w:tc>
          <w:tcPr>
            <w:tcW w:w="0" w:type="auto"/>
            <w:hideMark/>
          </w:tcPr>
          <w:p w14:paraId="3E2C5087" w14:textId="77777777" w:rsidR="001918F3" w:rsidRPr="00986981" w:rsidRDefault="001918F3" w:rsidP="00A839B0">
            <w:pPr>
              <w:rPr>
                <w:rFonts w:cstheme="minorHAnsi"/>
              </w:rPr>
            </w:pPr>
            <w:bookmarkStart w:id="6" w:name="17"/>
            <w:bookmarkEnd w:id="6"/>
            <w:r w:rsidRPr="00986981">
              <w:rPr>
                <w:rFonts w:cstheme="minorHAnsi"/>
              </w:rPr>
              <w:t>Methods: Twenty-nine nulligravid (25.4 +/- 9.1 years) and 31 postpartum women (31.4 +/- 5.2 years; vaginal delivery n = 18) were tested at 2 time points, 16 weeks apart (postpartum women tested at 8-10 and 24-26 weeks postpartum). Muscular function was assessed with manual muscle testing (MMT), the ASLR test, and a new ASLR Fatigue Task. Other measures included IRD, rectus abdominis thickness, physical activity, and 6-minute walk distance.</w:t>
            </w:r>
          </w:p>
        </w:tc>
      </w:tr>
    </w:tbl>
    <w:p w14:paraId="1778BE9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1EB30C21" w14:textId="77777777" w:rsidTr="00E9040F">
        <w:tc>
          <w:tcPr>
            <w:tcW w:w="0" w:type="auto"/>
            <w:hideMark/>
          </w:tcPr>
          <w:p w14:paraId="0E34E7F3" w14:textId="77777777" w:rsidR="001918F3" w:rsidRPr="00986981" w:rsidRDefault="001918F3" w:rsidP="00A839B0">
            <w:pPr>
              <w:rPr>
                <w:rFonts w:cstheme="minorHAnsi"/>
              </w:rPr>
            </w:pPr>
            <w:bookmarkStart w:id="7" w:name="18"/>
            <w:bookmarkEnd w:id="7"/>
            <w:r w:rsidRPr="00986981">
              <w:rPr>
                <w:rFonts w:cstheme="minorHAnsi"/>
              </w:rPr>
              <w:t>Results: Postpartum women were 23% more fatigable (</w:t>
            </w:r>
            <w:r w:rsidRPr="00986981">
              <w:rPr>
                <w:rStyle w:val="fulltext-it"/>
                <w:rFonts w:eastAsiaTheme="majorEastAsia" w:cstheme="minorHAnsi"/>
                <w:i/>
                <w:iCs/>
                <w:color w:val="061844"/>
              </w:rPr>
              <w:t>P</w:t>
            </w:r>
            <w:r w:rsidRPr="00986981">
              <w:rPr>
                <w:rFonts w:cstheme="minorHAnsi"/>
              </w:rPr>
              <w:t> = .028) and were weaker (MMT) (</w:t>
            </w:r>
            <w:r w:rsidRPr="00986981">
              <w:rPr>
                <w:rStyle w:val="fulltext-it"/>
                <w:rFonts w:eastAsiaTheme="majorEastAsia" w:cstheme="minorHAnsi"/>
                <w:i/>
                <w:iCs/>
                <w:color w:val="061844"/>
              </w:rPr>
              <w:t>P</w:t>
            </w:r>
            <w:r w:rsidRPr="00986981">
              <w:rPr>
                <w:rFonts w:cstheme="minorHAnsi"/>
              </w:rPr>
              <w:t> &lt; .001) than controls up to 26 weeks postpartum. The ASLR Fatigue Task (time-to-failure) was associated with smaller IRD, greater rectus abdominis thickness, higher physical activity levels, greater MMT strength, and further distance walked in 6 minutes (</w:t>
            </w:r>
            <w:r w:rsidRPr="00986981">
              <w:rPr>
                <w:rStyle w:val="fulltext-it"/>
                <w:rFonts w:eastAsiaTheme="majorEastAsia" w:cstheme="minorHAnsi"/>
                <w:i/>
                <w:iCs/>
                <w:color w:val="061844"/>
              </w:rPr>
              <w:t>P</w:t>
            </w:r>
            <w:r w:rsidRPr="00986981">
              <w:rPr>
                <w:rFonts w:cstheme="minorHAnsi"/>
              </w:rPr>
              <w:t> &lt; .05).</w:t>
            </w:r>
          </w:p>
        </w:tc>
      </w:tr>
    </w:tbl>
    <w:p w14:paraId="55E4FFF7"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2600487F" w14:textId="77777777" w:rsidTr="00E9040F">
        <w:tc>
          <w:tcPr>
            <w:tcW w:w="0" w:type="auto"/>
            <w:hideMark/>
          </w:tcPr>
          <w:p w14:paraId="4D3C867D" w14:textId="77777777" w:rsidR="001918F3" w:rsidRPr="00986981" w:rsidRDefault="001918F3" w:rsidP="00A839B0">
            <w:pPr>
              <w:rPr>
                <w:rFonts w:cstheme="minorHAnsi"/>
              </w:rPr>
            </w:pPr>
            <w:bookmarkStart w:id="8" w:name="19"/>
            <w:bookmarkEnd w:id="8"/>
            <w:r w:rsidRPr="00986981">
              <w:rPr>
                <w:rFonts w:cstheme="minorHAnsi"/>
              </w:rPr>
              <w:t>Conclusion: Postpartum women (up to 6 months) had greater fatigability of the lumbopelvic stabilizing muscles and lower physical function than nulligravid women, suggesting core muscle function and fatigability should be assessed after pregnancy and childbirth. The ASLR Fatigue Task could be a clinically useful tool to determine fatigability of the lumbopelvic stabilizing muscles in women postpartum.</w:t>
            </w:r>
          </w:p>
        </w:tc>
      </w:tr>
    </w:tbl>
    <w:p w14:paraId="73E9F6DE"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2273"/>
      </w:tblGrid>
      <w:tr w:rsidR="001918F3" w:rsidRPr="00986981" w14:paraId="7CECE1EB" w14:textId="77777777" w:rsidTr="00E9040F">
        <w:tc>
          <w:tcPr>
            <w:tcW w:w="0" w:type="auto"/>
            <w:hideMark/>
          </w:tcPr>
          <w:p w14:paraId="21FCDE67" w14:textId="77777777" w:rsidR="001918F3" w:rsidRPr="00986981" w:rsidRDefault="001918F3" w:rsidP="000016D1">
            <w:pPr>
              <w:pStyle w:val="Heading1"/>
              <w:outlineLvl w:val="0"/>
              <w:divId w:val="1681666309"/>
              <w:rPr>
                <w:rFonts w:asciiTheme="minorHAnsi" w:hAnsiTheme="minorHAnsi" w:cstheme="minorHAnsi"/>
              </w:rPr>
            </w:pPr>
            <w:bookmarkStart w:id="9" w:name="20"/>
            <w:bookmarkStart w:id="10" w:name="21"/>
            <w:bookmarkEnd w:id="9"/>
            <w:bookmarkEnd w:id="10"/>
            <w:r w:rsidRPr="00986981">
              <w:rPr>
                <w:rFonts w:asciiTheme="minorHAnsi" w:hAnsiTheme="minorHAnsi" w:cstheme="minorHAnsi"/>
              </w:rPr>
              <w:t>INTRODUCTION</w:t>
            </w:r>
          </w:p>
        </w:tc>
      </w:tr>
    </w:tbl>
    <w:p w14:paraId="26A3DFAC"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20FB3CC" w14:textId="77777777" w:rsidTr="00E9040F">
        <w:tc>
          <w:tcPr>
            <w:tcW w:w="0" w:type="auto"/>
            <w:hideMark/>
          </w:tcPr>
          <w:p w14:paraId="77C88127" w14:textId="77777777" w:rsidR="001918F3" w:rsidRPr="00986981" w:rsidRDefault="001918F3" w:rsidP="00A839B0">
            <w:pPr>
              <w:rPr>
                <w:rFonts w:cstheme="minorHAnsi"/>
                <w:color w:val="2D2D2D"/>
              </w:rPr>
            </w:pPr>
            <w:bookmarkStart w:id="11" w:name="22"/>
            <w:bookmarkEnd w:id="11"/>
            <w:r w:rsidRPr="00986981">
              <w:rPr>
                <w:rFonts w:cstheme="minorHAnsi"/>
                <w:color w:val="2D2D2D"/>
              </w:rPr>
              <w:t>Pregnancy and childbirth can have a detrimental impact on the musculoskeletal system of the mother, and have been associated with several physical impairments, which are commonly treated by physical therapists, such as low back pain, pelvic girdle pain, and incontinence.</w:t>
            </w:r>
            <w:hyperlink r:id="rId10" w:anchor="89" w:history="1">
              <w:r w:rsidRPr="00986981">
                <w:rPr>
                  <w:rStyle w:val="Hyperlink"/>
                  <w:rFonts w:eastAsiaTheme="majorEastAsia" w:cstheme="minorHAnsi"/>
                  <w:color w:val="0768A9"/>
                </w:rPr>
                <w:t>1-5</w:t>
              </w:r>
            </w:hyperlink>
            <w:r w:rsidRPr="00986981">
              <w:rPr>
                <w:rFonts w:cstheme="minorHAnsi"/>
                <w:color w:val="2D2D2D"/>
              </w:rPr>
              <w:t> Hormonal changes during pregnancy lead to joint laxity, particularly in the pelvic joints.</w:t>
            </w:r>
            <w:hyperlink r:id="rId11" w:anchor="94" w:history="1">
              <w:r w:rsidRPr="00986981">
                <w:rPr>
                  <w:rStyle w:val="Hyperlink"/>
                  <w:rFonts w:eastAsiaTheme="majorEastAsia" w:cstheme="minorHAnsi"/>
                  <w:color w:val="0768A9"/>
                </w:rPr>
                <w:t>6</w:t>
              </w:r>
            </w:hyperlink>
            <w:r w:rsidRPr="00986981">
              <w:rPr>
                <w:rFonts w:cstheme="minorHAnsi"/>
                <w:color w:val="2D2D2D"/>
              </w:rPr>
              <w:t xml:space="preserve"> Pregnant women frequently experience an increase in </w:t>
            </w:r>
            <w:proofErr w:type="spellStart"/>
            <w:r w:rsidRPr="00986981">
              <w:rPr>
                <w:rFonts w:cstheme="minorHAnsi"/>
                <w:color w:val="2D2D2D"/>
              </w:rPr>
              <w:t>interrecti</w:t>
            </w:r>
            <w:proofErr w:type="spellEnd"/>
            <w:r w:rsidRPr="00986981">
              <w:rPr>
                <w:rFonts w:cstheme="minorHAnsi"/>
                <w:color w:val="2D2D2D"/>
              </w:rPr>
              <w:t xml:space="preserve"> distance (IRD; increased separation of the rectus abdominis muscles)</w:t>
            </w:r>
            <w:hyperlink r:id="rId12" w:anchor="95" w:history="1">
              <w:r w:rsidRPr="00986981">
                <w:rPr>
                  <w:rStyle w:val="Hyperlink"/>
                  <w:rFonts w:eastAsiaTheme="majorEastAsia" w:cstheme="minorHAnsi"/>
                  <w:color w:val="0768A9"/>
                </w:rPr>
                <w:t>7-9</w:t>
              </w:r>
            </w:hyperlink>
            <w:r w:rsidRPr="00986981">
              <w:rPr>
                <w:rFonts w:cstheme="minorHAnsi"/>
                <w:color w:val="2D2D2D"/>
              </w:rPr>
              <w:t> that potentially disrupts force transmission of the abdominal muscles </w:t>
            </w:r>
            <w:hyperlink r:id="rId13" w:anchor="98" w:history="1">
              <w:r w:rsidRPr="00986981">
                <w:rPr>
                  <w:rStyle w:val="Hyperlink"/>
                  <w:rFonts w:eastAsiaTheme="majorEastAsia" w:cstheme="minorHAnsi"/>
                  <w:color w:val="0768A9"/>
                </w:rPr>
                <w:t>10</w:t>
              </w:r>
            </w:hyperlink>
            <w:r w:rsidRPr="00986981">
              <w:rPr>
                <w:rFonts w:cstheme="minorHAnsi"/>
                <w:color w:val="2D2D2D"/>
              </w:rPr>
              <w:t> and persists up to 1 year postpartum.</w:t>
            </w:r>
            <w:hyperlink r:id="rId14" w:anchor="97" w:history="1">
              <w:r w:rsidRPr="00986981">
                <w:rPr>
                  <w:rStyle w:val="Hyperlink"/>
                  <w:rFonts w:eastAsiaTheme="majorEastAsia" w:cstheme="minorHAnsi"/>
                  <w:color w:val="0768A9"/>
                </w:rPr>
                <w:t>9</w:t>
              </w:r>
            </w:hyperlink>
            <w:r w:rsidRPr="00986981">
              <w:rPr>
                <w:rFonts w:cstheme="minorHAnsi"/>
                <w:color w:val="2D2D2D"/>
              </w:rPr>
              <w:t> Regardless of delivery type, further damage to pelvic or abdominal structures occurs during childbirth. With vaginal delivery, disruption of the pelvic joints and/or injury to the pelvic floor muscles can occur, especially when forceps or vacuum interventions are needed.</w:t>
            </w:r>
            <w:hyperlink r:id="rId15" w:anchor="99" w:history="1">
              <w:r w:rsidRPr="00986981">
                <w:rPr>
                  <w:rStyle w:val="Hyperlink"/>
                  <w:rFonts w:eastAsiaTheme="majorEastAsia" w:cstheme="minorHAnsi"/>
                  <w:color w:val="0768A9"/>
                </w:rPr>
                <w:t>11</w:t>
              </w:r>
            </w:hyperlink>
            <w:r w:rsidRPr="00986981">
              <w:rPr>
                <w:rFonts w:cstheme="minorHAnsi"/>
                <w:color w:val="2D2D2D"/>
              </w:rPr>
              <w:t> Cesarean delivery causes further trauma to the fascia and musculature of the anterior abdominal wall.</w:t>
            </w:r>
            <w:hyperlink r:id="rId16" w:anchor="100" w:history="1">
              <w:r w:rsidRPr="00986981">
                <w:rPr>
                  <w:rStyle w:val="Hyperlink"/>
                  <w:rFonts w:eastAsiaTheme="majorEastAsia" w:cstheme="minorHAnsi"/>
                  <w:color w:val="0768A9"/>
                </w:rPr>
                <w:t>12</w:t>
              </w:r>
            </w:hyperlink>
            <w:r w:rsidRPr="00986981">
              <w:rPr>
                <w:rFonts w:cstheme="minorHAnsi"/>
                <w:color w:val="2D2D2D"/>
              </w:rPr>
              <w:t> An additional factor that may impact neuromuscular function and recovery is physical activity: approximately 60% of pregnant and 80% of postpartum women report decreased physical activity levels compared with prepregnancy.</w:t>
            </w:r>
            <w:hyperlink r:id="rId17" w:anchor="101" w:history="1">
              <w:r w:rsidRPr="00986981">
                <w:rPr>
                  <w:rStyle w:val="Hyperlink"/>
                  <w:rFonts w:eastAsiaTheme="majorEastAsia" w:cstheme="minorHAnsi"/>
                  <w:color w:val="0768A9"/>
                </w:rPr>
                <w:t>13</w:t>
              </w:r>
            </w:hyperlink>
            <w:r w:rsidRPr="00986981">
              <w:rPr>
                <w:rFonts w:cstheme="minorHAnsi"/>
                <w:color w:val="2D2D2D"/>
              </w:rPr>
              <w:t> Despite these musculoskeletal and lifestyle changes, the impact of pregnancy and method of delivery on the function of the abdominal muscles in the postpartum period is not well quantified.</w:t>
            </w:r>
          </w:p>
        </w:tc>
      </w:tr>
    </w:tbl>
    <w:p w14:paraId="0F71720D"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EC53DFB" w14:textId="77777777" w:rsidTr="00E9040F">
        <w:tc>
          <w:tcPr>
            <w:tcW w:w="0" w:type="auto"/>
            <w:hideMark/>
          </w:tcPr>
          <w:p w14:paraId="0E312781" w14:textId="77777777" w:rsidR="001918F3" w:rsidRPr="00986981" w:rsidRDefault="001918F3" w:rsidP="00A839B0">
            <w:pPr>
              <w:rPr>
                <w:rFonts w:cstheme="minorHAnsi"/>
                <w:color w:val="2D2D2D"/>
              </w:rPr>
            </w:pPr>
            <w:bookmarkStart w:id="12" w:name="23"/>
            <w:bookmarkEnd w:id="12"/>
            <w:r w:rsidRPr="00986981">
              <w:rPr>
                <w:rFonts w:cstheme="minorHAnsi"/>
                <w:color w:val="2D2D2D"/>
              </w:rPr>
              <w:t>The abdominal and pelvic floor muscles contribute to stability of the spine and pelvis,</w:t>
            </w:r>
            <w:hyperlink r:id="rId18" w:anchor="102" w:history="1">
              <w:r w:rsidRPr="00986981">
                <w:rPr>
                  <w:rStyle w:val="Hyperlink"/>
                  <w:rFonts w:eastAsiaTheme="majorEastAsia" w:cstheme="minorHAnsi"/>
                  <w:color w:val="0768A9"/>
                </w:rPr>
                <w:t>14</w:t>
              </w:r>
            </w:hyperlink>
            <w:r w:rsidRPr="00986981">
              <w:rPr>
                <w:rFonts w:cstheme="minorHAnsi"/>
                <w:color w:val="2D2D2D"/>
              </w:rPr>
              <w:t>,</w:t>
            </w:r>
            <w:hyperlink r:id="rId19" w:anchor="103" w:history="1">
              <w:r w:rsidRPr="00986981">
                <w:rPr>
                  <w:rStyle w:val="Hyperlink"/>
                  <w:rFonts w:eastAsiaTheme="majorEastAsia" w:cstheme="minorHAnsi"/>
                  <w:color w:val="0768A9"/>
                </w:rPr>
                <w:t>15</w:t>
              </w:r>
            </w:hyperlink>
            <w:r w:rsidRPr="00986981">
              <w:rPr>
                <w:rFonts w:cstheme="minorHAnsi"/>
                <w:color w:val="2D2D2D"/>
              </w:rPr>
              <w:t> and dysfunction of these muscle groups has been linked with pain syndromes.</w:t>
            </w:r>
            <w:hyperlink r:id="rId20" w:anchor="104" w:history="1">
              <w:r w:rsidRPr="00986981">
                <w:rPr>
                  <w:rStyle w:val="Hyperlink"/>
                  <w:rFonts w:eastAsiaTheme="majorEastAsia" w:cstheme="minorHAnsi"/>
                  <w:color w:val="0768A9"/>
                </w:rPr>
                <w:t>16-20</w:t>
              </w:r>
            </w:hyperlink>
            <w:r w:rsidRPr="00986981">
              <w:rPr>
                <w:rFonts w:cstheme="minorHAnsi"/>
                <w:color w:val="2D2D2D"/>
              </w:rPr>
              <w:t> The fascial integrity of the abdominal wall has also been shown to be critical to the transfer of abdominal muscle force,</w:t>
            </w:r>
            <w:hyperlink r:id="rId21" w:anchor="98" w:history="1">
              <w:r w:rsidRPr="00986981">
                <w:rPr>
                  <w:rStyle w:val="Hyperlink"/>
                  <w:rFonts w:eastAsiaTheme="majorEastAsia" w:cstheme="minorHAnsi"/>
                  <w:color w:val="0768A9"/>
                </w:rPr>
                <w:t>10</w:t>
              </w:r>
            </w:hyperlink>
            <w:r w:rsidRPr="00986981">
              <w:rPr>
                <w:rFonts w:cstheme="minorHAnsi"/>
                <w:color w:val="2D2D2D"/>
              </w:rPr>
              <w:t> and this integrity can be assessed by measuring IRD. Currently, the Active Straight Leg Raise (ASLR) test-which involves lifting and lowering a fully-extended leg in supine while maintaining a neutral lumbar spine- is used as a clinical measure of lumbopelvic stability, the ability to activate the abdominal muscles, and posterior pelvic pain severity in both pregnant and postpartum populations.</w:t>
            </w:r>
            <w:hyperlink r:id="rId22" w:anchor="109" w:history="1">
              <w:r w:rsidRPr="00986981">
                <w:rPr>
                  <w:rStyle w:val="Hyperlink"/>
                  <w:rFonts w:eastAsiaTheme="majorEastAsia" w:cstheme="minorHAnsi"/>
                  <w:color w:val="0768A9"/>
                </w:rPr>
                <w:t>21-24</w:t>
              </w:r>
            </w:hyperlink>
            <w:r w:rsidRPr="00986981">
              <w:rPr>
                <w:rFonts w:cstheme="minorHAnsi"/>
                <w:color w:val="2D2D2D"/>
              </w:rPr>
              <w:t> However, </w:t>
            </w:r>
            <w:r w:rsidRPr="00986981">
              <w:rPr>
                <w:rStyle w:val="fulltext-it"/>
                <w:rFonts w:eastAsiaTheme="majorEastAsia" w:cstheme="minorHAnsi"/>
                <w:i/>
                <w:iCs/>
                <w:color w:val="2D2D2D"/>
              </w:rPr>
              <w:t>standard</w:t>
            </w:r>
            <w:r w:rsidRPr="00986981">
              <w:rPr>
                <w:rFonts w:cstheme="minorHAnsi"/>
                <w:color w:val="2D2D2D"/>
              </w:rPr>
              <w:t> postpartum care in the United States does not include these tests or other assessments of musculoskeletal function.</w:t>
            </w:r>
            <w:hyperlink r:id="rId23" w:anchor="113" w:history="1">
              <w:r w:rsidRPr="00986981">
                <w:rPr>
                  <w:rStyle w:val="Hyperlink"/>
                  <w:rFonts w:eastAsiaTheme="majorEastAsia" w:cstheme="minorHAnsi"/>
                  <w:color w:val="0768A9"/>
                </w:rPr>
                <w:t>25</w:t>
              </w:r>
            </w:hyperlink>
          </w:p>
        </w:tc>
      </w:tr>
    </w:tbl>
    <w:p w14:paraId="3FE78FE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92CB117" w14:textId="77777777" w:rsidTr="00E9040F">
        <w:tc>
          <w:tcPr>
            <w:tcW w:w="0" w:type="auto"/>
            <w:hideMark/>
          </w:tcPr>
          <w:p w14:paraId="3188D3A8" w14:textId="77777777" w:rsidR="001918F3" w:rsidRPr="00986981" w:rsidRDefault="001918F3" w:rsidP="00A839B0">
            <w:pPr>
              <w:rPr>
                <w:rFonts w:cstheme="minorHAnsi"/>
                <w:color w:val="2D2D2D"/>
              </w:rPr>
            </w:pPr>
            <w:bookmarkStart w:id="13" w:name="24"/>
            <w:bookmarkEnd w:id="13"/>
            <w:r w:rsidRPr="00986981">
              <w:rPr>
                <w:rFonts w:cstheme="minorHAnsi"/>
                <w:color w:val="2D2D2D"/>
              </w:rPr>
              <w:t xml:space="preserve">Clinical measures of abdominal muscle function, such as manual muscle testing (MMT), are often subjective and insensitive, and frequently limited to assessing strength alone. Sustained and intermittent abdominal muscle contractions, however, are often required during daily functional tasks and ultimately result in muscle </w:t>
            </w:r>
            <w:r w:rsidRPr="00986981">
              <w:rPr>
                <w:rFonts w:cstheme="minorHAnsi"/>
                <w:color w:val="2D2D2D"/>
              </w:rPr>
              <w:lastRenderedPageBreak/>
              <w:t>fatigue. Muscle fatigue, also known as fatigability, is typically quantified by 2 methods: (1) the reduction in maximal force or power of a muscle in response to muscle contraction </w:t>
            </w:r>
            <w:hyperlink r:id="rId24" w:anchor="114" w:history="1">
              <w:r w:rsidRPr="00986981">
                <w:rPr>
                  <w:rStyle w:val="Hyperlink"/>
                  <w:rFonts w:eastAsiaTheme="majorEastAsia" w:cstheme="minorHAnsi"/>
                  <w:color w:val="0768A9"/>
                </w:rPr>
                <w:t>26</w:t>
              </w:r>
            </w:hyperlink>
            <w:r w:rsidRPr="00986981">
              <w:rPr>
                <w:rFonts w:cstheme="minorHAnsi"/>
                <w:color w:val="2D2D2D"/>
              </w:rPr>
              <w:t> and (2) the duration a motor task can be successfully maintained (</w:t>
            </w:r>
            <w:proofErr w:type="spellStart"/>
            <w:r w:rsidRPr="00986981">
              <w:rPr>
                <w:rFonts w:cstheme="minorHAnsi"/>
                <w:color w:val="2D2D2D"/>
              </w:rPr>
              <w:t>ie</w:t>
            </w:r>
            <w:proofErr w:type="spellEnd"/>
            <w:r w:rsidRPr="00986981">
              <w:rPr>
                <w:rFonts w:cstheme="minorHAnsi"/>
                <w:color w:val="2D2D2D"/>
              </w:rPr>
              <w:t>, time-to-task failure).</w:t>
            </w:r>
            <w:hyperlink r:id="rId25" w:anchor="114" w:history="1">
              <w:r w:rsidRPr="00986981">
                <w:rPr>
                  <w:rStyle w:val="Hyperlink"/>
                  <w:rFonts w:eastAsiaTheme="majorEastAsia" w:cstheme="minorHAnsi"/>
                  <w:color w:val="0768A9"/>
                </w:rPr>
                <w:t>26</w:t>
              </w:r>
            </w:hyperlink>
            <w:r w:rsidRPr="00986981">
              <w:rPr>
                <w:rFonts w:cstheme="minorHAnsi"/>
                <w:color w:val="2D2D2D"/>
              </w:rPr>
              <w:t>,</w:t>
            </w:r>
            <w:hyperlink r:id="rId26" w:anchor="115" w:history="1">
              <w:r w:rsidRPr="00986981">
                <w:rPr>
                  <w:rStyle w:val="Hyperlink"/>
                  <w:rFonts w:eastAsiaTheme="majorEastAsia" w:cstheme="minorHAnsi"/>
                  <w:color w:val="0768A9"/>
                </w:rPr>
                <w:t>27</w:t>
              </w:r>
            </w:hyperlink>
            <w:r w:rsidRPr="00986981">
              <w:rPr>
                <w:rFonts w:cstheme="minorHAnsi"/>
                <w:color w:val="2D2D2D"/>
              </w:rPr>
              <w:t> Fatigability is often overlooked in clinical assessment. We previously reported that the trunk flexor muscles of postpartum women were 71% and 52% more fatigable at 8 and 26 weeks postpartum, respectively, than women whom had never been pregnant, during an intermittent isometric contraction task performed at 50% of maximal strength.</w:t>
            </w:r>
            <w:hyperlink r:id="rId27" w:anchor="116" w:history="1">
              <w:r w:rsidRPr="00986981">
                <w:rPr>
                  <w:rStyle w:val="Hyperlink"/>
                  <w:rFonts w:eastAsiaTheme="majorEastAsia" w:cstheme="minorHAnsi"/>
                  <w:color w:val="0768A9"/>
                </w:rPr>
                <w:t>28</w:t>
              </w:r>
            </w:hyperlink>
            <w:r w:rsidRPr="00986981">
              <w:rPr>
                <w:rFonts w:cstheme="minorHAnsi"/>
                <w:color w:val="2D2D2D"/>
              </w:rPr>
              <w:t> This fatigue task of the trunk flexors was performed in a torque dynamometer (</w:t>
            </w:r>
            <w:proofErr w:type="spellStart"/>
            <w:r w:rsidRPr="00986981">
              <w:rPr>
                <w:rFonts w:cstheme="minorHAnsi"/>
                <w:color w:val="2D2D2D"/>
              </w:rPr>
              <w:t>Biodex</w:t>
            </w:r>
            <w:proofErr w:type="spellEnd"/>
            <w:r w:rsidRPr="00986981">
              <w:rPr>
                <w:rFonts w:cstheme="minorHAnsi"/>
                <w:color w:val="2D2D2D"/>
              </w:rPr>
              <w:t xml:space="preserve"> Systems) in upright sitting that targets the rectus abdominis and the oblique muscles; however, many clinicians have limited or no access to this equipment, and time constraints make this test less clinically appealing. Thus, we created a clinically accessible tool to assess fatigability of the lumbopelvic stabilizing muscles, which are functionally important for lifting/carrying tasks and stabilization of the trunk during limb movements. To accomplish this, the ASLR test was modified into a fatigue task to assess fatigability of the lumbopelvic stabilizing muscles. The standard ASLR test involves a 5-second hold of the leg (heel 20 cm from the ground with knee fully extended) while supine and, thus, does not involve a sustained contraction of the lumbopelvic musculature, which is often required in daily tasks.</w:t>
            </w:r>
          </w:p>
        </w:tc>
      </w:tr>
    </w:tbl>
    <w:p w14:paraId="7292B01F"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1C8151AD" w14:textId="77777777" w:rsidTr="00E9040F">
        <w:tc>
          <w:tcPr>
            <w:tcW w:w="0" w:type="auto"/>
            <w:hideMark/>
          </w:tcPr>
          <w:p w14:paraId="007B7D44" w14:textId="77777777" w:rsidR="001918F3" w:rsidRPr="00986981" w:rsidRDefault="001918F3" w:rsidP="00A839B0">
            <w:pPr>
              <w:rPr>
                <w:rFonts w:cstheme="minorHAnsi"/>
                <w:color w:val="2D2D2D"/>
              </w:rPr>
            </w:pPr>
            <w:bookmarkStart w:id="14" w:name="25"/>
            <w:bookmarkEnd w:id="14"/>
            <w:r w:rsidRPr="00986981">
              <w:rPr>
                <w:rFonts w:cstheme="minorHAnsi"/>
                <w:color w:val="2D2D2D"/>
              </w:rPr>
              <w:t xml:space="preserve">The purposes of this study were (1) to compare fatigability of the lumbopelvic stabilizing muscles during a sustained contraction with the new ASLR Fatigue Task in nulligravid women with women who were up to 26 weeks postpartum; (2) to determine the impact of mode of delivery on fatigability (assessed with the ASLR Fatigue Task); (3) to determine whether fatigability changes over time as postpartum women recover from childbirth and return to </w:t>
            </w:r>
            <w:proofErr w:type="spellStart"/>
            <w:r w:rsidRPr="00986981">
              <w:rPr>
                <w:rFonts w:cstheme="minorHAnsi"/>
                <w:color w:val="2D2D2D"/>
              </w:rPr>
              <w:t>prepregnancy</w:t>
            </w:r>
            <w:proofErr w:type="spellEnd"/>
            <w:r w:rsidRPr="00986981">
              <w:rPr>
                <w:rFonts w:cstheme="minorHAnsi"/>
                <w:color w:val="2D2D2D"/>
              </w:rPr>
              <w:t xml:space="preserve"> activities; and (4) to establish test-retest reliability of the newly developed ASLR Fatigue Task in nulligravid women. We </w:t>
            </w:r>
            <w:r w:rsidRPr="00986981">
              <w:rPr>
                <w:rStyle w:val="fulltext-it"/>
                <w:rFonts w:eastAsiaTheme="majorEastAsia" w:cstheme="minorHAnsi"/>
                <w:i/>
                <w:iCs/>
                <w:color w:val="2D2D2D"/>
              </w:rPr>
              <w:t>hypothesized</w:t>
            </w:r>
            <w:r w:rsidRPr="00986981">
              <w:rPr>
                <w:rFonts w:cstheme="minorHAnsi"/>
                <w:color w:val="2D2D2D"/>
              </w:rPr>
              <w:t> that postpartum women would be more fatigable (shorter time-to-task failure) than nulligravid women for the newly developed ASLR Fatigue Task at both time points, and the postpartum women who delivered via cesarean section would have greater fatigability than the women who had a vaginal delivery. We also </w:t>
            </w:r>
            <w:r w:rsidRPr="00986981">
              <w:rPr>
                <w:rStyle w:val="fulltext-it"/>
                <w:rFonts w:eastAsiaTheme="majorEastAsia" w:cstheme="minorHAnsi"/>
                <w:i/>
                <w:iCs/>
                <w:color w:val="2D2D2D"/>
              </w:rPr>
              <w:t>hypothesized</w:t>
            </w:r>
            <w:r w:rsidRPr="00986981">
              <w:rPr>
                <w:rFonts w:cstheme="minorHAnsi"/>
                <w:color w:val="2D2D2D"/>
              </w:rPr>
              <w:t> that the postpartum women (both delivery types) would demonstrate improved fatigability (increase in time-to-task failure) by the 24 to 26-week testing point, due to natural recovery after childbirth. Given the role for the lumbopelvic stabilizing muscles during walking, we hypothesized that the ASLR Fatigue Task (time-to-task failure) would be associated with performance on the 6-minute walk test, physical activity levels, and IRD. Due to previous studies showing decreased physical activity levels during and after pregnancy, we also compared fatigability of a subgroup of postpartum women and control women who were matched for physical activity levels. Given the role of the abdominal muscles in pelvic floor function, low back pain, and pelvic girdle pain, we used questionnaires to quantify pelvic floor function, pain, and low back pain-related disability.</w:t>
            </w:r>
          </w:p>
        </w:tc>
      </w:tr>
      <w:tr w:rsidR="001918F3" w:rsidRPr="00986981" w14:paraId="7585B5CF" w14:textId="77777777" w:rsidTr="00E9040F">
        <w:tc>
          <w:tcPr>
            <w:tcW w:w="0" w:type="auto"/>
            <w:hideMark/>
          </w:tcPr>
          <w:p w14:paraId="0127F8F0" w14:textId="77777777" w:rsidR="001918F3" w:rsidRPr="00986981" w:rsidRDefault="001918F3" w:rsidP="000016D1">
            <w:pPr>
              <w:pStyle w:val="Heading1"/>
              <w:outlineLvl w:val="0"/>
              <w:divId w:val="1287275473"/>
              <w:rPr>
                <w:rFonts w:asciiTheme="minorHAnsi" w:hAnsiTheme="minorHAnsi" w:cstheme="minorHAnsi"/>
              </w:rPr>
            </w:pPr>
            <w:bookmarkStart w:id="15" w:name="26"/>
            <w:bookmarkEnd w:id="15"/>
            <w:r w:rsidRPr="00986981">
              <w:rPr>
                <w:rFonts w:asciiTheme="minorHAnsi" w:hAnsiTheme="minorHAnsi" w:cstheme="minorHAnsi"/>
              </w:rPr>
              <w:t>METHODS</w:t>
            </w:r>
          </w:p>
        </w:tc>
      </w:tr>
      <w:tr w:rsidR="001918F3" w:rsidRPr="00986981" w14:paraId="18165A4C" w14:textId="77777777" w:rsidTr="00E9040F">
        <w:tc>
          <w:tcPr>
            <w:tcW w:w="0" w:type="auto"/>
            <w:hideMark/>
          </w:tcPr>
          <w:p w14:paraId="0B3C019B" w14:textId="77777777" w:rsidR="001918F3" w:rsidRPr="00986981" w:rsidRDefault="001918F3" w:rsidP="000016D1">
            <w:pPr>
              <w:pStyle w:val="Heading2"/>
              <w:outlineLvl w:val="1"/>
              <w:divId w:val="528419952"/>
              <w:rPr>
                <w:rFonts w:asciiTheme="minorHAnsi" w:hAnsiTheme="minorHAnsi" w:cstheme="minorHAnsi"/>
              </w:rPr>
            </w:pPr>
            <w:bookmarkStart w:id="16" w:name="27"/>
            <w:bookmarkEnd w:id="16"/>
            <w:r w:rsidRPr="00986981">
              <w:rPr>
                <w:rFonts w:asciiTheme="minorHAnsi" w:hAnsiTheme="minorHAnsi" w:cstheme="minorHAnsi"/>
              </w:rPr>
              <w:t>Participants</w:t>
            </w:r>
          </w:p>
        </w:tc>
      </w:tr>
    </w:tbl>
    <w:p w14:paraId="2C92D7EC"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7369937F" w14:textId="77777777" w:rsidTr="00E9040F">
        <w:tc>
          <w:tcPr>
            <w:tcW w:w="0" w:type="auto"/>
            <w:hideMark/>
          </w:tcPr>
          <w:p w14:paraId="1872490F" w14:textId="77777777" w:rsidR="001918F3" w:rsidRPr="00986981" w:rsidRDefault="001918F3" w:rsidP="00A839B0">
            <w:pPr>
              <w:rPr>
                <w:rFonts w:cstheme="minorHAnsi"/>
                <w:color w:val="2D2D2D"/>
              </w:rPr>
            </w:pPr>
            <w:bookmarkStart w:id="17" w:name="28"/>
            <w:bookmarkEnd w:id="17"/>
            <w:r w:rsidRPr="00986981">
              <w:rPr>
                <w:rFonts w:cstheme="minorHAnsi"/>
                <w:color w:val="2D2D2D"/>
              </w:rPr>
              <w:t>Twenty-nine women who had never been pregnant (nulligravid; 25.4 +/- 9.1 years) and 31 postpartum women (31.4 +/- 5.2 years; vaginal delivery n = 18) participated in the study. All participants were free from neurological disorders, cardiovascular disease, chronic pain diagnoses, or other significant medical or orthopedic conditions (such as exercise-induced asthma, fractures, and severe scoliosis), which may have impacted study outcomes. Participants did not use medications known to influence neuromuscular excitability, including antidepressants. Use of pain medication, anti-inflammatory medications, and alcohol was restricted for 12 hours and caffeine for 2 hours prior to testing. All participants provided written informed consent. Participants completed 2 experimental sessions, separated by 1 to 7 days. Postpartum women completed testing between 8 and 10 weeks after delivery and returned between 24 and 26 weeks postpartum. Nulligravid women completed their initial testing sessions and returned 16 to 18 weeks later to repeat the testing sessions. Study approval was obtained by the Institutional Review Boards at Marquette University, the Medical College of Wisconsin, and the Office of Clinical Research and Innovative Care Compliance at Froedtert Hospital.</w:t>
            </w:r>
          </w:p>
        </w:tc>
      </w:tr>
    </w:tbl>
    <w:p w14:paraId="344C612E"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9C35BB" w:rsidRPr="00986981" w14:paraId="6DEC8CFE" w14:textId="77777777" w:rsidTr="009C35BB">
        <w:tc>
          <w:tcPr>
            <w:tcW w:w="0" w:type="auto"/>
            <w:hideMark/>
          </w:tcPr>
          <w:p w14:paraId="221165CC" w14:textId="77777777" w:rsidR="009C35BB" w:rsidRPr="00986981" w:rsidRDefault="009C35BB" w:rsidP="00A839B0">
            <w:pPr>
              <w:rPr>
                <w:rFonts w:cstheme="minorHAnsi"/>
                <w:color w:val="2D2D2D"/>
              </w:rPr>
            </w:pPr>
            <w:bookmarkStart w:id="18" w:name="29"/>
            <w:bookmarkEnd w:id="18"/>
            <w:r w:rsidRPr="00986981">
              <w:rPr>
                <w:rFonts w:cstheme="minorHAnsi"/>
                <w:color w:val="2D2D2D"/>
              </w:rPr>
              <w:lastRenderedPageBreak/>
              <w:t>An overview of the study design is summarized in </w:t>
            </w:r>
            <w:hyperlink r:id="rId28" w:anchor="FF1" w:history="1">
              <w:r w:rsidRPr="00986981">
                <w:rPr>
                  <w:rStyle w:val="Hyperlink"/>
                  <w:rFonts w:eastAsiaTheme="majorEastAsia" w:cstheme="minorHAnsi"/>
                  <w:color w:val="0768A9"/>
                </w:rPr>
                <w:t>Figure 1</w:t>
              </w:r>
            </w:hyperlink>
            <w:r w:rsidRPr="00986981">
              <w:rPr>
                <w:rFonts w:cstheme="minorHAnsi"/>
                <w:color w:val="2D2D2D"/>
              </w:rPr>
              <w:t>. Session 1 included a dual x-ray absorptiometry scan to estimate body composition, MMT, ultrasound measurement of IRD, the ASLR test, and the ASLR Fatigue Task. Session 2 involved performance of the 6-minute walk test and completion of multiple questionnaires. Participants also wore a triaxial accelerometer for 4 days to quantify physical activity levels</w:t>
            </w:r>
          </w:p>
          <w:p w14:paraId="62AD1FF0" w14:textId="77777777" w:rsidR="009C35BB" w:rsidRPr="00986981" w:rsidRDefault="009C35BB" w:rsidP="00A839B0">
            <w:pPr>
              <w:rPr>
                <w:rFonts w:cstheme="minorHAnsi"/>
                <w:noProof/>
              </w:rPr>
            </w:pPr>
            <w:r w:rsidRPr="00986981">
              <w:rPr>
                <w:rFonts w:cstheme="minorHAnsi"/>
                <w:color w:val="2D2D2D"/>
              </w:rPr>
              <w:t>.</w:t>
            </w:r>
            <w:r w:rsidRPr="00986981">
              <w:rPr>
                <w:rFonts w:cstheme="minorHAnsi"/>
                <w:noProof/>
              </w:rPr>
              <w:t xml:space="preserve"> </w:t>
            </w:r>
            <w:r w:rsidRPr="00986981">
              <w:rPr>
                <w:rFonts w:cstheme="minorHAnsi"/>
                <w:noProof/>
              </w:rPr>
              <w:drawing>
                <wp:inline distT="0" distB="0" distL="0" distR="0" wp14:anchorId="0F02F4E9" wp14:editId="6934F026">
                  <wp:extent cx="1524000" cy="1514475"/>
                  <wp:effectExtent l="0" t="0" r="0" b="9525"/>
                  <wp:docPr id="8" name="Picture 8" descr="Figure 1 Overview of study design and subject participation. ASLR indicates Active Straight Leg Raise; DXA, dual x-ray absorptiometry; MMT, manual muscle testing; PFDI, Pelvic Floor Distress Inventory; PGQ, Pelvic Girdle Questionn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524000" cy="1514475"/>
                          </a:xfrm>
                          <a:prstGeom prst="rect">
                            <a:avLst/>
                          </a:prstGeom>
                        </pic:spPr>
                      </pic:pic>
                    </a:graphicData>
                  </a:graphic>
                </wp:inline>
              </w:drawing>
            </w:r>
          </w:p>
          <w:p w14:paraId="7138E6DE" w14:textId="3A7D734A" w:rsidR="009C35BB" w:rsidRPr="00986981" w:rsidRDefault="009C35BB" w:rsidP="006A6F9D">
            <w:pPr>
              <w:rPr>
                <w:rFonts w:cstheme="minorHAnsi"/>
                <w:color w:val="2D2D2D"/>
              </w:rPr>
            </w:pPr>
            <w:r w:rsidRPr="00986981">
              <w:rPr>
                <w:rFonts w:cstheme="minorHAnsi"/>
                <w:color w:val="2D2D2D"/>
              </w:rPr>
              <w:t>Figure 1 Overview of study design and subject participation. ASLR indicates Active Straight Leg Raise; DXA, dual x-ray absorptiometry; MMT, manual muscle testing; PFDI, Pelvic Floor Distress Inventory; PGQ, Pelvic Girdle Questionnaire.</w:t>
            </w:r>
          </w:p>
        </w:tc>
      </w:tr>
      <w:tr w:rsidR="009C35BB" w:rsidRPr="00986981" w14:paraId="1DE67E66" w14:textId="77777777" w:rsidTr="009C35BB">
        <w:tc>
          <w:tcPr>
            <w:tcW w:w="0" w:type="auto"/>
            <w:hideMark/>
          </w:tcPr>
          <w:p w14:paraId="7373007C" w14:textId="77777777" w:rsidR="009C35BB" w:rsidRPr="00986981" w:rsidRDefault="009C35BB" w:rsidP="00B136B4">
            <w:pPr>
              <w:pStyle w:val="Heading2"/>
              <w:outlineLvl w:val="1"/>
              <w:divId w:val="1397976611"/>
              <w:rPr>
                <w:rFonts w:asciiTheme="minorHAnsi" w:hAnsiTheme="minorHAnsi" w:cstheme="minorHAnsi"/>
              </w:rPr>
            </w:pPr>
            <w:bookmarkStart w:id="19" w:name="30"/>
            <w:bookmarkEnd w:id="19"/>
            <w:r w:rsidRPr="00986981">
              <w:rPr>
                <w:rFonts w:asciiTheme="minorHAnsi" w:hAnsiTheme="minorHAnsi" w:cstheme="minorHAnsi"/>
              </w:rPr>
              <w:t>Standard Clinical Measurements of Abdominal Muscle Function</w:t>
            </w:r>
          </w:p>
        </w:tc>
      </w:tr>
      <w:tr w:rsidR="009C35BB" w:rsidRPr="00986981" w14:paraId="02A96BCB" w14:textId="77777777" w:rsidTr="009C35BB">
        <w:tc>
          <w:tcPr>
            <w:tcW w:w="0" w:type="auto"/>
            <w:hideMark/>
          </w:tcPr>
          <w:p w14:paraId="44F19337" w14:textId="77777777" w:rsidR="009C35BB" w:rsidRPr="00986981" w:rsidRDefault="009C35BB" w:rsidP="00B136B4">
            <w:pPr>
              <w:pStyle w:val="Heading3"/>
              <w:outlineLvl w:val="2"/>
              <w:divId w:val="1825120940"/>
              <w:rPr>
                <w:rFonts w:asciiTheme="minorHAnsi" w:hAnsiTheme="minorHAnsi" w:cstheme="minorHAnsi"/>
              </w:rPr>
            </w:pPr>
            <w:bookmarkStart w:id="20" w:name="31"/>
            <w:bookmarkEnd w:id="20"/>
            <w:r w:rsidRPr="00986981">
              <w:rPr>
                <w:rFonts w:asciiTheme="minorHAnsi" w:hAnsiTheme="minorHAnsi" w:cstheme="minorHAnsi"/>
              </w:rPr>
              <w:t>Manual Muscle Testing</w:t>
            </w:r>
          </w:p>
        </w:tc>
      </w:tr>
    </w:tbl>
    <w:p w14:paraId="3898F0CF"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7EF4933" w14:textId="77777777" w:rsidTr="009C35BB">
        <w:tc>
          <w:tcPr>
            <w:tcW w:w="0" w:type="auto"/>
            <w:hideMark/>
          </w:tcPr>
          <w:p w14:paraId="5E5B1987" w14:textId="77777777" w:rsidR="001918F3" w:rsidRPr="00986981" w:rsidRDefault="001918F3" w:rsidP="00A839B0">
            <w:pPr>
              <w:rPr>
                <w:rFonts w:cstheme="minorHAnsi"/>
                <w:color w:val="2D2D2D"/>
              </w:rPr>
            </w:pPr>
            <w:bookmarkStart w:id="21" w:name="32"/>
            <w:bookmarkEnd w:id="21"/>
            <w:r w:rsidRPr="00986981">
              <w:rPr>
                <w:rFonts w:cstheme="minorHAnsi"/>
                <w:color w:val="2D2D2D"/>
              </w:rPr>
              <w:t>Participants were positioned on a plinth in supine with legs extended, without a pillow underneath their head. Participants were instructed to lift their head and shoulders up off the table as far as possible without moving their legs. Strength was graded on a 1- to 5-point scale, as described by Hislop and Montgomery.</w:t>
            </w:r>
            <w:hyperlink r:id="rId30" w:anchor="117" w:history="1">
              <w:r w:rsidRPr="00986981">
                <w:rPr>
                  <w:rStyle w:val="Hyperlink"/>
                  <w:rFonts w:eastAsiaTheme="majorEastAsia" w:cstheme="minorHAnsi"/>
                  <w:color w:val="0768A9"/>
                </w:rPr>
                <w:t>29</w:t>
              </w:r>
            </w:hyperlink>
          </w:p>
        </w:tc>
      </w:tr>
      <w:tr w:rsidR="001918F3" w:rsidRPr="00986981" w14:paraId="367291C5" w14:textId="77777777" w:rsidTr="009C35BB">
        <w:tc>
          <w:tcPr>
            <w:tcW w:w="0" w:type="auto"/>
            <w:hideMark/>
          </w:tcPr>
          <w:p w14:paraId="3B1F2F9E" w14:textId="77777777" w:rsidR="001918F3" w:rsidRPr="00986981" w:rsidRDefault="001918F3" w:rsidP="00B136B4">
            <w:pPr>
              <w:pStyle w:val="Heading3"/>
              <w:outlineLvl w:val="2"/>
              <w:divId w:val="1455444240"/>
              <w:rPr>
                <w:rFonts w:asciiTheme="minorHAnsi" w:hAnsiTheme="minorHAnsi" w:cstheme="minorHAnsi"/>
              </w:rPr>
            </w:pPr>
            <w:bookmarkStart w:id="22" w:name="33"/>
            <w:bookmarkEnd w:id="22"/>
            <w:r w:rsidRPr="00986981">
              <w:rPr>
                <w:rFonts w:asciiTheme="minorHAnsi" w:hAnsiTheme="minorHAnsi" w:cstheme="minorHAnsi"/>
              </w:rPr>
              <w:t>Active Straight Leg Raise Test</w:t>
            </w:r>
          </w:p>
        </w:tc>
      </w:tr>
    </w:tbl>
    <w:p w14:paraId="644F1672"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76817FE0" w14:textId="77777777" w:rsidTr="009C35BB">
        <w:tc>
          <w:tcPr>
            <w:tcW w:w="0" w:type="auto"/>
            <w:hideMark/>
          </w:tcPr>
          <w:p w14:paraId="491CF220" w14:textId="77777777" w:rsidR="001918F3" w:rsidRPr="00986981" w:rsidRDefault="001918F3" w:rsidP="00A839B0">
            <w:pPr>
              <w:rPr>
                <w:rFonts w:cstheme="minorHAnsi"/>
                <w:color w:val="2D2D2D"/>
              </w:rPr>
            </w:pPr>
            <w:bookmarkStart w:id="23" w:name="34"/>
            <w:bookmarkEnd w:id="23"/>
            <w:r w:rsidRPr="00986981">
              <w:rPr>
                <w:rFonts w:cstheme="minorHAnsi"/>
                <w:color w:val="2D2D2D"/>
              </w:rPr>
              <w:t>While lying supine on a plinth, participants were asked to raise 1 leg (with knee extended) 20 cm (heel to plinth), hold for 5 seconds, and slowly lower the leg back to the plinth. Stability of the spine and pelvis was assessed with an inflatable air bladder under the lumbopelvic region, inflated to 40 mm Hg. Participants were asked to rate difficulty of raising the leg on a scale of 0 to 5 points (0 = not difficult at all, 5 = unable to lift leg). For ratings above zero, the test was repeated with the examiner providing manual compression to the pelvis. If the difficulty rating decreased with manual compression, the test was considered positive for instability of the pelvis.</w:t>
            </w:r>
            <w:hyperlink r:id="rId31" w:anchor="109" w:history="1">
              <w:r w:rsidRPr="00986981">
                <w:rPr>
                  <w:rStyle w:val="Hyperlink"/>
                  <w:rFonts w:eastAsiaTheme="majorEastAsia" w:cstheme="minorHAnsi"/>
                  <w:color w:val="0768A9"/>
                </w:rPr>
                <w:t>21</w:t>
              </w:r>
            </w:hyperlink>
            <w:r w:rsidRPr="00986981">
              <w:rPr>
                <w:rFonts w:cstheme="minorHAnsi"/>
                <w:color w:val="2D2D2D"/>
              </w:rPr>
              <w:t>,</w:t>
            </w:r>
            <w:hyperlink r:id="rId32" w:anchor="110" w:history="1">
              <w:r w:rsidRPr="00986981">
                <w:rPr>
                  <w:rStyle w:val="Hyperlink"/>
                  <w:rFonts w:eastAsiaTheme="majorEastAsia" w:cstheme="minorHAnsi"/>
                  <w:color w:val="0768A9"/>
                </w:rPr>
                <w:t>22</w:t>
              </w:r>
            </w:hyperlink>
            <w:r w:rsidRPr="00986981">
              <w:rPr>
                <w:rFonts w:cstheme="minorHAnsi"/>
                <w:color w:val="2D2D2D"/>
              </w:rPr>
              <w:t>,</w:t>
            </w:r>
            <w:hyperlink r:id="rId33" w:anchor="112" w:history="1">
              <w:r w:rsidRPr="00986981">
                <w:rPr>
                  <w:rStyle w:val="Hyperlink"/>
                  <w:rFonts w:eastAsiaTheme="majorEastAsia" w:cstheme="minorHAnsi"/>
                  <w:color w:val="0768A9"/>
                </w:rPr>
                <w:t>24</w:t>
              </w:r>
            </w:hyperlink>
            <w:r w:rsidRPr="00986981">
              <w:rPr>
                <w:rFonts w:cstheme="minorHAnsi"/>
                <w:color w:val="2D2D2D"/>
              </w:rPr>
              <w:t>,</w:t>
            </w:r>
            <w:hyperlink r:id="rId34" w:anchor="118" w:history="1">
              <w:r w:rsidRPr="00986981">
                <w:rPr>
                  <w:rStyle w:val="Hyperlink"/>
                  <w:rFonts w:eastAsiaTheme="majorEastAsia" w:cstheme="minorHAnsi"/>
                  <w:color w:val="0768A9"/>
                </w:rPr>
                <w:t>30</w:t>
              </w:r>
            </w:hyperlink>
            <w:r w:rsidRPr="00986981">
              <w:rPr>
                <w:rFonts w:cstheme="minorHAnsi"/>
                <w:color w:val="2D2D2D"/>
              </w:rPr>
              <w:t>,</w:t>
            </w:r>
            <w:hyperlink r:id="rId35" w:anchor="119" w:history="1">
              <w:r w:rsidRPr="00986981">
                <w:rPr>
                  <w:rStyle w:val="Hyperlink"/>
                  <w:rFonts w:eastAsiaTheme="majorEastAsia" w:cstheme="minorHAnsi"/>
                  <w:color w:val="0768A9"/>
                </w:rPr>
                <w:t>31</w:t>
              </w:r>
            </w:hyperlink>
          </w:p>
        </w:tc>
      </w:tr>
    </w:tbl>
    <w:p w14:paraId="6113B4CD" w14:textId="1B2A9FAA" w:rsidR="001918F3" w:rsidRPr="00986981" w:rsidRDefault="001918F3" w:rsidP="00A839B0">
      <w:pPr>
        <w:rPr>
          <w:rFonts w:cstheme="minorHAnsi"/>
          <w:color w:val="2D2D2D"/>
        </w:rPr>
      </w:pPr>
    </w:p>
    <w:tbl>
      <w:tblPr>
        <w:tblStyle w:val="TableGridLight"/>
        <w:tblW w:w="0" w:type="auto"/>
        <w:tblLook w:val="04A0" w:firstRow="1" w:lastRow="0" w:firstColumn="1" w:lastColumn="0" w:noHBand="0" w:noVBand="1"/>
      </w:tblPr>
      <w:tblGrid>
        <w:gridCol w:w="8488"/>
      </w:tblGrid>
      <w:tr w:rsidR="001918F3" w:rsidRPr="00986981" w14:paraId="03E3967F" w14:textId="77777777" w:rsidTr="009C35BB">
        <w:tc>
          <w:tcPr>
            <w:tcW w:w="0" w:type="auto"/>
            <w:hideMark/>
          </w:tcPr>
          <w:p w14:paraId="4C0C0333" w14:textId="77777777" w:rsidR="001918F3" w:rsidRPr="00986981" w:rsidRDefault="001918F3" w:rsidP="00B136B4">
            <w:pPr>
              <w:pStyle w:val="Heading2"/>
              <w:outlineLvl w:val="1"/>
              <w:divId w:val="1155728208"/>
              <w:rPr>
                <w:rFonts w:asciiTheme="minorHAnsi" w:hAnsiTheme="minorHAnsi" w:cstheme="minorHAnsi"/>
              </w:rPr>
            </w:pPr>
            <w:bookmarkStart w:id="24" w:name="35"/>
            <w:bookmarkEnd w:id="24"/>
            <w:r w:rsidRPr="00986981">
              <w:rPr>
                <w:rFonts w:asciiTheme="minorHAnsi" w:hAnsiTheme="minorHAnsi" w:cstheme="minorHAnsi"/>
              </w:rPr>
              <w:t>Novel Clinical Measurement of Fatigability of the Lumbopelvic Stabilizers</w:t>
            </w:r>
          </w:p>
        </w:tc>
      </w:tr>
      <w:tr w:rsidR="001918F3" w:rsidRPr="00986981" w14:paraId="6C43497A" w14:textId="77777777" w:rsidTr="009C35BB">
        <w:tc>
          <w:tcPr>
            <w:tcW w:w="0" w:type="auto"/>
            <w:hideMark/>
          </w:tcPr>
          <w:p w14:paraId="260D6E0A" w14:textId="77777777" w:rsidR="001918F3" w:rsidRPr="00986981" w:rsidRDefault="001918F3" w:rsidP="00B136B4">
            <w:pPr>
              <w:pStyle w:val="Heading3"/>
              <w:outlineLvl w:val="2"/>
              <w:divId w:val="2047637399"/>
              <w:rPr>
                <w:rFonts w:asciiTheme="minorHAnsi" w:hAnsiTheme="minorHAnsi" w:cstheme="minorHAnsi"/>
              </w:rPr>
            </w:pPr>
            <w:bookmarkStart w:id="25" w:name="36"/>
            <w:bookmarkEnd w:id="25"/>
            <w:r w:rsidRPr="00986981">
              <w:rPr>
                <w:rFonts w:asciiTheme="minorHAnsi" w:hAnsiTheme="minorHAnsi" w:cstheme="minorHAnsi"/>
              </w:rPr>
              <w:t>Active Straight Leg Raise Fatigue Task</w:t>
            </w:r>
          </w:p>
        </w:tc>
      </w:tr>
    </w:tbl>
    <w:p w14:paraId="6C66B0F9"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2E7C008F" w14:textId="77777777" w:rsidTr="009C35BB">
        <w:tc>
          <w:tcPr>
            <w:tcW w:w="0" w:type="auto"/>
            <w:hideMark/>
          </w:tcPr>
          <w:p w14:paraId="3AA030C6" w14:textId="77777777" w:rsidR="001918F3" w:rsidRPr="00986981" w:rsidRDefault="001918F3" w:rsidP="00A839B0">
            <w:pPr>
              <w:rPr>
                <w:rFonts w:cstheme="minorHAnsi"/>
                <w:color w:val="2D2D2D"/>
              </w:rPr>
            </w:pPr>
            <w:bookmarkStart w:id="26" w:name="37"/>
            <w:bookmarkEnd w:id="26"/>
            <w:r w:rsidRPr="00986981">
              <w:rPr>
                <w:rFonts w:cstheme="minorHAnsi"/>
                <w:color w:val="2D2D2D"/>
              </w:rPr>
              <w:t>Participants performed the ASLR test prior to performing the ASLR Fatigue Task. If difficulty of raising the leg was equal bilaterally, the dominant leg (self-reported) was used for the fatigue task. If difficulty ratings were different between legs, or if the participant had a positive test and/or a painful side, the leg that was less difficult (or not painful) was used. Participants lifted the heel of the test leg to 20 cm for as long as possible. Participants were required to maintain pressure in the cuff beneath their back as close to 40 mm Hg as possible. Visual feedback of cuff pressure was provided throughout the task, but no instruction was given on how to affect cuff pressure. Task failure was defined as an inability to maintain heel height 10 cm or more off the plinth and/or a change in cuff pressure of 20 mm Hg or more. One attempt was performed.</w:t>
            </w:r>
          </w:p>
        </w:tc>
      </w:tr>
      <w:tr w:rsidR="001918F3" w:rsidRPr="00986981" w14:paraId="3EE70DA6" w14:textId="77777777" w:rsidTr="009C35BB">
        <w:tc>
          <w:tcPr>
            <w:tcW w:w="0" w:type="auto"/>
            <w:hideMark/>
          </w:tcPr>
          <w:p w14:paraId="183185CF" w14:textId="77777777" w:rsidR="001918F3" w:rsidRPr="00986981" w:rsidRDefault="001918F3" w:rsidP="006342CD">
            <w:pPr>
              <w:pStyle w:val="Heading2"/>
              <w:outlineLvl w:val="1"/>
              <w:divId w:val="1839496010"/>
              <w:rPr>
                <w:rFonts w:asciiTheme="minorHAnsi" w:hAnsiTheme="minorHAnsi" w:cstheme="minorHAnsi"/>
              </w:rPr>
            </w:pPr>
            <w:bookmarkStart w:id="27" w:name="38"/>
            <w:bookmarkEnd w:id="27"/>
            <w:r w:rsidRPr="00986981">
              <w:rPr>
                <w:rFonts w:asciiTheme="minorHAnsi" w:hAnsiTheme="minorHAnsi" w:cstheme="minorHAnsi"/>
              </w:rPr>
              <w:t>Functional Test: 6-Minute Walk</w:t>
            </w:r>
          </w:p>
        </w:tc>
      </w:tr>
    </w:tbl>
    <w:p w14:paraId="41035CA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54A32EBA" w14:textId="77777777" w:rsidTr="009C35BB">
        <w:tc>
          <w:tcPr>
            <w:tcW w:w="0" w:type="auto"/>
            <w:hideMark/>
          </w:tcPr>
          <w:p w14:paraId="3906CAE9" w14:textId="77777777" w:rsidR="001918F3" w:rsidRPr="00986981" w:rsidRDefault="001918F3" w:rsidP="00A839B0">
            <w:pPr>
              <w:rPr>
                <w:rFonts w:cstheme="minorHAnsi"/>
                <w:color w:val="2D2D2D"/>
              </w:rPr>
            </w:pPr>
            <w:bookmarkStart w:id="28" w:name="39"/>
            <w:bookmarkEnd w:id="28"/>
            <w:r w:rsidRPr="00986981">
              <w:rPr>
                <w:rFonts w:cstheme="minorHAnsi"/>
                <w:color w:val="2D2D2D"/>
              </w:rPr>
              <w:t>To assess muscular and cardiovascular endurance during functional mobility, the 6-minute walk test was performed.</w:t>
            </w:r>
            <w:hyperlink r:id="rId36" w:anchor="120" w:history="1">
              <w:r w:rsidRPr="00986981">
                <w:rPr>
                  <w:rStyle w:val="Hyperlink"/>
                  <w:rFonts w:eastAsiaTheme="majorEastAsia" w:cstheme="minorHAnsi"/>
                  <w:color w:val="0768A9"/>
                </w:rPr>
                <w:t>32</w:t>
              </w:r>
            </w:hyperlink>
            <w:r w:rsidRPr="00986981">
              <w:rPr>
                <w:rFonts w:cstheme="minorHAnsi"/>
                <w:color w:val="2D2D2D"/>
              </w:rPr>
              <w:t> Participants walked as quickly as possible, without running, for 6 minutes on an indoor walking track. Standard instructions and encouragement were provided for each participant. The distance walked was measured.</w:t>
            </w:r>
          </w:p>
        </w:tc>
      </w:tr>
      <w:tr w:rsidR="001918F3" w:rsidRPr="00986981" w14:paraId="666C5253" w14:textId="77777777" w:rsidTr="009C35BB">
        <w:tc>
          <w:tcPr>
            <w:tcW w:w="0" w:type="auto"/>
            <w:hideMark/>
          </w:tcPr>
          <w:p w14:paraId="421CD035" w14:textId="77777777" w:rsidR="001918F3" w:rsidRPr="00986981" w:rsidRDefault="001918F3" w:rsidP="006342CD">
            <w:pPr>
              <w:pStyle w:val="Heading2"/>
              <w:outlineLvl w:val="1"/>
              <w:divId w:val="2018994284"/>
              <w:rPr>
                <w:rFonts w:asciiTheme="minorHAnsi" w:hAnsiTheme="minorHAnsi" w:cstheme="minorHAnsi"/>
              </w:rPr>
            </w:pPr>
            <w:bookmarkStart w:id="29" w:name="40"/>
            <w:bookmarkEnd w:id="29"/>
            <w:r w:rsidRPr="00986981">
              <w:rPr>
                <w:rFonts w:asciiTheme="minorHAnsi" w:hAnsiTheme="minorHAnsi" w:cstheme="minorHAnsi"/>
              </w:rPr>
              <w:lastRenderedPageBreak/>
              <w:t>Physical Activity</w:t>
            </w:r>
          </w:p>
        </w:tc>
      </w:tr>
      <w:tr w:rsidR="001918F3" w:rsidRPr="00986981" w14:paraId="305D1B59" w14:textId="77777777" w:rsidTr="009C35BB">
        <w:tc>
          <w:tcPr>
            <w:tcW w:w="0" w:type="auto"/>
            <w:hideMark/>
          </w:tcPr>
          <w:p w14:paraId="48E26583" w14:textId="77777777" w:rsidR="001918F3" w:rsidRPr="00986981" w:rsidRDefault="001918F3" w:rsidP="006342CD">
            <w:pPr>
              <w:pStyle w:val="Heading3"/>
              <w:outlineLvl w:val="2"/>
              <w:divId w:val="1533300961"/>
              <w:rPr>
                <w:rFonts w:asciiTheme="minorHAnsi" w:hAnsiTheme="minorHAnsi" w:cstheme="minorHAnsi"/>
              </w:rPr>
            </w:pPr>
            <w:bookmarkStart w:id="30" w:name="41"/>
            <w:bookmarkEnd w:id="30"/>
            <w:r w:rsidRPr="00986981">
              <w:rPr>
                <w:rFonts w:asciiTheme="minorHAnsi" w:hAnsiTheme="minorHAnsi" w:cstheme="minorHAnsi"/>
              </w:rPr>
              <w:t>Self-Reported Physical Activity</w:t>
            </w:r>
          </w:p>
        </w:tc>
      </w:tr>
    </w:tbl>
    <w:p w14:paraId="7EEEE71E"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9679B97" w14:textId="77777777" w:rsidTr="009C35BB">
        <w:tc>
          <w:tcPr>
            <w:tcW w:w="0" w:type="auto"/>
            <w:hideMark/>
          </w:tcPr>
          <w:p w14:paraId="2E25562C" w14:textId="77777777" w:rsidR="001918F3" w:rsidRPr="00986981" w:rsidRDefault="001918F3" w:rsidP="00A839B0">
            <w:pPr>
              <w:rPr>
                <w:rFonts w:cstheme="minorHAnsi"/>
                <w:color w:val="2D2D2D"/>
              </w:rPr>
            </w:pPr>
            <w:bookmarkStart w:id="31" w:name="42"/>
            <w:bookmarkEnd w:id="31"/>
            <w:r w:rsidRPr="00986981">
              <w:rPr>
                <w:rFonts w:cstheme="minorHAnsi"/>
                <w:color w:val="2D2D2D"/>
              </w:rPr>
              <w:t>Participants self-reported physical activity from the previous 12 months using the Physical Activity Questionnaire.</w:t>
            </w:r>
            <w:hyperlink r:id="rId37" w:anchor="121" w:history="1">
              <w:r w:rsidRPr="00986981">
                <w:rPr>
                  <w:rStyle w:val="Hyperlink"/>
                  <w:rFonts w:eastAsiaTheme="majorEastAsia" w:cstheme="minorHAnsi"/>
                  <w:color w:val="0768A9"/>
                </w:rPr>
                <w:t>33</w:t>
              </w:r>
            </w:hyperlink>
            <w:r w:rsidRPr="00986981">
              <w:rPr>
                <w:rFonts w:cstheme="minorHAnsi"/>
                <w:color w:val="2D2D2D"/>
              </w:rPr>
              <w:t> The questionnaire evaluates both recreational and occupational physical activity in metabolic equivalents per hour per week (MET[middle dot]h/</w:t>
            </w:r>
            <w:proofErr w:type="spellStart"/>
            <w:r w:rsidRPr="00986981">
              <w:rPr>
                <w:rFonts w:cstheme="minorHAnsi"/>
                <w:color w:val="2D2D2D"/>
              </w:rPr>
              <w:t>wk</w:t>
            </w:r>
            <w:proofErr w:type="spellEnd"/>
            <w:r w:rsidRPr="00986981">
              <w:rPr>
                <w:rFonts w:cstheme="minorHAnsi"/>
                <w:color w:val="2D2D2D"/>
              </w:rPr>
              <w:t>).</w:t>
            </w:r>
          </w:p>
        </w:tc>
      </w:tr>
      <w:tr w:rsidR="001918F3" w:rsidRPr="00986981" w14:paraId="3AFCEBFA" w14:textId="77777777" w:rsidTr="009C35BB">
        <w:tc>
          <w:tcPr>
            <w:tcW w:w="0" w:type="auto"/>
            <w:hideMark/>
          </w:tcPr>
          <w:p w14:paraId="2435B211" w14:textId="77777777" w:rsidR="001918F3" w:rsidRPr="00986981" w:rsidRDefault="001918F3" w:rsidP="006342CD">
            <w:pPr>
              <w:pStyle w:val="Heading3"/>
              <w:outlineLvl w:val="2"/>
              <w:divId w:val="970405367"/>
              <w:rPr>
                <w:rFonts w:asciiTheme="minorHAnsi" w:hAnsiTheme="minorHAnsi" w:cstheme="minorHAnsi"/>
              </w:rPr>
            </w:pPr>
            <w:bookmarkStart w:id="32" w:name="43"/>
            <w:bookmarkEnd w:id="32"/>
            <w:r w:rsidRPr="00986981">
              <w:rPr>
                <w:rFonts w:asciiTheme="minorHAnsi" w:hAnsiTheme="minorHAnsi" w:cstheme="minorHAnsi"/>
              </w:rPr>
              <w:t>Accelerometry</w:t>
            </w:r>
          </w:p>
        </w:tc>
      </w:tr>
    </w:tbl>
    <w:p w14:paraId="13F59955"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28AFA25" w14:textId="77777777" w:rsidTr="009C35BB">
        <w:tc>
          <w:tcPr>
            <w:tcW w:w="0" w:type="auto"/>
            <w:hideMark/>
          </w:tcPr>
          <w:p w14:paraId="50081E9B" w14:textId="77777777" w:rsidR="001918F3" w:rsidRPr="00986981" w:rsidRDefault="001918F3" w:rsidP="00A839B0">
            <w:pPr>
              <w:rPr>
                <w:rFonts w:cstheme="minorHAnsi"/>
                <w:color w:val="2D2D2D"/>
              </w:rPr>
            </w:pPr>
            <w:bookmarkStart w:id="33" w:name="44"/>
            <w:bookmarkEnd w:id="33"/>
            <w:r w:rsidRPr="00986981">
              <w:rPr>
                <w:rFonts w:cstheme="minorHAnsi"/>
                <w:color w:val="2D2D2D"/>
              </w:rPr>
              <w:t>Physical activity around the time of testing was quantified using triaxial accelerometers (</w:t>
            </w:r>
            <w:proofErr w:type="spellStart"/>
            <w:r w:rsidRPr="00986981">
              <w:rPr>
                <w:rFonts w:cstheme="minorHAnsi"/>
                <w:color w:val="2D2D2D"/>
              </w:rPr>
              <w:t>Actigraph</w:t>
            </w:r>
            <w:proofErr w:type="spellEnd"/>
            <w:r w:rsidRPr="00986981">
              <w:rPr>
                <w:rFonts w:cstheme="minorHAnsi"/>
                <w:color w:val="2D2D2D"/>
              </w:rPr>
              <w:t>, Pensacola, Florida) worn around the waist for 4 days. Average minutes per day of moderate-intensity exercise was determined (</w:t>
            </w:r>
            <w:proofErr w:type="spellStart"/>
            <w:r w:rsidRPr="00986981">
              <w:rPr>
                <w:rFonts w:cstheme="minorHAnsi"/>
                <w:color w:val="2D2D2D"/>
              </w:rPr>
              <w:t>ActiLife</w:t>
            </w:r>
            <w:proofErr w:type="spellEnd"/>
            <w:r w:rsidRPr="00986981">
              <w:rPr>
                <w:rFonts w:cstheme="minorHAnsi"/>
                <w:color w:val="2D2D2D"/>
              </w:rPr>
              <w:t xml:space="preserve"> software, </w:t>
            </w:r>
            <w:proofErr w:type="spellStart"/>
            <w:r w:rsidRPr="00986981">
              <w:rPr>
                <w:rFonts w:cstheme="minorHAnsi"/>
                <w:color w:val="2D2D2D"/>
              </w:rPr>
              <w:t>Actigraph</w:t>
            </w:r>
            <w:proofErr w:type="spellEnd"/>
            <w:r w:rsidRPr="00986981">
              <w:rPr>
                <w:rFonts w:cstheme="minorHAnsi"/>
                <w:color w:val="2D2D2D"/>
              </w:rPr>
              <w:t>) in accordance with American College of Sports Medicine physical activity recommendations.</w:t>
            </w:r>
            <w:hyperlink r:id="rId38" w:anchor="122" w:history="1">
              <w:r w:rsidRPr="00986981">
                <w:rPr>
                  <w:rStyle w:val="Hyperlink"/>
                  <w:rFonts w:eastAsiaTheme="majorEastAsia" w:cstheme="minorHAnsi"/>
                  <w:color w:val="0768A9"/>
                </w:rPr>
                <w:t>34</w:t>
              </w:r>
            </w:hyperlink>
          </w:p>
        </w:tc>
      </w:tr>
      <w:tr w:rsidR="001918F3" w:rsidRPr="00986981" w14:paraId="4BA3CE58" w14:textId="77777777" w:rsidTr="009C35BB">
        <w:tc>
          <w:tcPr>
            <w:tcW w:w="0" w:type="auto"/>
            <w:hideMark/>
          </w:tcPr>
          <w:p w14:paraId="2FFB02B6" w14:textId="77777777" w:rsidR="001918F3" w:rsidRPr="00986981" w:rsidRDefault="001918F3" w:rsidP="006342CD">
            <w:pPr>
              <w:pStyle w:val="Heading2"/>
              <w:outlineLvl w:val="1"/>
              <w:divId w:val="1422412016"/>
              <w:rPr>
                <w:rFonts w:asciiTheme="minorHAnsi" w:hAnsiTheme="minorHAnsi" w:cstheme="minorHAnsi"/>
              </w:rPr>
            </w:pPr>
            <w:bookmarkStart w:id="34" w:name="45"/>
            <w:bookmarkEnd w:id="34"/>
            <w:r w:rsidRPr="00986981">
              <w:rPr>
                <w:rFonts w:asciiTheme="minorHAnsi" w:hAnsiTheme="minorHAnsi" w:cstheme="minorHAnsi"/>
              </w:rPr>
              <w:t>Pain and Disability Questionnaires</w:t>
            </w:r>
          </w:p>
        </w:tc>
      </w:tr>
    </w:tbl>
    <w:p w14:paraId="662FD1B8"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746255F4" w14:textId="77777777" w:rsidTr="009C35BB">
        <w:tc>
          <w:tcPr>
            <w:tcW w:w="0" w:type="auto"/>
            <w:hideMark/>
          </w:tcPr>
          <w:p w14:paraId="538D722F" w14:textId="77777777" w:rsidR="001918F3" w:rsidRPr="00986981" w:rsidRDefault="001918F3" w:rsidP="00A839B0">
            <w:pPr>
              <w:rPr>
                <w:rFonts w:cstheme="minorHAnsi"/>
                <w:color w:val="2D2D2D"/>
              </w:rPr>
            </w:pPr>
            <w:bookmarkStart w:id="35" w:name="46"/>
            <w:bookmarkEnd w:id="35"/>
            <w:r w:rsidRPr="00986981">
              <w:rPr>
                <w:rFonts w:cstheme="minorHAnsi"/>
                <w:color w:val="2D2D2D"/>
              </w:rPr>
              <w:t>Pain was assessed with the McGill Short Form Pain Questionnaire </w:t>
            </w:r>
            <w:hyperlink r:id="rId39" w:anchor="123" w:history="1">
              <w:r w:rsidRPr="00986981">
                <w:rPr>
                  <w:rStyle w:val="Hyperlink"/>
                  <w:rFonts w:eastAsiaTheme="majorEastAsia" w:cstheme="minorHAnsi"/>
                  <w:color w:val="0768A9"/>
                </w:rPr>
                <w:t>35</w:t>
              </w:r>
            </w:hyperlink>
            <w:r w:rsidRPr="00986981">
              <w:rPr>
                <w:rFonts w:cstheme="minorHAnsi"/>
                <w:color w:val="2D2D2D"/>
              </w:rPr>
              <w:t xml:space="preserve"> prior to performance of the 6-minute walk test. The impact of low back and pelvic girdle pain on daily function was assessed with the </w:t>
            </w:r>
            <w:proofErr w:type="spellStart"/>
            <w:r w:rsidRPr="00986981">
              <w:rPr>
                <w:rFonts w:cstheme="minorHAnsi"/>
                <w:color w:val="2D2D2D"/>
              </w:rPr>
              <w:t>Oswestry</w:t>
            </w:r>
            <w:proofErr w:type="spellEnd"/>
            <w:r w:rsidRPr="00986981">
              <w:rPr>
                <w:rFonts w:cstheme="minorHAnsi"/>
                <w:color w:val="2D2D2D"/>
              </w:rPr>
              <w:t xml:space="preserve"> Low Back Disability Questionnaire </w:t>
            </w:r>
            <w:hyperlink r:id="rId40" w:anchor="124" w:history="1">
              <w:r w:rsidRPr="00986981">
                <w:rPr>
                  <w:rStyle w:val="Hyperlink"/>
                  <w:rFonts w:eastAsiaTheme="majorEastAsia" w:cstheme="minorHAnsi"/>
                  <w:color w:val="0768A9"/>
                </w:rPr>
                <w:t>36</w:t>
              </w:r>
            </w:hyperlink>
            <w:r w:rsidRPr="00986981">
              <w:rPr>
                <w:rFonts w:cstheme="minorHAnsi"/>
                <w:color w:val="2D2D2D"/>
              </w:rPr>
              <w:t>,</w:t>
            </w:r>
            <w:hyperlink r:id="rId41" w:anchor="125" w:history="1">
              <w:r w:rsidRPr="00986981">
                <w:rPr>
                  <w:rStyle w:val="Hyperlink"/>
                  <w:rFonts w:eastAsiaTheme="majorEastAsia" w:cstheme="minorHAnsi"/>
                  <w:color w:val="0768A9"/>
                </w:rPr>
                <w:t>37</w:t>
              </w:r>
            </w:hyperlink>
            <w:r w:rsidRPr="00986981">
              <w:rPr>
                <w:rFonts w:cstheme="minorHAnsi"/>
                <w:color w:val="2D2D2D"/>
              </w:rPr>
              <w:t> and the Pelvic Girdle Questionnaire.</w:t>
            </w:r>
            <w:hyperlink r:id="rId42" w:anchor="126" w:history="1">
              <w:r w:rsidRPr="00986981">
                <w:rPr>
                  <w:rStyle w:val="Hyperlink"/>
                  <w:rFonts w:eastAsiaTheme="majorEastAsia" w:cstheme="minorHAnsi"/>
                  <w:color w:val="0768A9"/>
                </w:rPr>
                <w:t>38</w:t>
              </w:r>
            </w:hyperlink>
            <w:r w:rsidRPr="00986981">
              <w:rPr>
                <w:rFonts w:cstheme="minorHAnsi"/>
                <w:color w:val="2D2D2D"/>
              </w:rPr>
              <w:t> Pelvic floor symptoms were assessed with the Pelvic Floor Distress Inventory.</w:t>
            </w:r>
            <w:hyperlink r:id="rId43" w:anchor="127" w:history="1">
              <w:r w:rsidRPr="00986981">
                <w:rPr>
                  <w:rStyle w:val="Hyperlink"/>
                  <w:rFonts w:eastAsiaTheme="majorEastAsia" w:cstheme="minorHAnsi"/>
                  <w:color w:val="0768A9"/>
                </w:rPr>
                <w:t>39</w:t>
              </w:r>
            </w:hyperlink>
          </w:p>
        </w:tc>
      </w:tr>
      <w:tr w:rsidR="001918F3" w:rsidRPr="00986981" w14:paraId="22A3094F" w14:textId="77777777" w:rsidTr="009C35BB">
        <w:tc>
          <w:tcPr>
            <w:tcW w:w="0" w:type="auto"/>
            <w:hideMark/>
          </w:tcPr>
          <w:p w14:paraId="3BB82653" w14:textId="77777777" w:rsidR="001918F3" w:rsidRPr="00986981" w:rsidRDefault="001918F3" w:rsidP="004D18E6">
            <w:pPr>
              <w:pStyle w:val="Heading2"/>
              <w:outlineLvl w:val="1"/>
              <w:divId w:val="1836338553"/>
              <w:rPr>
                <w:rFonts w:asciiTheme="minorHAnsi" w:hAnsiTheme="minorHAnsi" w:cstheme="minorHAnsi"/>
              </w:rPr>
            </w:pPr>
            <w:bookmarkStart w:id="36" w:name="47"/>
            <w:bookmarkEnd w:id="36"/>
            <w:r w:rsidRPr="00986981">
              <w:rPr>
                <w:rFonts w:asciiTheme="minorHAnsi" w:hAnsiTheme="minorHAnsi" w:cstheme="minorHAnsi"/>
              </w:rPr>
              <w:t>Body Composition</w:t>
            </w:r>
          </w:p>
        </w:tc>
      </w:tr>
    </w:tbl>
    <w:p w14:paraId="63A8D64B"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1607BBD2" w14:textId="77777777" w:rsidTr="003C1336">
        <w:tc>
          <w:tcPr>
            <w:tcW w:w="0" w:type="auto"/>
            <w:hideMark/>
          </w:tcPr>
          <w:p w14:paraId="5F31D6BB" w14:textId="77777777" w:rsidR="001918F3" w:rsidRPr="00986981" w:rsidRDefault="001918F3" w:rsidP="00A839B0">
            <w:pPr>
              <w:rPr>
                <w:rFonts w:cstheme="minorHAnsi"/>
                <w:color w:val="2D2D2D"/>
              </w:rPr>
            </w:pPr>
            <w:bookmarkStart w:id="37" w:name="48"/>
            <w:bookmarkEnd w:id="37"/>
            <w:r w:rsidRPr="00986981">
              <w:rPr>
                <w:rFonts w:cstheme="minorHAnsi"/>
                <w:color w:val="2D2D2D"/>
              </w:rPr>
              <w:t xml:space="preserve">A GE Lunar </w:t>
            </w:r>
            <w:proofErr w:type="spellStart"/>
            <w:r w:rsidRPr="00986981">
              <w:rPr>
                <w:rFonts w:cstheme="minorHAnsi"/>
                <w:color w:val="2D2D2D"/>
              </w:rPr>
              <w:t>iDXA</w:t>
            </w:r>
            <w:proofErr w:type="spellEnd"/>
            <w:r w:rsidRPr="00986981">
              <w:rPr>
                <w:rFonts w:cstheme="minorHAnsi"/>
                <w:color w:val="2D2D2D"/>
              </w:rPr>
              <w:t xml:space="preserve"> (GE Healthcare, Little Chalfont, United Kingdom) was used to estimate body composition. Participants were scanned in supine with hips and forearms in neutral position.</w:t>
            </w:r>
          </w:p>
        </w:tc>
      </w:tr>
      <w:tr w:rsidR="001918F3" w:rsidRPr="00986981" w14:paraId="3451A1C7" w14:textId="77777777" w:rsidTr="003C1336">
        <w:tc>
          <w:tcPr>
            <w:tcW w:w="0" w:type="auto"/>
            <w:hideMark/>
          </w:tcPr>
          <w:p w14:paraId="1250797E" w14:textId="77777777" w:rsidR="001918F3" w:rsidRPr="00986981" w:rsidRDefault="001918F3" w:rsidP="004D18E6">
            <w:pPr>
              <w:pStyle w:val="Heading2"/>
              <w:outlineLvl w:val="1"/>
              <w:divId w:val="1034966785"/>
              <w:rPr>
                <w:rFonts w:asciiTheme="minorHAnsi" w:hAnsiTheme="minorHAnsi" w:cstheme="minorHAnsi"/>
              </w:rPr>
            </w:pPr>
            <w:bookmarkStart w:id="38" w:name="49"/>
            <w:bookmarkEnd w:id="38"/>
            <w:proofErr w:type="spellStart"/>
            <w:r w:rsidRPr="00986981">
              <w:rPr>
                <w:rFonts w:asciiTheme="minorHAnsi" w:hAnsiTheme="minorHAnsi" w:cstheme="minorHAnsi"/>
              </w:rPr>
              <w:t>Interrecti</w:t>
            </w:r>
            <w:proofErr w:type="spellEnd"/>
            <w:r w:rsidRPr="00986981">
              <w:rPr>
                <w:rFonts w:asciiTheme="minorHAnsi" w:hAnsiTheme="minorHAnsi" w:cstheme="minorHAnsi"/>
              </w:rPr>
              <w:t xml:space="preserve"> Distance and Muscle thickness</w:t>
            </w:r>
          </w:p>
        </w:tc>
      </w:tr>
    </w:tbl>
    <w:p w14:paraId="3AB82250"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E214E86" w14:textId="77777777" w:rsidTr="003C1336">
        <w:tc>
          <w:tcPr>
            <w:tcW w:w="0" w:type="auto"/>
            <w:hideMark/>
          </w:tcPr>
          <w:p w14:paraId="45093ACB" w14:textId="77777777" w:rsidR="001918F3" w:rsidRPr="00986981" w:rsidRDefault="001918F3" w:rsidP="00A839B0">
            <w:pPr>
              <w:rPr>
                <w:rFonts w:cstheme="minorHAnsi"/>
                <w:color w:val="2D2D2D"/>
              </w:rPr>
            </w:pPr>
            <w:bookmarkStart w:id="39" w:name="50"/>
            <w:bookmarkEnd w:id="39"/>
            <w:r w:rsidRPr="00986981">
              <w:rPr>
                <w:rFonts w:cstheme="minorHAnsi"/>
                <w:color w:val="2D2D2D"/>
              </w:rPr>
              <w:t>IRD and muscle thickness were assessed while the participant was supine on a plinth </w:t>
            </w:r>
            <w:hyperlink r:id="rId44" w:anchor="128" w:history="1">
              <w:r w:rsidRPr="00986981">
                <w:rPr>
                  <w:rStyle w:val="Hyperlink"/>
                  <w:rFonts w:eastAsiaTheme="majorEastAsia" w:cstheme="minorHAnsi"/>
                  <w:color w:val="0768A9"/>
                </w:rPr>
                <w:t>40</w:t>
              </w:r>
            </w:hyperlink>
            <w:r w:rsidRPr="00986981">
              <w:rPr>
                <w:rFonts w:cstheme="minorHAnsi"/>
                <w:color w:val="2D2D2D"/>
              </w:rPr>
              <w:t> with a GE Vivid e ultrasound machine (8 LRS linear probe; GE Healthcare, Little Chalfont, United Kingdom). Thickness of the right rectus abdominis muscle belly was measured at 2.5 cm above and below the umbilicus. IRD was measured at 4 cm above, 2.5 cm above, 2.5 cm below, and 4 cm below the umbilicus. Images were recorded at end expiration with recommended transducer orientation.</w:t>
            </w:r>
            <w:hyperlink r:id="rId45" w:anchor="129" w:history="1">
              <w:r w:rsidRPr="00986981">
                <w:rPr>
                  <w:rStyle w:val="Hyperlink"/>
                  <w:rFonts w:eastAsiaTheme="majorEastAsia" w:cstheme="minorHAnsi"/>
                  <w:color w:val="0768A9"/>
                </w:rPr>
                <w:t>41</w:t>
              </w:r>
            </w:hyperlink>
            <w:r w:rsidRPr="00986981">
              <w:rPr>
                <w:rFonts w:cstheme="minorHAnsi"/>
                <w:color w:val="2D2D2D"/>
              </w:rPr>
              <w:t> For IRD, 3 images were obtained at each site and averaged. For muscle thickness, the largest measurement was used. Images were excluded from analysis if the muscular borders were not clearly defined. For women whose IRD exceeded the viewing range of the transducer, the maximal width of the transducer viewing rage (3.85 cm) was recorded.</w:t>
            </w:r>
          </w:p>
        </w:tc>
      </w:tr>
      <w:tr w:rsidR="001918F3" w:rsidRPr="00986981" w14:paraId="52D138FF" w14:textId="77777777" w:rsidTr="003C1336">
        <w:tc>
          <w:tcPr>
            <w:tcW w:w="0" w:type="auto"/>
            <w:hideMark/>
          </w:tcPr>
          <w:p w14:paraId="334E02E1" w14:textId="77777777" w:rsidR="001918F3" w:rsidRPr="00986981" w:rsidRDefault="001918F3" w:rsidP="004D18E6">
            <w:pPr>
              <w:pStyle w:val="Heading2"/>
              <w:outlineLvl w:val="1"/>
              <w:divId w:val="1587885081"/>
              <w:rPr>
                <w:rFonts w:asciiTheme="minorHAnsi" w:hAnsiTheme="minorHAnsi" w:cstheme="minorHAnsi"/>
              </w:rPr>
            </w:pPr>
            <w:bookmarkStart w:id="40" w:name="51"/>
            <w:bookmarkEnd w:id="40"/>
            <w:r w:rsidRPr="00986981">
              <w:rPr>
                <w:rFonts w:asciiTheme="minorHAnsi" w:hAnsiTheme="minorHAnsi" w:cstheme="minorHAnsi"/>
              </w:rPr>
              <w:t>Statistical Analysis</w:t>
            </w:r>
          </w:p>
        </w:tc>
      </w:tr>
    </w:tbl>
    <w:p w14:paraId="3F845E83"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05DA335" w14:textId="77777777" w:rsidTr="003C1336">
        <w:tc>
          <w:tcPr>
            <w:tcW w:w="0" w:type="auto"/>
            <w:hideMark/>
          </w:tcPr>
          <w:p w14:paraId="542A9331" w14:textId="77777777" w:rsidR="001918F3" w:rsidRPr="00986981" w:rsidRDefault="001918F3" w:rsidP="00A839B0">
            <w:pPr>
              <w:rPr>
                <w:rFonts w:cstheme="minorHAnsi"/>
                <w:color w:val="2D2D2D"/>
              </w:rPr>
            </w:pPr>
            <w:bookmarkStart w:id="41" w:name="52"/>
            <w:bookmarkEnd w:id="41"/>
            <w:r w:rsidRPr="00986981">
              <w:rPr>
                <w:rFonts w:cstheme="minorHAnsi"/>
                <w:color w:val="2D2D2D"/>
              </w:rPr>
              <w:t>Data within the text and tables are presented as means +/- standard deviation and in figures as means +/- standard error of the mean. Independent samples </w:t>
            </w:r>
            <w:r w:rsidRPr="00986981">
              <w:rPr>
                <w:rStyle w:val="fulltext-it"/>
                <w:rFonts w:eastAsiaTheme="majorEastAsia" w:cstheme="minorHAnsi"/>
                <w:i/>
                <w:iCs/>
                <w:color w:val="2D2D2D"/>
              </w:rPr>
              <w:t>t</w:t>
            </w:r>
            <w:r w:rsidRPr="00986981">
              <w:rPr>
                <w:rFonts w:cstheme="minorHAnsi"/>
                <w:color w:val="2D2D2D"/>
              </w:rPr>
              <w:t> tests were used to compare subject characteristics (age, height, weight, and body composition), ASLR time-to-task failure, 6-minute walk test performance, physical activity (self-reported and accelerometer), IRD, and rectus abdominis thickness between (1) nulligravid versus postpartum women and (2) vaginal versus cesarean section delivery, separately at each time point (8-10 vs 24-26 weeks postpartum). Nonparametric tests were used to compare MMT strength grades (Mann-Whitney </w:t>
            </w:r>
            <w:r w:rsidRPr="00986981">
              <w:rPr>
                <w:rStyle w:val="fulltext-it"/>
                <w:rFonts w:eastAsiaTheme="majorEastAsia" w:cstheme="minorHAnsi"/>
                <w:i/>
                <w:iCs/>
                <w:color w:val="2D2D2D"/>
              </w:rPr>
              <w:t>U</w:t>
            </w:r>
            <w:r w:rsidRPr="00986981">
              <w:rPr>
                <w:rFonts w:cstheme="minorHAnsi"/>
                <w:color w:val="2D2D2D"/>
              </w:rPr>
              <w:t>), questionnaire results (Mann-Whitney </w:t>
            </w:r>
            <w:r w:rsidRPr="00986981">
              <w:rPr>
                <w:rStyle w:val="fulltext-it"/>
                <w:rFonts w:eastAsiaTheme="majorEastAsia" w:cstheme="minorHAnsi"/>
                <w:i/>
                <w:iCs/>
                <w:color w:val="2D2D2D"/>
              </w:rPr>
              <w:t>U</w:t>
            </w:r>
            <w:r w:rsidRPr="00986981">
              <w:rPr>
                <w:rFonts w:cstheme="minorHAnsi"/>
                <w:color w:val="2D2D2D"/>
              </w:rPr>
              <w:t>), and ASLR test outcome ([chi]</w:t>
            </w:r>
            <w:r w:rsidRPr="00986981">
              <w:rPr>
                <w:rFonts w:cstheme="minorHAnsi"/>
                <w:color w:val="2D2D2D"/>
                <w:vertAlign w:val="superscript"/>
              </w:rPr>
              <w:t>2</w:t>
            </w:r>
            <w:r w:rsidRPr="00986981">
              <w:rPr>
                <w:rFonts w:cstheme="minorHAnsi"/>
                <w:color w:val="2D2D2D"/>
              </w:rPr>
              <w:t>) between groups. Spearman's [rho] nonparametric correlation was used to test associations between variables that were not ordinal level data (such as MMT) or did not demonstrate a linear relationship (such as IRD). Spearman correlation was also used to assess the association between fatigability and age. Pearson correlation was used to determine test-retest reliability of the newly developed ASLR Fatigue Task in nulligravid women. Pearson correlation was used for the remaining correlation analyses.</w:t>
            </w:r>
          </w:p>
        </w:tc>
      </w:tr>
    </w:tbl>
    <w:p w14:paraId="234AEB04"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77591C8" w14:textId="77777777" w:rsidTr="003C1336">
        <w:tc>
          <w:tcPr>
            <w:tcW w:w="0" w:type="auto"/>
            <w:hideMark/>
          </w:tcPr>
          <w:p w14:paraId="0C26CC3A" w14:textId="77777777" w:rsidR="001918F3" w:rsidRPr="00986981" w:rsidRDefault="001918F3" w:rsidP="00A839B0">
            <w:pPr>
              <w:rPr>
                <w:rFonts w:cstheme="minorHAnsi"/>
                <w:color w:val="2D2D2D"/>
              </w:rPr>
            </w:pPr>
            <w:bookmarkStart w:id="42" w:name="53"/>
            <w:bookmarkEnd w:id="42"/>
            <w:r w:rsidRPr="00986981">
              <w:rPr>
                <w:rFonts w:cstheme="minorHAnsi"/>
                <w:color w:val="2D2D2D"/>
              </w:rPr>
              <w:t>A subgroup of 9 controls and 7 postpartum women (vaginal delivery, n = 5) was matched for physical activity over the previous 12 months using the Physical Activity Questionnaire. Activity matching was only possible at the initial time point (8-10 weeks postpartum), due to low numbers of matched individuals at the follow-up. A similar statistical approach, as listed earlier, was used to compare data.</w:t>
            </w:r>
          </w:p>
        </w:tc>
      </w:tr>
    </w:tbl>
    <w:p w14:paraId="04666EC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1DA2CFA" w14:textId="77777777" w:rsidTr="003C1336">
        <w:tc>
          <w:tcPr>
            <w:tcW w:w="0" w:type="auto"/>
            <w:hideMark/>
          </w:tcPr>
          <w:p w14:paraId="68B4F9A5" w14:textId="77777777" w:rsidR="001918F3" w:rsidRPr="00986981" w:rsidRDefault="001918F3" w:rsidP="00A839B0">
            <w:pPr>
              <w:rPr>
                <w:rFonts w:cstheme="minorHAnsi"/>
                <w:color w:val="2D2D2D"/>
              </w:rPr>
            </w:pPr>
            <w:bookmarkStart w:id="43" w:name="54"/>
            <w:bookmarkEnd w:id="43"/>
            <w:r w:rsidRPr="00986981">
              <w:rPr>
                <w:rFonts w:cstheme="minorHAnsi"/>
                <w:color w:val="2D2D2D"/>
              </w:rPr>
              <w:t xml:space="preserve">In a subgroup of participants (16 control women and 22 postpartum women [15 vaginal delivery]), the effect of time on fatigability was assessed by comparing time-to-task failure between the 8 and 26 weeks </w:t>
            </w:r>
            <w:r w:rsidRPr="00986981">
              <w:rPr>
                <w:rFonts w:cstheme="minorHAnsi"/>
                <w:color w:val="2D2D2D"/>
              </w:rPr>
              <w:lastRenderedPageBreak/>
              <w:t>postpartum time points with repeated measures analysis of variance with group (control, vaginal delivery, and cesarean delivery) as a between-subjects factor.</w:t>
            </w:r>
          </w:p>
        </w:tc>
      </w:tr>
      <w:tr w:rsidR="001918F3" w:rsidRPr="00986981" w14:paraId="0C1F1073" w14:textId="77777777" w:rsidTr="003C1336">
        <w:tc>
          <w:tcPr>
            <w:tcW w:w="0" w:type="auto"/>
            <w:hideMark/>
          </w:tcPr>
          <w:p w14:paraId="4692E319" w14:textId="77777777" w:rsidR="001918F3" w:rsidRPr="00986981" w:rsidRDefault="001918F3" w:rsidP="004D18E6">
            <w:pPr>
              <w:pStyle w:val="Heading1"/>
              <w:outlineLvl w:val="0"/>
              <w:divId w:val="1319572567"/>
              <w:rPr>
                <w:rFonts w:asciiTheme="minorHAnsi" w:hAnsiTheme="minorHAnsi" w:cstheme="minorHAnsi"/>
              </w:rPr>
            </w:pPr>
            <w:bookmarkStart w:id="44" w:name="55"/>
            <w:bookmarkEnd w:id="44"/>
            <w:r w:rsidRPr="00986981">
              <w:rPr>
                <w:rFonts w:asciiTheme="minorHAnsi" w:hAnsiTheme="minorHAnsi" w:cstheme="minorHAnsi"/>
              </w:rPr>
              <w:lastRenderedPageBreak/>
              <w:t>RESULTS</w:t>
            </w:r>
          </w:p>
        </w:tc>
      </w:tr>
      <w:tr w:rsidR="001918F3" w:rsidRPr="00986981" w14:paraId="1DD31CA2" w14:textId="77777777" w:rsidTr="003C1336">
        <w:tc>
          <w:tcPr>
            <w:tcW w:w="0" w:type="auto"/>
            <w:hideMark/>
          </w:tcPr>
          <w:p w14:paraId="49FA2E68" w14:textId="77777777" w:rsidR="001918F3" w:rsidRPr="00986981" w:rsidRDefault="001918F3" w:rsidP="004D18E6">
            <w:pPr>
              <w:pStyle w:val="Heading2"/>
              <w:outlineLvl w:val="1"/>
              <w:divId w:val="591863562"/>
              <w:rPr>
                <w:rFonts w:asciiTheme="minorHAnsi" w:hAnsiTheme="minorHAnsi" w:cstheme="minorHAnsi"/>
              </w:rPr>
            </w:pPr>
            <w:bookmarkStart w:id="45" w:name="56"/>
            <w:bookmarkEnd w:id="45"/>
            <w:r w:rsidRPr="00986981">
              <w:rPr>
                <w:rFonts w:asciiTheme="minorHAnsi" w:hAnsiTheme="minorHAnsi" w:cstheme="minorHAnsi"/>
              </w:rPr>
              <w:t>Participants</w:t>
            </w:r>
          </w:p>
        </w:tc>
      </w:tr>
    </w:tbl>
    <w:p w14:paraId="46FE25F4"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AF89760" w14:textId="77777777" w:rsidTr="003C1336">
        <w:tc>
          <w:tcPr>
            <w:tcW w:w="0" w:type="auto"/>
            <w:hideMark/>
          </w:tcPr>
          <w:p w14:paraId="1F02D6D6" w14:textId="77777777" w:rsidR="001918F3" w:rsidRPr="00986981" w:rsidRDefault="001918F3" w:rsidP="00A839B0">
            <w:pPr>
              <w:rPr>
                <w:rFonts w:cstheme="minorHAnsi"/>
                <w:color w:val="2D2D2D"/>
              </w:rPr>
            </w:pPr>
            <w:bookmarkStart w:id="46" w:name="57"/>
            <w:bookmarkEnd w:id="46"/>
            <w:r w:rsidRPr="00986981">
              <w:rPr>
                <w:rFonts w:cstheme="minorHAnsi"/>
                <w:color w:val="2D2D2D"/>
              </w:rPr>
              <w:t>Twenty-nine control women and 27 postpartum women (vaginal delivery n = 17) completed testing at the initial (8-10 weeks postpartum) time point. Sixteen control women and 26 postpartum women (vaginal delivery n = 16) completed testing at the follow-up time point (24-26 weeks postpartum). Seven control women and 5 postpartum women (vaginal delivery n = 2, cesarean delivery n=3) were lost to follow-up due to schedule conflicts. Six control women completed only the 6-minute walk test, questionnaires, ASLR test, and ASLR Fatigue Task as part of a separate study and did not return for follow-up. Three women from the cesarean delivery group and 1 woman from the vaginal delivery group completed testing only at the 26-week time point. A flow diagram of subject participation is presented in </w:t>
            </w:r>
            <w:hyperlink r:id="rId46" w:anchor="FF1" w:history="1">
              <w:r w:rsidRPr="00986981">
                <w:rPr>
                  <w:rStyle w:val="Hyperlink"/>
                  <w:rFonts w:eastAsiaTheme="majorEastAsia" w:cstheme="minorHAnsi"/>
                  <w:color w:val="0768A9"/>
                </w:rPr>
                <w:t>Figure 1</w:t>
              </w:r>
            </w:hyperlink>
            <w:r w:rsidRPr="00986981">
              <w:rPr>
                <w:rFonts w:cstheme="minorHAnsi"/>
                <w:color w:val="2D2D2D"/>
              </w:rPr>
              <w:t>.</w:t>
            </w:r>
          </w:p>
        </w:tc>
      </w:tr>
      <w:tr w:rsidR="001918F3" w:rsidRPr="00986981" w14:paraId="31E3D23D" w14:textId="77777777" w:rsidTr="003C1336">
        <w:tc>
          <w:tcPr>
            <w:tcW w:w="0" w:type="auto"/>
            <w:hideMark/>
          </w:tcPr>
          <w:p w14:paraId="0A99306F" w14:textId="77777777" w:rsidR="001918F3" w:rsidRPr="00986981" w:rsidRDefault="001918F3" w:rsidP="004D18E6">
            <w:pPr>
              <w:pStyle w:val="Heading2"/>
              <w:outlineLvl w:val="1"/>
              <w:divId w:val="296223886"/>
              <w:rPr>
                <w:rFonts w:asciiTheme="minorHAnsi" w:hAnsiTheme="minorHAnsi" w:cstheme="minorHAnsi"/>
              </w:rPr>
            </w:pPr>
            <w:bookmarkStart w:id="47" w:name="58"/>
            <w:bookmarkEnd w:id="47"/>
            <w:r w:rsidRPr="00986981">
              <w:rPr>
                <w:rFonts w:asciiTheme="minorHAnsi" w:hAnsiTheme="minorHAnsi" w:cstheme="minorHAnsi"/>
              </w:rPr>
              <w:t>Descriptive Data</w:t>
            </w:r>
          </w:p>
        </w:tc>
      </w:tr>
    </w:tbl>
    <w:p w14:paraId="0C0545AE"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297BB2" w:rsidRPr="00986981" w14:paraId="1D41A2AB" w14:textId="77777777" w:rsidTr="003C1336">
        <w:tc>
          <w:tcPr>
            <w:tcW w:w="0" w:type="auto"/>
            <w:hideMark/>
          </w:tcPr>
          <w:p w14:paraId="5ED4C220" w14:textId="77777777" w:rsidR="00297BB2" w:rsidRPr="00986981" w:rsidRDefault="00297BB2" w:rsidP="00A839B0">
            <w:pPr>
              <w:rPr>
                <w:rFonts w:cstheme="minorHAnsi"/>
                <w:color w:val="2D2D2D"/>
              </w:rPr>
            </w:pPr>
            <w:bookmarkStart w:id="48" w:name="59"/>
            <w:bookmarkEnd w:id="48"/>
            <w:r w:rsidRPr="00986981">
              <w:rPr>
                <w:rFonts w:cstheme="minorHAnsi"/>
                <w:color w:val="2D2D2D"/>
              </w:rPr>
              <w:t>Subject characteristics, including height, weight, and ultrasound data (IRD and rectus abdominis thickness), are presented for nulligravid versus postpartum women in </w:t>
            </w:r>
            <w:hyperlink r:id="rId47" w:anchor="TT1" w:history="1">
              <w:r w:rsidRPr="00986981">
                <w:rPr>
                  <w:rStyle w:val="Hyperlink"/>
                  <w:rFonts w:eastAsiaTheme="majorEastAsia" w:cstheme="minorHAnsi"/>
                  <w:color w:val="0768A9"/>
                </w:rPr>
                <w:t>Table 1</w:t>
              </w:r>
            </w:hyperlink>
            <w:r w:rsidRPr="00986981">
              <w:rPr>
                <w:rFonts w:cstheme="minorHAnsi"/>
                <w:color w:val="2D2D2D"/>
              </w:rPr>
              <w:t> and for vaginal versus cesarean delivery in </w:t>
            </w:r>
            <w:hyperlink r:id="rId48" w:anchor="TT2" w:history="1">
              <w:r w:rsidRPr="00986981">
                <w:rPr>
                  <w:rStyle w:val="Hyperlink"/>
                  <w:rFonts w:eastAsiaTheme="majorEastAsia" w:cstheme="minorHAnsi"/>
                  <w:color w:val="0768A9"/>
                </w:rPr>
                <w:t>Table 2</w:t>
              </w:r>
            </w:hyperlink>
            <w:r w:rsidRPr="00986981">
              <w:rPr>
                <w:rFonts w:cstheme="minorHAnsi"/>
                <w:color w:val="2D2D2D"/>
              </w:rPr>
              <w:t>. Nulligravid women were younger, weighed less, had lower body mass index (BMI) and less body fat, had thicker rectus abdominis muscle above the umbilicus, demonstrated smaller IRD, and were more physically active than postpartum women (</w:t>
            </w:r>
            <w:r w:rsidRPr="00986981">
              <w:rPr>
                <w:rStyle w:val="fulltext-it"/>
                <w:rFonts w:eastAsiaTheme="majorEastAsia" w:cstheme="minorHAnsi"/>
                <w:i/>
                <w:iCs/>
                <w:color w:val="2D2D2D"/>
              </w:rPr>
              <w:t>P</w:t>
            </w:r>
            <w:r w:rsidRPr="00986981">
              <w:rPr>
                <w:rFonts w:cstheme="minorHAnsi"/>
                <w:color w:val="2D2D2D"/>
              </w:rPr>
              <w:t> &lt; .05). Women in the vaginal delivery group were similar in age, number of pregnancies, weight, BMI, body fat percentage, abdominal muscle thickness, IRD, and physical activity (</w:t>
            </w:r>
            <w:r w:rsidRPr="00986981">
              <w:rPr>
                <w:rStyle w:val="fulltext-it"/>
                <w:rFonts w:eastAsiaTheme="majorEastAsia" w:cstheme="minorHAnsi"/>
                <w:i/>
                <w:iCs/>
                <w:color w:val="2D2D2D"/>
              </w:rPr>
              <w:t>P</w:t>
            </w:r>
            <w:r w:rsidRPr="00986981">
              <w:rPr>
                <w:rFonts w:cstheme="minorHAnsi"/>
                <w:color w:val="2D2D2D"/>
              </w:rPr>
              <w:t> &gt; .05) to women in the cesarean delivery group. Clinical assessments, including ASLR test and questionnaires, are presented for postpartum versus control in </w:t>
            </w:r>
            <w:hyperlink r:id="rId49" w:anchor="TT3" w:history="1">
              <w:r w:rsidRPr="00986981">
                <w:rPr>
                  <w:rStyle w:val="Hyperlink"/>
                  <w:rFonts w:eastAsiaTheme="majorEastAsia" w:cstheme="minorHAnsi"/>
                  <w:color w:val="0768A9"/>
                </w:rPr>
                <w:t>Table 3</w:t>
              </w:r>
            </w:hyperlink>
            <w:r w:rsidRPr="00986981">
              <w:rPr>
                <w:rFonts w:cstheme="minorHAnsi"/>
                <w:color w:val="2D2D2D"/>
              </w:rPr>
              <w:t> and for vaginal versus cesarean delivery in </w:t>
            </w:r>
            <w:hyperlink r:id="rId50" w:anchor="TT4" w:history="1">
              <w:r w:rsidRPr="00986981">
                <w:rPr>
                  <w:rStyle w:val="Hyperlink"/>
                  <w:rFonts w:eastAsiaTheme="majorEastAsia" w:cstheme="minorHAnsi"/>
                  <w:color w:val="0768A9"/>
                </w:rPr>
                <w:t>Table 4</w:t>
              </w:r>
            </w:hyperlink>
            <w:r w:rsidRPr="00986981">
              <w:rPr>
                <w:rFonts w:cstheme="minorHAnsi"/>
                <w:color w:val="2D2D2D"/>
              </w:rPr>
              <w:t xml:space="preserve">. Nulligravid women had higher MMT grades, lower </w:t>
            </w:r>
            <w:proofErr w:type="spellStart"/>
            <w:r w:rsidRPr="00986981">
              <w:rPr>
                <w:rFonts w:cstheme="minorHAnsi"/>
                <w:color w:val="2D2D2D"/>
              </w:rPr>
              <w:t>Oswestry</w:t>
            </w:r>
            <w:proofErr w:type="spellEnd"/>
            <w:r w:rsidRPr="00986981">
              <w:rPr>
                <w:rFonts w:cstheme="minorHAnsi"/>
                <w:color w:val="2D2D2D"/>
              </w:rPr>
              <w:t xml:space="preserve"> scores, less pelvic floor dysfunction, less pelvic girdle pain, and walked a further distance than postpartum women (</w:t>
            </w:r>
            <w:r w:rsidRPr="00986981">
              <w:rPr>
                <w:rStyle w:val="fulltext-it"/>
                <w:rFonts w:eastAsiaTheme="majorEastAsia" w:cstheme="minorHAnsi"/>
                <w:i/>
                <w:iCs/>
                <w:color w:val="2D2D2D"/>
              </w:rPr>
              <w:t>P</w:t>
            </w:r>
            <w:r w:rsidRPr="00986981">
              <w:rPr>
                <w:rFonts w:cstheme="minorHAnsi"/>
                <w:color w:val="2D2D2D"/>
              </w:rPr>
              <w:t xml:space="preserve"> &lt; .05). At 8 to 10 weeks postpartum, women who delivered via cesarean section had lower </w:t>
            </w:r>
            <w:proofErr w:type="spellStart"/>
            <w:r w:rsidRPr="00986981">
              <w:rPr>
                <w:rFonts w:cstheme="minorHAnsi"/>
                <w:color w:val="2D2D2D"/>
              </w:rPr>
              <w:t>Oswestry</w:t>
            </w:r>
            <w:proofErr w:type="spellEnd"/>
            <w:r w:rsidRPr="00986981">
              <w:rPr>
                <w:rFonts w:cstheme="minorHAnsi"/>
                <w:color w:val="2D2D2D"/>
              </w:rPr>
              <w:t xml:space="preserve"> scores, less pelvic floor dysfunction, and less pelvic girdle pain than women who delivered vaginally (</w:t>
            </w:r>
            <w:r w:rsidRPr="00986981">
              <w:rPr>
                <w:rStyle w:val="fulltext-it"/>
                <w:rFonts w:eastAsiaTheme="majorEastAsia" w:cstheme="minorHAnsi"/>
                <w:i/>
                <w:iCs/>
                <w:color w:val="2D2D2D"/>
              </w:rPr>
              <w:t>P</w:t>
            </w:r>
            <w:r w:rsidRPr="00986981">
              <w:rPr>
                <w:rFonts w:cstheme="minorHAnsi"/>
                <w:color w:val="2D2D2D"/>
              </w:rPr>
              <w:t> &lt; .05). However, by 26 weeks postpartum, there was no difference between the cesarean and vaginal delivery groups (</w:t>
            </w:r>
            <w:r w:rsidRPr="00986981">
              <w:rPr>
                <w:rStyle w:val="fulltext-it"/>
                <w:rFonts w:eastAsiaTheme="majorEastAsia" w:cstheme="minorHAnsi"/>
                <w:i/>
                <w:iCs/>
                <w:color w:val="2D2D2D"/>
              </w:rPr>
              <w:t>P</w:t>
            </w:r>
            <w:r w:rsidRPr="00986981">
              <w:rPr>
                <w:rFonts w:cstheme="minorHAnsi"/>
                <w:color w:val="2D2D2D"/>
              </w:rPr>
              <w:t> &gt; .05).</w:t>
            </w:r>
          </w:p>
          <w:p w14:paraId="419D3EB4" w14:textId="77777777" w:rsidR="00297BB2" w:rsidRPr="00986981" w:rsidRDefault="00297BB2" w:rsidP="0081329D">
            <w:pPr>
              <w:rPr>
                <w:rFonts w:cstheme="minorHAnsi"/>
                <w:color w:val="2D2D2D"/>
              </w:rPr>
            </w:pPr>
            <w:r w:rsidRPr="00986981">
              <w:rPr>
                <w:rFonts w:cstheme="minorHAnsi"/>
                <w:color w:val="2D2D2D"/>
              </w:rPr>
              <w:t>Table 1 Nulligravid Versus Postpartum Participant Characteristics</w:t>
            </w:r>
          </w:p>
          <w:tbl>
            <w:tblPr>
              <w:tblStyle w:val="TableGrid"/>
              <w:tblW w:w="5000" w:type="pct"/>
              <w:tblLook w:val="0020" w:firstRow="1" w:lastRow="0" w:firstColumn="0" w:lastColumn="0" w:noHBand="0" w:noVBand="0"/>
            </w:tblPr>
            <w:tblGrid>
              <w:gridCol w:w="2641"/>
              <w:gridCol w:w="1933"/>
              <w:gridCol w:w="1750"/>
              <w:gridCol w:w="1748"/>
              <w:gridCol w:w="1772"/>
            </w:tblGrid>
            <w:tr w:rsidR="00297BB2" w:rsidRPr="00986981" w14:paraId="77EDDBE4" w14:textId="77777777" w:rsidTr="00B80303">
              <w:trPr>
                <w:trHeight w:val="234"/>
              </w:trPr>
              <w:tc>
                <w:tcPr>
                  <w:tcW w:w="1341" w:type="pct"/>
                </w:tcPr>
                <w:p w14:paraId="5947E60E" w14:textId="77777777" w:rsidR="00297BB2" w:rsidRPr="00986981" w:rsidRDefault="00297BB2" w:rsidP="0057709F">
                  <w:pPr>
                    <w:kinsoku w:val="0"/>
                    <w:overflowPunct w:val="0"/>
                    <w:autoSpaceDE w:val="0"/>
                    <w:autoSpaceDN w:val="0"/>
                    <w:adjustRightInd w:val="0"/>
                    <w:rPr>
                      <w:rFonts w:cstheme="minorHAnsi"/>
                      <w:color w:val="000000" w:themeColor="text1"/>
                      <w:sz w:val="14"/>
                      <w:szCs w:val="14"/>
                    </w:rPr>
                  </w:pPr>
                </w:p>
              </w:tc>
              <w:tc>
                <w:tcPr>
                  <w:tcW w:w="982" w:type="pct"/>
                </w:tcPr>
                <w:p w14:paraId="6D4BB00E" w14:textId="77777777" w:rsidR="00297BB2" w:rsidRPr="00986981" w:rsidRDefault="00297BB2" w:rsidP="00855936">
                  <w:pPr>
                    <w:kinsoku w:val="0"/>
                    <w:overflowPunct w:val="0"/>
                    <w:autoSpaceDE w:val="0"/>
                    <w:autoSpaceDN w:val="0"/>
                    <w:adjustRightInd w:val="0"/>
                    <w:spacing w:before="16"/>
                    <w:jc w:val="both"/>
                    <w:rPr>
                      <w:rFonts w:cstheme="minorHAnsi"/>
                      <w:b/>
                      <w:bCs/>
                      <w:color w:val="000000" w:themeColor="text1"/>
                      <w:sz w:val="16"/>
                      <w:szCs w:val="16"/>
                    </w:rPr>
                  </w:pPr>
                  <w:r w:rsidRPr="00986981">
                    <w:rPr>
                      <w:rFonts w:cstheme="minorHAnsi"/>
                      <w:b/>
                      <w:bCs/>
                      <w:color w:val="000000" w:themeColor="text1"/>
                      <w:sz w:val="16"/>
                      <w:szCs w:val="16"/>
                    </w:rPr>
                    <w:t xml:space="preserve">Initial (8-10 </w:t>
                  </w:r>
                  <w:proofErr w:type="spellStart"/>
                  <w:r w:rsidRPr="00986981">
                    <w:rPr>
                      <w:rFonts w:cstheme="minorHAnsi"/>
                      <w:b/>
                      <w:bCs/>
                      <w:color w:val="000000" w:themeColor="text1"/>
                      <w:sz w:val="16"/>
                      <w:szCs w:val="16"/>
                    </w:rPr>
                    <w:t>wk</w:t>
                  </w:r>
                  <w:proofErr w:type="spellEnd"/>
                  <w:r w:rsidRPr="00986981">
                    <w:rPr>
                      <w:rFonts w:cstheme="minorHAnsi"/>
                      <w:b/>
                      <w:bCs/>
                      <w:color w:val="000000" w:themeColor="text1"/>
                      <w:sz w:val="16"/>
                      <w:szCs w:val="16"/>
                    </w:rPr>
                    <w:t xml:space="preserve"> Postpartum)</w:t>
                  </w:r>
                </w:p>
              </w:tc>
              <w:tc>
                <w:tcPr>
                  <w:tcW w:w="889" w:type="pct"/>
                </w:tcPr>
                <w:p w14:paraId="36517E3A" w14:textId="68CF21AC" w:rsidR="00297BB2" w:rsidRPr="00986981" w:rsidRDefault="00297BB2" w:rsidP="0057709F">
                  <w:pPr>
                    <w:kinsoku w:val="0"/>
                    <w:overflowPunct w:val="0"/>
                    <w:autoSpaceDE w:val="0"/>
                    <w:autoSpaceDN w:val="0"/>
                    <w:adjustRightInd w:val="0"/>
                    <w:spacing w:before="16"/>
                    <w:ind w:left="831"/>
                    <w:rPr>
                      <w:rFonts w:cstheme="minorHAnsi"/>
                      <w:b/>
                      <w:bCs/>
                      <w:color w:val="000000" w:themeColor="text1"/>
                      <w:sz w:val="16"/>
                      <w:szCs w:val="16"/>
                    </w:rPr>
                  </w:pPr>
                </w:p>
              </w:tc>
              <w:tc>
                <w:tcPr>
                  <w:tcW w:w="888" w:type="pct"/>
                </w:tcPr>
                <w:p w14:paraId="00EA2716" w14:textId="77777777" w:rsidR="00297BB2" w:rsidRPr="00986981" w:rsidRDefault="00297BB2" w:rsidP="00855936">
                  <w:pPr>
                    <w:kinsoku w:val="0"/>
                    <w:overflowPunct w:val="0"/>
                    <w:autoSpaceDE w:val="0"/>
                    <w:autoSpaceDN w:val="0"/>
                    <w:adjustRightInd w:val="0"/>
                    <w:spacing w:before="16"/>
                    <w:rPr>
                      <w:rFonts w:cstheme="minorHAnsi"/>
                      <w:b/>
                      <w:bCs/>
                      <w:color w:val="000000" w:themeColor="text1"/>
                      <w:sz w:val="16"/>
                      <w:szCs w:val="16"/>
                    </w:rPr>
                  </w:pPr>
                  <w:r w:rsidRPr="00986981">
                    <w:rPr>
                      <w:rFonts w:cstheme="minorHAnsi"/>
                      <w:b/>
                      <w:bCs/>
                      <w:color w:val="000000" w:themeColor="text1"/>
                      <w:sz w:val="16"/>
                      <w:szCs w:val="16"/>
                    </w:rPr>
                    <w:t xml:space="preserve">Follow-up (24-26 </w:t>
                  </w:r>
                  <w:proofErr w:type="spellStart"/>
                  <w:r w:rsidRPr="00986981">
                    <w:rPr>
                      <w:rFonts w:cstheme="minorHAnsi"/>
                      <w:b/>
                      <w:bCs/>
                      <w:color w:val="000000" w:themeColor="text1"/>
                      <w:sz w:val="16"/>
                      <w:szCs w:val="16"/>
                    </w:rPr>
                    <w:t>wk</w:t>
                  </w:r>
                  <w:proofErr w:type="spellEnd"/>
                  <w:r w:rsidRPr="00986981">
                    <w:rPr>
                      <w:rFonts w:cstheme="minorHAnsi"/>
                      <w:b/>
                      <w:bCs/>
                      <w:color w:val="000000" w:themeColor="text1"/>
                      <w:sz w:val="16"/>
                      <w:szCs w:val="16"/>
                    </w:rPr>
                    <w:t xml:space="preserve"> Postpartum)</w:t>
                  </w:r>
                </w:p>
              </w:tc>
              <w:tc>
                <w:tcPr>
                  <w:tcW w:w="900" w:type="pct"/>
                </w:tcPr>
                <w:p w14:paraId="6F645A6C" w14:textId="687F90FD" w:rsidR="00297BB2" w:rsidRPr="00986981" w:rsidRDefault="00297BB2" w:rsidP="0057709F">
                  <w:pPr>
                    <w:kinsoku w:val="0"/>
                    <w:overflowPunct w:val="0"/>
                    <w:autoSpaceDE w:val="0"/>
                    <w:autoSpaceDN w:val="0"/>
                    <w:adjustRightInd w:val="0"/>
                    <w:spacing w:before="16"/>
                    <w:ind w:left="604"/>
                    <w:rPr>
                      <w:rFonts w:cstheme="minorHAnsi"/>
                      <w:b/>
                      <w:bCs/>
                      <w:color w:val="000000" w:themeColor="text1"/>
                      <w:sz w:val="16"/>
                      <w:szCs w:val="16"/>
                    </w:rPr>
                  </w:pPr>
                </w:p>
              </w:tc>
            </w:tr>
            <w:tr w:rsidR="00297BB2" w:rsidRPr="00986981" w14:paraId="46BCEB3B" w14:textId="77777777" w:rsidTr="00B80303">
              <w:trPr>
                <w:trHeight w:val="286"/>
              </w:trPr>
              <w:tc>
                <w:tcPr>
                  <w:tcW w:w="1341" w:type="pct"/>
                </w:tcPr>
                <w:p w14:paraId="7B19A100" w14:textId="77777777" w:rsidR="00297BB2" w:rsidRPr="00986981" w:rsidRDefault="00297BB2" w:rsidP="0057709F">
                  <w:pPr>
                    <w:autoSpaceDE w:val="0"/>
                    <w:autoSpaceDN w:val="0"/>
                    <w:adjustRightInd w:val="0"/>
                    <w:rPr>
                      <w:rFonts w:cstheme="minorHAnsi"/>
                      <w:color w:val="000000" w:themeColor="text1"/>
                      <w:sz w:val="2"/>
                      <w:szCs w:val="2"/>
                    </w:rPr>
                  </w:pPr>
                </w:p>
              </w:tc>
              <w:tc>
                <w:tcPr>
                  <w:tcW w:w="982" w:type="pct"/>
                </w:tcPr>
                <w:p w14:paraId="214281DA" w14:textId="77777777" w:rsidR="00297BB2" w:rsidRPr="00986981" w:rsidRDefault="00297BB2" w:rsidP="0057709F">
                  <w:pPr>
                    <w:kinsoku w:val="0"/>
                    <w:overflowPunct w:val="0"/>
                    <w:autoSpaceDE w:val="0"/>
                    <w:autoSpaceDN w:val="0"/>
                    <w:adjustRightInd w:val="0"/>
                    <w:spacing w:before="68"/>
                    <w:ind w:right="181"/>
                    <w:jc w:val="right"/>
                    <w:rPr>
                      <w:rFonts w:cstheme="minorHAnsi"/>
                      <w:b/>
                      <w:bCs/>
                      <w:color w:val="000000" w:themeColor="text1"/>
                      <w:sz w:val="16"/>
                      <w:szCs w:val="16"/>
                    </w:rPr>
                  </w:pPr>
                  <w:r w:rsidRPr="00986981">
                    <w:rPr>
                      <w:rFonts w:cstheme="minorHAnsi"/>
                      <w:b/>
                      <w:bCs/>
                      <w:color w:val="000000" w:themeColor="text1"/>
                      <w:sz w:val="16"/>
                      <w:szCs w:val="16"/>
                    </w:rPr>
                    <w:t xml:space="preserve">Nulligravid (n </w:t>
                  </w:r>
                  <w:r w:rsidRPr="00986981">
                    <w:rPr>
                      <w:rFonts w:cstheme="minorHAnsi"/>
                      <w:color w:val="000000" w:themeColor="text1"/>
                      <w:sz w:val="16"/>
                      <w:szCs w:val="16"/>
                    </w:rPr>
                    <w:t xml:space="preserve">= </w:t>
                  </w:r>
                  <w:r w:rsidRPr="00986981">
                    <w:rPr>
                      <w:rFonts w:cstheme="minorHAnsi"/>
                      <w:b/>
                      <w:bCs/>
                      <w:color w:val="000000" w:themeColor="text1"/>
                      <w:sz w:val="16"/>
                      <w:szCs w:val="16"/>
                    </w:rPr>
                    <w:t>29)</w:t>
                  </w:r>
                </w:p>
              </w:tc>
              <w:tc>
                <w:tcPr>
                  <w:tcW w:w="889" w:type="pct"/>
                </w:tcPr>
                <w:p w14:paraId="0F7C3D9F" w14:textId="77777777" w:rsidR="00297BB2" w:rsidRPr="00986981" w:rsidRDefault="00297BB2" w:rsidP="0057709F">
                  <w:pPr>
                    <w:kinsoku w:val="0"/>
                    <w:overflowPunct w:val="0"/>
                    <w:autoSpaceDE w:val="0"/>
                    <w:autoSpaceDN w:val="0"/>
                    <w:adjustRightInd w:val="0"/>
                    <w:spacing w:before="68"/>
                    <w:ind w:left="77" w:right="77"/>
                    <w:jc w:val="center"/>
                    <w:rPr>
                      <w:rFonts w:cstheme="minorHAnsi"/>
                      <w:b/>
                      <w:bCs/>
                      <w:color w:val="000000" w:themeColor="text1"/>
                      <w:sz w:val="16"/>
                      <w:szCs w:val="16"/>
                    </w:rPr>
                  </w:pPr>
                  <w:r w:rsidRPr="00986981">
                    <w:rPr>
                      <w:rFonts w:cstheme="minorHAnsi"/>
                      <w:b/>
                      <w:bCs/>
                      <w:color w:val="000000" w:themeColor="text1"/>
                      <w:sz w:val="16"/>
                      <w:szCs w:val="16"/>
                    </w:rPr>
                    <w:t xml:space="preserve">Postpartum (n </w:t>
                  </w:r>
                  <w:r w:rsidRPr="00986981">
                    <w:rPr>
                      <w:rFonts w:cstheme="minorHAnsi"/>
                      <w:color w:val="000000" w:themeColor="text1"/>
                      <w:sz w:val="16"/>
                      <w:szCs w:val="16"/>
                    </w:rPr>
                    <w:t xml:space="preserve">= </w:t>
                  </w:r>
                  <w:r w:rsidRPr="00986981">
                    <w:rPr>
                      <w:rFonts w:cstheme="minorHAnsi"/>
                      <w:b/>
                      <w:bCs/>
                      <w:color w:val="000000" w:themeColor="text1"/>
                      <w:sz w:val="16"/>
                      <w:szCs w:val="16"/>
                    </w:rPr>
                    <w:t>27)</w:t>
                  </w:r>
                </w:p>
              </w:tc>
              <w:tc>
                <w:tcPr>
                  <w:tcW w:w="888" w:type="pct"/>
                </w:tcPr>
                <w:p w14:paraId="2C54C3CC" w14:textId="77777777" w:rsidR="00297BB2" w:rsidRPr="00986981" w:rsidRDefault="00297BB2" w:rsidP="0057709F">
                  <w:pPr>
                    <w:kinsoku w:val="0"/>
                    <w:overflowPunct w:val="0"/>
                    <w:autoSpaceDE w:val="0"/>
                    <w:autoSpaceDN w:val="0"/>
                    <w:adjustRightInd w:val="0"/>
                    <w:spacing w:before="68"/>
                    <w:ind w:left="46" w:right="51"/>
                    <w:jc w:val="center"/>
                    <w:rPr>
                      <w:rFonts w:cstheme="minorHAnsi"/>
                      <w:b/>
                      <w:bCs/>
                      <w:color w:val="000000" w:themeColor="text1"/>
                      <w:sz w:val="16"/>
                      <w:szCs w:val="16"/>
                    </w:rPr>
                  </w:pPr>
                  <w:r w:rsidRPr="00986981">
                    <w:rPr>
                      <w:rFonts w:cstheme="minorHAnsi"/>
                      <w:b/>
                      <w:bCs/>
                      <w:color w:val="000000" w:themeColor="text1"/>
                      <w:sz w:val="16"/>
                      <w:szCs w:val="16"/>
                    </w:rPr>
                    <w:t xml:space="preserve">Nulligravid (n </w:t>
                  </w:r>
                  <w:r w:rsidRPr="00986981">
                    <w:rPr>
                      <w:rFonts w:cstheme="minorHAnsi"/>
                      <w:color w:val="000000" w:themeColor="text1"/>
                      <w:sz w:val="16"/>
                      <w:szCs w:val="16"/>
                    </w:rPr>
                    <w:t xml:space="preserve">= </w:t>
                  </w:r>
                  <w:r w:rsidRPr="00986981">
                    <w:rPr>
                      <w:rFonts w:cstheme="minorHAnsi"/>
                      <w:b/>
                      <w:bCs/>
                      <w:color w:val="000000" w:themeColor="text1"/>
                      <w:sz w:val="16"/>
                      <w:szCs w:val="16"/>
                    </w:rPr>
                    <w:t>16)</w:t>
                  </w:r>
                </w:p>
              </w:tc>
              <w:tc>
                <w:tcPr>
                  <w:tcW w:w="900" w:type="pct"/>
                </w:tcPr>
                <w:p w14:paraId="4AE82414" w14:textId="77777777" w:rsidR="00297BB2" w:rsidRPr="00986981" w:rsidRDefault="00297BB2" w:rsidP="0057709F">
                  <w:pPr>
                    <w:kinsoku w:val="0"/>
                    <w:overflowPunct w:val="0"/>
                    <w:autoSpaceDE w:val="0"/>
                    <w:autoSpaceDN w:val="0"/>
                    <w:adjustRightInd w:val="0"/>
                    <w:spacing w:before="68"/>
                    <w:ind w:right="142"/>
                    <w:jc w:val="right"/>
                    <w:rPr>
                      <w:rFonts w:cstheme="minorHAnsi"/>
                      <w:b/>
                      <w:bCs/>
                      <w:color w:val="000000" w:themeColor="text1"/>
                      <w:sz w:val="16"/>
                      <w:szCs w:val="16"/>
                    </w:rPr>
                  </w:pPr>
                  <w:r w:rsidRPr="00986981">
                    <w:rPr>
                      <w:rFonts w:cstheme="minorHAnsi"/>
                      <w:b/>
                      <w:bCs/>
                      <w:color w:val="000000" w:themeColor="text1"/>
                      <w:sz w:val="16"/>
                      <w:szCs w:val="16"/>
                    </w:rPr>
                    <w:t xml:space="preserve">Postpartum (n </w:t>
                  </w:r>
                  <w:r w:rsidRPr="00986981">
                    <w:rPr>
                      <w:rFonts w:cstheme="minorHAnsi"/>
                      <w:color w:val="000000" w:themeColor="text1"/>
                      <w:sz w:val="16"/>
                      <w:szCs w:val="16"/>
                    </w:rPr>
                    <w:t xml:space="preserve">= </w:t>
                  </w:r>
                  <w:r w:rsidRPr="00986981">
                    <w:rPr>
                      <w:rFonts w:cstheme="minorHAnsi"/>
                      <w:b/>
                      <w:bCs/>
                      <w:color w:val="000000" w:themeColor="text1"/>
                      <w:sz w:val="16"/>
                      <w:szCs w:val="16"/>
                    </w:rPr>
                    <w:t>26)</w:t>
                  </w:r>
                </w:p>
              </w:tc>
            </w:tr>
            <w:tr w:rsidR="00297BB2" w:rsidRPr="00986981" w14:paraId="42EC5C19" w14:textId="77777777" w:rsidTr="00B80303">
              <w:trPr>
                <w:trHeight w:val="291"/>
              </w:trPr>
              <w:tc>
                <w:tcPr>
                  <w:tcW w:w="1341" w:type="pct"/>
                </w:tcPr>
                <w:p w14:paraId="589919B6" w14:textId="77777777" w:rsidR="00297BB2" w:rsidRPr="00986981" w:rsidRDefault="00297BB2" w:rsidP="0057709F">
                  <w:pPr>
                    <w:kinsoku w:val="0"/>
                    <w:overflowPunct w:val="0"/>
                    <w:autoSpaceDE w:val="0"/>
                    <w:autoSpaceDN w:val="0"/>
                    <w:adjustRightInd w:val="0"/>
                    <w:spacing w:before="46"/>
                    <w:ind w:left="12"/>
                    <w:rPr>
                      <w:rFonts w:cstheme="minorHAnsi"/>
                      <w:color w:val="000000" w:themeColor="text1"/>
                      <w:sz w:val="16"/>
                      <w:szCs w:val="16"/>
                    </w:rPr>
                  </w:pPr>
                  <w:r w:rsidRPr="00986981">
                    <w:rPr>
                      <w:rFonts w:cstheme="minorHAnsi"/>
                      <w:color w:val="000000" w:themeColor="text1"/>
                      <w:sz w:val="16"/>
                      <w:szCs w:val="16"/>
                    </w:rPr>
                    <w:t>Age, y</w:t>
                  </w:r>
                </w:p>
              </w:tc>
              <w:tc>
                <w:tcPr>
                  <w:tcW w:w="982" w:type="pct"/>
                </w:tcPr>
                <w:p w14:paraId="047C4ECF" w14:textId="77777777" w:rsidR="00297BB2" w:rsidRPr="00986981" w:rsidRDefault="00297BB2" w:rsidP="0057709F">
                  <w:pPr>
                    <w:kinsoku w:val="0"/>
                    <w:overflowPunct w:val="0"/>
                    <w:autoSpaceDE w:val="0"/>
                    <w:autoSpaceDN w:val="0"/>
                    <w:adjustRightInd w:val="0"/>
                    <w:spacing w:before="61"/>
                    <w:ind w:left="468"/>
                    <w:rPr>
                      <w:rFonts w:cstheme="minorHAnsi"/>
                      <w:color w:val="000000" w:themeColor="text1"/>
                      <w:sz w:val="16"/>
                      <w:szCs w:val="16"/>
                    </w:rPr>
                  </w:pPr>
                  <w:r w:rsidRPr="00986981">
                    <w:rPr>
                      <w:rFonts w:cstheme="minorHAnsi"/>
                      <w:color w:val="000000" w:themeColor="text1"/>
                      <w:sz w:val="16"/>
                      <w:szCs w:val="16"/>
                    </w:rPr>
                    <w:t>25.4 ± 9.1</w:t>
                  </w:r>
                </w:p>
              </w:tc>
              <w:tc>
                <w:tcPr>
                  <w:tcW w:w="889" w:type="pct"/>
                </w:tcPr>
                <w:p w14:paraId="2FE8200F" w14:textId="77777777" w:rsidR="00297BB2" w:rsidRPr="00986981" w:rsidRDefault="00297BB2" w:rsidP="0057709F">
                  <w:pPr>
                    <w:kinsoku w:val="0"/>
                    <w:overflowPunct w:val="0"/>
                    <w:autoSpaceDE w:val="0"/>
                    <w:autoSpaceDN w:val="0"/>
                    <w:adjustRightInd w:val="0"/>
                    <w:spacing w:before="61"/>
                    <w:ind w:left="77" w:right="77"/>
                    <w:jc w:val="center"/>
                    <w:rPr>
                      <w:rFonts w:cstheme="minorHAnsi"/>
                      <w:color w:val="000000" w:themeColor="text1"/>
                      <w:position w:val="5"/>
                      <w:sz w:val="11"/>
                      <w:szCs w:val="11"/>
                    </w:rPr>
                  </w:pPr>
                  <w:r w:rsidRPr="00986981">
                    <w:rPr>
                      <w:rFonts w:cstheme="minorHAnsi"/>
                      <w:color w:val="000000" w:themeColor="text1"/>
                      <w:sz w:val="16"/>
                      <w:szCs w:val="16"/>
                    </w:rPr>
                    <w:t>31.3 ± 5.4</w:t>
                  </w:r>
                  <w:r w:rsidRPr="00986981">
                    <w:rPr>
                      <w:rFonts w:cstheme="minorHAnsi"/>
                      <w:color w:val="000000" w:themeColor="text1"/>
                      <w:position w:val="5"/>
                      <w:sz w:val="11"/>
                      <w:szCs w:val="11"/>
                    </w:rPr>
                    <w:t>a</w:t>
                  </w:r>
                </w:p>
              </w:tc>
              <w:tc>
                <w:tcPr>
                  <w:tcW w:w="888" w:type="pct"/>
                </w:tcPr>
                <w:p w14:paraId="7722B683" w14:textId="77777777" w:rsidR="00297BB2" w:rsidRPr="00986981" w:rsidRDefault="00297BB2" w:rsidP="0057709F">
                  <w:pPr>
                    <w:kinsoku w:val="0"/>
                    <w:overflowPunct w:val="0"/>
                    <w:autoSpaceDE w:val="0"/>
                    <w:autoSpaceDN w:val="0"/>
                    <w:adjustRightInd w:val="0"/>
                    <w:spacing w:before="62"/>
                    <w:ind w:left="45" w:right="51"/>
                    <w:jc w:val="center"/>
                    <w:rPr>
                      <w:rFonts w:cstheme="minorHAnsi"/>
                      <w:color w:val="000000" w:themeColor="text1"/>
                      <w:sz w:val="16"/>
                      <w:szCs w:val="16"/>
                    </w:rPr>
                  </w:pPr>
                  <w:r w:rsidRPr="00986981">
                    <w:rPr>
                      <w:rFonts w:cstheme="minorHAnsi"/>
                      <w:color w:val="000000" w:themeColor="text1"/>
                      <w:sz w:val="16"/>
                      <w:szCs w:val="16"/>
                    </w:rPr>
                    <w:t>25.4 ± 5.8</w:t>
                  </w:r>
                </w:p>
              </w:tc>
              <w:tc>
                <w:tcPr>
                  <w:tcW w:w="900" w:type="pct"/>
                </w:tcPr>
                <w:p w14:paraId="09C0C258" w14:textId="77777777" w:rsidR="00297BB2" w:rsidRPr="00986981" w:rsidRDefault="00297BB2" w:rsidP="0057709F">
                  <w:pPr>
                    <w:kinsoku w:val="0"/>
                    <w:overflowPunct w:val="0"/>
                    <w:autoSpaceDE w:val="0"/>
                    <w:autoSpaceDN w:val="0"/>
                    <w:adjustRightInd w:val="0"/>
                    <w:spacing w:before="62"/>
                    <w:ind w:left="448"/>
                    <w:rPr>
                      <w:rFonts w:cstheme="minorHAnsi"/>
                      <w:color w:val="000000" w:themeColor="text1"/>
                      <w:position w:val="5"/>
                      <w:sz w:val="11"/>
                      <w:szCs w:val="11"/>
                    </w:rPr>
                  </w:pPr>
                  <w:r w:rsidRPr="00986981">
                    <w:rPr>
                      <w:rFonts w:cstheme="minorHAnsi"/>
                      <w:color w:val="000000" w:themeColor="text1"/>
                      <w:sz w:val="16"/>
                      <w:szCs w:val="16"/>
                    </w:rPr>
                    <w:t>32.1 ± 5.3</w:t>
                  </w:r>
                  <w:r w:rsidRPr="00986981">
                    <w:rPr>
                      <w:rFonts w:cstheme="minorHAnsi"/>
                      <w:color w:val="000000" w:themeColor="text1"/>
                      <w:position w:val="5"/>
                      <w:sz w:val="11"/>
                      <w:szCs w:val="11"/>
                    </w:rPr>
                    <w:t>a</w:t>
                  </w:r>
                </w:p>
              </w:tc>
            </w:tr>
            <w:tr w:rsidR="00297BB2" w:rsidRPr="00986981" w14:paraId="1CD613B3" w14:textId="77777777" w:rsidTr="00B80303">
              <w:trPr>
                <w:trHeight w:val="296"/>
              </w:trPr>
              <w:tc>
                <w:tcPr>
                  <w:tcW w:w="1341" w:type="pct"/>
                </w:tcPr>
                <w:p w14:paraId="0095F26B"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Weight, kg</w:t>
                  </w:r>
                </w:p>
              </w:tc>
              <w:tc>
                <w:tcPr>
                  <w:tcW w:w="982" w:type="pct"/>
                </w:tcPr>
                <w:p w14:paraId="1381A35A" w14:textId="77777777" w:rsidR="00297BB2" w:rsidRPr="00986981" w:rsidRDefault="00297BB2" w:rsidP="0057709F">
                  <w:pPr>
                    <w:kinsoku w:val="0"/>
                    <w:overflowPunct w:val="0"/>
                    <w:autoSpaceDE w:val="0"/>
                    <w:autoSpaceDN w:val="0"/>
                    <w:adjustRightInd w:val="0"/>
                    <w:spacing w:before="66"/>
                    <w:ind w:left="424"/>
                    <w:rPr>
                      <w:rFonts w:cstheme="minorHAnsi"/>
                      <w:color w:val="000000" w:themeColor="text1"/>
                      <w:sz w:val="16"/>
                      <w:szCs w:val="16"/>
                    </w:rPr>
                  </w:pPr>
                  <w:r w:rsidRPr="00986981">
                    <w:rPr>
                      <w:rFonts w:cstheme="minorHAnsi"/>
                      <w:color w:val="000000" w:themeColor="text1"/>
                      <w:sz w:val="16"/>
                      <w:szCs w:val="16"/>
                    </w:rPr>
                    <w:t>64.4 ± 11.7</w:t>
                  </w:r>
                </w:p>
              </w:tc>
              <w:tc>
                <w:tcPr>
                  <w:tcW w:w="889" w:type="pct"/>
                </w:tcPr>
                <w:p w14:paraId="6F647B2D"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position w:val="5"/>
                      <w:sz w:val="11"/>
                      <w:szCs w:val="11"/>
                    </w:rPr>
                  </w:pPr>
                  <w:r w:rsidRPr="00986981">
                    <w:rPr>
                      <w:rFonts w:cstheme="minorHAnsi"/>
                      <w:color w:val="000000" w:themeColor="text1"/>
                      <w:sz w:val="16"/>
                      <w:szCs w:val="16"/>
                    </w:rPr>
                    <w:t>75.1 ± 13.2</w:t>
                  </w:r>
                  <w:r w:rsidRPr="00986981">
                    <w:rPr>
                      <w:rFonts w:cstheme="minorHAnsi"/>
                      <w:color w:val="000000" w:themeColor="text1"/>
                      <w:position w:val="5"/>
                      <w:sz w:val="11"/>
                      <w:szCs w:val="11"/>
                    </w:rPr>
                    <w:t>a</w:t>
                  </w:r>
                </w:p>
              </w:tc>
              <w:tc>
                <w:tcPr>
                  <w:tcW w:w="888" w:type="pct"/>
                </w:tcPr>
                <w:p w14:paraId="7CD65DA0" w14:textId="77777777" w:rsidR="00297BB2" w:rsidRPr="00986981" w:rsidRDefault="00297BB2" w:rsidP="0057709F">
                  <w:pPr>
                    <w:kinsoku w:val="0"/>
                    <w:overflowPunct w:val="0"/>
                    <w:autoSpaceDE w:val="0"/>
                    <w:autoSpaceDN w:val="0"/>
                    <w:adjustRightInd w:val="0"/>
                    <w:spacing w:before="67"/>
                    <w:ind w:left="45" w:right="51"/>
                    <w:jc w:val="center"/>
                    <w:rPr>
                      <w:rFonts w:cstheme="minorHAnsi"/>
                      <w:color w:val="000000" w:themeColor="text1"/>
                      <w:sz w:val="16"/>
                      <w:szCs w:val="16"/>
                    </w:rPr>
                  </w:pPr>
                  <w:r w:rsidRPr="00986981">
                    <w:rPr>
                      <w:rFonts w:cstheme="minorHAnsi"/>
                      <w:color w:val="000000" w:themeColor="text1"/>
                      <w:sz w:val="16"/>
                      <w:szCs w:val="16"/>
                    </w:rPr>
                    <w:t>63.4 ± 7.5</w:t>
                  </w:r>
                </w:p>
              </w:tc>
              <w:tc>
                <w:tcPr>
                  <w:tcW w:w="900" w:type="pct"/>
                </w:tcPr>
                <w:p w14:paraId="46D2B77D" w14:textId="77777777" w:rsidR="00297BB2" w:rsidRPr="00986981" w:rsidRDefault="00297BB2" w:rsidP="0057709F">
                  <w:pPr>
                    <w:kinsoku w:val="0"/>
                    <w:overflowPunct w:val="0"/>
                    <w:autoSpaceDE w:val="0"/>
                    <w:autoSpaceDN w:val="0"/>
                    <w:adjustRightInd w:val="0"/>
                    <w:spacing w:before="67"/>
                    <w:ind w:left="405"/>
                    <w:rPr>
                      <w:rFonts w:cstheme="minorHAnsi"/>
                      <w:color w:val="000000" w:themeColor="text1"/>
                      <w:position w:val="5"/>
                      <w:sz w:val="11"/>
                      <w:szCs w:val="11"/>
                    </w:rPr>
                  </w:pPr>
                  <w:r w:rsidRPr="00986981">
                    <w:rPr>
                      <w:rFonts w:cstheme="minorHAnsi"/>
                      <w:color w:val="000000" w:themeColor="text1"/>
                      <w:sz w:val="16"/>
                      <w:szCs w:val="16"/>
                    </w:rPr>
                    <w:t>71.5 ± 14.6</w:t>
                  </w:r>
                  <w:r w:rsidRPr="00986981">
                    <w:rPr>
                      <w:rFonts w:cstheme="minorHAnsi"/>
                      <w:color w:val="000000" w:themeColor="text1"/>
                      <w:position w:val="5"/>
                      <w:sz w:val="11"/>
                      <w:szCs w:val="11"/>
                    </w:rPr>
                    <w:t>a</w:t>
                  </w:r>
                </w:p>
              </w:tc>
            </w:tr>
            <w:tr w:rsidR="00297BB2" w:rsidRPr="00986981" w14:paraId="78E92599" w14:textId="77777777" w:rsidTr="00B80303">
              <w:trPr>
                <w:trHeight w:val="296"/>
              </w:trPr>
              <w:tc>
                <w:tcPr>
                  <w:tcW w:w="1341" w:type="pct"/>
                </w:tcPr>
                <w:p w14:paraId="5BBE72F9"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Height, cm</w:t>
                  </w:r>
                </w:p>
              </w:tc>
              <w:tc>
                <w:tcPr>
                  <w:tcW w:w="982" w:type="pct"/>
                </w:tcPr>
                <w:p w14:paraId="344D9618" w14:textId="77777777" w:rsidR="00297BB2" w:rsidRPr="00986981" w:rsidRDefault="00297BB2" w:rsidP="0057709F">
                  <w:pPr>
                    <w:kinsoku w:val="0"/>
                    <w:overflowPunct w:val="0"/>
                    <w:autoSpaceDE w:val="0"/>
                    <w:autoSpaceDN w:val="0"/>
                    <w:adjustRightInd w:val="0"/>
                    <w:spacing w:before="66"/>
                    <w:ind w:left="424"/>
                    <w:rPr>
                      <w:rFonts w:cstheme="minorHAnsi"/>
                      <w:color w:val="000000" w:themeColor="text1"/>
                      <w:sz w:val="16"/>
                      <w:szCs w:val="16"/>
                    </w:rPr>
                  </w:pPr>
                  <w:r w:rsidRPr="00986981">
                    <w:rPr>
                      <w:rFonts w:cstheme="minorHAnsi"/>
                      <w:color w:val="000000" w:themeColor="text1"/>
                      <w:sz w:val="16"/>
                      <w:szCs w:val="16"/>
                    </w:rPr>
                    <w:t>165.9 ± 8.1</w:t>
                  </w:r>
                </w:p>
              </w:tc>
              <w:tc>
                <w:tcPr>
                  <w:tcW w:w="889" w:type="pct"/>
                </w:tcPr>
                <w:p w14:paraId="1F83F62E"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sz w:val="16"/>
                      <w:szCs w:val="16"/>
                    </w:rPr>
                  </w:pPr>
                  <w:r w:rsidRPr="00986981">
                    <w:rPr>
                      <w:rFonts w:cstheme="minorHAnsi"/>
                      <w:color w:val="000000" w:themeColor="text1"/>
                      <w:sz w:val="16"/>
                      <w:szCs w:val="16"/>
                    </w:rPr>
                    <w:t>164.3 ± 4.8</w:t>
                  </w:r>
                </w:p>
              </w:tc>
              <w:tc>
                <w:tcPr>
                  <w:tcW w:w="888" w:type="pct"/>
                </w:tcPr>
                <w:p w14:paraId="248805EC" w14:textId="77777777" w:rsidR="00297BB2" w:rsidRPr="00986981" w:rsidRDefault="00297BB2" w:rsidP="0057709F">
                  <w:pPr>
                    <w:kinsoku w:val="0"/>
                    <w:overflowPunct w:val="0"/>
                    <w:autoSpaceDE w:val="0"/>
                    <w:autoSpaceDN w:val="0"/>
                    <w:adjustRightInd w:val="0"/>
                    <w:spacing w:before="66"/>
                    <w:ind w:left="46" w:right="51"/>
                    <w:jc w:val="center"/>
                    <w:rPr>
                      <w:rFonts w:cstheme="minorHAnsi"/>
                      <w:color w:val="000000" w:themeColor="text1"/>
                      <w:sz w:val="16"/>
                      <w:szCs w:val="16"/>
                    </w:rPr>
                  </w:pPr>
                  <w:r w:rsidRPr="00986981">
                    <w:rPr>
                      <w:rFonts w:cstheme="minorHAnsi"/>
                      <w:color w:val="000000" w:themeColor="text1"/>
                      <w:sz w:val="16"/>
                      <w:szCs w:val="16"/>
                    </w:rPr>
                    <w:t>166.4 ± 8.1</w:t>
                  </w:r>
                </w:p>
              </w:tc>
              <w:tc>
                <w:tcPr>
                  <w:tcW w:w="900" w:type="pct"/>
                </w:tcPr>
                <w:p w14:paraId="115805F4" w14:textId="77777777" w:rsidR="00297BB2" w:rsidRPr="00986981" w:rsidRDefault="00297BB2" w:rsidP="0057709F">
                  <w:pPr>
                    <w:kinsoku w:val="0"/>
                    <w:overflowPunct w:val="0"/>
                    <w:autoSpaceDE w:val="0"/>
                    <w:autoSpaceDN w:val="0"/>
                    <w:adjustRightInd w:val="0"/>
                    <w:spacing w:before="66"/>
                    <w:ind w:left="432"/>
                    <w:rPr>
                      <w:rFonts w:cstheme="minorHAnsi"/>
                      <w:color w:val="000000" w:themeColor="text1"/>
                      <w:sz w:val="16"/>
                      <w:szCs w:val="16"/>
                    </w:rPr>
                  </w:pPr>
                  <w:r w:rsidRPr="00986981">
                    <w:rPr>
                      <w:rFonts w:cstheme="minorHAnsi"/>
                      <w:color w:val="000000" w:themeColor="text1"/>
                      <w:sz w:val="16"/>
                      <w:szCs w:val="16"/>
                    </w:rPr>
                    <w:t>164.1 ± 4.8</w:t>
                  </w:r>
                </w:p>
              </w:tc>
            </w:tr>
            <w:tr w:rsidR="00297BB2" w:rsidRPr="00986981" w14:paraId="6BFAFC8B" w14:textId="77777777" w:rsidTr="00B80303">
              <w:trPr>
                <w:trHeight w:val="296"/>
              </w:trPr>
              <w:tc>
                <w:tcPr>
                  <w:tcW w:w="1341" w:type="pct"/>
                </w:tcPr>
                <w:p w14:paraId="2354551F"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position w:val="5"/>
                      <w:sz w:val="11"/>
                      <w:szCs w:val="11"/>
                    </w:rPr>
                  </w:pPr>
                  <w:r w:rsidRPr="00986981">
                    <w:rPr>
                      <w:rFonts w:cstheme="minorHAnsi"/>
                      <w:color w:val="000000" w:themeColor="text1"/>
                      <w:sz w:val="16"/>
                      <w:szCs w:val="16"/>
                    </w:rPr>
                    <w:t>BMI, kg/m</w:t>
                  </w:r>
                  <w:r w:rsidRPr="00986981">
                    <w:rPr>
                      <w:rFonts w:cstheme="minorHAnsi"/>
                      <w:color w:val="000000" w:themeColor="text1"/>
                      <w:position w:val="5"/>
                      <w:sz w:val="11"/>
                      <w:szCs w:val="11"/>
                    </w:rPr>
                    <w:t>2</w:t>
                  </w:r>
                </w:p>
              </w:tc>
              <w:tc>
                <w:tcPr>
                  <w:tcW w:w="982" w:type="pct"/>
                </w:tcPr>
                <w:p w14:paraId="75524785" w14:textId="77777777" w:rsidR="00297BB2" w:rsidRPr="00986981" w:rsidRDefault="00297BB2" w:rsidP="0057709F">
                  <w:pPr>
                    <w:kinsoku w:val="0"/>
                    <w:overflowPunct w:val="0"/>
                    <w:autoSpaceDE w:val="0"/>
                    <w:autoSpaceDN w:val="0"/>
                    <w:adjustRightInd w:val="0"/>
                    <w:spacing w:before="66"/>
                    <w:ind w:right="153"/>
                    <w:jc w:val="right"/>
                    <w:rPr>
                      <w:rFonts w:cstheme="minorHAnsi"/>
                      <w:color w:val="000000" w:themeColor="text1"/>
                      <w:sz w:val="16"/>
                      <w:szCs w:val="16"/>
                    </w:rPr>
                  </w:pPr>
                  <w:r w:rsidRPr="00986981">
                    <w:rPr>
                      <w:rFonts w:cstheme="minorHAnsi"/>
                      <w:color w:val="000000" w:themeColor="text1"/>
                      <w:sz w:val="16"/>
                      <w:szCs w:val="16"/>
                    </w:rPr>
                    <w:t>23.1 ± 3.4 (n = 23)</w:t>
                  </w:r>
                </w:p>
              </w:tc>
              <w:tc>
                <w:tcPr>
                  <w:tcW w:w="889" w:type="pct"/>
                </w:tcPr>
                <w:p w14:paraId="708EC189"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position w:val="5"/>
                      <w:sz w:val="11"/>
                      <w:szCs w:val="11"/>
                    </w:rPr>
                  </w:pPr>
                  <w:r w:rsidRPr="00986981">
                    <w:rPr>
                      <w:rFonts w:cstheme="minorHAnsi"/>
                      <w:color w:val="000000" w:themeColor="text1"/>
                      <w:sz w:val="16"/>
                      <w:szCs w:val="16"/>
                    </w:rPr>
                    <w:t>27.9 ± 4.9</w:t>
                  </w:r>
                  <w:r w:rsidRPr="00986981">
                    <w:rPr>
                      <w:rFonts w:cstheme="minorHAnsi"/>
                      <w:color w:val="000000" w:themeColor="text1"/>
                      <w:position w:val="5"/>
                      <w:sz w:val="11"/>
                      <w:szCs w:val="11"/>
                    </w:rPr>
                    <w:t>a</w:t>
                  </w:r>
                </w:p>
              </w:tc>
              <w:tc>
                <w:tcPr>
                  <w:tcW w:w="888" w:type="pct"/>
                </w:tcPr>
                <w:p w14:paraId="2FA3874D" w14:textId="77777777" w:rsidR="00297BB2" w:rsidRPr="00986981" w:rsidRDefault="00297BB2" w:rsidP="0057709F">
                  <w:pPr>
                    <w:kinsoku w:val="0"/>
                    <w:overflowPunct w:val="0"/>
                    <w:autoSpaceDE w:val="0"/>
                    <w:autoSpaceDN w:val="0"/>
                    <w:adjustRightInd w:val="0"/>
                    <w:spacing w:before="67"/>
                    <w:ind w:left="45" w:right="51"/>
                    <w:jc w:val="center"/>
                    <w:rPr>
                      <w:rFonts w:cstheme="minorHAnsi"/>
                      <w:color w:val="000000" w:themeColor="text1"/>
                      <w:sz w:val="16"/>
                      <w:szCs w:val="16"/>
                    </w:rPr>
                  </w:pPr>
                  <w:r w:rsidRPr="00986981">
                    <w:rPr>
                      <w:rFonts w:cstheme="minorHAnsi"/>
                      <w:color w:val="000000" w:themeColor="text1"/>
                      <w:sz w:val="16"/>
                      <w:szCs w:val="16"/>
                    </w:rPr>
                    <w:t>22.8 ± 2.1</w:t>
                  </w:r>
                </w:p>
              </w:tc>
              <w:tc>
                <w:tcPr>
                  <w:tcW w:w="900" w:type="pct"/>
                </w:tcPr>
                <w:p w14:paraId="2F8A696B" w14:textId="77777777" w:rsidR="00297BB2" w:rsidRPr="00986981" w:rsidRDefault="00297BB2" w:rsidP="0057709F">
                  <w:pPr>
                    <w:kinsoku w:val="0"/>
                    <w:overflowPunct w:val="0"/>
                    <w:autoSpaceDE w:val="0"/>
                    <w:autoSpaceDN w:val="0"/>
                    <w:adjustRightInd w:val="0"/>
                    <w:spacing w:before="67"/>
                    <w:ind w:left="448"/>
                    <w:rPr>
                      <w:rFonts w:cstheme="minorHAnsi"/>
                      <w:color w:val="000000" w:themeColor="text1"/>
                      <w:position w:val="5"/>
                      <w:sz w:val="11"/>
                      <w:szCs w:val="11"/>
                    </w:rPr>
                  </w:pPr>
                  <w:r w:rsidRPr="00986981">
                    <w:rPr>
                      <w:rFonts w:cstheme="minorHAnsi"/>
                      <w:color w:val="000000" w:themeColor="text1"/>
                      <w:sz w:val="16"/>
                      <w:szCs w:val="16"/>
                    </w:rPr>
                    <w:t>26.9 ± 5.3</w:t>
                  </w:r>
                  <w:r w:rsidRPr="00986981">
                    <w:rPr>
                      <w:rFonts w:cstheme="minorHAnsi"/>
                      <w:color w:val="000000" w:themeColor="text1"/>
                      <w:position w:val="5"/>
                      <w:sz w:val="11"/>
                      <w:szCs w:val="11"/>
                    </w:rPr>
                    <w:t>a</w:t>
                  </w:r>
                </w:p>
              </w:tc>
            </w:tr>
            <w:tr w:rsidR="00297BB2" w:rsidRPr="00986981" w14:paraId="1AB5A960" w14:textId="77777777" w:rsidTr="00B80303">
              <w:trPr>
                <w:trHeight w:val="296"/>
              </w:trPr>
              <w:tc>
                <w:tcPr>
                  <w:tcW w:w="1341" w:type="pct"/>
                </w:tcPr>
                <w:p w14:paraId="16B75610"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Body fat, %</w:t>
                  </w:r>
                </w:p>
              </w:tc>
              <w:tc>
                <w:tcPr>
                  <w:tcW w:w="982" w:type="pct"/>
                </w:tcPr>
                <w:p w14:paraId="126D5724" w14:textId="77777777" w:rsidR="00297BB2" w:rsidRPr="00986981" w:rsidRDefault="00297BB2" w:rsidP="0057709F">
                  <w:pPr>
                    <w:kinsoku w:val="0"/>
                    <w:overflowPunct w:val="0"/>
                    <w:autoSpaceDE w:val="0"/>
                    <w:autoSpaceDN w:val="0"/>
                    <w:adjustRightInd w:val="0"/>
                    <w:spacing w:before="66"/>
                    <w:ind w:right="153"/>
                    <w:jc w:val="right"/>
                    <w:rPr>
                      <w:rFonts w:cstheme="minorHAnsi"/>
                      <w:color w:val="000000" w:themeColor="text1"/>
                      <w:sz w:val="16"/>
                      <w:szCs w:val="16"/>
                    </w:rPr>
                  </w:pPr>
                  <w:r w:rsidRPr="00986981">
                    <w:rPr>
                      <w:rFonts w:cstheme="minorHAnsi"/>
                      <w:color w:val="000000" w:themeColor="text1"/>
                      <w:sz w:val="16"/>
                      <w:szCs w:val="16"/>
                    </w:rPr>
                    <w:t>32.2 ± 5.4 (n = 23)</w:t>
                  </w:r>
                </w:p>
              </w:tc>
              <w:tc>
                <w:tcPr>
                  <w:tcW w:w="889" w:type="pct"/>
                </w:tcPr>
                <w:p w14:paraId="07B4C3D1"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position w:val="5"/>
                      <w:sz w:val="11"/>
                      <w:szCs w:val="11"/>
                    </w:rPr>
                  </w:pPr>
                  <w:r w:rsidRPr="00986981">
                    <w:rPr>
                      <w:rFonts w:cstheme="minorHAnsi"/>
                      <w:color w:val="000000" w:themeColor="text1"/>
                      <w:sz w:val="16"/>
                      <w:szCs w:val="16"/>
                    </w:rPr>
                    <w:t>38.9 ± 6.5</w:t>
                  </w:r>
                  <w:r w:rsidRPr="00986981">
                    <w:rPr>
                      <w:rFonts w:cstheme="minorHAnsi"/>
                      <w:color w:val="000000" w:themeColor="text1"/>
                      <w:position w:val="5"/>
                      <w:sz w:val="11"/>
                      <w:szCs w:val="11"/>
                    </w:rPr>
                    <w:t>a</w:t>
                  </w:r>
                </w:p>
              </w:tc>
              <w:tc>
                <w:tcPr>
                  <w:tcW w:w="888" w:type="pct"/>
                </w:tcPr>
                <w:p w14:paraId="3CC8E432" w14:textId="77777777" w:rsidR="00297BB2" w:rsidRPr="00986981" w:rsidRDefault="00297BB2" w:rsidP="0057709F">
                  <w:pPr>
                    <w:kinsoku w:val="0"/>
                    <w:overflowPunct w:val="0"/>
                    <w:autoSpaceDE w:val="0"/>
                    <w:autoSpaceDN w:val="0"/>
                    <w:adjustRightInd w:val="0"/>
                    <w:spacing w:before="67"/>
                    <w:ind w:left="45" w:right="51"/>
                    <w:jc w:val="center"/>
                    <w:rPr>
                      <w:rFonts w:cstheme="minorHAnsi"/>
                      <w:color w:val="000000" w:themeColor="text1"/>
                      <w:sz w:val="16"/>
                      <w:szCs w:val="16"/>
                    </w:rPr>
                  </w:pPr>
                  <w:r w:rsidRPr="00986981">
                    <w:rPr>
                      <w:rFonts w:cstheme="minorHAnsi"/>
                      <w:color w:val="000000" w:themeColor="text1"/>
                      <w:sz w:val="16"/>
                      <w:szCs w:val="16"/>
                    </w:rPr>
                    <w:t>32.7 ± 5.1</w:t>
                  </w:r>
                </w:p>
              </w:tc>
              <w:tc>
                <w:tcPr>
                  <w:tcW w:w="900" w:type="pct"/>
                </w:tcPr>
                <w:p w14:paraId="01E71FA5" w14:textId="77777777" w:rsidR="00297BB2" w:rsidRPr="00986981" w:rsidRDefault="00297BB2" w:rsidP="0057709F">
                  <w:pPr>
                    <w:kinsoku w:val="0"/>
                    <w:overflowPunct w:val="0"/>
                    <w:autoSpaceDE w:val="0"/>
                    <w:autoSpaceDN w:val="0"/>
                    <w:adjustRightInd w:val="0"/>
                    <w:spacing w:before="67"/>
                    <w:ind w:left="475"/>
                    <w:rPr>
                      <w:rFonts w:cstheme="minorHAnsi"/>
                      <w:color w:val="000000" w:themeColor="text1"/>
                      <w:sz w:val="16"/>
                      <w:szCs w:val="16"/>
                    </w:rPr>
                  </w:pPr>
                  <w:r w:rsidRPr="00986981">
                    <w:rPr>
                      <w:rFonts w:cstheme="minorHAnsi"/>
                      <w:color w:val="000000" w:themeColor="text1"/>
                      <w:sz w:val="16"/>
                      <w:szCs w:val="16"/>
                    </w:rPr>
                    <w:t>36.8 ± 8.6</w:t>
                  </w:r>
                </w:p>
              </w:tc>
            </w:tr>
            <w:tr w:rsidR="00297BB2" w:rsidRPr="00986981" w14:paraId="13C2EA76" w14:textId="77777777" w:rsidTr="00B80303">
              <w:trPr>
                <w:trHeight w:val="466"/>
              </w:trPr>
              <w:tc>
                <w:tcPr>
                  <w:tcW w:w="1341" w:type="pct"/>
                </w:tcPr>
                <w:p w14:paraId="462F96B4" w14:textId="77777777" w:rsidR="00297BB2" w:rsidRPr="00986981" w:rsidRDefault="00297BB2" w:rsidP="0057709F">
                  <w:pPr>
                    <w:kinsoku w:val="0"/>
                    <w:overflowPunct w:val="0"/>
                    <w:autoSpaceDE w:val="0"/>
                    <w:autoSpaceDN w:val="0"/>
                    <w:adjustRightInd w:val="0"/>
                    <w:spacing w:before="36" w:line="249" w:lineRule="auto"/>
                    <w:ind w:left="172" w:hanging="160"/>
                    <w:rPr>
                      <w:rFonts w:cstheme="minorHAnsi"/>
                      <w:color w:val="000000" w:themeColor="text1"/>
                      <w:spacing w:val="-3"/>
                      <w:sz w:val="16"/>
                      <w:szCs w:val="16"/>
                    </w:rPr>
                  </w:pPr>
                  <w:r w:rsidRPr="00986981">
                    <w:rPr>
                      <w:rFonts w:cstheme="minorHAnsi"/>
                      <w:color w:val="000000" w:themeColor="text1"/>
                      <w:sz w:val="16"/>
                      <w:szCs w:val="16"/>
                    </w:rPr>
                    <w:t xml:space="preserve">RA </w:t>
                  </w:r>
                  <w:r w:rsidRPr="00986981">
                    <w:rPr>
                      <w:rFonts w:cstheme="minorHAnsi"/>
                      <w:color w:val="000000" w:themeColor="text1"/>
                      <w:spacing w:val="-3"/>
                      <w:sz w:val="16"/>
                      <w:szCs w:val="16"/>
                    </w:rPr>
                    <w:t xml:space="preserve">muscle thickness (2.5 </w:t>
                  </w:r>
                  <w:r w:rsidRPr="00986981">
                    <w:rPr>
                      <w:rFonts w:cstheme="minorHAnsi"/>
                      <w:color w:val="000000" w:themeColor="text1"/>
                      <w:sz w:val="16"/>
                      <w:szCs w:val="16"/>
                    </w:rPr>
                    <w:t xml:space="preserve">cm </w:t>
                  </w:r>
                  <w:r w:rsidRPr="00986981">
                    <w:rPr>
                      <w:rFonts w:cstheme="minorHAnsi"/>
                      <w:color w:val="000000" w:themeColor="text1"/>
                      <w:spacing w:val="-3"/>
                      <w:sz w:val="16"/>
                      <w:szCs w:val="16"/>
                    </w:rPr>
                    <w:t>above umbilicus), cm</w:t>
                  </w:r>
                </w:p>
              </w:tc>
              <w:tc>
                <w:tcPr>
                  <w:tcW w:w="982" w:type="pct"/>
                </w:tcPr>
                <w:p w14:paraId="2AB5452B" w14:textId="77777777" w:rsidR="00297BB2" w:rsidRPr="00986981" w:rsidRDefault="00297BB2" w:rsidP="0057709F">
                  <w:pPr>
                    <w:kinsoku w:val="0"/>
                    <w:overflowPunct w:val="0"/>
                    <w:autoSpaceDE w:val="0"/>
                    <w:autoSpaceDN w:val="0"/>
                    <w:adjustRightInd w:val="0"/>
                    <w:spacing w:before="151"/>
                    <w:ind w:right="196"/>
                    <w:jc w:val="right"/>
                    <w:rPr>
                      <w:rFonts w:cstheme="minorHAnsi"/>
                      <w:color w:val="000000" w:themeColor="text1"/>
                      <w:sz w:val="16"/>
                      <w:szCs w:val="16"/>
                    </w:rPr>
                  </w:pPr>
                  <w:r w:rsidRPr="00986981">
                    <w:rPr>
                      <w:rFonts w:cstheme="minorHAnsi"/>
                      <w:color w:val="000000" w:themeColor="text1"/>
                      <w:sz w:val="16"/>
                      <w:szCs w:val="16"/>
                    </w:rPr>
                    <w:t>1.0 ± 0.2 (n = 23)</w:t>
                  </w:r>
                </w:p>
              </w:tc>
              <w:tc>
                <w:tcPr>
                  <w:tcW w:w="889" w:type="pct"/>
                </w:tcPr>
                <w:p w14:paraId="072B4AEE" w14:textId="77777777" w:rsidR="00297BB2" w:rsidRPr="00986981" w:rsidRDefault="00297BB2" w:rsidP="0057709F">
                  <w:pPr>
                    <w:kinsoku w:val="0"/>
                    <w:overflowPunct w:val="0"/>
                    <w:autoSpaceDE w:val="0"/>
                    <w:autoSpaceDN w:val="0"/>
                    <w:adjustRightInd w:val="0"/>
                    <w:spacing w:before="151"/>
                    <w:ind w:left="77" w:right="77"/>
                    <w:jc w:val="center"/>
                    <w:rPr>
                      <w:rFonts w:cstheme="minorHAnsi"/>
                      <w:color w:val="000000" w:themeColor="text1"/>
                      <w:position w:val="5"/>
                      <w:sz w:val="11"/>
                      <w:szCs w:val="11"/>
                    </w:rPr>
                  </w:pPr>
                  <w:r w:rsidRPr="00986981">
                    <w:rPr>
                      <w:rFonts w:cstheme="minorHAnsi"/>
                      <w:color w:val="000000" w:themeColor="text1"/>
                      <w:sz w:val="16"/>
                      <w:szCs w:val="16"/>
                    </w:rPr>
                    <w:t>0.8 ± 0.2</w:t>
                  </w:r>
                  <w:r w:rsidRPr="00986981">
                    <w:rPr>
                      <w:rFonts w:cstheme="minorHAnsi"/>
                      <w:color w:val="000000" w:themeColor="text1"/>
                      <w:position w:val="5"/>
                      <w:sz w:val="11"/>
                      <w:szCs w:val="11"/>
                    </w:rPr>
                    <w:t>a</w:t>
                  </w:r>
                </w:p>
              </w:tc>
              <w:tc>
                <w:tcPr>
                  <w:tcW w:w="888" w:type="pct"/>
                </w:tcPr>
                <w:p w14:paraId="22E64ACE" w14:textId="77777777" w:rsidR="00297BB2" w:rsidRPr="00986981" w:rsidRDefault="00297BB2" w:rsidP="0057709F">
                  <w:pPr>
                    <w:kinsoku w:val="0"/>
                    <w:overflowPunct w:val="0"/>
                    <w:autoSpaceDE w:val="0"/>
                    <w:autoSpaceDN w:val="0"/>
                    <w:adjustRightInd w:val="0"/>
                    <w:spacing w:before="151"/>
                    <w:ind w:left="45" w:right="51"/>
                    <w:jc w:val="center"/>
                    <w:rPr>
                      <w:rFonts w:cstheme="minorHAnsi"/>
                      <w:color w:val="000000" w:themeColor="text1"/>
                      <w:sz w:val="16"/>
                      <w:szCs w:val="16"/>
                    </w:rPr>
                  </w:pPr>
                  <w:r w:rsidRPr="00986981">
                    <w:rPr>
                      <w:rFonts w:cstheme="minorHAnsi"/>
                      <w:color w:val="000000" w:themeColor="text1"/>
                      <w:sz w:val="16"/>
                      <w:szCs w:val="16"/>
                    </w:rPr>
                    <w:t>1.0 ± 0.1</w:t>
                  </w:r>
                </w:p>
              </w:tc>
              <w:tc>
                <w:tcPr>
                  <w:tcW w:w="900" w:type="pct"/>
                </w:tcPr>
                <w:p w14:paraId="77D0791B" w14:textId="77777777" w:rsidR="00297BB2" w:rsidRPr="00986981" w:rsidRDefault="00297BB2" w:rsidP="0057709F">
                  <w:pPr>
                    <w:kinsoku w:val="0"/>
                    <w:overflowPunct w:val="0"/>
                    <w:autoSpaceDE w:val="0"/>
                    <w:autoSpaceDN w:val="0"/>
                    <w:adjustRightInd w:val="0"/>
                    <w:spacing w:before="151"/>
                    <w:ind w:left="492"/>
                    <w:rPr>
                      <w:rFonts w:cstheme="minorHAnsi"/>
                      <w:color w:val="000000" w:themeColor="text1"/>
                      <w:position w:val="5"/>
                      <w:sz w:val="11"/>
                      <w:szCs w:val="11"/>
                    </w:rPr>
                  </w:pPr>
                  <w:r w:rsidRPr="00986981">
                    <w:rPr>
                      <w:rFonts w:cstheme="minorHAnsi"/>
                      <w:color w:val="000000" w:themeColor="text1"/>
                      <w:sz w:val="16"/>
                      <w:szCs w:val="16"/>
                    </w:rPr>
                    <w:t>0.8 ± 0.1</w:t>
                  </w:r>
                  <w:r w:rsidRPr="00986981">
                    <w:rPr>
                      <w:rFonts w:cstheme="minorHAnsi"/>
                      <w:color w:val="000000" w:themeColor="text1"/>
                      <w:position w:val="5"/>
                      <w:sz w:val="11"/>
                      <w:szCs w:val="11"/>
                    </w:rPr>
                    <w:t>a</w:t>
                  </w:r>
                </w:p>
              </w:tc>
            </w:tr>
            <w:tr w:rsidR="00297BB2" w:rsidRPr="00986981" w14:paraId="3CEC92C0" w14:textId="77777777" w:rsidTr="00B80303">
              <w:trPr>
                <w:trHeight w:val="466"/>
              </w:trPr>
              <w:tc>
                <w:tcPr>
                  <w:tcW w:w="1341" w:type="pct"/>
                </w:tcPr>
                <w:p w14:paraId="37A968D7" w14:textId="77777777" w:rsidR="00297BB2" w:rsidRPr="00986981" w:rsidRDefault="00297BB2" w:rsidP="0057709F">
                  <w:pPr>
                    <w:kinsoku w:val="0"/>
                    <w:overflowPunct w:val="0"/>
                    <w:autoSpaceDE w:val="0"/>
                    <w:autoSpaceDN w:val="0"/>
                    <w:adjustRightInd w:val="0"/>
                    <w:spacing w:before="36" w:line="249" w:lineRule="auto"/>
                    <w:ind w:left="172" w:hanging="160"/>
                    <w:rPr>
                      <w:rFonts w:cstheme="minorHAnsi"/>
                      <w:color w:val="000000" w:themeColor="text1"/>
                      <w:spacing w:val="-3"/>
                      <w:sz w:val="16"/>
                      <w:szCs w:val="16"/>
                    </w:rPr>
                  </w:pPr>
                  <w:r w:rsidRPr="00986981">
                    <w:rPr>
                      <w:rFonts w:cstheme="minorHAnsi"/>
                      <w:color w:val="000000" w:themeColor="text1"/>
                      <w:sz w:val="16"/>
                      <w:szCs w:val="16"/>
                    </w:rPr>
                    <w:t xml:space="preserve">RA </w:t>
                  </w:r>
                  <w:r w:rsidRPr="00986981">
                    <w:rPr>
                      <w:rFonts w:cstheme="minorHAnsi"/>
                      <w:color w:val="000000" w:themeColor="text1"/>
                      <w:spacing w:val="-3"/>
                      <w:sz w:val="16"/>
                      <w:szCs w:val="16"/>
                    </w:rPr>
                    <w:t xml:space="preserve">muscle thickness (2.5 </w:t>
                  </w:r>
                  <w:r w:rsidRPr="00986981">
                    <w:rPr>
                      <w:rFonts w:cstheme="minorHAnsi"/>
                      <w:color w:val="000000" w:themeColor="text1"/>
                      <w:sz w:val="16"/>
                      <w:szCs w:val="16"/>
                    </w:rPr>
                    <w:t xml:space="preserve">cm </w:t>
                  </w:r>
                  <w:r w:rsidRPr="00986981">
                    <w:rPr>
                      <w:rFonts w:cstheme="minorHAnsi"/>
                      <w:color w:val="000000" w:themeColor="text1"/>
                      <w:spacing w:val="-3"/>
                      <w:sz w:val="16"/>
                      <w:szCs w:val="16"/>
                    </w:rPr>
                    <w:t>below umbilicus), cm</w:t>
                  </w:r>
                </w:p>
              </w:tc>
              <w:tc>
                <w:tcPr>
                  <w:tcW w:w="982" w:type="pct"/>
                </w:tcPr>
                <w:p w14:paraId="7927CDE1" w14:textId="77777777" w:rsidR="00297BB2" w:rsidRPr="00986981" w:rsidRDefault="00297BB2" w:rsidP="0057709F">
                  <w:pPr>
                    <w:kinsoku w:val="0"/>
                    <w:overflowPunct w:val="0"/>
                    <w:autoSpaceDE w:val="0"/>
                    <w:autoSpaceDN w:val="0"/>
                    <w:adjustRightInd w:val="0"/>
                    <w:spacing w:before="151"/>
                    <w:ind w:right="196"/>
                    <w:jc w:val="right"/>
                    <w:rPr>
                      <w:rFonts w:cstheme="minorHAnsi"/>
                      <w:color w:val="000000" w:themeColor="text1"/>
                      <w:sz w:val="16"/>
                      <w:szCs w:val="16"/>
                    </w:rPr>
                  </w:pPr>
                  <w:r w:rsidRPr="00986981">
                    <w:rPr>
                      <w:rFonts w:cstheme="minorHAnsi"/>
                      <w:color w:val="000000" w:themeColor="text1"/>
                      <w:sz w:val="16"/>
                      <w:szCs w:val="16"/>
                    </w:rPr>
                    <w:t>1.0 ± 0.2 (n = 23)</w:t>
                  </w:r>
                </w:p>
              </w:tc>
              <w:tc>
                <w:tcPr>
                  <w:tcW w:w="889" w:type="pct"/>
                </w:tcPr>
                <w:p w14:paraId="07121F69" w14:textId="77777777" w:rsidR="00297BB2" w:rsidRPr="00986981" w:rsidRDefault="00297BB2" w:rsidP="0057709F">
                  <w:pPr>
                    <w:kinsoku w:val="0"/>
                    <w:overflowPunct w:val="0"/>
                    <w:autoSpaceDE w:val="0"/>
                    <w:autoSpaceDN w:val="0"/>
                    <w:adjustRightInd w:val="0"/>
                    <w:spacing w:before="151"/>
                    <w:ind w:left="77" w:right="77"/>
                    <w:jc w:val="center"/>
                    <w:rPr>
                      <w:rFonts w:cstheme="minorHAnsi"/>
                      <w:color w:val="000000" w:themeColor="text1"/>
                      <w:position w:val="5"/>
                      <w:sz w:val="11"/>
                      <w:szCs w:val="11"/>
                    </w:rPr>
                  </w:pPr>
                  <w:r w:rsidRPr="00986981">
                    <w:rPr>
                      <w:rFonts w:cstheme="minorHAnsi"/>
                      <w:color w:val="000000" w:themeColor="text1"/>
                      <w:sz w:val="16"/>
                      <w:szCs w:val="16"/>
                    </w:rPr>
                    <w:t>0.8 ± 0.2</w:t>
                  </w:r>
                  <w:r w:rsidRPr="00986981">
                    <w:rPr>
                      <w:rFonts w:cstheme="minorHAnsi"/>
                      <w:color w:val="000000" w:themeColor="text1"/>
                      <w:position w:val="5"/>
                      <w:sz w:val="11"/>
                      <w:szCs w:val="11"/>
                    </w:rPr>
                    <w:t>a</w:t>
                  </w:r>
                </w:p>
              </w:tc>
              <w:tc>
                <w:tcPr>
                  <w:tcW w:w="888" w:type="pct"/>
                </w:tcPr>
                <w:p w14:paraId="5D4BBD8F" w14:textId="77777777" w:rsidR="00297BB2" w:rsidRPr="00986981" w:rsidRDefault="00297BB2" w:rsidP="0057709F">
                  <w:pPr>
                    <w:kinsoku w:val="0"/>
                    <w:overflowPunct w:val="0"/>
                    <w:autoSpaceDE w:val="0"/>
                    <w:autoSpaceDN w:val="0"/>
                    <w:adjustRightInd w:val="0"/>
                    <w:spacing w:before="151"/>
                    <w:ind w:left="45" w:right="51"/>
                    <w:jc w:val="center"/>
                    <w:rPr>
                      <w:rFonts w:cstheme="minorHAnsi"/>
                      <w:color w:val="000000" w:themeColor="text1"/>
                      <w:sz w:val="16"/>
                      <w:szCs w:val="16"/>
                    </w:rPr>
                  </w:pPr>
                  <w:r w:rsidRPr="00986981">
                    <w:rPr>
                      <w:rFonts w:cstheme="minorHAnsi"/>
                      <w:color w:val="000000" w:themeColor="text1"/>
                      <w:sz w:val="16"/>
                      <w:szCs w:val="16"/>
                    </w:rPr>
                    <w:t>0.9 ± 0.1</w:t>
                  </w:r>
                </w:p>
              </w:tc>
              <w:tc>
                <w:tcPr>
                  <w:tcW w:w="900" w:type="pct"/>
                </w:tcPr>
                <w:p w14:paraId="3DB3FC8D" w14:textId="77777777" w:rsidR="00297BB2" w:rsidRPr="00986981" w:rsidRDefault="00297BB2" w:rsidP="0057709F">
                  <w:pPr>
                    <w:kinsoku w:val="0"/>
                    <w:overflowPunct w:val="0"/>
                    <w:autoSpaceDE w:val="0"/>
                    <w:autoSpaceDN w:val="0"/>
                    <w:adjustRightInd w:val="0"/>
                    <w:spacing w:before="151"/>
                    <w:ind w:left="518"/>
                    <w:rPr>
                      <w:rFonts w:cstheme="minorHAnsi"/>
                      <w:color w:val="000000" w:themeColor="text1"/>
                      <w:sz w:val="16"/>
                      <w:szCs w:val="16"/>
                    </w:rPr>
                  </w:pPr>
                  <w:r w:rsidRPr="00986981">
                    <w:rPr>
                      <w:rFonts w:cstheme="minorHAnsi"/>
                      <w:color w:val="000000" w:themeColor="text1"/>
                      <w:sz w:val="16"/>
                      <w:szCs w:val="16"/>
                    </w:rPr>
                    <w:t>0.8 ± 0.2</w:t>
                  </w:r>
                </w:p>
              </w:tc>
            </w:tr>
            <w:tr w:rsidR="00297BB2" w:rsidRPr="00986981" w14:paraId="389E510E" w14:textId="77777777" w:rsidTr="00B80303">
              <w:trPr>
                <w:trHeight w:val="296"/>
              </w:trPr>
              <w:tc>
                <w:tcPr>
                  <w:tcW w:w="1341" w:type="pct"/>
                </w:tcPr>
                <w:p w14:paraId="5AC6AE4F"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IRD 4 cm above umbilicus, cm</w:t>
                  </w:r>
                </w:p>
              </w:tc>
              <w:tc>
                <w:tcPr>
                  <w:tcW w:w="982" w:type="pct"/>
                </w:tcPr>
                <w:p w14:paraId="1319EF62" w14:textId="77777777" w:rsidR="00297BB2" w:rsidRPr="00986981" w:rsidRDefault="00297BB2" w:rsidP="0057709F">
                  <w:pPr>
                    <w:kinsoku w:val="0"/>
                    <w:overflowPunct w:val="0"/>
                    <w:autoSpaceDE w:val="0"/>
                    <w:autoSpaceDN w:val="0"/>
                    <w:adjustRightInd w:val="0"/>
                    <w:spacing w:before="67"/>
                    <w:ind w:right="196"/>
                    <w:jc w:val="right"/>
                    <w:rPr>
                      <w:rFonts w:cstheme="minorHAnsi"/>
                      <w:color w:val="000000" w:themeColor="text1"/>
                      <w:sz w:val="16"/>
                      <w:szCs w:val="16"/>
                    </w:rPr>
                  </w:pPr>
                  <w:r w:rsidRPr="00986981">
                    <w:rPr>
                      <w:rFonts w:cstheme="minorHAnsi"/>
                      <w:color w:val="000000" w:themeColor="text1"/>
                      <w:sz w:val="16"/>
                      <w:szCs w:val="16"/>
                    </w:rPr>
                    <w:t>1.1 ± 0.4 (n = 23)</w:t>
                  </w:r>
                </w:p>
              </w:tc>
              <w:tc>
                <w:tcPr>
                  <w:tcW w:w="889" w:type="pct"/>
                </w:tcPr>
                <w:p w14:paraId="65013E8B" w14:textId="77777777" w:rsidR="00297BB2" w:rsidRPr="00986981" w:rsidRDefault="00297BB2" w:rsidP="0057709F">
                  <w:pPr>
                    <w:kinsoku w:val="0"/>
                    <w:overflowPunct w:val="0"/>
                    <w:autoSpaceDE w:val="0"/>
                    <w:autoSpaceDN w:val="0"/>
                    <w:adjustRightInd w:val="0"/>
                    <w:spacing w:before="67"/>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2.3 ± 1.1 (n = </w:t>
                  </w:r>
                  <w:proofErr w:type="gramStart"/>
                  <w:r w:rsidRPr="00986981">
                    <w:rPr>
                      <w:rFonts w:cstheme="minorHAnsi"/>
                      <w:color w:val="000000" w:themeColor="text1"/>
                      <w:sz w:val="16"/>
                      <w:szCs w:val="16"/>
                    </w:rPr>
                    <w:t>22)</w:t>
                  </w:r>
                  <w:r w:rsidRPr="00986981">
                    <w:rPr>
                      <w:rFonts w:cstheme="minorHAnsi"/>
                      <w:color w:val="000000" w:themeColor="text1"/>
                      <w:position w:val="5"/>
                      <w:sz w:val="11"/>
                      <w:szCs w:val="11"/>
                    </w:rPr>
                    <w:t>a</w:t>
                  </w:r>
                  <w:proofErr w:type="gramEnd"/>
                </w:p>
              </w:tc>
              <w:tc>
                <w:tcPr>
                  <w:tcW w:w="888" w:type="pct"/>
                </w:tcPr>
                <w:p w14:paraId="7BC94052" w14:textId="77777777" w:rsidR="00297BB2" w:rsidRPr="00986981" w:rsidRDefault="00297BB2" w:rsidP="0057709F">
                  <w:pPr>
                    <w:kinsoku w:val="0"/>
                    <w:overflowPunct w:val="0"/>
                    <w:autoSpaceDE w:val="0"/>
                    <w:autoSpaceDN w:val="0"/>
                    <w:adjustRightInd w:val="0"/>
                    <w:spacing w:before="67"/>
                    <w:ind w:left="45" w:right="51"/>
                    <w:jc w:val="center"/>
                    <w:rPr>
                      <w:rFonts w:cstheme="minorHAnsi"/>
                      <w:color w:val="000000" w:themeColor="text1"/>
                      <w:sz w:val="16"/>
                      <w:szCs w:val="16"/>
                    </w:rPr>
                  </w:pPr>
                  <w:r w:rsidRPr="00986981">
                    <w:rPr>
                      <w:rFonts w:cstheme="minorHAnsi"/>
                      <w:color w:val="000000" w:themeColor="text1"/>
                      <w:sz w:val="16"/>
                      <w:szCs w:val="16"/>
                    </w:rPr>
                    <w:t>1.1 ± 0.6</w:t>
                  </w:r>
                </w:p>
              </w:tc>
              <w:tc>
                <w:tcPr>
                  <w:tcW w:w="900" w:type="pct"/>
                </w:tcPr>
                <w:p w14:paraId="72B58438" w14:textId="77777777" w:rsidR="00297BB2" w:rsidRPr="00986981" w:rsidRDefault="00297BB2" w:rsidP="0057709F">
                  <w:pPr>
                    <w:kinsoku w:val="0"/>
                    <w:overflowPunct w:val="0"/>
                    <w:autoSpaceDE w:val="0"/>
                    <w:autoSpaceDN w:val="0"/>
                    <w:adjustRightInd w:val="0"/>
                    <w:spacing w:before="67"/>
                    <w:ind w:right="138"/>
                    <w:jc w:val="right"/>
                    <w:rPr>
                      <w:rFonts w:cstheme="minorHAnsi"/>
                      <w:color w:val="000000" w:themeColor="text1"/>
                      <w:position w:val="5"/>
                      <w:sz w:val="11"/>
                      <w:szCs w:val="11"/>
                    </w:rPr>
                  </w:pPr>
                  <w:r w:rsidRPr="00986981">
                    <w:rPr>
                      <w:rFonts w:cstheme="minorHAnsi"/>
                      <w:color w:val="000000" w:themeColor="text1"/>
                      <w:sz w:val="16"/>
                      <w:szCs w:val="16"/>
                    </w:rPr>
                    <w:t xml:space="preserve">2.3 ± 1.0 (n = </w:t>
                  </w:r>
                  <w:proofErr w:type="gramStart"/>
                  <w:r w:rsidRPr="00986981">
                    <w:rPr>
                      <w:rFonts w:cstheme="minorHAnsi"/>
                      <w:color w:val="000000" w:themeColor="text1"/>
                      <w:sz w:val="16"/>
                      <w:szCs w:val="16"/>
                    </w:rPr>
                    <w:t>25)</w:t>
                  </w:r>
                  <w:r w:rsidRPr="00986981">
                    <w:rPr>
                      <w:rFonts w:cstheme="minorHAnsi"/>
                      <w:color w:val="000000" w:themeColor="text1"/>
                      <w:position w:val="5"/>
                      <w:sz w:val="11"/>
                      <w:szCs w:val="11"/>
                    </w:rPr>
                    <w:t>a</w:t>
                  </w:r>
                  <w:proofErr w:type="gramEnd"/>
                </w:p>
              </w:tc>
            </w:tr>
            <w:tr w:rsidR="00297BB2" w:rsidRPr="00986981" w14:paraId="2042A175" w14:textId="77777777" w:rsidTr="00B80303">
              <w:trPr>
                <w:trHeight w:val="296"/>
              </w:trPr>
              <w:tc>
                <w:tcPr>
                  <w:tcW w:w="1341" w:type="pct"/>
                </w:tcPr>
                <w:p w14:paraId="2C98518A"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IRD 2.5 cm above umbilicus, cm</w:t>
                  </w:r>
                </w:p>
              </w:tc>
              <w:tc>
                <w:tcPr>
                  <w:tcW w:w="982" w:type="pct"/>
                </w:tcPr>
                <w:p w14:paraId="6A7CF199" w14:textId="77777777" w:rsidR="00297BB2" w:rsidRPr="00986981" w:rsidRDefault="00297BB2" w:rsidP="0057709F">
                  <w:pPr>
                    <w:kinsoku w:val="0"/>
                    <w:overflowPunct w:val="0"/>
                    <w:autoSpaceDE w:val="0"/>
                    <w:autoSpaceDN w:val="0"/>
                    <w:adjustRightInd w:val="0"/>
                    <w:spacing w:before="66"/>
                    <w:ind w:right="196"/>
                    <w:jc w:val="right"/>
                    <w:rPr>
                      <w:rFonts w:cstheme="minorHAnsi"/>
                      <w:color w:val="000000" w:themeColor="text1"/>
                      <w:sz w:val="16"/>
                      <w:szCs w:val="16"/>
                    </w:rPr>
                  </w:pPr>
                  <w:r w:rsidRPr="00986981">
                    <w:rPr>
                      <w:rFonts w:cstheme="minorHAnsi"/>
                      <w:color w:val="000000" w:themeColor="text1"/>
                      <w:sz w:val="16"/>
                      <w:szCs w:val="16"/>
                    </w:rPr>
                    <w:t>1.1 ± 0.4 (n = 23)</w:t>
                  </w:r>
                </w:p>
              </w:tc>
              <w:tc>
                <w:tcPr>
                  <w:tcW w:w="889" w:type="pct"/>
                </w:tcPr>
                <w:p w14:paraId="564D6BF3"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2.5 ± 1.1 (n = </w:t>
                  </w:r>
                  <w:proofErr w:type="gramStart"/>
                  <w:r w:rsidRPr="00986981">
                    <w:rPr>
                      <w:rFonts w:cstheme="minorHAnsi"/>
                      <w:color w:val="000000" w:themeColor="text1"/>
                      <w:sz w:val="16"/>
                      <w:szCs w:val="16"/>
                    </w:rPr>
                    <w:t>21)</w:t>
                  </w:r>
                  <w:r w:rsidRPr="00986981">
                    <w:rPr>
                      <w:rFonts w:cstheme="minorHAnsi"/>
                      <w:color w:val="000000" w:themeColor="text1"/>
                      <w:position w:val="5"/>
                      <w:sz w:val="11"/>
                      <w:szCs w:val="11"/>
                    </w:rPr>
                    <w:t>a</w:t>
                  </w:r>
                  <w:proofErr w:type="gramEnd"/>
                </w:p>
              </w:tc>
              <w:tc>
                <w:tcPr>
                  <w:tcW w:w="888" w:type="pct"/>
                </w:tcPr>
                <w:p w14:paraId="73331C4C" w14:textId="77777777" w:rsidR="00297BB2" w:rsidRPr="00986981" w:rsidRDefault="00297BB2" w:rsidP="0057709F">
                  <w:pPr>
                    <w:kinsoku w:val="0"/>
                    <w:overflowPunct w:val="0"/>
                    <w:autoSpaceDE w:val="0"/>
                    <w:autoSpaceDN w:val="0"/>
                    <w:adjustRightInd w:val="0"/>
                    <w:spacing w:before="67"/>
                    <w:ind w:left="45" w:right="51"/>
                    <w:jc w:val="center"/>
                    <w:rPr>
                      <w:rFonts w:cstheme="minorHAnsi"/>
                      <w:color w:val="000000" w:themeColor="text1"/>
                      <w:sz w:val="16"/>
                      <w:szCs w:val="16"/>
                    </w:rPr>
                  </w:pPr>
                  <w:r w:rsidRPr="00986981">
                    <w:rPr>
                      <w:rFonts w:cstheme="minorHAnsi"/>
                      <w:color w:val="000000" w:themeColor="text1"/>
                      <w:sz w:val="16"/>
                      <w:szCs w:val="16"/>
                    </w:rPr>
                    <w:t>1.0 ± 0.5</w:t>
                  </w:r>
                </w:p>
              </w:tc>
              <w:tc>
                <w:tcPr>
                  <w:tcW w:w="900" w:type="pct"/>
                </w:tcPr>
                <w:p w14:paraId="0AD17358" w14:textId="77777777" w:rsidR="00297BB2" w:rsidRPr="00986981" w:rsidRDefault="00297BB2" w:rsidP="0057709F">
                  <w:pPr>
                    <w:kinsoku w:val="0"/>
                    <w:overflowPunct w:val="0"/>
                    <w:autoSpaceDE w:val="0"/>
                    <w:autoSpaceDN w:val="0"/>
                    <w:adjustRightInd w:val="0"/>
                    <w:spacing w:before="67"/>
                    <w:ind w:right="138"/>
                    <w:jc w:val="right"/>
                    <w:rPr>
                      <w:rFonts w:cstheme="minorHAnsi"/>
                      <w:color w:val="000000" w:themeColor="text1"/>
                      <w:position w:val="5"/>
                      <w:sz w:val="11"/>
                      <w:szCs w:val="11"/>
                    </w:rPr>
                  </w:pPr>
                  <w:r w:rsidRPr="00986981">
                    <w:rPr>
                      <w:rFonts w:cstheme="minorHAnsi"/>
                      <w:color w:val="000000" w:themeColor="text1"/>
                      <w:sz w:val="16"/>
                      <w:szCs w:val="16"/>
                    </w:rPr>
                    <w:t xml:space="preserve">2.4 ± 1.0 (n = </w:t>
                  </w:r>
                  <w:proofErr w:type="gramStart"/>
                  <w:r w:rsidRPr="00986981">
                    <w:rPr>
                      <w:rFonts w:cstheme="minorHAnsi"/>
                      <w:color w:val="000000" w:themeColor="text1"/>
                      <w:sz w:val="16"/>
                      <w:szCs w:val="16"/>
                    </w:rPr>
                    <w:t>24)</w:t>
                  </w:r>
                  <w:r w:rsidRPr="00986981">
                    <w:rPr>
                      <w:rFonts w:cstheme="minorHAnsi"/>
                      <w:color w:val="000000" w:themeColor="text1"/>
                      <w:position w:val="5"/>
                      <w:sz w:val="11"/>
                      <w:szCs w:val="11"/>
                    </w:rPr>
                    <w:t>a</w:t>
                  </w:r>
                  <w:proofErr w:type="gramEnd"/>
                </w:p>
              </w:tc>
            </w:tr>
            <w:tr w:rsidR="00297BB2" w:rsidRPr="00986981" w14:paraId="30523AD8" w14:textId="77777777" w:rsidTr="00B80303">
              <w:trPr>
                <w:trHeight w:val="291"/>
              </w:trPr>
              <w:tc>
                <w:tcPr>
                  <w:tcW w:w="1341" w:type="pct"/>
                </w:tcPr>
                <w:p w14:paraId="3738B89B" w14:textId="77777777" w:rsidR="00297BB2" w:rsidRPr="00986981" w:rsidRDefault="00297BB2" w:rsidP="0057709F">
                  <w:pPr>
                    <w:kinsoku w:val="0"/>
                    <w:overflowPunct w:val="0"/>
                    <w:autoSpaceDE w:val="0"/>
                    <w:autoSpaceDN w:val="0"/>
                    <w:adjustRightInd w:val="0"/>
                    <w:spacing w:before="51"/>
                    <w:ind w:left="12"/>
                    <w:rPr>
                      <w:rFonts w:cstheme="minorHAnsi"/>
                      <w:color w:val="000000" w:themeColor="text1"/>
                      <w:sz w:val="16"/>
                      <w:szCs w:val="16"/>
                    </w:rPr>
                  </w:pPr>
                  <w:r w:rsidRPr="00986981">
                    <w:rPr>
                      <w:rFonts w:cstheme="minorHAnsi"/>
                      <w:color w:val="000000" w:themeColor="text1"/>
                      <w:sz w:val="16"/>
                      <w:szCs w:val="16"/>
                    </w:rPr>
                    <w:t>IRD 2.5 cm below umbilicus, cm</w:t>
                  </w:r>
                </w:p>
              </w:tc>
              <w:tc>
                <w:tcPr>
                  <w:tcW w:w="982" w:type="pct"/>
                </w:tcPr>
                <w:p w14:paraId="160EE781" w14:textId="77777777" w:rsidR="00297BB2" w:rsidRPr="00986981" w:rsidRDefault="00297BB2" w:rsidP="0057709F">
                  <w:pPr>
                    <w:kinsoku w:val="0"/>
                    <w:overflowPunct w:val="0"/>
                    <w:autoSpaceDE w:val="0"/>
                    <w:autoSpaceDN w:val="0"/>
                    <w:adjustRightInd w:val="0"/>
                    <w:spacing w:before="66"/>
                    <w:ind w:right="196"/>
                    <w:jc w:val="right"/>
                    <w:rPr>
                      <w:rFonts w:cstheme="minorHAnsi"/>
                      <w:color w:val="000000" w:themeColor="text1"/>
                      <w:sz w:val="16"/>
                      <w:szCs w:val="16"/>
                    </w:rPr>
                  </w:pPr>
                  <w:r w:rsidRPr="00986981">
                    <w:rPr>
                      <w:rFonts w:cstheme="minorHAnsi"/>
                      <w:color w:val="000000" w:themeColor="text1"/>
                      <w:sz w:val="16"/>
                      <w:szCs w:val="16"/>
                    </w:rPr>
                    <w:t>0.5 ± 0.2 (n = 23)</w:t>
                  </w:r>
                </w:p>
              </w:tc>
              <w:tc>
                <w:tcPr>
                  <w:tcW w:w="889" w:type="pct"/>
                </w:tcPr>
                <w:p w14:paraId="54D4077E" w14:textId="77777777" w:rsidR="00297BB2" w:rsidRPr="00986981" w:rsidRDefault="00297BB2" w:rsidP="0057709F">
                  <w:pPr>
                    <w:kinsoku w:val="0"/>
                    <w:overflowPunct w:val="0"/>
                    <w:autoSpaceDE w:val="0"/>
                    <w:autoSpaceDN w:val="0"/>
                    <w:adjustRightInd w:val="0"/>
                    <w:spacing w:before="66"/>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1.8 ± 0.9 (n = </w:t>
                  </w:r>
                  <w:proofErr w:type="gramStart"/>
                  <w:r w:rsidRPr="00986981">
                    <w:rPr>
                      <w:rFonts w:cstheme="minorHAnsi"/>
                      <w:color w:val="000000" w:themeColor="text1"/>
                      <w:sz w:val="16"/>
                      <w:szCs w:val="16"/>
                    </w:rPr>
                    <w:t>19)</w:t>
                  </w:r>
                  <w:r w:rsidRPr="00986981">
                    <w:rPr>
                      <w:rFonts w:cstheme="minorHAnsi"/>
                      <w:color w:val="000000" w:themeColor="text1"/>
                      <w:position w:val="5"/>
                      <w:sz w:val="11"/>
                      <w:szCs w:val="11"/>
                    </w:rPr>
                    <w:t>a</w:t>
                  </w:r>
                  <w:proofErr w:type="gramEnd"/>
                </w:p>
              </w:tc>
              <w:tc>
                <w:tcPr>
                  <w:tcW w:w="888" w:type="pct"/>
                </w:tcPr>
                <w:p w14:paraId="65305F7D" w14:textId="77777777" w:rsidR="00297BB2" w:rsidRPr="00986981" w:rsidRDefault="00297BB2" w:rsidP="0057709F">
                  <w:pPr>
                    <w:kinsoku w:val="0"/>
                    <w:overflowPunct w:val="0"/>
                    <w:autoSpaceDE w:val="0"/>
                    <w:autoSpaceDN w:val="0"/>
                    <w:adjustRightInd w:val="0"/>
                    <w:spacing w:before="67"/>
                    <w:ind w:left="46" w:right="51"/>
                    <w:jc w:val="center"/>
                    <w:rPr>
                      <w:rFonts w:cstheme="minorHAnsi"/>
                      <w:color w:val="000000" w:themeColor="text1"/>
                      <w:sz w:val="16"/>
                      <w:szCs w:val="16"/>
                    </w:rPr>
                  </w:pPr>
                  <w:r w:rsidRPr="00986981">
                    <w:rPr>
                      <w:rFonts w:cstheme="minorHAnsi"/>
                      <w:color w:val="000000" w:themeColor="text1"/>
                      <w:sz w:val="16"/>
                      <w:szCs w:val="16"/>
                    </w:rPr>
                    <w:t>0.5 ± 0.2 (n = 15)</w:t>
                  </w:r>
                </w:p>
              </w:tc>
              <w:tc>
                <w:tcPr>
                  <w:tcW w:w="900" w:type="pct"/>
                </w:tcPr>
                <w:p w14:paraId="0BCC1BC6" w14:textId="77777777" w:rsidR="00297BB2" w:rsidRPr="00986981" w:rsidRDefault="00297BB2" w:rsidP="0057709F">
                  <w:pPr>
                    <w:kinsoku w:val="0"/>
                    <w:overflowPunct w:val="0"/>
                    <w:autoSpaceDE w:val="0"/>
                    <w:autoSpaceDN w:val="0"/>
                    <w:adjustRightInd w:val="0"/>
                    <w:spacing w:before="67"/>
                    <w:ind w:right="138"/>
                    <w:jc w:val="right"/>
                    <w:rPr>
                      <w:rFonts w:cstheme="minorHAnsi"/>
                      <w:color w:val="000000" w:themeColor="text1"/>
                      <w:position w:val="5"/>
                      <w:sz w:val="11"/>
                      <w:szCs w:val="11"/>
                    </w:rPr>
                  </w:pPr>
                  <w:r w:rsidRPr="00986981">
                    <w:rPr>
                      <w:rFonts w:cstheme="minorHAnsi"/>
                      <w:color w:val="000000" w:themeColor="text1"/>
                      <w:sz w:val="16"/>
                      <w:szCs w:val="16"/>
                    </w:rPr>
                    <w:t xml:space="preserve">2.0 ± 1.0 (n = </w:t>
                  </w:r>
                  <w:proofErr w:type="gramStart"/>
                  <w:r w:rsidRPr="00986981">
                    <w:rPr>
                      <w:rFonts w:cstheme="minorHAnsi"/>
                      <w:color w:val="000000" w:themeColor="text1"/>
                      <w:sz w:val="16"/>
                      <w:szCs w:val="16"/>
                    </w:rPr>
                    <w:t>21)</w:t>
                  </w:r>
                  <w:r w:rsidRPr="00986981">
                    <w:rPr>
                      <w:rFonts w:cstheme="minorHAnsi"/>
                      <w:color w:val="000000" w:themeColor="text1"/>
                      <w:position w:val="5"/>
                      <w:sz w:val="11"/>
                      <w:szCs w:val="11"/>
                    </w:rPr>
                    <w:t>a</w:t>
                  </w:r>
                  <w:proofErr w:type="gramEnd"/>
                </w:p>
              </w:tc>
            </w:tr>
            <w:tr w:rsidR="00297BB2" w:rsidRPr="00986981" w14:paraId="750AAA0A" w14:textId="77777777" w:rsidTr="00B80303">
              <w:trPr>
                <w:trHeight w:val="291"/>
              </w:trPr>
              <w:tc>
                <w:tcPr>
                  <w:tcW w:w="1341" w:type="pct"/>
                </w:tcPr>
                <w:p w14:paraId="5DA847FC" w14:textId="77777777" w:rsidR="00297BB2" w:rsidRPr="00986981" w:rsidRDefault="00297BB2" w:rsidP="0057709F">
                  <w:pPr>
                    <w:kinsoku w:val="0"/>
                    <w:overflowPunct w:val="0"/>
                    <w:autoSpaceDE w:val="0"/>
                    <w:autoSpaceDN w:val="0"/>
                    <w:adjustRightInd w:val="0"/>
                    <w:spacing w:before="46"/>
                    <w:ind w:left="12"/>
                    <w:rPr>
                      <w:rFonts w:cstheme="minorHAnsi"/>
                      <w:color w:val="000000" w:themeColor="text1"/>
                      <w:sz w:val="16"/>
                      <w:szCs w:val="16"/>
                    </w:rPr>
                  </w:pPr>
                  <w:r w:rsidRPr="00986981">
                    <w:rPr>
                      <w:rFonts w:cstheme="minorHAnsi"/>
                      <w:color w:val="000000" w:themeColor="text1"/>
                      <w:sz w:val="16"/>
                      <w:szCs w:val="16"/>
                    </w:rPr>
                    <w:t>IRD 4 cm below umbilicus, cm</w:t>
                  </w:r>
                </w:p>
              </w:tc>
              <w:tc>
                <w:tcPr>
                  <w:tcW w:w="982" w:type="pct"/>
                </w:tcPr>
                <w:p w14:paraId="1BDE6E62" w14:textId="77777777" w:rsidR="00297BB2" w:rsidRPr="00986981" w:rsidRDefault="00297BB2" w:rsidP="0057709F">
                  <w:pPr>
                    <w:kinsoku w:val="0"/>
                    <w:overflowPunct w:val="0"/>
                    <w:autoSpaceDE w:val="0"/>
                    <w:autoSpaceDN w:val="0"/>
                    <w:adjustRightInd w:val="0"/>
                    <w:spacing w:before="61"/>
                    <w:ind w:right="196"/>
                    <w:jc w:val="right"/>
                    <w:rPr>
                      <w:rFonts w:cstheme="minorHAnsi"/>
                      <w:color w:val="000000" w:themeColor="text1"/>
                      <w:sz w:val="16"/>
                      <w:szCs w:val="16"/>
                    </w:rPr>
                  </w:pPr>
                  <w:r w:rsidRPr="00986981">
                    <w:rPr>
                      <w:rFonts w:cstheme="minorHAnsi"/>
                      <w:color w:val="000000" w:themeColor="text1"/>
                      <w:sz w:val="16"/>
                      <w:szCs w:val="16"/>
                    </w:rPr>
                    <w:t>0.4 ± 0.2 (n = 23)</w:t>
                  </w:r>
                </w:p>
              </w:tc>
              <w:tc>
                <w:tcPr>
                  <w:tcW w:w="889" w:type="pct"/>
                </w:tcPr>
                <w:p w14:paraId="3F3D654A" w14:textId="77777777" w:rsidR="00297BB2" w:rsidRPr="00986981" w:rsidRDefault="00297BB2" w:rsidP="0057709F">
                  <w:pPr>
                    <w:kinsoku w:val="0"/>
                    <w:overflowPunct w:val="0"/>
                    <w:autoSpaceDE w:val="0"/>
                    <w:autoSpaceDN w:val="0"/>
                    <w:adjustRightInd w:val="0"/>
                    <w:spacing w:before="61"/>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1.5 ± 1.1 (n = </w:t>
                  </w:r>
                  <w:proofErr w:type="gramStart"/>
                  <w:r w:rsidRPr="00986981">
                    <w:rPr>
                      <w:rFonts w:cstheme="minorHAnsi"/>
                      <w:color w:val="000000" w:themeColor="text1"/>
                      <w:sz w:val="16"/>
                      <w:szCs w:val="16"/>
                    </w:rPr>
                    <w:t>22)</w:t>
                  </w:r>
                  <w:r w:rsidRPr="00986981">
                    <w:rPr>
                      <w:rFonts w:cstheme="minorHAnsi"/>
                      <w:color w:val="000000" w:themeColor="text1"/>
                      <w:position w:val="5"/>
                      <w:sz w:val="11"/>
                      <w:szCs w:val="11"/>
                    </w:rPr>
                    <w:t>a</w:t>
                  </w:r>
                  <w:proofErr w:type="gramEnd"/>
                </w:p>
              </w:tc>
              <w:tc>
                <w:tcPr>
                  <w:tcW w:w="888" w:type="pct"/>
                </w:tcPr>
                <w:p w14:paraId="3163B0DC" w14:textId="77777777" w:rsidR="00297BB2" w:rsidRPr="00986981" w:rsidRDefault="00297BB2" w:rsidP="0057709F">
                  <w:pPr>
                    <w:kinsoku w:val="0"/>
                    <w:overflowPunct w:val="0"/>
                    <w:autoSpaceDE w:val="0"/>
                    <w:autoSpaceDN w:val="0"/>
                    <w:adjustRightInd w:val="0"/>
                    <w:spacing w:before="62"/>
                    <w:ind w:left="45" w:right="51"/>
                    <w:jc w:val="center"/>
                    <w:rPr>
                      <w:rFonts w:cstheme="minorHAnsi"/>
                      <w:color w:val="000000" w:themeColor="text1"/>
                      <w:sz w:val="16"/>
                      <w:szCs w:val="16"/>
                    </w:rPr>
                  </w:pPr>
                  <w:r w:rsidRPr="00986981">
                    <w:rPr>
                      <w:rFonts w:cstheme="minorHAnsi"/>
                      <w:color w:val="000000" w:themeColor="text1"/>
                      <w:sz w:val="16"/>
                      <w:szCs w:val="16"/>
                    </w:rPr>
                    <w:t>0.3 ± 0.2</w:t>
                  </w:r>
                </w:p>
              </w:tc>
              <w:tc>
                <w:tcPr>
                  <w:tcW w:w="900" w:type="pct"/>
                </w:tcPr>
                <w:p w14:paraId="5884ADC1" w14:textId="77777777" w:rsidR="00297BB2" w:rsidRPr="00986981" w:rsidRDefault="00297BB2" w:rsidP="0057709F">
                  <w:pPr>
                    <w:kinsoku w:val="0"/>
                    <w:overflowPunct w:val="0"/>
                    <w:autoSpaceDE w:val="0"/>
                    <w:autoSpaceDN w:val="0"/>
                    <w:adjustRightInd w:val="0"/>
                    <w:spacing w:before="62"/>
                    <w:ind w:right="138"/>
                    <w:jc w:val="right"/>
                    <w:rPr>
                      <w:rFonts w:cstheme="minorHAnsi"/>
                      <w:color w:val="000000" w:themeColor="text1"/>
                      <w:position w:val="5"/>
                      <w:sz w:val="11"/>
                      <w:szCs w:val="11"/>
                    </w:rPr>
                  </w:pPr>
                  <w:r w:rsidRPr="00986981">
                    <w:rPr>
                      <w:rFonts w:cstheme="minorHAnsi"/>
                      <w:color w:val="000000" w:themeColor="text1"/>
                      <w:sz w:val="16"/>
                      <w:szCs w:val="16"/>
                    </w:rPr>
                    <w:t xml:space="preserve">1.4 ± 1.1 (n = </w:t>
                  </w:r>
                  <w:proofErr w:type="gramStart"/>
                  <w:r w:rsidRPr="00986981">
                    <w:rPr>
                      <w:rFonts w:cstheme="minorHAnsi"/>
                      <w:color w:val="000000" w:themeColor="text1"/>
                      <w:sz w:val="16"/>
                      <w:szCs w:val="16"/>
                    </w:rPr>
                    <w:t>23)</w:t>
                  </w:r>
                  <w:r w:rsidRPr="00986981">
                    <w:rPr>
                      <w:rFonts w:cstheme="minorHAnsi"/>
                      <w:color w:val="000000" w:themeColor="text1"/>
                      <w:position w:val="5"/>
                      <w:sz w:val="11"/>
                      <w:szCs w:val="11"/>
                    </w:rPr>
                    <w:t>a</w:t>
                  </w:r>
                  <w:proofErr w:type="gramEnd"/>
                </w:p>
              </w:tc>
            </w:tr>
            <w:tr w:rsidR="00297BB2" w:rsidRPr="00986981" w14:paraId="750793AB" w14:textId="77777777" w:rsidTr="00B80303">
              <w:trPr>
                <w:trHeight w:val="466"/>
              </w:trPr>
              <w:tc>
                <w:tcPr>
                  <w:tcW w:w="1341" w:type="pct"/>
                </w:tcPr>
                <w:p w14:paraId="352A352C" w14:textId="77777777" w:rsidR="00297BB2" w:rsidRPr="00986981" w:rsidRDefault="00297BB2" w:rsidP="0057709F">
                  <w:pPr>
                    <w:kinsoku w:val="0"/>
                    <w:overflowPunct w:val="0"/>
                    <w:autoSpaceDE w:val="0"/>
                    <w:autoSpaceDN w:val="0"/>
                    <w:adjustRightInd w:val="0"/>
                    <w:spacing w:before="36" w:line="249" w:lineRule="auto"/>
                    <w:ind w:left="172" w:right="204" w:hanging="160"/>
                    <w:rPr>
                      <w:rFonts w:cstheme="minorHAnsi"/>
                      <w:color w:val="000000" w:themeColor="text1"/>
                      <w:sz w:val="16"/>
                      <w:szCs w:val="16"/>
                    </w:rPr>
                  </w:pPr>
                  <w:r w:rsidRPr="00986981">
                    <w:rPr>
                      <w:rFonts w:cstheme="minorHAnsi"/>
                      <w:color w:val="000000" w:themeColor="text1"/>
                      <w:w w:val="95"/>
                      <w:sz w:val="16"/>
                      <w:szCs w:val="16"/>
                    </w:rPr>
                    <w:t xml:space="preserve">Average moderate-intensity physical </w:t>
                  </w:r>
                  <w:r w:rsidRPr="00986981">
                    <w:rPr>
                      <w:rFonts w:cstheme="minorHAnsi"/>
                      <w:color w:val="000000" w:themeColor="text1"/>
                      <w:sz w:val="16"/>
                      <w:szCs w:val="16"/>
                    </w:rPr>
                    <w:t>activity, min/d</w:t>
                  </w:r>
                </w:p>
              </w:tc>
              <w:tc>
                <w:tcPr>
                  <w:tcW w:w="982" w:type="pct"/>
                </w:tcPr>
                <w:p w14:paraId="2F46B66C" w14:textId="77777777" w:rsidR="00297BB2" w:rsidRPr="00986981" w:rsidRDefault="00297BB2" w:rsidP="0057709F">
                  <w:pPr>
                    <w:kinsoku w:val="0"/>
                    <w:overflowPunct w:val="0"/>
                    <w:autoSpaceDE w:val="0"/>
                    <w:autoSpaceDN w:val="0"/>
                    <w:adjustRightInd w:val="0"/>
                    <w:spacing w:before="151"/>
                    <w:ind w:right="109"/>
                    <w:jc w:val="right"/>
                    <w:rPr>
                      <w:rFonts w:cstheme="minorHAnsi"/>
                      <w:color w:val="000000" w:themeColor="text1"/>
                      <w:sz w:val="16"/>
                      <w:szCs w:val="16"/>
                    </w:rPr>
                  </w:pPr>
                  <w:r w:rsidRPr="00986981">
                    <w:rPr>
                      <w:rFonts w:cstheme="minorHAnsi"/>
                      <w:color w:val="000000" w:themeColor="text1"/>
                      <w:sz w:val="16"/>
                      <w:szCs w:val="16"/>
                    </w:rPr>
                    <w:t>37.9 ± 23.2 (n = 18)</w:t>
                  </w:r>
                </w:p>
              </w:tc>
              <w:tc>
                <w:tcPr>
                  <w:tcW w:w="889" w:type="pct"/>
                </w:tcPr>
                <w:p w14:paraId="46D1141E" w14:textId="77777777" w:rsidR="00297BB2" w:rsidRPr="00986981" w:rsidRDefault="00297BB2" w:rsidP="0057709F">
                  <w:pPr>
                    <w:kinsoku w:val="0"/>
                    <w:overflowPunct w:val="0"/>
                    <w:autoSpaceDE w:val="0"/>
                    <w:autoSpaceDN w:val="0"/>
                    <w:adjustRightInd w:val="0"/>
                    <w:spacing w:before="151"/>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16.2 ± 15.5 (n = </w:t>
                  </w:r>
                  <w:proofErr w:type="gramStart"/>
                  <w:r w:rsidRPr="00986981">
                    <w:rPr>
                      <w:rFonts w:cstheme="minorHAnsi"/>
                      <w:color w:val="000000" w:themeColor="text1"/>
                      <w:sz w:val="16"/>
                      <w:szCs w:val="16"/>
                    </w:rPr>
                    <w:t>19)</w:t>
                  </w:r>
                  <w:r w:rsidRPr="00986981">
                    <w:rPr>
                      <w:rFonts w:cstheme="minorHAnsi"/>
                      <w:color w:val="000000" w:themeColor="text1"/>
                      <w:position w:val="5"/>
                      <w:sz w:val="11"/>
                      <w:szCs w:val="11"/>
                    </w:rPr>
                    <w:t>a</w:t>
                  </w:r>
                  <w:proofErr w:type="gramEnd"/>
                </w:p>
              </w:tc>
              <w:tc>
                <w:tcPr>
                  <w:tcW w:w="888" w:type="pct"/>
                </w:tcPr>
                <w:p w14:paraId="5DFD964B" w14:textId="77777777" w:rsidR="00297BB2" w:rsidRPr="00986981" w:rsidRDefault="00297BB2" w:rsidP="0057709F">
                  <w:pPr>
                    <w:kinsoku w:val="0"/>
                    <w:overflowPunct w:val="0"/>
                    <w:autoSpaceDE w:val="0"/>
                    <w:autoSpaceDN w:val="0"/>
                    <w:adjustRightInd w:val="0"/>
                    <w:spacing w:before="151"/>
                    <w:ind w:left="46" w:right="49"/>
                    <w:jc w:val="center"/>
                    <w:rPr>
                      <w:rFonts w:cstheme="minorHAnsi"/>
                      <w:color w:val="000000" w:themeColor="text1"/>
                      <w:sz w:val="16"/>
                      <w:szCs w:val="16"/>
                    </w:rPr>
                  </w:pPr>
                  <w:r w:rsidRPr="00986981">
                    <w:rPr>
                      <w:rFonts w:cstheme="minorHAnsi"/>
                      <w:color w:val="000000" w:themeColor="text1"/>
                      <w:sz w:val="16"/>
                      <w:szCs w:val="16"/>
                    </w:rPr>
                    <w:t>29.3 ± 14.1 (n = 8)</w:t>
                  </w:r>
                </w:p>
              </w:tc>
              <w:tc>
                <w:tcPr>
                  <w:tcW w:w="900" w:type="pct"/>
                </w:tcPr>
                <w:p w14:paraId="647B9B74" w14:textId="77777777" w:rsidR="00297BB2" w:rsidRPr="00986981" w:rsidRDefault="00297BB2" w:rsidP="0057709F">
                  <w:pPr>
                    <w:kinsoku w:val="0"/>
                    <w:overflowPunct w:val="0"/>
                    <w:autoSpaceDE w:val="0"/>
                    <w:autoSpaceDN w:val="0"/>
                    <w:adjustRightInd w:val="0"/>
                    <w:spacing w:before="151"/>
                    <w:ind w:right="52"/>
                    <w:jc w:val="right"/>
                    <w:rPr>
                      <w:rFonts w:cstheme="minorHAnsi"/>
                      <w:color w:val="000000" w:themeColor="text1"/>
                      <w:position w:val="5"/>
                      <w:sz w:val="11"/>
                      <w:szCs w:val="11"/>
                    </w:rPr>
                  </w:pPr>
                  <w:r w:rsidRPr="00986981">
                    <w:rPr>
                      <w:rFonts w:cstheme="minorHAnsi"/>
                      <w:color w:val="000000" w:themeColor="text1"/>
                      <w:sz w:val="16"/>
                      <w:szCs w:val="16"/>
                    </w:rPr>
                    <w:t xml:space="preserve">16.7 ± 10.5 (n = </w:t>
                  </w:r>
                  <w:proofErr w:type="gramStart"/>
                  <w:r w:rsidRPr="00986981">
                    <w:rPr>
                      <w:rFonts w:cstheme="minorHAnsi"/>
                      <w:color w:val="000000" w:themeColor="text1"/>
                      <w:sz w:val="16"/>
                      <w:szCs w:val="16"/>
                    </w:rPr>
                    <w:t>13)</w:t>
                  </w:r>
                  <w:r w:rsidRPr="00986981">
                    <w:rPr>
                      <w:rFonts w:cstheme="minorHAnsi"/>
                      <w:color w:val="000000" w:themeColor="text1"/>
                      <w:position w:val="5"/>
                      <w:sz w:val="11"/>
                      <w:szCs w:val="11"/>
                    </w:rPr>
                    <w:t>a</w:t>
                  </w:r>
                  <w:proofErr w:type="gramEnd"/>
                </w:p>
              </w:tc>
            </w:tr>
            <w:tr w:rsidR="00297BB2" w:rsidRPr="00986981" w14:paraId="458B4B6A" w14:textId="77777777" w:rsidTr="00B80303">
              <w:trPr>
                <w:trHeight w:val="466"/>
              </w:trPr>
              <w:tc>
                <w:tcPr>
                  <w:tcW w:w="1341" w:type="pct"/>
                </w:tcPr>
                <w:p w14:paraId="3EB901DB" w14:textId="77777777" w:rsidR="00297BB2" w:rsidRPr="00986981" w:rsidRDefault="00297BB2" w:rsidP="0057709F">
                  <w:pPr>
                    <w:kinsoku w:val="0"/>
                    <w:overflowPunct w:val="0"/>
                    <w:autoSpaceDE w:val="0"/>
                    <w:autoSpaceDN w:val="0"/>
                    <w:adjustRightInd w:val="0"/>
                    <w:spacing w:before="36" w:line="249" w:lineRule="auto"/>
                    <w:ind w:left="172" w:right="160" w:hanging="160"/>
                    <w:rPr>
                      <w:rFonts w:cstheme="minorHAnsi"/>
                      <w:color w:val="000000" w:themeColor="text1"/>
                      <w:spacing w:val="-3"/>
                      <w:sz w:val="16"/>
                      <w:szCs w:val="16"/>
                    </w:rPr>
                  </w:pPr>
                  <w:r w:rsidRPr="00986981">
                    <w:rPr>
                      <w:rFonts w:cstheme="minorHAnsi"/>
                      <w:color w:val="000000" w:themeColor="text1"/>
                      <w:spacing w:val="-3"/>
                      <w:sz w:val="16"/>
                      <w:szCs w:val="16"/>
                    </w:rPr>
                    <w:t>Self-reported</w:t>
                  </w:r>
                  <w:r w:rsidRPr="00986981">
                    <w:rPr>
                      <w:rFonts w:cstheme="minorHAnsi"/>
                      <w:color w:val="000000" w:themeColor="text1"/>
                      <w:spacing w:val="-33"/>
                      <w:sz w:val="16"/>
                      <w:szCs w:val="16"/>
                    </w:rPr>
                    <w:t xml:space="preserve"> </w:t>
                  </w:r>
                  <w:r w:rsidRPr="00986981">
                    <w:rPr>
                      <w:rFonts w:cstheme="minorHAnsi"/>
                      <w:color w:val="000000" w:themeColor="text1"/>
                      <w:spacing w:val="-3"/>
                      <w:sz w:val="16"/>
                      <w:szCs w:val="16"/>
                    </w:rPr>
                    <w:t>physical</w:t>
                  </w:r>
                  <w:r w:rsidRPr="00986981">
                    <w:rPr>
                      <w:rFonts w:cstheme="minorHAnsi"/>
                      <w:color w:val="000000" w:themeColor="text1"/>
                      <w:spacing w:val="-32"/>
                      <w:sz w:val="16"/>
                      <w:szCs w:val="16"/>
                    </w:rPr>
                    <w:t xml:space="preserve"> </w:t>
                  </w:r>
                  <w:r w:rsidRPr="00986981">
                    <w:rPr>
                      <w:rFonts w:cstheme="minorHAnsi"/>
                      <w:color w:val="000000" w:themeColor="text1"/>
                      <w:spacing w:val="-3"/>
                      <w:sz w:val="16"/>
                      <w:szCs w:val="16"/>
                    </w:rPr>
                    <w:t>activity</w:t>
                  </w:r>
                  <w:r w:rsidRPr="00986981">
                    <w:rPr>
                      <w:rFonts w:cstheme="minorHAnsi"/>
                      <w:color w:val="000000" w:themeColor="text1"/>
                      <w:spacing w:val="-32"/>
                      <w:sz w:val="16"/>
                      <w:szCs w:val="16"/>
                    </w:rPr>
                    <w:t xml:space="preserve"> </w:t>
                  </w:r>
                  <w:r w:rsidRPr="00986981">
                    <w:rPr>
                      <w:rFonts w:cstheme="minorHAnsi"/>
                      <w:color w:val="000000" w:themeColor="text1"/>
                      <w:spacing w:val="-3"/>
                      <w:sz w:val="16"/>
                      <w:szCs w:val="16"/>
                    </w:rPr>
                    <w:t>over</w:t>
                  </w:r>
                  <w:r w:rsidRPr="00986981">
                    <w:rPr>
                      <w:rFonts w:cstheme="minorHAnsi"/>
                      <w:color w:val="000000" w:themeColor="text1"/>
                      <w:spacing w:val="-32"/>
                      <w:sz w:val="16"/>
                      <w:szCs w:val="16"/>
                    </w:rPr>
                    <w:t xml:space="preserve"> </w:t>
                  </w:r>
                  <w:r w:rsidRPr="00986981">
                    <w:rPr>
                      <w:rFonts w:cstheme="minorHAnsi"/>
                      <w:color w:val="000000" w:themeColor="text1"/>
                      <w:spacing w:val="-3"/>
                      <w:sz w:val="16"/>
                      <w:szCs w:val="16"/>
                    </w:rPr>
                    <w:t xml:space="preserve">the previous </w:t>
                  </w:r>
                  <w:r w:rsidRPr="00986981">
                    <w:rPr>
                      <w:rFonts w:cstheme="minorHAnsi"/>
                      <w:color w:val="000000" w:themeColor="text1"/>
                      <w:sz w:val="16"/>
                      <w:szCs w:val="16"/>
                    </w:rPr>
                    <w:t xml:space="preserve">12 </w:t>
                  </w:r>
                  <w:proofErr w:type="spellStart"/>
                  <w:r w:rsidRPr="00986981">
                    <w:rPr>
                      <w:rFonts w:cstheme="minorHAnsi"/>
                      <w:color w:val="000000" w:themeColor="text1"/>
                      <w:sz w:val="16"/>
                      <w:szCs w:val="16"/>
                    </w:rPr>
                    <w:t>mo</w:t>
                  </w:r>
                  <w:proofErr w:type="spellEnd"/>
                  <w:r w:rsidRPr="00986981">
                    <w:rPr>
                      <w:rFonts w:cstheme="minorHAnsi"/>
                      <w:color w:val="000000" w:themeColor="text1"/>
                      <w:sz w:val="16"/>
                      <w:szCs w:val="16"/>
                    </w:rPr>
                    <w:t>,</w:t>
                  </w:r>
                  <w:r w:rsidRPr="00986981">
                    <w:rPr>
                      <w:rFonts w:cstheme="minorHAnsi"/>
                      <w:color w:val="000000" w:themeColor="text1"/>
                      <w:spacing w:val="-30"/>
                      <w:sz w:val="16"/>
                      <w:szCs w:val="16"/>
                    </w:rPr>
                    <w:t xml:space="preserve"> </w:t>
                  </w:r>
                  <w:proofErr w:type="spellStart"/>
                  <w:r w:rsidRPr="00986981">
                    <w:rPr>
                      <w:rFonts w:cstheme="minorHAnsi"/>
                      <w:color w:val="000000" w:themeColor="text1"/>
                      <w:spacing w:val="-3"/>
                      <w:sz w:val="16"/>
                      <w:szCs w:val="16"/>
                    </w:rPr>
                    <w:t>MET·h</w:t>
                  </w:r>
                  <w:proofErr w:type="spellEnd"/>
                  <w:r w:rsidRPr="00986981">
                    <w:rPr>
                      <w:rFonts w:cstheme="minorHAnsi"/>
                      <w:color w:val="000000" w:themeColor="text1"/>
                      <w:spacing w:val="-3"/>
                      <w:sz w:val="16"/>
                      <w:szCs w:val="16"/>
                    </w:rPr>
                    <w:t>/</w:t>
                  </w:r>
                  <w:proofErr w:type="spellStart"/>
                  <w:r w:rsidRPr="00986981">
                    <w:rPr>
                      <w:rFonts w:cstheme="minorHAnsi"/>
                      <w:color w:val="000000" w:themeColor="text1"/>
                      <w:spacing w:val="-3"/>
                      <w:sz w:val="16"/>
                      <w:szCs w:val="16"/>
                    </w:rPr>
                    <w:t>wk</w:t>
                  </w:r>
                  <w:proofErr w:type="spellEnd"/>
                </w:p>
              </w:tc>
              <w:tc>
                <w:tcPr>
                  <w:tcW w:w="982" w:type="pct"/>
                </w:tcPr>
                <w:p w14:paraId="5A88F66A" w14:textId="77777777" w:rsidR="00297BB2" w:rsidRPr="00986981" w:rsidRDefault="00297BB2" w:rsidP="0057709F">
                  <w:pPr>
                    <w:kinsoku w:val="0"/>
                    <w:overflowPunct w:val="0"/>
                    <w:autoSpaceDE w:val="0"/>
                    <w:autoSpaceDN w:val="0"/>
                    <w:adjustRightInd w:val="0"/>
                    <w:spacing w:before="151"/>
                    <w:ind w:right="109"/>
                    <w:jc w:val="right"/>
                    <w:rPr>
                      <w:rFonts w:cstheme="minorHAnsi"/>
                      <w:color w:val="000000" w:themeColor="text1"/>
                      <w:sz w:val="16"/>
                      <w:szCs w:val="16"/>
                    </w:rPr>
                  </w:pPr>
                  <w:r w:rsidRPr="00986981">
                    <w:rPr>
                      <w:rFonts w:cstheme="minorHAnsi"/>
                      <w:color w:val="000000" w:themeColor="text1"/>
                      <w:sz w:val="16"/>
                      <w:szCs w:val="16"/>
                    </w:rPr>
                    <w:t>41.2 ± 28.4 (n = 27)</w:t>
                  </w:r>
                </w:p>
              </w:tc>
              <w:tc>
                <w:tcPr>
                  <w:tcW w:w="889" w:type="pct"/>
                </w:tcPr>
                <w:p w14:paraId="536221C4" w14:textId="77777777" w:rsidR="00297BB2" w:rsidRPr="00986981" w:rsidRDefault="00297BB2" w:rsidP="0057709F">
                  <w:pPr>
                    <w:kinsoku w:val="0"/>
                    <w:overflowPunct w:val="0"/>
                    <w:autoSpaceDE w:val="0"/>
                    <w:autoSpaceDN w:val="0"/>
                    <w:adjustRightInd w:val="0"/>
                    <w:spacing w:before="151"/>
                    <w:ind w:left="77" w:right="77"/>
                    <w:jc w:val="center"/>
                    <w:rPr>
                      <w:rFonts w:cstheme="minorHAnsi"/>
                      <w:color w:val="000000" w:themeColor="text1"/>
                      <w:position w:val="5"/>
                      <w:sz w:val="11"/>
                      <w:szCs w:val="11"/>
                    </w:rPr>
                  </w:pPr>
                  <w:r w:rsidRPr="00986981">
                    <w:rPr>
                      <w:rFonts w:cstheme="minorHAnsi"/>
                      <w:color w:val="000000" w:themeColor="text1"/>
                      <w:sz w:val="16"/>
                      <w:szCs w:val="16"/>
                    </w:rPr>
                    <w:t xml:space="preserve">20.7 ± 18.9 (n = </w:t>
                  </w:r>
                  <w:proofErr w:type="gramStart"/>
                  <w:r w:rsidRPr="00986981">
                    <w:rPr>
                      <w:rFonts w:cstheme="minorHAnsi"/>
                      <w:color w:val="000000" w:themeColor="text1"/>
                      <w:sz w:val="16"/>
                      <w:szCs w:val="16"/>
                    </w:rPr>
                    <w:t>25)</w:t>
                  </w:r>
                  <w:r w:rsidRPr="00986981">
                    <w:rPr>
                      <w:rFonts w:cstheme="minorHAnsi"/>
                      <w:color w:val="000000" w:themeColor="text1"/>
                      <w:position w:val="5"/>
                      <w:sz w:val="11"/>
                      <w:szCs w:val="11"/>
                    </w:rPr>
                    <w:t>a</w:t>
                  </w:r>
                  <w:proofErr w:type="gramEnd"/>
                </w:p>
              </w:tc>
              <w:tc>
                <w:tcPr>
                  <w:tcW w:w="888" w:type="pct"/>
                </w:tcPr>
                <w:p w14:paraId="76B62D33" w14:textId="77777777" w:rsidR="00297BB2" w:rsidRPr="00986981" w:rsidRDefault="00297BB2" w:rsidP="0057709F">
                  <w:pPr>
                    <w:kinsoku w:val="0"/>
                    <w:overflowPunct w:val="0"/>
                    <w:autoSpaceDE w:val="0"/>
                    <w:autoSpaceDN w:val="0"/>
                    <w:adjustRightInd w:val="0"/>
                    <w:spacing w:before="151"/>
                    <w:ind w:left="46" w:right="51"/>
                    <w:jc w:val="center"/>
                    <w:rPr>
                      <w:rFonts w:cstheme="minorHAnsi"/>
                      <w:color w:val="000000" w:themeColor="text1"/>
                      <w:sz w:val="16"/>
                      <w:szCs w:val="16"/>
                    </w:rPr>
                  </w:pPr>
                  <w:r w:rsidRPr="00986981">
                    <w:rPr>
                      <w:rFonts w:cstheme="minorHAnsi"/>
                      <w:color w:val="000000" w:themeColor="text1"/>
                      <w:sz w:val="16"/>
                      <w:szCs w:val="16"/>
                    </w:rPr>
                    <w:t>33.6 ± 24.3 (n = 15)</w:t>
                  </w:r>
                </w:p>
              </w:tc>
              <w:tc>
                <w:tcPr>
                  <w:tcW w:w="900" w:type="pct"/>
                </w:tcPr>
                <w:p w14:paraId="45F0E4EE" w14:textId="77777777" w:rsidR="00297BB2" w:rsidRPr="00986981" w:rsidRDefault="00297BB2" w:rsidP="0057709F">
                  <w:pPr>
                    <w:kinsoku w:val="0"/>
                    <w:overflowPunct w:val="0"/>
                    <w:autoSpaceDE w:val="0"/>
                    <w:autoSpaceDN w:val="0"/>
                    <w:adjustRightInd w:val="0"/>
                    <w:spacing w:before="151"/>
                    <w:ind w:right="95"/>
                    <w:jc w:val="right"/>
                    <w:rPr>
                      <w:rFonts w:cstheme="minorHAnsi"/>
                      <w:color w:val="000000" w:themeColor="text1"/>
                      <w:position w:val="5"/>
                      <w:sz w:val="11"/>
                      <w:szCs w:val="11"/>
                    </w:rPr>
                  </w:pPr>
                  <w:r w:rsidRPr="00986981">
                    <w:rPr>
                      <w:rFonts w:cstheme="minorHAnsi"/>
                      <w:color w:val="000000" w:themeColor="text1"/>
                      <w:sz w:val="16"/>
                      <w:szCs w:val="16"/>
                    </w:rPr>
                    <w:t xml:space="preserve">12.0 ± 9.8 (n = </w:t>
                  </w:r>
                  <w:proofErr w:type="gramStart"/>
                  <w:r w:rsidRPr="00986981">
                    <w:rPr>
                      <w:rFonts w:cstheme="minorHAnsi"/>
                      <w:color w:val="000000" w:themeColor="text1"/>
                      <w:sz w:val="16"/>
                      <w:szCs w:val="16"/>
                    </w:rPr>
                    <w:t>23)</w:t>
                  </w:r>
                  <w:r w:rsidRPr="00986981">
                    <w:rPr>
                      <w:rFonts w:cstheme="minorHAnsi"/>
                      <w:color w:val="000000" w:themeColor="text1"/>
                      <w:position w:val="5"/>
                      <w:sz w:val="11"/>
                      <w:szCs w:val="11"/>
                    </w:rPr>
                    <w:t>a</w:t>
                  </w:r>
                  <w:proofErr w:type="gramEnd"/>
                </w:p>
              </w:tc>
            </w:tr>
          </w:tbl>
          <w:p w14:paraId="0BD8E9E4" w14:textId="77777777" w:rsidR="00297BB2" w:rsidRPr="00986981" w:rsidRDefault="00297BB2" w:rsidP="0057709F">
            <w:pPr>
              <w:kinsoku w:val="0"/>
              <w:overflowPunct w:val="0"/>
              <w:autoSpaceDE w:val="0"/>
              <w:autoSpaceDN w:val="0"/>
              <w:adjustRightInd w:val="0"/>
              <w:spacing w:before="35"/>
              <w:ind w:left="12"/>
              <w:rPr>
                <w:rFonts w:cstheme="minorHAnsi"/>
                <w:color w:val="231F20"/>
                <w:sz w:val="16"/>
                <w:szCs w:val="16"/>
              </w:rPr>
            </w:pPr>
            <w:r w:rsidRPr="00986981">
              <w:rPr>
                <w:rFonts w:cstheme="minorHAnsi"/>
                <w:color w:val="231F20"/>
                <w:sz w:val="16"/>
                <w:szCs w:val="16"/>
              </w:rPr>
              <w:t xml:space="preserve">Abbreviations: BMI, body mass index; IRD, </w:t>
            </w:r>
            <w:proofErr w:type="spellStart"/>
            <w:r w:rsidRPr="00986981">
              <w:rPr>
                <w:rFonts w:cstheme="minorHAnsi"/>
                <w:color w:val="231F20"/>
                <w:sz w:val="16"/>
                <w:szCs w:val="16"/>
              </w:rPr>
              <w:t>interrecti</w:t>
            </w:r>
            <w:proofErr w:type="spellEnd"/>
            <w:r w:rsidRPr="00986981">
              <w:rPr>
                <w:rFonts w:cstheme="minorHAnsi"/>
                <w:color w:val="231F20"/>
                <w:sz w:val="16"/>
                <w:szCs w:val="16"/>
              </w:rPr>
              <w:t xml:space="preserve"> distance; MET, metabolic equivalent; RA, rectus abdominis.</w:t>
            </w:r>
          </w:p>
          <w:p w14:paraId="6962A1C0" w14:textId="71BCB8D6" w:rsidR="00297BB2" w:rsidRPr="00986981" w:rsidRDefault="00297BB2" w:rsidP="0008401F">
            <w:pPr>
              <w:kinsoku w:val="0"/>
              <w:overflowPunct w:val="0"/>
              <w:autoSpaceDE w:val="0"/>
              <w:autoSpaceDN w:val="0"/>
              <w:adjustRightInd w:val="0"/>
              <w:spacing w:before="7" w:after="25"/>
              <w:ind w:left="12"/>
              <w:rPr>
                <w:rFonts w:cstheme="minorHAnsi"/>
                <w:color w:val="231F20"/>
                <w:sz w:val="16"/>
                <w:szCs w:val="16"/>
              </w:rPr>
            </w:pPr>
            <w:r w:rsidRPr="00986981">
              <w:rPr>
                <w:rFonts w:cstheme="minorHAnsi"/>
                <w:color w:val="231F20"/>
                <w:position w:val="5"/>
                <w:sz w:val="11"/>
                <w:szCs w:val="11"/>
              </w:rPr>
              <w:lastRenderedPageBreak/>
              <w:t>a</w:t>
            </w:r>
            <w:r w:rsidRPr="00986981">
              <w:rPr>
                <w:rFonts w:cstheme="minorHAnsi"/>
                <w:i/>
                <w:iCs/>
                <w:color w:val="231F20"/>
                <w:sz w:val="16"/>
                <w:szCs w:val="16"/>
              </w:rPr>
              <w:t xml:space="preserve">P </w:t>
            </w:r>
            <w:r w:rsidRPr="00986981">
              <w:rPr>
                <w:rFonts w:cstheme="minorHAnsi"/>
                <w:color w:val="231F20"/>
                <w:sz w:val="16"/>
                <w:szCs w:val="16"/>
              </w:rPr>
              <w:t>&lt; .05 (between-groups).</w:t>
            </w:r>
          </w:p>
          <w:p w14:paraId="700BE8BE" w14:textId="77777777" w:rsidR="00297BB2" w:rsidRPr="00986981" w:rsidRDefault="00297BB2" w:rsidP="0008401F">
            <w:pPr>
              <w:kinsoku w:val="0"/>
              <w:overflowPunct w:val="0"/>
              <w:autoSpaceDE w:val="0"/>
              <w:autoSpaceDN w:val="0"/>
              <w:adjustRightInd w:val="0"/>
              <w:spacing w:before="7" w:after="25"/>
              <w:ind w:left="12"/>
              <w:rPr>
                <w:rFonts w:cstheme="minorHAnsi"/>
                <w:color w:val="231F20"/>
                <w:sz w:val="16"/>
                <w:szCs w:val="16"/>
              </w:rPr>
            </w:pPr>
          </w:p>
          <w:p w14:paraId="6466912E" w14:textId="07E42489" w:rsidR="00297BB2" w:rsidRPr="00986981" w:rsidRDefault="00297BB2" w:rsidP="0081329D">
            <w:pPr>
              <w:rPr>
                <w:rFonts w:cstheme="minorHAnsi"/>
                <w:color w:val="2D2D2D"/>
              </w:rPr>
            </w:pPr>
            <w:r w:rsidRPr="00986981">
              <w:rPr>
                <w:rFonts w:cstheme="minorHAnsi"/>
                <w:color w:val="2D2D2D"/>
              </w:rPr>
              <w:t>Table 2. Cesarean Versus Vaginal Delivery Participant Characteristics</w:t>
            </w:r>
          </w:p>
          <w:tbl>
            <w:tblPr>
              <w:tblStyle w:val="TableGridLight"/>
              <w:tblW w:w="0" w:type="auto"/>
              <w:tblLook w:val="0020" w:firstRow="1" w:lastRow="0" w:firstColumn="0" w:lastColumn="0" w:noHBand="0" w:noVBand="0"/>
            </w:tblPr>
            <w:tblGrid>
              <w:gridCol w:w="2580"/>
              <w:gridCol w:w="1884"/>
              <w:gridCol w:w="1800"/>
              <w:gridCol w:w="1764"/>
              <w:gridCol w:w="1816"/>
            </w:tblGrid>
            <w:tr w:rsidR="00297BB2" w:rsidRPr="00986981" w14:paraId="0A69EED9" w14:textId="77777777" w:rsidTr="00297BB2">
              <w:trPr>
                <w:trHeight w:val="250"/>
              </w:trPr>
              <w:tc>
                <w:tcPr>
                  <w:tcW w:w="2580" w:type="dxa"/>
                </w:tcPr>
                <w:p w14:paraId="3D48467F" w14:textId="77777777" w:rsidR="00297BB2" w:rsidRPr="00986981" w:rsidRDefault="00297BB2" w:rsidP="00DD603E">
                  <w:pPr>
                    <w:pStyle w:val="NoSpacing"/>
                    <w:rPr>
                      <w:rFonts w:cstheme="minorHAnsi"/>
                    </w:rPr>
                  </w:pPr>
                </w:p>
              </w:tc>
              <w:tc>
                <w:tcPr>
                  <w:tcW w:w="1884" w:type="dxa"/>
                </w:tcPr>
                <w:p w14:paraId="28136C77"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8-10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1800" w:type="dxa"/>
                </w:tcPr>
                <w:p w14:paraId="18C54749" w14:textId="503BFADA" w:rsidR="00297BB2" w:rsidRPr="00986981" w:rsidRDefault="00297BB2" w:rsidP="00DD603E">
                  <w:pPr>
                    <w:pStyle w:val="NoSpacing"/>
                    <w:rPr>
                      <w:rFonts w:cstheme="minorHAnsi"/>
                      <w:b/>
                      <w:bCs/>
                      <w:color w:val="231F20"/>
                      <w:sz w:val="16"/>
                      <w:szCs w:val="16"/>
                    </w:rPr>
                  </w:pPr>
                </w:p>
              </w:tc>
              <w:tc>
                <w:tcPr>
                  <w:tcW w:w="1764" w:type="dxa"/>
                </w:tcPr>
                <w:p w14:paraId="0490B323"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24-26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0" w:type="auto"/>
                </w:tcPr>
                <w:p w14:paraId="634C8A7E" w14:textId="6C654839" w:rsidR="00297BB2" w:rsidRPr="00986981" w:rsidRDefault="00297BB2" w:rsidP="00DD603E">
                  <w:pPr>
                    <w:pStyle w:val="NoSpacing"/>
                    <w:rPr>
                      <w:rFonts w:cstheme="minorHAnsi"/>
                      <w:b/>
                      <w:bCs/>
                      <w:color w:val="231F20"/>
                      <w:sz w:val="16"/>
                      <w:szCs w:val="16"/>
                    </w:rPr>
                  </w:pPr>
                </w:p>
              </w:tc>
            </w:tr>
            <w:tr w:rsidR="00297BB2" w:rsidRPr="00986981" w14:paraId="076EE01B" w14:textId="77777777" w:rsidTr="00297BB2">
              <w:trPr>
                <w:trHeight w:val="463"/>
              </w:trPr>
              <w:tc>
                <w:tcPr>
                  <w:tcW w:w="2580" w:type="dxa"/>
                </w:tcPr>
                <w:p w14:paraId="1CFCC3F7" w14:textId="77777777" w:rsidR="00297BB2" w:rsidRPr="00986981" w:rsidRDefault="00297BB2" w:rsidP="00DD603E">
                  <w:pPr>
                    <w:pStyle w:val="NoSpacing"/>
                    <w:rPr>
                      <w:rFonts w:cstheme="minorHAnsi"/>
                      <w:sz w:val="2"/>
                      <w:szCs w:val="2"/>
                    </w:rPr>
                  </w:pPr>
                </w:p>
              </w:tc>
              <w:tc>
                <w:tcPr>
                  <w:tcW w:w="1884" w:type="dxa"/>
                </w:tcPr>
                <w:p w14:paraId="27F698FF"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Vaginal Delivery (n </w:t>
                  </w:r>
                  <w:r w:rsidRPr="00986981">
                    <w:rPr>
                      <w:rFonts w:cstheme="minorHAnsi"/>
                      <w:color w:val="231F20"/>
                      <w:sz w:val="16"/>
                      <w:szCs w:val="16"/>
                    </w:rPr>
                    <w:t xml:space="preserve">= </w:t>
                  </w:r>
                  <w:r w:rsidRPr="00986981">
                    <w:rPr>
                      <w:rFonts w:cstheme="minorHAnsi"/>
                      <w:b/>
                      <w:bCs/>
                      <w:color w:val="231F20"/>
                      <w:sz w:val="16"/>
                      <w:szCs w:val="16"/>
                    </w:rPr>
                    <w:t>17)</w:t>
                  </w:r>
                </w:p>
              </w:tc>
              <w:tc>
                <w:tcPr>
                  <w:tcW w:w="1800" w:type="dxa"/>
                </w:tcPr>
                <w:p w14:paraId="3A58464E"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Cesarean Delivery (n </w:t>
                  </w:r>
                  <w:r w:rsidRPr="00986981">
                    <w:rPr>
                      <w:rFonts w:cstheme="minorHAnsi"/>
                      <w:color w:val="231F20"/>
                      <w:sz w:val="16"/>
                      <w:szCs w:val="16"/>
                    </w:rPr>
                    <w:t xml:space="preserve">= </w:t>
                  </w:r>
                  <w:r w:rsidRPr="00986981">
                    <w:rPr>
                      <w:rFonts w:cstheme="minorHAnsi"/>
                      <w:b/>
                      <w:bCs/>
                      <w:color w:val="231F20"/>
                      <w:sz w:val="16"/>
                      <w:szCs w:val="16"/>
                    </w:rPr>
                    <w:t>10)</w:t>
                  </w:r>
                </w:p>
              </w:tc>
              <w:tc>
                <w:tcPr>
                  <w:tcW w:w="1764" w:type="dxa"/>
                </w:tcPr>
                <w:p w14:paraId="678DE5BE"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Vaginal Delivery (n </w:t>
                  </w:r>
                  <w:r w:rsidRPr="00986981">
                    <w:rPr>
                      <w:rFonts w:cstheme="minorHAnsi"/>
                      <w:color w:val="231F20"/>
                      <w:sz w:val="16"/>
                      <w:szCs w:val="16"/>
                    </w:rPr>
                    <w:t xml:space="preserve">= </w:t>
                  </w:r>
                  <w:r w:rsidRPr="00986981">
                    <w:rPr>
                      <w:rFonts w:cstheme="minorHAnsi"/>
                      <w:b/>
                      <w:bCs/>
                      <w:color w:val="231F20"/>
                      <w:sz w:val="16"/>
                      <w:szCs w:val="16"/>
                    </w:rPr>
                    <w:t>16)</w:t>
                  </w:r>
                </w:p>
              </w:tc>
              <w:tc>
                <w:tcPr>
                  <w:tcW w:w="0" w:type="auto"/>
                </w:tcPr>
                <w:p w14:paraId="49B387D5" w14:textId="77777777" w:rsidR="00297BB2" w:rsidRPr="00986981" w:rsidRDefault="00297BB2" w:rsidP="00DD603E">
                  <w:pPr>
                    <w:pStyle w:val="NoSpacing"/>
                    <w:rPr>
                      <w:rFonts w:cstheme="minorHAnsi"/>
                      <w:b/>
                      <w:bCs/>
                      <w:color w:val="231F20"/>
                      <w:sz w:val="16"/>
                      <w:szCs w:val="16"/>
                    </w:rPr>
                  </w:pPr>
                  <w:r w:rsidRPr="00986981">
                    <w:rPr>
                      <w:rFonts w:cstheme="minorHAnsi"/>
                      <w:b/>
                      <w:bCs/>
                      <w:color w:val="231F20"/>
                      <w:sz w:val="16"/>
                      <w:szCs w:val="16"/>
                    </w:rPr>
                    <w:t xml:space="preserve">Cesarean Delivery (n </w:t>
                  </w:r>
                  <w:r w:rsidRPr="00986981">
                    <w:rPr>
                      <w:rFonts w:cstheme="minorHAnsi"/>
                      <w:color w:val="231F20"/>
                      <w:sz w:val="16"/>
                      <w:szCs w:val="16"/>
                    </w:rPr>
                    <w:t xml:space="preserve">= </w:t>
                  </w:r>
                  <w:r w:rsidRPr="00986981">
                    <w:rPr>
                      <w:rFonts w:cstheme="minorHAnsi"/>
                      <w:b/>
                      <w:bCs/>
                      <w:color w:val="231F20"/>
                      <w:sz w:val="16"/>
                      <w:szCs w:val="16"/>
                    </w:rPr>
                    <w:t>10)</w:t>
                  </w:r>
                </w:p>
              </w:tc>
            </w:tr>
            <w:tr w:rsidR="00297BB2" w:rsidRPr="00986981" w14:paraId="2919FE76" w14:textId="77777777" w:rsidTr="00297BB2">
              <w:trPr>
                <w:trHeight w:val="296"/>
              </w:trPr>
              <w:tc>
                <w:tcPr>
                  <w:tcW w:w="2580" w:type="dxa"/>
                </w:tcPr>
                <w:p w14:paraId="43982A9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Age, y</w:t>
                  </w:r>
                </w:p>
              </w:tc>
              <w:tc>
                <w:tcPr>
                  <w:tcW w:w="1884" w:type="dxa"/>
                </w:tcPr>
                <w:p w14:paraId="3FA711AA"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30.6 ± 6.2</w:t>
                  </w:r>
                </w:p>
              </w:tc>
              <w:tc>
                <w:tcPr>
                  <w:tcW w:w="1800" w:type="dxa"/>
                </w:tcPr>
                <w:p w14:paraId="075D77AF"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32.5 ± 3.6</w:t>
                  </w:r>
                </w:p>
              </w:tc>
              <w:tc>
                <w:tcPr>
                  <w:tcW w:w="1764" w:type="dxa"/>
                </w:tcPr>
                <w:p w14:paraId="27C52EA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31.3 ± 6.0</w:t>
                  </w:r>
                </w:p>
              </w:tc>
              <w:tc>
                <w:tcPr>
                  <w:tcW w:w="0" w:type="auto"/>
                </w:tcPr>
                <w:p w14:paraId="529B410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33.3 ± 4.0</w:t>
                  </w:r>
                </w:p>
              </w:tc>
            </w:tr>
            <w:tr w:rsidR="00297BB2" w:rsidRPr="00986981" w14:paraId="06D4BE98" w14:textId="77777777" w:rsidTr="00297BB2">
              <w:trPr>
                <w:trHeight w:val="291"/>
              </w:trPr>
              <w:tc>
                <w:tcPr>
                  <w:tcW w:w="2580" w:type="dxa"/>
                </w:tcPr>
                <w:p w14:paraId="6543BDB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Weeks postpartum (session 1)</w:t>
                  </w:r>
                </w:p>
              </w:tc>
              <w:tc>
                <w:tcPr>
                  <w:tcW w:w="1884" w:type="dxa"/>
                </w:tcPr>
                <w:p w14:paraId="72D144C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8.6 ± 1.0</w:t>
                  </w:r>
                </w:p>
              </w:tc>
              <w:tc>
                <w:tcPr>
                  <w:tcW w:w="1800" w:type="dxa"/>
                </w:tcPr>
                <w:p w14:paraId="614894C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8.6 ± 0.4</w:t>
                  </w:r>
                </w:p>
              </w:tc>
              <w:tc>
                <w:tcPr>
                  <w:tcW w:w="1764" w:type="dxa"/>
                </w:tcPr>
                <w:p w14:paraId="38818F4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25.3 ± 1.6</w:t>
                  </w:r>
                </w:p>
              </w:tc>
              <w:tc>
                <w:tcPr>
                  <w:tcW w:w="0" w:type="auto"/>
                </w:tcPr>
                <w:p w14:paraId="5D61AA7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25.1 ± 0.7</w:t>
                  </w:r>
                </w:p>
              </w:tc>
            </w:tr>
            <w:tr w:rsidR="00297BB2" w:rsidRPr="00986981" w14:paraId="7A5C96DD" w14:textId="77777777" w:rsidTr="00297BB2">
              <w:trPr>
                <w:trHeight w:val="291"/>
              </w:trPr>
              <w:tc>
                <w:tcPr>
                  <w:tcW w:w="2580" w:type="dxa"/>
                </w:tcPr>
                <w:p w14:paraId="2AA08544"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Weeks postpartum (session 2)</w:t>
                  </w:r>
                </w:p>
              </w:tc>
              <w:tc>
                <w:tcPr>
                  <w:tcW w:w="1884" w:type="dxa"/>
                </w:tcPr>
                <w:p w14:paraId="6B25567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9.4 ± 1.2</w:t>
                  </w:r>
                </w:p>
              </w:tc>
              <w:tc>
                <w:tcPr>
                  <w:tcW w:w="1800" w:type="dxa"/>
                </w:tcPr>
                <w:p w14:paraId="12723DF7"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9.4 ± 0.5</w:t>
                  </w:r>
                </w:p>
              </w:tc>
              <w:tc>
                <w:tcPr>
                  <w:tcW w:w="1764" w:type="dxa"/>
                </w:tcPr>
                <w:p w14:paraId="43BFEB9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26.1 ± 1.7</w:t>
                  </w:r>
                </w:p>
              </w:tc>
              <w:tc>
                <w:tcPr>
                  <w:tcW w:w="0" w:type="auto"/>
                </w:tcPr>
                <w:p w14:paraId="34BE0F4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26.2 ± 0.6</w:t>
                  </w:r>
                </w:p>
              </w:tc>
            </w:tr>
            <w:tr w:rsidR="00297BB2" w:rsidRPr="00986981" w14:paraId="4378EF07" w14:textId="77777777" w:rsidTr="00297BB2">
              <w:trPr>
                <w:trHeight w:val="296"/>
              </w:trPr>
              <w:tc>
                <w:tcPr>
                  <w:tcW w:w="2580" w:type="dxa"/>
                </w:tcPr>
                <w:p w14:paraId="4D14A37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 xml:space="preserve">Duration of pregnancy, </w:t>
                  </w:r>
                  <w:proofErr w:type="spellStart"/>
                  <w:r w:rsidRPr="00986981">
                    <w:rPr>
                      <w:rFonts w:cstheme="minorHAnsi"/>
                      <w:color w:val="231F20"/>
                      <w:sz w:val="16"/>
                      <w:szCs w:val="16"/>
                    </w:rPr>
                    <w:t>wk</w:t>
                  </w:r>
                  <w:proofErr w:type="spellEnd"/>
                </w:p>
              </w:tc>
              <w:tc>
                <w:tcPr>
                  <w:tcW w:w="1884" w:type="dxa"/>
                </w:tcPr>
                <w:p w14:paraId="2BCF8D0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39.3 ± 1.0 (n = 13)</w:t>
                  </w:r>
                </w:p>
              </w:tc>
              <w:tc>
                <w:tcPr>
                  <w:tcW w:w="1800" w:type="dxa"/>
                </w:tcPr>
                <w:p w14:paraId="54632BD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38.0 ± 1.2</w:t>
                  </w:r>
                  <w:r w:rsidRPr="00986981">
                    <w:rPr>
                      <w:rFonts w:cstheme="minorHAnsi"/>
                      <w:color w:val="231F20"/>
                      <w:position w:val="5"/>
                      <w:sz w:val="11"/>
                      <w:szCs w:val="11"/>
                    </w:rPr>
                    <w:t xml:space="preserve">a </w:t>
                  </w:r>
                  <w:r w:rsidRPr="00986981">
                    <w:rPr>
                      <w:rFonts w:cstheme="minorHAnsi"/>
                      <w:color w:val="231F20"/>
                      <w:sz w:val="16"/>
                      <w:szCs w:val="16"/>
                    </w:rPr>
                    <w:t>(n = 9)</w:t>
                  </w:r>
                </w:p>
              </w:tc>
              <w:tc>
                <w:tcPr>
                  <w:tcW w:w="1764" w:type="dxa"/>
                </w:tcPr>
                <w:p w14:paraId="7B9614E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39.3 ± 1.1 (n = 12)</w:t>
                  </w:r>
                </w:p>
              </w:tc>
              <w:tc>
                <w:tcPr>
                  <w:tcW w:w="0" w:type="auto"/>
                </w:tcPr>
                <w:p w14:paraId="47AC9911"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38.3 ± 1.4</w:t>
                  </w:r>
                </w:p>
              </w:tc>
            </w:tr>
            <w:tr w:rsidR="00297BB2" w:rsidRPr="00986981" w14:paraId="3AB2B2ED" w14:textId="77777777" w:rsidTr="00297BB2">
              <w:trPr>
                <w:trHeight w:val="296"/>
              </w:trPr>
              <w:tc>
                <w:tcPr>
                  <w:tcW w:w="2580" w:type="dxa"/>
                </w:tcPr>
                <w:p w14:paraId="1176AED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Fundal height prior to delivery, cm</w:t>
                  </w:r>
                </w:p>
              </w:tc>
              <w:tc>
                <w:tcPr>
                  <w:tcW w:w="1884" w:type="dxa"/>
                </w:tcPr>
                <w:p w14:paraId="111D688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38.7 ± 1.4 (n = 6)</w:t>
                  </w:r>
                </w:p>
              </w:tc>
              <w:tc>
                <w:tcPr>
                  <w:tcW w:w="1800" w:type="dxa"/>
                </w:tcPr>
                <w:p w14:paraId="303F223D"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37.0 ± 1.2 (n = 5)</w:t>
                  </w:r>
                </w:p>
              </w:tc>
              <w:tc>
                <w:tcPr>
                  <w:tcW w:w="1764" w:type="dxa"/>
                </w:tcPr>
                <w:p w14:paraId="01113DE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38.7 ± 1.3 (n = 7)</w:t>
                  </w:r>
                </w:p>
              </w:tc>
              <w:tc>
                <w:tcPr>
                  <w:tcW w:w="0" w:type="auto"/>
                </w:tcPr>
                <w:p w14:paraId="0D8176AE" w14:textId="77777777" w:rsidR="00297BB2" w:rsidRPr="00986981" w:rsidRDefault="00297BB2" w:rsidP="00DD603E">
                  <w:pPr>
                    <w:pStyle w:val="NoSpacing"/>
                    <w:rPr>
                      <w:rFonts w:cstheme="minorHAnsi"/>
                      <w:color w:val="231F20"/>
                      <w:position w:val="5"/>
                      <w:sz w:val="11"/>
                      <w:szCs w:val="11"/>
                    </w:rPr>
                  </w:pPr>
                  <w:r w:rsidRPr="00986981">
                    <w:rPr>
                      <w:rFonts w:cstheme="minorHAnsi"/>
                      <w:color w:val="231F20"/>
                      <w:sz w:val="16"/>
                      <w:szCs w:val="16"/>
                    </w:rPr>
                    <w:t>37.0 ± 1.2</w:t>
                  </w:r>
                  <w:r w:rsidRPr="00986981">
                    <w:rPr>
                      <w:rFonts w:cstheme="minorHAnsi"/>
                      <w:color w:val="231F20"/>
                      <w:position w:val="5"/>
                      <w:sz w:val="11"/>
                      <w:szCs w:val="11"/>
                    </w:rPr>
                    <w:t>a</w:t>
                  </w:r>
                </w:p>
              </w:tc>
            </w:tr>
            <w:tr w:rsidR="00297BB2" w:rsidRPr="00986981" w14:paraId="10CA7789" w14:textId="77777777" w:rsidTr="00297BB2">
              <w:trPr>
                <w:trHeight w:val="296"/>
              </w:trPr>
              <w:tc>
                <w:tcPr>
                  <w:tcW w:w="2580" w:type="dxa"/>
                </w:tcPr>
                <w:p w14:paraId="7486F88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Total number of pregnancies</w:t>
                  </w:r>
                </w:p>
              </w:tc>
              <w:tc>
                <w:tcPr>
                  <w:tcW w:w="1884" w:type="dxa"/>
                </w:tcPr>
                <w:p w14:paraId="78F99E6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2.2 ± 1.2 (n = 16)</w:t>
                  </w:r>
                </w:p>
              </w:tc>
              <w:tc>
                <w:tcPr>
                  <w:tcW w:w="1800" w:type="dxa"/>
                </w:tcPr>
                <w:p w14:paraId="1B3E87FF"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3.2 ± 1.9 (n = 9)</w:t>
                  </w:r>
                </w:p>
              </w:tc>
              <w:tc>
                <w:tcPr>
                  <w:tcW w:w="1764" w:type="dxa"/>
                </w:tcPr>
                <w:p w14:paraId="48F40C7D"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2.1 ± 1.1</w:t>
                  </w:r>
                </w:p>
              </w:tc>
              <w:tc>
                <w:tcPr>
                  <w:tcW w:w="0" w:type="auto"/>
                </w:tcPr>
                <w:p w14:paraId="559002DB"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3.0 ± 2.1</w:t>
                  </w:r>
                </w:p>
              </w:tc>
            </w:tr>
            <w:tr w:rsidR="00297BB2" w:rsidRPr="00986981" w14:paraId="11957497" w14:textId="77777777" w:rsidTr="00297BB2">
              <w:trPr>
                <w:trHeight w:val="296"/>
              </w:trPr>
              <w:tc>
                <w:tcPr>
                  <w:tcW w:w="2580" w:type="dxa"/>
                </w:tcPr>
                <w:p w14:paraId="42586C6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Weight, kg</w:t>
                  </w:r>
                </w:p>
              </w:tc>
              <w:tc>
                <w:tcPr>
                  <w:tcW w:w="1884" w:type="dxa"/>
                </w:tcPr>
                <w:p w14:paraId="55449180"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74.5 ± 14.8</w:t>
                  </w:r>
                </w:p>
              </w:tc>
              <w:tc>
                <w:tcPr>
                  <w:tcW w:w="1800" w:type="dxa"/>
                </w:tcPr>
                <w:p w14:paraId="428EB7A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76.2 ± 10.7</w:t>
                  </w:r>
                </w:p>
              </w:tc>
              <w:tc>
                <w:tcPr>
                  <w:tcW w:w="1764" w:type="dxa"/>
                </w:tcPr>
                <w:p w14:paraId="7828B844"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70.8 ± 15.8</w:t>
                  </w:r>
                </w:p>
              </w:tc>
              <w:tc>
                <w:tcPr>
                  <w:tcW w:w="0" w:type="auto"/>
                </w:tcPr>
                <w:p w14:paraId="4D31FBCB"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72.7 ± 13.0</w:t>
                  </w:r>
                </w:p>
              </w:tc>
            </w:tr>
            <w:tr w:rsidR="00297BB2" w:rsidRPr="00986981" w14:paraId="6C134AE4" w14:textId="77777777" w:rsidTr="00297BB2">
              <w:trPr>
                <w:trHeight w:val="296"/>
              </w:trPr>
              <w:tc>
                <w:tcPr>
                  <w:tcW w:w="2580" w:type="dxa"/>
                </w:tcPr>
                <w:p w14:paraId="2DA6702A"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Height, cm</w:t>
                  </w:r>
                </w:p>
              </w:tc>
              <w:tc>
                <w:tcPr>
                  <w:tcW w:w="1884" w:type="dxa"/>
                </w:tcPr>
                <w:p w14:paraId="6529D4A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164.8 ± 4.3</w:t>
                  </w:r>
                </w:p>
              </w:tc>
              <w:tc>
                <w:tcPr>
                  <w:tcW w:w="1800" w:type="dxa"/>
                </w:tcPr>
                <w:p w14:paraId="10CFB28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163.3 ± 5.6</w:t>
                  </w:r>
                </w:p>
              </w:tc>
              <w:tc>
                <w:tcPr>
                  <w:tcW w:w="1764" w:type="dxa"/>
                </w:tcPr>
                <w:p w14:paraId="0B00D72A"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165.4 ± 4.6</w:t>
                  </w:r>
                </w:p>
              </w:tc>
              <w:tc>
                <w:tcPr>
                  <w:tcW w:w="0" w:type="auto"/>
                </w:tcPr>
                <w:p w14:paraId="3A4B0BDF"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162.1 ± 4.8</w:t>
                  </w:r>
                </w:p>
              </w:tc>
            </w:tr>
            <w:tr w:rsidR="00297BB2" w:rsidRPr="00986981" w14:paraId="0AB6570F" w14:textId="77777777" w:rsidTr="00297BB2">
              <w:trPr>
                <w:trHeight w:val="296"/>
              </w:trPr>
              <w:tc>
                <w:tcPr>
                  <w:tcW w:w="2580" w:type="dxa"/>
                </w:tcPr>
                <w:p w14:paraId="3B2D07B6" w14:textId="77777777" w:rsidR="00297BB2" w:rsidRPr="00986981" w:rsidRDefault="00297BB2" w:rsidP="00DD603E">
                  <w:pPr>
                    <w:pStyle w:val="NoSpacing"/>
                    <w:rPr>
                      <w:rFonts w:cstheme="minorHAnsi"/>
                      <w:color w:val="231F20"/>
                      <w:position w:val="5"/>
                      <w:sz w:val="11"/>
                      <w:szCs w:val="11"/>
                    </w:rPr>
                  </w:pPr>
                  <w:r w:rsidRPr="00986981">
                    <w:rPr>
                      <w:rFonts w:cstheme="minorHAnsi"/>
                      <w:color w:val="231F20"/>
                      <w:sz w:val="16"/>
                      <w:szCs w:val="16"/>
                    </w:rPr>
                    <w:t>BMI, kg/m</w:t>
                  </w:r>
                  <w:r w:rsidRPr="00986981">
                    <w:rPr>
                      <w:rFonts w:cstheme="minorHAnsi"/>
                      <w:color w:val="231F20"/>
                      <w:position w:val="5"/>
                      <w:sz w:val="11"/>
                      <w:szCs w:val="11"/>
                    </w:rPr>
                    <w:t>2</w:t>
                  </w:r>
                </w:p>
              </w:tc>
              <w:tc>
                <w:tcPr>
                  <w:tcW w:w="1884" w:type="dxa"/>
                </w:tcPr>
                <w:p w14:paraId="498DA6C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27.5 ± 5.6</w:t>
                  </w:r>
                </w:p>
              </w:tc>
              <w:tc>
                <w:tcPr>
                  <w:tcW w:w="1800" w:type="dxa"/>
                </w:tcPr>
                <w:p w14:paraId="5A4351EB"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28.6 ± 3.7</w:t>
                  </w:r>
                </w:p>
              </w:tc>
              <w:tc>
                <w:tcPr>
                  <w:tcW w:w="1764" w:type="dxa"/>
                </w:tcPr>
                <w:p w14:paraId="63AA7E5C"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26.3 ± 5.8</w:t>
                  </w:r>
                </w:p>
              </w:tc>
              <w:tc>
                <w:tcPr>
                  <w:tcW w:w="0" w:type="auto"/>
                </w:tcPr>
                <w:p w14:paraId="1EBE6F0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27.7 ± 4.5</w:t>
                  </w:r>
                </w:p>
              </w:tc>
            </w:tr>
            <w:tr w:rsidR="00297BB2" w:rsidRPr="00986981" w14:paraId="12418022" w14:textId="77777777" w:rsidTr="00297BB2">
              <w:trPr>
                <w:trHeight w:val="296"/>
              </w:trPr>
              <w:tc>
                <w:tcPr>
                  <w:tcW w:w="2580" w:type="dxa"/>
                </w:tcPr>
                <w:p w14:paraId="10368310"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Body fat, %</w:t>
                  </w:r>
                </w:p>
              </w:tc>
              <w:tc>
                <w:tcPr>
                  <w:tcW w:w="1884" w:type="dxa"/>
                </w:tcPr>
                <w:p w14:paraId="164EC186"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38.8 ± 7.2</w:t>
                  </w:r>
                </w:p>
              </w:tc>
              <w:tc>
                <w:tcPr>
                  <w:tcW w:w="1800" w:type="dxa"/>
                </w:tcPr>
                <w:p w14:paraId="6662FACF"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39.1 ± 5.5</w:t>
                  </w:r>
                </w:p>
              </w:tc>
              <w:tc>
                <w:tcPr>
                  <w:tcW w:w="1764" w:type="dxa"/>
                </w:tcPr>
                <w:p w14:paraId="7E3CBBD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36.5 ± 8.9</w:t>
                  </w:r>
                </w:p>
              </w:tc>
              <w:tc>
                <w:tcPr>
                  <w:tcW w:w="0" w:type="auto"/>
                </w:tcPr>
                <w:p w14:paraId="7AFE8BA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37.5 ± 8.6</w:t>
                  </w:r>
                </w:p>
              </w:tc>
            </w:tr>
            <w:tr w:rsidR="00297BB2" w:rsidRPr="00986981" w14:paraId="437A3239" w14:textId="77777777" w:rsidTr="00297BB2">
              <w:trPr>
                <w:trHeight w:val="291"/>
              </w:trPr>
              <w:tc>
                <w:tcPr>
                  <w:tcW w:w="2580" w:type="dxa"/>
                </w:tcPr>
                <w:p w14:paraId="75DD5DCF" w14:textId="77777777" w:rsidR="00297BB2" w:rsidRPr="00986981" w:rsidRDefault="00297BB2" w:rsidP="00DD603E">
                  <w:pPr>
                    <w:pStyle w:val="NoSpacing"/>
                    <w:rPr>
                      <w:rFonts w:cstheme="minorHAnsi"/>
                      <w:color w:val="231F20"/>
                      <w:spacing w:val="-4"/>
                      <w:sz w:val="16"/>
                      <w:szCs w:val="16"/>
                    </w:rPr>
                  </w:pPr>
                  <w:r w:rsidRPr="00986981">
                    <w:rPr>
                      <w:rFonts w:cstheme="minorHAnsi"/>
                      <w:color w:val="231F20"/>
                      <w:sz w:val="16"/>
                      <w:szCs w:val="16"/>
                    </w:rPr>
                    <w:t xml:space="preserve">RA </w:t>
                  </w:r>
                  <w:r w:rsidRPr="00986981">
                    <w:rPr>
                      <w:rFonts w:cstheme="minorHAnsi"/>
                      <w:color w:val="231F20"/>
                      <w:spacing w:val="-4"/>
                      <w:sz w:val="16"/>
                      <w:szCs w:val="16"/>
                    </w:rPr>
                    <w:t xml:space="preserve">muscle thickness </w:t>
                  </w:r>
                  <w:r w:rsidRPr="00986981">
                    <w:rPr>
                      <w:rFonts w:cstheme="minorHAnsi"/>
                      <w:color w:val="231F20"/>
                      <w:spacing w:val="-3"/>
                      <w:sz w:val="16"/>
                      <w:szCs w:val="16"/>
                    </w:rPr>
                    <w:t xml:space="preserve">(2.5 </w:t>
                  </w:r>
                  <w:r w:rsidRPr="00986981">
                    <w:rPr>
                      <w:rFonts w:cstheme="minorHAnsi"/>
                      <w:color w:val="231F20"/>
                      <w:sz w:val="16"/>
                      <w:szCs w:val="16"/>
                    </w:rPr>
                    <w:t xml:space="preserve">cm </w:t>
                  </w:r>
                  <w:r w:rsidRPr="00986981">
                    <w:rPr>
                      <w:rFonts w:cstheme="minorHAnsi"/>
                      <w:color w:val="231F20"/>
                      <w:spacing w:val="-4"/>
                      <w:sz w:val="16"/>
                      <w:szCs w:val="16"/>
                    </w:rPr>
                    <w:t>above umbilicus), cm</w:t>
                  </w:r>
                </w:p>
              </w:tc>
              <w:tc>
                <w:tcPr>
                  <w:tcW w:w="1884" w:type="dxa"/>
                </w:tcPr>
                <w:p w14:paraId="4864B6A6"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c>
                <w:tcPr>
                  <w:tcW w:w="1800" w:type="dxa"/>
                </w:tcPr>
                <w:p w14:paraId="5ABFE03C"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0.1</w:t>
                  </w:r>
                </w:p>
              </w:tc>
              <w:tc>
                <w:tcPr>
                  <w:tcW w:w="1764" w:type="dxa"/>
                </w:tcPr>
                <w:p w14:paraId="0E0A4726"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c>
                <w:tcPr>
                  <w:tcW w:w="0" w:type="auto"/>
                </w:tcPr>
                <w:p w14:paraId="3B583F1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0.1</w:t>
                  </w:r>
                </w:p>
              </w:tc>
            </w:tr>
            <w:tr w:rsidR="00297BB2" w:rsidRPr="00986981" w14:paraId="29321A17" w14:textId="77777777" w:rsidTr="00297BB2">
              <w:trPr>
                <w:trHeight w:val="291"/>
              </w:trPr>
              <w:tc>
                <w:tcPr>
                  <w:tcW w:w="2580" w:type="dxa"/>
                </w:tcPr>
                <w:p w14:paraId="41E583C2" w14:textId="77777777" w:rsidR="00297BB2" w:rsidRPr="00986981" w:rsidRDefault="00297BB2" w:rsidP="00DD603E">
                  <w:pPr>
                    <w:pStyle w:val="NoSpacing"/>
                    <w:rPr>
                      <w:rFonts w:cstheme="minorHAnsi"/>
                      <w:color w:val="231F20"/>
                      <w:spacing w:val="-4"/>
                      <w:sz w:val="16"/>
                      <w:szCs w:val="16"/>
                    </w:rPr>
                  </w:pPr>
                  <w:r w:rsidRPr="00986981">
                    <w:rPr>
                      <w:rFonts w:cstheme="minorHAnsi"/>
                      <w:color w:val="231F20"/>
                      <w:sz w:val="16"/>
                      <w:szCs w:val="16"/>
                    </w:rPr>
                    <w:t xml:space="preserve">RA </w:t>
                  </w:r>
                  <w:r w:rsidRPr="00986981">
                    <w:rPr>
                      <w:rFonts w:cstheme="minorHAnsi"/>
                      <w:color w:val="231F20"/>
                      <w:spacing w:val="-4"/>
                      <w:sz w:val="16"/>
                      <w:szCs w:val="16"/>
                    </w:rPr>
                    <w:t xml:space="preserve">muscle thickness </w:t>
                  </w:r>
                  <w:r w:rsidRPr="00986981">
                    <w:rPr>
                      <w:rFonts w:cstheme="minorHAnsi"/>
                      <w:color w:val="231F20"/>
                      <w:spacing w:val="-3"/>
                      <w:sz w:val="16"/>
                      <w:szCs w:val="16"/>
                    </w:rPr>
                    <w:t xml:space="preserve">(2.5 </w:t>
                  </w:r>
                  <w:r w:rsidRPr="00986981">
                    <w:rPr>
                      <w:rFonts w:cstheme="minorHAnsi"/>
                      <w:color w:val="231F20"/>
                      <w:sz w:val="16"/>
                      <w:szCs w:val="16"/>
                    </w:rPr>
                    <w:t xml:space="preserve">cm </w:t>
                  </w:r>
                  <w:r w:rsidRPr="00986981">
                    <w:rPr>
                      <w:rFonts w:cstheme="minorHAnsi"/>
                      <w:color w:val="231F20"/>
                      <w:spacing w:val="-4"/>
                      <w:sz w:val="16"/>
                      <w:szCs w:val="16"/>
                    </w:rPr>
                    <w:t>below umbilicus), cm</w:t>
                  </w:r>
                </w:p>
              </w:tc>
              <w:tc>
                <w:tcPr>
                  <w:tcW w:w="1884" w:type="dxa"/>
                </w:tcPr>
                <w:p w14:paraId="1CFC752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c>
                <w:tcPr>
                  <w:tcW w:w="1800" w:type="dxa"/>
                </w:tcPr>
                <w:p w14:paraId="1C27448B"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c>
                <w:tcPr>
                  <w:tcW w:w="1764" w:type="dxa"/>
                </w:tcPr>
                <w:p w14:paraId="297D472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c>
                <w:tcPr>
                  <w:tcW w:w="0" w:type="auto"/>
                </w:tcPr>
                <w:p w14:paraId="461EDDDC"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0.8 ± 0.2</w:t>
                  </w:r>
                </w:p>
              </w:tc>
            </w:tr>
            <w:tr w:rsidR="00297BB2" w:rsidRPr="00986981" w14:paraId="1D7B5056" w14:textId="77777777" w:rsidTr="00297BB2">
              <w:trPr>
                <w:trHeight w:val="296"/>
              </w:trPr>
              <w:tc>
                <w:tcPr>
                  <w:tcW w:w="2580" w:type="dxa"/>
                </w:tcPr>
                <w:p w14:paraId="021F9DA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IRD 4 cm above umbilicus, cm</w:t>
                  </w:r>
                </w:p>
              </w:tc>
              <w:tc>
                <w:tcPr>
                  <w:tcW w:w="1884" w:type="dxa"/>
                </w:tcPr>
                <w:p w14:paraId="11F0CDF7"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2.5 ± 1.2 (n = 16)</w:t>
                  </w:r>
                </w:p>
              </w:tc>
              <w:tc>
                <w:tcPr>
                  <w:tcW w:w="1800" w:type="dxa"/>
                </w:tcPr>
                <w:p w14:paraId="5E1A4796"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1.9 ± 0.7 (n = 6)</w:t>
                  </w:r>
                </w:p>
              </w:tc>
              <w:tc>
                <w:tcPr>
                  <w:tcW w:w="1764" w:type="dxa"/>
                </w:tcPr>
                <w:p w14:paraId="3139219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2.3 ± 1.1</w:t>
                  </w:r>
                </w:p>
              </w:tc>
              <w:tc>
                <w:tcPr>
                  <w:tcW w:w="0" w:type="auto"/>
                </w:tcPr>
                <w:p w14:paraId="77CA0DAB"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2.3 ± 0.9</w:t>
                  </w:r>
                </w:p>
              </w:tc>
            </w:tr>
            <w:tr w:rsidR="00297BB2" w:rsidRPr="00986981" w14:paraId="683D61B8" w14:textId="77777777" w:rsidTr="00297BB2">
              <w:trPr>
                <w:trHeight w:val="296"/>
              </w:trPr>
              <w:tc>
                <w:tcPr>
                  <w:tcW w:w="2580" w:type="dxa"/>
                </w:tcPr>
                <w:p w14:paraId="1EC5A66C"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IRD 2.5 cm above umbilicus, cm</w:t>
                  </w:r>
                </w:p>
              </w:tc>
              <w:tc>
                <w:tcPr>
                  <w:tcW w:w="1884" w:type="dxa"/>
                </w:tcPr>
                <w:p w14:paraId="1F8E330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2.7 ± 1.1 (n = 16)</w:t>
                  </w:r>
                </w:p>
              </w:tc>
              <w:tc>
                <w:tcPr>
                  <w:tcW w:w="1800" w:type="dxa"/>
                </w:tcPr>
                <w:p w14:paraId="2D48A3C8"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2.0 ± 1.0 (n = 5)</w:t>
                  </w:r>
                </w:p>
              </w:tc>
              <w:tc>
                <w:tcPr>
                  <w:tcW w:w="1764" w:type="dxa"/>
                </w:tcPr>
                <w:p w14:paraId="56BFFC62"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2.4 ± 1.1 (n = 15)</w:t>
                  </w:r>
                </w:p>
              </w:tc>
              <w:tc>
                <w:tcPr>
                  <w:tcW w:w="0" w:type="auto"/>
                </w:tcPr>
                <w:p w14:paraId="1E421571"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2.4 ± 0.7 (n = 9)</w:t>
                  </w:r>
                </w:p>
              </w:tc>
            </w:tr>
            <w:tr w:rsidR="00297BB2" w:rsidRPr="00986981" w14:paraId="0B79CEAE" w14:textId="77777777" w:rsidTr="00297BB2">
              <w:trPr>
                <w:trHeight w:val="296"/>
              </w:trPr>
              <w:tc>
                <w:tcPr>
                  <w:tcW w:w="2580" w:type="dxa"/>
                </w:tcPr>
                <w:p w14:paraId="15DACF9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IRD 2.5 cm below umbilicus, cm</w:t>
                  </w:r>
                </w:p>
              </w:tc>
              <w:tc>
                <w:tcPr>
                  <w:tcW w:w="1884" w:type="dxa"/>
                </w:tcPr>
                <w:p w14:paraId="065AEED0"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1.8 ± 0.9 (n = 15)</w:t>
                  </w:r>
                </w:p>
              </w:tc>
              <w:tc>
                <w:tcPr>
                  <w:tcW w:w="1800" w:type="dxa"/>
                </w:tcPr>
                <w:p w14:paraId="698846F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 ± 1.2 (n = 4)</w:t>
                  </w:r>
                </w:p>
              </w:tc>
              <w:tc>
                <w:tcPr>
                  <w:tcW w:w="1764" w:type="dxa"/>
                </w:tcPr>
                <w:p w14:paraId="2C16CA9F"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1.9 ± 0.9 (n = 16)</w:t>
                  </w:r>
                </w:p>
              </w:tc>
              <w:tc>
                <w:tcPr>
                  <w:tcW w:w="0" w:type="auto"/>
                </w:tcPr>
                <w:p w14:paraId="0167F049"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2.1 ± 1.3 (n = 5)</w:t>
                  </w:r>
                </w:p>
              </w:tc>
            </w:tr>
            <w:tr w:rsidR="00297BB2" w:rsidRPr="00986981" w14:paraId="337C9C39" w14:textId="77777777" w:rsidTr="00297BB2">
              <w:trPr>
                <w:trHeight w:val="296"/>
              </w:trPr>
              <w:tc>
                <w:tcPr>
                  <w:tcW w:w="2580" w:type="dxa"/>
                </w:tcPr>
                <w:p w14:paraId="5AFA987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IRD 4 cm below umbilicus, cm</w:t>
                  </w:r>
                </w:p>
              </w:tc>
              <w:tc>
                <w:tcPr>
                  <w:tcW w:w="1884" w:type="dxa"/>
                </w:tcPr>
                <w:p w14:paraId="5AB8F05A"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1.3 ± 1.1 (n = 16)</w:t>
                  </w:r>
                </w:p>
              </w:tc>
              <w:tc>
                <w:tcPr>
                  <w:tcW w:w="1800" w:type="dxa"/>
                </w:tcPr>
                <w:p w14:paraId="03E9954D"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2.0 ± 1.2 (n = 6)</w:t>
                  </w:r>
                </w:p>
              </w:tc>
              <w:tc>
                <w:tcPr>
                  <w:tcW w:w="1764" w:type="dxa"/>
                </w:tcPr>
                <w:p w14:paraId="33114DF7"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1.2 ± 1.1</w:t>
                  </w:r>
                </w:p>
              </w:tc>
              <w:tc>
                <w:tcPr>
                  <w:tcW w:w="0" w:type="auto"/>
                </w:tcPr>
                <w:p w14:paraId="39E8CFE7"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1.7 ± 1.3</w:t>
                  </w:r>
                </w:p>
              </w:tc>
            </w:tr>
            <w:tr w:rsidR="00297BB2" w:rsidRPr="00986981" w14:paraId="635A8B01" w14:textId="77777777" w:rsidTr="00297BB2">
              <w:trPr>
                <w:trHeight w:val="296"/>
              </w:trPr>
              <w:tc>
                <w:tcPr>
                  <w:tcW w:w="2580" w:type="dxa"/>
                </w:tcPr>
                <w:p w14:paraId="4E81FF3D" w14:textId="77777777" w:rsidR="00297BB2" w:rsidRPr="00986981" w:rsidRDefault="00297BB2" w:rsidP="00DD603E">
                  <w:pPr>
                    <w:pStyle w:val="NoSpacing"/>
                    <w:rPr>
                      <w:rFonts w:cstheme="minorHAnsi"/>
                      <w:color w:val="231F20"/>
                      <w:spacing w:val="-3"/>
                      <w:sz w:val="16"/>
                      <w:szCs w:val="16"/>
                    </w:rPr>
                  </w:pPr>
                  <w:r w:rsidRPr="00986981">
                    <w:rPr>
                      <w:rFonts w:cstheme="minorHAnsi"/>
                      <w:color w:val="231F20"/>
                      <w:spacing w:val="-4"/>
                      <w:sz w:val="16"/>
                      <w:szCs w:val="16"/>
                    </w:rPr>
                    <w:t xml:space="preserve">Average </w:t>
                  </w:r>
                  <w:r w:rsidRPr="00986981">
                    <w:rPr>
                      <w:rFonts w:cstheme="minorHAnsi"/>
                      <w:color w:val="231F20"/>
                      <w:spacing w:val="-3"/>
                      <w:sz w:val="16"/>
                      <w:szCs w:val="16"/>
                    </w:rPr>
                    <w:t xml:space="preserve">moderate-intensity physical </w:t>
                  </w:r>
                  <w:r w:rsidRPr="00986981">
                    <w:rPr>
                      <w:rFonts w:cstheme="minorHAnsi"/>
                      <w:color w:val="231F20"/>
                      <w:spacing w:val="-4"/>
                      <w:sz w:val="16"/>
                      <w:szCs w:val="16"/>
                    </w:rPr>
                    <w:t xml:space="preserve">activity, </w:t>
                  </w:r>
                  <w:r w:rsidRPr="00986981">
                    <w:rPr>
                      <w:rFonts w:cstheme="minorHAnsi"/>
                      <w:color w:val="231F20"/>
                      <w:spacing w:val="-3"/>
                      <w:sz w:val="16"/>
                      <w:szCs w:val="16"/>
                    </w:rPr>
                    <w:t>min/d</w:t>
                  </w:r>
                </w:p>
              </w:tc>
              <w:tc>
                <w:tcPr>
                  <w:tcW w:w="1884" w:type="dxa"/>
                </w:tcPr>
                <w:p w14:paraId="6C299A67"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17.1 ± 19.1 (n = 10)</w:t>
                  </w:r>
                </w:p>
              </w:tc>
              <w:tc>
                <w:tcPr>
                  <w:tcW w:w="1800" w:type="dxa"/>
                </w:tcPr>
                <w:p w14:paraId="13155A0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15.3 ± 11.2 (n = 9)</w:t>
                  </w:r>
                </w:p>
              </w:tc>
              <w:tc>
                <w:tcPr>
                  <w:tcW w:w="1764" w:type="dxa"/>
                </w:tcPr>
                <w:p w14:paraId="352C8FA5"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17.0 ± 11.9</w:t>
                  </w:r>
                </w:p>
              </w:tc>
              <w:tc>
                <w:tcPr>
                  <w:tcW w:w="0" w:type="auto"/>
                </w:tcPr>
                <w:p w14:paraId="098F8E80"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16.0 ± 7.8</w:t>
                  </w:r>
                </w:p>
              </w:tc>
            </w:tr>
            <w:tr w:rsidR="00297BB2" w:rsidRPr="00986981" w14:paraId="69295AAC" w14:textId="77777777" w:rsidTr="00297BB2">
              <w:trPr>
                <w:trHeight w:val="466"/>
              </w:trPr>
              <w:tc>
                <w:tcPr>
                  <w:tcW w:w="2580" w:type="dxa"/>
                </w:tcPr>
                <w:p w14:paraId="2393A2A5" w14:textId="77777777" w:rsidR="00297BB2" w:rsidRPr="00986981" w:rsidRDefault="00297BB2" w:rsidP="00DD603E">
                  <w:pPr>
                    <w:pStyle w:val="NoSpacing"/>
                    <w:rPr>
                      <w:rFonts w:cstheme="minorHAnsi"/>
                      <w:color w:val="231F20"/>
                      <w:spacing w:val="-3"/>
                      <w:sz w:val="16"/>
                      <w:szCs w:val="16"/>
                    </w:rPr>
                  </w:pPr>
                  <w:r w:rsidRPr="00986981">
                    <w:rPr>
                      <w:rFonts w:cstheme="minorHAnsi"/>
                      <w:color w:val="231F20"/>
                      <w:spacing w:val="-3"/>
                      <w:sz w:val="16"/>
                      <w:szCs w:val="16"/>
                    </w:rPr>
                    <w:t>Self-reported</w:t>
                  </w:r>
                  <w:r w:rsidRPr="00986981">
                    <w:rPr>
                      <w:rFonts w:cstheme="minorHAnsi"/>
                      <w:color w:val="231F20"/>
                      <w:spacing w:val="-33"/>
                      <w:sz w:val="16"/>
                      <w:szCs w:val="16"/>
                    </w:rPr>
                    <w:t xml:space="preserve"> </w:t>
                  </w:r>
                  <w:r w:rsidRPr="00986981">
                    <w:rPr>
                      <w:rFonts w:cstheme="minorHAnsi"/>
                      <w:color w:val="231F20"/>
                      <w:spacing w:val="-3"/>
                      <w:sz w:val="16"/>
                      <w:szCs w:val="16"/>
                    </w:rPr>
                    <w:t>physical</w:t>
                  </w:r>
                  <w:r w:rsidRPr="00986981">
                    <w:rPr>
                      <w:rFonts w:cstheme="minorHAnsi"/>
                      <w:color w:val="231F20"/>
                      <w:spacing w:val="-33"/>
                      <w:sz w:val="16"/>
                      <w:szCs w:val="16"/>
                    </w:rPr>
                    <w:t xml:space="preserve"> </w:t>
                  </w:r>
                  <w:r w:rsidRPr="00986981">
                    <w:rPr>
                      <w:rFonts w:cstheme="minorHAnsi"/>
                      <w:color w:val="231F20"/>
                      <w:spacing w:val="-3"/>
                      <w:sz w:val="16"/>
                      <w:szCs w:val="16"/>
                    </w:rPr>
                    <w:t>activity</w:t>
                  </w:r>
                  <w:r w:rsidRPr="00986981">
                    <w:rPr>
                      <w:rFonts w:cstheme="minorHAnsi"/>
                      <w:color w:val="231F20"/>
                      <w:spacing w:val="-32"/>
                      <w:sz w:val="16"/>
                      <w:szCs w:val="16"/>
                    </w:rPr>
                    <w:t xml:space="preserve"> </w:t>
                  </w:r>
                  <w:r w:rsidRPr="00986981">
                    <w:rPr>
                      <w:rFonts w:cstheme="minorHAnsi"/>
                      <w:color w:val="231F20"/>
                      <w:spacing w:val="-3"/>
                      <w:sz w:val="16"/>
                      <w:szCs w:val="16"/>
                    </w:rPr>
                    <w:t>over</w:t>
                  </w:r>
                  <w:r w:rsidRPr="00986981">
                    <w:rPr>
                      <w:rFonts w:cstheme="minorHAnsi"/>
                      <w:color w:val="231F20"/>
                      <w:spacing w:val="-33"/>
                      <w:sz w:val="16"/>
                      <w:szCs w:val="16"/>
                    </w:rPr>
                    <w:t xml:space="preserve"> </w:t>
                  </w:r>
                  <w:r w:rsidRPr="00986981">
                    <w:rPr>
                      <w:rFonts w:cstheme="minorHAnsi"/>
                      <w:color w:val="231F20"/>
                      <w:sz w:val="16"/>
                      <w:szCs w:val="16"/>
                    </w:rPr>
                    <w:t>the</w:t>
                  </w:r>
                  <w:r w:rsidRPr="00986981">
                    <w:rPr>
                      <w:rFonts w:cstheme="minorHAnsi"/>
                      <w:color w:val="231F20"/>
                      <w:spacing w:val="-32"/>
                      <w:sz w:val="16"/>
                      <w:szCs w:val="16"/>
                    </w:rPr>
                    <w:t xml:space="preserve"> </w:t>
                  </w:r>
                  <w:r w:rsidRPr="00986981">
                    <w:rPr>
                      <w:rFonts w:cstheme="minorHAnsi"/>
                      <w:color w:val="231F20"/>
                      <w:spacing w:val="-3"/>
                      <w:sz w:val="16"/>
                      <w:szCs w:val="16"/>
                    </w:rPr>
                    <w:t xml:space="preserve">previous </w:t>
                  </w:r>
                  <w:r w:rsidRPr="00986981">
                    <w:rPr>
                      <w:rFonts w:cstheme="minorHAnsi"/>
                      <w:color w:val="231F20"/>
                      <w:sz w:val="16"/>
                      <w:szCs w:val="16"/>
                    </w:rPr>
                    <w:t xml:space="preserve">12 </w:t>
                  </w:r>
                  <w:proofErr w:type="spellStart"/>
                  <w:r w:rsidRPr="00986981">
                    <w:rPr>
                      <w:rFonts w:cstheme="minorHAnsi"/>
                      <w:color w:val="231F20"/>
                      <w:sz w:val="16"/>
                      <w:szCs w:val="16"/>
                    </w:rPr>
                    <w:t>mo</w:t>
                  </w:r>
                  <w:proofErr w:type="spellEnd"/>
                  <w:r w:rsidRPr="00986981">
                    <w:rPr>
                      <w:rFonts w:cstheme="minorHAnsi"/>
                      <w:color w:val="231F20"/>
                      <w:sz w:val="16"/>
                      <w:szCs w:val="16"/>
                    </w:rPr>
                    <w:t>,</w:t>
                  </w:r>
                  <w:r w:rsidRPr="00986981">
                    <w:rPr>
                      <w:rFonts w:cstheme="minorHAnsi"/>
                      <w:color w:val="231F20"/>
                      <w:spacing w:val="-15"/>
                      <w:sz w:val="16"/>
                      <w:szCs w:val="16"/>
                    </w:rPr>
                    <w:t xml:space="preserve"> </w:t>
                  </w:r>
                  <w:proofErr w:type="spellStart"/>
                  <w:r w:rsidRPr="00986981">
                    <w:rPr>
                      <w:rFonts w:cstheme="minorHAnsi"/>
                      <w:color w:val="231F20"/>
                      <w:spacing w:val="-3"/>
                      <w:sz w:val="16"/>
                      <w:szCs w:val="16"/>
                    </w:rPr>
                    <w:t>MET·h</w:t>
                  </w:r>
                  <w:proofErr w:type="spellEnd"/>
                  <w:r w:rsidRPr="00986981">
                    <w:rPr>
                      <w:rFonts w:cstheme="minorHAnsi"/>
                      <w:color w:val="231F20"/>
                      <w:spacing w:val="-3"/>
                      <w:sz w:val="16"/>
                      <w:szCs w:val="16"/>
                    </w:rPr>
                    <w:t>/</w:t>
                  </w:r>
                  <w:proofErr w:type="spellStart"/>
                  <w:r w:rsidRPr="00986981">
                    <w:rPr>
                      <w:rFonts w:cstheme="minorHAnsi"/>
                      <w:color w:val="231F20"/>
                      <w:spacing w:val="-3"/>
                      <w:sz w:val="16"/>
                      <w:szCs w:val="16"/>
                    </w:rPr>
                    <w:t>wk</w:t>
                  </w:r>
                  <w:proofErr w:type="spellEnd"/>
                </w:p>
              </w:tc>
              <w:tc>
                <w:tcPr>
                  <w:tcW w:w="1884" w:type="dxa"/>
                </w:tcPr>
                <w:p w14:paraId="71D36263"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21.4 ± 16.6 (n = 16)</w:t>
                  </w:r>
                </w:p>
              </w:tc>
              <w:tc>
                <w:tcPr>
                  <w:tcW w:w="1800" w:type="dxa"/>
                </w:tcPr>
                <w:p w14:paraId="557276FC"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19.4 ± 23.4 (n = 9)</w:t>
                  </w:r>
                </w:p>
              </w:tc>
              <w:tc>
                <w:tcPr>
                  <w:tcW w:w="1764" w:type="dxa"/>
                </w:tcPr>
                <w:p w14:paraId="234B87AD"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10.4 ± 8.1</w:t>
                  </w:r>
                </w:p>
              </w:tc>
              <w:tc>
                <w:tcPr>
                  <w:tcW w:w="0" w:type="auto"/>
                </w:tcPr>
                <w:p w14:paraId="23A0C16E" w14:textId="77777777" w:rsidR="00297BB2" w:rsidRPr="00986981" w:rsidRDefault="00297BB2" w:rsidP="00DD603E">
                  <w:pPr>
                    <w:pStyle w:val="NoSpacing"/>
                    <w:rPr>
                      <w:rFonts w:cstheme="minorHAnsi"/>
                      <w:color w:val="231F20"/>
                      <w:sz w:val="16"/>
                      <w:szCs w:val="16"/>
                    </w:rPr>
                  </w:pPr>
                  <w:r w:rsidRPr="00986981">
                    <w:rPr>
                      <w:rFonts w:cstheme="minorHAnsi"/>
                      <w:color w:val="231F20"/>
                      <w:sz w:val="16"/>
                      <w:szCs w:val="16"/>
                    </w:rPr>
                    <w:t>14.4 ± 12.0</w:t>
                  </w:r>
                </w:p>
              </w:tc>
            </w:tr>
          </w:tbl>
          <w:p w14:paraId="72885DC9" w14:textId="77777777" w:rsidR="00297BB2" w:rsidRPr="00986981" w:rsidRDefault="00297BB2" w:rsidP="00DD603E">
            <w:pPr>
              <w:kinsoku w:val="0"/>
              <w:overflowPunct w:val="0"/>
              <w:autoSpaceDE w:val="0"/>
              <w:autoSpaceDN w:val="0"/>
              <w:adjustRightInd w:val="0"/>
              <w:spacing w:before="34"/>
              <w:ind w:left="37"/>
              <w:rPr>
                <w:rFonts w:cstheme="minorHAnsi"/>
                <w:color w:val="231F20"/>
                <w:sz w:val="16"/>
                <w:szCs w:val="16"/>
              </w:rPr>
            </w:pPr>
            <w:r w:rsidRPr="00986981">
              <w:rPr>
                <w:rFonts w:cstheme="minorHAnsi"/>
                <w:color w:val="231F20"/>
                <w:sz w:val="16"/>
                <w:szCs w:val="16"/>
              </w:rPr>
              <w:t xml:space="preserve">Abbreviations: BMI, body mass index; IRD, </w:t>
            </w:r>
            <w:proofErr w:type="spellStart"/>
            <w:r w:rsidRPr="00986981">
              <w:rPr>
                <w:rFonts w:cstheme="minorHAnsi"/>
                <w:color w:val="231F20"/>
                <w:sz w:val="16"/>
                <w:szCs w:val="16"/>
              </w:rPr>
              <w:t>interrecti</w:t>
            </w:r>
            <w:proofErr w:type="spellEnd"/>
            <w:r w:rsidRPr="00986981">
              <w:rPr>
                <w:rFonts w:cstheme="minorHAnsi"/>
                <w:color w:val="231F20"/>
                <w:sz w:val="16"/>
                <w:szCs w:val="16"/>
              </w:rPr>
              <w:t xml:space="preserve"> distance; MET, metabolic equivalent; RA, rectus abdominis.</w:t>
            </w:r>
          </w:p>
          <w:p w14:paraId="7482D809" w14:textId="77777777" w:rsidR="00297BB2" w:rsidRPr="00986981" w:rsidRDefault="00297BB2" w:rsidP="00DD603E">
            <w:pPr>
              <w:kinsoku w:val="0"/>
              <w:overflowPunct w:val="0"/>
              <w:autoSpaceDE w:val="0"/>
              <w:autoSpaceDN w:val="0"/>
              <w:adjustRightInd w:val="0"/>
              <w:spacing w:before="8"/>
              <w:ind w:left="37"/>
              <w:rPr>
                <w:rFonts w:cstheme="minorHAnsi"/>
                <w:color w:val="231F20"/>
                <w:sz w:val="16"/>
                <w:szCs w:val="16"/>
              </w:rPr>
            </w:pPr>
            <w:r w:rsidRPr="00986981">
              <w:rPr>
                <w:rFonts w:cstheme="minorHAnsi"/>
                <w:color w:val="231F20"/>
                <w:position w:val="5"/>
                <w:sz w:val="11"/>
                <w:szCs w:val="11"/>
              </w:rPr>
              <w:t>a</w:t>
            </w:r>
            <w:r w:rsidRPr="00986981">
              <w:rPr>
                <w:rFonts w:cstheme="minorHAnsi"/>
                <w:i/>
                <w:iCs/>
                <w:color w:val="231F20"/>
                <w:sz w:val="16"/>
                <w:szCs w:val="16"/>
              </w:rPr>
              <w:t xml:space="preserve">P </w:t>
            </w:r>
            <w:r w:rsidRPr="00986981">
              <w:rPr>
                <w:rFonts w:cstheme="minorHAnsi"/>
                <w:color w:val="231F20"/>
                <w:sz w:val="16"/>
                <w:szCs w:val="16"/>
              </w:rPr>
              <w:t>&lt; .05 (between-groups).</w:t>
            </w:r>
          </w:p>
          <w:p w14:paraId="7083A60E" w14:textId="77777777" w:rsidR="00297BB2" w:rsidRPr="00986981" w:rsidRDefault="00297BB2" w:rsidP="00AA2313">
            <w:pPr>
              <w:rPr>
                <w:rFonts w:cstheme="minorHAnsi"/>
                <w:color w:val="2D2D2D"/>
              </w:rPr>
            </w:pPr>
          </w:p>
          <w:p w14:paraId="32B3266A" w14:textId="055A33D8" w:rsidR="00297BB2" w:rsidRPr="00986981" w:rsidRDefault="00297BB2" w:rsidP="00AA2313">
            <w:pPr>
              <w:rPr>
                <w:rFonts w:cstheme="minorHAnsi"/>
                <w:color w:val="2D2D2D"/>
              </w:rPr>
            </w:pPr>
            <w:r w:rsidRPr="00986981">
              <w:rPr>
                <w:rFonts w:cstheme="minorHAnsi"/>
                <w:color w:val="2D2D2D"/>
              </w:rPr>
              <w:t>Table 3. Postpartum Versus Nulligravid Clinical Assessments</w:t>
            </w:r>
          </w:p>
          <w:tbl>
            <w:tblPr>
              <w:tblStyle w:val="TableGridLight"/>
              <w:tblW w:w="0" w:type="auto"/>
              <w:tblLook w:val="0020" w:firstRow="1" w:lastRow="0" w:firstColumn="0" w:lastColumn="0" w:noHBand="0" w:noVBand="0"/>
            </w:tblPr>
            <w:tblGrid>
              <w:gridCol w:w="1315"/>
              <w:gridCol w:w="2090"/>
              <w:gridCol w:w="2139"/>
              <w:gridCol w:w="2087"/>
              <w:gridCol w:w="2090"/>
            </w:tblGrid>
            <w:tr w:rsidR="00297BB2" w:rsidRPr="00986981" w14:paraId="7AB20458" w14:textId="77777777" w:rsidTr="00297BB2">
              <w:trPr>
                <w:trHeight w:val="245"/>
              </w:trPr>
              <w:tc>
                <w:tcPr>
                  <w:tcW w:w="1315" w:type="dxa"/>
                </w:tcPr>
                <w:p w14:paraId="4F770E62" w14:textId="77777777" w:rsidR="00297BB2" w:rsidRPr="00986981" w:rsidRDefault="00297BB2" w:rsidP="00DF2BC6">
                  <w:pPr>
                    <w:kinsoku w:val="0"/>
                    <w:overflowPunct w:val="0"/>
                    <w:autoSpaceDE w:val="0"/>
                    <w:autoSpaceDN w:val="0"/>
                    <w:adjustRightInd w:val="0"/>
                    <w:rPr>
                      <w:rFonts w:cstheme="minorHAnsi"/>
                      <w:sz w:val="14"/>
                      <w:szCs w:val="14"/>
                    </w:rPr>
                  </w:pPr>
                </w:p>
              </w:tc>
              <w:tc>
                <w:tcPr>
                  <w:tcW w:w="2090" w:type="dxa"/>
                </w:tcPr>
                <w:p w14:paraId="61A36B79" w14:textId="77777777" w:rsidR="00297BB2" w:rsidRPr="00986981" w:rsidRDefault="00297BB2" w:rsidP="00DF2BC6">
                  <w:pPr>
                    <w:kinsoku w:val="0"/>
                    <w:overflowPunct w:val="0"/>
                    <w:autoSpaceDE w:val="0"/>
                    <w:autoSpaceDN w:val="0"/>
                    <w:adjustRightInd w:val="0"/>
                    <w:spacing w:before="28"/>
                    <w:ind w:left="1040"/>
                    <w:rPr>
                      <w:rFonts w:cstheme="minorHAnsi"/>
                      <w:b/>
                      <w:bCs/>
                      <w:color w:val="231F20"/>
                      <w:sz w:val="16"/>
                      <w:szCs w:val="16"/>
                    </w:rPr>
                  </w:pPr>
                  <w:r w:rsidRPr="00986981">
                    <w:rPr>
                      <w:rFonts w:cstheme="minorHAnsi"/>
                      <w:b/>
                      <w:bCs/>
                      <w:color w:val="231F20"/>
                      <w:sz w:val="16"/>
                      <w:szCs w:val="16"/>
                    </w:rPr>
                    <w:t xml:space="preserve">Initial (8-10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2139" w:type="dxa"/>
                </w:tcPr>
                <w:p w14:paraId="256FA30A" w14:textId="0EEE28E4" w:rsidR="00297BB2" w:rsidRPr="00986981" w:rsidRDefault="00297BB2" w:rsidP="00DF2BC6">
                  <w:pPr>
                    <w:kinsoku w:val="0"/>
                    <w:overflowPunct w:val="0"/>
                    <w:autoSpaceDE w:val="0"/>
                    <w:autoSpaceDN w:val="0"/>
                    <w:adjustRightInd w:val="0"/>
                    <w:spacing w:before="28"/>
                    <w:ind w:left="1040"/>
                    <w:rPr>
                      <w:rFonts w:cstheme="minorHAnsi"/>
                      <w:b/>
                      <w:bCs/>
                      <w:color w:val="231F20"/>
                      <w:sz w:val="16"/>
                      <w:szCs w:val="16"/>
                    </w:rPr>
                  </w:pPr>
                </w:p>
              </w:tc>
              <w:tc>
                <w:tcPr>
                  <w:tcW w:w="1980" w:type="dxa"/>
                </w:tcPr>
                <w:p w14:paraId="4847DB9B" w14:textId="77777777" w:rsidR="00297BB2" w:rsidRPr="00986981" w:rsidRDefault="00297BB2" w:rsidP="00DF2BC6">
                  <w:pPr>
                    <w:kinsoku w:val="0"/>
                    <w:overflowPunct w:val="0"/>
                    <w:autoSpaceDE w:val="0"/>
                    <w:autoSpaceDN w:val="0"/>
                    <w:adjustRightInd w:val="0"/>
                    <w:spacing w:before="28"/>
                    <w:ind w:left="1037"/>
                    <w:rPr>
                      <w:rFonts w:cstheme="minorHAnsi"/>
                      <w:b/>
                      <w:bCs/>
                      <w:color w:val="231F20"/>
                      <w:sz w:val="16"/>
                      <w:szCs w:val="16"/>
                    </w:rPr>
                  </w:pPr>
                  <w:r w:rsidRPr="00986981">
                    <w:rPr>
                      <w:rFonts w:cstheme="minorHAnsi"/>
                      <w:b/>
                      <w:bCs/>
                      <w:color w:val="231F20"/>
                      <w:sz w:val="16"/>
                      <w:szCs w:val="16"/>
                    </w:rPr>
                    <w:t xml:space="preserve">Follow-up (24-26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2090" w:type="dxa"/>
                </w:tcPr>
                <w:p w14:paraId="46CE7D84" w14:textId="29233F80" w:rsidR="00297BB2" w:rsidRPr="00986981" w:rsidRDefault="00297BB2" w:rsidP="00DF2BC6">
                  <w:pPr>
                    <w:kinsoku w:val="0"/>
                    <w:overflowPunct w:val="0"/>
                    <w:autoSpaceDE w:val="0"/>
                    <w:autoSpaceDN w:val="0"/>
                    <w:adjustRightInd w:val="0"/>
                    <w:spacing w:before="28"/>
                    <w:ind w:left="1037"/>
                    <w:rPr>
                      <w:rFonts w:cstheme="minorHAnsi"/>
                      <w:b/>
                      <w:bCs/>
                      <w:color w:val="231F20"/>
                      <w:sz w:val="16"/>
                      <w:szCs w:val="16"/>
                    </w:rPr>
                  </w:pPr>
                </w:p>
              </w:tc>
            </w:tr>
            <w:tr w:rsidR="00297BB2" w:rsidRPr="00986981" w14:paraId="567978C9" w14:textId="77777777" w:rsidTr="00297BB2">
              <w:trPr>
                <w:trHeight w:val="291"/>
              </w:trPr>
              <w:tc>
                <w:tcPr>
                  <w:tcW w:w="1315" w:type="dxa"/>
                </w:tcPr>
                <w:p w14:paraId="1A5DAA8B" w14:textId="77777777" w:rsidR="00297BB2" w:rsidRPr="00986981" w:rsidRDefault="00297BB2" w:rsidP="00DF2BC6">
                  <w:pPr>
                    <w:autoSpaceDE w:val="0"/>
                    <w:autoSpaceDN w:val="0"/>
                    <w:adjustRightInd w:val="0"/>
                    <w:rPr>
                      <w:rFonts w:cstheme="minorHAnsi"/>
                      <w:sz w:val="2"/>
                      <w:szCs w:val="2"/>
                    </w:rPr>
                  </w:pPr>
                </w:p>
              </w:tc>
              <w:tc>
                <w:tcPr>
                  <w:tcW w:w="2090" w:type="dxa"/>
                </w:tcPr>
                <w:p w14:paraId="166452AB" w14:textId="77777777" w:rsidR="00297BB2" w:rsidRPr="00986981" w:rsidRDefault="00297BB2" w:rsidP="00DF2BC6">
                  <w:pPr>
                    <w:kinsoku w:val="0"/>
                    <w:overflowPunct w:val="0"/>
                    <w:autoSpaceDE w:val="0"/>
                    <w:autoSpaceDN w:val="0"/>
                    <w:adjustRightInd w:val="0"/>
                    <w:spacing w:before="69" w:line="202" w:lineRule="exact"/>
                    <w:ind w:left="155" w:right="156"/>
                    <w:jc w:val="center"/>
                    <w:rPr>
                      <w:rFonts w:cstheme="minorHAnsi"/>
                      <w:b/>
                      <w:bCs/>
                      <w:color w:val="231F20"/>
                      <w:sz w:val="16"/>
                      <w:szCs w:val="16"/>
                    </w:rPr>
                  </w:pPr>
                  <w:r w:rsidRPr="00986981">
                    <w:rPr>
                      <w:rFonts w:cstheme="minorHAnsi"/>
                      <w:b/>
                      <w:bCs/>
                      <w:color w:val="231F20"/>
                      <w:sz w:val="16"/>
                      <w:szCs w:val="16"/>
                    </w:rPr>
                    <w:t xml:space="preserve">Nulligravid (n </w:t>
                  </w:r>
                  <w:r w:rsidRPr="00986981">
                    <w:rPr>
                      <w:rFonts w:cstheme="minorHAnsi"/>
                      <w:color w:val="231F20"/>
                      <w:sz w:val="16"/>
                      <w:szCs w:val="16"/>
                    </w:rPr>
                    <w:t xml:space="preserve">= </w:t>
                  </w:r>
                  <w:r w:rsidRPr="00986981">
                    <w:rPr>
                      <w:rFonts w:cstheme="minorHAnsi"/>
                      <w:b/>
                      <w:bCs/>
                      <w:color w:val="231F20"/>
                      <w:sz w:val="16"/>
                      <w:szCs w:val="16"/>
                    </w:rPr>
                    <w:t>29)</w:t>
                  </w:r>
                </w:p>
              </w:tc>
              <w:tc>
                <w:tcPr>
                  <w:tcW w:w="2139" w:type="dxa"/>
                </w:tcPr>
                <w:p w14:paraId="21C41821" w14:textId="77777777" w:rsidR="00297BB2" w:rsidRPr="00986981" w:rsidRDefault="00297BB2" w:rsidP="00DF2BC6">
                  <w:pPr>
                    <w:kinsoku w:val="0"/>
                    <w:overflowPunct w:val="0"/>
                    <w:autoSpaceDE w:val="0"/>
                    <w:autoSpaceDN w:val="0"/>
                    <w:adjustRightInd w:val="0"/>
                    <w:spacing w:before="69" w:line="202" w:lineRule="exact"/>
                    <w:ind w:left="258" w:right="259"/>
                    <w:jc w:val="center"/>
                    <w:rPr>
                      <w:rFonts w:cstheme="minorHAnsi"/>
                      <w:b/>
                      <w:bCs/>
                      <w:color w:val="231F20"/>
                      <w:sz w:val="16"/>
                      <w:szCs w:val="16"/>
                    </w:rPr>
                  </w:pPr>
                  <w:r w:rsidRPr="00986981">
                    <w:rPr>
                      <w:rFonts w:cstheme="minorHAnsi"/>
                      <w:b/>
                      <w:bCs/>
                      <w:color w:val="231F20"/>
                      <w:sz w:val="16"/>
                      <w:szCs w:val="16"/>
                    </w:rPr>
                    <w:t xml:space="preserve">Postpartum (n </w:t>
                  </w:r>
                  <w:r w:rsidRPr="00986981">
                    <w:rPr>
                      <w:rFonts w:cstheme="minorHAnsi"/>
                      <w:color w:val="231F20"/>
                      <w:sz w:val="16"/>
                      <w:szCs w:val="16"/>
                    </w:rPr>
                    <w:t xml:space="preserve">= </w:t>
                  </w:r>
                  <w:r w:rsidRPr="00986981">
                    <w:rPr>
                      <w:rFonts w:cstheme="minorHAnsi"/>
                      <w:b/>
                      <w:bCs/>
                      <w:color w:val="231F20"/>
                      <w:sz w:val="16"/>
                      <w:szCs w:val="16"/>
                    </w:rPr>
                    <w:t>27)</w:t>
                  </w:r>
                </w:p>
              </w:tc>
              <w:tc>
                <w:tcPr>
                  <w:tcW w:w="1980" w:type="dxa"/>
                </w:tcPr>
                <w:p w14:paraId="7ADE71B1" w14:textId="77777777" w:rsidR="00297BB2" w:rsidRPr="00986981" w:rsidRDefault="00297BB2" w:rsidP="00DF2BC6">
                  <w:pPr>
                    <w:kinsoku w:val="0"/>
                    <w:overflowPunct w:val="0"/>
                    <w:autoSpaceDE w:val="0"/>
                    <w:autoSpaceDN w:val="0"/>
                    <w:adjustRightInd w:val="0"/>
                    <w:spacing w:before="69" w:line="202" w:lineRule="exact"/>
                    <w:ind w:left="258" w:right="259"/>
                    <w:jc w:val="center"/>
                    <w:rPr>
                      <w:rFonts w:cstheme="minorHAnsi"/>
                      <w:b/>
                      <w:bCs/>
                      <w:color w:val="231F20"/>
                      <w:sz w:val="16"/>
                      <w:szCs w:val="16"/>
                    </w:rPr>
                  </w:pPr>
                  <w:r w:rsidRPr="00986981">
                    <w:rPr>
                      <w:rFonts w:cstheme="minorHAnsi"/>
                      <w:b/>
                      <w:bCs/>
                      <w:color w:val="231F20"/>
                      <w:sz w:val="16"/>
                      <w:szCs w:val="16"/>
                    </w:rPr>
                    <w:t xml:space="preserve">Nulligravid (n </w:t>
                  </w:r>
                  <w:r w:rsidRPr="00986981">
                    <w:rPr>
                      <w:rFonts w:cstheme="minorHAnsi"/>
                      <w:color w:val="231F20"/>
                      <w:sz w:val="16"/>
                      <w:szCs w:val="16"/>
                    </w:rPr>
                    <w:t xml:space="preserve">= </w:t>
                  </w:r>
                  <w:r w:rsidRPr="00986981">
                    <w:rPr>
                      <w:rFonts w:cstheme="minorHAnsi"/>
                      <w:b/>
                      <w:bCs/>
                      <w:color w:val="231F20"/>
                      <w:sz w:val="16"/>
                      <w:szCs w:val="16"/>
                    </w:rPr>
                    <w:t>16)</w:t>
                  </w:r>
                </w:p>
              </w:tc>
              <w:tc>
                <w:tcPr>
                  <w:tcW w:w="2090" w:type="dxa"/>
                </w:tcPr>
                <w:p w14:paraId="42BC8CFC" w14:textId="77777777" w:rsidR="00297BB2" w:rsidRPr="00986981" w:rsidRDefault="00297BB2" w:rsidP="00DF2BC6">
                  <w:pPr>
                    <w:kinsoku w:val="0"/>
                    <w:overflowPunct w:val="0"/>
                    <w:autoSpaceDE w:val="0"/>
                    <w:autoSpaceDN w:val="0"/>
                    <w:adjustRightInd w:val="0"/>
                    <w:spacing w:before="69" w:line="202" w:lineRule="exact"/>
                    <w:ind w:left="257" w:right="238"/>
                    <w:jc w:val="center"/>
                    <w:rPr>
                      <w:rFonts w:cstheme="minorHAnsi"/>
                      <w:b/>
                      <w:bCs/>
                      <w:color w:val="231F20"/>
                      <w:sz w:val="16"/>
                      <w:szCs w:val="16"/>
                    </w:rPr>
                  </w:pPr>
                  <w:r w:rsidRPr="00986981">
                    <w:rPr>
                      <w:rFonts w:cstheme="minorHAnsi"/>
                      <w:b/>
                      <w:bCs/>
                      <w:color w:val="231F20"/>
                      <w:sz w:val="16"/>
                      <w:szCs w:val="16"/>
                    </w:rPr>
                    <w:t xml:space="preserve">Postpartum (n </w:t>
                  </w:r>
                  <w:r w:rsidRPr="00986981">
                    <w:rPr>
                      <w:rFonts w:cstheme="minorHAnsi"/>
                      <w:color w:val="231F20"/>
                      <w:sz w:val="16"/>
                      <w:szCs w:val="16"/>
                    </w:rPr>
                    <w:t xml:space="preserve">= </w:t>
                  </w:r>
                  <w:r w:rsidRPr="00986981">
                    <w:rPr>
                      <w:rFonts w:cstheme="minorHAnsi"/>
                      <w:b/>
                      <w:bCs/>
                      <w:color w:val="231F20"/>
                      <w:sz w:val="16"/>
                      <w:szCs w:val="16"/>
                    </w:rPr>
                    <w:t>26)</w:t>
                  </w:r>
                </w:p>
              </w:tc>
            </w:tr>
            <w:tr w:rsidR="00297BB2" w:rsidRPr="00986981" w14:paraId="6C1951AD" w14:textId="77777777" w:rsidTr="00297BB2">
              <w:trPr>
                <w:trHeight w:val="296"/>
              </w:trPr>
              <w:tc>
                <w:tcPr>
                  <w:tcW w:w="1315" w:type="dxa"/>
                </w:tcPr>
                <w:p w14:paraId="0D1B9DAD" w14:textId="77777777" w:rsidR="00297BB2" w:rsidRPr="00986981" w:rsidRDefault="00297BB2" w:rsidP="00DF2BC6">
                  <w:pPr>
                    <w:kinsoku w:val="0"/>
                    <w:overflowPunct w:val="0"/>
                    <w:autoSpaceDE w:val="0"/>
                    <w:autoSpaceDN w:val="0"/>
                    <w:adjustRightInd w:val="0"/>
                    <w:spacing w:before="51"/>
                    <w:ind w:left="55"/>
                    <w:rPr>
                      <w:rFonts w:cstheme="minorHAnsi"/>
                      <w:color w:val="231F20"/>
                      <w:w w:val="105"/>
                      <w:sz w:val="16"/>
                      <w:szCs w:val="16"/>
                    </w:rPr>
                  </w:pPr>
                  <w:r w:rsidRPr="00986981">
                    <w:rPr>
                      <w:rFonts w:cstheme="minorHAnsi"/>
                      <w:color w:val="231F20"/>
                      <w:w w:val="105"/>
                      <w:sz w:val="16"/>
                      <w:szCs w:val="16"/>
                    </w:rPr>
                    <w:t>MMT, AU</w:t>
                  </w:r>
                </w:p>
              </w:tc>
              <w:tc>
                <w:tcPr>
                  <w:tcW w:w="2090" w:type="dxa"/>
                </w:tcPr>
                <w:p w14:paraId="777CA37A" w14:textId="77777777" w:rsidR="00297BB2" w:rsidRPr="00986981" w:rsidRDefault="00297BB2" w:rsidP="00DF2BC6">
                  <w:pPr>
                    <w:kinsoku w:val="0"/>
                    <w:overflowPunct w:val="0"/>
                    <w:autoSpaceDE w:val="0"/>
                    <w:autoSpaceDN w:val="0"/>
                    <w:adjustRightInd w:val="0"/>
                    <w:spacing w:before="66" w:line="210" w:lineRule="exact"/>
                    <w:ind w:left="155" w:right="156"/>
                    <w:jc w:val="center"/>
                    <w:rPr>
                      <w:rFonts w:cstheme="minorHAnsi"/>
                      <w:color w:val="231F20"/>
                      <w:sz w:val="16"/>
                      <w:szCs w:val="16"/>
                    </w:rPr>
                  </w:pPr>
                  <w:r w:rsidRPr="00986981">
                    <w:rPr>
                      <w:rFonts w:cstheme="minorHAnsi"/>
                      <w:color w:val="231F20"/>
                      <w:sz w:val="16"/>
                      <w:szCs w:val="16"/>
                    </w:rPr>
                    <w:t>4.3 ± 1.0</w:t>
                  </w:r>
                </w:p>
              </w:tc>
              <w:tc>
                <w:tcPr>
                  <w:tcW w:w="2139" w:type="dxa"/>
                </w:tcPr>
                <w:p w14:paraId="039870EA" w14:textId="77777777" w:rsidR="00297BB2" w:rsidRPr="00986981" w:rsidRDefault="00297BB2" w:rsidP="00DF2BC6">
                  <w:pPr>
                    <w:kinsoku w:val="0"/>
                    <w:overflowPunct w:val="0"/>
                    <w:autoSpaceDE w:val="0"/>
                    <w:autoSpaceDN w:val="0"/>
                    <w:adjustRightInd w:val="0"/>
                    <w:spacing w:before="66" w:line="210" w:lineRule="exact"/>
                    <w:ind w:left="258" w:right="257"/>
                    <w:jc w:val="center"/>
                    <w:rPr>
                      <w:rFonts w:cstheme="minorHAnsi"/>
                      <w:color w:val="231F20"/>
                      <w:position w:val="5"/>
                      <w:sz w:val="11"/>
                      <w:szCs w:val="11"/>
                    </w:rPr>
                  </w:pPr>
                  <w:r w:rsidRPr="00986981">
                    <w:rPr>
                      <w:rFonts w:cstheme="minorHAnsi"/>
                      <w:color w:val="231F20"/>
                      <w:sz w:val="16"/>
                      <w:szCs w:val="16"/>
                    </w:rPr>
                    <w:t>2.7 ± 1.2</w:t>
                  </w:r>
                  <w:r w:rsidRPr="00986981">
                    <w:rPr>
                      <w:rFonts w:cstheme="minorHAnsi"/>
                      <w:color w:val="231F20"/>
                      <w:position w:val="5"/>
                      <w:sz w:val="11"/>
                      <w:szCs w:val="11"/>
                    </w:rPr>
                    <w:t>a</w:t>
                  </w:r>
                </w:p>
              </w:tc>
              <w:tc>
                <w:tcPr>
                  <w:tcW w:w="1980" w:type="dxa"/>
                </w:tcPr>
                <w:p w14:paraId="0A308293" w14:textId="77777777" w:rsidR="00297BB2" w:rsidRPr="00986981" w:rsidRDefault="00297BB2" w:rsidP="00DF2BC6">
                  <w:pPr>
                    <w:kinsoku w:val="0"/>
                    <w:overflowPunct w:val="0"/>
                    <w:autoSpaceDE w:val="0"/>
                    <w:autoSpaceDN w:val="0"/>
                    <w:adjustRightInd w:val="0"/>
                    <w:spacing w:before="67" w:line="210" w:lineRule="exact"/>
                    <w:ind w:left="258" w:right="259"/>
                    <w:jc w:val="center"/>
                    <w:rPr>
                      <w:rFonts w:cstheme="minorHAnsi"/>
                      <w:color w:val="231F20"/>
                      <w:sz w:val="16"/>
                      <w:szCs w:val="16"/>
                    </w:rPr>
                  </w:pPr>
                  <w:r w:rsidRPr="00986981">
                    <w:rPr>
                      <w:rFonts w:cstheme="minorHAnsi"/>
                      <w:color w:val="231F20"/>
                      <w:sz w:val="16"/>
                      <w:szCs w:val="16"/>
                    </w:rPr>
                    <w:t>4.5 ± 0.7</w:t>
                  </w:r>
                </w:p>
              </w:tc>
              <w:tc>
                <w:tcPr>
                  <w:tcW w:w="2090" w:type="dxa"/>
                </w:tcPr>
                <w:p w14:paraId="020DF269" w14:textId="77777777" w:rsidR="00297BB2" w:rsidRPr="00986981" w:rsidRDefault="00297BB2" w:rsidP="00DF2BC6">
                  <w:pPr>
                    <w:kinsoku w:val="0"/>
                    <w:overflowPunct w:val="0"/>
                    <w:autoSpaceDE w:val="0"/>
                    <w:autoSpaceDN w:val="0"/>
                    <w:adjustRightInd w:val="0"/>
                    <w:spacing w:before="67" w:line="210" w:lineRule="exact"/>
                    <w:ind w:left="257" w:right="236"/>
                    <w:jc w:val="center"/>
                    <w:rPr>
                      <w:rFonts w:cstheme="minorHAnsi"/>
                      <w:color w:val="231F20"/>
                      <w:position w:val="5"/>
                      <w:sz w:val="11"/>
                      <w:szCs w:val="11"/>
                    </w:rPr>
                  </w:pPr>
                  <w:r w:rsidRPr="00986981">
                    <w:rPr>
                      <w:rFonts w:cstheme="minorHAnsi"/>
                      <w:color w:val="231F20"/>
                      <w:sz w:val="16"/>
                      <w:szCs w:val="16"/>
                    </w:rPr>
                    <w:t>2.9 ± 1.1</w:t>
                  </w:r>
                  <w:r w:rsidRPr="00986981">
                    <w:rPr>
                      <w:rFonts w:cstheme="minorHAnsi"/>
                      <w:color w:val="231F20"/>
                      <w:position w:val="5"/>
                      <w:sz w:val="11"/>
                      <w:szCs w:val="11"/>
                    </w:rPr>
                    <w:t>a</w:t>
                  </w:r>
                </w:p>
              </w:tc>
            </w:tr>
            <w:tr w:rsidR="00297BB2" w:rsidRPr="00986981" w14:paraId="19A4860E" w14:textId="77777777" w:rsidTr="00297BB2">
              <w:trPr>
                <w:trHeight w:val="296"/>
              </w:trPr>
              <w:tc>
                <w:tcPr>
                  <w:tcW w:w="1315" w:type="dxa"/>
                </w:tcPr>
                <w:p w14:paraId="225F4826" w14:textId="77777777" w:rsidR="00297BB2" w:rsidRPr="00986981" w:rsidRDefault="00297BB2" w:rsidP="00DF2BC6">
                  <w:pPr>
                    <w:kinsoku w:val="0"/>
                    <w:overflowPunct w:val="0"/>
                    <w:autoSpaceDE w:val="0"/>
                    <w:autoSpaceDN w:val="0"/>
                    <w:adjustRightInd w:val="0"/>
                    <w:spacing w:before="67" w:line="210" w:lineRule="exact"/>
                    <w:ind w:left="55"/>
                    <w:rPr>
                      <w:rFonts w:cstheme="minorHAnsi"/>
                      <w:color w:val="231F20"/>
                      <w:sz w:val="16"/>
                      <w:szCs w:val="16"/>
                    </w:rPr>
                  </w:pPr>
                  <w:r w:rsidRPr="00986981">
                    <w:rPr>
                      <w:rFonts w:cstheme="minorHAnsi"/>
                      <w:color w:val="231F20"/>
                      <w:sz w:val="16"/>
                      <w:szCs w:val="16"/>
                    </w:rPr>
                    <w:t>(+) ASLR test</w:t>
                  </w:r>
                </w:p>
              </w:tc>
              <w:tc>
                <w:tcPr>
                  <w:tcW w:w="2090" w:type="dxa"/>
                </w:tcPr>
                <w:p w14:paraId="3C5F8C62" w14:textId="77777777" w:rsidR="00297BB2" w:rsidRPr="00986981" w:rsidRDefault="00297BB2" w:rsidP="00DF2BC6">
                  <w:pPr>
                    <w:kinsoku w:val="0"/>
                    <w:overflowPunct w:val="0"/>
                    <w:autoSpaceDE w:val="0"/>
                    <w:autoSpaceDN w:val="0"/>
                    <w:adjustRightInd w:val="0"/>
                    <w:spacing w:before="51"/>
                    <w:ind w:left="155" w:right="156"/>
                    <w:jc w:val="center"/>
                    <w:rPr>
                      <w:rFonts w:cstheme="minorHAnsi"/>
                      <w:color w:val="231F20"/>
                      <w:sz w:val="16"/>
                      <w:szCs w:val="16"/>
                    </w:rPr>
                  </w:pPr>
                  <w:r w:rsidRPr="00986981">
                    <w:rPr>
                      <w:rFonts w:cstheme="minorHAnsi"/>
                      <w:color w:val="231F20"/>
                      <w:sz w:val="16"/>
                      <w:szCs w:val="16"/>
                    </w:rPr>
                    <w:t>23%</w:t>
                  </w:r>
                </w:p>
              </w:tc>
              <w:tc>
                <w:tcPr>
                  <w:tcW w:w="2139" w:type="dxa"/>
                </w:tcPr>
                <w:p w14:paraId="38995661"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37%</w:t>
                  </w:r>
                </w:p>
              </w:tc>
              <w:tc>
                <w:tcPr>
                  <w:tcW w:w="1980" w:type="dxa"/>
                </w:tcPr>
                <w:p w14:paraId="6D93ABB7"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12.5%</w:t>
                  </w:r>
                </w:p>
              </w:tc>
              <w:tc>
                <w:tcPr>
                  <w:tcW w:w="2090" w:type="dxa"/>
                </w:tcPr>
                <w:p w14:paraId="552F7B92" w14:textId="77777777" w:rsidR="00297BB2" w:rsidRPr="00986981" w:rsidRDefault="00297BB2" w:rsidP="00DF2BC6">
                  <w:pPr>
                    <w:kinsoku w:val="0"/>
                    <w:overflowPunct w:val="0"/>
                    <w:autoSpaceDE w:val="0"/>
                    <w:autoSpaceDN w:val="0"/>
                    <w:adjustRightInd w:val="0"/>
                    <w:spacing w:before="51"/>
                    <w:ind w:left="257" w:right="236"/>
                    <w:jc w:val="center"/>
                    <w:rPr>
                      <w:rFonts w:cstheme="minorHAnsi"/>
                      <w:color w:val="231F20"/>
                      <w:position w:val="5"/>
                      <w:sz w:val="11"/>
                      <w:szCs w:val="11"/>
                    </w:rPr>
                  </w:pPr>
                  <w:r w:rsidRPr="00986981">
                    <w:rPr>
                      <w:rFonts w:cstheme="minorHAnsi"/>
                      <w:color w:val="231F20"/>
                      <w:sz w:val="16"/>
                      <w:szCs w:val="16"/>
                    </w:rPr>
                    <w:t>44%</w:t>
                  </w:r>
                  <w:r w:rsidRPr="00986981">
                    <w:rPr>
                      <w:rFonts w:cstheme="minorHAnsi"/>
                      <w:color w:val="231F20"/>
                      <w:position w:val="5"/>
                      <w:sz w:val="11"/>
                      <w:szCs w:val="11"/>
                    </w:rPr>
                    <w:t>a</w:t>
                  </w:r>
                </w:p>
              </w:tc>
            </w:tr>
            <w:tr w:rsidR="00297BB2" w:rsidRPr="00986981" w14:paraId="574A492A" w14:textId="77777777" w:rsidTr="00297BB2">
              <w:trPr>
                <w:trHeight w:val="296"/>
              </w:trPr>
              <w:tc>
                <w:tcPr>
                  <w:tcW w:w="1315" w:type="dxa"/>
                </w:tcPr>
                <w:p w14:paraId="57B77DC8" w14:textId="77777777" w:rsidR="00297BB2" w:rsidRPr="00986981" w:rsidRDefault="00297BB2" w:rsidP="00DF2BC6">
                  <w:pPr>
                    <w:kinsoku w:val="0"/>
                    <w:overflowPunct w:val="0"/>
                    <w:autoSpaceDE w:val="0"/>
                    <w:autoSpaceDN w:val="0"/>
                    <w:adjustRightInd w:val="0"/>
                    <w:spacing w:before="66" w:line="210" w:lineRule="exact"/>
                    <w:ind w:left="55"/>
                    <w:rPr>
                      <w:rFonts w:cstheme="minorHAnsi"/>
                      <w:color w:val="231F20"/>
                      <w:sz w:val="16"/>
                      <w:szCs w:val="16"/>
                    </w:rPr>
                  </w:pPr>
                  <w:r w:rsidRPr="00986981">
                    <w:rPr>
                      <w:rFonts w:cstheme="minorHAnsi"/>
                      <w:color w:val="231F20"/>
                      <w:sz w:val="16"/>
                      <w:szCs w:val="16"/>
                    </w:rPr>
                    <w:t>UL (+)</w:t>
                  </w:r>
                </w:p>
              </w:tc>
              <w:tc>
                <w:tcPr>
                  <w:tcW w:w="2090" w:type="dxa"/>
                </w:tcPr>
                <w:p w14:paraId="3561526D" w14:textId="77777777" w:rsidR="00297BB2" w:rsidRPr="00986981" w:rsidRDefault="00297BB2" w:rsidP="00DF2BC6">
                  <w:pPr>
                    <w:kinsoku w:val="0"/>
                    <w:overflowPunct w:val="0"/>
                    <w:autoSpaceDE w:val="0"/>
                    <w:autoSpaceDN w:val="0"/>
                    <w:adjustRightInd w:val="0"/>
                    <w:spacing w:before="51"/>
                    <w:ind w:left="155" w:right="156"/>
                    <w:jc w:val="center"/>
                    <w:rPr>
                      <w:rFonts w:cstheme="minorHAnsi"/>
                      <w:color w:val="231F20"/>
                      <w:sz w:val="16"/>
                      <w:szCs w:val="16"/>
                    </w:rPr>
                  </w:pPr>
                  <w:r w:rsidRPr="00986981">
                    <w:rPr>
                      <w:rFonts w:cstheme="minorHAnsi"/>
                      <w:color w:val="231F20"/>
                      <w:sz w:val="16"/>
                      <w:szCs w:val="16"/>
                    </w:rPr>
                    <w:t>18.2%</w:t>
                  </w:r>
                </w:p>
              </w:tc>
              <w:tc>
                <w:tcPr>
                  <w:tcW w:w="2139" w:type="dxa"/>
                </w:tcPr>
                <w:p w14:paraId="71A3E13B"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22%</w:t>
                  </w:r>
                </w:p>
              </w:tc>
              <w:tc>
                <w:tcPr>
                  <w:tcW w:w="1980" w:type="dxa"/>
                </w:tcPr>
                <w:p w14:paraId="37049922"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12.5%</w:t>
                  </w:r>
                </w:p>
              </w:tc>
              <w:tc>
                <w:tcPr>
                  <w:tcW w:w="2090" w:type="dxa"/>
                </w:tcPr>
                <w:p w14:paraId="46737B34" w14:textId="77777777" w:rsidR="00297BB2" w:rsidRPr="00986981" w:rsidRDefault="00297BB2" w:rsidP="00DF2BC6">
                  <w:pPr>
                    <w:kinsoku w:val="0"/>
                    <w:overflowPunct w:val="0"/>
                    <w:autoSpaceDE w:val="0"/>
                    <w:autoSpaceDN w:val="0"/>
                    <w:adjustRightInd w:val="0"/>
                    <w:spacing w:before="51"/>
                    <w:ind w:left="257" w:right="239"/>
                    <w:jc w:val="center"/>
                    <w:rPr>
                      <w:rFonts w:cstheme="minorHAnsi"/>
                      <w:color w:val="231F20"/>
                      <w:sz w:val="16"/>
                      <w:szCs w:val="16"/>
                    </w:rPr>
                  </w:pPr>
                  <w:r w:rsidRPr="00986981">
                    <w:rPr>
                      <w:rFonts w:cstheme="minorHAnsi"/>
                      <w:color w:val="231F20"/>
                      <w:sz w:val="16"/>
                      <w:szCs w:val="16"/>
                    </w:rPr>
                    <w:t>20%</w:t>
                  </w:r>
                </w:p>
              </w:tc>
            </w:tr>
            <w:tr w:rsidR="00297BB2" w:rsidRPr="00986981" w14:paraId="4FD64FBB" w14:textId="77777777" w:rsidTr="00297BB2">
              <w:trPr>
                <w:trHeight w:val="296"/>
              </w:trPr>
              <w:tc>
                <w:tcPr>
                  <w:tcW w:w="1315" w:type="dxa"/>
                </w:tcPr>
                <w:p w14:paraId="57E5B0D7" w14:textId="77777777" w:rsidR="00297BB2" w:rsidRPr="00986981" w:rsidRDefault="00297BB2" w:rsidP="00DF2BC6">
                  <w:pPr>
                    <w:kinsoku w:val="0"/>
                    <w:overflowPunct w:val="0"/>
                    <w:autoSpaceDE w:val="0"/>
                    <w:autoSpaceDN w:val="0"/>
                    <w:adjustRightInd w:val="0"/>
                    <w:spacing w:before="66" w:line="210" w:lineRule="exact"/>
                    <w:ind w:left="55"/>
                    <w:rPr>
                      <w:rFonts w:cstheme="minorHAnsi"/>
                      <w:color w:val="231F20"/>
                      <w:sz w:val="16"/>
                      <w:szCs w:val="16"/>
                    </w:rPr>
                  </w:pPr>
                  <w:r w:rsidRPr="00986981">
                    <w:rPr>
                      <w:rFonts w:cstheme="minorHAnsi"/>
                      <w:color w:val="231F20"/>
                      <w:sz w:val="16"/>
                      <w:szCs w:val="16"/>
                    </w:rPr>
                    <w:t>B (+)</w:t>
                  </w:r>
                </w:p>
              </w:tc>
              <w:tc>
                <w:tcPr>
                  <w:tcW w:w="2090" w:type="dxa"/>
                </w:tcPr>
                <w:p w14:paraId="21BE071E" w14:textId="77777777" w:rsidR="00297BB2" w:rsidRPr="00986981" w:rsidRDefault="00297BB2" w:rsidP="00DF2BC6">
                  <w:pPr>
                    <w:kinsoku w:val="0"/>
                    <w:overflowPunct w:val="0"/>
                    <w:autoSpaceDE w:val="0"/>
                    <w:autoSpaceDN w:val="0"/>
                    <w:adjustRightInd w:val="0"/>
                    <w:spacing w:before="51"/>
                    <w:ind w:left="155" w:right="156"/>
                    <w:jc w:val="center"/>
                    <w:rPr>
                      <w:rFonts w:cstheme="minorHAnsi"/>
                      <w:color w:val="231F20"/>
                      <w:sz w:val="16"/>
                      <w:szCs w:val="16"/>
                    </w:rPr>
                  </w:pPr>
                  <w:r w:rsidRPr="00986981">
                    <w:rPr>
                      <w:rFonts w:cstheme="minorHAnsi"/>
                      <w:color w:val="231F20"/>
                      <w:sz w:val="16"/>
                      <w:szCs w:val="16"/>
                    </w:rPr>
                    <w:t>4.5%</w:t>
                  </w:r>
                </w:p>
              </w:tc>
              <w:tc>
                <w:tcPr>
                  <w:tcW w:w="2139" w:type="dxa"/>
                </w:tcPr>
                <w:p w14:paraId="1223C9AA"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15%</w:t>
                  </w:r>
                </w:p>
              </w:tc>
              <w:tc>
                <w:tcPr>
                  <w:tcW w:w="1980" w:type="dxa"/>
                </w:tcPr>
                <w:p w14:paraId="01FC4857"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0.0%</w:t>
                  </w:r>
                </w:p>
              </w:tc>
              <w:tc>
                <w:tcPr>
                  <w:tcW w:w="2090" w:type="dxa"/>
                </w:tcPr>
                <w:p w14:paraId="466FF351" w14:textId="77777777" w:rsidR="00297BB2" w:rsidRPr="00986981" w:rsidRDefault="00297BB2" w:rsidP="00DF2BC6">
                  <w:pPr>
                    <w:kinsoku w:val="0"/>
                    <w:overflowPunct w:val="0"/>
                    <w:autoSpaceDE w:val="0"/>
                    <w:autoSpaceDN w:val="0"/>
                    <w:adjustRightInd w:val="0"/>
                    <w:spacing w:before="51"/>
                    <w:ind w:left="257" w:right="238"/>
                    <w:jc w:val="center"/>
                    <w:rPr>
                      <w:rFonts w:cstheme="minorHAnsi"/>
                      <w:color w:val="231F20"/>
                      <w:sz w:val="16"/>
                      <w:szCs w:val="16"/>
                    </w:rPr>
                  </w:pPr>
                  <w:r w:rsidRPr="00986981">
                    <w:rPr>
                      <w:rFonts w:cstheme="minorHAnsi"/>
                      <w:color w:val="231F20"/>
                      <w:sz w:val="16"/>
                      <w:szCs w:val="16"/>
                    </w:rPr>
                    <w:t>24%</w:t>
                  </w:r>
                </w:p>
              </w:tc>
            </w:tr>
            <w:tr w:rsidR="00297BB2" w:rsidRPr="00986981" w14:paraId="1BE05713" w14:textId="77777777" w:rsidTr="00297BB2">
              <w:trPr>
                <w:trHeight w:val="296"/>
              </w:trPr>
              <w:tc>
                <w:tcPr>
                  <w:tcW w:w="1315" w:type="dxa"/>
                </w:tcPr>
                <w:p w14:paraId="6BBD9997" w14:textId="77777777" w:rsidR="00297BB2" w:rsidRPr="00986981" w:rsidRDefault="00297BB2" w:rsidP="00DF2BC6">
                  <w:pPr>
                    <w:kinsoku w:val="0"/>
                    <w:overflowPunct w:val="0"/>
                    <w:autoSpaceDE w:val="0"/>
                    <w:autoSpaceDN w:val="0"/>
                    <w:adjustRightInd w:val="0"/>
                    <w:spacing w:before="67" w:line="210" w:lineRule="exact"/>
                    <w:ind w:left="55"/>
                    <w:rPr>
                      <w:rFonts w:cstheme="minorHAnsi"/>
                      <w:color w:val="231F20"/>
                      <w:sz w:val="16"/>
                      <w:szCs w:val="16"/>
                    </w:rPr>
                  </w:pPr>
                  <w:r w:rsidRPr="00986981">
                    <w:rPr>
                      <w:rFonts w:cstheme="minorHAnsi"/>
                      <w:color w:val="231F20"/>
                      <w:sz w:val="16"/>
                      <w:szCs w:val="16"/>
                    </w:rPr>
                    <w:t>(−) ASLR test</w:t>
                  </w:r>
                </w:p>
              </w:tc>
              <w:tc>
                <w:tcPr>
                  <w:tcW w:w="2090" w:type="dxa"/>
                </w:tcPr>
                <w:p w14:paraId="63BA1BD5" w14:textId="77777777" w:rsidR="00297BB2" w:rsidRPr="00986981" w:rsidRDefault="00297BB2" w:rsidP="00DF2BC6">
                  <w:pPr>
                    <w:kinsoku w:val="0"/>
                    <w:overflowPunct w:val="0"/>
                    <w:autoSpaceDE w:val="0"/>
                    <w:autoSpaceDN w:val="0"/>
                    <w:adjustRightInd w:val="0"/>
                    <w:spacing w:before="51"/>
                    <w:ind w:left="155" w:right="156"/>
                    <w:jc w:val="center"/>
                    <w:rPr>
                      <w:rFonts w:cstheme="minorHAnsi"/>
                      <w:color w:val="231F20"/>
                      <w:sz w:val="16"/>
                      <w:szCs w:val="16"/>
                    </w:rPr>
                  </w:pPr>
                  <w:r w:rsidRPr="00986981">
                    <w:rPr>
                      <w:rFonts w:cstheme="minorHAnsi"/>
                      <w:color w:val="231F20"/>
                      <w:sz w:val="16"/>
                      <w:szCs w:val="16"/>
                    </w:rPr>
                    <w:t>77%</w:t>
                  </w:r>
                </w:p>
              </w:tc>
              <w:tc>
                <w:tcPr>
                  <w:tcW w:w="2139" w:type="dxa"/>
                </w:tcPr>
                <w:p w14:paraId="75CA9C75"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63%</w:t>
                  </w:r>
                </w:p>
              </w:tc>
              <w:tc>
                <w:tcPr>
                  <w:tcW w:w="1980" w:type="dxa"/>
                </w:tcPr>
                <w:p w14:paraId="78E12BC9" w14:textId="77777777" w:rsidR="00297BB2" w:rsidRPr="00986981" w:rsidRDefault="00297BB2" w:rsidP="00DF2BC6">
                  <w:pPr>
                    <w:kinsoku w:val="0"/>
                    <w:overflowPunct w:val="0"/>
                    <w:autoSpaceDE w:val="0"/>
                    <w:autoSpaceDN w:val="0"/>
                    <w:adjustRightInd w:val="0"/>
                    <w:spacing w:before="51"/>
                    <w:ind w:left="258" w:right="259"/>
                    <w:jc w:val="center"/>
                    <w:rPr>
                      <w:rFonts w:cstheme="minorHAnsi"/>
                      <w:color w:val="231F20"/>
                      <w:sz w:val="16"/>
                      <w:szCs w:val="16"/>
                    </w:rPr>
                  </w:pPr>
                  <w:r w:rsidRPr="00986981">
                    <w:rPr>
                      <w:rFonts w:cstheme="minorHAnsi"/>
                      <w:color w:val="231F20"/>
                      <w:sz w:val="16"/>
                      <w:szCs w:val="16"/>
                    </w:rPr>
                    <w:t>87.5%</w:t>
                  </w:r>
                </w:p>
              </w:tc>
              <w:tc>
                <w:tcPr>
                  <w:tcW w:w="2090" w:type="dxa"/>
                </w:tcPr>
                <w:p w14:paraId="7159C4D0" w14:textId="77777777" w:rsidR="00297BB2" w:rsidRPr="00986981" w:rsidRDefault="00297BB2" w:rsidP="00DF2BC6">
                  <w:pPr>
                    <w:kinsoku w:val="0"/>
                    <w:overflowPunct w:val="0"/>
                    <w:autoSpaceDE w:val="0"/>
                    <w:autoSpaceDN w:val="0"/>
                    <w:adjustRightInd w:val="0"/>
                    <w:spacing w:before="51"/>
                    <w:ind w:left="257" w:right="238"/>
                    <w:jc w:val="center"/>
                    <w:rPr>
                      <w:rFonts w:cstheme="minorHAnsi"/>
                      <w:color w:val="231F20"/>
                      <w:sz w:val="16"/>
                      <w:szCs w:val="16"/>
                    </w:rPr>
                  </w:pPr>
                  <w:r w:rsidRPr="00986981">
                    <w:rPr>
                      <w:rFonts w:cstheme="minorHAnsi"/>
                      <w:color w:val="231F20"/>
                      <w:sz w:val="16"/>
                      <w:szCs w:val="16"/>
                    </w:rPr>
                    <w:t>56%</w:t>
                  </w:r>
                </w:p>
              </w:tc>
            </w:tr>
            <w:tr w:rsidR="00297BB2" w:rsidRPr="00986981" w14:paraId="265ED361" w14:textId="77777777" w:rsidTr="00297BB2">
              <w:trPr>
                <w:trHeight w:val="296"/>
              </w:trPr>
              <w:tc>
                <w:tcPr>
                  <w:tcW w:w="1315" w:type="dxa"/>
                </w:tcPr>
                <w:p w14:paraId="087942F5" w14:textId="77777777" w:rsidR="00297BB2" w:rsidRPr="00986981" w:rsidRDefault="00297BB2" w:rsidP="00DF2BC6">
                  <w:pPr>
                    <w:kinsoku w:val="0"/>
                    <w:overflowPunct w:val="0"/>
                    <w:autoSpaceDE w:val="0"/>
                    <w:autoSpaceDN w:val="0"/>
                    <w:adjustRightInd w:val="0"/>
                    <w:spacing w:before="51"/>
                    <w:ind w:left="55"/>
                    <w:rPr>
                      <w:rFonts w:cstheme="minorHAnsi"/>
                      <w:color w:val="231F20"/>
                      <w:sz w:val="16"/>
                      <w:szCs w:val="16"/>
                    </w:rPr>
                  </w:pPr>
                  <w:proofErr w:type="spellStart"/>
                  <w:r w:rsidRPr="00986981">
                    <w:rPr>
                      <w:rFonts w:cstheme="minorHAnsi"/>
                      <w:color w:val="231F20"/>
                      <w:sz w:val="16"/>
                      <w:szCs w:val="16"/>
                    </w:rPr>
                    <w:t>Oswestry</w:t>
                  </w:r>
                  <w:proofErr w:type="spellEnd"/>
                  <w:r w:rsidRPr="00986981">
                    <w:rPr>
                      <w:rFonts w:cstheme="minorHAnsi"/>
                      <w:color w:val="231F20"/>
                      <w:sz w:val="16"/>
                      <w:szCs w:val="16"/>
                    </w:rPr>
                    <w:t>, %</w:t>
                  </w:r>
                </w:p>
              </w:tc>
              <w:tc>
                <w:tcPr>
                  <w:tcW w:w="2090" w:type="dxa"/>
                </w:tcPr>
                <w:p w14:paraId="2F0A5652" w14:textId="77777777" w:rsidR="00297BB2" w:rsidRPr="00986981" w:rsidRDefault="00297BB2" w:rsidP="00DF2BC6">
                  <w:pPr>
                    <w:kinsoku w:val="0"/>
                    <w:overflowPunct w:val="0"/>
                    <w:autoSpaceDE w:val="0"/>
                    <w:autoSpaceDN w:val="0"/>
                    <w:adjustRightInd w:val="0"/>
                    <w:spacing w:before="67" w:line="210" w:lineRule="exact"/>
                    <w:ind w:left="155" w:right="156"/>
                    <w:jc w:val="center"/>
                    <w:rPr>
                      <w:rFonts w:cstheme="minorHAnsi"/>
                      <w:color w:val="231F20"/>
                      <w:sz w:val="16"/>
                      <w:szCs w:val="16"/>
                    </w:rPr>
                  </w:pPr>
                  <w:r w:rsidRPr="00986981">
                    <w:rPr>
                      <w:rFonts w:cstheme="minorHAnsi"/>
                      <w:color w:val="231F20"/>
                      <w:sz w:val="16"/>
                      <w:szCs w:val="16"/>
                    </w:rPr>
                    <w:t>1.7 ± 3.2</w:t>
                  </w:r>
                </w:p>
              </w:tc>
              <w:tc>
                <w:tcPr>
                  <w:tcW w:w="2139" w:type="dxa"/>
                </w:tcPr>
                <w:p w14:paraId="3A9E4CCC" w14:textId="77777777" w:rsidR="00297BB2" w:rsidRPr="00986981" w:rsidRDefault="00297BB2" w:rsidP="00DF2BC6">
                  <w:pPr>
                    <w:kinsoku w:val="0"/>
                    <w:overflowPunct w:val="0"/>
                    <w:autoSpaceDE w:val="0"/>
                    <w:autoSpaceDN w:val="0"/>
                    <w:adjustRightInd w:val="0"/>
                    <w:spacing w:before="67" w:line="210" w:lineRule="exact"/>
                    <w:ind w:left="258" w:right="257"/>
                    <w:jc w:val="center"/>
                    <w:rPr>
                      <w:rFonts w:cstheme="minorHAnsi"/>
                      <w:color w:val="231F20"/>
                      <w:position w:val="5"/>
                      <w:sz w:val="11"/>
                      <w:szCs w:val="11"/>
                    </w:rPr>
                  </w:pPr>
                  <w:r w:rsidRPr="00986981">
                    <w:rPr>
                      <w:rFonts w:cstheme="minorHAnsi"/>
                      <w:color w:val="231F20"/>
                      <w:sz w:val="16"/>
                      <w:szCs w:val="16"/>
                    </w:rPr>
                    <w:t>4.6 ± 5.4</w:t>
                  </w:r>
                  <w:r w:rsidRPr="00986981">
                    <w:rPr>
                      <w:rFonts w:cstheme="minorHAnsi"/>
                      <w:color w:val="231F20"/>
                      <w:position w:val="5"/>
                      <w:sz w:val="11"/>
                      <w:szCs w:val="11"/>
                    </w:rPr>
                    <w:t>a</w:t>
                  </w:r>
                </w:p>
              </w:tc>
              <w:tc>
                <w:tcPr>
                  <w:tcW w:w="1980" w:type="dxa"/>
                </w:tcPr>
                <w:p w14:paraId="65F5131C" w14:textId="77777777" w:rsidR="00297BB2" w:rsidRPr="00986981" w:rsidRDefault="00297BB2" w:rsidP="00DF2BC6">
                  <w:pPr>
                    <w:kinsoku w:val="0"/>
                    <w:overflowPunct w:val="0"/>
                    <w:autoSpaceDE w:val="0"/>
                    <w:autoSpaceDN w:val="0"/>
                    <w:adjustRightInd w:val="0"/>
                    <w:spacing w:before="67" w:line="210" w:lineRule="exact"/>
                    <w:ind w:left="258" w:right="259"/>
                    <w:jc w:val="center"/>
                    <w:rPr>
                      <w:rFonts w:cstheme="minorHAnsi"/>
                      <w:color w:val="231F20"/>
                      <w:sz w:val="16"/>
                      <w:szCs w:val="16"/>
                    </w:rPr>
                  </w:pPr>
                  <w:r w:rsidRPr="00986981">
                    <w:rPr>
                      <w:rFonts w:cstheme="minorHAnsi"/>
                      <w:color w:val="231F20"/>
                      <w:sz w:val="16"/>
                      <w:szCs w:val="16"/>
                    </w:rPr>
                    <w:t>0.8 ± 1.8</w:t>
                  </w:r>
                </w:p>
              </w:tc>
              <w:tc>
                <w:tcPr>
                  <w:tcW w:w="2090" w:type="dxa"/>
                </w:tcPr>
                <w:p w14:paraId="05EB13AF" w14:textId="77777777" w:rsidR="00297BB2" w:rsidRPr="00986981" w:rsidRDefault="00297BB2" w:rsidP="00DF2BC6">
                  <w:pPr>
                    <w:kinsoku w:val="0"/>
                    <w:overflowPunct w:val="0"/>
                    <w:autoSpaceDE w:val="0"/>
                    <w:autoSpaceDN w:val="0"/>
                    <w:adjustRightInd w:val="0"/>
                    <w:spacing w:before="67" w:line="210" w:lineRule="exact"/>
                    <w:ind w:left="257" w:right="236"/>
                    <w:jc w:val="center"/>
                    <w:rPr>
                      <w:rFonts w:cstheme="minorHAnsi"/>
                      <w:color w:val="231F20"/>
                      <w:position w:val="5"/>
                      <w:sz w:val="11"/>
                      <w:szCs w:val="11"/>
                    </w:rPr>
                  </w:pPr>
                  <w:r w:rsidRPr="00986981">
                    <w:rPr>
                      <w:rFonts w:cstheme="minorHAnsi"/>
                      <w:color w:val="231F20"/>
                      <w:sz w:val="16"/>
                      <w:szCs w:val="16"/>
                    </w:rPr>
                    <w:t>5.0 ± 7.2</w:t>
                  </w:r>
                  <w:r w:rsidRPr="00986981">
                    <w:rPr>
                      <w:rFonts w:cstheme="minorHAnsi"/>
                      <w:color w:val="231F20"/>
                      <w:position w:val="5"/>
                      <w:sz w:val="11"/>
                      <w:szCs w:val="11"/>
                    </w:rPr>
                    <w:t>a</w:t>
                  </w:r>
                </w:p>
              </w:tc>
            </w:tr>
            <w:tr w:rsidR="00297BB2" w:rsidRPr="00986981" w14:paraId="2A6C4BDE" w14:textId="77777777" w:rsidTr="00297BB2">
              <w:trPr>
                <w:trHeight w:val="296"/>
              </w:trPr>
              <w:tc>
                <w:tcPr>
                  <w:tcW w:w="1315" w:type="dxa"/>
                </w:tcPr>
                <w:p w14:paraId="1EDFE990" w14:textId="77777777" w:rsidR="00297BB2" w:rsidRPr="00986981" w:rsidRDefault="00297BB2" w:rsidP="00DF2BC6">
                  <w:pPr>
                    <w:kinsoku w:val="0"/>
                    <w:overflowPunct w:val="0"/>
                    <w:autoSpaceDE w:val="0"/>
                    <w:autoSpaceDN w:val="0"/>
                    <w:adjustRightInd w:val="0"/>
                    <w:spacing w:before="51"/>
                    <w:ind w:left="55"/>
                    <w:rPr>
                      <w:rFonts w:cstheme="minorHAnsi"/>
                      <w:color w:val="231F20"/>
                      <w:sz w:val="16"/>
                      <w:szCs w:val="16"/>
                    </w:rPr>
                  </w:pPr>
                  <w:r w:rsidRPr="00986981">
                    <w:rPr>
                      <w:rFonts w:cstheme="minorHAnsi"/>
                      <w:color w:val="231F20"/>
                      <w:sz w:val="16"/>
                      <w:szCs w:val="16"/>
                    </w:rPr>
                    <w:t>PFDI, AU</w:t>
                  </w:r>
                </w:p>
              </w:tc>
              <w:tc>
                <w:tcPr>
                  <w:tcW w:w="2090" w:type="dxa"/>
                </w:tcPr>
                <w:p w14:paraId="0F0FEB11" w14:textId="77777777" w:rsidR="00297BB2" w:rsidRPr="00986981" w:rsidRDefault="00297BB2" w:rsidP="00DF2BC6">
                  <w:pPr>
                    <w:kinsoku w:val="0"/>
                    <w:overflowPunct w:val="0"/>
                    <w:autoSpaceDE w:val="0"/>
                    <w:autoSpaceDN w:val="0"/>
                    <w:adjustRightInd w:val="0"/>
                    <w:spacing w:before="66" w:line="210" w:lineRule="exact"/>
                    <w:ind w:left="155" w:right="156"/>
                    <w:jc w:val="center"/>
                    <w:rPr>
                      <w:rFonts w:cstheme="minorHAnsi"/>
                      <w:color w:val="231F20"/>
                      <w:sz w:val="16"/>
                      <w:szCs w:val="16"/>
                    </w:rPr>
                  </w:pPr>
                  <w:r w:rsidRPr="00986981">
                    <w:rPr>
                      <w:rFonts w:cstheme="minorHAnsi"/>
                      <w:color w:val="231F20"/>
                      <w:sz w:val="16"/>
                      <w:szCs w:val="16"/>
                    </w:rPr>
                    <w:t>8.2 ± 17.6 (n = 10)</w:t>
                  </w:r>
                </w:p>
              </w:tc>
              <w:tc>
                <w:tcPr>
                  <w:tcW w:w="2139" w:type="dxa"/>
                </w:tcPr>
                <w:p w14:paraId="70B9B607" w14:textId="77777777" w:rsidR="00297BB2" w:rsidRPr="00986981" w:rsidRDefault="00297BB2" w:rsidP="00DF2BC6">
                  <w:pPr>
                    <w:kinsoku w:val="0"/>
                    <w:overflowPunct w:val="0"/>
                    <w:autoSpaceDE w:val="0"/>
                    <w:autoSpaceDN w:val="0"/>
                    <w:adjustRightInd w:val="0"/>
                    <w:spacing w:before="66" w:line="210" w:lineRule="exact"/>
                    <w:ind w:left="258" w:right="259"/>
                    <w:jc w:val="center"/>
                    <w:rPr>
                      <w:rFonts w:cstheme="minorHAnsi"/>
                      <w:color w:val="231F20"/>
                      <w:sz w:val="16"/>
                      <w:szCs w:val="16"/>
                    </w:rPr>
                  </w:pPr>
                  <w:r w:rsidRPr="00986981">
                    <w:rPr>
                      <w:rFonts w:cstheme="minorHAnsi"/>
                      <w:color w:val="231F20"/>
                      <w:sz w:val="16"/>
                      <w:szCs w:val="16"/>
                    </w:rPr>
                    <w:t>38.6 ± 42.6</w:t>
                  </w:r>
                  <w:r w:rsidRPr="00986981">
                    <w:rPr>
                      <w:rFonts w:cstheme="minorHAnsi"/>
                      <w:color w:val="231F20"/>
                      <w:position w:val="5"/>
                      <w:sz w:val="11"/>
                      <w:szCs w:val="11"/>
                    </w:rPr>
                    <w:t xml:space="preserve">a </w:t>
                  </w:r>
                  <w:r w:rsidRPr="00986981">
                    <w:rPr>
                      <w:rFonts w:cstheme="minorHAnsi"/>
                      <w:color w:val="231F20"/>
                      <w:sz w:val="16"/>
                      <w:szCs w:val="16"/>
                    </w:rPr>
                    <w:t>(n = 24)</w:t>
                  </w:r>
                </w:p>
              </w:tc>
              <w:tc>
                <w:tcPr>
                  <w:tcW w:w="1980" w:type="dxa"/>
                </w:tcPr>
                <w:p w14:paraId="1F8915FE" w14:textId="77777777" w:rsidR="00297BB2" w:rsidRPr="00986981" w:rsidRDefault="00297BB2" w:rsidP="00DF2BC6">
                  <w:pPr>
                    <w:kinsoku w:val="0"/>
                    <w:overflowPunct w:val="0"/>
                    <w:autoSpaceDE w:val="0"/>
                    <w:autoSpaceDN w:val="0"/>
                    <w:adjustRightInd w:val="0"/>
                    <w:spacing w:before="67" w:line="210" w:lineRule="exact"/>
                    <w:ind w:left="258" w:right="258"/>
                    <w:jc w:val="center"/>
                    <w:rPr>
                      <w:rFonts w:cstheme="minorHAnsi"/>
                      <w:color w:val="231F20"/>
                      <w:sz w:val="16"/>
                      <w:szCs w:val="16"/>
                    </w:rPr>
                  </w:pPr>
                  <w:r w:rsidRPr="00986981">
                    <w:rPr>
                      <w:rFonts w:cstheme="minorHAnsi"/>
                      <w:color w:val="231F20"/>
                      <w:sz w:val="16"/>
                      <w:szCs w:val="16"/>
                    </w:rPr>
                    <w:t>6.1 ± 12.2 (n = 4)</w:t>
                  </w:r>
                </w:p>
              </w:tc>
              <w:tc>
                <w:tcPr>
                  <w:tcW w:w="2090" w:type="dxa"/>
                </w:tcPr>
                <w:p w14:paraId="691D7708" w14:textId="77777777" w:rsidR="00297BB2" w:rsidRPr="00986981" w:rsidRDefault="00297BB2" w:rsidP="00DF2BC6">
                  <w:pPr>
                    <w:kinsoku w:val="0"/>
                    <w:overflowPunct w:val="0"/>
                    <w:autoSpaceDE w:val="0"/>
                    <w:autoSpaceDN w:val="0"/>
                    <w:adjustRightInd w:val="0"/>
                    <w:spacing w:before="67" w:line="210" w:lineRule="exact"/>
                    <w:ind w:left="257" w:right="239"/>
                    <w:jc w:val="center"/>
                    <w:rPr>
                      <w:rFonts w:cstheme="minorHAnsi"/>
                      <w:color w:val="231F20"/>
                      <w:sz w:val="16"/>
                      <w:szCs w:val="16"/>
                    </w:rPr>
                  </w:pPr>
                  <w:r w:rsidRPr="00986981">
                    <w:rPr>
                      <w:rFonts w:cstheme="minorHAnsi"/>
                      <w:color w:val="231F20"/>
                      <w:sz w:val="16"/>
                      <w:szCs w:val="16"/>
                    </w:rPr>
                    <w:t>28.7 ± 24.7</w:t>
                  </w:r>
                  <w:r w:rsidRPr="00986981">
                    <w:rPr>
                      <w:rFonts w:cstheme="minorHAnsi"/>
                      <w:color w:val="231F20"/>
                      <w:position w:val="5"/>
                      <w:sz w:val="11"/>
                      <w:szCs w:val="11"/>
                    </w:rPr>
                    <w:t xml:space="preserve">a </w:t>
                  </w:r>
                  <w:r w:rsidRPr="00986981">
                    <w:rPr>
                      <w:rFonts w:cstheme="minorHAnsi"/>
                      <w:color w:val="231F20"/>
                      <w:sz w:val="16"/>
                      <w:szCs w:val="16"/>
                    </w:rPr>
                    <w:t>(n = 26)</w:t>
                  </w:r>
                </w:p>
              </w:tc>
            </w:tr>
            <w:tr w:rsidR="00297BB2" w:rsidRPr="00986981" w14:paraId="36618278" w14:textId="77777777" w:rsidTr="00297BB2">
              <w:trPr>
                <w:trHeight w:val="291"/>
              </w:trPr>
              <w:tc>
                <w:tcPr>
                  <w:tcW w:w="1315" w:type="dxa"/>
                </w:tcPr>
                <w:p w14:paraId="17A754F3" w14:textId="77777777" w:rsidR="00297BB2" w:rsidRPr="00986981" w:rsidRDefault="00297BB2" w:rsidP="00DF2BC6">
                  <w:pPr>
                    <w:kinsoku w:val="0"/>
                    <w:overflowPunct w:val="0"/>
                    <w:autoSpaceDE w:val="0"/>
                    <w:autoSpaceDN w:val="0"/>
                    <w:adjustRightInd w:val="0"/>
                    <w:spacing w:before="51"/>
                    <w:ind w:left="55"/>
                    <w:rPr>
                      <w:rFonts w:cstheme="minorHAnsi"/>
                      <w:color w:val="231F20"/>
                      <w:w w:val="105"/>
                      <w:sz w:val="16"/>
                      <w:szCs w:val="16"/>
                    </w:rPr>
                  </w:pPr>
                  <w:r w:rsidRPr="00986981">
                    <w:rPr>
                      <w:rFonts w:cstheme="minorHAnsi"/>
                      <w:color w:val="231F20"/>
                      <w:w w:val="105"/>
                      <w:sz w:val="16"/>
                      <w:szCs w:val="16"/>
                    </w:rPr>
                    <w:t>PGQ, AU</w:t>
                  </w:r>
                </w:p>
              </w:tc>
              <w:tc>
                <w:tcPr>
                  <w:tcW w:w="2090" w:type="dxa"/>
                </w:tcPr>
                <w:p w14:paraId="0972A4D4" w14:textId="77777777" w:rsidR="00297BB2" w:rsidRPr="00986981" w:rsidRDefault="00297BB2" w:rsidP="00DF2BC6">
                  <w:pPr>
                    <w:kinsoku w:val="0"/>
                    <w:overflowPunct w:val="0"/>
                    <w:autoSpaceDE w:val="0"/>
                    <w:autoSpaceDN w:val="0"/>
                    <w:adjustRightInd w:val="0"/>
                    <w:spacing w:before="66" w:line="205" w:lineRule="exact"/>
                    <w:ind w:left="155" w:right="156"/>
                    <w:jc w:val="center"/>
                    <w:rPr>
                      <w:rFonts w:cstheme="minorHAnsi"/>
                      <w:color w:val="231F20"/>
                      <w:sz w:val="16"/>
                      <w:szCs w:val="16"/>
                    </w:rPr>
                  </w:pPr>
                  <w:r w:rsidRPr="00986981">
                    <w:rPr>
                      <w:rFonts w:cstheme="minorHAnsi"/>
                      <w:color w:val="231F20"/>
                      <w:sz w:val="16"/>
                      <w:szCs w:val="16"/>
                    </w:rPr>
                    <w:t>0.4 ± 1.3 (n = 10)</w:t>
                  </w:r>
                </w:p>
              </w:tc>
              <w:tc>
                <w:tcPr>
                  <w:tcW w:w="2139" w:type="dxa"/>
                </w:tcPr>
                <w:p w14:paraId="0E2A157C" w14:textId="77777777" w:rsidR="00297BB2" w:rsidRPr="00986981" w:rsidRDefault="00297BB2" w:rsidP="00DF2BC6">
                  <w:pPr>
                    <w:kinsoku w:val="0"/>
                    <w:overflowPunct w:val="0"/>
                    <w:autoSpaceDE w:val="0"/>
                    <w:autoSpaceDN w:val="0"/>
                    <w:adjustRightInd w:val="0"/>
                    <w:spacing w:before="66" w:line="205" w:lineRule="exact"/>
                    <w:ind w:left="258" w:right="259"/>
                    <w:jc w:val="center"/>
                    <w:rPr>
                      <w:rFonts w:cstheme="minorHAnsi"/>
                      <w:color w:val="231F20"/>
                      <w:sz w:val="16"/>
                      <w:szCs w:val="16"/>
                    </w:rPr>
                  </w:pPr>
                  <w:r w:rsidRPr="00986981">
                    <w:rPr>
                      <w:rFonts w:cstheme="minorHAnsi"/>
                      <w:color w:val="231F20"/>
                      <w:sz w:val="16"/>
                      <w:szCs w:val="16"/>
                    </w:rPr>
                    <w:t>4.4 ± 6.9</w:t>
                  </w:r>
                  <w:r w:rsidRPr="00986981">
                    <w:rPr>
                      <w:rFonts w:cstheme="minorHAnsi"/>
                      <w:color w:val="231F20"/>
                      <w:position w:val="5"/>
                      <w:sz w:val="11"/>
                      <w:szCs w:val="11"/>
                    </w:rPr>
                    <w:t xml:space="preserve">a </w:t>
                  </w:r>
                  <w:r w:rsidRPr="00986981">
                    <w:rPr>
                      <w:rFonts w:cstheme="minorHAnsi"/>
                      <w:color w:val="231F20"/>
                      <w:sz w:val="16"/>
                      <w:szCs w:val="16"/>
                    </w:rPr>
                    <w:t>(n = 23)</w:t>
                  </w:r>
                </w:p>
              </w:tc>
              <w:tc>
                <w:tcPr>
                  <w:tcW w:w="1980" w:type="dxa"/>
                </w:tcPr>
                <w:p w14:paraId="7F86FFEC" w14:textId="77777777" w:rsidR="00297BB2" w:rsidRPr="00986981" w:rsidRDefault="00297BB2" w:rsidP="00DF2BC6">
                  <w:pPr>
                    <w:kinsoku w:val="0"/>
                    <w:overflowPunct w:val="0"/>
                    <w:autoSpaceDE w:val="0"/>
                    <w:autoSpaceDN w:val="0"/>
                    <w:adjustRightInd w:val="0"/>
                    <w:spacing w:before="67" w:line="205" w:lineRule="exact"/>
                    <w:ind w:left="258" w:right="258"/>
                    <w:jc w:val="center"/>
                    <w:rPr>
                      <w:rFonts w:cstheme="minorHAnsi"/>
                      <w:color w:val="231F20"/>
                      <w:sz w:val="16"/>
                      <w:szCs w:val="16"/>
                    </w:rPr>
                  </w:pPr>
                  <w:r w:rsidRPr="00986981">
                    <w:rPr>
                      <w:rFonts w:cstheme="minorHAnsi"/>
                      <w:color w:val="231F20"/>
                      <w:sz w:val="16"/>
                      <w:szCs w:val="16"/>
                    </w:rPr>
                    <w:t>0 (n = 4)</w:t>
                  </w:r>
                </w:p>
              </w:tc>
              <w:tc>
                <w:tcPr>
                  <w:tcW w:w="2090" w:type="dxa"/>
                </w:tcPr>
                <w:p w14:paraId="791504AE" w14:textId="77777777" w:rsidR="00297BB2" w:rsidRPr="00986981" w:rsidRDefault="00297BB2" w:rsidP="00DF2BC6">
                  <w:pPr>
                    <w:kinsoku w:val="0"/>
                    <w:overflowPunct w:val="0"/>
                    <w:autoSpaceDE w:val="0"/>
                    <w:autoSpaceDN w:val="0"/>
                    <w:adjustRightInd w:val="0"/>
                    <w:spacing w:before="67" w:line="205" w:lineRule="exact"/>
                    <w:ind w:left="257" w:right="238"/>
                    <w:jc w:val="center"/>
                    <w:rPr>
                      <w:rFonts w:cstheme="minorHAnsi"/>
                      <w:color w:val="231F20"/>
                      <w:sz w:val="16"/>
                      <w:szCs w:val="16"/>
                    </w:rPr>
                  </w:pPr>
                  <w:r w:rsidRPr="00986981">
                    <w:rPr>
                      <w:rFonts w:cstheme="minorHAnsi"/>
                      <w:color w:val="231F20"/>
                      <w:sz w:val="16"/>
                      <w:szCs w:val="16"/>
                    </w:rPr>
                    <w:t>3.3 ± 6.2 (n = 26)</w:t>
                  </w:r>
                </w:p>
              </w:tc>
            </w:tr>
            <w:tr w:rsidR="00297BB2" w:rsidRPr="00986981" w14:paraId="187E1A50" w14:textId="77777777" w:rsidTr="00297BB2">
              <w:trPr>
                <w:trHeight w:val="291"/>
              </w:trPr>
              <w:tc>
                <w:tcPr>
                  <w:tcW w:w="1315" w:type="dxa"/>
                </w:tcPr>
                <w:p w14:paraId="55D707CA" w14:textId="77777777" w:rsidR="00297BB2" w:rsidRPr="00986981" w:rsidRDefault="00297BB2" w:rsidP="00DF2BC6">
                  <w:pPr>
                    <w:kinsoku w:val="0"/>
                    <w:overflowPunct w:val="0"/>
                    <w:autoSpaceDE w:val="0"/>
                    <w:autoSpaceDN w:val="0"/>
                    <w:adjustRightInd w:val="0"/>
                    <w:spacing w:before="46"/>
                    <w:ind w:left="55"/>
                    <w:rPr>
                      <w:rFonts w:cstheme="minorHAnsi"/>
                      <w:color w:val="231F20"/>
                      <w:sz w:val="16"/>
                      <w:szCs w:val="16"/>
                    </w:rPr>
                  </w:pPr>
                  <w:r w:rsidRPr="00986981">
                    <w:rPr>
                      <w:rFonts w:cstheme="minorHAnsi"/>
                      <w:color w:val="231F20"/>
                      <w:sz w:val="16"/>
                      <w:szCs w:val="16"/>
                    </w:rPr>
                    <w:t>6MWT, m</w:t>
                  </w:r>
                </w:p>
              </w:tc>
              <w:tc>
                <w:tcPr>
                  <w:tcW w:w="2090" w:type="dxa"/>
                </w:tcPr>
                <w:p w14:paraId="3552B430" w14:textId="77777777" w:rsidR="00297BB2" w:rsidRPr="00986981" w:rsidRDefault="00297BB2" w:rsidP="00DF2BC6">
                  <w:pPr>
                    <w:kinsoku w:val="0"/>
                    <w:overflowPunct w:val="0"/>
                    <w:autoSpaceDE w:val="0"/>
                    <w:autoSpaceDN w:val="0"/>
                    <w:adjustRightInd w:val="0"/>
                    <w:spacing w:before="61" w:line="210" w:lineRule="exact"/>
                    <w:ind w:left="155" w:right="154"/>
                    <w:jc w:val="center"/>
                    <w:rPr>
                      <w:rFonts w:cstheme="minorHAnsi"/>
                      <w:color w:val="231F20"/>
                      <w:sz w:val="16"/>
                      <w:szCs w:val="16"/>
                    </w:rPr>
                  </w:pPr>
                  <w:r w:rsidRPr="00986981">
                    <w:rPr>
                      <w:rFonts w:cstheme="minorHAnsi"/>
                      <w:color w:val="231F20"/>
                      <w:sz w:val="16"/>
                      <w:szCs w:val="16"/>
                    </w:rPr>
                    <w:t>689 ± 57</w:t>
                  </w:r>
                </w:p>
              </w:tc>
              <w:tc>
                <w:tcPr>
                  <w:tcW w:w="2139" w:type="dxa"/>
                </w:tcPr>
                <w:p w14:paraId="40D76D2E" w14:textId="77777777" w:rsidR="00297BB2" w:rsidRPr="00986981" w:rsidRDefault="00297BB2" w:rsidP="00DF2BC6">
                  <w:pPr>
                    <w:kinsoku w:val="0"/>
                    <w:overflowPunct w:val="0"/>
                    <w:autoSpaceDE w:val="0"/>
                    <w:autoSpaceDN w:val="0"/>
                    <w:adjustRightInd w:val="0"/>
                    <w:spacing w:before="61" w:line="210" w:lineRule="exact"/>
                    <w:ind w:left="258" w:right="257"/>
                    <w:jc w:val="center"/>
                    <w:rPr>
                      <w:rFonts w:cstheme="minorHAnsi"/>
                      <w:color w:val="231F20"/>
                      <w:position w:val="5"/>
                      <w:sz w:val="11"/>
                      <w:szCs w:val="11"/>
                    </w:rPr>
                  </w:pPr>
                  <w:r w:rsidRPr="00986981">
                    <w:rPr>
                      <w:rFonts w:cstheme="minorHAnsi"/>
                      <w:color w:val="231F20"/>
                      <w:sz w:val="16"/>
                      <w:szCs w:val="16"/>
                    </w:rPr>
                    <w:t>640 ± 65</w:t>
                  </w:r>
                  <w:r w:rsidRPr="00986981">
                    <w:rPr>
                      <w:rFonts w:cstheme="minorHAnsi"/>
                      <w:color w:val="231F20"/>
                      <w:position w:val="5"/>
                      <w:sz w:val="11"/>
                      <w:szCs w:val="11"/>
                    </w:rPr>
                    <w:t>a</w:t>
                  </w:r>
                </w:p>
              </w:tc>
              <w:tc>
                <w:tcPr>
                  <w:tcW w:w="1980" w:type="dxa"/>
                </w:tcPr>
                <w:p w14:paraId="23844C17" w14:textId="77777777" w:rsidR="00297BB2" w:rsidRPr="00986981" w:rsidRDefault="00297BB2" w:rsidP="00DF2BC6">
                  <w:pPr>
                    <w:kinsoku w:val="0"/>
                    <w:overflowPunct w:val="0"/>
                    <w:autoSpaceDE w:val="0"/>
                    <w:autoSpaceDN w:val="0"/>
                    <w:adjustRightInd w:val="0"/>
                    <w:spacing w:before="62" w:line="210" w:lineRule="exact"/>
                    <w:ind w:left="258" w:right="259"/>
                    <w:jc w:val="center"/>
                    <w:rPr>
                      <w:rFonts w:cstheme="minorHAnsi"/>
                      <w:color w:val="231F20"/>
                      <w:sz w:val="16"/>
                      <w:szCs w:val="16"/>
                    </w:rPr>
                  </w:pPr>
                  <w:r w:rsidRPr="00986981">
                    <w:rPr>
                      <w:rFonts w:cstheme="minorHAnsi"/>
                      <w:color w:val="231F20"/>
                      <w:sz w:val="16"/>
                      <w:szCs w:val="16"/>
                    </w:rPr>
                    <w:t>692.5 ± 56.1</w:t>
                  </w:r>
                </w:p>
              </w:tc>
              <w:tc>
                <w:tcPr>
                  <w:tcW w:w="2090" w:type="dxa"/>
                </w:tcPr>
                <w:p w14:paraId="2567C1AF" w14:textId="77777777" w:rsidR="00297BB2" w:rsidRPr="00986981" w:rsidRDefault="00297BB2" w:rsidP="00DF2BC6">
                  <w:pPr>
                    <w:kinsoku w:val="0"/>
                    <w:overflowPunct w:val="0"/>
                    <w:autoSpaceDE w:val="0"/>
                    <w:autoSpaceDN w:val="0"/>
                    <w:adjustRightInd w:val="0"/>
                    <w:spacing w:before="62" w:line="210" w:lineRule="exact"/>
                    <w:ind w:left="257" w:right="236"/>
                    <w:jc w:val="center"/>
                    <w:rPr>
                      <w:rFonts w:cstheme="minorHAnsi"/>
                      <w:color w:val="231F20"/>
                      <w:position w:val="5"/>
                      <w:sz w:val="11"/>
                      <w:szCs w:val="11"/>
                    </w:rPr>
                  </w:pPr>
                  <w:r w:rsidRPr="00986981">
                    <w:rPr>
                      <w:rFonts w:cstheme="minorHAnsi"/>
                      <w:color w:val="231F20"/>
                      <w:sz w:val="16"/>
                      <w:szCs w:val="16"/>
                    </w:rPr>
                    <w:t>648.7 ± 61.4</w:t>
                  </w:r>
                  <w:r w:rsidRPr="00986981">
                    <w:rPr>
                      <w:rFonts w:cstheme="minorHAnsi"/>
                      <w:color w:val="231F20"/>
                      <w:position w:val="5"/>
                      <w:sz w:val="11"/>
                      <w:szCs w:val="11"/>
                    </w:rPr>
                    <w:t>a</w:t>
                  </w:r>
                </w:p>
              </w:tc>
            </w:tr>
          </w:tbl>
          <w:p w14:paraId="38C42A55" w14:textId="77777777" w:rsidR="00297BB2" w:rsidRPr="00986981" w:rsidRDefault="00297BB2" w:rsidP="00DF2BC6">
            <w:pPr>
              <w:kinsoku w:val="0"/>
              <w:overflowPunct w:val="0"/>
              <w:autoSpaceDE w:val="0"/>
              <w:autoSpaceDN w:val="0"/>
              <w:adjustRightInd w:val="0"/>
              <w:spacing w:before="72" w:line="230" w:lineRule="auto"/>
              <w:ind w:left="55" w:right="153"/>
              <w:rPr>
                <w:rFonts w:cstheme="minorHAnsi"/>
                <w:color w:val="231F20"/>
                <w:sz w:val="16"/>
                <w:szCs w:val="16"/>
              </w:rPr>
            </w:pPr>
            <w:r w:rsidRPr="00986981">
              <w:rPr>
                <w:rFonts w:cstheme="minorHAnsi"/>
                <w:color w:val="231F20"/>
                <w:sz w:val="16"/>
                <w:szCs w:val="16"/>
              </w:rPr>
              <w:t xml:space="preserve">Abbreviations: (+) ASLR test, positive Active Straight Leg Raise test (lifting leg was easier with external pelvic compression); (−) ASLR test, </w:t>
            </w:r>
            <w:proofErr w:type="spellStart"/>
            <w:r w:rsidRPr="00986981">
              <w:rPr>
                <w:rFonts w:cstheme="minorHAnsi"/>
                <w:color w:val="231F20"/>
                <w:sz w:val="16"/>
                <w:szCs w:val="16"/>
              </w:rPr>
              <w:t>nega</w:t>
            </w:r>
            <w:proofErr w:type="spellEnd"/>
            <w:r w:rsidRPr="00986981">
              <w:rPr>
                <w:rFonts w:cstheme="minorHAnsi"/>
                <w:color w:val="231F20"/>
                <w:sz w:val="16"/>
                <w:szCs w:val="16"/>
              </w:rPr>
              <w:t xml:space="preserve">- </w:t>
            </w:r>
            <w:proofErr w:type="spellStart"/>
            <w:r w:rsidRPr="00986981">
              <w:rPr>
                <w:rFonts w:cstheme="minorHAnsi"/>
                <w:color w:val="231F20"/>
                <w:sz w:val="16"/>
                <w:szCs w:val="16"/>
              </w:rPr>
              <w:t>tive</w:t>
            </w:r>
            <w:proofErr w:type="spellEnd"/>
            <w:r w:rsidRPr="00986981">
              <w:rPr>
                <w:rFonts w:cstheme="minorHAnsi"/>
                <w:color w:val="231F20"/>
                <w:sz w:val="16"/>
                <w:szCs w:val="16"/>
              </w:rPr>
              <w:t xml:space="preserve"> Active Straight Leg Raise test (no change in difﬁculty of lifting leg with external pelvic compression); AU, arbitrary unit; B, bilateral; MMT, manual muscle testing; PFDI, Pelvic Floor Distress Inventory; PGQ, Pelvic Girdle Questionnaire; 6MWT, 6-minute walk test; UL, unilateral.</w:t>
            </w:r>
          </w:p>
          <w:p w14:paraId="5898CC5B" w14:textId="77777777" w:rsidR="00297BB2" w:rsidRPr="00986981" w:rsidRDefault="00297BB2" w:rsidP="00DF2BC6">
            <w:pPr>
              <w:kinsoku w:val="0"/>
              <w:overflowPunct w:val="0"/>
              <w:autoSpaceDE w:val="0"/>
              <w:autoSpaceDN w:val="0"/>
              <w:adjustRightInd w:val="0"/>
              <w:spacing w:before="23" w:line="213" w:lineRule="auto"/>
              <w:ind w:left="55" w:right="153" w:hanging="1"/>
              <w:rPr>
                <w:rFonts w:cstheme="minorHAnsi"/>
                <w:color w:val="231F20"/>
                <w:sz w:val="16"/>
                <w:szCs w:val="16"/>
              </w:rPr>
            </w:pPr>
            <w:r w:rsidRPr="00986981">
              <w:rPr>
                <w:rFonts w:cstheme="minorHAnsi"/>
                <w:color w:val="231F20"/>
                <w:position w:val="5"/>
                <w:sz w:val="11"/>
                <w:szCs w:val="11"/>
              </w:rPr>
              <w:t>a</w:t>
            </w:r>
            <w:r w:rsidRPr="00986981">
              <w:rPr>
                <w:rFonts w:cstheme="minorHAnsi"/>
                <w:i/>
                <w:iCs/>
                <w:color w:val="231F20"/>
                <w:sz w:val="16"/>
                <w:szCs w:val="16"/>
              </w:rPr>
              <w:t xml:space="preserve">P </w:t>
            </w:r>
            <w:r w:rsidRPr="00986981">
              <w:rPr>
                <w:rFonts w:cstheme="minorHAnsi"/>
                <w:color w:val="231F20"/>
                <w:sz w:val="16"/>
                <w:szCs w:val="16"/>
              </w:rPr>
              <w:t xml:space="preserve">&lt; .05 (between-groups). Within-group changes for the </w:t>
            </w:r>
            <w:proofErr w:type="spellStart"/>
            <w:r w:rsidRPr="00986981">
              <w:rPr>
                <w:rFonts w:cstheme="minorHAnsi"/>
                <w:color w:val="231F20"/>
                <w:sz w:val="16"/>
                <w:szCs w:val="16"/>
              </w:rPr>
              <w:t>Oswestry</w:t>
            </w:r>
            <w:proofErr w:type="spellEnd"/>
            <w:r w:rsidRPr="00986981">
              <w:rPr>
                <w:rFonts w:cstheme="minorHAnsi"/>
                <w:color w:val="231F20"/>
                <w:sz w:val="16"/>
                <w:szCs w:val="16"/>
              </w:rPr>
              <w:t>, PFDI, and PGQ did not meet minimal clinical difference/minimal clinically important difference for either group (nulligravid or postpartum).</w:t>
            </w:r>
          </w:p>
          <w:p w14:paraId="58764194" w14:textId="75FC0DC3" w:rsidR="00297BB2" w:rsidRPr="00986981" w:rsidRDefault="00297BB2" w:rsidP="0081329D">
            <w:pPr>
              <w:rPr>
                <w:rFonts w:cstheme="minorHAnsi"/>
                <w:color w:val="2D2D2D"/>
              </w:rPr>
            </w:pPr>
          </w:p>
          <w:p w14:paraId="61A8F27D" w14:textId="1F4018BE" w:rsidR="00297BB2" w:rsidRPr="00986981" w:rsidRDefault="00297BB2" w:rsidP="0081329D">
            <w:pPr>
              <w:rPr>
                <w:rFonts w:cstheme="minorHAnsi"/>
                <w:color w:val="2D2D2D"/>
              </w:rPr>
            </w:pPr>
            <w:r w:rsidRPr="00986981">
              <w:rPr>
                <w:rFonts w:cstheme="minorHAnsi"/>
                <w:color w:val="2D2D2D"/>
              </w:rPr>
              <w:t>Table 4. Cesarean Versus Vaginal Delivery Clinical Assessments</w:t>
            </w:r>
          </w:p>
          <w:tbl>
            <w:tblPr>
              <w:tblStyle w:val="TableGrid"/>
              <w:tblW w:w="0" w:type="auto"/>
              <w:tblLook w:val="0020" w:firstRow="1" w:lastRow="0" w:firstColumn="0" w:lastColumn="0" w:noHBand="0" w:noVBand="0"/>
            </w:tblPr>
            <w:tblGrid>
              <w:gridCol w:w="1615"/>
              <w:gridCol w:w="1991"/>
              <w:gridCol w:w="1991"/>
              <w:gridCol w:w="1927"/>
              <w:gridCol w:w="2090"/>
            </w:tblGrid>
            <w:tr w:rsidR="00297BB2" w:rsidRPr="00986981" w14:paraId="190BDD5E" w14:textId="77777777" w:rsidTr="00E9040F">
              <w:trPr>
                <w:trHeight w:val="237"/>
              </w:trPr>
              <w:tc>
                <w:tcPr>
                  <w:tcW w:w="1615" w:type="dxa"/>
                </w:tcPr>
                <w:p w14:paraId="77CA83EE" w14:textId="77777777" w:rsidR="00297BB2" w:rsidRPr="00986981" w:rsidRDefault="00297BB2" w:rsidP="006C2F4A">
                  <w:pPr>
                    <w:pStyle w:val="NoSpacing"/>
                    <w:rPr>
                      <w:rFonts w:cstheme="minorHAnsi"/>
                    </w:rPr>
                  </w:pPr>
                </w:p>
              </w:tc>
              <w:tc>
                <w:tcPr>
                  <w:tcW w:w="1991" w:type="dxa"/>
                </w:tcPr>
                <w:p w14:paraId="35A0CCC1"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8-10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1991" w:type="dxa"/>
                </w:tcPr>
                <w:p w14:paraId="2F343D8B" w14:textId="26235C83" w:rsidR="00297BB2" w:rsidRPr="00986981" w:rsidRDefault="00297BB2" w:rsidP="006C2F4A">
                  <w:pPr>
                    <w:pStyle w:val="NoSpacing"/>
                    <w:rPr>
                      <w:rFonts w:cstheme="minorHAnsi"/>
                      <w:b/>
                      <w:bCs/>
                      <w:color w:val="231F20"/>
                      <w:sz w:val="16"/>
                      <w:szCs w:val="16"/>
                    </w:rPr>
                  </w:pPr>
                </w:p>
              </w:tc>
              <w:tc>
                <w:tcPr>
                  <w:tcW w:w="1927" w:type="dxa"/>
                </w:tcPr>
                <w:p w14:paraId="19F5D37C"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24-26 </w:t>
                  </w:r>
                  <w:proofErr w:type="spellStart"/>
                  <w:r w:rsidRPr="00986981">
                    <w:rPr>
                      <w:rFonts w:cstheme="minorHAnsi"/>
                      <w:b/>
                      <w:bCs/>
                      <w:color w:val="231F20"/>
                      <w:sz w:val="16"/>
                      <w:szCs w:val="16"/>
                    </w:rPr>
                    <w:t>wk</w:t>
                  </w:r>
                  <w:proofErr w:type="spellEnd"/>
                  <w:r w:rsidRPr="00986981">
                    <w:rPr>
                      <w:rFonts w:cstheme="minorHAnsi"/>
                      <w:b/>
                      <w:bCs/>
                      <w:color w:val="231F20"/>
                      <w:sz w:val="16"/>
                      <w:szCs w:val="16"/>
                    </w:rPr>
                    <w:t xml:space="preserve"> Postpartum</w:t>
                  </w:r>
                </w:p>
              </w:tc>
              <w:tc>
                <w:tcPr>
                  <w:tcW w:w="2090" w:type="dxa"/>
                </w:tcPr>
                <w:p w14:paraId="0229CF8C" w14:textId="61627A2C" w:rsidR="00297BB2" w:rsidRPr="00986981" w:rsidRDefault="00297BB2" w:rsidP="006C2F4A">
                  <w:pPr>
                    <w:pStyle w:val="NoSpacing"/>
                    <w:rPr>
                      <w:rFonts w:cstheme="minorHAnsi"/>
                      <w:b/>
                      <w:bCs/>
                      <w:color w:val="231F20"/>
                      <w:sz w:val="16"/>
                      <w:szCs w:val="16"/>
                    </w:rPr>
                  </w:pPr>
                </w:p>
              </w:tc>
            </w:tr>
            <w:tr w:rsidR="00297BB2" w:rsidRPr="00986981" w14:paraId="59A2B7F1" w14:textId="77777777" w:rsidTr="00E9040F">
              <w:trPr>
                <w:trHeight w:val="296"/>
              </w:trPr>
              <w:tc>
                <w:tcPr>
                  <w:tcW w:w="1615" w:type="dxa"/>
                </w:tcPr>
                <w:p w14:paraId="773818C5" w14:textId="77777777" w:rsidR="00297BB2" w:rsidRPr="00986981" w:rsidRDefault="00297BB2" w:rsidP="006C2F4A">
                  <w:pPr>
                    <w:pStyle w:val="NoSpacing"/>
                    <w:rPr>
                      <w:rFonts w:cstheme="minorHAnsi"/>
                      <w:sz w:val="2"/>
                      <w:szCs w:val="2"/>
                    </w:rPr>
                  </w:pPr>
                </w:p>
              </w:tc>
              <w:tc>
                <w:tcPr>
                  <w:tcW w:w="1991" w:type="dxa"/>
                </w:tcPr>
                <w:p w14:paraId="3E1B2232"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Vaginal Delivery (n </w:t>
                  </w:r>
                  <w:r w:rsidRPr="00986981">
                    <w:rPr>
                      <w:rFonts w:cstheme="minorHAnsi"/>
                      <w:color w:val="231F20"/>
                      <w:sz w:val="16"/>
                      <w:szCs w:val="16"/>
                    </w:rPr>
                    <w:t xml:space="preserve">= </w:t>
                  </w:r>
                  <w:r w:rsidRPr="00986981">
                    <w:rPr>
                      <w:rFonts w:cstheme="minorHAnsi"/>
                      <w:b/>
                      <w:bCs/>
                      <w:color w:val="231F20"/>
                      <w:sz w:val="16"/>
                      <w:szCs w:val="16"/>
                    </w:rPr>
                    <w:t>17)</w:t>
                  </w:r>
                </w:p>
              </w:tc>
              <w:tc>
                <w:tcPr>
                  <w:tcW w:w="1991" w:type="dxa"/>
                </w:tcPr>
                <w:p w14:paraId="31FBAFE8"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Cesarean Delivery (n </w:t>
                  </w:r>
                  <w:r w:rsidRPr="00986981">
                    <w:rPr>
                      <w:rFonts w:cstheme="minorHAnsi"/>
                      <w:color w:val="231F20"/>
                      <w:sz w:val="16"/>
                      <w:szCs w:val="16"/>
                    </w:rPr>
                    <w:t xml:space="preserve">= </w:t>
                  </w:r>
                  <w:r w:rsidRPr="00986981">
                    <w:rPr>
                      <w:rFonts w:cstheme="minorHAnsi"/>
                      <w:b/>
                      <w:bCs/>
                      <w:color w:val="231F20"/>
                      <w:sz w:val="16"/>
                      <w:szCs w:val="16"/>
                    </w:rPr>
                    <w:t>10)</w:t>
                  </w:r>
                </w:p>
              </w:tc>
              <w:tc>
                <w:tcPr>
                  <w:tcW w:w="1927" w:type="dxa"/>
                </w:tcPr>
                <w:p w14:paraId="1F9825A9"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Vaginal Delivery (n </w:t>
                  </w:r>
                  <w:r w:rsidRPr="00986981">
                    <w:rPr>
                      <w:rFonts w:cstheme="minorHAnsi"/>
                      <w:color w:val="231F20"/>
                      <w:sz w:val="16"/>
                      <w:szCs w:val="16"/>
                    </w:rPr>
                    <w:t xml:space="preserve">= </w:t>
                  </w:r>
                  <w:r w:rsidRPr="00986981">
                    <w:rPr>
                      <w:rFonts w:cstheme="minorHAnsi"/>
                      <w:b/>
                      <w:bCs/>
                      <w:color w:val="231F20"/>
                      <w:sz w:val="16"/>
                      <w:szCs w:val="16"/>
                    </w:rPr>
                    <w:t>16)</w:t>
                  </w:r>
                </w:p>
              </w:tc>
              <w:tc>
                <w:tcPr>
                  <w:tcW w:w="2090" w:type="dxa"/>
                </w:tcPr>
                <w:p w14:paraId="2AE977B9" w14:textId="77777777" w:rsidR="00297BB2" w:rsidRPr="00986981" w:rsidRDefault="00297BB2" w:rsidP="006C2F4A">
                  <w:pPr>
                    <w:pStyle w:val="NoSpacing"/>
                    <w:rPr>
                      <w:rFonts w:cstheme="minorHAnsi"/>
                      <w:b/>
                      <w:bCs/>
                      <w:color w:val="231F20"/>
                      <w:sz w:val="16"/>
                      <w:szCs w:val="16"/>
                    </w:rPr>
                  </w:pPr>
                  <w:r w:rsidRPr="00986981">
                    <w:rPr>
                      <w:rFonts w:cstheme="minorHAnsi"/>
                      <w:b/>
                      <w:bCs/>
                      <w:color w:val="231F20"/>
                      <w:sz w:val="16"/>
                      <w:szCs w:val="16"/>
                    </w:rPr>
                    <w:t xml:space="preserve">Cesarean Delivery (n </w:t>
                  </w:r>
                  <w:r w:rsidRPr="00986981">
                    <w:rPr>
                      <w:rFonts w:cstheme="minorHAnsi"/>
                      <w:color w:val="231F20"/>
                      <w:sz w:val="16"/>
                      <w:szCs w:val="16"/>
                    </w:rPr>
                    <w:t xml:space="preserve">= </w:t>
                  </w:r>
                  <w:r w:rsidRPr="00986981">
                    <w:rPr>
                      <w:rFonts w:cstheme="minorHAnsi"/>
                      <w:b/>
                      <w:bCs/>
                      <w:color w:val="231F20"/>
                      <w:sz w:val="16"/>
                      <w:szCs w:val="16"/>
                    </w:rPr>
                    <w:t>10)</w:t>
                  </w:r>
                </w:p>
              </w:tc>
            </w:tr>
            <w:tr w:rsidR="00297BB2" w:rsidRPr="00986981" w14:paraId="7B7579D9" w14:textId="77777777" w:rsidTr="00E9040F">
              <w:trPr>
                <w:trHeight w:val="296"/>
              </w:trPr>
              <w:tc>
                <w:tcPr>
                  <w:tcW w:w="1615" w:type="dxa"/>
                </w:tcPr>
                <w:p w14:paraId="52777A2E" w14:textId="77777777" w:rsidR="00297BB2" w:rsidRPr="00986981" w:rsidRDefault="00297BB2" w:rsidP="006C2F4A">
                  <w:pPr>
                    <w:pStyle w:val="NoSpacing"/>
                    <w:rPr>
                      <w:rFonts w:cstheme="minorHAnsi"/>
                      <w:color w:val="231F20"/>
                      <w:w w:val="105"/>
                      <w:sz w:val="16"/>
                      <w:szCs w:val="16"/>
                    </w:rPr>
                  </w:pPr>
                  <w:r w:rsidRPr="00986981">
                    <w:rPr>
                      <w:rFonts w:cstheme="minorHAnsi"/>
                      <w:color w:val="231F20"/>
                      <w:w w:val="105"/>
                      <w:sz w:val="16"/>
                      <w:szCs w:val="16"/>
                    </w:rPr>
                    <w:t>MMT, AU</w:t>
                  </w:r>
                </w:p>
              </w:tc>
              <w:tc>
                <w:tcPr>
                  <w:tcW w:w="1991" w:type="dxa"/>
                </w:tcPr>
                <w:p w14:paraId="4C972A8D"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2.9 ± 1.1</w:t>
                  </w:r>
                </w:p>
              </w:tc>
              <w:tc>
                <w:tcPr>
                  <w:tcW w:w="1991" w:type="dxa"/>
                </w:tcPr>
                <w:p w14:paraId="5E483604"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2.4 ± 1.4</w:t>
                  </w:r>
                </w:p>
              </w:tc>
              <w:tc>
                <w:tcPr>
                  <w:tcW w:w="1927" w:type="dxa"/>
                </w:tcPr>
                <w:p w14:paraId="134D2CA5"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3.0 ± 1.1</w:t>
                  </w:r>
                </w:p>
              </w:tc>
              <w:tc>
                <w:tcPr>
                  <w:tcW w:w="2090" w:type="dxa"/>
                </w:tcPr>
                <w:p w14:paraId="12B66CB8"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2.7 ± 1.2</w:t>
                  </w:r>
                </w:p>
              </w:tc>
            </w:tr>
            <w:tr w:rsidR="00297BB2" w:rsidRPr="00986981" w14:paraId="7341682A" w14:textId="77777777" w:rsidTr="00E9040F">
              <w:trPr>
                <w:trHeight w:val="296"/>
              </w:trPr>
              <w:tc>
                <w:tcPr>
                  <w:tcW w:w="1615" w:type="dxa"/>
                </w:tcPr>
                <w:p w14:paraId="64D08413"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 ASLR test</w:t>
                  </w:r>
                </w:p>
              </w:tc>
              <w:tc>
                <w:tcPr>
                  <w:tcW w:w="1991" w:type="dxa"/>
                </w:tcPr>
                <w:p w14:paraId="2E67ABB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41%</w:t>
                  </w:r>
                </w:p>
              </w:tc>
              <w:tc>
                <w:tcPr>
                  <w:tcW w:w="1991" w:type="dxa"/>
                </w:tcPr>
                <w:p w14:paraId="5A325029"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30%</w:t>
                  </w:r>
                </w:p>
              </w:tc>
              <w:tc>
                <w:tcPr>
                  <w:tcW w:w="1927" w:type="dxa"/>
                </w:tcPr>
                <w:p w14:paraId="573A0AD6"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44%</w:t>
                  </w:r>
                </w:p>
              </w:tc>
              <w:tc>
                <w:tcPr>
                  <w:tcW w:w="2090" w:type="dxa"/>
                </w:tcPr>
                <w:p w14:paraId="68BE9AB1"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44%</w:t>
                  </w:r>
                </w:p>
              </w:tc>
            </w:tr>
            <w:tr w:rsidR="00297BB2" w:rsidRPr="00986981" w14:paraId="3679FB2C" w14:textId="77777777" w:rsidTr="00E9040F">
              <w:trPr>
                <w:trHeight w:val="291"/>
              </w:trPr>
              <w:tc>
                <w:tcPr>
                  <w:tcW w:w="1615" w:type="dxa"/>
                </w:tcPr>
                <w:p w14:paraId="2F461ABB"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UL (+)</w:t>
                  </w:r>
                </w:p>
              </w:tc>
              <w:tc>
                <w:tcPr>
                  <w:tcW w:w="1991" w:type="dxa"/>
                </w:tcPr>
                <w:p w14:paraId="2F7C3AFF"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23.5%</w:t>
                  </w:r>
                </w:p>
              </w:tc>
              <w:tc>
                <w:tcPr>
                  <w:tcW w:w="1991" w:type="dxa"/>
                </w:tcPr>
                <w:p w14:paraId="4BF011EB"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20%</w:t>
                  </w:r>
                </w:p>
              </w:tc>
              <w:tc>
                <w:tcPr>
                  <w:tcW w:w="1927" w:type="dxa"/>
                </w:tcPr>
                <w:p w14:paraId="53EC3093"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19%</w:t>
                  </w:r>
                </w:p>
              </w:tc>
              <w:tc>
                <w:tcPr>
                  <w:tcW w:w="2090" w:type="dxa"/>
                </w:tcPr>
                <w:p w14:paraId="271046D4"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22%</w:t>
                  </w:r>
                </w:p>
              </w:tc>
            </w:tr>
            <w:tr w:rsidR="00297BB2" w:rsidRPr="00986981" w14:paraId="3931C858" w14:textId="77777777" w:rsidTr="00E9040F">
              <w:trPr>
                <w:trHeight w:val="291"/>
              </w:trPr>
              <w:tc>
                <w:tcPr>
                  <w:tcW w:w="1615" w:type="dxa"/>
                </w:tcPr>
                <w:p w14:paraId="00A59DC1"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B (+)</w:t>
                  </w:r>
                </w:p>
              </w:tc>
              <w:tc>
                <w:tcPr>
                  <w:tcW w:w="1991" w:type="dxa"/>
                </w:tcPr>
                <w:p w14:paraId="6CA1B5A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17.6%</w:t>
                  </w:r>
                </w:p>
              </w:tc>
              <w:tc>
                <w:tcPr>
                  <w:tcW w:w="1991" w:type="dxa"/>
                </w:tcPr>
                <w:p w14:paraId="12C1A407"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10%</w:t>
                  </w:r>
                </w:p>
              </w:tc>
              <w:tc>
                <w:tcPr>
                  <w:tcW w:w="1927" w:type="dxa"/>
                </w:tcPr>
                <w:p w14:paraId="29BE6AF3"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25%</w:t>
                  </w:r>
                </w:p>
              </w:tc>
              <w:tc>
                <w:tcPr>
                  <w:tcW w:w="2090" w:type="dxa"/>
                </w:tcPr>
                <w:p w14:paraId="0919ADEB"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22%</w:t>
                  </w:r>
                </w:p>
              </w:tc>
            </w:tr>
            <w:tr w:rsidR="00297BB2" w:rsidRPr="00986981" w14:paraId="356981B5" w14:textId="77777777" w:rsidTr="00E9040F">
              <w:trPr>
                <w:trHeight w:val="296"/>
              </w:trPr>
              <w:tc>
                <w:tcPr>
                  <w:tcW w:w="1615" w:type="dxa"/>
                </w:tcPr>
                <w:p w14:paraId="45DFA5BF"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 ASLR test</w:t>
                  </w:r>
                </w:p>
              </w:tc>
              <w:tc>
                <w:tcPr>
                  <w:tcW w:w="1991" w:type="dxa"/>
                </w:tcPr>
                <w:p w14:paraId="2FE658B2"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59%</w:t>
                  </w:r>
                </w:p>
              </w:tc>
              <w:tc>
                <w:tcPr>
                  <w:tcW w:w="1991" w:type="dxa"/>
                </w:tcPr>
                <w:p w14:paraId="32E56301"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70%</w:t>
                  </w:r>
                </w:p>
              </w:tc>
              <w:tc>
                <w:tcPr>
                  <w:tcW w:w="1927" w:type="dxa"/>
                </w:tcPr>
                <w:p w14:paraId="2513FC0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56%</w:t>
                  </w:r>
                </w:p>
              </w:tc>
              <w:tc>
                <w:tcPr>
                  <w:tcW w:w="2090" w:type="dxa"/>
                </w:tcPr>
                <w:p w14:paraId="0AB74F4A"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56%</w:t>
                  </w:r>
                </w:p>
              </w:tc>
            </w:tr>
            <w:tr w:rsidR="00297BB2" w:rsidRPr="00986981" w14:paraId="490762F8" w14:textId="77777777" w:rsidTr="00E9040F">
              <w:trPr>
                <w:trHeight w:val="296"/>
              </w:trPr>
              <w:tc>
                <w:tcPr>
                  <w:tcW w:w="1615" w:type="dxa"/>
                </w:tcPr>
                <w:p w14:paraId="2BA1BC98" w14:textId="77777777" w:rsidR="00297BB2" w:rsidRPr="00986981" w:rsidRDefault="00297BB2" w:rsidP="006C2F4A">
                  <w:pPr>
                    <w:pStyle w:val="NoSpacing"/>
                    <w:rPr>
                      <w:rFonts w:cstheme="minorHAnsi"/>
                      <w:color w:val="231F20"/>
                      <w:sz w:val="16"/>
                      <w:szCs w:val="16"/>
                    </w:rPr>
                  </w:pPr>
                  <w:proofErr w:type="spellStart"/>
                  <w:r w:rsidRPr="00986981">
                    <w:rPr>
                      <w:rFonts w:cstheme="minorHAnsi"/>
                      <w:color w:val="231F20"/>
                      <w:sz w:val="16"/>
                      <w:szCs w:val="16"/>
                    </w:rPr>
                    <w:t>Oswestry</w:t>
                  </w:r>
                  <w:proofErr w:type="spellEnd"/>
                  <w:r w:rsidRPr="00986981">
                    <w:rPr>
                      <w:rFonts w:cstheme="minorHAnsi"/>
                      <w:color w:val="231F20"/>
                      <w:sz w:val="16"/>
                      <w:szCs w:val="16"/>
                    </w:rPr>
                    <w:t>, %</w:t>
                  </w:r>
                </w:p>
              </w:tc>
              <w:tc>
                <w:tcPr>
                  <w:tcW w:w="1991" w:type="dxa"/>
                </w:tcPr>
                <w:p w14:paraId="76CCE3C3"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6.4 ± 6.0</w:t>
                  </w:r>
                </w:p>
              </w:tc>
              <w:tc>
                <w:tcPr>
                  <w:tcW w:w="1991" w:type="dxa"/>
                </w:tcPr>
                <w:p w14:paraId="2D4ABA29" w14:textId="77777777" w:rsidR="00297BB2" w:rsidRPr="00986981" w:rsidRDefault="00297BB2" w:rsidP="006C2F4A">
                  <w:pPr>
                    <w:pStyle w:val="NoSpacing"/>
                    <w:rPr>
                      <w:rFonts w:cstheme="minorHAnsi"/>
                      <w:color w:val="231F20"/>
                      <w:position w:val="5"/>
                      <w:sz w:val="11"/>
                      <w:szCs w:val="11"/>
                    </w:rPr>
                  </w:pPr>
                  <w:r w:rsidRPr="00986981">
                    <w:rPr>
                      <w:rFonts w:cstheme="minorHAnsi"/>
                      <w:color w:val="231F20"/>
                      <w:sz w:val="16"/>
                      <w:szCs w:val="16"/>
                    </w:rPr>
                    <w:t>1.6 ± 2.5</w:t>
                  </w:r>
                  <w:r w:rsidRPr="00986981">
                    <w:rPr>
                      <w:rFonts w:cstheme="minorHAnsi"/>
                      <w:color w:val="231F20"/>
                      <w:position w:val="5"/>
                      <w:sz w:val="11"/>
                      <w:szCs w:val="11"/>
                    </w:rPr>
                    <w:t>a</w:t>
                  </w:r>
                </w:p>
              </w:tc>
              <w:tc>
                <w:tcPr>
                  <w:tcW w:w="1927" w:type="dxa"/>
                </w:tcPr>
                <w:p w14:paraId="26D4765C"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5.8 ± 8.0</w:t>
                  </w:r>
                </w:p>
              </w:tc>
              <w:tc>
                <w:tcPr>
                  <w:tcW w:w="2090" w:type="dxa"/>
                </w:tcPr>
                <w:p w14:paraId="3FCD7B7E"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3.9 ± 6.1</w:t>
                  </w:r>
                </w:p>
              </w:tc>
            </w:tr>
            <w:tr w:rsidR="00297BB2" w:rsidRPr="00986981" w14:paraId="497B51C5" w14:textId="77777777" w:rsidTr="00E9040F">
              <w:trPr>
                <w:trHeight w:val="296"/>
              </w:trPr>
              <w:tc>
                <w:tcPr>
                  <w:tcW w:w="1615" w:type="dxa"/>
                </w:tcPr>
                <w:p w14:paraId="3B6CA7E6"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PFDI, AU</w:t>
                  </w:r>
                </w:p>
              </w:tc>
              <w:tc>
                <w:tcPr>
                  <w:tcW w:w="1991" w:type="dxa"/>
                </w:tcPr>
                <w:p w14:paraId="5271FA4B"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43.8 ± 34.0</w:t>
                  </w:r>
                </w:p>
              </w:tc>
              <w:tc>
                <w:tcPr>
                  <w:tcW w:w="1991" w:type="dxa"/>
                </w:tcPr>
                <w:p w14:paraId="799C03FB" w14:textId="77777777" w:rsidR="00297BB2" w:rsidRPr="00986981" w:rsidRDefault="00297BB2" w:rsidP="006C2F4A">
                  <w:pPr>
                    <w:pStyle w:val="NoSpacing"/>
                    <w:rPr>
                      <w:rFonts w:cstheme="minorHAnsi"/>
                      <w:color w:val="231F20"/>
                      <w:position w:val="5"/>
                      <w:sz w:val="11"/>
                      <w:szCs w:val="11"/>
                    </w:rPr>
                  </w:pPr>
                  <w:r w:rsidRPr="00986981">
                    <w:rPr>
                      <w:rFonts w:cstheme="minorHAnsi"/>
                      <w:color w:val="231F20"/>
                      <w:sz w:val="16"/>
                      <w:szCs w:val="16"/>
                    </w:rPr>
                    <w:t>30.9 ± 49.8</w:t>
                  </w:r>
                  <w:r w:rsidRPr="00986981">
                    <w:rPr>
                      <w:rFonts w:cstheme="minorHAnsi"/>
                      <w:color w:val="231F20"/>
                      <w:position w:val="5"/>
                      <w:sz w:val="11"/>
                      <w:szCs w:val="11"/>
                    </w:rPr>
                    <w:t>a</w:t>
                  </w:r>
                </w:p>
              </w:tc>
              <w:tc>
                <w:tcPr>
                  <w:tcW w:w="1927" w:type="dxa"/>
                </w:tcPr>
                <w:p w14:paraId="7151B43C"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30.7 ± 27.5</w:t>
                  </w:r>
                </w:p>
              </w:tc>
              <w:tc>
                <w:tcPr>
                  <w:tcW w:w="2090" w:type="dxa"/>
                </w:tcPr>
                <w:p w14:paraId="667C4BF8"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25.4 ± 20.3</w:t>
                  </w:r>
                </w:p>
              </w:tc>
            </w:tr>
            <w:tr w:rsidR="00297BB2" w:rsidRPr="00986981" w14:paraId="480613D2" w14:textId="77777777" w:rsidTr="00E9040F">
              <w:trPr>
                <w:trHeight w:val="296"/>
              </w:trPr>
              <w:tc>
                <w:tcPr>
                  <w:tcW w:w="1615" w:type="dxa"/>
                </w:tcPr>
                <w:p w14:paraId="1AFCC2E4" w14:textId="77777777" w:rsidR="00297BB2" w:rsidRPr="00986981" w:rsidRDefault="00297BB2" w:rsidP="006C2F4A">
                  <w:pPr>
                    <w:pStyle w:val="NoSpacing"/>
                    <w:rPr>
                      <w:rFonts w:cstheme="minorHAnsi"/>
                      <w:color w:val="231F20"/>
                      <w:w w:val="105"/>
                      <w:sz w:val="16"/>
                      <w:szCs w:val="16"/>
                    </w:rPr>
                  </w:pPr>
                  <w:r w:rsidRPr="00986981">
                    <w:rPr>
                      <w:rFonts w:cstheme="minorHAnsi"/>
                      <w:color w:val="231F20"/>
                      <w:w w:val="105"/>
                      <w:sz w:val="16"/>
                      <w:szCs w:val="16"/>
                    </w:rPr>
                    <w:t>PGQ, AU</w:t>
                  </w:r>
                </w:p>
              </w:tc>
              <w:tc>
                <w:tcPr>
                  <w:tcW w:w="1991" w:type="dxa"/>
                </w:tcPr>
                <w:p w14:paraId="6DCD73E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7.3 ± 8.6</w:t>
                  </w:r>
                </w:p>
              </w:tc>
              <w:tc>
                <w:tcPr>
                  <w:tcW w:w="1991" w:type="dxa"/>
                </w:tcPr>
                <w:p w14:paraId="7DE34A6A" w14:textId="77777777" w:rsidR="00297BB2" w:rsidRPr="00986981" w:rsidRDefault="00297BB2" w:rsidP="006C2F4A">
                  <w:pPr>
                    <w:pStyle w:val="NoSpacing"/>
                    <w:rPr>
                      <w:rFonts w:cstheme="minorHAnsi"/>
                      <w:color w:val="231F20"/>
                      <w:position w:val="5"/>
                      <w:sz w:val="11"/>
                      <w:szCs w:val="11"/>
                    </w:rPr>
                  </w:pPr>
                  <w:r w:rsidRPr="00986981">
                    <w:rPr>
                      <w:rFonts w:cstheme="minorHAnsi"/>
                      <w:color w:val="231F20"/>
                      <w:sz w:val="16"/>
                      <w:szCs w:val="16"/>
                    </w:rPr>
                    <w:t>1.4 ± 2.8</w:t>
                  </w:r>
                  <w:r w:rsidRPr="00986981">
                    <w:rPr>
                      <w:rFonts w:cstheme="minorHAnsi"/>
                      <w:color w:val="231F20"/>
                      <w:position w:val="5"/>
                      <w:sz w:val="11"/>
                      <w:szCs w:val="11"/>
                    </w:rPr>
                    <w:t>a</w:t>
                  </w:r>
                </w:p>
              </w:tc>
              <w:tc>
                <w:tcPr>
                  <w:tcW w:w="1927" w:type="dxa"/>
                </w:tcPr>
                <w:p w14:paraId="13AAB008"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2.2 ± 4.9</w:t>
                  </w:r>
                </w:p>
              </w:tc>
              <w:tc>
                <w:tcPr>
                  <w:tcW w:w="2090" w:type="dxa"/>
                </w:tcPr>
                <w:p w14:paraId="162FEF9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5.1 ± 7.8</w:t>
                  </w:r>
                </w:p>
              </w:tc>
            </w:tr>
            <w:tr w:rsidR="00297BB2" w:rsidRPr="00986981" w14:paraId="5697F79B" w14:textId="77777777" w:rsidTr="00E9040F">
              <w:trPr>
                <w:trHeight w:val="296"/>
              </w:trPr>
              <w:tc>
                <w:tcPr>
                  <w:tcW w:w="1615" w:type="dxa"/>
                </w:tcPr>
                <w:p w14:paraId="2C333515"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6MWT, m</w:t>
                  </w:r>
                </w:p>
              </w:tc>
              <w:tc>
                <w:tcPr>
                  <w:tcW w:w="1991" w:type="dxa"/>
                </w:tcPr>
                <w:p w14:paraId="43883FA5"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645 ± 62</w:t>
                  </w:r>
                </w:p>
              </w:tc>
              <w:tc>
                <w:tcPr>
                  <w:tcW w:w="1991" w:type="dxa"/>
                </w:tcPr>
                <w:p w14:paraId="5CFE6EB0"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631.8 ± 71.3</w:t>
                  </w:r>
                </w:p>
              </w:tc>
              <w:tc>
                <w:tcPr>
                  <w:tcW w:w="1927" w:type="dxa"/>
                </w:tcPr>
                <w:p w14:paraId="27E9364C"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655.6 ± 53.2</w:t>
                  </w:r>
                </w:p>
              </w:tc>
              <w:tc>
                <w:tcPr>
                  <w:tcW w:w="2090" w:type="dxa"/>
                </w:tcPr>
                <w:p w14:paraId="38D4CBB7" w14:textId="77777777" w:rsidR="00297BB2" w:rsidRPr="00986981" w:rsidRDefault="00297BB2" w:rsidP="006C2F4A">
                  <w:pPr>
                    <w:pStyle w:val="NoSpacing"/>
                    <w:rPr>
                      <w:rFonts w:cstheme="minorHAnsi"/>
                      <w:color w:val="231F20"/>
                      <w:sz w:val="16"/>
                      <w:szCs w:val="16"/>
                    </w:rPr>
                  </w:pPr>
                  <w:r w:rsidRPr="00986981">
                    <w:rPr>
                      <w:rFonts w:cstheme="minorHAnsi"/>
                      <w:color w:val="231F20"/>
                      <w:sz w:val="16"/>
                      <w:szCs w:val="16"/>
                    </w:rPr>
                    <w:t>637.6 ± 74.5</w:t>
                  </w:r>
                </w:p>
              </w:tc>
            </w:tr>
          </w:tbl>
          <w:p w14:paraId="1F02E421" w14:textId="77777777" w:rsidR="00297BB2" w:rsidRPr="00986981" w:rsidRDefault="00297BB2" w:rsidP="006C2F4A">
            <w:pPr>
              <w:kinsoku w:val="0"/>
              <w:overflowPunct w:val="0"/>
              <w:autoSpaceDE w:val="0"/>
              <w:autoSpaceDN w:val="0"/>
              <w:adjustRightInd w:val="0"/>
              <w:spacing w:before="72" w:line="230" w:lineRule="auto"/>
              <w:ind w:left="61" w:right="182"/>
              <w:rPr>
                <w:rFonts w:cstheme="minorHAnsi"/>
                <w:color w:val="231F20"/>
                <w:sz w:val="16"/>
                <w:szCs w:val="16"/>
              </w:rPr>
            </w:pPr>
            <w:r w:rsidRPr="00986981">
              <w:rPr>
                <w:rFonts w:cstheme="minorHAnsi"/>
                <w:color w:val="231F20"/>
                <w:sz w:val="16"/>
                <w:szCs w:val="16"/>
              </w:rPr>
              <w:t xml:space="preserve">Abbreviations: (+) ASLR test, positive Active Straight Leg Raise test (lifting leg was easier with external pelvic compression); (−) ASLR test, </w:t>
            </w:r>
            <w:proofErr w:type="spellStart"/>
            <w:r w:rsidRPr="00986981">
              <w:rPr>
                <w:rFonts w:cstheme="minorHAnsi"/>
                <w:color w:val="231F20"/>
                <w:sz w:val="16"/>
                <w:szCs w:val="16"/>
              </w:rPr>
              <w:t>nega</w:t>
            </w:r>
            <w:proofErr w:type="spellEnd"/>
            <w:r w:rsidRPr="00986981">
              <w:rPr>
                <w:rFonts w:cstheme="minorHAnsi"/>
                <w:color w:val="231F20"/>
                <w:sz w:val="16"/>
                <w:szCs w:val="16"/>
              </w:rPr>
              <w:t xml:space="preserve">- </w:t>
            </w:r>
            <w:proofErr w:type="spellStart"/>
            <w:r w:rsidRPr="00986981">
              <w:rPr>
                <w:rFonts w:cstheme="minorHAnsi"/>
                <w:color w:val="231F20"/>
                <w:sz w:val="16"/>
                <w:szCs w:val="16"/>
              </w:rPr>
              <w:t>tive</w:t>
            </w:r>
            <w:proofErr w:type="spellEnd"/>
            <w:r w:rsidRPr="00986981">
              <w:rPr>
                <w:rFonts w:cstheme="minorHAnsi"/>
                <w:color w:val="231F20"/>
                <w:sz w:val="16"/>
                <w:szCs w:val="16"/>
              </w:rPr>
              <w:t xml:space="preserve"> Active Straight Leg Raise test (no change in difﬁculty of lifting leg with external pelvic compression); AU, arbitrary unit; B, bilateral; MMT, manual muscle testing; PFDI, Pelvic Floor Distress Inventory; PGQ, Pelvic Girdle Questionnaire; 6MWT, 6-minute walk test; UL, unilateral.</w:t>
            </w:r>
          </w:p>
          <w:p w14:paraId="414EDDAE" w14:textId="3D76D1C8" w:rsidR="00297BB2" w:rsidRPr="00986981" w:rsidRDefault="00297BB2" w:rsidP="006C2F4A">
            <w:pPr>
              <w:kinsoku w:val="0"/>
              <w:overflowPunct w:val="0"/>
              <w:autoSpaceDE w:val="0"/>
              <w:autoSpaceDN w:val="0"/>
              <w:adjustRightInd w:val="0"/>
              <w:spacing w:before="23" w:line="213" w:lineRule="auto"/>
              <w:ind w:left="61" w:right="182" w:hanging="1"/>
              <w:rPr>
                <w:rFonts w:cstheme="minorHAnsi"/>
                <w:color w:val="231F20"/>
                <w:sz w:val="16"/>
                <w:szCs w:val="16"/>
              </w:rPr>
            </w:pPr>
            <w:r w:rsidRPr="00986981">
              <w:rPr>
                <w:rFonts w:cstheme="minorHAnsi"/>
                <w:color w:val="231F20"/>
                <w:position w:val="5"/>
                <w:sz w:val="11"/>
                <w:szCs w:val="11"/>
              </w:rPr>
              <w:t>a</w:t>
            </w:r>
            <w:r w:rsidRPr="00986981">
              <w:rPr>
                <w:rFonts w:cstheme="minorHAnsi"/>
                <w:i/>
                <w:iCs/>
                <w:color w:val="231F20"/>
                <w:sz w:val="16"/>
                <w:szCs w:val="16"/>
              </w:rPr>
              <w:t xml:space="preserve">P </w:t>
            </w:r>
            <w:r w:rsidRPr="00986981">
              <w:rPr>
                <w:rFonts w:cstheme="minorHAnsi"/>
                <w:color w:val="231F20"/>
                <w:sz w:val="16"/>
                <w:szCs w:val="16"/>
              </w:rPr>
              <w:t xml:space="preserve">&lt; .05 (between-groups). Within-group changes for the </w:t>
            </w:r>
            <w:proofErr w:type="spellStart"/>
            <w:r w:rsidRPr="00986981">
              <w:rPr>
                <w:rFonts w:cstheme="minorHAnsi"/>
                <w:color w:val="231F20"/>
                <w:sz w:val="16"/>
                <w:szCs w:val="16"/>
              </w:rPr>
              <w:t>Oswestry</w:t>
            </w:r>
            <w:proofErr w:type="spellEnd"/>
            <w:r w:rsidRPr="00986981">
              <w:rPr>
                <w:rFonts w:cstheme="minorHAnsi"/>
                <w:color w:val="231F20"/>
                <w:sz w:val="16"/>
                <w:szCs w:val="16"/>
              </w:rPr>
              <w:t>, PFDI, and PGQ did not meet minimal clinical difference/minimal clinically important difference for either group (vaginal delivery or cesarean delivery).</w:t>
            </w:r>
          </w:p>
        </w:tc>
      </w:tr>
      <w:tr w:rsidR="00297BB2" w:rsidRPr="00986981" w14:paraId="4F26B89D" w14:textId="77777777" w:rsidTr="003C1336">
        <w:tc>
          <w:tcPr>
            <w:tcW w:w="0" w:type="auto"/>
            <w:hideMark/>
          </w:tcPr>
          <w:p w14:paraId="09C46A17" w14:textId="77777777" w:rsidR="00297BB2" w:rsidRPr="00986981" w:rsidRDefault="00297BB2" w:rsidP="00173084">
            <w:pPr>
              <w:pStyle w:val="Heading3"/>
              <w:outlineLvl w:val="2"/>
              <w:divId w:val="1565212909"/>
              <w:rPr>
                <w:rFonts w:asciiTheme="minorHAnsi" w:hAnsiTheme="minorHAnsi" w:cstheme="minorHAnsi"/>
              </w:rPr>
            </w:pPr>
            <w:bookmarkStart w:id="49" w:name="60"/>
            <w:bookmarkStart w:id="50" w:name="61"/>
            <w:bookmarkEnd w:id="49"/>
            <w:bookmarkEnd w:id="50"/>
            <w:r w:rsidRPr="00986981">
              <w:rPr>
                <w:rFonts w:asciiTheme="minorHAnsi" w:hAnsiTheme="minorHAnsi" w:cstheme="minorHAnsi"/>
              </w:rPr>
              <w:lastRenderedPageBreak/>
              <w:t>Manual Muscle Testing</w:t>
            </w:r>
          </w:p>
        </w:tc>
      </w:tr>
    </w:tbl>
    <w:p w14:paraId="1B854B16"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862182E" w14:textId="77777777" w:rsidTr="00297BB2">
        <w:tc>
          <w:tcPr>
            <w:tcW w:w="0" w:type="auto"/>
            <w:hideMark/>
          </w:tcPr>
          <w:p w14:paraId="639E3B9E" w14:textId="77777777" w:rsidR="001918F3" w:rsidRPr="00986981" w:rsidRDefault="001918F3" w:rsidP="00A839B0">
            <w:pPr>
              <w:rPr>
                <w:rFonts w:cstheme="minorHAnsi"/>
                <w:color w:val="2D2D2D"/>
              </w:rPr>
            </w:pPr>
            <w:bookmarkStart w:id="51" w:name="62"/>
            <w:bookmarkEnd w:id="51"/>
            <w:r w:rsidRPr="00986981">
              <w:rPr>
                <w:rFonts w:cstheme="minorHAnsi"/>
                <w:color w:val="2D2D2D"/>
              </w:rPr>
              <w:t>Postpartum women demonstrated lower MMT strength grades than control women at 8 and 26 weeks postpartum (</w:t>
            </w:r>
            <w:r w:rsidRPr="00986981">
              <w:rPr>
                <w:rStyle w:val="fulltext-it"/>
                <w:rFonts w:eastAsiaTheme="majorEastAsia" w:cstheme="minorHAnsi"/>
                <w:i/>
                <w:iCs/>
                <w:color w:val="2D2D2D"/>
              </w:rPr>
              <w:t>P</w:t>
            </w:r>
            <w:r w:rsidRPr="00986981">
              <w:rPr>
                <w:rFonts w:cstheme="minorHAnsi"/>
                <w:color w:val="2D2D2D"/>
              </w:rPr>
              <w:t> &lt; .001, </w:t>
            </w:r>
            <w:hyperlink r:id="rId51" w:anchor="TT3" w:history="1">
              <w:r w:rsidRPr="00986981">
                <w:rPr>
                  <w:rStyle w:val="Hyperlink"/>
                  <w:rFonts w:eastAsiaTheme="majorEastAsia" w:cstheme="minorHAnsi"/>
                  <w:color w:val="0768A9"/>
                </w:rPr>
                <w:t>Table 3</w:t>
              </w:r>
            </w:hyperlink>
            <w:r w:rsidRPr="00986981">
              <w:rPr>
                <w:rFonts w:cstheme="minorHAnsi"/>
                <w:color w:val="2D2D2D"/>
              </w:rPr>
              <w:t>). Even when matched for physical activity, postpartum women had lower MMT strength grades than controls (</w:t>
            </w:r>
            <w:r w:rsidRPr="00986981">
              <w:rPr>
                <w:rStyle w:val="fulltext-it"/>
                <w:rFonts w:eastAsiaTheme="majorEastAsia" w:cstheme="minorHAnsi"/>
                <w:i/>
                <w:iCs/>
                <w:color w:val="2D2D2D"/>
              </w:rPr>
              <w:t>P</w:t>
            </w:r>
            <w:r w:rsidRPr="00986981">
              <w:rPr>
                <w:rFonts w:cstheme="minorHAnsi"/>
                <w:color w:val="2D2D2D"/>
              </w:rPr>
              <w:t> = .001). There was no difference in MMT strength grades between the vaginal and cesarean delivery groups at 8 or 26 weeks postpartum (</w:t>
            </w:r>
            <w:r w:rsidRPr="00986981">
              <w:rPr>
                <w:rStyle w:val="fulltext-it"/>
                <w:rFonts w:eastAsiaTheme="majorEastAsia" w:cstheme="minorHAnsi"/>
                <w:i/>
                <w:iCs/>
                <w:color w:val="2D2D2D"/>
              </w:rPr>
              <w:t>P</w:t>
            </w:r>
            <w:r w:rsidRPr="00986981">
              <w:rPr>
                <w:rFonts w:cstheme="minorHAnsi"/>
                <w:color w:val="2D2D2D"/>
              </w:rPr>
              <w:t> = .115 and </w:t>
            </w:r>
            <w:r w:rsidRPr="00986981">
              <w:rPr>
                <w:rStyle w:val="fulltext-it"/>
                <w:rFonts w:eastAsiaTheme="majorEastAsia" w:cstheme="minorHAnsi"/>
                <w:i/>
                <w:iCs/>
                <w:color w:val="2D2D2D"/>
              </w:rPr>
              <w:t>P</w:t>
            </w:r>
            <w:r w:rsidRPr="00986981">
              <w:rPr>
                <w:rFonts w:cstheme="minorHAnsi"/>
                <w:color w:val="2D2D2D"/>
              </w:rPr>
              <w:t> = .397, respectively, </w:t>
            </w:r>
            <w:hyperlink r:id="rId52" w:anchor="TT4" w:history="1">
              <w:r w:rsidRPr="00986981">
                <w:rPr>
                  <w:rStyle w:val="Hyperlink"/>
                  <w:rFonts w:eastAsiaTheme="majorEastAsia" w:cstheme="minorHAnsi"/>
                  <w:color w:val="0768A9"/>
                </w:rPr>
                <w:t>Table 4</w:t>
              </w:r>
            </w:hyperlink>
            <w:r w:rsidRPr="00986981">
              <w:rPr>
                <w:rFonts w:cstheme="minorHAnsi"/>
                <w:color w:val="2D2D2D"/>
              </w:rPr>
              <w:t>).</w:t>
            </w:r>
          </w:p>
        </w:tc>
      </w:tr>
      <w:tr w:rsidR="001918F3" w:rsidRPr="00986981" w14:paraId="6EC79ECB" w14:textId="77777777" w:rsidTr="00297BB2">
        <w:tc>
          <w:tcPr>
            <w:tcW w:w="0" w:type="auto"/>
            <w:hideMark/>
          </w:tcPr>
          <w:p w14:paraId="08A64C3E" w14:textId="77777777" w:rsidR="001918F3" w:rsidRPr="00986981" w:rsidRDefault="001918F3" w:rsidP="00173084">
            <w:pPr>
              <w:pStyle w:val="Heading3"/>
              <w:outlineLvl w:val="2"/>
              <w:divId w:val="1782533603"/>
              <w:rPr>
                <w:rFonts w:asciiTheme="minorHAnsi" w:hAnsiTheme="minorHAnsi" w:cstheme="minorHAnsi"/>
              </w:rPr>
            </w:pPr>
            <w:bookmarkStart w:id="52" w:name="63"/>
            <w:bookmarkEnd w:id="52"/>
            <w:r w:rsidRPr="00986981">
              <w:rPr>
                <w:rFonts w:asciiTheme="minorHAnsi" w:hAnsiTheme="minorHAnsi" w:cstheme="minorHAnsi"/>
              </w:rPr>
              <w:t>Active Straight Leg Raise Test</w:t>
            </w:r>
          </w:p>
        </w:tc>
      </w:tr>
    </w:tbl>
    <w:p w14:paraId="7B23BB64"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317D0A65" w14:textId="77777777" w:rsidTr="00297BB2">
        <w:tc>
          <w:tcPr>
            <w:tcW w:w="0" w:type="auto"/>
            <w:hideMark/>
          </w:tcPr>
          <w:p w14:paraId="24D8F007" w14:textId="77777777" w:rsidR="001918F3" w:rsidRPr="00986981" w:rsidRDefault="001918F3" w:rsidP="00A839B0">
            <w:pPr>
              <w:rPr>
                <w:rFonts w:cstheme="minorHAnsi"/>
                <w:color w:val="2D2D2D"/>
              </w:rPr>
            </w:pPr>
            <w:bookmarkStart w:id="53" w:name="64"/>
            <w:bookmarkEnd w:id="53"/>
            <w:r w:rsidRPr="00986981">
              <w:rPr>
                <w:rFonts w:cstheme="minorHAnsi"/>
                <w:color w:val="2D2D2D"/>
              </w:rPr>
              <w:t>At the initial time point, 23% of control women and 37% of postpartum women had a positive ASLR test (</w:t>
            </w:r>
            <w:r w:rsidRPr="00986981">
              <w:rPr>
                <w:rStyle w:val="fulltext-it"/>
                <w:rFonts w:eastAsiaTheme="majorEastAsia" w:cstheme="minorHAnsi"/>
                <w:i/>
                <w:iCs/>
                <w:color w:val="2D2D2D"/>
              </w:rPr>
              <w:t>P</w:t>
            </w:r>
            <w:r w:rsidRPr="00986981">
              <w:rPr>
                <w:rFonts w:cstheme="minorHAnsi"/>
                <w:color w:val="2D2D2D"/>
              </w:rPr>
              <w:t> = .280, </w:t>
            </w:r>
            <w:hyperlink r:id="rId53" w:anchor="TT3" w:history="1">
              <w:r w:rsidRPr="00986981">
                <w:rPr>
                  <w:rStyle w:val="Hyperlink"/>
                  <w:rFonts w:eastAsiaTheme="majorEastAsia" w:cstheme="minorHAnsi"/>
                  <w:color w:val="0768A9"/>
                </w:rPr>
                <w:t>Table 3</w:t>
              </w:r>
            </w:hyperlink>
            <w:r w:rsidRPr="00986981">
              <w:rPr>
                <w:rFonts w:cstheme="minorHAnsi"/>
                <w:color w:val="2D2D2D"/>
              </w:rPr>
              <w:t>). Of the women who had positive ASLR tests, 40% of the postpartum women and 20% of the control women had bilateral positive ASLR tests. At follow-up, 12.5% of the control women and 44% of the postpartum women tested positive for impaired lumbopelvic stability (</w:t>
            </w:r>
            <w:r w:rsidRPr="00986981">
              <w:rPr>
                <w:rStyle w:val="fulltext-it"/>
                <w:rFonts w:eastAsiaTheme="majorEastAsia" w:cstheme="minorHAnsi"/>
                <w:i/>
                <w:iCs/>
                <w:color w:val="2D2D2D"/>
              </w:rPr>
              <w:t>P</w:t>
            </w:r>
            <w:r w:rsidRPr="00986981">
              <w:rPr>
                <w:rFonts w:cstheme="minorHAnsi"/>
                <w:color w:val="2D2D2D"/>
              </w:rPr>
              <w:t> = .035, </w:t>
            </w:r>
            <w:hyperlink r:id="rId54" w:anchor="TT3" w:history="1">
              <w:r w:rsidRPr="00986981">
                <w:rPr>
                  <w:rStyle w:val="Hyperlink"/>
                  <w:rFonts w:eastAsiaTheme="majorEastAsia" w:cstheme="minorHAnsi"/>
                  <w:color w:val="0768A9"/>
                </w:rPr>
                <w:t>Table 3</w:t>
              </w:r>
            </w:hyperlink>
            <w:r w:rsidRPr="00986981">
              <w:rPr>
                <w:rFonts w:cstheme="minorHAnsi"/>
                <w:color w:val="2D2D2D"/>
              </w:rPr>
              <w:t>). At the follow-up time point, 55% in the postpartum group of the positive ASLR tests were bilateral positives, while no control women were bilateral positive.</w:t>
            </w:r>
          </w:p>
        </w:tc>
      </w:tr>
    </w:tbl>
    <w:p w14:paraId="250493F8"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22F1B13" w14:textId="77777777" w:rsidTr="00297BB2">
        <w:tc>
          <w:tcPr>
            <w:tcW w:w="0" w:type="auto"/>
            <w:hideMark/>
          </w:tcPr>
          <w:p w14:paraId="3BAD4B50" w14:textId="77777777" w:rsidR="001918F3" w:rsidRPr="00986981" w:rsidRDefault="001918F3" w:rsidP="00A839B0">
            <w:pPr>
              <w:rPr>
                <w:rFonts w:cstheme="minorHAnsi"/>
                <w:color w:val="2D2D2D"/>
              </w:rPr>
            </w:pPr>
            <w:bookmarkStart w:id="54" w:name="65"/>
            <w:bookmarkEnd w:id="54"/>
            <w:r w:rsidRPr="00986981">
              <w:rPr>
                <w:rFonts w:cstheme="minorHAnsi"/>
                <w:color w:val="2D2D2D"/>
              </w:rPr>
              <w:t>At 8 weeks postpartum, 41% of women who had a vaginal delivery and 30% of women who had a cesarean delivery had positive ASLR tests (</w:t>
            </w:r>
            <w:r w:rsidRPr="00986981">
              <w:rPr>
                <w:rStyle w:val="fulltext-it"/>
                <w:rFonts w:eastAsiaTheme="majorEastAsia" w:cstheme="minorHAnsi"/>
                <w:i/>
                <w:iCs/>
                <w:color w:val="2D2D2D"/>
              </w:rPr>
              <w:t>P</w:t>
            </w:r>
            <w:r w:rsidRPr="00986981">
              <w:rPr>
                <w:rFonts w:cstheme="minorHAnsi"/>
                <w:color w:val="2D2D2D"/>
              </w:rPr>
              <w:t> = .692, </w:t>
            </w:r>
            <w:hyperlink r:id="rId55" w:anchor="TT4" w:history="1">
              <w:r w:rsidRPr="00986981">
                <w:rPr>
                  <w:rStyle w:val="Hyperlink"/>
                  <w:rFonts w:eastAsiaTheme="majorEastAsia" w:cstheme="minorHAnsi"/>
                  <w:color w:val="0768A9"/>
                </w:rPr>
                <w:t>Table 4</w:t>
              </w:r>
            </w:hyperlink>
            <w:r w:rsidRPr="00986981">
              <w:rPr>
                <w:rFonts w:cstheme="minorHAnsi"/>
                <w:color w:val="2D2D2D"/>
              </w:rPr>
              <w:t>). Forty-three percent of the women who delivered vaginally had bilateral positive ASLR tests, and 33% of the women in the cesarean group had bilateral instability. At 26 weeks postpartum, 44% of women in both the vaginal and cesarean delivery groups had positive ASLR tests (</w:t>
            </w:r>
            <w:r w:rsidRPr="00986981">
              <w:rPr>
                <w:rStyle w:val="fulltext-it"/>
                <w:rFonts w:eastAsiaTheme="majorEastAsia" w:cstheme="minorHAnsi"/>
                <w:i/>
                <w:iCs/>
                <w:color w:val="2D2D2D"/>
              </w:rPr>
              <w:t>P</w:t>
            </w:r>
            <w:r w:rsidRPr="00986981">
              <w:rPr>
                <w:rFonts w:cstheme="minorHAnsi"/>
                <w:color w:val="2D2D2D"/>
              </w:rPr>
              <w:t> = 1.00, </w:t>
            </w:r>
            <w:hyperlink r:id="rId56" w:anchor="TT4" w:history="1">
              <w:r w:rsidRPr="00986981">
                <w:rPr>
                  <w:rStyle w:val="Hyperlink"/>
                  <w:rFonts w:eastAsiaTheme="majorEastAsia" w:cstheme="minorHAnsi"/>
                  <w:color w:val="0768A9"/>
                </w:rPr>
                <w:t>Table 4</w:t>
              </w:r>
            </w:hyperlink>
            <w:r w:rsidRPr="00986981">
              <w:rPr>
                <w:rFonts w:cstheme="minorHAnsi"/>
                <w:color w:val="2D2D2D"/>
              </w:rPr>
              <w:t>). Of the women in the vaginal delivery group with a positive ASLR test, 57% had a positive test bilaterally. Fifty percent of the women in the cesarean group with a positive ASLR test were positive bilaterally.</w:t>
            </w:r>
          </w:p>
        </w:tc>
      </w:tr>
      <w:tr w:rsidR="001918F3" w:rsidRPr="00986981" w14:paraId="6F2BD61A" w14:textId="77777777" w:rsidTr="00297BB2">
        <w:tc>
          <w:tcPr>
            <w:tcW w:w="0" w:type="auto"/>
            <w:hideMark/>
          </w:tcPr>
          <w:p w14:paraId="634BD4B4" w14:textId="77777777" w:rsidR="001918F3" w:rsidRPr="00986981" w:rsidRDefault="001918F3" w:rsidP="00173084">
            <w:pPr>
              <w:pStyle w:val="Heading3"/>
              <w:outlineLvl w:val="2"/>
              <w:divId w:val="1852600515"/>
              <w:rPr>
                <w:rFonts w:asciiTheme="minorHAnsi" w:hAnsiTheme="minorHAnsi" w:cstheme="minorHAnsi"/>
              </w:rPr>
            </w:pPr>
            <w:bookmarkStart w:id="55" w:name="66"/>
            <w:bookmarkEnd w:id="55"/>
            <w:r w:rsidRPr="00986981">
              <w:rPr>
                <w:rFonts w:asciiTheme="minorHAnsi" w:hAnsiTheme="minorHAnsi" w:cstheme="minorHAnsi"/>
              </w:rPr>
              <w:t>Active Straight Leg Raise Fatigue Task</w:t>
            </w:r>
          </w:p>
        </w:tc>
      </w:tr>
    </w:tbl>
    <w:p w14:paraId="7FC1A60B"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9848"/>
        <w:gridCol w:w="222"/>
      </w:tblGrid>
      <w:tr w:rsidR="001918F3" w:rsidRPr="00986981" w14:paraId="24C374A0" w14:textId="77777777" w:rsidTr="00297BB2">
        <w:tc>
          <w:tcPr>
            <w:tcW w:w="0" w:type="auto"/>
            <w:hideMark/>
          </w:tcPr>
          <w:p w14:paraId="532E4DD3" w14:textId="77777777" w:rsidR="001918F3" w:rsidRPr="00986981" w:rsidRDefault="001918F3" w:rsidP="00A839B0">
            <w:pPr>
              <w:rPr>
                <w:rFonts w:cstheme="minorHAnsi"/>
                <w:color w:val="2D2D2D"/>
              </w:rPr>
            </w:pPr>
            <w:bookmarkStart w:id="56" w:name="67"/>
            <w:bookmarkEnd w:id="56"/>
            <w:r w:rsidRPr="00986981">
              <w:rPr>
                <w:rFonts w:cstheme="minorHAnsi"/>
                <w:color w:val="2D2D2D"/>
              </w:rPr>
              <w:t>Postpartum women at 8 weeks had a shorter time-to-task failure (more fatigable) than control women (109 +/- 50 seconds vs 161 +/- 63 seconds, </w:t>
            </w:r>
            <w:r w:rsidRPr="00986981">
              <w:rPr>
                <w:rStyle w:val="fulltext-it"/>
                <w:rFonts w:eastAsiaTheme="majorEastAsia" w:cstheme="minorHAnsi"/>
                <w:i/>
                <w:iCs/>
                <w:color w:val="2D2D2D"/>
              </w:rPr>
              <w:t>P</w:t>
            </w:r>
            <w:r w:rsidRPr="00986981">
              <w:rPr>
                <w:rFonts w:cstheme="minorHAnsi"/>
                <w:color w:val="2D2D2D"/>
              </w:rPr>
              <w:t> = .001) and this persisted at 26 weeks postpartum (125 +/- 45 seconds vs 163 +/- 63 seconds, </w:t>
            </w:r>
            <w:r w:rsidRPr="00986981">
              <w:rPr>
                <w:rStyle w:val="fulltext-it"/>
                <w:rFonts w:eastAsiaTheme="majorEastAsia" w:cstheme="minorHAnsi"/>
                <w:i/>
                <w:iCs/>
                <w:color w:val="2D2D2D"/>
              </w:rPr>
              <w:t>P</w:t>
            </w:r>
            <w:r w:rsidRPr="00986981">
              <w:rPr>
                <w:rFonts w:cstheme="minorHAnsi"/>
                <w:color w:val="2D2D2D"/>
              </w:rPr>
              <w:t> = .028; </w:t>
            </w:r>
            <w:hyperlink r:id="rId57" w:anchor="FF2" w:history="1">
              <w:r w:rsidRPr="00986981">
                <w:rPr>
                  <w:rStyle w:val="Hyperlink"/>
                  <w:rFonts w:eastAsiaTheme="majorEastAsia" w:cstheme="minorHAnsi"/>
                  <w:color w:val="0768A9"/>
                </w:rPr>
                <w:t>Figure 2A</w:t>
              </w:r>
            </w:hyperlink>
            <w:r w:rsidRPr="00986981">
              <w:rPr>
                <w:rFonts w:cstheme="minorHAnsi"/>
                <w:color w:val="2D2D2D"/>
              </w:rPr>
              <w:t>). There was no difference in time-to-task failure between vaginal and cesarean delivery at 8 weeks (114 +/- 52 seconds vs 101 +/- 49 seconds, respectively, </w:t>
            </w:r>
            <w:r w:rsidRPr="00986981">
              <w:rPr>
                <w:rStyle w:val="fulltext-it"/>
                <w:rFonts w:eastAsiaTheme="majorEastAsia" w:cstheme="minorHAnsi"/>
                <w:i/>
                <w:iCs/>
                <w:color w:val="2D2D2D"/>
              </w:rPr>
              <w:t>P</w:t>
            </w:r>
            <w:r w:rsidRPr="00986981">
              <w:rPr>
                <w:rFonts w:cstheme="minorHAnsi"/>
                <w:color w:val="2D2D2D"/>
              </w:rPr>
              <w:t> = .512) or 26 weeks postpartum (113 +/- 38 seconds vs 144 +/- 50 seconds, respectively, </w:t>
            </w:r>
            <w:r w:rsidRPr="00986981">
              <w:rPr>
                <w:rStyle w:val="fulltext-it"/>
                <w:rFonts w:eastAsiaTheme="majorEastAsia" w:cstheme="minorHAnsi"/>
                <w:i/>
                <w:iCs/>
                <w:color w:val="2D2D2D"/>
              </w:rPr>
              <w:t>P</w:t>
            </w:r>
            <w:r w:rsidRPr="00986981">
              <w:rPr>
                <w:rFonts w:cstheme="minorHAnsi"/>
                <w:color w:val="2D2D2D"/>
              </w:rPr>
              <w:t> = .086; </w:t>
            </w:r>
            <w:hyperlink r:id="rId58" w:anchor="FF2" w:history="1">
              <w:r w:rsidRPr="00986981">
                <w:rPr>
                  <w:rStyle w:val="Hyperlink"/>
                  <w:rFonts w:eastAsiaTheme="majorEastAsia" w:cstheme="minorHAnsi"/>
                  <w:color w:val="0768A9"/>
                </w:rPr>
                <w:t>Figure 2B</w:t>
              </w:r>
            </w:hyperlink>
            <w:r w:rsidRPr="00986981">
              <w:rPr>
                <w:rFonts w:cstheme="minorHAnsi"/>
                <w:color w:val="2D2D2D"/>
              </w:rPr>
              <w:t>).</w:t>
            </w:r>
          </w:p>
          <w:p w14:paraId="0A954763" w14:textId="77777777" w:rsidR="006C2F4A" w:rsidRPr="00986981" w:rsidRDefault="009803C8" w:rsidP="00BD3A22">
            <w:pPr>
              <w:rPr>
                <w:rFonts w:cstheme="minorHAnsi"/>
                <w:color w:val="2D2D2D"/>
              </w:rPr>
            </w:pPr>
            <w:r w:rsidRPr="00986981">
              <w:rPr>
                <w:rFonts w:cstheme="minorHAnsi"/>
                <w:noProof/>
                <w:color w:val="2D2D2D"/>
              </w:rPr>
              <w:lastRenderedPageBreak/>
              <w:drawing>
                <wp:inline distT="0" distB="0" distL="0" distR="0" wp14:anchorId="4916B7D6" wp14:editId="7D92B3CA">
                  <wp:extent cx="2743200" cy="4462272"/>
                  <wp:effectExtent l="0" t="0" r="0" b="0"/>
                  <wp:docPr id="16" name="Picture 16" descr="Figure 2. Fatigability of the lumbopelvic stabilizing muscles at both time points (8-10 weeks [initial] and 24-26 weeks [follow-up] postpartum) using the ASLR Fatigue Task. Post- partum women had shorter time-to-task failure than control women at both time points (A), with no difference between a vaginal and cesarean delivery (B). Women with a posi- tive ASLR test (reduced difficulty of lifting lower extrem- ity when external compression provided to pelvis) did not differ in time-to-task failure compared with women with a negative ASLR test (no change in difficulty or lifting lower extremity with or without external compression to pelvis) (C). ASLR indicates Active Straight Leg 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743200" cy="4462272"/>
                          </a:xfrm>
                          <a:prstGeom prst="rect">
                            <a:avLst/>
                          </a:prstGeom>
                          <a:noFill/>
                          <a:ln>
                            <a:noFill/>
                          </a:ln>
                        </pic:spPr>
                      </pic:pic>
                    </a:graphicData>
                  </a:graphic>
                </wp:inline>
              </w:drawing>
            </w:r>
          </w:p>
          <w:p w14:paraId="196934EF" w14:textId="000849D1" w:rsidR="00BD3A22" w:rsidRPr="00986981" w:rsidRDefault="00BD3A22" w:rsidP="00BD3A22">
            <w:pPr>
              <w:pStyle w:val="NoSpacing"/>
              <w:rPr>
                <w:rFonts w:cstheme="minorHAnsi"/>
              </w:rPr>
            </w:pPr>
            <w:r w:rsidRPr="00986981">
              <w:rPr>
                <w:rFonts w:cstheme="minorHAnsi"/>
                <w:b/>
                <w:bCs/>
              </w:rPr>
              <w:t xml:space="preserve">Figure 2. </w:t>
            </w:r>
            <w:r w:rsidRPr="00986981">
              <w:rPr>
                <w:rFonts w:cstheme="minorHAnsi"/>
              </w:rPr>
              <w:t xml:space="preserve">Fatigability of the lumbopelvic stabilizing muscles at both time points (8-10 weeks [initial] and 24-26 weeks [follow-up] postpartum) using the ASLR Fatigue Task. Post- partum women had shorter time-to-task failure than control women at both time points (A), with no difference between a vaginal and cesarean delivery (B). Women with a </w:t>
            </w:r>
            <w:proofErr w:type="spellStart"/>
            <w:r w:rsidRPr="00986981">
              <w:rPr>
                <w:rFonts w:cstheme="minorHAnsi"/>
              </w:rPr>
              <w:t>posi</w:t>
            </w:r>
            <w:proofErr w:type="spellEnd"/>
            <w:r w:rsidRPr="00986981">
              <w:rPr>
                <w:rFonts w:cstheme="minorHAnsi"/>
              </w:rPr>
              <w:t xml:space="preserve">- </w:t>
            </w:r>
            <w:proofErr w:type="spellStart"/>
            <w:r w:rsidRPr="00986981">
              <w:rPr>
                <w:rFonts w:cstheme="minorHAnsi"/>
              </w:rPr>
              <w:t>tive</w:t>
            </w:r>
            <w:proofErr w:type="spellEnd"/>
            <w:r w:rsidRPr="00986981">
              <w:rPr>
                <w:rFonts w:cstheme="minorHAnsi"/>
              </w:rPr>
              <w:t xml:space="preserve"> ASLR test (reduced difficulty of lifting lower </w:t>
            </w:r>
            <w:proofErr w:type="spellStart"/>
            <w:r w:rsidRPr="00986981">
              <w:rPr>
                <w:rFonts w:cstheme="minorHAnsi"/>
              </w:rPr>
              <w:t>extrem</w:t>
            </w:r>
            <w:proofErr w:type="spellEnd"/>
            <w:r w:rsidRPr="00986981">
              <w:rPr>
                <w:rFonts w:cstheme="minorHAnsi"/>
              </w:rPr>
              <w:t xml:space="preserve">- </w:t>
            </w:r>
            <w:proofErr w:type="spellStart"/>
            <w:r w:rsidRPr="00986981">
              <w:rPr>
                <w:rFonts w:cstheme="minorHAnsi"/>
              </w:rPr>
              <w:t>ity</w:t>
            </w:r>
            <w:proofErr w:type="spellEnd"/>
            <w:r w:rsidRPr="00986981">
              <w:rPr>
                <w:rFonts w:cstheme="minorHAnsi"/>
              </w:rPr>
              <w:t xml:space="preserve"> when external compression provided to pelvis) did not differ in time-to-task failure compared with women with a negative ASLR test (no change in difficulty or lifting lower extremity with or without external compression to pelvis) (C). ASLR indicates Active Straight Leg Raise.</w:t>
            </w:r>
          </w:p>
          <w:p w14:paraId="59048D19" w14:textId="77777777" w:rsidR="00BD3A22" w:rsidRPr="00986981" w:rsidRDefault="00BD3A22" w:rsidP="00BD3A22">
            <w:pPr>
              <w:pStyle w:val="NoSpacing"/>
              <w:rPr>
                <w:rFonts w:cstheme="minorHAnsi"/>
              </w:rPr>
            </w:pPr>
          </w:p>
          <w:p w14:paraId="430BE4EA" w14:textId="649D88C8" w:rsidR="009803C8" w:rsidRPr="00986981" w:rsidRDefault="009803C8" w:rsidP="00A839B0">
            <w:pPr>
              <w:rPr>
                <w:rFonts w:cstheme="minorHAnsi"/>
                <w:color w:val="2D2D2D"/>
              </w:rPr>
            </w:pPr>
          </w:p>
        </w:tc>
        <w:tc>
          <w:tcPr>
            <w:tcW w:w="0" w:type="auto"/>
            <w:hideMark/>
          </w:tcPr>
          <w:p w14:paraId="799002AC" w14:textId="77777777" w:rsidR="001918F3" w:rsidRPr="00986981" w:rsidRDefault="001918F3" w:rsidP="00A839B0">
            <w:pPr>
              <w:rPr>
                <w:rFonts w:cstheme="minorHAnsi"/>
                <w:color w:val="2D2D2D"/>
              </w:rPr>
            </w:pPr>
          </w:p>
        </w:tc>
      </w:tr>
    </w:tbl>
    <w:p w14:paraId="795DE694"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526A252" w14:textId="77777777" w:rsidTr="00297BB2">
        <w:tc>
          <w:tcPr>
            <w:tcW w:w="0" w:type="auto"/>
            <w:hideMark/>
          </w:tcPr>
          <w:p w14:paraId="2263AE68" w14:textId="77777777" w:rsidR="001918F3" w:rsidRPr="00986981" w:rsidRDefault="001918F3" w:rsidP="00A839B0">
            <w:pPr>
              <w:rPr>
                <w:rFonts w:cstheme="minorHAnsi"/>
                <w:color w:val="2D2D2D"/>
              </w:rPr>
            </w:pPr>
            <w:bookmarkStart w:id="57" w:name="68"/>
            <w:bookmarkEnd w:id="57"/>
            <w:r w:rsidRPr="00986981">
              <w:rPr>
                <w:rFonts w:cstheme="minorHAnsi"/>
                <w:color w:val="2D2D2D"/>
              </w:rPr>
              <w:t>At 8 weeks postpartum, the 7 postpartum women who were matched for physical activity with the 9 controls had greater fatigability compared with controls (113 +/- 22 seconds vs 164 +/- 29 seconds, respectively, </w:t>
            </w:r>
            <w:r w:rsidRPr="00986981">
              <w:rPr>
                <w:rStyle w:val="fulltext-it"/>
                <w:rFonts w:eastAsiaTheme="majorEastAsia" w:cstheme="minorHAnsi"/>
                <w:i/>
                <w:iCs/>
                <w:color w:val="2D2D2D"/>
              </w:rPr>
              <w:t>P</w:t>
            </w:r>
            <w:r w:rsidRPr="00986981">
              <w:rPr>
                <w:rFonts w:cstheme="minorHAnsi"/>
                <w:color w:val="2D2D2D"/>
              </w:rPr>
              <w:t> = .002).</w:t>
            </w:r>
          </w:p>
        </w:tc>
      </w:tr>
    </w:tbl>
    <w:p w14:paraId="162E1C20"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641E6C8" w14:textId="77777777" w:rsidTr="00297BB2">
        <w:tc>
          <w:tcPr>
            <w:tcW w:w="0" w:type="auto"/>
            <w:hideMark/>
          </w:tcPr>
          <w:p w14:paraId="01F9C687" w14:textId="77777777" w:rsidR="001918F3" w:rsidRPr="00986981" w:rsidRDefault="001918F3" w:rsidP="00A839B0">
            <w:pPr>
              <w:rPr>
                <w:rFonts w:cstheme="minorHAnsi"/>
                <w:color w:val="2D2D2D"/>
              </w:rPr>
            </w:pPr>
            <w:bookmarkStart w:id="58" w:name="69"/>
            <w:bookmarkEnd w:id="58"/>
            <w:r w:rsidRPr="00986981">
              <w:rPr>
                <w:rFonts w:cstheme="minorHAnsi"/>
                <w:color w:val="2D2D2D"/>
              </w:rPr>
              <w:t>Subjects were also grouped by ASLR test status (positive vs negative test). There was no difference in time-to-task failure between women with a positive and negative ASLR test at the 8-week time point (126 +/- 47 seconds vs 142 +/- 69 seconds, respectively, </w:t>
            </w:r>
            <w:r w:rsidRPr="00986981">
              <w:rPr>
                <w:rStyle w:val="fulltext-it"/>
                <w:rFonts w:eastAsiaTheme="majorEastAsia" w:cstheme="minorHAnsi"/>
                <w:i/>
                <w:iCs/>
                <w:color w:val="2D2D2D"/>
              </w:rPr>
              <w:t>P</w:t>
            </w:r>
            <w:r w:rsidRPr="00986981">
              <w:rPr>
                <w:rFonts w:cstheme="minorHAnsi"/>
                <w:color w:val="2D2D2D"/>
              </w:rPr>
              <w:t> = .431) or 26-week time points (123 +/- 52 seconds vs 147 +/- 56 seconds, respectively, </w:t>
            </w:r>
            <w:r w:rsidRPr="00986981">
              <w:rPr>
                <w:rStyle w:val="fulltext-it"/>
                <w:rFonts w:eastAsiaTheme="majorEastAsia" w:cstheme="minorHAnsi"/>
                <w:i/>
                <w:iCs/>
                <w:color w:val="2D2D2D"/>
              </w:rPr>
              <w:t>P</w:t>
            </w:r>
            <w:r w:rsidRPr="00986981">
              <w:rPr>
                <w:rFonts w:cstheme="minorHAnsi"/>
                <w:color w:val="2D2D2D"/>
              </w:rPr>
              <w:t> = .179; </w:t>
            </w:r>
            <w:hyperlink r:id="rId60" w:anchor="FF2" w:history="1">
              <w:r w:rsidRPr="00986981">
                <w:rPr>
                  <w:rStyle w:val="Hyperlink"/>
                  <w:rFonts w:eastAsiaTheme="majorEastAsia" w:cstheme="minorHAnsi"/>
                  <w:color w:val="0768A9"/>
                </w:rPr>
                <w:t>Figure 2C</w:t>
              </w:r>
            </w:hyperlink>
            <w:r w:rsidRPr="00986981">
              <w:rPr>
                <w:rFonts w:cstheme="minorHAnsi"/>
                <w:color w:val="2D2D2D"/>
              </w:rPr>
              <w:t>). Furthermore, no group demonstrated a change in ASLR time-to-task failure from the 8- to 26-week time point (time effect </w:t>
            </w:r>
            <w:r w:rsidRPr="00986981">
              <w:rPr>
                <w:rStyle w:val="fulltext-it"/>
                <w:rFonts w:eastAsiaTheme="majorEastAsia" w:cstheme="minorHAnsi"/>
                <w:i/>
                <w:iCs/>
                <w:color w:val="2D2D2D"/>
              </w:rPr>
              <w:t>P</w:t>
            </w:r>
            <w:r w:rsidRPr="00986981">
              <w:rPr>
                <w:rFonts w:cstheme="minorHAnsi"/>
                <w:color w:val="2D2D2D"/>
              </w:rPr>
              <w:t> = .603; time x group effect </w:t>
            </w:r>
            <w:r w:rsidRPr="00986981">
              <w:rPr>
                <w:rStyle w:val="fulltext-it"/>
                <w:rFonts w:eastAsiaTheme="majorEastAsia" w:cstheme="minorHAnsi"/>
                <w:i/>
                <w:iCs/>
                <w:color w:val="2D2D2D"/>
              </w:rPr>
              <w:t>P</w:t>
            </w:r>
            <w:r w:rsidRPr="00986981">
              <w:rPr>
                <w:rFonts w:cstheme="minorHAnsi"/>
                <w:color w:val="2D2D2D"/>
              </w:rPr>
              <w:t> = .567).</w:t>
            </w:r>
          </w:p>
        </w:tc>
      </w:tr>
    </w:tbl>
    <w:p w14:paraId="093F7A47"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EA6D647" w14:textId="77777777" w:rsidTr="00297BB2">
        <w:tc>
          <w:tcPr>
            <w:tcW w:w="0" w:type="auto"/>
            <w:hideMark/>
          </w:tcPr>
          <w:p w14:paraId="6342A452" w14:textId="77777777" w:rsidR="001918F3" w:rsidRPr="00986981" w:rsidRDefault="001918F3" w:rsidP="00A839B0">
            <w:pPr>
              <w:rPr>
                <w:rFonts w:cstheme="minorHAnsi"/>
                <w:color w:val="2D2D2D"/>
              </w:rPr>
            </w:pPr>
            <w:bookmarkStart w:id="59" w:name="70"/>
            <w:bookmarkEnd w:id="59"/>
            <w:r w:rsidRPr="00986981">
              <w:rPr>
                <w:rFonts w:cstheme="minorHAnsi"/>
                <w:color w:val="2D2D2D"/>
              </w:rPr>
              <w:t>Test-retest reliability, assessed in the nulligravid group with Pearson correlation, had an </w:t>
            </w:r>
            <w:r w:rsidRPr="00986981">
              <w:rPr>
                <w:rStyle w:val="fulltext-it"/>
                <w:rFonts w:eastAsiaTheme="majorEastAsia" w:cstheme="minorHAnsi"/>
                <w:i/>
                <w:iCs/>
                <w:color w:val="2D2D2D"/>
              </w:rPr>
              <w:t>r</w:t>
            </w:r>
            <w:r w:rsidRPr="00986981">
              <w:rPr>
                <w:rFonts w:cstheme="minorHAnsi"/>
                <w:color w:val="2D2D2D"/>
              </w:rPr>
              <w:t> value of 0.810 (</w:t>
            </w:r>
            <w:r w:rsidRPr="00986981">
              <w:rPr>
                <w:rStyle w:val="fulltext-it"/>
                <w:rFonts w:eastAsiaTheme="majorEastAsia" w:cstheme="minorHAnsi"/>
                <w:i/>
                <w:iCs/>
                <w:color w:val="2D2D2D"/>
              </w:rPr>
              <w:t>P</w:t>
            </w:r>
            <w:r w:rsidRPr="00986981">
              <w:rPr>
                <w:rFonts w:cstheme="minorHAnsi"/>
                <w:color w:val="2D2D2D"/>
              </w:rPr>
              <w:t> &lt; .001).</w:t>
            </w:r>
          </w:p>
        </w:tc>
      </w:tr>
      <w:tr w:rsidR="001918F3" w:rsidRPr="00986981" w14:paraId="0983BCAE" w14:textId="77777777" w:rsidTr="00297BB2">
        <w:tc>
          <w:tcPr>
            <w:tcW w:w="0" w:type="auto"/>
            <w:hideMark/>
          </w:tcPr>
          <w:p w14:paraId="40EAC491" w14:textId="77777777" w:rsidR="001918F3" w:rsidRPr="00986981" w:rsidRDefault="001918F3" w:rsidP="00173084">
            <w:pPr>
              <w:pStyle w:val="Heading2"/>
              <w:outlineLvl w:val="1"/>
              <w:divId w:val="1743092254"/>
              <w:rPr>
                <w:rFonts w:asciiTheme="minorHAnsi" w:hAnsiTheme="minorHAnsi" w:cstheme="minorHAnsi"/>
              </w:rPr>
            </w:pPr>
            <w:bookmarkStart w:id="60" w:name="71"/>
            <w:bookmarkEnd w:id="60"/>
            <w:r w:rsidRPr="00986981">
              <w:rPr>
                <w:rFonts w:asciiTheme="minorHAnsi" w:hAnsiTheme="minorHAnsi" w:cstheme="minorHAnsi"/>
              </w:rPr>
              <w:t>Associations</w:t>
            </w:r>
          </w:p>
        </w:tc>
      </w:tr>
    </w:tbl>
    <w:p w14:paraId="1DEA1610"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9848"/>
        <w:gridCol w:w="222"/>
      </w:tblGrid>
      <w:tr w:rsidR="001918F3" w:rsidRPr="00986981" w14:paraId="43A96B62" w14:textId="77777777" w:rsidTr="00297BB2">
        <w:tc>
          <w:tcPr>
            <w:tcW w:w="0" w:type="auto"/>
            <w:hideMark/>
          </w:tcPr>
          <w:p w14:paraId="3736763F" w14:textId="77777777" w:rsidR="001918F3" w:rsidRPr="00986981" w:rsidRDefault="001918F3" w:rsidP="00A839B0">
            <w:pPr>
              <w:rPr>
                <w:rFonts w:cstheme="minorHAnsi"/>
                <w:color w:val="2D2D2D"/>
              </w:rPr>
            </w:pPr>
            <w:bookmarkStart w:id="61" w:name="72"/>
            <w:bookmarkEnd w:id="61"/>
            <w:r w:rsidRPr="00986981">
              <w:rPr>
                <w:rFonts w:cstheme="minorHAnsi"/>
                <w:color w:val="2D2D2D"/>
              </w:rPr>
              <w:t>Performance on the ASLR Fatigue Task was associated, at both 8- and 26-week time points, with body fat, IRD, rectus abdominis thickness, self-reported physical activity over the previous year, and MMT. A shorter time-to-task failure was associated with higher body fat percentage (8 weeks: </w:t>
            </w:r>
            <w:r w:rsidRPr="00986981">
              <w:rPr>
                <w:rStyle w:val="fulltext-it"/>
                <w:rFonts w:eastAsiaTheme="majorEastAsia" w:cstheme="minorHAnsi"/>
                <w:i/>
                <w:iCs/>
                <w:color w:val="2D2D2D"/>
              </w:rPr>
              <w:t>r</w:t>
            </w:r>
            <w:r w:rsidRPr="00986981">
              <w:rPr>
                <w:rFonts w:cstheme="minorHAnsi"/>
                <w:color w:val="2D2D2D"/>
              </w:rPr>
              <w:t> =-0.601, </w:t>
            </w:r>
            <w:r w:rsidRPr="00986981">
              <w:rPr>
                <w:rStyle w:val="fulltext-it"/>
                <w:rFonts w:eastAsiaTheme="majorEastAsia" w:cstheme="minorHAnsi"/>
                <w:i/>
                <w:iCs/>
                <w:color w:val="2D2D2D"/>
              </w:rPr>
              <w:t>P</w:t>
            </w:r>
            <w:r w:rsidRPr="00986981">
              <w:rPr>
                <w:rFonts w:cstheme="minorHAnsi"/>
                <w:color w:val="2D2D2D"/>
              </w:rPr>
              <w:t> &lt; .001, </w:t>
            </w:r>
            <w:hyperlink r:id="rId61" w:anchor="FF3" w:history="1">
              <w:r w:rsidRPr="00986981">
                <w:rPr>
                  <w:rStyle w:val="Hyperlink"/>
                  <w:rFonts w:eastAsiaTheme="majorEastAsia" w:cstheme="minorHAnsi"/>
                  <w:color w:val="0768A9"/>
                </w:rPr>
                <w:t>Figure 3A</w:t>
              </w:r>
            </w:hyperlink>
            <w:r w:rsidRPr="00986981">
              <w:rPr>
                <w:rFonts w:cstheme="minorHAnsi"/>
                <w:color w:val="2D2D2D"/>
              </w:rPr>
              <w:t>; 26 weeks: </w:t>
            </w:r>
            <w:r w:rsidRPr="00986981">
              <w:rPr>
                <w:rStyle w:val="fulltext-it"/>
                <w:rFonts w:eastAsiaTheme="majorEastAsia" w:cstheme="minorHAnsi"/>
                <w:i/>
                <w:iCs/>
                <w:color w:val="2D2D2D"/>
              </w:rPr>
              <w:t>r</w:t>
            </w:r>
            <w:r w:rsidRPr="00986981">
              <w:rPr>
                <w:rFonts w:cstheme="minorHAnsi"/>
                <w:color w:val="2D2D2D"/>
              </w:rPr>
              <w:t> =-0.468, </w:t>
            </w:r>
            <w:r w:rsidRPr="00986981">
              <w:rPr>
                <w:rStyle w:val="fulltext-it"/>
                <w:rFonts w:eastAsiaTheme="majorEastAsia" w:cstheme="minorHAnsi"/>
                <w:i/>
                <w:iCs/>
                <w:color w:val="2D2D2D"/>
              </w:rPr>
              <w:t>P</w:t>
            </w:r>
            <w:r w:rsidRPr="00986981">
              <w:rPr>
                <w:rFonts w:cstheme="minorHAnsi"/>
                <w:color w:val="2D2D2D"/>
              </w:rPr>
              <w:t> = .002, </w:t>
            </w:r>
            <w:hyperlink r:id="rId62" w:anchor="FF3" w:history="1">
              <w:r w:rsidRPr="00986981">
                <w:rPr>
                  <w:rStyle w:val="Hyperlink"/>
                  <w:rFonts w:eastAsiaTheme="majorEastAsia" w:cstheme="minorHAnsi"/>
                  <w:color w:val="0768A9"/>
                </w:rPr>
                <w:t>Figure 3B</w:t>
              </w:r>
            </w:hyperlink>
            <w:r w:rsidRPr="00986981">
              <w:rPr>
                <w:rFonts w:cstheme="minorHAnsi"/>
                <w:color w:val="2D2D2D"/>
              </w:rPr>
              <w:t xml:space="preserve">). Women with a greater IRD 2.5 cm below the umbilicus had a </w:t>
            </w:r>
            <w:r w:rsidRPr="00986981">
              <w:rPr>
                <w:rFonts w:cstheme="minorHAnsi"/>
                <w:color w:val="2D2D2D"/>
              </w:rPr>
              <w:lastRenderedPageBreak/>
              <w:t>shorter time-to-task failure (8 weeks: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=-0.443, </w:t>
            </w:r>
            <w:r w:rsidRPr="00986981">
              <w:rPr>
                <w:rStyle w:val="fulltext-it"/>
                <w:rFonts w:eastAsiaTheme="majorEastAsia" w:cstheme="minorHAnsi"/>
                <w:i/>
                <w:iCs/>
                <w:color w:val="2D2D2D"/>
              </w:rPr>
              <w:t>P</w:t>
            </w:r>
            <w:r w:rsidRPr="00986981">
              <w:rPr>
                <w:rFonts w:cstheme="minorHAnsi"/>
                <w:color w:val="2D2D2D"/>
              </w:rPr>
              <w:t> = .003, </w:t>
            </w:r>
            <w:hyperlink r:id="rId63" w:anchor="FF3" w:history="1">
              <w:r w:rsidRPr="00986981">
                <w:rPr>
                  <w:rStyle w:val="Hyperlink"/>
                  <w:rFonts w:eastAsiaTheme="majorEastAsia" w:cstheme="minorHAnsi"/>
                  <w:color w:val="0768A9"/>
                </w:rPr>
                <w:t>Figure 3C</w:t>
              </w:r>
            </w:hyperlink>
            <w:r w:rsidRPr="00986981">
              <w:rPr>
                <w:rFonts w:cstheme="minorHAnsi"/>
                <w:color w:val="2D2D2D"/>
              </w:rPr>
              <w:t>; 26 weeks: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=-0.508, </w:t>
            </w:r>
            <w:r w:rsidRPr="00986981">
              <w:rPr>
                <w:rStyle w:val="fulltext-it"/>
                <w:rFonts w:eastAsiaTheme="majorEastAsia" w:cstheme="minorHAnsi"/>
                <w:i/>
                <w:iCs/>
                <w:color w:val="2D2D2D"/>
              </w:rPr>
              <w:t>P</w:t>
            </w:r>
            <w:r w:rsidRPr="00986981">
              <w:rPr>
                <w:rFonts w:cstheme="minorHAnsi"/>
                <w:color w:val="2D2D2D"/>
              </w:rPr>
              <w:t> = .002; </w:t>
            </w:r>
            <w:hyperlink r:id="rId64" w:anchor="FF3" w:history="1">
              <w:r w:rsidRPr="00986981">
                <w:rPr>
                  <w:rStyle w:val="Hyperlink"/>
                  <w:rFonts w:eastAsiaTheme="majorEastAsia" w:cstheme="minorHAnsi"/>
                  <w:color w:val="0768A9"/>
                </w:rPr>
                <w:t>Figure 3D</w:t>
              </w:r>
            </w:hyperlink>
            <w:r w:rsidRPr="00986981">
              <w:rPr>
                <w:rFonts w:cstheme="minorHAnsi"/>
                <w:color w:val="2D2D2D"/>
              </w:rPr>
              <w:t>). Lower self-reported physical activity over the previous year was associated with increased fatigability (8 weeks: </w:t>
            </w:r>
            <w:r w:rsidRPr="00986981">
              <w:rPr>
                <w:rStyle w:val="fulltext-it"/>
                <w:rFonts w:eastAsiaTheme="majorEastAsia" w:cstheme="minorHAnsi"/>
                <w:i/>
                <w:iCs/>
                <w:color w:val="2D2D2D"/>
              </w:rPr>
              <w:t>r</w:t>
            </w:r>
            <w:r w:rsidRPr="00986981">
              <w:rPr>
                <w:rFonts w:cstheme="minorHAnsi"/>
                <w:color w:val="2D2D2D"/>
              </w:rPr>
              <w:t> = 0.345, </w:t>
            </w:r>
            <w:r w:rsidRPr="00986981">
              <w:rPr>
                <w:rStyle w:val="fulltext-it"/>
                <w:rFonts w:eastAsiaTheme="majorEastAsia" w:cstheme="minorHAnsi"/>
                <w:i/>
                <w:iCs/>
                <w:color w:val="2D2D2D"/>
              </w:rPr>
              <w:t>P</w:t>
            </w:r>
            <w:r w:rsidRPr="00986981">
              <w:rPr>
                <w:rFonts w:cstheme="minorHAnsi"/>
                <w:color w:val="2D2D2D"/>
              </w:rPr>
              <w:t> = .017, </w:t>
            </w:r>
            <w:hyperlink r:id="rId65" w:anchor="FF3" w:history="1">
              <w:r w:rsidRPr="00986981">
                <w:rPr>
                  <w:rStyle w:val="Hyperlink"/>
                  <w:rFonts w:eastAsiaTheme="majorEastAsia" w:cstheme="minorHAnsi"/>
                  <w:color w:val="0768A9"/>
                </w:rPr>
                <w:t>Figure 3E</w:t>
              </w:r>
            </w:hyperlink>
            <w:r w:rsidRPr="00986981">
              <w:rPr>
                <w:rFonts w:cstheme="minorHAnsi"/>
                <w:color w:val="2D2D2D"/>
              </w:rPr>
              <w:t>; 26 weeks: </w:t>
            </w:r>
            <w:r w:rsidRPr="00986981">
              <w:rPr>
                <w:rStyle w:val="fulltext-it"/>
                <w:rFonts w:eastAsiaTheme="majorEastAsia" w:cstheme="minorHAnsi"/>
                <w:i/>
                <w:iCs/>
                <w:color w:val="2D2D2D"/>
              </w:rPr>
              <w:t>r</w:t>
            </w:r>
            <w:r w:rsidRPr="00986981">
              <w:rPr>
                <w:rFonts w:cstheme="minorHAnsi"/>
                <w:color w:val="2D2D2D"/>
              </w:rPr>
              <w:t> = 0.376, </w:t>
            </w:r>
            <w:r w:rsidRPr="00986981">
              <w:rPr>
                <w:rStyle w:val="fulltext-it"/>
                <w:rFonts w:eastAsiaTheme="majorEastAsia" w:cstheme="minorHAnsi"/>
                <w:i/>
                <w:iCs/>
                <w:color w:val="2D2D2D"/>
              </w:rPr>
              <w:t>P</w:t>
            </w:r>
            <w:r w:rsidRPr="00986981">
              <w:rPr>
                <w:rFonts w:cstheme="minorHAnsi"/>
                <w:color w:val="2D2D2D"/>
              </w:rPr>
              <w:t> = .020, </w:t>
            </w:r>
            <w:hyperlink r:id="rId66" w:anchor="FF3" w:history="1">
              <w:r w:rsidRPr="00986981">
                <w:rPr>
                  <w:rStyle w:val="Hyperlink"/>
                  <w:rFonts w:eastAsiaTheme="majorEastAsia" w:cstheme="minorHAnsi"/>
                  <w:color w:val="0768A9"/>
                </w:rPr>
                <w:t>Figure 3F</w:t>
              </w:r>
            </w:hyperlink>
            <w:r w:rsidRPr="00986981">
              <w:rPr>
                <w:rFonts w:cstheme="minorHAnsi"/>
                <w:color w:val="2D2D2D"/>
              </w:rPr>
              <w:t>), as were lower MMT strength grades (8 weeks: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 0.532, </w:t>
            </w:r>
            <w:r w:rsidRPr="00986981">
              <w:rPr>
                <w:rStyle w:val="fulltext-it"/>
                <w:rFonts w:eastAsiaTheme="majorEastAsia" w:cstheme="minorHAnsi"/>
                <w:i/>
                <w:iCs/>
                <w:color w:val="2D2D2D"/>
              </w:rPr>
              <w:t>P</w:t>
            </w:r>
            <w:r w:rsidRPr="00986981">
              <w:rPr>
                <w:rFonts w:cstheme="minorHAnsi"/>
                <w:color w:val="2D2D2D"/>
              </w:rPr>
              <w:t> &lt; .001; 26 weeks: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 0.360, </w:t>
            </w:r>
            <w:r w:rsidRPr="00986981">
              <w:rPr>
                <w:rStyle w:val="fulltext-it"/>
                <w:rFonts w:eastAsiaTheme="majorEastAsia" w:cstheme="minorHAnsi"/>
                <w:i/>
                <w:iCs/>
                <w:color w:val="2D2D2D"/>
              </w:rPr>
              <w:t>P</w:t>
            </w:r>
            <w:r w:rsidRPr="00986981">
              <w:rPr>
                <w:rFonts w:cstheme="minorHAnsi"/>
                <w:color w:val="2D2D2D"/>
              </w:rPr>
              <w:t> = .026). Thinner rectus abdominis muscle belly at 2.5 cm above the umbilicus was also associated with greater fatigability (8 weeks: </w:t>
            </w:r>
            <w:r w:rsidRPr="00986981">
              <w:rPr>
                <w:rStyle w:val="fulltext-it"/>
                <w:rFonts w:eastAsiaTheme="majorEastAsia" w:cstheme="minorHAnsi"/>
                <w:i/>
                <w:iCs/>
                <w:color w:val="2D2D2D"/>
              </w:rPr>
              <w:t>r</w:t>
            </w:r>
            <w:r w:rsidRPr="00986981">
              <w:rPr>
                <w:rFonts w:cstheme="minorHAnsi"/>
                <w:color w:val="2D2D2D"/>
              </w:rPr>
              <w:t> = 0.332, </w:t>
            </w:r>
            <w:r w:rsidRPr="00986981">
              <w:rPr>
                <w:rStyle w:val="fulltext-it"/>
                <w:rFonts w:eastAsiaTheme="majorEastAsia" w:cstheme="minorHAnsi"/>
                <w:i/>
                <w:iCs/>
                <w:color w:val="2D2D2D"/>
              </w:rPr>
              <w:t>P</w:t>
            </w:r>
            <w:r w:rsidRPr="00986981">
              <w:rPr>
                <w:rFonts w:cstheme="minorHAnsi"/>
                <w:color w:val="2D2D2D"/>
              </w:rPr>
              <w:t> = .018, </w:t>
            </w:r>
            <w:hyperlink r:id="rId67" w:anchor="FF3" w:history="1">
              <w:r w:rsidRPr="00986981">
                <w:rPr>
                  <w:rStyle w:val="Hyperlink"/>
                  <w:rFonts w:eastAsiaTheme="majorEastAsia" w:cstheme="minorHAnsi"/>
                  <w:color w:val="0768A9"/>
                </w:rPr>
                <w:t>Figure 3G</w:t>
              </w:r>
            </w:hyperlink>
            <w:r w:rsidRPr="00986981">
              <w:rPr>
                <w:rFonts w:cstheme="minorHAnsi"/>
                <w:color w:val="2D2D2D"/>
              </w:rPr>
              <w:t>; 26 weeks: </w:t>
            </w:r>
            <w:r w:rsidRPr="00986981">
              <w:rPr>
                <w:rStyle w:val="fulltext-it"/>
                <w:rFonts w:eastAsiaTheme="majorEastAsia" w:cstheme="minorHAnsi"/>
                <w:i/>
                <w:iCs/>
                <w:color w:val="2D2D2D"/>
              </w:rPr>
              <w:t>r</w:t>
            </w:r>
            <w:r w:rsidRPr="00986981">
              <w:rPr>
                <w:rFonts w:cstheme="minorHAnsi"/>
                <w:color w:val="2D2D2D"/>
              </w:rPr>
              <w:t> = 0.404, </w:t>
            </w:r>
            <w:r w:rsidRPr="00986981">
              <w:rPr>
                <w:rStyle w:val="fulltext-it"/>
                <w:rFonts w:eastAsiaTheme="majorEastAsia" w:cstheme="minorHAnsi"/>
                <w:i/>
                <w:iCs/>
                <w:color w:val="2D2D2D"/>
              </w:rPr>
              <w:t>P</w:t>
            </w:r>
            <w:r w:rsidRPr="00986981">
              <w:rPr>
                <w:rFonts w:cstheme="minorHAnsi"/>
                <w:color w:val="2D2D2D"/>
              </w:rPr>
              <w:t> = .010; </w:t>
            </w:r>
            <w:hyperlink r:id="rId68" w:anchor="FF3" w:history="1">
              <w:r w:rsidRPr="00986981">
                <w:rPr>
                  <w:rStyle w:val="Hyperlink"/>
                  <w:rFonts w:eastAsiaTheme="majorEastAsia" w:cstheme="minorHAnsi"/>
                  <w:color w:val="0768A9"/>
                </w:rPr>
                <w:t>Figure 3H</w:t>
              </w:r>
            </w:hyperlink>
            <w:r w:rsidRPr="00986981">
              <w:rPr>
                <w:rFonts w:cstheme="minorHAnsi"/>
                <w:color w:val="2D2D2D"/>
              </w:rPr>
              <w:t>). Women who walked a shorter distance in 6 minutes were also more fatigable (shorter time-to-task failure) at 8 weeks postpartum (8 weeks: </w:t>
            </w:r>
            <w:r w:rsidRPr="00986981">
              <w:rPr>
                <w:rStyle w:val="fulltext-it"/>
                <w:rFonts w:eastAsiaTheme="majorEastAsia" w:cstheme="minorHAnsi"/>
                <w:i/>
                <w:iCs/>
                <w:color w:val="2D2D2D"/>
              </w:rPr>
              <w:t>r</w:t>
            </w:r>
            <w:r w:rsidRPr="00986981">
              <w:rPr>
                <w:rFonts w:cstheme="minorHAnsi"/>
                <w:color w:val="2D2D2D"/>
              </w:rPr>
              <w:t> = 0.451, </w:t>
            </w:r>
            <w:r w:rsidRPr="00986981">
              <w:rPr>
                <w:rStyle w:val="fulltext-it"/>
                <w:rFonts w:eastAsiaTheme="majorEastAsia" w:cstheme="minorHAnsi"/>
                <w:i/>
                <w:iCs/>
                <w:color w:val="2D2D2D"/>
              </w:rPr>
              <w:t>P</w:t>
            </w:r>
            <w:r w:rsidRPr="00986981">
              <w:rPr>
                <w:rFonts w:cstheme="minorHAnsi"/>
                <w:color w:val="2D2D2D"/>
              </w:rPr>
              <w:t> = .001), although this did not reach significance at 26 weeks (</w:t>
            </w:r>
            <w:r w:rsidRPr="00986981">
              <w:rPr>
                <w:rStyle w:val="fulltext-it"/>
                <w:rFonts w:eastAsiaTheme="majorEastAsia" w:cstheme="minorHAnsi"/>
                <w:i/>
                <w:iCs/>
                <w:color w:val="2D2D2D"/>
              </w:rPr>
              <w:t>r</w:t>
            </w:r>
            <w:r w:rsidRPr="00986981">
              <w:rPr>
                <w:rFonts w:cstheme="minorHAnsi"/>
                <w:color w:val="2D2D2D"/>
              </w:rPr>
              <w:t> = 0.307, </w:t>
            </w:r>
            <w:r w:rsidRPr="00986981">
              <w:rPr>
                <w:rStyle w:val="fulltext-it"/>
                <w:rFonts w:eastAsiaTheme="majorEastAsia" w:cstheme="minorHAnsi"/>
                <w:i/>
                <w:iCs/>
                <w:color w:val="2D2D2D"/>
              </w:rPr>
              <w:t>P</w:t>
            </w:r>
            <w:r w:rsidRPr="00986981">
              <w:rPr>
                <w:rFonts w:cstheme="minorHAnsi"/>
                <w:color w:val="2D2D2D"/>
              </w:rPr>
              <w:t> = .051).</w:t>
            </w:r>
          </w:p>
          <w:p w14:paraId="07945821" w14:textId="77777777" w:rsidR="00274F83" w:rsidRPr="00986981" w:rsidRDefault="00274F83" w:rsidP="00A839B0">
            <w:pPr>
              <w:rPr>
                <w:rFonts w:cstheme="minorHAnsi"/>
                <w:color w:val="2D2D2D"/>
              </w:rPr>
            </w:pPr>
          </w:p>
          <w:p w14:paraId="229400FF" w14:textId="77777777" w:rsidR="000E1DC6" w:rsidRPr="00986981" w:rsidRDefault="00274F83" w:rsidP="00A839B0">
            <w:pPr>
              <w:rPr>
                <w:rFonts w:cstheme="minorHAnsi"/>
                <w:color w:val="2D2D2D"/>
              </w:rPr>
            </w:pPr>
            <w:r w:rsidRPr="00986981">
              <w:rPr>
                <w:rFonts w:cstheme="minorHAnsi"/>
                <w:noProof/>
                <w:color w:val="2D2D2D"/>
              </w:rPr>
              <w:drawing>
                <wp:inline distT="0" distB="0" distL="0" distR="0" wp14:anchorId="188D742D" wp14:editId="5F4D5942">
                  <wp:extent cx="2743200" cy="3493008"/>
                  <wp:effectExtent l="0" t="0" r="0" b="0"/>
                  <wp:docPr id="17" name="Picture 17" descr="Figure 3. Longer time-to-task failure on the ASLR Fatigue Task was associated at both time points with lower body fat (A and B), smaller interrecti distance (C and D), greater self-reported physical activity over the previous year (E and F), and thicker rectus abdominis muscle (G and H). ASLR indicates Active Straight Leg 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3493008"/>
                          </a:xfrm>
                          <a:prstGeom prst="rect">
                            <a:avLst/>
                          </a:prstGeom>
                          <a:noFill/>
                          <a:ln>
                            <a:noFill/>
                          </a:ln>
                        </pic:spPr>
                      </pic:pic>
                    </a:graphicData>
                  </a:graphic>
                </wp:inline>
              </w:drawing>
            </w:r>
          </w:p>
          <w:p w14:paraId="346D0722" w14:textId="356625B3" w:rsidR="00DE1D1B" w:rsidRPr="00986981" w:rsidRDefault="00DE1D1B" w:rsidP="00DE1D1B">
            <w:pPr>
              <w:pStyle w:val="NoSpacing"/>
              <w:rPr>
                <w:rFonts w:cstheme="minorHAnsi"/>
              </w:rPr>
            </w:pPr>
            <w:r w:rsidRPr="00986981">
              <w:rPr>
                <w:rFonts w:cstheme="minorHAnsi"/>
                <w:b/>
                <w:bCs/>
              </w:rPr>
              <w:t xml:space="preserve">Figure 3. </w:t>
            </w:r>
            <w:r w:rsidRPr="00986981">
              <w:rPr>
                <w:rFonts w:cstheme="minorHAnsi"/>
              </w:rPr>
              <w:t xml:space="preserve">Longer time-to-task failure on the ASLR Fatigue Task was associated at both time points with lower body fat (A and B), smaller </w:t>
            </w:r>
            <w:proofErr w:type="spellStart"/>
            <w:r w:rsidRPr="00986981">
              <w:rPr>
                <w:rFonts w:cstheme="minorHAnsi"/>
              </w:rPr>
              <w:t>interrecti</w:t>
            </w:r>
            <w:proofErr w:type="spellEnd"/>
            <w:r w:rsidRPr="00986981">
              <w:rPr>
                <w:rFonts w:cstheme="minorHAnsi"/>
              </w:rPr>
              <w:t xml:space="preserve"> distance (C and D), greater self-reported physical activity over the previous year (E and F), and thicker rectus abdominis muscle (G and H). ASLR indicates Active Straight Leg Raise.</w:t>
            </w:r>
          </w:p>
          <w:p w14:paraId="2AC10D02" w14:textId="77777777" w:rsidR="00DE1D1B" w:rsidRPr="00986981" w:rsidRDefault="00DE1D1B" w:rsidP="00DE1D1B">
            <w:pPr>
              <w:pStyle w:val="NoSpacing"/>
              <w:rPr>
                <w:rFonts w:cstheme="minorHAnsi"/>
              </w:rPr>
            </w:pPr>
          </w:p>
          <w:p w14:paraId="385D15CA" w14:textId="2F992E5A" w:rsidR="00274F83" w:rsidRPr="00986981" w:rsidRDefault="00274F83" w:rsidP="00A839B0">
            <w:pPr>
              <w:rPr>
                <w:rFonts w:cstheme="minorHAnsi"/>
                <w:color w:val="2D2D2D"/>
              </w:rPr>
            </w:pPr>
          </w:p>
        </w:tc>
        <w:tc>
          <w:tcPr>
            <w:tcW w:w="0" w:type="auto"/>
            <w:hideMark/>
          </w:tcPr>
          <w:p w14:paraId="5EF3A262" w14:textId="77777777" w:rsidR="001918F3" w:rsidRPr="00986981" w:rsidRDefault="001918F3" w:rsidP="00A839B0">
            <w:pPr>
              <w:rPr>
                <w:rFonts w:cstheme="minorHAnsi"/>
                <w:color w:val="2D2D2D"/>
              </w:rPr>
            </w:pPr>
          </w:p>
        </w:tc>
      </w:tr>
    </w:tbl>
    <w:p w14:paraId="55896A03"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1DE8AA4E" w14:textId="77777777" w:rsidTr="00297BB2">
        <w:tc>
          <w:tcPr>
            <w:tcW w:w="0" w:type="auto"/>
            <w:hideMark/>
          </w:tcPr>
          <w:p w14:paraId="13B4E603" w14:textId="77777777" w:rsidR="001918F3" w:rsidRPr="00986981" w:rsidRDefault="001918F3" w:rsidP="00A839B0">
            <w:pPr>
              <w:rPr>
                <w:rFonts w:cstheme="minorHAnsi"/>
                <w:color w:val="2D2D2D"/>
              </w:rPr>
            </w:pPr>
            <w:bookmarkStart w:id="62" w:name="73"/>
            <w:bookmarkEnd w:id="62"/>
            <w:r w:rsidRPr="00986981">
              <w:rPr>
                <w:rFonts w:cstheme="minorHAnsi"/>
                <w:color w:val="2D2D2D"/>
              </w:rPr>
              <w:t>Because there was a statistically significant difference in age between nulligravid and postpartum women, the potential association between fatigability and age in this young cohort of women was assessed with Spearman correlation. Age was not associated with fatigability (time-to-task-failure) at the initial (8-10 weeks postpartum) or follow-up time point (24-26 weeks postpartum) for all participants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=-0.118, </w:t>
            </w:r>
            <w:r w:rsidRPr="00986981">
              <w:rPr>
                <w:rStyle w:val="fulltext-it"/>
                <w:rFonts w:eastAsiaTheme="majorEastAsia" w:cstheme="minorHAnsi"/>
                <w:i/>
                <w:iCs/>
                <w:color w:val="2D2D2D"/>
              </w:rPr>
              <w:t>P</w:t>
            </w:r>
            <w:r w:rsidRPr="00986981">
              <w:rPr>
                <w:rFonts w:cstheme="minorHAnsi"/>
                <w:color w:val="2D2D2D"/>
              </w:rPr>
              <w:t> = .482, and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=-0.034, </w:t>
            </w:r>
            <w:r w:rsidRPr="00986981">
              <w:rPr>
                <w:rStyle w:val="fulltext-it"/>
                <w:rFonts w:eastAsiaTheme="majorEastAsia" w:cstheme="minorHAnsi"/>
                <w:i/>
                <w:iCs/>
                <w:color w:val="2D2D2D"/>
              </w:rPr>
              <w:t>P</w:t>
            </w:r>
            <w:r w:rsidRPr="00986981">
              <w:rPr>
                <w:rFonts w:cstheme="minorHAnsi"/>
                <w:color w:val="2D2D2D"/>
              </w:rPr>
              <w:t> = .840, respectively), only nulligravid women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 0.266, </w:t>
            </w:r>
            <w:r w:rsidRPr="00986981">
              <w:rPr>
                <w:rStyle w:val="fulltext-it"/>
                <w:rFonts w:eastAsiaTheme="majorEastAsia" w:cstheme="minorHAnsi"/>
                <w:i/>
                <w:iCs/>
                <w:color w:val="2D2D2D"/>
              </w:rPr>
              <w:t>P</w:t>
            </w:r>
            <w:r w:rsidRPr="00986981">
              <w:rPr>
                <w:rFonts w:cstheme="minorHAnsi"/>
                <w:color w:val="2D2D2D"/>
              </w:rPr>
              <w:t> = .319, and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 0.094, </w:t>
            </w:r>
            <w:r w:rsidRPr="00986981">
              <w:rPr>
                <w:rStyle w:val="fulltext-it"/>
                <w:rFonts w:eastAsiaTheme="majorEastAsia" w:cstheme="minorHAnsi"/>
                <w:i/>
                <w:iCs/>
                <w:color w:val="2D2D2D"/>
              </w:rPr>
              <w:t>P</w:t>
            </w:r>
            <w:r w:rsidRPr="00986981">
              <w:rPr>
                <w:rFonts w:cstheme="minorHAnsi"/>
                <w:color w:val="2D2D2D"/>
              </w:rPr>
              <w:t> = .729, respectively), and only postpartum women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=-0.025, </w:t>
            </w:r>
            <w:r w:rsidRPr="00986981">
              <w:rPr>
                <w:rStyle w:val="fulltext-it"/>
                <w:rFonts w:eastAsiaTheme="majorEastAsia" w:cstheme="minorHAnsi"/>
                <w:i/>
                <w:iCs/>
                <w:color w:val="2D2D2D"/>
              </w:rPr>
              <w:t>P</w:t>
            </w:r>
            <w:r w:rsidRPr="00986981">
              <w:rPr>
                <w:rFonts w:cstheme="minorHAnsi"/>
                <w:color w:val="2D2D2D"/>
              </w:rPr>
              <w:t> = .913, and </w:t>
            </w:r>
            <w:proofErr w:type="spellStart"/>
            <w:r w:rsidRPr="00986981">
              <w:rPr>
                <w:rStyle w:val="fulltext-it"/>
                <w:rFonts w:eastAsiaTheme="majorEastAsia" w:cstheme="minorHAnsi"/>
                <w:i/>
                <w:iCs/>
                <w:color w:val="2D2D2D"/>
              </w:rPr>
              <w:t>r</w:t>
            </w:r>
            <w:r w:rsidRPr="00986981">
              <w:rPr>
                <w:rFonts w:cstheme="minorHAnsi"/>
                <w:color w:val="2D2D2D"/>
                <w:vertAlign w:val="subscript"/>
              </w:rPr>
              <w:t>s</w:t>
            </w:r>
            <w:proofErr w:type="spellEnd"/>
            <w:r w:rsidRPr="00986981">
              <w:rPr>
                <w:rFonts w:cstheme="minorHAnsi"/>
                <w:color w:val="2D2D2D"/>
              </w:rPr>
              <w:t> = 0.072, </w:t>
            </w:r>
            <w:r w:rsidRPr="00986981">
              <w:rPr>
                <w:rStyle w:val="fulltext-it"/>
                <w:rFonts w:eastAsiaTheme="majorEastAsia" w:cstheme="minorHAnsi"/>
                <w:i/>
                <w:iCs/>
                <w:color w:val="2D2D2D"/>
              </w:rPr>
              <w:t>P</w:t>
            </w:r>
            <w:r w:rsidRPr="00986981">
              <w:rPr>
                <w:rFonts w:cstheme="minorHAnsi"/>
                <w:color w:val="2D2D2D"/>
              </w:rPr>
              <w:t> = .751, respectively).</w:t>
            </w:r>
          </w:p>
        </w:tc>
      </w:tr>
      <w:tr w:rsidR="001918F3" w:rsidRPr="00986981" w14:paraId="14761EA9" w14:textId="77777777" w:rsidTr="00297BB2">
        <w:tc>
          <w:tcPr>
            <w:tcW w:w="0" w:type="auto"/>
            <w:hideMark/>
          </w:tcPr>
          <w:p w14:paraId="2859B4B4" w14:textId="77777777" w:rsidR="001918F3" w:rsidRPr="00986981" w:rsidRDefault="001918F3" w:rsidP="00173084">
            <w:pPr>
              <w:pStyle w:val="Heading1"/>
              <w:outlineLvl w:val="0"/>
              <w:divId w:val="680739053"/>
              <w:rPr>
                <w:rFonts w:asciiTheme="minorHAnsi" w:hAnsiTheme="minorHAnsi" w:cstheme="minorHAnsi"/>
              </w:rPr>
            </w:pPr>
            <w:bookmarkStart w:id="63" w:name="74"/>
            <w:bookmarkEnd w:id="63"/>
            <w:r w:rsidRPr="00986981">
              <w:rPr>
                <w:rFonts w:asciiTheme="minorHAnsi" w:hAnsiTheme="minorHAnsi" w:cstheme="minorHAnsi"/>
              </w:rPr>
              <w:t>DISCUSSION</w:t>
            </w:r>
          </w:p>
        </w:tc>
      </w:tr>
    </w:tbl>
    <w:p w14:paraId="1282E588"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65EDA1AD" w14:textId="77777777" w:rsidTr="00297BB2">
        <w:tc>
          <w:tcPr>
            <w:tcW w:w="0" w:type="auto"/>
            <w:hideMark/>
          </w:tcPr>
          <w:p w14:paraId="42AC455C" w14:textId="77777777" w:rsidR="001918F3" w:rsidRPr="00986981" w:rsidRDefault="001918F3" w:rsidP="00A839B0">
            <w:pPr>
              <w:rPr>
                <w:rFonts w:cstheme="minorHAnsi"/>
                <w:color w:val="2D2D2D"/>
              </w:rPr>
            </w:pPr>
            <w:bookmarkStart w:id="64" w:name="75"/>
            <w:bookmarkEnd w:id="64"/>
            <w:r w:rsidRPr="00986981">
              <w:rPr>
                <w:rFonts w:cstheme="minorHAnsi"/>
                <w:color w:val="2D2D2D"/>
              </w:rPr>
              <w:t xml:space="preserve">The novel finding of this study was that postpartum women demonstrated greater fatigability of the lumbopelvic stabilizing muscles than nulligravid controls, up to 26 weeks after childbirth, as assessed by the </w:t>
            </w:r>
            <w:proofErr w:type="gramStart"/>
            <w:r w:rsidRPr="00986981">
              <w:rPr>
                <w:rFonts w:cstheme="minorHAnsi"/>
                <w:color w:val="2D2D2D"/>
              </w:rPr>
              <w:t>newly-developed</w:t>
            </w:r>
            <w:proofErr w:type="gramEnd"/>
            <w:r w:rsidRPr="00986981">
              <w:rPr>
                <w:rFonts w:cstheme="minorHAnsi"/>
                <w:color w:val="2D2D2D"/>
              </w:rPr>
              <w:t xml:space="preserve"> ASLR Fatigue Task. The greater fatigability of the postpartum women was independent of lumbopelvic stability, as there was no difference in time-to-task failure between women who had a positive and a negative ASLR test. There was no difference in fatigability of the lumbopelvic stabilizing muscles between delivery types. Postpartum women who were matched for physical activity levels with the control women exhibited greater fatigability, suggesting that decreased physical activity is not the sole mechanism </w:t>
            </w:r>
            <w:r w:rsidRPr="00986981">
              <w:rPr>
                <w:rFonts w:cstheme="minorHAnsi"/>
                <w:color w:val="2D2D2D"/>
              </w:rPr>
              <w:lastRenderedPageBreak/>
              <w:t>responsible for the large fatigability of the lumbopelvic stabilizing muscles of postpartum women. Women who were less fatigable with the ASLR Fatigue Task, however, reported greater physical activity over the preceding year, walked a longer distance in 6 minutes, had lower body fat, a smaller IRD, a thicker rectus abdominis muscle, and a higher MMT strength grade.</w:t>
            </w:r>
          </w:p>
        </w:tc>
      </w:tr>
    </w:tbl>
    <w:p w14:paraId="68606015"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DF166A0" w14:textId="77777777" w:rsidTr="00297BB2">
        <w:tc>
          <w:tcPr>
            <w:tcW w:w="0" w:type="auto"/>
            <w:hideMark/>
          </w:tcPr>
          <w:p w14:paraId="5452F798" w14:textId="77777777" w:rsidR="001918F3" w:rsidRPr="00986981" w:rsidRDefault="001918F3" w:rsidP="00A839B0">
            <w:pPr>
              <w:rPr>
                <w:rFonts w:cstheme="minorHAnsi"/>
                <w:color w:val="2D2D2D"/>
              </w:rPr>
            </w:pPr>
            <w:bookmarkStart w:id="65" w:name="76"/>
            <w:bookmarkEnd w:id="65"/>
            <w:r w:rsidRPr="00986981">
              <w:rPr>
                <w:rFonts w:cstheme="minorHAnsi"/>
                <w:color w:val="2D2D2D"/>
              </w:rPr>
              <w:t xml:space="preserve">This is the first study to establish the ASLR Fatigue Task as a potential clinical measure of fatigability of the lumbopelvic stabilizing muscles. This test showed that postpartum women are more fatigable than nulligravid women, and that this increased fatigability was still present approximately 6 months after childbirth. The finding of increased fatigability in postpartum women is consistent with our previous findings of greater fatigability of trunk flexor muscles for an intermittent, isometric trunk flexion fatiguing task in the </w:t>
            </w:r>
            <w:proofErr w:type="spellStart"/>
            <w:r w:rsidRPr="00986981">
              <w:rPr>
                <w:rFonts w:cstheme="minorHAnsi"/>
                <w:color w:val="2D2D2D"/>
              </w:rPr>
              <w:t>Biodex</w:t>
            </w:r>
            <w:proofErr w:type="spellEnd"/>
            <w:r w:rsidRPr="00986981">
              <w:rPr>
                <w:rFonts w:cstheme="minorHAnsi"/>
                <w:color w:val="2D2D2D"/>
              </w:rPr>
              <w:t xml:space="preserve"> dynamometer.</w:t>
            </w:r>
            <w:hyperlink r:id="rId70" w:anchor="116" w:history="1">
              <w:r w:rsidRPr="00986981">
                <w:rPr>
                  <w:rStyle w:val="Hyperlink"/>
                  <w:rFonts w:eastAsiaTheme="majorEastAsia" w:cstheme="minorHAnsi"/>
                  <w:color w:val="0768A9"/>
                </w:rPr>
                <w:t>28</w:t>
              </w:r>
            </w:hyperlink>
            <w:r w:rsidRPr="00986981">
              <w:rPr>
                <w:rFonts w:cstheme="minorHAnsi"/>
                <w:color w:val="2D2D2D"/>
              </w:rPr>
              <w:t> The short time-to-task failure of the ASLR Fatigue Task, along with the fact that it requires minimal additional equipment (pressure biofeedback unit, stopwatch, ruler, and plinth), and its good test-retest reliability, make it a practical clinical test.</w:t>
            </w:r>
          </w:p>
        </w:tc>
      </w:tr>
    </w:tbl>
    <w:p w14:paraId="00FACAE4"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1134EC7D" w14:textId="77777777" w:rsidTr="00297BB2">
        <w:tc>
          <w:tcPr>
            <w:tcW w:w="0" w:type="auto"/>
            <w:hideMark/>
          </w:tcPr>
          <w:p w14:paraId="30463A3C" w14:textId="77777777" w:rsidR="001918F3" w:rsidRPr="00986981" w:rsidRDefault="001918F3" w:rsidP="00A839B0">
            <w:pPr>
              <w:rPr>
                <w:rFonts w:cstheme="minorHAnsi"/>
                <w:color w:val="2D2D2D"/>
              </w:rPr>
            </w:pPr>
            <w:bookmarkStart w:id="66" w:name="77"/>
            <w:bookmarkEnd w:id="66"/>
            <w:r w:rsidRPr="00986981">
              <w:rPr>
                <w:rFonts w:cstheme="minorHAnsi"/>
                <w:color w:val="2D2D2D"/>
              </w:rPr>
              <w:t xml:space="preserve">Performance on the ASLR Fatigue Task was positively associated with the MMT strength grade. Postpartum women were weaker than control women when assessed with MMT at 8 and 26 weeks postpartum, which is consistent with a previous study from our group that demonstrated lower isometric trunk flexion strength in postpartum women using the </w:t>
            </w:r>
            <w:proofErr w:type="spellStart"/>
            <w:r w:rsidRPr="00986981">
              <w:rPr>
                <w:rFonts w:cstheme="minorHAnsi"/>
                <w:color w:val="2D2D2D"/>
              </w:rPr>
              <w:t>Biodex</w:t>
            </w:r>
            <w:proofErr w:type="spellEnd"/>
            <w:r w:rsidRPr="00986981">
              <w:rPr>
                <w:rFonts w:cstheme="minorHAnsi"/>
                <w:color w:val="2D2D2D"/>
              </w:rPr>
              <w:t xml:space="preserve"> dynamometer.</w:t>
            </w:r>
            <w:hyperlink r:id="rId71" w:anchor="116" w:history="1">
              <w:r w:rsidRPr="00986981">
                <w:rPr>
                  <w:rStyle w:val="Hyperlink"/>
                  <w:rFonts w:eastAsiaTheme="majorEastAsia" w:cstheme="minorHAnsi"/>
                  <w:color w:val="0768A9"/>
                </w:rPr>
                <w:t>28</w:t>
              </w:r>
            </w:hyperlink>
          </w:p>
        </w:tc>
      </w:tr>
    </w:tbl>
    <w:p w14:paraId="36612A7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54A289BE" w14:textId="77777777" w:rsidTr="00297BB2">
        <w:tc>
          <w:tcPr>
            <w:tcW w:w="0" w:type="auto"/>
            <w:hideMark/>
          </w:tcPr>
          <w:p w14:paraId="48A748D9" w14:textId="77777777" w:rsidR="001918F3" w:rsidRPr="00986981" w:rsidRDefault="001918F3" w:rsidP="00A839B0">
            <w:pPr>
              <w:rPr>
                <w:rFonts w:cstheme="minorHAnsi"/>
                <w:color w:val="2D2D2D"/>
              </w:rPr>
            </w:pPr>
            <w:bookmarkStart w:id="67" w:name="78"/>
            <w:bookmarkEnd w:id="67"/>
            <w:r w:rsidRPr="00986981">
              <w:rPr>
                <w:rFonts w:cstheme="minorHAnsi"/>
                <w:color w:val="2D2D2D"/>
              </w:rPr>
              <w:t>Fatigability of the lumbopelvic stabilizing muscles was also inversely associated with IRD at both 8 and 26 weeks postpartum such that women with a smaller IRD were less fatigable. The association between fatigability and IRD may be partially explained by an impaired ability of the anterior abdominal wall fascia to transfer abdominal muscle force.</w:t>
            </w:r>
            <w:hyperlink r:id="rId72" w:anchor="98" w:history="1">
              <w:r w:rsidRPr="00986981">
                <w:rPr>
                  <w:rStyle w:val="Hyperlink"/>
                  <w:rFonts w:eastAsiaTheme="majorEastAsia" w:cstheme="minorHAnsi"/>
                  <w:color w:val="0768A9"/>
                </w:rPr>
                <w:t>10</w:t>
              </w:r>
            </w:hyperlink>
            <w:r w:rsidRPr="00986981">
              <w:rPr>
                <w:rFonts w:cstheme="minorHAnsi"/>
                <w:color w:val="2D2D2D"/>
              </w:rPr>
              <w:t> The thinning of the connective tissue caused by pregnancy hormones and substantial stretch of the abdominal wall may compromise the integrity of the fascia, and some of the force generated by the abdominal muscles may be reduced due to ineffective connective tissue.</w:t>
            </w:r>
          </w:p>
        </w:tc>
      </w:tr>
    </w:tbl>
    <w:p w14:paraId="7A8B20D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0D8D156D" w14:textId="77777777" w:rsidTr="00297BB2">
        <w:tc>
          <w:tcPr>
            <w:tcW w:w="0" w:type="auto"/>
            <w:hideMark/>
          </w:tcPr>
          <w:p w14:paraId="46783B70" w14:textId="77777777" w:rsidR="001918F3" w:rsidRPr="00986981" w:rsidRDefault="001918F3" w:rsidP="00A839B0">
            <w:pPr>
              <w:rPr>
                <w:rFonts w:cstheme="minorHAnsi"/>
                <w:color w:val="2D2D2D"/>
              </w:rPr>
            </w:pPr>
            <w:bookmarkStart w:id="68" w:name="79"/>
            <w:bookmarkEnd w:id="68"/>
            <w:r w:rsidRPr="00986981">
              <w:rPr>
                <w:rFonts w:cstheme="minorHAnsi"/>
                <w:color w:val="2D2D2D"/>
              </w:rPr>
              <w:t xml:space="preserve">Postpartum women reported increased pain and disability as well as impaired muscle function on questionnaires compared with nulligravid women. While postpartum women in this study demonstrated </w:t>
            </w:r>
            <w:proofErr w:type="spellStart"/>
            <w:r w:rsidRPr="00986981">
              <w:rPr>
                <w:rFonts w:cstheme="minorHAnsi"/>
                <w:color w:val="2D2D2D"/>
              </w:rPr>
              <w:t>Oswestry</w:t>
            </w:r>
            <w:proofErr w:type="spellEnd"/>
            <w:r w:rsidRPr="00986981">
              <w:rPr>
                <w:rFonts w:cstheme="minorHAnsi"/>
                <w:color w:val="2D2D2D"/>
              </w:rPr>
              <w:t xml:space="preserve"> scores that were statistically higher than control women, these results were not clinically significant (&lt;6% disability; &lt;=20% is considered mild disability). Further investigation of the fatigability of the lumbopelvic stabilizing muscles in women (postpartum and nulligravid) with clinically significant </w:t>
            </w:r>
            <w:proofErr w:type="spellStart"/>
            <w:r w:rsidRPr="00986981">
              <w:rPr>
                <w:rFonts w:cstheme="minorHAnsi"/>
                <w:color w:val="2D2D2D"/>
              </w:rPr>
              <w:t>Oswestry</w:t>
            </w:r>
            <w:proofErr w:type="spellEnd"/>
            <w:r w:rsidRPr="00986981">
              <w:rPr>
                <w:rFonts w:cstheme="minorHAnsi"/>
                <w:color w:val="2D2D2D"/>
              </w:rPr>
              <w:t xml:space="preserve"> scores would be beneficial to the understanding of the role of fatigability of this muscle group with low back pain and disability. Postpartum women also demonstrated impaired pelvic floor function and increased pelvic girdle symptoms compared with controls. While women in the vaginal delivery group had higher </w:t>
            </w:r>
            <w:proofErr w:type="spellStart"/>
            <w:r w:rsidRPr="00986981">
              <w:rPr>
                <w:rFonts w:cstheme="minorHAnsi"/>
                <w:color w:val="2D2D2D"/>
              </w:rPr>
              <w:t>Oswestry</w:t>
            </w:r>
            <w:proofErr w:type="spellEnd"/>
            <w:r w:rsidRPr="00986981">
              <w:rPr>
                <w:rFonts w:cstheme="minorHAnsi"/>
                <w:color w:val="2D2D2D"/>
              </w:rPr>
              <w:t>, Pelvic Floor Distress Inventory, and Pelvic Girdle Questionnaire scores than women in the cesarean delivery group at 8 weeks postpartum, no difference in these questionnaires was observed between delivery types at 26 weeks postpartum. This lack of difference at 26 weeks was driven by improvement in the vaginal delivery group, while scores for the cesarean delivery group did not change across time. These findings suggest that vaginal birth is a risk factor for low back pain, pelvic floor dysfunction, and pelvic girdle pain only in the immediate postpartum period, which is in contrast to the popular opinion that cesarean delivery provides long-term protection against these impairments.</w:t>
            </w:r>
            <w:hyperlink r:id="rId73" w:anchor="130" w:history="1">
              <w:r w:rsidRPr="00986981">
                <w:rPr>
                  <w:rStyle w:val="Hyperlink"/>
                  <w:rFonts w:eastAsiaTheme="majorEastAsia" w:cstheme="minorHAnsi"/>
                  <w:color w:val="0768A9"/>
                </w:rPr>
                <w:t>42</w:t>
              </w:r>
            </w:hyperlink>
            <w:r w:rsidRPr="00986981">
              <w:rPr>
                <w:rFonts w:cstheme="minorHAnsi"/>
                <w:color w:val="2D2D2D"/>
              </w:rPr>
              <w:t> However, this study only tested women up to 6 months postpartum. Future research should assess the impact of mode of delivery on pain, disability, and pelvic floor dysfunction after the postpartum year.</w:t>
            </w:r>
          </w:p>
        </w:tc>
      </w:tr>
    </w:tbl>
    <w:p w14:paraId="787BB2FD"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16555DB" w14:textId="77777777" w:rsidTr="00297BB2">
        <w:tc>
          <w:tcPr>
            <w:tcW w:w="0" w:type="auto"/>
            <w:hideMark/>
          </w:tcPr>
          <w:p w14:paraId="3C8E7D2F" w14:textId="77777777" w:rsidR="001918F3" w:rsidRPr="00986981" w:rsidRDefault="001918F3" w:rsidP="00A839B0">
            <w:pPr>
              <w:rPr>
                <w:rFonts w:cstheme="minorHAnsi"/>
                <w:color w:val="2D2D2D"/>
              </w:rPr>
            </w:pPr>
            <w:bookmarkStart w:id="69" w:name="80"/>
            <w:bookmarkEnd w:id="69"/>
            <w:r w:rsidRPr="00986981">
              <w:rPr>
                <w:rFonts w:cstheme="minorHAnsi"/>
                <w:color w:val="2D2D2D"/>
              </w:rPr>
              <w:t>Women who were more fatigable during the ASLR Fatigue Task also walked a shorter distance in 6 minutes, which was significant at the 8-week time point but not significant (</w:t>
            </w:r>
            <w:r w:rsidRPr="00986981">
              <w:rPr>
                <w:rStyle w:val="fulltext-it"/>
                <w:rFonts w:eastAsiaTheme="majorEastAsia" w:cstheme="minorHAnsi"/>
                <w:i/>
                <w:iCs/>
                <w:color w:val="2D2D2D"/>
              </w:rPr>
              <w:t>P</w:t>
            </w:r>
            <w:r w:rsidRPr="00986981">
              <w:rPr>
                <w:rFonts w:cstheme="minorHAnsi"/>
                <w:color w:val="2D2D2D"/>
              </w:rPr>
              <w:t> = .051) at 26 weeks postpartum. Although this association does not imply cause and effect, any instability in the pelvic joints from pregnancy and childbirth, or impaired transfer of muscle force during sustained activity, may contribute to decreased performance of functional mobility. Lower levels of physical activity during pregnancy and immediately after childbirth, shown with accelerometry and the self-reported questionnaire, may also have contributed to greater fatigability, as suggested by the significant associations and lower distances on the 6-minute walk. Physical activity was also associated with the fatigability of the trunk flexor muscles tested with the intermittent, isometric fatiguing exercise protocol in both healthy men and women </w:t>
            </w:r>
            <w:hyperlink r:id="rId74" w:anchor="131" w:history="1">
              <w:r w:rsidRPr="00986981">
                <w:rPr>
                  <w:rStyle w:val="Hyperlink"/>
                  <w:rFonts w:eastAsiaTheme="majorEastAsia" w:cstheme="minorHAnsi"/>
                  <w:color w:val="0768A9"/>
                </w:rPr>
                <w:t>43</w:t>
              </w:r>
            </w:hyperlink>
            <w:r w:rsidRPr="00986981">
              <w:rPr>
                <w:rFonts w:cstheme="minorHAnsi"/>
                <w:color w:val="2D2D2D"/>
              </w:rPr>
              <w:t> and postpartum women.</w:t>
            </w:r>
            <w:hyperlink r:id="rId75" w:anchor="116" w:history="1">
              <w:r w:rsidRPr="00986981">
                <w:rPr>
                  <w:rStyle w:val="Hyperlink"/>
                  <w:rFonts w:eastAsiaTheme="majorEastAsia" w:cstheme="minorHAnsi"/>
                  <w:color w:val="0768A9"/>
                </w:rPr>
                <w:t>28</w:t>
              </w:r>
            </w:hyperlink>
            <w:r w:rsidRPr="00986981">
              <w:rPr>
                <w:rFonts w:cstheme="minorHAnsi"/>
                <w:color w:val="2D2D2D"/>
              </w:rPr>
              <w:t xml:space="preserve"> Lower body fat was also associated with decreased fatigability. These findings support the </w:t>
            </w:r>
            <w:r w:rsidRPr="00986981">
              <w:rPr>
                <w:rFonts w:cstheme="minorHAnsi"/>
                <w:color w:val="2D2D2D"/>
              </w:rPr>
              <w:lastRenderedPageBreak/>
              <w:t>importance of individualized, prescribed exercise to increase muscle mass/endurance, increase cardiovascular fitness, and decrease body fat in the postpartum period.</w:t>
            </w:r>
          </w:p>
        </w:tc>
      </w:tr>
    </w:tbl>
    <w:p w14:paraId="679B8DF8"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4F7DC6AA" w14:textId="77777777" w:rsidTr="00297BB2">
        <w:tc>
          <w:tcPr>
            <w:tcW w:w="0" w:type="auto"/>
            <w:hideMark/>
          </w:tcPr>
          <w:p w14:paraId="55A25402" w14:textId="77777777" w:rsidR="001918F3" w:rsidRPr="00986981" w:rsidRDefault="001918F3" w:rsidP="00A839B0">
            <w:pPr>
              <w:rPr>
                <w:rFonts w:cstheme="minorHAnsi"/>
                <w:color w:val="2D2D2D"/>
              </w:rPr>
            </w:pPr>
            <w:bookmarkStart w:id="70" w:name="81"/>
            <w:bookmarkEnd w:id="70"/>
            <w:r w:rsidRPr="00986981">
              <w:rPr>
                <w:rFonts w:cstheme="minorHAnsi"/>
                <w:color w:val="2D2D2D"/>
              </w:rPr>
              <w:t>The large fatigability of relatively high-functioning postpartum women highlights the need to evaluate fatigability in postpartum women, especially those with clinically significant pain syndromes and musculoskeletal impairments (such as incontinence and pelvic organ prolapse). The profound deficits in strength and fatigability observed in postpartum women at time points that extend beyond standard maternity leave (6-12 weeks) also highlight the importance of evaluating musculoskeletal readiness for return to occupations that require performance of repetitive, sustained or strenuous physical activity to decrease injury risk. Furthermore, the long-term implication of impaired fatigability of the core musculature is not currently known and warrants further investigation to determine whether the increased fatigability observed in this study contributes to health conditions later in life, such as incontinence, low back pain, and pelvic organ prolapse.</w:t>
            </w:r>
          </w:p>
        </w:tc>
      </w:tr>
      <w:tr w:rsidR="001918F3" w:rsidRPr="00986981" w14:paraId="472F5478" w14:textId="77777777" w:rsidTr="00297BB2">
        <w:tc>
          <w:tcPr>
            <w:tcW w:w="0" w:type="auto"/>
            <w:hideMark/>
          </w:tcPr>
          <w:p w14:paraId="26C0A2B9" w14:textId="77777777" w:rsidR="001918F3" w:rsidRPr="00986981" w:rsidRDefault="001918F3" w:rsidP="00173084">
            <w:pPr>
              <w:pStyle w:val="Heading2"/>
              <w:outlineLvl w:val="1"/>
              <w:divId w:val="2105030903"/>
              <w:rPr>
                <w:rFonts w:asciiTheme="minorHAnsi" w:hAnsiTheme="minorHAnsi" w:cstheme="minorHAnsi"/>
              </w:rPr>
            </w:pPr>
            <w:bookmarkStart w:id="71" w:name="82"/>
            <w:bookmarkEnd w:id="71"/>
            <w:r w:rsidRPr="00986981">
              <w:rPr>
                <w:rFonts w:asciiTheme="minorHAnsi" w:hAnsiTheme="minorHAnsi" w:cstheme="minorHAnsi"/>
              </w:rPr>
              <w:t>Limitations</w:t>
            </w:r>
          </w:p>
        </w:tc>
      </w:tr>
    </w:tbl>
    <w:p w14:paraId="7DC86172"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7E68FA66" w14:textId="77777777" w:rsidTr="00297BB2">
        <w:tc>
          <w:tcPr>
            <w:tcW w:w="0" w:type="auto"/>
            <w:hideMark/>
          </w:tcPr>
          <w:p w14:paraId="0B4F5B29" w14:textId="77777777" w:rsidR="001918F3" w:rsidRPr="00986981" w:rsidRDefault="001918F3" w:rsidP="00A839B0">
            <w:pPr>
              <w:rPr>
                <w:rFonts w:cstheme="minorHAnsi"/>
                <w:color w:val="2D2D2D"/>
              </w:rPr>
            </w:pPr>
            <w:bookmarkStart w:id="72" w:name="83"/>
            <w:bookmarkEnd w:id="72"/>
            <w:r w:rsidRPr="00986981">
              <w:rPr>
                <w:rFonts w:cstheme="minorHAnsi"/>
                <w:color w:val="2D2D2D"/>
              </w:rPr>
              <w:t>In our cohort of women, the nulligravid and postpartum groups were statistically different in age; however, age and fatigability (time to task failure) were not associated. Furthermore, age-related differences in musculoskeletal function typically do not present until after age 50 years, and studies of limb muscles show that older women tend to be </w:t>
            </w:r>
            <w:r w:rsidRPr="00986981">
              <w:rPr>
                <w:rStyle w:val="fulltext-it"/>
                <w:rFonts w:eastAsiaTheme="majorEastAsia" w:cstheme="minorHAnsi"/>
                <w:i/>
                <w:iCs/>
                <w:color w:val="2D2D2D"/>
              </w:rPr>
              <w:t>less</w:t>
            </w:r>
            <w:r w:rsidRPr="00986981">
              <w:rPr>
                <w:rFonts w:cstheme="minorHAnsi"/>
                <w:color w:val="2D2D2D"/>
              </w:rPr>
              <w:t> fatigable than younger women for isometric tasks.</w:t>
            </w:r>
            <w:hyperlink r:id="rId76" w:anchor="132" w:history="1">
              <w:r w:rsidRPr="00986981">
                <w:rPr>
                  <w:rStyle w:val="Hyperlink"/>
                  <w:rFonts w:eastAsiaTheme="majorEastAsia" w:cstheme="minorHAnsi"/>
                  <w:color w:val="0768A9"/>
                </w:rPr>
                <w:t>44</w:t>
              </w:r>
            </w:hyperlink>
            <w:r w:rsidRPr="00986981">
              <w:rPr>
                <w:rFonts w:cstheme="minorHAnsi"/>
                <w:color w:val="2D2D2D"/>
              </w:rPr>
              <w:t> However, our data demonstrate that the postpartum women are </w:t>
            </w:r>
            <w:r w:rsidRPr="00986981">
              <w:rPr>
                <w:rStyle w:val="fulltext-it"/>
                <w:rFonts w:eastAsiaTheme="majorEastAsia" w:cstheme="minorHAnsi"/>
                <w:i/>
                <w:iCs/>
                <w:color w:val="2D2D2D"/>
              </w:rPr>
              <w:t>more</w:t>
            </w:r>
            <w:r w:rsidRPr="00986981">
              <w:rPr>
                <w:rFonts w:cstheme="minorHAnsi"/>
                <w:color w:val="2D2D2D"/>
              </w:rPr>
              <w:t> fatigable and </w:t>
            </w:r>
            <w:r w:rsidRPr="00986981">
              <w:rPr>
                <w:rStyle w:val="fulltext-it"/>
                <w:rFonts w:eastAsiaTheme="majorEastAsia" w:cstheme="minorHAnsi"/>
                <w:i/>
                <w:iCs/>
                <w:color w:val="2D2D2D"/>
              </w:rPr>
              <w:t>older</w:t>
            </w:r>
            <w:r w:rsidRPr="00986981">
              <w:rPr>
                <w:rFonts w:cstheme="minorHAnsi"/>
                <w:color w:val="2D2D2D"/>
              </w:rPr>
              <w:t> than nulligravid women. Although postpartum women are older, there is evidence that this 6-year difference in mean age among this young cohort does not impact muscular performance, including fatigability.</w:t>
            </w:r>
          </w:p>
        </w:tc>
      </w:tr>
    </w:tbl>
    <w:p w14:paraId="1C5B1856"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30008BF6" w14:textId="77777777" w:rsidTr="00297BB2">
        <w:tc>
          <w:tcPr>
            <w:tcW w:w="0" w:type="auto"/>
            <w:hideMark/>
          </w:tcPr>
          <w:p w14:paraId="6DC169B1" w14:textId="77777777" w:rsidR="001918F3" w:rsidRPr="00986981" w:rsidRDefault="001918F3" w:rsidP="00A839B0">
            <w:pPr>
              <w:rPr>
                <w:rFonts w:cstheme="minorHAnsi"/>
                <w:color w:val="2D2D2D"/>
              </w:rPr>
            </w:pPr>
            <w:bookmarkStart w:id="73" w:name="84"/>
            <w:bookmarkEnd w:id="73"/>
            <w:r w:rsidRPr="00986981">
              <w:rPr>
                <w:rFonts w:cstheme="minorHAnsi"/>
                <w:color w:val="2D2D2D"/>
              </w:rPr>
              <w:t>Furthermore, to minimize abdominal muscle activation prior to performing the ASLR Fatigue Task, IRD was measured at rest without an active head lift. Further research assessing the relationship between IRD with active head lift and fatigability is needed.</w:t>
            </w:r>
          </w:p>
        </w:tc>
      </w:tr>
    </w:tbl>
    <w:p w14:paraId="20061C22"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238D4B8A" w14:textId="77777777" w:rsidTr="00297BB2">
        <w:tc>
          <w:tcPr>
            <w:tcW w:w="0" w:type="auto"/>
            <w:hideMark/>
          </w:tcPr>
          <w:p w14:paraId="25720DEF" w14:textId="77777777" w:rsidR="001918F3" w:rsidRPr="00986981" w:rsidRDefault="001918F3" w:rsidP="00A839B0">
            <w:pPr>
              <w:rPr>
                <w:rFonts w:cstheme="minorHAnsi"/>
                <w:color w:val="2D2D2D"/>
              </w:rPr>
            </w:pPr>
            <w:bookmarkStart w:id="74" w:name="85"/>
            <w:bookmarkEnd w:id="74"/>
            <w:r w:rsidRPr="00986981">
              <w:rPr>
                <w:rFonts w:cstheme="minorHAnsi"/>
                <w:color w:val="2D2D2D"/>
              </w:rPr>
              <w:t>Finally, longitudinal comparisons were completed in a subgroup only and the primary analyses were cross-sectional. However, results from the longitudinal analyses supported the results from the cross-sectional analyses. Future research with a larger sample size that could be tested longitudinally would help confirm these findings. More research is also needed to determine the impact of rehabilitation on fatigability of the lumbopelvic stabilizing muscles in all postpartum women.</w:t>
            </w:r>
          </w:p>
        </w:tc>
      </w:tr>
      <w:tr w:rsidR="001918F3" w:rsidRPr="00986981" w14:paraId="74EE1CB4" w14:textId="77777777" w:rsidTr="00297BB2">
        <w:tc>
          <w:tcPr>
            <w:tcW w:w="0" w:type="auto"/>
            <w:hideMark/>
          </w:tcPr>
          <w:p w14:paraId="1BB11E8F" w14:textId="77777777" w:rsidR="001918F3" w:rsidRPr="00986981" w:rsidRDefault="001918F3" w:rsidP="00173084">
            <w:pPr>
              <w:pStyle w:val="Heading1"/>
              <w:outlineLvl w:val="0"/>
              <w:divId w:val="472253626"/>
              <w:rPr>
                <w:rFonts w:asciiTheme="minorHAnsi" w:hAnsiTheme="minorHAnsi" w:cstheme="minorHAnsi"/>
              </w:rPr>
            </w:pPr>
            <w:bookmarkStart w:id="75" w:name="86"/>
            <w:bookmarkEnd w:id="75"/>
            <w:r w:rsidRPr="00986981">
              <w:rPr>
                <w:rFonts w:asciiTheme="minorHAnsi" w:hAnsiTheme="minorHAnsi" w:cstheme="minorHAnsi"/>
              </w:rPr>
              <w:t>CONCLUSIONS</w:t>
            </w:r>
          </w:p>
        </w:tc>
      </w:tr>
    </w:tbl>
    <w:p w14:paraId="6DD00D8A" w14:textId="77777777" w:rsidR="001918F3" w:rsidRPr="00986981" w:rsidRDefault="001918F3" w:rsidP="00A839B0">
      <w:pPr>
        <w:rPr>
          <w:rFonts w:cstheme="minorHAnsi"/>
          <w:vanish/>
        </w:rPr>
      </w:pPr>
    </w:p>
    <w:tbl>
      <w:tblPr>
        <w:tblStyle w:val="TableGridLight"/>
        <w:tblW w:w="0" w:type="auto"/>
        <w:tblLook w:val="04A0" w:firstRow="1" w:lastRow="0" w:firstColumn="1" w:lastColumn="0" w:noHBand="0" w:noVBand="1"/>
      </w:tblPr>
      <w:tblGrid>
        <w:gridCol w:w="10070"/>
      </w:tblGrid>
      <w:tr w:rsidR="001918F3" w:rsidRPr="00986981" w14:paraId="78264221" w14:textId="77777777" w:rsidTr="00297BB2">
        <w:tc>
          <w:tcPr>
            <w:tcW w:w="0" w:type="auto"/>
            <w:hideMark/>
          </w:tcPr>
          <w:p w14:paraId="61A4538D" w14:textId="77777777" w:rsidR="001918F3" w:rsidRPr="00986981" w:rsidRDefault="001918F3" w:rsidP="00A839B0">
            <w:pPr>
              <w:rPr>
                <w:rFonts w:cstheme="minorHAnsi"/>
                <w:color w:val="2D2D2D"/>
              </w:rPr>
            </w:pPr>
            <w:bookmarkStart w:id="76" w:name="87"/>
            <w:bookmarkEnd w:id="76"/>
            <w:r w:rsidRPr="00986981">
              <w:rPr>
                <w:rFonts w:cstheme="minorHAnsi"/>
                <w:color w:val="2D2D2D"/>
              </w:rPr>
              <w:t>Postpartum women demonstrate significant deficits in fatigability of the lumbopelvic stabilizing muscles up to 26 weeks postpartum, with no difference in fatigability between delivery types (vaginal vs cesarean). Abdominal muscle strength, body fat, physical activity, and IRD may be contributing factors to fatigability of the lumbopelvic stabilizing muscles. Future research is needed to establish interrater reliability of the ASLR Fatigue Task. Further investigation is also needed for the association of IRD, measured with head lift, and fatigability; fatigability of women (both nulligravid and postpartum) with clinically significant impairments; and the impact of rehabilitation on abdominal muscle fatigability in postpartum women.</w:t>
            </w:r>
          </w:p>
        </w:tc>
      </w:tr>
    </w:tbl>
    <w:p w14:paraId="68676FC7" w14:textId="77777777" w:rsidR="00257E4E" w:rsidRPr="00986981" w:rsidRDefault="00257E4E" w:rsidP="00257E4E">
      <w:pPr>
        <w:pStyle w:val="Heading1"/>
        <w:rPr>
          <w:rFonts w:asciiTheme="minorHAnsi" w:hAnsiTheme="minorHAnsi" w:cstheme="minorHAnsi"/>
        </w:rPr>
      </w:pPr>
      <w:r w:rsidRPr="00986981">
        <w:rPr>
          <w:rFonts w:asciiTheme="minorHAnsi" w:hAnsiTheme="minorHAnsi" w:cstheme="minorHAnsi"/>
        </w:rPr>
        <w:t>REFERENCES</w:t>
      </w:r>
    </w:p>
    <w:p w14:paraId="6338019A" w14:textId="77777777" w:rsidR="00257E4E" w:rsidRPr="00986981" w:rsidRDefault="00257E4E" w:rsidP="00257E4E">
      <w:pPr>
        <w:spacing w:after="0"/>
        <w:ind w:left="720" w:hanging="720"/>
        <w:rPr>
          <w:rFonts w:cstheme="minorHAnsi"/>
        </w:rPr>
      </w:pPr>
      <w:r w:rsidRPr="00986981">
        <w:rPr>
          <w:rFonts w:cstheme="minorHAnsi"/>
        </w:rPr>
        <w:t xml:space="preserve">1. Parker M, Millar A. Diastasis rectus abdominis and lumbo-pelvic pain and dysfunction—are they related? J Women's Health Phys </w:t>
      </w:r>
      <w:proofErr w:type="spellStart"/>
      <w:r w:rsidRPr="00986981">
        <w:rPr>
          <w:rFonts w:cstheme="minorHAnsi"/>
        </w:rPr>
        <w:t>Ther</w:t>
      </w:r>
      <w:proofErr w:type="spellEnd"/>
      <w:r w:rsidRPr="00986981">
        <w:rPr>
          <w:rFonts w:cstheme="minorHAnsi"/>
        </w:rPr>
        <w:t>. 2008;32(1):15–22.</w:t>
      </w:r>
    </w:p>
    <w:p w14:paraId="4F999EF6" w14:textId="77777777" w:rsidR="00257E4E" w:rsidRPr="00986981" w:rsidRDefault="00257E4E" w:rsidP="00257E4E">
      <w:pPr>
        <w:spacing w:after="0"/>
        <w:ind w:left="720" w:hanging="720"/>
        <w:rPr>
          <w:rFonts w:cstheme="minorHAnsi"/>
        </w:rPr>
      </w:pPr>
      <w:r w:rsidRPr="00986981">
        <w:rPr>
          <w:rFonts w:cstheme="minorHAnsi"/>
        </w:rPr>
        <w:t xml:space="preserve">2. </w:t>
      </w:r>
      <w:proofErr w:type="spellStart"/>
      <w:r w:rsidRPr="00986981">
        <w:rPr>
          <w:rFonts w:cstheme="minorHAnsi"/>
        </w:rPr>
        <w:t>Sjodahl</w:t>
      </w:r>
      <w:proofErr w:type="spellEnd"/>
      <w:r w:rsidRPr="00986981">
        <w:rPr>
          <w:rFonts w:cstheme="minorHAnsi"/>
        </w:rPr>
        <w:t xml:space="preserve"> J, </w:t>
      </w:r>
      <w:proofErr w:type="spellStart"/>
      <w:r w:rsidRPr="00986981">
        <w:rPr>
          <w:rFonts w:cstheme="minorHAnsi"/>
        </w:rPr>
        <w:t>Gutke</w:t>
      </w:r>
      <w:proofErr w:type="spellEnd"/>
      <w:r w:rsidRPr="00986981">
        <w:rPr>
          <w:rFonts w:cstheme="minorHAnsi"/>
        </w:rPr>
        <w:t xml:space="preserve"> A, </w:t>
      </w:r>
      <w:proofErr w:type="spellStart"/>
      <w:r w:rsidRPr="00986981">
        <w:rPr>
          <w:rFonts w:cstheme="minorHAnsi"/>
        </w:rPr>
        <w:t>Öberg</w:t>
      </w:r>
      <w:proofErr w:type="spellEnd"/>
      <w:r w:rsidRPr="00986981">
        <w:rPr>
          <w:rFonts w:cstheme="minorHAnsi"/>
        </w:rPr>
        <w:t xml:space="preserve"> B. Predictors for long-term disability in women with persistent postpartum pelvic girdle pain. Eur Spine J. 2013;22(7):1665–1673.</w:t>
      </w:r>
    </w:p>
    <w:p w14:paraId="6485F811" w14:textId="77777777" w:rsidR="00257E4E" w:rsidRPr="00986981" w:rsidRDefault="00257E4E" w:rsidP="00257E4E">
      <w:pPr>
        <w:spacing w:after="0"/>
        <w:ind w:left="720" w:hanging="720"/>
        <w:rPr>
          <w:rFonts w:cstheme="minorHAnsi"/>
        </w:rPr>
      </w:pPr>
      <w:r w:rsidRPr="00986981">
        <w:rPr>
          <w:rFonts w:cstheme="minorHAnsi"/>
        </w:rPr>
        <w:t xml:space="preserve">3. </w:t>
      </w:r>
      <w:proofErr w:type="spellStart"/>
      <w:r w:rsidRPr="00986981">
        <w:rPr>
          <w:rFonts w:cstheme="minorHAnsi"/>
        </w:rPr>
        <w:t>Ahn</w:t>
      </w:r>
      <w:proofErr w:type="spellEnd"/>
      <w:r w:rsidRPr="00986981">
        <w:rPr>
          <w:rFonts w:cstheme="minorHAnsi"/>
        </w:rPr>
        <w:t xml:space="preserve"> S, </w:t>
      </w:r>
      <w:proofErr w:type="spellStart"/>
      <w:r w:rsidRPr="00986981">
        <w:rPr>
          <w:rFonts w:cstheme="minorHAnsi"/>
        </w:rPr>
        <w:t>Youngblut</w:t>
      </w:r>
      <w:proofErr w:type="spellEnd"/>
      <w:r w:rsidRPr="00986981">
        <w:rPr>
          <w:rFonts w:cstheme="minorHAnsi"/>
        </w:rPr>
        <w:t xml:space="preserve"> JM. Predictors of women's postpartum health status in the first 3 months after childbirth. Asian </w:t>
      </w:r>
      <w:proofErr w:type="spellStart"/>
      <w:r w:rsidRPr="00986981">
        <w:rPr>
          <w:rFonts w:cstheme="minorHAnsi"/>
        </w:rPr>
        <w:t>Nurs</w:t>
      </w:r>
      <w:proofErr w:type="spellEnd"/>
      <w:r w:rsidRPr="00986981">
        <w:rPr>
          <w:rFonts w:cstheme="minorHAnsi"/>
        </w:rPr>
        <w:t xml:space="preserve"> Res (Korean Soc </w:t>
      </w:r>
      <w:proofErr w:type="spellStart"/>
      <w:r w:rsidRPr="00986981">
        <w:rPr>
          <w:rFonts w:cstheme="minorHAnsi"/>
        </w:rPr>
        <w:t>Nurs</w:t>
      </w:r>
      <w:proofErr w:type="spellEnd"/>
      <w:r w:rsidRPr="00986981">
        <w:rPr>
          <w:rFonts w:cstheme="minorHAnsi"/>
        </w:rPr>
        <w:t xml:space="preserve"> Sci). 2007;1(2):136–146.</w:t>
      </w:r>
    </w:p>
    <w:p w14:paraId="23B61FD6" w14:textId="77777777" w:rsidR="00257E4E" w:rsidRPr="00986981" w:rsidRDefault="00257E4E" w:rsidP="00257E4E">
      <w:pPr>
        <w:spacing w:after="0"/>
        <w:ind w:left="720" w:hanging="720"/>
        <w:rPr>
          <w:rFonts w:cstheme="minorHAnsi"/>
        </w:rPr>
      </w:pPr>
      <w:r w:rsidRPr="00986981">
        <w:rPr>
          <w:rFonts w:cstheme="minorHAnsi"/>
        </w:rPr>
        <w:t>4. MacLennan AH, Taylor AW, Wilson DH, Wilson D. The prevalence of pelvic floor disorders and their relationship to gender, age, parity and mode of delivery. BJOG. 2000;107(12):1460–1470.</w:t>
      </w:r>
    </w:p>
    <w:p w14:paraId="25B9C11A" w14:textId="77777777" w:rsidR="00257E4E" w:rsidRPr="00986981" w:rsidRDefault="00257E4E" w:rsidP="00257E4E">
      <w:pPr>
        <w:spacing w:after="0"/>
        <w:ind w:left="720" w:hanging="720"/>
        <w:rPr>
          <w:rFonts w:cstheme="minorHAnsi"/>
        </w:rPr>
      </w:pPr>
      <w:r w:rsidRPr="00986981">
        <w:rPr>
          <w:rFonts w:cstheme="minorHAnsi"/>
        </w:rPr>
        <w:lastRenderedPageBreak/>
        <w:t xml:space="preserve">5. </w:t>
      </w:r>
      <w:proofErr w:type="spellStart"/>
      <w:r w:rsidRPr="00986981">
        <w:rPr>
          <w:rFonts w:cstheme="minorHAnsi"/>
        </w:rPr>
        <w:t>Gutke</w:t>
      </w:r>
      <w:proofErr w:type="spellEnd"/>
      <w:r w:rsidRPr="00986981">
        <w:rPr>
          <w:rFonts w:cstheme="minorHAnsi"/>
        </w:rPr>
        <w:t xml:space="preserve"> A, Ostgaard HC, Oberg B. Association between muscle function and low back pain in relation to pregnancy. J </w:t>
      </w:r>
      <w:proofErr w:type="spellStart"/>
      <w:r w:rsidRPr="00986981">
        <w:rPr>
          <w:rFonts w:cstheme="minorHAnsi"/>
        </w:rPr>
        <w:t>Rehabil</w:t>
      </w:r>
      <w:proofErr w:type="spellEnd"/>
      <w:r w:rsidRPr="00986981">
        <w:rPr>
          <w:rFonts w:cstheme="minorHAnsi"/>
        </w:rPr>
        <w:t xml:space="preserve"> Med. 2008;40(4):304–311.</w:t>
      </w:r>
    </w:p>
    <w:p w14:paraId="16931029" w14:textId="77777777" w:rsidR="00257E4E" w:rsidRPr="00986981" w:rsidRDefault="00257E4E" w:rsidP="00257E4E">
      <w:pPr>
        <w:spacing w:after="0"/>
        <w:ind w:left="720" w:hanging="720"/>
        <w:rPr>
          <w:rFonts w:cstheme="minorHAnsi"/>
        </w:rPr>
      </w:pPr>
      <w:r w:rsidRPr="00986981">
        <w:rPr>
          <w:rFonts w:cstheme="minorHAnsi"/>
        </w:rPr>
        <w:t xml:space="preserve">6. </w:t>
      </w:r>
      <w:proofErr w:type="spellStart"/>
      <w:r w:rsidRPr="00986981">
        <w:rPr>
          <w:rFonts w:cstheme="minorHAnsi"/>
        </w:rPr>
        <w:t>Chearskul</w:t>
      </w:r>
      <w:proofErr w:type="spellEnd"/>
      <w:r w:rsidRPr="00986981">
        <w:rPr>
          <w:rFonts w:cstheme="minorHAnsi"/>
        </w:rPr>
        <w:t xml:space="preserve"> S. Endocrine aspects of pregnancy. Siriraj Med J. 2006;58(8):977–979.</w:t>
      </w:r>
    </w:p>
    <w:p w14:paraId="7DA38422" w14:textId="77777777" w:rsidR="00257E4E" w:rsidRPr="00986981" w:rsidRDefault="00257E4E" w:rsidP="00257E4E">
      <w:pPr>
        <w:spacing w:after="0"/>
        <w:ind w:left="720" w:hanging="720"/>
        <w:rPr>
          <w:rFonts w:cstheme="minorHAnsi"/>
        </w:rPr>
      </w:pPr>
      <w:r w:rsidRPr="00986981">
        <w:rPr>
          <w:rFonts w:cstheme="minorHAnsi"/>
        </w:rPr>
        <w:t xml:space="preserve">7. </w:t>
      </w:r>
      <w:proofErr w:type="spellStart"/>
      <w:r w:rsidRPr="00986981">
        <w:rPr>
          <w:rFonts w:cstheme="minorHAnsi"/>
        </w:rPr>
        <w:t>Boissonnault</w:t>
      </w:r>
      <w:proofErr w:type="spellEnd"/>
      <w:r w:rsidRPr="00986981">
        <w:rPr>
          <w:rFonts w:cstheme="minorHAnsi"/>
        </w:rPr>
        <w:t xml:space="preserve"> JS, </w:t>
      </w:r>
      <w:proofErr w:type="spellStart"/>
      <w:r w:rsidRPr="00986981">
        <w:rPr>
          <w:rFonts w:cstheme="minorHAnsi"/>
        </w:rPr>
        <w:t>Blaschak</w:t>
      </w:r>
      <w:proofErr w:type="spellEnd"/>
      <w:r w:rsidRPr="00986981">
        <w:rPr>
          <w:rFonts w:cstheme="minorHAnsi"/>
        </w:rPr>
        <w:t xml:space="preserve"> MJ. Incidence of diastasis recti abdominis during the childbearing year. Phys </w:t>
      </w:r>
      <w:proofErr w:type="spellStart"/>
      <w:r w:rsidRPr="00986981">
        <w:rPr>
          <w:rFonts w:cstheme="minorHAnsi"/>
        </w:rPr>
        <w:t>Ther</w:t>
      </w:r>
      <w:proofErr w:type="spellEnd"/>
      <w:r w:rsidRPr="00986981">
        <w:rPr>
          <w:rFonts w:cstheme="minorHAnsi"/>
        </w:rPr>
        <w:t>. 1988;68(7):1082–1086.</w:t>
      </w:r>
    </w:p>
    <w:p w14:paraId="6839BDE5" w14:textId="77777777" w:rsidR="00257E4E" w:rsidRPr="00986981" w:rsidRDefault="00257E4E" w:rsidP="00257E4E">
      <w:pPr>
        <w:spacing w:after="0"/>
        <w:ind w:left="720" w:hanging="720"/>
        <w:rPr>
          <w:rFonts w:cstheme="minorHAnsi"/>
        </w:rPr>
      </w:pPr>
      <w:r w:rsidRPr="00986981">
        <w:rPr>
          <w:rFonts w:cstheme="minorHAnsi"/>
        </w:rPr>
        <w:t xml:space="preserve">8. </w:t>
      </w:r>
      <w:proofErr w:type="spellStart"/>
      <w:r w:rsidRPr="00986981">
        <w:rPr>
          <w:rFonts w:cstheme="minorHAnsi"/>
        </w:rPr>
        <w:t>Gilleard</w:t>
      </w:r>
      <w:proofErr w:type="spellEnd"/>
      <w:r w:rsidRPr="00986981">
        <w:rPr>
          <w:rFonts w:cstheme="minorHAnsi"/>
        </w:rPr>
        <w:t xml:space="preserve"> WL, Brown JM. Structure and function of the abdominal muscles in primigravid subjects during pregnancy and the immediate </w:t>
      </w:r>
      <w:proofErr w:type="spellStart"/>
      <w:r w:rsidRPr="00986981">
        <w:rPr>
          <w:rFonts w:cstheme="minorHAnsi"/>
        </w:rPr>
        <w:t>postbirth</w:t>
      </w:r>
      <w:proofErr w:type="spellEnd"/>
      <w:r w:rsidRPr="00986981">
        <w:rPr>
          <w:rFonts w:cstheme="minorHAnsi"/>
        </w:rPr>
        <w:t xml:space="preserve"> period. Phys </w:t>
      </w:r>
      <w:proofErr w:type="spellStart"/>
      <w:r w:rsidRPr="00986981">
        <w:rPr>
          <w:rFonts w:cstheme="minorHAnsi"/>
        </w:rPr>
        <w:t>Ther</w:t>
      </w:r>
      <w:proofErr w:type="spellEnd"/>
      <w:r w:rsidRPr="00986981">
        <w:rPr>
          <w:rFonts w:cstheme="minorHAnsi"/>
        </w:rPr>
        <w:t>. 1996;76(7):750–762.</w:t>
      </w:r>
    </w:p>
    <w:p w14:paraId="6E28BDC8" w14:textId="77777777" w:rsidR="00257E4E" w:rsidRPr="00986981" w:rsidRDefault="00257E4E" w:rsidP="00257E4E">
      <w:pPr>
        <w:spacing w:after="0"/>
        <w:ind w:left="720" w:hanging="720"/>
        <w:rPr>
          <w:rFonts w:cstheme="minorHAnsi"/>
        </w:rPr>
      </w:pPr>
      <w:r w:rsidRPr="00986981">
        <w:rPr>
          <w:rFonts w:cstheme="minorHAnsi"/>
        </w:rPr>
        <w:t xml:space="preserve">9. </w:t>
      </w:r>
      <w:proofErr w:type="spellStart"/>
      <w:r w:rsidRPr="00986981">
        <w:rPr>
          <w:rFonts w:cstheme="minorHAnsi"/>
        </w:rPr>
        <w:t>Coldron</w:t>
      </w:r>
      <w:proofErr w:type="spellEnd"/>
      <w:r w:rsidRPr="00986981">
        <w:rPr>
          <w:rFonts w:cstheme="minorHAnsi"/>
        </w:rPr>
        <w:t xml:space="preserve"> Y, Stokes MJ, </w:t>
      </w:r>
      <w:proofErr w:type="spellStart"/>
      <w:r w:rsidRPr="00986981">
        <w:rPr>
          <w:rFonts w:cstheme="minorHAnsi"/>
        </w:rPr>
        <w:t>Newham</w:t>
      </w:r>
      <w:proofErr w:type="spellEnd"/>
      <w:r w:rsidRPr="00986981">
        <w:rPr>
          <w:rFonts w:cstheme="minorHAnsi"/>
        </w:rPr>
        <w:t xml:space="preserve"> DJ, Cook K. Postpartum characteristics of rectus abdominis on ultrasound imaging. Man </w:t>
      </w:r>
      <w:proofErr w:type="spellStart"/>
      <w:r w:rsidRPr="00986981">
        <w:rPr>
          <w:rFonts w:cstheme="minorHAnsi"/>
        </w:rPr>
        <w:t>Ther</w:t>
      </w:r>
      <w:proofErr w:type="spellEnd"/>
      <w:r w:rsidRPr="00986981">
        <w:rPr>
          <w:rFonts w:cstheme="minorHAnsi"/>
        </w:rPr>
        <w:t>. 2008;13(2):112–121.</w:t>
      </w:r>
    </w:p>
    <w:p w14:paraId="685719D9" w14:textId="77777777" w:rsidR="00257E4E" w:rsidRPr="00986981" w:rsidRDefault="00257E4E" w:rsidP="00257E4E">
      <w:pPr>
        <w:spacing w:after="0"/>
        <w:ind w:left="720" w:hanging="720"/>
        <w:rPr>
          <w:rFonts w:cstheme="minorHAnsi"/>
        </w:rPr>
      </w:pPr>
      <w:r w:rsidRPr="00986981">
        <w:rPr>
          <w:rFonts w:cstheme="minorHAnsi"/>
        </w:rPr>
        <w:t>10. Brown SH, McGill SM. Transmission of muscularly generated force and stiffness between layers of the rat abdominal wall. Spine (Phila Pa 1976). 2009;34(2</w:t>
      </w:r>
      <w:proofErr w:type="gramStart"/>
      <w:r w:rsidRPr="00986981">
        <w:rPr>
          <w:rFonts w:cstheme="minorHAnsi"/>
        </w:rPr>
        <w:t>):E</w:t>
      </w:r>
      <w:proofErr w:type="gramEnd"/>
      <w:r w:rsidRPr="00986981">
        <w:rPr>
          <w:rFonts w:cstheme="minorHAnsi"/>
        </w:rPr>
        <w:t>70–E75.</w:t>
      </w:r>
    </w:p>
    <w:p w14:paraId="2C087170" w14:textId="77777777" w:rsidR="00257E4E" w:rsidRPr="00986981" w:rsidRDefault="00257E4E" w:rsidP="00257E4E">
      <w:pPr>
        <w:spacing w:after="0"/>
        <w:ind w:left="720" w:hanging="720"/>
        <w:rPr>
          <w:rFonts w:cstheme="minorHAnsi"/>
        </w:rPr>
      </w:pPr>
      <w:r w:rsidRPr="00986981">
        <w:rPr>
          <w:rFonts w:cstheme="minorHAnsi"/>
        </w:rPr>
        <w:t xml:space="preserve">11. Ashton-Miller JA, Delancey JO. On the biomechanics of vaginal birth and common sequelae. </w:t>
      </w:r>
      <w:proofErr w:type="spellStart"/>
      <w:r w:rsidRPr="00986981">
        <w:rPr>
          <w:rFonts w:cstheme="minorHAnsi"/>
        </w:rPr>
        <w:t>Annu</w:t>
      </w:r>
      <w:proofErr w:type="spellEnd"/>
      <w:r w:rsidRPr="00986981">
        <w:rPr>
          <w:rFonts w:cstheme="minorHAnsi"/>
        </w:rPr>
        <w:t xml:space="preserve"> Rev Biomed Eng. </w:t>
      </w:r>
      <w:proofErr w:type="gramStart"/>
      <w:r w:rsidRPr="00986981">
        <w:rPr>
          <w:rFonts w:cstheme="minorHAnsi"/>
        </w:rPr>
        <w:t>2009;11:163</w:t>
      </w:r>
      <w:proofErr w:type="gramEnd"/>
      <w:r w:rsidRPr="00986981">
        <w:rPr>
          <w:rFonts w:cstheme="minorHAnsi"/>
        </w:rPr>
        <w:t>–176.</w:t>
      </w:r>
    </w:p>
    <w:p w14:paraId="71666C89" w14:textId="77777777" w:rsidR="00257E4E" w:rsidRPr="00986981" w:rsidRDefault="00257E4E" w:rsidP="00257E4E">
      <w:pPr>
        <w:spacing w:after="0"/>
        <w:ind w:left="720" w:hanging="720"/>
        <w:rPr>
          <w:rFonts w:cstheme="minorHAnsi"/>
        </w:rPr>
      </w:pPr>
      <w:r w:rsidRPr="00986981">
        <w:rPr>
          <w:rFonts w:cstheme="minorHAnsi"/>
        </w:rPr>
        <w:t xml:space="preserve">12. Gilstrap LC III, Cunningham FG, </w:t>
      </w:r>
      <w:proofErr w:type="spellStart"/>
      <w:r w:rsidRPr="00986981">
        <w:rPr>
          <w:rFonts w:cstheme="minorHAnsi"/>
        </w:rPr>
        <w:t>Vandorsten</w:t>
      </w:r>
      <w:proofErr w:type="spellEnd"/>
      <w:r w:rsidRPr="00986981">
        <w:rPr>
          <w:rFonts w:cstheme="minorHAnsi"/>
        </w:rPr>
        <w:t xml:space="preserve"> JP. Operative Obstetrics. 2nd ed. McGraw-Hill Education/Medical; 2002.</w:t>
      </w:r>
    </w:p>
    <w:p w14:paraId="273E4B12" w14:textId="77777777" w:rsidR="00257E4E" w:rsidRPr="00986981" w:rsidRDefault="00257E4E" w:rsidP="00257E4E">
      <w:pPr>
        <w:spacing w:after="0"/>
        <w:ind w:left="720" w:hanging="720"/>
        <w:rPr>
          <w:rFonts w:cstheme="minorHAnsi"/>
        </w:rPr>
      </w:pPr>
      <w:r w:rsidRPr="00986981">
        <w:rPr>
          <w:rFonts w:cstheme="minorHAnsi"/>
        </w:rPr>
        <w:t xml:space="preserve">13. </w:t>
      </w:r>
      <w:proofErr w:type="spellStart"/>
      <w:r w:rsidRPr="00986981">
        <w:rPr>
          <w:rFonts w:cstheme="minorHAnsi"/>
        </w:rPr>
        <w:t>Gutke</w:t>
      </w:r>
      <w:proofErr w:type="spellEnd"/>
      <w:r w:rsidRPr="00986981">
        <w:rPr>
          <w:rFonts w:cstheme="minorHAnsi"/>
        </w:rPr>
        <w:t xml:space="preserve"> A, Lundberg M, </w:t>
      </w:r>
      <w:proofErr w:type="spellStart"/>
      <w:r w:rsidRPr="00986981">
        <w:rPr>
          <w:rFonts w:cstheme="minorHAnsi"/>
        </w:rPr>
        <w:t>Östgaard</w:t>
      </w:r>
      <w:proofErr w:type="spellEnd"/>
      <w:r w:rsidRPr="00986981">
        <w:rPr>
          <w:rFonts w:cstheme="minorHAnsi"/>
        </w:rPr>
        <w:t xml:space="preserve"> HC, </w:t>
      </w:r>
      <w:proofErr w:type="spellStart"/>
      <w:r w:rsidRPr="00986981">
        <w:rPr>
          <w:rFonts w:cstheme="minorHAnsi"/>
        </w:rPr>
        <w:t>Öberg</w:t>
      </w:r>
      <w:proofErr w:type="spellEnd"/>
      <w:r w:rsidRPr="00986981">
        <w:rPr>
          <w:rFonts w:cstheme="minorHAnsi"/>
        </w:rPr>
        <w:t xml:space="preserve"> B. Impact of postpartum lumbopelvic pain on disability, pain intensity, health-related quality of life, activity level, </w:t>
      </w:r>
      <w:proofErr w:type="spellStart"/>
      <w:r w:rsidRPr="00986981">
        <w:rPr>
          <w:rFonts w:cstheme="minorHAnsi"/>
        </w:rPr>
        <w:t>kinesiophobia</w:t>
      </w:r>
      <w:proofErr w:type="spellEnd"/>
      <w:r w:rsidRPr="00986981">
        <w:rPr>
          <w:rFonts w:cstheme="minorHAnsi"/>
        </w:rPr>
        <w:t>, and depressive symptoms. Eur Spine J. 2011;20(3):440–448.</w:t>
      </w:r>
    </w:p>
    <w:p w14:paraId="70EFCC89" w14:textId="77777777" w:rsidR="00257E4E" w:rsidRPr="00986981" w:rsidRDefault="00257E4E" w:rsidP="00257E4E">
      <w:pPr>
        <w:spacing w:after="0"/>
        <w:ind w:left="720" w:hanging="720"/>
        <w:rPr>
          <w:rFonts w:cstheme="minorHAnsi"/>
        </w:rPr>
      </w:pPr>
      <w:r w:rsidRPr="00986981">
        <w:rPr>
          <w:rFonts w:cstheme="minorHAnsi"/>
        </w:rPr>
        <w:t xml:space="preserve">14. Hodges PW, </w:t>
      </w:r>
      <w:proofErr w:type="spellStart"/>
      <w:r w:rsidRPr="00986981">
        <w:rPr>
          <w:rFonts w:cstheme="minorHAnsi"/>
        </w:rPr>
        <w:t>Kaigle</w:t>
      </w:r>
      <w:proofErr w:type="spellEnd"/>
      <w:r w:rsidRPr="00986981">
        <w:rPr>
          <w:rFonts w:cstheme="minorHAnsi"/>
        </w:rPr>
        <w:t xml:space="preserve"> Holm A, Holm S, et al Intervertebral stiffness of the spine is increased by evoked contraction of transversus abdominis and the diaphragm: in vivo porcine studies. Spine (Phila Pa 1976). 2003;28(23):2594–2601.</w:t>
      </w:r>
    </w:p>
    <w:p w14:paraId="74F715B3" w14:textId="77777777" w:rsidR="00257E4E" w:rsidRPr="00986981" w:rsidRDefault="00257E4E" w:rsidP="00257E4E">
      <w:pPr>
        <w:spacing w:after="0"/>
        <w:ind w:left="720" w:hanging="720"/>
        <w:rPr>
          <w:rFonts w:cstheme="minorHAnsi"/>
        </w:rPr>
      </w:pPr>
      <w:r w:rsidRPr="00986981">
        <w:rPr>
          <w:rFonts w:cstheme="minorHAnsi"/>
        </w:rPr>
        <w:t>15. Pool-</w:t>
      </w:r>
      <w:proofErr w:type="spellStart"/>
      <w:r w:rsidRPr="00986981">
        <w:rPr>
          <w:rFonts w:cstheme="minorHAnsi"/>
        </w:rPr>
        <w:t>Goudzwaard</w:t>
      </w:r>
      <w:proofErr w:type="spellEnd"/>
      <w:r w:rsidRPr="00986981">
        <w:rPr>
          <w:rFonts w:cstheme="minorHAnsi"/>
        </w:rPr>
        <w:t xml:space="preserve"> A, van </w:t>
      </w:r>
      <w:proofErr w:type="spellStart"/>
      <w:r w:rsidRPr="00986981">
        <w:rPr>
          <w:rFonts w:cstheme="minorHAnsi"/>
        </w:rPr>
        <w:t>Dijke</w:t>
      </w:r>
      <w:proofErr w:type="spellEnd"/>
      <w:r w:rsidRPr="00986981">
        <w:rPr>
          <w:rFonts w:cstheme="minorHAnsi"/>
        </w:rPr>
        <w:t xml:space="preserve"> GH, van </w:t>
      </w:r>
      <w:proofErr w:type="spellStart"/>
      <w:r w:rsidRPr="00986981">
        <w:rPr>
          <w:rFonts w:cstheme="minorHAnsi"/>
        </w:rPr>
        <w:t>Gurp</w:t>
      </w:r>
      <w:proofErr w:type="spellEnd"/>
      <w:r w:rsidRPr="00986981">
        <w:rPr>
          <w:rFonts w:cstheme="minorHAnsi"/>
        </w:rPr>
        <w:t xml:space="preserve"> M, Mulder P, </w:t>
      </w:r>
      <w:proofErr w:type="spellStart"/>
      <w:r w:rsidRPr="00986981">
        <w:rPr>
          <w:rFonts w:cstheme="minorHAnsi"/>
        </w:rPr>
        <w:t>Snijders</w:t>
      </w:r>
      <w:proofErr w:type="spellEnd"/>
      <w:r w:rsidRPr="00986981">
        <w:rPr>
          <w:rFonts w:cstheme="minorHAnsi"/>
        </w:rPr>
        <w:t xml:space="preserve"> C, </w:t>
      </w:r>
      <w:proofErr w:type="spellStart"/>
      <w:r w:rsidRPr="00986981">
        <w:rPr>
          <w:rFonts w:cstheme="minorHAnsi"/>
        </w:rPr>
        <w:t>Stoeckart</w:t>
      </w:r>
      <w:proofErr w:type="spellEnd"/>
      <w:r w:rsidRPr="00986981">
        <w:rPr>
          <w:rFonts w:cstheme="minorHAnsi"/>
        </w:rPr>
        <w:t xml:space="preserve"> R. Contribution of pelvic floor muscles to stiffness of the pelvic ring. Clin </w:t>
      </w:r>
      <w:proofErr w:type="spellStart"/>
      <w:r w:rsidRPr="00986981">
        <w:rPr>
          <w:rFonts w:cstheme="minorHAnsi"/>
        </w:rPr>
        <w:t>Biomech</w:t>
      </w:r>
      <w:proofErr w:type="spellEnd"/>
      <w:r w:rsidRPr="00986981">
        <w:rPr>
          <w:rFonts w:cstheme="minorHAnsi"/>
        </w:rPr>
        <w:t xml:space="preserve"> (Bristol, Avon). 2004;19(6):564–571.</w:t>
      </w:r>
    </w:p>
    <w:p w14:paraId="2D615783" w14:textId="77777777" w:rsidR="00257E4E" w:rsidRPr="00986981" w:rsidRDefault="00257E4E" w:rsidP="00257E4E">
      <w:pPr>
        <w:spacing w:after="0"/>
        <w:ind w:left="720" w:hanging="720"/>
        <w:rPr>
          <w:rFonts w:cstheme="minorHAnsi"/>
        </w:rPr>
      </w:pPr>
      <w:r w:rsidRPr="00986981">
        <w:rPr>
          <w:rFonts w:cstheme="minorHAnsi"/>
        </w:rPr>
        <w:t>16. Pool-</w:t>
      </w:r>
      <w:proofErr w:type="spellStart"/>
      <w:r w:rsidRPr="00986981">
        <w:rPr>
          <w:rFonts w:cstheme="minorHAnsi"/>
        </w:rPr>
        <w:t>Goudzwaard</w:t>
      </w:r>
      <w:proofErr w:type="spellEnd"/>
      <w:r w:rsidRPr="00986981">
        <w:rPr>
          <w:rFonts w:cstheme="minorHAnsi"/>
        </w:rPr>
        <w:t xml:space="preserve"> AL, </w:t>
      </w:r>
      <w:proofErr w:type="spellStart"/>
      <w:r w:rsidRPr="00986981">
        <w:rPr>
          <w:rFonts w:cstheme="minorHAnsi"/>
        </w:rPr>
        <w:t>Slieker</w:t>
      </w:r>
      <w:proofErr w:type="spellEnd"/>
      <w:r w:rsidRPr="00986981">
        <w:rPr>
          <w:rFonts w:cstheme="minorHAnsi"/>
        </w:rPr>
        <w:t xml:space="preserve"> ten Hove MC, </w:t>
      </w:r>
      <w:proofErr w:type="spellStart"/>
      <w:r w:rsidRPr="00986981">
        <w:rPr>
          <w:rFonts w:cstheme="minorHAnsi"/>
        </w:rPr>
        <w:t>Vierhout</w:t>
      </w:r>
      <w:proofErr w:type="spellEnd"/>
      <w:r w:rsidRPr="00986981">
        <w:rPr>
          <w:rFonts w:cstheme="minorHAnsi"/>
        </w:rPr>
        <w:t xml:space="preserve"> ME, et al Relations between pregnancy-related low back pain, pelvic floor activity and pelvic floor dysfunction. Int </w:t>
      </w:r>
      <w:proofErr w:type="spellStart"/>
      <w:r w:rsidRPr="00986981">
        <w:rPr>
          <w:rFonts w:cstheme="minorHAnsi"/>
        </w:rPr>
        <w:t>Urogynecol</w:t>
      </w:r>
      <w:proofErr w:type="spellEnd"/>
      <w:r w:rsidRPr="00986981">
        <w:rPr>
          <w:rFonts w:cstheme="minorHAnsi"/>
        </w:rPr>
        <w:t xml:space="preserve"> J Pelvic Floor </w:t>
      </w:r>
      <w:proofErr w:type="spellStart"/>
      <w:r w:rsidRPr="00986981">
        <w:rPr>
          <w:rFonts w:cstheme="minorHAnsi"/>
        </w:rPr>
        <w:t>Dysfunct</w:t>
      </w:r>
      <w:proofErr w:type="spellEnd"/>
      <w:r w:rsidRPr="00986981">
        <w:rPr>
          <w:rFonts w:cstheme="minorHAnsi"/>
        </w:rPr>
        <w:t>. 2005;16(6):468–474.</w:t>
      </w:r>
    </w:p>
    <w:p w14:paraId="1CE8E2FA" w14:textId="77777777" w:rsidR="00257E4E" w:rsidRPr="00986981" w:rsidRDefault="00257E4E" w:rsidP="00257E4E">
      <w:pPr>
        <w:spacing w:after="0"/>
        <w:ind w:left="720" w:hanging="720"/>
        <w:rPr>
          <w:rFonts w:cstheme="minorHAnsi"/>
        </w:rPr>
      </w:pPr>
      <w:r w:rsidRPr="00986981">
        <w:rPr>
          <w:rFonts w:cstheme="minorHAnsi"/>
        </w:rPr>
        <w:t xml:space="preserve">17. Hodges PW, Moseley GL. Pain and motor control of the lumbopelvic region: effect and possible mechanisms. J </w:t>
      </w:r>
      <w:proofErr w:type="spellStart"/>
      <w:r w:rsidRPr="00986981">
        <w:rPr>
          <w:rFonts w:cstheme="minorHAnsi"/>
        </w:rPr>
        <w:t>Electromyogr</w:t>
      </w:r>
      <w:proofErr w:type="spellEnd"/>
      <w:r w:rsidRPr="00986981">
        <w:rPr>
          <w:rFonts w:cstheme="minorHAnsi"/>
        </w:rPr>
        <w:t xml:space="preserve"> </w:t>
      </w:r>
      <w:proofErr w:type="spellStart"/>
      <w:r w:rsidRPr="00986981">
        <w:rPr>
          <w:rFonts w:cstheme="minorHAnsi"/>
        </w:rPr>
        <w:t>Kinesiol</w:t>
      </w:r>
      <w:proofErr w:type="spellEnd"/>
      <w:r w:rsidRPr="00986981">
        <w:rPr>
          <w:rFonts w:cstheme="minorHAnsi"/>
        </w:rPr>
        <w:t>. 2003;13(4):361–370.</w:t>
      </w:r>
    </w:p>
    <w:p w14:paraId="402BD3F6" w14:textId="77777777" w:rsidR="00257E4E" w:rsidRPr="00986981" w:rsidRDefault="00257E4E" w:rsidP="00257E4E">
      <w:pPr>
        <w:spacing w:after="0"/>
        <w:ind w:left="720" w:hanging="720"/>
        <w:rPr>
          <w:rFonts w:cstheme="minorHAnsi"/>
        </w:rPr>
      </w:pPr>
      <w:r w:rsidRPr="00986981">
        <w:rPr>
          <w:rFonts w:cstheme="minorHAnsi"/>
        </w:rPr>
        <w:t xml:space="preserve">18. Gildea JE, Hides JA, Hodges PW. Size and symmetry of trunk muscles in ballet dancers with and without low back pain. J </w:t>
      </w:r>
      <w:proofErr w:type="spellStart"/>
      <w:r w:rsidRPr="00986981">
        <w:rPr>
          <w:rFonts w:cstheme="minorHAnsi"/>
        </w:rPr>
        <w:t>Orthop</w:t>
      </w:r>
      <w:proofErr w:type="spellEnd"/>
      <w:r w:rsidRPr="00986981">
        <w:rPr>
          <w:rFonts w:cstheme="minorHAnsi"/>
        </w:rPr>
        <w:t xml:space="preserve"> Sports Phys </w:t>
      </w:r>
      <w:proofErr w:type="spellStart"/>
      <w:r w:rsidRPr="00986981">
        <w:rPr>
          <w:rFonts w:cstheme="minorHAnsi"/>
        </w:rPr>
        <w:t>Ther</w:t>
      </w:r>
      <w:proofErr w:type="spellEnd"/>
      <w:r w:rsidRPr="00986981">
        <w:rPr>
          <w:rFonts w:cstheme="minorHAnsi"/>
        </w:rPr>
        <w:t>. 2013;43(8):525–533.</w:t>
      </w:r>
    </w:p>
    <w:p w14:paraId="1991113B" w14:textId="77777777" w:rsidR="00257E4E" w:rsidRPr="00986981" w:rsidRDefault="00257E4E" w:rsidP="00257E4E">
      <w:pPr>
        <w:spacing w:after="0"/>
        <w:ind w:left="720" w:hanging="720"/>
        <w:rPr>
          <w:rFonts w:cstheme="minorHAnsi"/>
        </w:rPr>
      </w:pPr>
      <w:r w:rsidRPr="00986981">
        <w:rPr>
          <w:rFonts w:cstheme="minorHAnsi"/>
        </w:rPr>
        <w:t>19. Hodges PW, Richardson CA. Inefficient muscular stabilization of the lumbar spine associated with low back pain—a motor control evaluation of transversus abdominis. Spine (Phila Pa 1976). 1996;21(22):2640–2650.</w:t>
      </w:r>
    </w:p>
    <w:p w14:paraId="112BAA43" w14:textId="77777777" w:rsidR="00257E4E" w:rsidRPr="00986981" w:rsidRDefault="00257E4E" w:rsidP="00257E4E">
      <w:pPr>
        <w:spacing w:after="0"/>
        <w:ind w:left="720" w:hanging="720"/>
        <w:rPr>
          <w:rFonts w:cstheme="minorHAnsi"/>
        </w:rPr>
      </w:pPr>
      <w:r w:rsidRPr="00986981">
        <w:rPr>
          <w:rFonts w:cstheme="minorHAnsi"/>
        </w:rPr>
        <w:t xml:space="preserve">20. Hungerford B, </w:t>
      </w:r>
      <w:proofErr w:type="spellStart"/>
      <w:r w:rsidRPr="00986981">
        <w:rPr>
          <w:rFonts w:cstheme="minorHAnsi"/>
        </w:rPr>
        <w:t>Gilleard</w:t>
      </w:r>
      <w:proofErr w:type="spellEnd"/>
      <w:r w:rsidRPr="00986981">
        <w:rPr>
          <w:rFonts w:cstheme="minorHAnsi"/>
        </w:rPr>
        <w:t xml:space="preserve"> W, Hodges PW. Evidence of altered lumbopelvic muscle recruitment in the presence of sacroiliac joint pain. Spine (Phila Pa 1976). 2003;28(14):1593–1600.</w:t>
      </w:r>
    </w:p>
    <w:p w14:paraId="432E8AFA" w14:textId="77777777" w:rsidR="00257E4E" w:rsidRPr="00986981" w:rsidRDefault="00257E4E" w:rsidP="00257E4E">
      <w:pPr>
        <w:spacing w:after="0"/>
        <w:ind w:left="720" w:hanging="720"/>
        <w:rPr>
          <w:rFonts w:cstheme="minorHAnsi"/>
        </w:rPr>
      </w:pPr>
      <w:r w:rsidRPr="00986981">
        <w:rPr>
          <w:rFonts w:cstheme="minorHAnsi"/>
        </w:rPr>
        <w:t xml:space="preserve">21. </w:t>
      </w:r>
      <w:proofErr w:type="spellStart"/>
      <w:r w:rsidRPr="00986981">
        <w:rPr>
          <w:rFonts w:cstheme="minorHAnsi"/>
        </w:rPr>
        <w:t>Mens</w:t>
      </w:r>
      <w:proofErr w:type="spellEnd"/>
      <w:r w:rsidRPr="00986981">
        <w:rPr>
          <w:rFonts w:cstheme="minorHAnsi"/>
        </w:rPr>
        <w:t xml:space="preserve"> JM, </w:t>
      </w:r>
      <w:proofErr w:type="spellStart"/>
      <w:r w:rsidRPr="00986981">
        <w:rPr>
          <w:rFonts w:cstheme="minorHAnsi"/>
        </w:rPr>
        <w:t>Vleeming</w:t>
      </w:r>
      <w:proofErr w:type="spellEnd"/>
      <w:r w:rsidRPr="00986981">
        <w:rPr>
          <w:rFonts w:cstheme="minorHAnsi"/>
        </w:rPr>
        <w:t xml:space="preserve"> A, </w:t>
      </w:r>
      <w:proofErr w:type="spellStart"/>
      <w:r w:rsidRPr="00986981">
        <w:rPr>
          <w:rFonts w:cstheme="minorHAnsi"/>
        </w:rPr>
        <w:t>Snijders</w:t>
      </w:r>
      <w:proofErr w:type="spellEnd"/>
      <w:r w:rsidRPr="00986981">
        <w:rPr>
          <w:rFonts w:cstheme="minorHAnsi"/>
        </w:rPr>
        <w:t xml:space="preserve"> CJ, </w:t>
      </w:r>
      <w:proofErr w:type="spellStart"/>
      <w:r w:rsidRPr="00986981">
        <w:rPr>
          <w:rFonts w:cstheme="minorHAnsi"/>
        </w:rPr>
        <w:t>Koes</w:t>
      </w:r>
      <w:proofErr w:type="spellEnd"/>
      <w:r w:rsidRPr="00986981">
        <w:rPr>
          <w:rFonts w:cstheme="minorHAnsi"/>
        </w:rPr>
        <w:t xml:space="preserve"> BW, Stam HJ. Validity of the active straight leg raise test for measuring disease severity in patients with posterior pelvic pain after pregnancy. Spine (Phila Pa 1976). 2002;27(2):196–200.</w:t>
      </w:r>
    </w:p>
    <w:p w14:paraId="335F4F09" w14:textId="77777777" w:rsidR="00257E4E" w:rsidRPr="00986981" w:rsidRDefault="00257E4E" w:rsidP="00257E4E">
      <w:pPr>
        <w:spacing w:after="0"/>
        <w:ind w:left="720" w:hanging="720"/>
        <w:rPr>
          <w:rFonts w:cstheme="minorHAnsi"/>
        </w:rPr>
      </w:pPr>
      <w:r w:rsidRPr="00986981">
        <w:rPr>
          <w:rFonts w:cstheme="minorHAnsi"/>
        </w:rPr>
        <w:t xml:space="preserve">22. </w:t>
      </w:r>
      <w:proofErr w:type="spellStart"/>
      <w:r w:rsidRPr="00986981">
        <w:rPr>
          <w:rFonts w:cstheme="minorHAnsi"/>
        </w:rPr>
        <w:t>Liebenson</w:t>
      </w:r>
      <w:proofErr w:type="spellEnd"/>
      <w:r w:rsidRPr="00986981">
        <w:rPr>
          <w:rFonts w:cstheme="minorHAnsi"/>
        </w:rPr>
        <w:t xml:space="preserve"> C, </w:t>
      </w:r>
      <w:proofErr w:type="spellStart"/>
      <w:r w:rsidRPr="00986981">
        <w:rPr>
          <w:rFonts w:cstheme="minorHAnsi"/>
        </w:rPr>
        <w:t>Karpowics</w:t>
      </w:r>
      <w:proofErr w:type="spellEnd"/>
      <w:r w:rsidRPr="00986981">
        <w:rPr>
          <w:rFonts w:cstheme="minorHAnsi"/>
        </w:rPr>
        <w:t xml:space="preserve"> AM, Brown SH, </w:t>
      </w:r>
      <w:proofErr w:type="spellStart"/>
      <w:r w:rsidRPr="00986981">
        <w:rPr>
          <w:rFonts w:cstheme="minorHAnsi"/>
        </w:rPr>
        <w:t>Howarth</w:t>
      </w:r>
      <w:proofErr w:type="spellEnd"/>
      <w:r w:rsidRPr="00986981">
        <w:rPr>
          <w:rFonts w:cstheme="minorHAnsi"/>
        </w:rPr>
        <w:t xml:space="preserve"> SJ, McGill SM. The active straight leg </w:t>
      </w:r>
      <w:proofErr w:type="gramStart"/>
      <w:r w:rsidRPr="00986981">
        <w:rPr>
          <w:rFonts w:cstheme="minorHAnsi"/>
        </w:rPr>
        <w:t>raise</w:t>
      </w:r>
      <w:proofErr w:type="gramEnd"/>
      <w:r w:rsidRPr="00986981">
        <w:rPr>
          <w:rFonts w:cstheme="minorHAnsi"/>
        </w:rPr>
        <w:t xml:space="preserve"> test and lumbar spine stability. P M R. 2009;1(6):530–535.</w:t>
      </w:r>
    </w:p>
    <w:p w14:paraId="2B251DB0" w14:textId="77777777" w:rsidR="00257E4E" w:rsidRPr="00986981" w:rsidRDefault="00257E4E" w:rsidP="00257E4E">
      <w:pPr>
        <w:spacing w:after="0"/>
        <w:ind w:left="720" w:hanging="720"/>
        <w:rPr>
          <w:rFonts w:cstheme="minorHAnsi"/>
        </w:rPr>
      </w:pPr>
      <w:r w:rsidRPr="00986981">
        <w:rPr>
          <w:rFonts w:cstheme="minorHAnsi"/>
        </w:rPr>
        <w:t xml:space="preserve">23. </w:t>
      </w:r>
      <w:proofErr w:type="spellStart"/>
      <w:r w:rsidRPr="00986981">
        <w:rPr>
          <w:rFonts w:cstheme="minorHAnsi"/>
        </w:rPr>
        <w:t>Mens</w:t>
      </w:r>
      <w:proofErr w:type="spellEnd"/>
      <w:r w:rsidRPr="00986981">
        <w:rPr>
          <w:rFonts w:cstheme="minorHAnsi"/>
        </w:rPr>
        <w:t xml:space="preserve"> JM, </w:t>
      </w:r>
      <w:proofErr w:type="spellStart"/>
      <w:r w:rsidRPr="00986981">
        <w:rPr>
          <w:rFonts w:cstheme="minorHAnsi"/>
        </w:rPr>
        <w:t>Vleeming</w:t>
      </w:r>
      <w:proofErr w:type="spellEnd"/>
      <w:r w:rsidRPr="00986981">
        <w:rPr>
          <w:rFonts w:cstheme="minorHAnsi"/>
        </w:rPr>
        <w:t xml:space="preserve"> A, </w:t>
      </w:r>
      <w:proofErr w:type="spellStart"/>
      <w:r w:rsidRPr="00986981">
        <w:rPr>
          <w:rFonts w:cstheme="minorHAnsi"/>
        </w:rPr>
        <w:t>Snijders</w:t>
      </w:r>
      <w:proofErr w:type="spellEnd"/>
      <w:r w:rsidRPr="00986981">
        <w:rPr>
          <w:rFonts w:cstheme="minorHAnsi"/>
        </w:rPr>
        <w:t xml:space="preserve"> CJ, Stam HJ, </w:t>
      </w:r>
      <w:proofErr w:type="spellStart"/>
      <w:r w:rsidRPr="00986981">
        <w:rPr>
          <w:rFonts w:cstheme="minorHAnsi"/>
        </w:rPr>
        <w:t>Ginai</w:t>
      </w:r>
      <w:proofErr w:type="spellEnd"/>
      <w:r w:rsidRPr="00986981">
        <w:rPr>
          <w:rFonts w:cstheme="minorHAnsi"/>
        </w:rPr>
        <w:t xml:space="preserve"> AZ. The active straight leg raising test and mobility of the pelvic joints. Eur Spine J. 1999;8(6):468–473.</w:t>
      </w:r>
    </w:p>
    <w:p w14:paraId="5025F3A4" w14:textId="77777777" w:rsidR="00257E4E" w:rsidRPr="00986981" w:rsidRDefault="00257E4E" w:rsidP="00257E4E">
      <w:pPr>
        <w:spacing w:after="0"/>
        <w:ind w:left="720" w:hanging="720"/>
        <w:rPr>
          <w:rFonts w:cstheme="minorHAnsi"/>
        </w:rPr>
      </w:pPr>
      <w:r w:rsidRPr="00986981">
        <w:rPr>
          <w:rFonts w:cstheme="minorHAnsi"/>
        </w:rPr>
        <w:t xml:space="preserve">24. </w:t>
      </w:r>
      <w:proofErr w:type="spellStart"/>
      <w:r w:rsidRPr="00986981">
        <w:rPr>
          <w:rFonts w:cstheme="minorHAnsi"/>
        </w:rPr>
        <w:t>Mens</w:t>
      </w:r>
      <w:proofErr w:type="spellEnd"/>
      <w:r w:rsidRPr="00986981">
        <w:rPr>
          <w:rFonts w:cstheme="minorHAnsi"/>
        </w:rPr>
        <w:t xml:space="preserve"> JM, Huis </w:t>
      </w:r>
      <w:proofErr w:type="spellStart"/>
      <w:r w:rsidRPr="00986981">
        <w:rPr>
          <w:rFonts w:cstheme="minorHAnsi"/>
        </w:rPr>
        <w:t>In't</w:t>
      </w:r>
      <w:proofErr w:type="spellEnd"/>
      <w:r w:rsidRPr="00986981">
        <w:rPr>
          <w:rFonts w:cstheme="minorHAnsi"/>
        </w:rPr>
        <w:t xml:space="preserve"> Veld YH, Pool-</w:t>
      </w:r>
      <w:proofErr w:type="spellStart"/>
      <w:r w:rsidRPr="00986981">
        <w:rPr>
          <w:rFonts w:cstheme="minorHAnsi"/>
        </w:rPr>
        <w:t>Goudzwaard</w:t>
      </w:r>
      <w:proofErr w:type="spellEnd"/>
      <w:r w:rsidRPr="00986981">
        <w:rPr>
          <w:rFonts w:cstheme="minorHAnsi"/>
        </w:rPr>
        <w:t xml:space="preserve"> A. The active straight leg raise test in lumbopelvic pain during pregnancy. Man </w:t>
      </w:r>
      <w:proofErr w:type="spellStart"/>
      <w:r w:rsidRPr="00986981">
        <w:rPr>
          <w:rFonts w:cstheme="minorHAnsi"/>
        </w:rPr>
        <w:t>Ther</w:t>
      </w:r>
      <w:proofErr w:type="spellEnd"/>
      <w:r w:rsidRPr="00986981">
        <w:rPr>
          <w:rFonts w:cstheme="minorHAnsi"/>
        </w:rPr>
        <w:t>. 2012;17(4):364–368.</w:t>
      </w:r>
    </w:p>
    <w:p w14:paraId="0EEADB64" w14:textId="77777777" w:rsidR="00257E4E" w:rsidRPr="00986981" w:rsidRDefault="00257E4E" w:rsidP="00257E4E">
      <w:pPr>
        <w:spacing w:after="0"/>
        <w:ind w:left="720" w:hanging="720"/>
        <w:rPr>
          <w:rFonts w:cstheme="minorHAnsi"/>
        </w:rPr>
      </w:pPr>
      <w:r w:rsidRPr="00986981">
        <w:rPr>
          <w:rFonts w:cstheme="minorHAnsi"/>
        </w:rPr>
        <w:t xml:space="preserve">25. Borders N. After the afterbirth: a critical review of postpartum health relative to method of delivery. J Midwifery </w:t>
      </w:r>
      <w:proofErr w:type="spellStart"/>
      <w:r w:rsidRPr="00986981">
        <w:rPr>
          <w:rFonts w:cstheme="minorHAnsi"/>
        </w:rPr>
        <w:t>Womens</w:t>
      </w:r>
      <w:proofErr w:type="spellEnd"/>
      <w:r w:rsidRPr="00986981">
        <w:rPr>
          <w:rFonts w:cstheme="minorHAnsi"/>
        </w:rPr>
        <w:t xml:space="preserve"> Health. 2006;51(4):242–248.</w:t>
      </w:r>
    </w:p>
    <w:p w14:paraId="457C5A37" w14:textId="77777777" w:rsidR="00257E4E" w:rsidRPr="00986981" w:rsidRDefault="00257E4E" w:rsidP="00257E4E">
      <w:pPr>
        <w:spacing w:after="0"/>
        <w:ind w:left="720" w:hanging="720"/>
        <w:rPr>
          <w:rFonts w:cstheme="minorHAnsi"/>
        </w:rPr>
      </w:pPr>
      <w:r w:rsidRPr="00986981">
        <w:rPr>
          <w:rFonts w:cstheme="minorHAnsi"/>
        </w:rPr>
        <w:lastRenderedPageBreak/>
        <w:t xml:space="preserve">26. </w:t>
      </w:r>
      <w:proofErr w:type="spellStart"/>
      <w:r w:rsidRPr="00986981">
        <w:rPr>
          <w:rFonts w:cstheme="minorHAnsi"/>
        </w:rPr>
        <w:t>Enoka</w:t>
      </w:r>
      <w:proofErr w:type="spellEnd"/>
      <w:r w:rsidRPr="00986981">
        <w:rPr>
          <w:rFonts w:cstheme="minorHAnsi"/>
        </w:rPr>
        <w:t xml:space="preserve"> RM, </w:t>
      </w:r>
      <w:proofErr w:type="spellStart"/>
      <w:r w:rsidRPr="00986981">
        <w:rPr>
          <w:rFonts w:cstheme="minorHAnsi"/>
        </w:rPr>
        <w:t>Duchateau</w:t>
      </w:r>
      <w:proofErr w:type="spellEnd"/>
      <w:r w:rsidRPr="00986981">
        <w:rPr>
          <w:rFonts w:cstheme="minorHAnsi"/>
        </w:rPr>
        <w:t xml:space="preserve"> J. Muscle fatigue: what, why and how it influences muscle function. J Physiol. 2008;586(1):11–23.</w:t>
      </w:r>
    </w:p>
    <w:p w14:paraId="5D7F94A3" w14:textId="77777777" w:rsidR="00257E4E" w:rsidRPr="00986981" w:rsidRDefault="00257E4E" w:rsidP="00257E4E">
      <w:pPr>
        <w:spacing w:after="0"/>
        <w:ind w:left="720" w:hanging="720"/>
        <w:rPr>
          <w:rFonts w:cstheme="minorHAnsi"/>
        </w:rPr>
      </w:pPr>
      <w:r w:rsidRPr="00986981">
        <w:rPr>
          <w:rFonts w:cstheme="minorHAnsi"/>
        </w:rPr>
        <w:t xml:space="preserve">27. Hunter SK, </w:t>
      </w:r>
      <w:proofErr w:type="spellStart"/>
      <w:r w:rsidRPr="00986981">
        <w:rPr>
          <w:rFonts w:cstheme="minorHAnsi"/>
        </w:rPr>
        <w:t>Duchateau</w:t>
      </w:r>
      <w:proofErr w:type="spellEnd"/>
      <w:r w:rsidRPr="00986981">
        <w:rPr>
          <w:rFonts w:cstheme="minorHAnsi"/>
        </w:rPr>
        <w:t xml:space="preserve"> J, </w:t>
      </w:r>
      <w:proofErr w:type="spellStart"/>
      <w:r w:rsidRPr="00986981">
        <w:rPr>
          <w:rFonts w:cstheme="minorHAnsi"/>
        </w:rPr>
        <w:t>Enoka</w:t>
      </w:r>
      <w:proofErr w:type="spellEnd"/>
      <w:r w:rsidRPr="00986981">
        <w:rPr>
          <w:rFonts w:cstheme="minorHAnsi"/>
        </w:rPr>
        <w:t xml:space="preserve"> RM. Muscle fatigue and the mechanisms of task failure. </w:t>
      </w:r>
      <w:proofErr w:type="spellStart"/>
      <w:r w:rsidRPr="00986981">
        <w:rPr>
          <w:rFonts w:cstheme="minorHAnsi"/>
        </w:rPr>
        <w:t>Exerc</w:t>
      </w:r>
      <w:proofErr w:type="spellEnd"/>
      <w:r w:rsidRPr="00986981">
        <w:rPr>
          <w:rFonts w:cstheme="minorHAnsi"/>
        </w:rPr>
        <w:t xml:space="preserve"> Sport Sci Rev. 2004;32(2):44–49.</w:t>
      </w:r>
    </w:p>
    <w:p w14:paraId="4DB98A4E" w14:textId="77777777" w:rsidR="00257E4E" w:rsidRPr="00986981" w:rsidRDefault="00257E4E" w:rsidP="00257E4E">
      <w:pPr>
        <w:spacing w:after="0"/>
        <w:ind w:left="720" w:hanging="720"/>
        <w:rPr>
          <w:rFonts w:cstheme="minorHAnsi"/>
        </w:rPr>
      </w:pPr>
      <w:r w:rsidRPr="00986981">
        <w:rPr>
          <w:rFonts w:cstheme="minorHAnsi"/>
        </w:rPr>
        <w:t xml:space="preserve">28. Deering RE, Cruz MO, </w:t>
      </w:r>
      <w:proofErr w:type="spellStart"/>
      <w:r w:rsidRPr="00986981">
        <w:rPr>
          <w:rFonts w:cstheme="minorHAnsi"/>
        </w:rPr>
        <w:t>Senefeld</w:t>
      </w:r>
      <w:proofErr w:type="spellEnd"/>
      <w:r w:rsidRPr="00986981">
        <w:rPr>
          <w:rFonts w:cstheme="minorHAnsi"/>
        </w:rPr>
        <w:t xml:space="preserve"> JW, </w:t>
      </w:r>
      <w:proofErr w:type="spellStart"/>
      <w:r w:rsidRPr="00986981">
        <w:rPr>
          <w:rFonts w:cstheme="minorHAnsi"/>
        </w:rPr>
        <w:t>Pashibin</w:t>
      </w:r>
      <w:proofErr w:type="spellEnd"/>
      <w:r w:rsidRPr="00986981">
        <w:rPr>
          <w:rFonts w:cstheme="minorHAnsi"/>
        </w:rPr>
        <w:t xml:space="preserve"> T, </w:t>
      </w:r>
      <w:proofErr w:type="spellStart"/>
      <w:r w:rsidRPr="00986981">
        <w:rPr>
          <w:rFonts w:cstheme="minorHAnsi"/>
        </w:rPr>
        <w:t>Eickmeyer</w:t>
      </w:r>
      <w:proofErr w:type="spellEnd"/>
      <w:r w:rsidRPr="00986981">
        <w:rPr>
          <w:rFonts w:cstheme="minorHAnsi"/>
        </w:rPr>
        <w:t xml:space="preserve"> S, Hunter SK. Impaired trunk flexor strength, fatigability, and steadiness in postpartum women. Med Sci Sports </w:t>
      </w:r>
      <w:proofErr w:type="spellStart"/>
      <w:r w:rsidRPr="00986981">
        <w:rPr>
          <w:rFonts w:cstheme="minorHAnsi"/>
        </w:rPr>
        <w:t>Exerc</w:t>
      </w:r>
      <w:proofErr w:type="spellEnd"/>
      <w:r w:rsidRPr="00986981">
        <w:rPr>
          <w:rFonts w:cstheme="minorHAnsi"/>
        </w:rPr>
        <w:t>. 2018;50(8):1558–1569.</w:t>
      </w:r>
    </w:p>
    <w:p w14:paraId="33DF9862" w14:textId="77777777" w:rsidR="00257E4E" w:rsidRPr="00986981" w:rsidRDefault="00257E4E" w:rsidP="00257E4E">
      <w:pPr>
        <w:spacing w:after="0"/>
        <w:ind w:left="720" w:hanging="720"/>
        <w:rPr>
          <w:rFonts w:cstheme="minorHAnsi"/>
        </w:rPr>
      </w:pPr>
      <w:r w:rsidRPr="00986981">
        <w:rPr>
          <w:rFonts w:cstheme="minorHAnsi"/>
        </w:rPr>
        <w:t xml:space="preserve">29. Hislop HJ, Montgomery J. Daniels and </w:t>
      </w:r>
      <w:proofErr w:type="spellStart"/>
      <w:r w:rsidRPr="00986981">
        <w:rPr>
          <w:rFonts w:cstheme="minorHAnsi"/>
        </w:rPr>
        <w:t>Worthingham's</w:t>
      </w:r>
      <w:proofErr w:type="spellEnd"/>
      <w:r w:rsidRPr="00986981">
        <w:rPr>
          <w:rFonts w:cstheme="minorHAnsi"/>
        </w:rPr>
        <w:t xml:space="preserve"> Muscle Testing: Techniques of Manual Examination. 7th ed. Philadelphia, PA: Saunders; 2002.</w:t>
      </w:r>
    </w:p>
    <w:p w14:paraId="3D1EA18C" w14:textId="77777777" w:rsidR="00257E4E" w:rsidRPr="00986981" w:rsidRDefault="00257E4E" w:rsidP="00257E4E">
      <w:pPr>
        <w:spacing w:after="0"/>
        <w:ind w:left="720" w:hanging="720"/>
        <w:rPr>
          <w:rFonts w:cstheme="minorHAnsi"/>
        </w:rPr>
      </w:pPr>
      <w:r w:rsidRPr="00986981">
        <w:rPr>
          <w:rFonts w:cstheme="minorHAnsi"/>
        </w:rPr>
        <w:t xml:space="preserve">30. </w:t>
      </w:r>
      <w:proofErr w:type="spellStart"/>
      <w:r w:rsidRPr="00986981">
        <w:rPr>
          <w:rFonts w:cstheme="minorHAnsi"/>
        </w:rPr>
        <w:t>Mens</w:t>
      </w:r>
      <w:proofErr w:type="spellEnd"/>
      <w:r w:rsidRPr="00986981">
        <w:rPr>
          <w:rFonts w:cstheme="minorHAnsi"/>
        </w:rPr>
        <w:t xml:space="preserve"> JM, </w:t>
      </w:r>
      <w:proofErr w:type="spellStart"/>
      <w:r w:rsidRPr="00986981">
        <w:rPr>
          <w:rFonts w:cstheme="minorHAnsi"/>
        </w:rPr>
        <w:t>Vleeming</w:t>
      </w:r>
      <w:proofErr w:type="spellEnd"/>
      <w:r w:rsidRPr="00986981">
        <w:rPr>
          <w:rFonts w:cstheme="minorHAnsi"/>
        </w:rPr>
        <w:t xml:space="preserve"> A, </w:t>
      </w:r>
      <w:proofErr w:type="spellStart"/>
      <w:r w:rsidRPr="00986981">
        <w:rPr>
          <w:rFonts w:cstheme="minorHAnsi"/>
        </w:rPr>
        <w:t>Snijders</w:t>
      </w:r>
      <w:proofErr w:type="spellEnd"/>
      <w:r w:rsidRPr="00986981">
        <w:rPr>
          <w:rFonts w:cstheme="minorHAnsi"/>
        </w:rPr>
        <w:t xml:space="preserve"> CJ, </w:t>
      </w:r>
      <w:proofErr w:type="spellStart"/>
      <w:r w:rsidRPr="00986981">
        <w:rPr>
          <w:rFonts w:cstheme="minorHAnsi"/>
        </w:rPr>
        <w:t>Koes</w:t>
      </w:r>
      <w:proofErr w:type="spellEnd"/>
      <w:r w:rsidRPr="00986981">
        <w:rPr>
          <w:rFonts w:cstheme="minorHAnsi"/>
        </w:rPr>
        <w:t xml:space="preserve"> BW, Stam HJ. Reliability and validity of the active straight leg raise test in posterior pelvic pain since pregnancy. Spine (Phila Pa 1976). 2001;26(10):1167–1171.</w:t>
      </w:r>
    </w:p>
    <w:p w14:paraId="38AFD17F" w14:textId="77777777" w:rsidR="00257E4E" w:rsidRPr="00986981" w:rsidRDefault="00257E4E" w:rsidP="00257E4E">
      <w:pPr>
        <w:spacing w:after="0"/>
        <w:ind w:left="720" w:hanging="720"/>
        <w:rPr>
          <w:rFonts w:cstheme="minorHAnsi"/>
        </w:rPr>
      </w:pPr>
      <w:r w:rsidRPr="00986981">
        <w:rPr>
          <w:rFonts w:cstheme="minorHAnsi"/>
        </w:rPr>
        <w:t xml:space="preserve">31. </w:t>
      </w:r>
      <w:proofErr w:type="spellStart"/>
      <w:r w:rsidRPr="00986981">
        <w:rPr>
          <w:rFonts w:cstheme="minorHAnsi"/>
        </w:rPr>
        <w:t>Vleeming</w:t>
      </w:r>
      <w:proofErr w:type="spellEnd"/>
      <w:r w:rsidRPr="00986981">
        <w:rPr>
          <w:rFonts w:cstheme="minorHAnsi"/>
        </w:rPr>
        <w:t xml:space="preserve"> A, Albert HB, Ostgaard HC, </w:t>
      </w:r>
      <w:proofErr w:type="spellStart"/>
      <w:r w:rsidRPr="00986981">
        <w:rPr>
          <w:rFonts w:cstheme="minorHAnsi"/>
        </w:rPr>
        <w:t>Sturesson</w:t>
      </w:r>
      <w:proofErr w:type="spellEnd"/>
      <w:r w:rsidRPr="00986981">
        <w:rPr>
          <w:rFonts w:cstheme="minorHAnsi"/>
        </w:rPr>
        <w:t xml:space="preserve"> B, </w:t>
      </w:r>
      <w:proofErr w:type="spellStart"/>
      <w:r w:rsidRPr="00986981">
        <w:rPr>
          <w:rFonts w:cstheme="minorHAnsi"/>
        </w:rPr>
        <w:t>Stuge</w:t>
      </w:r>
      <w:proofErr w:type="spellEnd"/>
      <w:r w:rsidRPr="00986981">
        <w:rPr>
          <w:rFonts w:cstheme="minorHAnsi"/>
        </w:rPr>
        <w:t xml:space="preserve"> B. European guidelines for the diagnosis and treatment of pelvic girdle pain. Eur Spine J. 2008;17(6):794–819.</w:t>
      </w:r>
    </w:p>
    <w:p w14:paraId="6406968E" w14:textId="77777777" w:rsidR="00257E4E" w:rsidRPr="00986981" w:rsidRDefault="00257E4E" w:rsidP="00257E4E">
      <w:pPr>
        <w:spacing w:after="0"/>
        <w:ind w:left="720" w:hanging="720"/>
        <w:rPr>
          <w:rFonts w:cstheme="minorHAnsi"/>
        </w:rPr>
      </w:pPr>
      <w:r w:rsidRPr="00986981">
        <w:rPr>
          <w:rFonts w:cstheme="minorHAnsi"/>
        </w:rPr>
        <w:t xml:space="preserve">32. Ross RM, Murthy JN, </w:t>
      </w:r>
      <w:proofErr w:type="spellStart"/>
      <w:r w:rsidRPr="00986981">
        <w:rPr>
          <w:rFonts w:cstheme="minorHAnsi"/>
        </w:rPr>
        <w:t>Wollak</w:t>
      </w:r>
      <w:proofErr w:type="spellEnd"/>
      <w:r w:rsidRPr="00986981">
        <w:rPr>
          <w:rFonts w:cstheme="minorHAnsi"/>
        </w:rPr>
        <w:t xml:space="preserve"> ID, Jackson AS. The </w:t>
      </w:r>
      <w:proofErr w:type="gramStart"/>
      <w:r w:rsidRPr="00986981">
        <w:rPr>
          <w:rFonts w:cstheme="minorHAnsi"/>
        </w:rPr>
        <w:t>six minute</w:t>
      </w:r>
      <w:proofErr w:type="gramEnd"/>
      <w:r w:rsidRPr="00986981">
        <w:rPr>
          <w:rFonts w:cstheme="minorHAnsi"/>
        </w:rPr>
        <w:t xml:space="preserve"> walk test accurately estimates mean peak oxygen uptake. BMC </w:t>
      </w:r>
      <w:proofErr w:type="spellStart"/>
      <w:r w:rsidRPr="00986981">
        <w:rPr>
          <w:rFonts w:cstheme="minorHAnsi"/>
        </w:rPr>
        <w:t>Pulm</w:t>
      </w:r>
      <w:proofErr w:type="spellEnd"/>
      <w:r w:rsidRPr="00986981">
        <w:rPr>
          <w:rFonts w:cstheme="minorHAnsi"/>
        </w:rPr>
        <w:t xml:space="preserve"> Med. </w:t>
      </w:r>
      <w:proofErr w:type="gramStart"/>
      <w:r w:rsidRPr="00986981">
        <w:rPr>
          <w:rFonts w:cstheme="minorHAnsi"/>
        </w:rPr>
        <w:t>2010;10:31</w:t>
      </w:r>
      <w:proofErr w:type="gramEnd"/>
      <w:r w:rsidRPr="00986981">
        <w:rPr>
          <w:rFonts w:cstheme="minorHAnsi"/>
        </w:rPr>
        <w:t>.</w:t>
      </w:r>
    </w:p>
    <w:p w14:paraId="1FD80528" w14:textId="77777777" w:rsidR="00257E4E" w:rsidRPr="00986981" w:rsidRDefault="00257E4E" w:rsidP="00257E4E">
      <w:pPr>
        <w:spacing w:after="0"/>
        <w:ind w:left="720" w:hanging="720"/>
        <w:rPr>
          <w:rFonts w:cstheme="minorHAnsi"/>
        </w:rPr>
      </w:pPr>
      <w:r w:rsidRPr="00986981">
        <w:rPr>
          <w:rFonts w:cstheme="minorHAnsi"/>
        </w:rPr>
        <w:t xml:space="preserve">33. </w:t>
      </w:r>
      <w:proofErr w:type="spellStart"/>
      <w:r w:rsidRPr="00986981">
        <w:rPr>
          <w:rFonts w:cstheme="minorHAnsi"/>
        </w:rPr>
        <w:t>Kriska</w:t>
      </w:r>
      <w:proofErr w:type="spellEnd"/>
      <w:r w:rsidRPr="00986981">
        <w:rPr>
          <w:rFonts w:cstheme="minorHAnsi"/>
        </w:rPr>
        <w:t xml:space="preserve"> AM, </w:t>
      </w:r>
      <w:proofErr w:type="spellStart"/>
      <w:r w:rsidRPr="00986981">
        <w:rPr>
          <w:rFonts w:cstheme="minorHAnsi"/>
        </w:rPr>
        <w:t>Knowler</w:t>
      </w:r>
      <w:proofErr w:type="spellEnd"/>
      <w:r w:rsidRPr="00986981">
        <w:rPr>
          <w:rFonts w:cstheme="minorHAnsi"/>
        </w:rPr>
        <w:t xml:space="preserve"> WC, LaPorte RE, et al Development of questionnaire to examine relationship of physical activity and diabetes in Pima Indians. Diabetes Care. 1990;13(4):401–411.</w:t>
      </w:r>
    </w:p>
    <w:p w14:paraId="7130D443" w14:textId="77777777" w:rsidR="00257E4E" w:rsidRPr="00986981" w:rsidRDefault="00257E4E" w:rsidP="00257E4E">
      <w:pPr>
        <w:spacing w:after="0"/>
        <w:ind w:left="720" w:hanging="720"/>
        <w:rPr>
          <w:rFonts w:cstheme="minorHAnsi"/>
        </w:rPr>
      </w:pPr>
      <w:r w:rsidRPr="00986981">
        <w:rPr>
          <w:rFonts w:cstheme="minorHAnsi"/>
        </w:rPr>
        <w:t xml:space="preserve">34. Garber CE, </w:t>
      </w:r>
      <w:proofErr w:type="spellStart"/>
      <w:r w:rsidRPr="00986981">
        <w:rPr>
          <w:rFonts w:cstheme="minorHAnsi"/>
        </w:rPr>
        <w:t>Blissmer</w:t>
      </w:r>
      <w:proofErr w:type="spellEnd"/>
      <w:r w:rsidRPr="00986981">
        <w:rPr>
          <w:rFonts w:cstheme="minorHAnsi"/>
        </w:rPr>
        <w:t xml:space="preserve"> B, Deschenes MR, et al American College of Sports Medicine position stand. Quantity and quality of exercise for developing and maintaining cardiorespiratory, musculoskeletal, and neuromotor fitness in apparently healthy adults: guidance for prescribing exercise. Med Sci Sports </w:t>
      </w:r>
      <w:proofErr w:type="spellStart"/>
      <w:r w:rsidRPr="00986981">
        <w:rPr>
          <w:rFonts w:cstheme="minorHAnsi"/>
        </w:rPr>
        <w:t>Exerc</w:t>
      </w:r>
      <w:proofErr w:type="spellEnd"/>
      <w:r w:rsidRPr="00986981">
        <w:rPr>
          <w:rFonts w:cstheme="minorHAnsi"/>
        </w:rPr>
        <w:t>. 2011;43(7):1334–1359.</w:t>
      </w:r>
    </w:p>
    <w:p w14:paraId="5D24205B" w14:textId="77777777" w:rsidR="00257E4E" w:rsidRPr="00986981" w:rsidRDefault="00257E4E" w:rsidP="00257E4E">
      <w:pPr>
        <w:spacing w:after="0"/>
        <w:ind w:left="720" w:hanging="720"/>
        <w:rPr>
          <w:rFonts w:cstheme="minorHAnsi"/>
        </w:rPr>
      </w:pPr>
      <w:r w:rsidRPr="00986981">
        <w:rPr>
          <w:rFonts w:cstheme="minorHAnsi"/>
        </w:rPr>
        <w:t xml:space="preserve">35. </w:t>
      </w:r>
      <w:proofErr w:type="spellStart"/>
      <w:r w:rsidRPr="00986981">
        <w:rPr>
          <w:rFonts w:cstheme="minorHAnsi"/>
        </w:rPr>
        <w:t>Melzack</w:t>
      </w:r>
      <w:proofErr w:type="spellEnd"/>
      <w:r w:rsidRPr="00986981">
        <w:rPr>
          <w:rFonts w:cstheme="minorHAnsi"/>
        </w:rPr>
        <w:t xml:space="preserve"> R. The short-form McGill Pain Questionnaire. Pain. 1987;30(2):191–197.</w:t>
      </w:r>
    </w:p>
    <w:p w14:paraId="5DD2EF18" w14:textId="77777777" w:rsidR="00257E4E" w:rsidRPr="00986981" w:rsidRDefault="00257E4E" w:rsidP="00257E4E">
      <w:pPr>
        <w:spacing w:after="0"/>
        <w:ind w:left="720" w:hanging="720"/>
        <w:rPr>
          <w:rFonts w:cstheme="minorHAnsi"/>
        </w:rPr>
      </w:pPr>
      <w:r w:rsidRPr="00986981">
        <w:rPr>
          <w:rFonts w:cstheme="minorHAnsi"/>
        </w:rPr>
        <w:t xml:space="preserve">36. Fairbank JC, Couper J, Davies JB, O'Brien JP. The </w:t>
      </w:r>
      <w:proofErr w:type="spellStart"/>
      <w:r w:rsidRPr="00986981">
        <w:rPr>
          <w:rFonts w:cstheme="minorHAnsi"/>
        </w:rPr>
        <w:t>Oswestry</w:t>
      </w:r>
      <w:proofErr w:type="spellEnd"/>
      <w:r w:rsidRPr="00986981">
        <w:rPr>
          <w:rFonts w:cstheme="minorHAnsi"/>
        </w:rPr>
        <w:t xml:space="preserve"> low back pain disability questionnaire. Physiotherapy. 1980;66(8):271–273.</w:t>
      </w:r>
    </w:p>
    <w:p w14:paraId="320BCCBB" w14:textId="77777777" w:rsidR="00257E4E" w:rsidRPr="00986981" w:rsidRDefault="00257E4E" w:rsidP="00257E4E">
      <w:pPr>
        <w:spacing w:after="0"/>
        <w:ind w:left="720" w:hanging="720"/>
        <w:rPr>
          <w:rFonts w:cstheme="minorHAnsi"/>
        </w:rPr>
      </w:pPr>
      <w:r w:rsidRPr="00986981">
        <w:rPr>
          <w:rFonts w:cstheme="minorHAnsi"/>
        </w:rPr>
        <w:t xml:space="preserve">37. Fairbank JC, </w:t>
      </w:r>
      <w:proofErr w:type="spellStart"/>
      <w:r w:rsidRPr="00986981">
        <w:rPr>
          <w:rFonts w:cstheme="minorHAnsi"/>
        </w:rPr>
        <w:t>Pynsent</w:t>
      </w:r>
      <w:proofErr w:type="spellEnd"/>
      <w:r w:rsidRPr="00986981">
        <w:rPr>
          <w:rFonts w:cstheme="minorHAnsi"/>
        </w:rPr>
        <w:t xml:space="preserve"> PB. The </w:t>
      </w:r>
      <w:proofErr w:type="spellStart"/>
      <w:r w:rsidRPr="00986981">
        <w:rPr>
          <w:rFonts w:cstheme="minorHAnsi"/>
        </w:rPr>
        <w:t>Oswestry</w:t>
      </w:r>
      <w:proofErr w:type="spellEnd"/>
      <w:r w:rsidRPr="00986981">
        <w:rPr>
          <w:rFonts w:cstheme="minorHAnsi"/>
        </w:rPr>
        <w:t xml:space="preserve"> Disability Index. Spine (Phila Pa 1976). 2000;25(22):2940–2952.</w:t>
      </w:r>
    </w:p>
    <w:p w14:paraId="0C4C93FF" w14:textId="77777777" w:rsidR="00257E4E" w:rsidRPr="00986981" w:rsidRDefault="00257E4E" w:rsidP="00257E4E">
      <w:pPr>
        <w:spacing w:after="0"/>
        <w:ind w:left="720" w:hanging="720"/>
        <w:rPr>
          <w:rFonts w:cstheme="minorHAnsi"/>
        </w:rPr>
      </w:pPr>
      <w:r w:rsidRPr="00986981">
        <w:rPr>
          <w:rFonts w:cstheme="minorHAnsi"/>
        </w:rPr>
        <w:t xml:space="preserve">38. </w:t>
      </w:r>
      <w:proofErr w:type="spellStart"/>
      <w:r w:rsidRPr="00986981">
        <w:rPr>
          <w:rFonts w:cstheme="minorHAnsi"/>
        </w:rPr>
        <w:t>Stuge</w:t>
      </w:r>
      <w:proofErr w:type="spellEnd"/>
      <w:r w:rsidRPr="00986981">
        <w:rPr>
          <w:rFonts w:cstheme="minorHAnsi"/>
        </w:rPr>
        <w:t xml:space="preserve"> B, Garratt A, Krogstad </w:t>
      </w:r>
      <w:proofErr w:type="spellStart"/>
      <w:r w:rsidRPr="00986981">
        <w:rPr>
          <w:rFonts w:cstheme="minorHAnsi"/>
        </w:rPr>
        <w:t>Jenssen</w:t>
      </w:r>
      <w:proofErr w:type="spellEnd"/>
      <w:r w:rsidRPr="00986981">
        <w:rPr>
          <w:rFonts w:cstheme="minorHAnsi"/>
        </w:rPr>
        <w:t xml:space="preserve"> H, </w:t>
      </w:r>
      <w:proofErr w:type="spellStart"/>
      <w:r w:rsidRPr="00986981">
        <w:rPr>
          <w:rFonts w:cstheme="minorHAnsi"/>
        </w:rPr>
        <w:t>Grotle</w:t>
      </w:r>
      <w:proofErr w:type="spellEnd"/>
      <w:r w:rsidRPr="00986981">
        <w:rPr>
          <w:rFonts w:cstheme="minorHAnsi"/>
        </w:rPr>
        <w:t xml:space="preserve"> M. The pelvic girdle questionnaire: a condition-specific instrument for assessing activity limitations and symptoms in people with pelvic girdle pain. Phys </w:t>
      </w:r>
      <w:proofErr w:type="spellStart"/>
      <w:r w:rsidRPr="00986981">
        <w:rPr>
          <w:rFonts w:cstheme="minorHAnsi"/>
        </w:rPr>
        <w:t>Ther</w:t>
      </w:r>
      <w:proofErr w:type="spellEnd"/>
      <w:r w:rsidRPr="00986981">
        <w:rPr>
          <w:rFonts w:cstheme="minorHAnsi"/>
        </w:rPr>
        <w:t>. 2011;91(7):1096–1108.</w:t>
      </w:r>
    </w:p>
    <w:p w14:paraId="78940596" w14:textId="77777777" w:rsidR="00257E4E" w:rsidRPr="00986981" w:rsidRDefault="00257E4E" w:rsidP="00257E4E">
      <w:pPr>
        <w:spacing w:after="0"/>
        <w:ind w:left="720" w:hanging="720"/>
        <w:rPr>
          <w:rFonts w:cstheme="minorHAnsi"/>
        </w:rPr>
      </w:pPr>
      <w:r w:rsidRPr="00986981">
        <w:rPr>
          <w:rFonts w:cstheme="minorHAnsi"/>
        </w:rPr>
        <w:t xml:space="preserve">39. Barber MD, </w:t>
      </w:r>
      <w:proofErr w:type="spellStart"/>
      <w:r w:rsidRPr="00986981">
        <w:rPr>
          <w:rFonts w:cstheme="minorHAnsi"/>
        </w:rPr>
        <w:t>Kuchibhatla</w:t>
      </w:r>
      <w:proofErr w:type="spellEnd"/>
      <w:r w:rsidRPr="00986981">
        <w:rPr>
          <w:rFonts w:cstheme="minorHAnsi"/>
        </w:rPr>
        <w:t xml:space="preserve"> MN, Pieper CF, Bump RC. Psychometric evaluation of 2 comprehensive condition-specific quality of life instruments for women with pelvic floor disorders. Am J </w:t>
      </w:r>
      <w:proofErr w:type="spellStart"/>
      <w:r w:rsidRPr="00986981">
        <w:rPr>
          <w:rFonts w:cstheme="minorHAnsi"/>
        </w:rPr>
        <w:t>Obstet</w:t>
      </w:r>
      <w:proofErr w:type="spellEnd"/>
      <w:r w:rsidRPr="00986981">
        <w:rPr>
          <w:rFonts w:cstheme="minorHAnsi"/>
        </w:rPr>
        <w:t xml:space="preserve"> Gynecol. 2001;185(6):1388–1395.</w:t>
      </w:r>
    </w:p>
    <w:p w14:paraId="4F8F0D88" w14:textId="77777777" w:rsidR="00257E4E" w:rsidRPr="00986981" w:rsidRDefault="00257E4E" w:rsidP="00257E4E">
      <w:pPr>
        <w:spacing w:after="0"/>
        <w:ind w:left="720" w:hanging="720"/>
        <w:rPr>
          <w:rFonts w:cstheme="minorHAnsi"/>
        </w:rPr>
      </w:pPr>
      <w:r w:rsidRPr="00986981">
        <w:rPr>
          <w:rFonts w:cstheme="minorHAnsi"/>
        </w:rPr>
        <w:t xml:space="preserve">40. Beer GM, Schuster A, Seifert B, </w:t>
      </w:r>
      <w:proofErr w:type="spellStart"/>
      <w:r w:rsidRPr="00986981">
        <w:rPr>
          <w:rFonts w:cstheme="minorHAnsi"/>
        </w:rPr>
        <w:t>Manestar</w:t>
      </w:r>
      <w:proofErr w:type="spellEnd"/>
      <w:r w:rsidRPr="00986981">
        <w:rPr>
          <w:rFonts w:cstheme="minorHAnsi"/>
        </w:rPr>
        <w:t xml:space="preserve"> M, </w:t>
      </w:r>
      <w:proofErr w:type="spellStart"/>
      <w:r w:rsidRPr="00986981">
        <w:rPr>
          <w:rFonts w:cstheme="minorHAnsi"/>
        </w:rPr>
        <w:t>Mihic</w:t>
      </w:r>
      <w:proofErr w:type="spellEnd"/>
      <w:r w:rsidRPr="00986981">
        <w:rPr>
          <w:rFonts w:cstheme="minorHAnsi"/>
        </w:rPr>
        <w:t xml:space="preserve">-Probst D, Weber SA. The normal width of the </w:t>
      </w:r>
      <w:proofErr w:type="spellStart"/>
      <w:r w:rsidRPr="00986981">
        <w:rPr>
          <w:rFonts w:cstheme="minorHAnsi"/>
        </w:rPr>
        <w:t>linea</w:t>
      </w:r>
      <w:proofErr w:type="spellEnd"/>
      <w:r w:rsidRPr="00986981">
        <w:rPr>
          <w:rFonts w:cstheme="minorHAnsi"/>
        </w:rPr>
        <w:t xml:space="preserve"> alba in nulliparous women. Clin Anat. 2009;22(6):706–711.</w:t>
      </w:r>
    </w:p>
    <w:p w14:paraId="60A992C4" w14:textId="77777777" w:rsidR="00257E4E" w:rsidRPr="00986981" w:rsidRDefault="00257E4E" w:rsidP="00257E4E">
      <w:pPr>
        <w:spacing w:after="0"/>
        <w:ind w:left="720" w:hanging="720"/>
        <w:rPr>
          <w:rFonts w:cstheme="minorHAnsi"/>
        </w:rPr>
      </w:pPr>
      <w:r w:rsidRPr="00986981">
        <w:rPr>
          <w:rFonts w:cstheme="minorHAnsi"/>
        </w:rPr>
        <w:t xml:space="preserve">41. </w:t>
      </w:r>
      <w:proofErr w:type="spellStart"/>
      <w:r w:rsidRPr="00986981">
        <w:rPr>
          <w:rFonts w:cstheme="minorHAnsi"/>
        </w:rPr>
        <w:t>Teyhen</w:t>
      </w:r>
      <w:proofErr w:type="spellEnd"/>
      <w:r w:rsidRPr="00986981">
        <w:rPr>
          <w:rFonts w:cstheme="minorHAnsi"/>
        </w:rPr>
        <w:t xml:space="preserve"> DS, Gill NW, Whittaker JL, Henry SM, Hides JA, Hodges P. Rehabilitative ultrasound imaging of the abdominal muscles. J </w:t>
      </w:r>
      <w:proofErr w:type="spellStart"/>
      <w:r w:rsidRPr="00986981">
        <w:rPr>
          <w:rFonts w:cstheme="minorHAnsi"/>
        </w:rPr>
        <w:t>Orthop</w:t>
      </w:r>
      <w:proofErr w:type="spellEnd"/>
      <w:r w:rsidRPr="00986981">
        <w:rPr>
          <w:rFonts w:cstheme="minorHAnsi"/>
        </w:rPr>
        <w:t xml:space="preserve"> Sports Phys </w:t>
      </w:r>
      <w:proofErr w:type="spellStart"/>
      <w:r w:rsidRPr="00986981">
        <w:rPr>
          <w:rFonts w:cstheme="minorHAnsi"/>
        </w:rPr>
        <w:t>Ther</w:t>
      </w:r>
      <w:proofErr w:type="spellEnd"/>
      <w:r w:rsidRPr="00986981">
        <w:rPr>
          <w:rFonts w:cstheme="minorHAnsi"/>
        </w:rPr>
        <w:t>. 2007;37(8):450–466.</w:t>
      </w:r>
    </w:p>
    <w:p w14:paraId="032E8425" w14:textId="77777777" w:rsidR="00257E4E" w:rsidRPr="00986981" w:rsidRDefault="00257E4E" w:rsidP="00257E4E">
      <w:pPr>
        <w:spacing w:after="0"/>
        <w:ind w:left="720" w:hanging="720"/>
        <w:rPr>
          <w:rFonts w:cstheme="minorHAnsi"/>
        </w:rPr>
      </w:pPr>
      <w:r w:rsidRPr="00986981">
        <w:rPr>
          <w:rFonts w:cstheme="minorHAnsi"/>
        </w:rPr>
        <w:t xml:space="preserve">42. Bost B. Should elective cesarean birth be offered at term as an alternative to labor and delivery for prevention of complications, including symptomatic pelvic prolapse, as well as stress urinary and fecal incontinence? </w:t>
      </w:r>
      <w:proofErr w:type="spellStart"/>
      <w:r w:rsidRPr="00986981">
        <w:rPr>
          <w:rFonts w:cstheme="minorHAnsi"/>
        </w:rPr>
        <w:t>Obstet</w:t>
      </w:r>
      <w:proofErr w:type="spellEnd"/>
      <w:r w:rsidRPr="00986981">
        <w:rPr>
          <w:rFonts w:cstheme="minorHAnsi"/>
        </w:rPr>
        <w:t xml:space="preserve"> Gynecol. 2000;95(4).</w:t>
      </w:r>
    </w:p>
    <w:p w14:paraId="76914EFA" w14:textId="77777777" w:rsidR="00257E4E" w:rsidRPr="00986981" w:rsidRDefault="00257E4E" w:rsidP="00257E4E">
      <w:pPr>
        <w:spacing w:after="0"/>
        <w:ind w:left="720" w:hanging="720"/>
        <w:rPr>
          <w:rFonts w:cstheme="minorHAnsi"/>
        </w:rPr>
      </w:pPr>
      <w:r w:rsidRPr="00986981">
        <w:rPr>
          <w:rFonts w:cstheme="minorHAnsi"/>
        </w:rPr>
        <w:t xml:space="preserve">43. Deering R, </w:t>
      </w:r>
      <w:proofErr w:type="spellStart"/>
      <w:r w:rsidRPr="00986981">
        <w:rPr>
          <w:rFonts w:cstheme="minorHAnsi"/>
        </w:rPr>
        <w:t>Senefeld</w:t>
      </w:r>
      <w:proofErr w:type="spellEnd"/>
      <w:r w:rsidRPr="00986981">
        <w:rPr>
          <w:rFonts w:cstheme="minorHAnsi"/>
        </w:rPr>
        <w:t xml:space="preserve"> J, </w:t>
      </w:r>
      <w:proofErr w:type="spellStart"/>
      <w:r w:rsidRPr="00986981">
        <w:rPr>
          <w:rFonts w:cstheme="minorHAnsi"/>
        </w:rPr>
        <w:t>Pashibin</w:t>
      </w:r>
      <w:proofErr w:type="spellEnd"/>
      <w:r w:rsidRPr="00986981">
        <w:rPr>
          <w:rFonts w:cstheme="minorHAnsi"/>
        </w:rPr>
        <w:t xml:space="preserve"> T, Neumann DA, Hunter S. Muscle function and fatigability of trunk flexors in males and females. Biol Sex Differ. </w:t>
      </w:r>
      <w:proofErr w:type="gramStart"/>
      <w:r w:rsidRPr="00986981">
        <w:rPr>
          <w:rFonts w:cstheme="minorHAnsi"/>
        </w:rPr>
        <w:t>2017;8:12</w:t>
      </w:r>
      <w:proofErr w:type="gramEnd"/>
      <w:r w:rsidRPr="00986981">
        <w:rPr>
          <w:rFonts w:cstheme="minorHAnsi"/>
        </w:rPr>
        <w:t>.</w:t>
      </w:r>
    </w:p>
    <w:p w14:paraId="09859EB1" w14:textId="77777777" w:rsidR="00257E4E" w:rsidRPr="00986981" w:rsidRDefault="00257E4E" w:rsidP="00257E4E">
      <w:pPr>
        <w:spacing w:after="0"/>
        <w:ind w:left="720" w:hanging="720"/>
        <w:rPr>
          <w:rFonts w:cstheme="minorHAnsi"/>
        </w:rPr>
      </w:pPr>
      <w:r w:rsidRPr="00986981">
        <w:rPr>
          <w:rFonts w:cstheme="minorHAnsi"/>
        </w:rPr>
        <w:t xml:space="preserve">44. Hunter SK, Pereira HM, Keenan KG. The aging neuromuscular system and motor performance. J Appl </w:t>
      </w:r>
      <w:proofErr w:type="spellStart"/>
      <w:r w:rsidRPr="00986981">
        <w:rPr>
          <w:rFonts w:cstheme="minorHAnsi"/>
        </w:rPr>
        <w:t>Physiol</w:t>
      </w:r>
      <w:proofErr w:type="spellEnd"/>
      <w:r w:rsidRPr="00986981">
        <w:rPr>
          <w:rFonts w:cstheme="minorHAnsi"/>
        </w:rPr>
        <w:t xml:space="preserve"> (1985). 2016;121(4):982–995.</w:t>
      </w:r>
    </w:p>
    <w:p w14:paraId="5C9FA21D" w14:textId="77777777" w:rsidR="00617C12" w:rsidRPr="00986981" w:rsidRDefault="00617C12" w:rsidP="00257E4E">
      <w:pPr>
        <w:spacing w:after="0"/>
        <w:ind w:left="720" w:hanging="720"/>
        <w:rPr>
          <w:rFonts w:cstheme="minorHAnsi"/>
        </w:rPr>
      </w:pPr>
    </w:p>
    <w:sectPr w:rsidR="00617C12" w:rsidRPr="0098698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243"/>
    <w:multiLevelType w:val="multilevel"/>
    <w:tmpl w:val="2064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B4179"/>
    <w:multiLevelType w:val="multilevel"/>
    <w:tmpl w:val="FEAC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856A6"/>
    <w:multiLevelType w:val="multilevel"/>
    <w:tmpl w:val="C13C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A3CDA"/>
    <w:multiLevelType w:val="multilevel"/>
    <w:tmpl w:val="632C1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012EE"/>
    <w:multiLevelType w:val="multilevel"/>
    <w:tmpl w:val="CBA8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A22D88"/>
    <w:multiLevelType w:val="multilevel"/>
    <w:tmpl w:val="E8D6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172D6A"/>
    <w:multiLevelType w:val="multilevel"/>
    <w:tmpl w:val="049A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04055"/>
    <w:multiLevelType w:val="multilevel"/>
    <w:tmpl w:val="97D2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48052E"/>
    <w:multiLevelType w:val="multilevel"/>
    <w:tmpl w:val="E35A8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F313B6"/>
    <w:multiLevelType w:val="multilevel"/>
    <w:tmpl w:val="A4EC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BD6287"/>
    <w:multiLevelType w:val="multilevel"/>
    <w:tmpl w:val="476A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616359"/>
    <w:multiLevelType w:val="multilevel"/>
    <w:tmpl w:val="387A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123D8"/>
    <w:multiLevelType w:val="multilevel"/>
    <w:tmpl w:val="A5DA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967357"/>
    <w:multiLevelType w:val="multilevel"/>
    <w:tmpl w:val="49D8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F028BC"/>
    <w:multiLevelType w:val="multilevel"/>
    <w:tmpl w:val="F7C0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715F1"/>
    <w:multiLevelType w:val="multilevel"/>
    <w:tmpl w:val="0734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33935"/>
    <w:multiLevelType w:val="multilevel"/>
    <w:tmpl w:val="EA9AC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DC369D"/>
    <w:multiLevelType w:val="multilevel"/>
    <w:tmpl w:val="DFAA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345D6C"/>
    <w:multiLevelType w:val="multilevel"/>
    <w:tmpl w:val="66A06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3755A9"/>
    <w:multiLevelType w:val="multilevel"/>
    <w:tmpl w:val="138E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443B2C"/>
    <w:multiLevelType w:val="multilevel"/>
    <w:tmpl w:val="79183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C27AB2"/>
    <w:multiLevelType w:val="multilevel"/>
    <w:tmpl w:val="9E52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300F15"/>
    <w:multiLevelType w:val="multilevel"/>
    <w:tmpl w:val="8978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67968"/>
    <w:multiLevelType w:val="multilevel"/>
    <w:tmpl w:val="D89C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266AA3"/>
    <w:multiLevelType w:val="multilevel"/>
    <w:tmpl w:val="5514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605D4A"/>
    <w:multiLevelType w:val="multilevel"/>
    <w:tmpl w:val="301E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0D3E32"/>
    <w:multiLevelType w:val="multilevel"/>
    <w:tmpl w:val="6A105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D92BFC"/>
    <w:multiLevelType w:val="multilevel"/>
    <w:tmpl w:val="4718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007E5E"/>
    <w:multiLevelType w:val="multilevel"/>
    <w:tmpl w:val="57D03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1E58B9"/>
    <w:multiLevelType w:val="multilevel"/>
    <w:tmpl w:val="EF44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9C3EF6"/>
    <w:multiLevelType w:val="multilevel"/>
    <w:tmpl w:val="64C4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9F31B7"/>
    <w:multiLevelType w:val="multilevel"/>
    <w:tmpl w:val="EB62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B44833"/>
    <w:multiLevelType w:val="multilevel"/>
    <w:tmpl w:val="2342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A4206C"/>
    <w:multiLevelType w:val="multilevel"/>
    <w:tmpl w:val="2034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33034B"/>
    <w:multiLevelType w:val="multilevel"/>
    <w:tmpl w:val="06564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525702"/>
    <w:multiLevelType w:val="multilevel"/>
    <w:tmpl w:val="6BD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7A4676"/>
    <w:multiLevelType w:val="multilevel"/>
    <w:tmpl w:val="E2E8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9E0EA5"/>
    <w:multiLevelType w:val="multilevel"/>
    <w:tmpl w:val="E9E4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B02223"/>
    <w:multiLevelType w:val="multilevel"/>
    <w:tmpl w:val="AC04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4A78CD"/>
    <w:multiLevelType w:val="multilevel"/>
    <w:tmpl w:val="3C98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764BF5"/>
    <w:multiLevelType w:val="multilevel"/>
    <w:tmpl w:val="60D2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033F18"/>
    <w:multiLevelType w:val="multilevel"/>
    <w:tmpl w:val="9522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1C5AB8"/>
    <w:multiLevelType w:val="multilevel"/>
    <w:tmpl w:val="4218D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2472B5"/>
    <w:multiLevelType w:val="multilevel"/>
    <w:tmpl w:val="954A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9"/>
  </w:num>
  <w:num w:numId="3">
    <w:abstractNumId w:val="16"/>
  </w:num>
  <w:num w:numId="4">
    <w:abstractNumId w:val="18"/>
  </w:num>
  <w:num w:numId="5">
    <w:abstractNumId w:val="12"/>
  </w:num>
  <w:num w:numId="6">
    <w:abstractNumId w:val="34"/>
  </w:num>
  <w:num w:numId="7">
    <w:abstractNumId w:val="6"/>
  </w:num>
  <w:num w:numId="8">
    <w:abstractNumId w:val="11"/>
  </w:num>
  <w:num w:numId="9">
    <w:abstractNumId w:val="27"/>
  </w:num>
  <w:num w:numId="10">
    <w:abstractNumId w:val="0"/>
  </w:num>
  <w:num w:numId="11">
    <w:abstractNumId w:val="25"/>
  </w:num>
  <w:num w:numId="12">
    <w:abstractNumId w:val="13"/>
  </w:num>
  <w:num w:numId="13">
    <w:abstractNumId w:val="38"/>
  </w:num>
  <w:num w:numId="14">
    <w:abstractNumId w:val="39"/>
  </w:num>
  <w:num w:numId="15">
    <w:abstractNumId w:val="42"/>
  </w:num>
  <w:num w:numId="16">
    <w:abstractNumId w:val="14"/>
  </w:num>
  <w:num w:numId="17">
    <w:abstractNumId w:val="33"/>
  </w:num>
  <w:num w:numId="18">
    <w:abstractNumId w:val="2"/>
  </w:num>
  <w:num w:numId="19">
    <w:abstractNumId w:val="40"/>
  </w:num>
  <w:num w:numId="20">
    <w:abstractNumId w:val="20"/>
  </w:num>
  <w:num w:numId="21">
    <w:abstractNumId w:val="15"/>
  </w:num>
  <w:num w:numId="22">
    <w:abstractNumId w:val="35"/>
  </w:num>
  <w:num w:numId="23">
    <w:abstractNumId w:val="4"/>
  </w:num>
  <w:num w:numId="24">
    <w:abstractNumId w:val="44"/>
  </w:num>
  <w:num w:numId="25">
    <w:abstractNumId w:val="23"/>
  </w:num>
  <w:num w:numId="26">
    <w:abstractNumId w:val="10"/>
  </w:num>
  <w:num w:numId="27">
    <w:abstractNumId w:val="32"/>
  </w:num>
  <w:num w:numId="28">
    <w:abstractNumId w:val="31"/>
  </w:num>
  <w:num w:numId="29">
    <w:abstractNumId w:val="26"/>
  </w:num>
  <w:num w:numId="30">
    <w:abstractNumId w:val="30"/>
  </w:num>
  <w:num w:numId="31">
    <w:abstractNumId w:val="36"/>
  </w:num>
  <w:num w:numId="32">
    <w:abstractNumId w:val="8"/>
  </w:num>
  <w:num w:numId="33">
    <w:abstractNumId w:val="43"/>
  </w:num>
  <w:num w:numId="34">
    <w:abstractNumId w:val="29"/>
  </w:num>
  <w:num w:numId="35">
    <w:abstractNumId w:val="9"/>
  </w:num>
  <w:num w:numId="36">
    <w:abstractNumId w:val="17"/>
  </w:num>
  <w:num w:numId="37">
    <w:abstractNumId w:val="3"/>
  </w:num>
  <w:num w:numId="38">
    <w:abstractNumId w:val="37"/>
  </w:num>
  <w:num w:numId="39">
    <w:abstractNumId w:val="41"/>
  </w:num>
  <w:num w:numId="40">
    <w:abstractNumId w:val="1"/>
  </w:num>
  <w:num w:numId="41">
    <w:abstractNumId w:val="22"/>
  </w:num>
  <w:num w:numId="42">
    <w:abstractNumId w:val="28"/>
  </w:num>
  <w:num w:numId="43">
    <w:abstractNumId w:val="24"/>
  </w:num>
  <w:num w:numId="44">
    <w:abstractNumId w:val="21"/>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peQ0bGdAmz9YRA5o7p0D3LmHu+sOylDWVIK0B9J2Xuke8P55SZrJzxVS2UhpSDKYIkixHwg4qyVAZHRoawQ5DA==" w:salt="4wq/ZP4PJgl0UGGQuZw3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6D1"/>
    <w:rsid w:val="00003562"/>
    <w:rsid w:val="0000729D"/>
    <w:rsid w:val="0001072F"/>
    <w:rsid w:val="00014F38"/>
    <w:rsid w:val="000233C1"/>
    <w:rsid w:val="00024048"/>
    <w:rsid w:val="00026BC7"/>
    <w:rsid w:val="0003036D"/>
    <w:rsid w:val="00031756"/>
    <w:rsid w:val="00032895"/>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01F"/>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6CBD"/>
    <w:rsid w:val="000D3573"/>
    <w:rsid w:val="000D4F0B"/>
    <w:rsid w:val="000D6BF2"/>
    <w:rsid w:val="000E1DC6"/>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084"/>
    <w:rsid w:val="00173556"/>
    <w:rsid w:val="0018114F"/>
    <w:rsid w:val="00181ADF"/>
    <w:rsid w:val="00183A38"/>
    <w:rsid w:val="001854EA"/>
    <w:rsid w:val="00185C26"/>
    <w:rsid w:val="001918F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7E4E"/>
    <w:rsid w:val="00261403"/>
    <w:rsid w:val="00261F59"/>
    <w:rsid w:val="00267AB5"/>
    <w:rsid w:val="00272AF4"/>
    <w:rsid w:val="00274F83"/>
    <w:rsid w:val="00276C06"/>
    <w:rsid w:val="00280198"/>
    <w:rsid w:val="00282094"/>
    <w:rsid w:val="002843BC"/>
    <w:rsid w:val="00284A84"/>
    <w:rsid w:val="0029129F"/>
    <w:rsid w:val="00296B90"/>
    <w:rsid w:val="00297296"/>
    <w:rsid w:val="00297BB2"/>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263"/>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CA6"/>
    <w:rsid w:val="0037755D"/>
    <w:rsid w:val="00381F0E"/>
    <w:rsid w:val="0038549B"/>
    <w:rsid w:val="0038628A"/>
    <w:rsid w:val="0038634F"/>
    <w:rsid w:val="00391C48"/>
    <w:rsid w:val="00394337"/>
    <w:rsid w:val="003A437A"/>
    <w:rsid w:val="003A503E"/>
    <w:rsid w:val="003A6039"/>
    <w:rsid w:val="003B47FA"/>
    <w:rsid w:val="003B6208"/>
    <w:rsid w:val="003B7F8F"/>
    <w:rsid w:val="003C1336"/>
    <w:rsid w:val="003C4172"/>
    <w:rsid w:val="003C437D"/>
    <w:rsid w:val="003C4456"/>
    <w:rsid w:val="003C7BC7"/>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8E6"/>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1867"/>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09F"/>
    <w:rsid w:val="00580E33"/>
    <w:rsid w:val="00583225"/>
    <w:rsid w:val="0058724D"/>
    <w:rsid w:val="005931C9"/>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2CD"/>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0AB4"/>
    <w:rsid w:val="006769E6"/>
    <w:rsid w:val="00676C63"/>
    <w:rsid w:val="00682333"/>
    <w:rsid w:val="006844CA"/>
    <w:rsid w:val="006871E0"/>
    <w:rsid w:val="00693B53"/>
    <w:rsid w:val="00697377"/>
    <w:rsid w:val="006A1F61"/>
    <w:rsid w:val="006A533C"/>
    <w:rsid w:val="006A5E52"/>
    <w:rsid w:val="006A6F9D"/>
    <w:rsid w:val="006A712D"/>
    <w:rsid w:val="006A7B71"/>
    <w:rsid w:val="006B20FD"/>
    <w:rsid w:val="006B3B2B"/>
    <w:rsid w:val="006C024E"/>
    <w:rsid w:val="006C2F4A"/>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29D"/>
    <w:rsid w:val="00813E40"/>
    <w:rsid w:val="00816489"/>
    <w:rsid w:val="00817C16"/>
    <w:rsid w:val="00820049"/>
    <w:rsid w:val="0082013E"/>
    <w:rsid w:val="00822617"/>
    <w:rsid w:val="00824B15"/>
    <w:rsid w:val="00825F94"/>
    <w:rsid w:val="008322E3"/>
    <w:rsid w:val="00834DF7"/>
    <w:rsid w:val="00836F01"/>
    <w:rsid w:val="008406F5"/>
    <w:rsid w:val="00841F1E"/>
    <w:rsid w:val="00842203"/>
    <w:rsid w:val="00850E3E"/>
    <w:rsid w:val="00855936"/>
    <w:rsid w:val="00864432"/>
    <w:rsid w:val="008649A3"/>
    <w:rsid w:val="0086670A"/>
    <w:rsid w:val="00870BA1"/>
    <w:rsid w:val="00873CDE"/>
    <w:rsid w:val="00874421"/>
    <w:rsid w:val="00875068"/>
    <w:rsid w:val="00875997"/>
    <w:rsid w:val="0087796C"/>
    <w:rsid w:val="00880932"/>
    <w:rsid w:val="008825B5"/>
    <w:rsid w:val="00885E74"/>
    <w:rsid w:val="00886B14"/>
    <w:rsid w:val="008927F4"/>
    <w:rsid w:val="00893B58"/>
    <w:rsid w:val="00894E4C"/>
    <w:rsid w:val="0089522B"/>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03C8"/>
    <w:rsid w:val="00982217"/>
    <w:rsid w:val="00984B39"/>
    <w:rsid w:val="00986981"/>
    <w:rsid w:val="00986A83"/>
    <w:rsid w:val="00990645"/>
    <w:rsid w:val="009A130B"/>
    <w:rsid w:val="009A2639"/>
    <w:rsid w:val="009A397F"/>
    <w:rsid w:val="009B4F83"/>
    <w:rsid w:val="009B6983"/>
    <w:rsid w:val="009C35BB"/>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39B0"/>
    <w:rsid w:val="00A868FB"/>
    <w:rsid w:val="00A915ED"/>
    <w:rsid w:val="00A91CF2"/>
    <w:rsid w:val="00A93BA4"/>
    <w:rsid w:val="00A9416E"/>
    <w:rsid w:val="00AA2313"/>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6B4"/>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A43"/>
    <w:rsid w:val="00B7740D"/>
    <w:rsid w:val="00B80303"/>
    <w:rsid w:val="00B811F2"/>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A22"/>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B1D"/>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D25"/>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CB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D603E"/>
    <w:rsid w:val="00DE1D1B"/>
    <w:rsid w:val="00DE2F66"/>
    <w:rsid w:val="00DE4173"/>
    <w:rsid w:val="00DE4592"/>
    <w:rsid w:val="00DF2BC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40F"/>
    <w:rsid w:val="00E90CA1"/>
    <w:rsid w:val="00E91D25"/>
    <w:rsid w:val="00E95F4D"/>
    <w:rsid w:val="00E97067"/>
    <w:rsid w:val="00EA6E8E"/>
    <w:rsid w:val="00EA7978"/>
    <w:rsid w:val="00EA7D19"/>
    <w:rsid w:val="00EB2D57"/>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fulltext-abstract">
    <w:name w:val="fulltext-abstract"/>
    <w:basedOn w:val="Normal"/>
    <w:rsid w:val="001918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lltext-it">
    <w:name w:val="fulltext-it"/>
    <w:basedOn w:val="DefaultParagraphFont"/>
    <w:rsid w:val="001918F3"/>
  </w:style>
  <w:style w:type="paragraph" w:customStyle="1" w:styleId="fulltext-text">
    <w:name w:val="fulltext-text"/>
    <w:basedOn w:val="Normal"/>
    <w:rsid w:val="001918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message">
    <w:name w:val="hidden-message"/>
    <w:basedOn w:val="DefaultParagraphFont"/>
    <w:rsid w:val="001918F3"/>
  </w:style>
  <w:style w:type="character" w:customStyle="1" w:styleId="custom-">
    <w:name w:val="custom-"/>
    <w:basedOn w:val="DefaultParagraphFont"/>
    <w:rsid w:val="003C7BC7"/>
  </w:style>
  <w:style w:type="character" w:styleId="UnresolvedMention">
    <w:name w:val="Unresolved Mention"/>
    <w:basedOn w:val="DefaultParagraphFont"/>
    <w:uiPriority w:val="99"/>
    <w:semiHidden/>
    <w:unhideWhenUsed/>
    <w:rsid w:val="00257E4E"/>
    <w:rPr>
      <w:color w:val="605E5C"/>
      <w:shd w:val="clear" w:color="auto" w:fill="E1DFDD"/>
    </w:rPr>
  </w:style>
  <w:style w:type="table" w:styleId="TableGridLight">
    <w:name w:val="Grid Table Light"/>
    <w:basedOn w:val="TableNormal"/>
    <w:uiPriority w:val="40"/>
    <w:rsid w:val="00E904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34440869">
      <w:bodyDiv w:val="1"/>
      <w:marLeft w:val="0"/>
      <w:marRight w:val="0"/>
      <w:marTop w:val="0"/>
      <w:marBottom w:val="0"/>
      <w:divBdr>
        <w:top w:val="none" w:sz="0" w:space="0" w:color="auto"/>
        <w:left w:val="none" w:sz="0" w:space="0" w:color="auto"/>
        <w:bottom w:val="none" w:sz="0" w:space="0" w:color="auto"/>
        <w:right w:val="none" w:sz="0" w:space="0" w:color="auto"/>
      </w:divBdr>
      <w:divsChild>
        <w:div w:id="1138497513">
          <w:marLeft w:val="0"/>
          <w:marRight w:val="0"/>
          <w:marTop w:val="45"/>
          <w:marBottom w:val="45"/>
          <w:divBdr>
            <w:top w:val="none" w:sz="0" w:space="0" w:color="auto"/>
            <w:left w:val="none" w:sz="0" w:space="0" w:color="auto"/>
            <w:bottom w:val="none" w:sz="0" w:space="0" w:color="auto"/>
            <w:right w:val="none" w:sz="0" w:space="0" w:color="auto"/>
          </w:divBdr>
        </w:div>
        <w:div w:id="1891573434">
          <w:marLeft w:val="0"/>
          <w:marRight w:val="0"/>
          <w:marTop w:val="0"/>
          <w:marBottom w:val="0"/>
          <w:divBdr>
            <w:top w:val="none" w:sz="0" w:space="0" w:color="auto"/>
            <w:left w:val="none" w:sz="0" w:space="0" w:color="auto"/>
            <w:bottom w:val="none" w:sz="0" w:space="0" w:color="auto"/>
            <w:right w:val="none" w:sz="0" w:space="0" w:color="auto"/>
          </w:divBdr>
        </w:div>
        <w:div w:id="1681666309">
          <w:marLeft w:val="0"/>
          <w:marRight w:val="0"/>
          <w:marTop w:val="0"/>
          <w:marBottom w:val="0"/>
          <w:divBdr>
            <w:top w:val="none" w:sz="0" w:space="0" w:color="auto"/>
            <w:left w:val="none" w:sz="0" w:space="0" w:color="auto"/>
            <w:bottom w:val="none" w:sz="0" w:space="0" w:color="auto"/>
            <w:right w:val="none" w:sz="0" w:space="0" w:color="auto"/>
          </w:divBdr>
        </w:div>
        <w:div w:id="1839031495">
          <w:marLeft w:val="0"/>
          <w:marRight w:val="0"/>
          <w:marTop w:val="0"/>
          <w:marBottom w:val="0"/>
          <w:divBdr>
            <w:top w:val="none" w:sz="0" w:space="0" w:color="auto"/>
            <w:left w:val="none" w:sz="0" w:space="0" w:color="auto"/>
            <w:bottom w:val="none" w:sz="0" w:space="0" w:color="auto"/>
            <w:right w:val="none" w:sz="0" w:space="0" w:color="auto"/>
          </w:divBdr>
        </w:div>
        <w:div w:id="1287275473">
          <w:marLeft w:val="0"/>
          <w:marRight w:val="0"/>
          <w:marTop w:val="0"/>
          <w:marBottom w:val="0"/>
          <w:divBdr>
            <w:top w:val="none" w:sz="0" w:space="0" w:color="auto"/>
            <w:left w:val="none" w:sz="0" w:space="0" w:color="auto"/>
            <w:bottom w:val="none" w:sz="0" w:space="0" w:color="auto"/>
            <w:right w:val="none" w:sz="0" w:space="0" w:color="auto"/>
          </w:divBdr>
        </w:div>
        <w:div w:id="314378878">
          <w:marLeft w:val="0"/>
          <w:marRight w:val="0"/>
          <w:marTop w:val="0"/>
          <w:marBottom w:val="0"/>
          <w:divBdr>
            <w:top w:val="none" w:sz="0" w:space="0" w:color="auto"/>
            <w:left w:val="none" w:sz="0" w:space="0" w:color="auto"/>
            <w:bottom w:val="none" w:sz="0" w:space="0" w:color="auto"/>
            <w:right w:val="none" w:sz="0" w:space="0" w:color="auto"/>
          </w:divBdr>
        </w:div>
        <w:div w:id="528419952">
          <w:marLeft w:val="0"/>
          <w:marRight w:val="0"/>
          <w:marTop w:val="0"/>
          <w:marBottom w:val="0"/>
          <w:divBdr>
            <w:top w:val="none" w:sz="0" w:space="0" w:color="auto"/>
            <w:left w:val="none" w:sz="0" w:space="0" w:color="auto"/>
            <w:bottom w:val="none" w:sz="0" w:space="0" w:color="auto"/>
            <w:right w:val="none" w:sz="0" w:space="0" w:color="auto"/>
          </w:divBdr>
        </w:div>
        <w:div w:id="807017790">
          <w:marLeft w:val="0"/>
          <w:marRight w:val="0"/>
          <w:marTop w:val="0"/>
          <w:marBottom w:val="0"/>
          <w:divBdr>
            <w:top w:val="none" w:sz="0" w:space="0" w:color="auto"/>
            <w:left w:val="none" w:sz="0" w:space="0" w:color="auto"/>
            <w:bottom w:val="none" w:sz="0" w:space="0" w:color="auto"/>
            <w:right w:val="none" w:sz="0" w:space="0" w:color="auto"/>
          </w:divBdr>
        </w:div>
        <w:div w:id="1397976611">
          <w:marLeft w:val="0"/>
          <w:marRight w:val="0"/>
          <w:marTop w:val="0"/>
          <w:marBottom w:val="0"/>
          <w:divBdr>
            <w:top w:val="none" w:sz="0" w:space="0" w:color="auto"/>
            <w:left w:val="none" w:sz="0" w:space="0" w:color="auto"/>
            <w:bottom w:val="none" w:sz="0" w:space="0" w:color="auto"/>
            <w:right w:val="none" w:sz="0" w:space="0" w:color="auto"/>
          </w:divBdr>
        </w:div>
        <w:div w:id="1709184691">
          <w:marLeft w:val="0"/>
          <w:marRight w:val="0"/>
          <w:marTop w:val="0"/>
          <w:marBottom w:val="0"/>
          <w:divBdr>
            <w:top w:val="none" w:sz="0" w:space="0" w:color="auto"/>
            <w:left w:val="none" w:sz="0" w:space="0" w:color="auto"/>
            <w:bottom w:val="none" w:sz="0" w:space="0" w:color="auto"/>
            <w:right w:val="none" w:sz="0" w:space="0" w:color="auto"/>
          </w:divBdr>
        </w:div>
        <w:div w:id="1825120940">
          <w:marLeft w:val="0"/>
          <w:marRight w:val="0"/>
          <w:marTop w:val="0"/>
          <w:marBottom w:val="0"/>
          <w:divBdr>
            <w:top w:val="none" w:sz="0" w:space="0" w:color="auto"/>
            <w:left w:val="none" w:sz="0" w:space="0" w:color="auto"/>
            <w:bottom w:val="none" w:sz="0" w:space="0" w:color="auto"/>
            <w:right w:val="none" w:sz="0" w:space="0" w:color="auto"/>
          </w:divBdr>
        </w:div>
        <w:div w:id="1111902182">
          <w:marLeft w:val="0"/>
          <w:marRight w:val="0"/>
          <w:marTop w:val="0"/>
          <w:marBottom w:val="0"/>
          <w:divBdr>
            <w:top w:val="none" w:sz="0" w:space="0" w:color="auto"/>
            <w:left w:val="none" w:sz="0" w:space="0" w:color="auto"/>
            <w:bottom w:val="none" w:sz="0" w:space="0" w:color="auto"/>
            <w:right w:val="none" w:sz="0" w:space="0" w:color="auto"/>
          </w:divBdr>
        </w:div>
        <w:div w:id="1455444240">
          <w:marLeft w:val="0"/>
          <w:marRight w:val="0"/>
          <w:marTop w:val="0"/>
          <w:marBottom w:val="0"/>
          <w:divBdr>
            <w:top w:val="none" w:sz="0" w:space="0" w:color="auto"/>
            <w:left w:val="none" w:sz="0" w:space="0" w:color="auto"/>
            <w:bottom w:val="none" w:sz="0" w:space="0" w:color="auto"/>
            <w:right w:val="none" w:sz="0" w:space="0" w:color="auto"/>
          </w:divBdr>
        </w:div>
        <w:div w:id="1673332318">
          <w:marLeft w:val="0"/>
          <w:marRight w:val="0"/>
          <w:marTop w:val="0"/>
          <w:marBottom w:val="0"/>
          <w:divBdr>
            <w:top w:val="none" w:sz="0" w:space="0" w:color="auto"/>
            <w:left w:val="none" w:sz="0" w:space="0" w:color="auto"/>
            <w:bottom w:val="none" w:sz="0" w:space="0" w:color="auto"/>
            <w:right w:val="none" w:sz="0" w:space="0" w:color="auto"/>
          </w:divBdr>
        </w:div>
        <w:div w:id="1155728208">
          <w:marLeft w:val="0"/>
          <w:marRight w:val="0"/>
          <w:marTop w:val="0"/>
          <w:marBottom w:val="0"/>
          <w:divBdr>
            <w:top w:val="none" w:sz="0" w:space="0" w:color="auto"/>
            <w:left w:val="none" w:sz="0" w:space="0" w:color="auto"/>
            <w:bottom w:val="none" w:sz="0" w:space="0" w:color="auto"/>
            <w:right w:val="none" w:sz="0" w:space="0" w:color="auto"/>
          </w:divBdr>
        </w:div>
        <w:div w:id="805321942">
          <w:marLeft w:val="0"/>
          <w:marRight w:val="0"/>
          <w:marTop w:val="0"/>
          <w:marBottom w:val="0"/>
          <w:divBdr>
            <w:top w:val="none" w:sz="0" w:space="0" w:color="auto"/>
            <w:left w:val="none" w:sz="0" w:space="0" w:color="auto"/>
            <w:bottom w:val="none" w:sz="0" w:space="0" w:color="auto"/>
            <w:right w:val="none" w:sz="0" w:space="0" w:color="auto"/>
          </w:divBdr>
        </w:div>
        <w:div w:id="2047637399">
          <w:marLeft w:val="0"/>
          <w:marRight w:val="0"/>
          <w:marTop w:val="0"/>
          <w:marBottom w:val="0"/>
          <w:divBdr>
            <w:top w:val="none" w:sz="0" w:space="0" w:color="auto"/>
            <w:left w:val="none" w:sz="0" w:space="0" w:color="auto"/>
            <w:bottom w:val="none" w:sz="0" w:space="0" w:color="auto"/>
            <w:right w:val="none" w:sz="0" w:space="0" w:color="auto"/>
          </w:divBdr>
        </w:div>
        <w:div w:id="1367950921">
          <w:marLeft w:val="0"/>
          <w:marRight w:val="0"/>
          <w:marTop w:val="0"/>
          <w:marBottom w:val="0"/>
          <w:divBdr>
            <w:top w:val="none" w:sz="0" w:space="0" w:color="auto"/>
            <w:left w:val="none" w:sz="0" w:space="0" w:color="auto"/>
            <w:bottom w:val="none" w:sz="0" w:space="0" w:color="auto"/>
            <w:right w:val="none" w:sz="0" w:space="0" w:color="auto"/>
          </w:divBdr>
        </w:div>
        <w:div w:id="1839496010">
          <w:marLeft w:val="0"/>
          <w:marRight w:val="0"/>
          <w:marTop w:val="0"/>
          <w:marBottom w:val="0"/>
          <w:divBdr>
            <w:top w:val="none" w:sz="0" w:space="0" w:color="auto"/>
            <w:left w:val="none" w:sz="0" w:space="0" w:color="auto"/>
            <w:bottom w:val="none" w:sz="0" w:space="0" w:color="auto"/>
            <w:right w:val="none" w:sz="0" w:space="0" w:color="auto"/>
          </w:divBdr>
        </w:div>
        <w:div w:id="1991523225">
          <w:marLeft w:val="0"/>
          <w:marRight w:val="0"/>
          <w:marTop w:val="0"/>
          <w:marBottom w:val="0"/>
          <w:divBdr>
            <w:top w:val="none" w:sz="0" w:space="0" w:color="auto"/>
            <w:left w:val="none" w:sz="0" w:space="0" w:color="auto"/>
            <w:bottom w:val="none" w:sz="0" w:space="0" w:color="auto"/>
            <w:right w:val="none" w:sz="0" w:space="0" w:color="auto"/>
          </w:divBdr>
        </w:div>
        <w:div w:id="2018994284">
          <w:marLeft w:val="0"/>
          <w:marRight w:val="0"/>
          <w:marTop w:val="0"/>
          <w:marBottom w:val="0"/>
          <w:divBdr>
            <w:top w:val="none" w:sz="0" w:space="0" w:color="auto"/>
            <w:left w:val="none" w:sz="0" w:space="0" w:color="auto"/>
            <w:bottom w:val="none" w:sz="0" w:space="0" w:color="auto"/>
            <w:right w:val="none" w:sz="0" w:space="0" w:color="auto"/>
          </w:divBdr>
        </w:div>
        <w:div w:id="239289668">
          <w:marLeft w:val="0"/>
          <w:marRight w:val="0"/>
          <w:marTop w:val="0"/>
          <w:marBottom w:val="0"/>
          <w:divBdr>
            <w:top w:val="none" w:sz="0" w:space="0" w:color="auto"/>
            <w:left w:val="none" w:sz="0" w:space="0" w:color="auto"/>
            <w:bottom w:val="none" w:sz="0" w:space="0" w:color="auto"/>
            <w:right w:val="none" w:sz="0" w:space="0" w:color="auto"/>
          </w:divBdr>
        </w:div>
        <w:div w:id="1533300961">
          <w:marLeft w:val="0"/>
          <w:marRight w:val="0"/>
          <w:marTop w:val="0"/>
          <w:marBottom w:val="0"/>
          <w:divBdr>
            <w:top w:val="none" w:sz="0" w:space="0" w:color="auto"/>
            <w:left w:val="none" w:sz="0" w:space="0" w:color="auto"/>
            <w:bottom w:val="none" w:sz="0" w:space="0" w:color="auto"/>
            <w:right w:val="none" w:sz="0" w:space="0" w:color="auto"/>
          </w:divBdr>
        </w:div>
        <w:div w:id="1266763489">
          <w:marLeft w:val="0"/>
          <w:marRight w:val="0"/>
          <w:marTop w:val="0"/>
          <w:marBottom w:val="0"/>
          <w:divBdr>
            <w:top w:val="none" w:sz="0" w:space="0" w:color="auto"/>
            <w:left w:val="none" w:sz="0" w:space="0" w:color="auto"/>
            <w:bottom w:val="none" w:sz="0" w:space="0" w:color="auto"/>
            <w:right w:val="none" w:sz="0" w:space="0" w:color="auto"/>
          </w:divBdr>
        </w:div>
        <w:div w:id="970405367">
          <w:marLeft w:val="0"/>
          <w:marRight w:val="0"/>
          <w:marTop w:val="0"/>
          <w:marBottom w:val="0"/>
          <w:divBdr>
            <w:top w:val="none" w:sz="0" w:space="0" w:color="auto"/>
            <w:left w:val="none" w:sz="0" w:space="0" w:color="auto"/>
            <w:bottom w:val="none" w:sz="0" w:space="0" w:color="auto"/>
            <w:right w:val="none" w:sz="0" w:space="0" w:color="auto"/>
          </w:divBdr>
        </w:div>
        <w:div w:id="1819685760">
          <w:marLeft w:val="0"/>
          <w:marRight w:val="0"/>
          <w:marTop w:val="0"/>
          <w:marBottom w:val="0"/>
          <w:divBdr>
            <w:top w:val="none" w:sz="0" w:space="0" w:color="auto"/>
            <w:left w:val="none" w:sz="0" w:space="0" w:color="auto"/>
            <w:bottom w:val="none" w:sz="0" w:space="0" w:color="auto"/>
            <w:right w:val="none" w:sz="0" w:space="0" w:color="auto"/>
          </w:divBdr>
        </w:div>
        <w:div w:id="1422412016">
          <w:marLeft w:val="0"/>
          <w:marRight w:val="0"/>
          <w:marTop w:val="0"/>
          <w:marBottom w:val="0"/>
          <w:divBdr>
            <w:top w:val="none" w:sz="0" w:space="0" w:color="auto"/>
            <w:left w:val="none" w:sz="0" w:space="0" w:color="auto"/>
            <w:bottom w:val="none" w:sz="0" w:space="0" w:color="auto"/>
            <w:right w:val="none" w:sz="0" w:space="0" w:color="auto"/>
          </w:divBdr>
        </w:div>
        <w:div w:id="590699786">
          <w:marLeft w:val="0"/>
          <w:marRight w:val="0"/>
          <w:marTop w:val="0"/>
          <w:marBottom w:val="0"/>
          <w:divBdr>
            <w:top w:val="none" w:sz="0" w:space="0" w:color="auto"/>
            <w:left w:val="none" w:sz="0" w:space="0" w:color="auto"/>
            <w:bottom w:val="none" w:sz="0" w:space="0" w:color="auto"/>
            <w:right w:val="none" w:sz="0" w:space="0" w:color="auto"/>
          </w:divBdr>
        </w:div>
        <w:div w:id="1836338553">
          <w:marLeft w:val="0"/>
          <w:marRight w:val="0"/>
          <w:marTop w:val="0"/>
          <w:marBottom w:val="0"/>
          <w:divBdr>
            <w:top w:val="none" w:sz="0" w:space="0" w:color="auto"/>
            <w:left w:val="none" w:sz="0" w:space="0" w:color="auto"/>
            <w:bottom w:val="none" w:sz="0" w:space="0" w:color="auto"/>
            <w:right w:val="none" w:sz="0" w:space="0" w:color="auto"/>
          </w:divBdr>
        </w:div>
        <w:div w:id="563837585">
          <w:marLeft w:val="0"/>
          <w:marRight w:val="0"/>
          <w:marTop w:val="0"/>
          <w:marBottom w:val="0"/>
          <w:divBdr>
            <w:top w:val="none" w:sz="0" w:space="0" w:color="auto"/>
            <w:left w:val="none" w:sz="0" w:space="0" w:color="auto"/>
            <w:bottom w:val="none" w:sz="0" w:space="0" w:color="auto"/>
            <w:right w:val="none" w:sz="0" w:space="0" w:color="auto"/>
          </w:divBdr>
        </w:div>
        <w:div w:id="1034966785">
          <w:marLeft w:val="0"/>
          <w:marRight w:val="0"/>
          <w:marTop w:val="0"/>
          <w:marBottom w:val="0"/>
          <w:divBdr>
            <w:top w:val="none" w:sz="0" w:space="0" w:color="auto"/>
            <w:left w:val="none" w:sz="0" w:space="0" w:color="auto"/>
            <w:bottom w:val="none" w:sz="0" w:space="0" w:color="auto"/>
            <w:right w:val="none" w:sz="0" w:space="0" w:color="auto"/>
          </w:divBdr>
        </w:div>
        <w:div w:id="1620254851">
          <w:marLeft w:val="0"/>
          <w:marRight w:val="0"/>
          <w:marTop w:val="0"/>
          <w:marBottom w:val="0"/>
          <w:divBdr>
            <w:top w:val="none" w:sz="0" w:space="0" w:color="auto"/>
            <w:left w:val="none" w:sz="0" w:space="0" w:color="auto"/>
            <w:bottom w:val="none" w:sz="0" w:space="0" w:color="auto"/>
            <w:right w:val="none" w:sz="0" w:space="0" w:color="auto"/>
          </w:divBdr>
        </w:div>
        <w:div w:id="1587885081">
          <w:marLeft w:val="0"/>
          <w:marRight w:val="0"/>
          <w:marTop w:val="0"/>
          <w:marBottom w:val="0"/>
          <w:divBdr>
            <w:top w:val="none" w:sz="0" w:space="0" w:color="auto"/>
            <w:left w:val="none" w:sz="0" w:space="0" w:color="auto"/>
            <w:bottom w:val="none" w:sz="0" w:space="0" w:color="auto"/>
            <w:right w:val="none" w:sz="0" w:space="0" w:color="auto"/>
          </w:divBdr>
        </w:div>
        <w:div w:id="302545193">
          <w:marLeft w:val="0"/>
          <w:marRight w:val="0"/>
          <w:marTop w:val="0"/>
          <w:marBottom w:val="0"/>
          <w:divBdr>
            <w:top w:val="none" w:sz="0" w:space="0" w:color="auto"/>
            <w:left w:val="none" w:sz="0" w:space="0" w:color="auto"/>
            <w:bottom w:val="none" w:sz="0" w:space="0" w:color="auto"/>
            <w:right w:val="none" w:sz="0" w:space="0" w:color="auto"/>
          </w:divBdr>
        </w:div>
        <w:div w:id="1319572567">
          <w:marLeft w:val="0"/>
          <w:marRight w:val="0"/>
          <w:marTop w:val="0"/>
          <w:marBottom w:val="0"/>
          <w:divBdr>
            <w:top w:val="none" w:sz="0" w:space="0" w:color="auto"/>
            <w:left w:val="none" w:sz="0" w:space="0" w:color="auto"/>
            <w:bottom w:val="none" w:sz="0" w:space="0" w:color="auto"/>
            <w:right w:val="none" w:sz="0" w:space="0" w:color="auto"/>
          </w:divBdr>
        </w:div>
        <w:div w:id="35281176">
          <w:marLeft w:val="0"/>
          <w:marRight w:val="0"/>
          <w:marTop w:val="0"/>
          <w:marBottom w:val="0"/>
          <w:divBdr>
            <w:top w:val="none" w:sz="0" w:space="0" w:color="auto"/>
            <w:left w:val="none" w:sz="0" w:space="0" w:color="auto"/>
            <w:bottom w:val="none" w:sz="0" w:space="0" w:color="auto"/>
            <w:right w:val="none" w:sz="0" w:space="0" w:color="auto"/>
          </w:divBdr>
        </w:div>
        <w:div w:id="591863562">
          <w:marLeft w:val="0"/>
          <w:marRight w:val="0"/>
          <w:marTop w:val="0"/>
          <w:marBottom w:val="0"/>
          <w:divBdr>
            <w:top w:val="none" w:sz="0" w:space="0" w:color="auto"/>
            <w:left w:val="none" w:sz="0" w:space="0" w:color="auto"/>
            <w:bottom w:val="none" w:sz="0" w:space="0" w:color="auto"/>
            <w:right w:val="none" w:sz="0" w:space="0" w:color="auto"/>
          </w:divBdr>
        </w:div>
        <w:div w:id="1227104709">
          <w:marLeft w:val="0"/>
          <w:marRight w:val="0"/>
          <w:marTop w:val="0"/>
          <w:marBottom w:val="0"/>
          <w:divBdr>
            <w:top w:val="none" w:sz="0" w:space="0" w:color="auto"/>
            <w:left w:val="none" w:sz="0" w:space="0" w:color="auto"/>
            <w:bottom w:val="none" w:sz="0" w:space="0" w:color="auto"/>
            <w:right w:val="none" w:sz="0" w:space="0" w:color="auto"/>
          </w:divBdr>
        </w:div>
        <w:div w:id="296223886">
          <w:marLeft w:val="0"/>
          <w:marRight w:val="0"/>
          <w:marTop w:val="0"/>
          <w:marBottom w:val="0"/>
          <w:divBdr>
            <w:top w:val="none" w:sz="0" w:space="0" w:color="auto"/>
            <w:left w:val="none" w:sz="0" w:space="0" w:color="auto"/>
            <w:bottom w:val="none" w:sz="0" w:space="0" w:color="auto"/>
            <w:right w:val="none" w:sz="0" w:space="0" w:color="auto"/>
          </w:divBdr>
        </w:div>
        <w:div w:id="1360275711">
          <w:marLeft w:val="0"/>
          <w:marRight w:val="0"/>
          <w:marTop w:val="0"/>
          <w:marBottom w:val="0"/>
          <w:divBdr>
            <w:top w:val="none" w:sz="0" w:space="0" w:color="auto"/>
            <w:left w:val="none" w:sz="0" w:space="0" w:color="auto"/>
            <w:bottom w:val="none" w:sz="0" w:space="0" w:color="auto"/>
            <w:right w:val="none" w:sz="0" w:space="0" w:color="auto"/>
          </w:divBdr>
        </w:div>
        <w:div w:id="1548832618">
          <w:marLeft w:val="0"/>
          <w:marRight w:val="0"/>
          <w:marTop w:val="0"/>
          <w:marBottom w:val="0"/>
          <w:divBdr>
            <w:top w:val="none" w:sz="0" w:space="0" w:color="auto"/>
            <w:left w:val="none" w:sz="0" w:space="0" w:color="auto"/>
            <w:bottom w:val="none" w:sz="0" w:space="0" w:color="auto"/>
            <w:right w:val="none" w:sz="0" w:space="0" w:color="auto"/>
          </w:divBdr>
        </w:div>
        <w:div w:id="1317143715">
          <w:marLeft w:val="0"/>
          <w:marRight w:val="0"/>
          <w:marTop w:val="0"/>
          <w:marBottom w:val="0"/>
          <w:divBdr>
            <w:top w:val="none" w:sz="0" w:space="0" w:color="auto"/>
            <w:left w:val="none" w:sz="0" w:space="0" w:color="auto"/>
            <w:bottom w:val="none" w:sz="0" w:space="0" w:color="auto"/>
            <w:right w:val="none" w:sz="0" w:space="0" w:color="auto"/>
          </w:divBdr>
        </w:div>
        <w:div w:id="1565212909">
          <w:marLeft w:val="0"/>
          <w:marRight w:val="0"/>
          <w:marTop w:val="0"/>
          <w:marBottom w:val="0"/>
          <w:divBdr>
            <w:top w:val="none" w:sz="0" w:space="0" w:color="auto"/>
            <w:left w:val="none" w:sz="0" w:space="0" w:color="auto"/>
            <w:bottom w:val="none" w:sz="0" w:space="0" w:color="auto"/>
            <w:right w:val="none" w:sz="0" w:space="0" w:color="auto"/>
          </w:divBdr>
        </w:div>
        <w:div w:id="748771851">
          <w:marLeft w:val="0"/>
          <w:marRight w:val="0"/>
          <w:marTop w:val="0"/>
          <w:marBottom w:val="0"/>
          <w:divBdr>
            <w:top w:val="none" w:sz="0" w:space="0" w:color="auto"/>
            <w:left w:val="none" w:sz="0" w:space="0" w:color="auto"/>
            <w:bottom w:val="none" w:sz="0" w:space="0" w:color="auto"/>
            <w:right w:val="none" w:sz="0" w:space="0" w:color="auto"/>
          </w:divBdr>
        </w:div>
        <w:div w:id="1782533603">
          <w:marLeft w:val="0"/>
          <w:marRight w:val="0"/>
          <w:marTop w:val="0"/>
          <w:marBottom w:val="0"/>
          <w:divBdr>
            <w:top w:val="none" w:sz="0" w:space="0" w:color="auto"/>
            <w:left w:val="none" w:sz="0" w:space="0" w:color="auto"/>
            <w:bottom w:val="none" w:sz="0" w:space="0" w:color="auto"/>
            <w:right w:val="none" w:sz="0" w:space="0" w:color="auto"/>
          </w:divBdr>
        </w:div>
        <w:div w:id="295455705">
          <w:marLeft w:val="0"/>
          <w:marRight w:val="0"/>
          <w:marTop w:val="0"/>
          <w:marBottom w:val="0"/>
          <w:divBdr>
            <w:top w:val="none" w:sz="0" w:space="0" w:color="auto"/>
            <w:left w:val="none" w:sz="0" w:space="0" w:color="auto"/>
            <w:bottom w:val="none" w:sz="0" w:space="0" w:color="auto"/>
            <w:right w:val="none" w:sz="0" w:space="0" w:color="auto"/>
          </w:divBdr>
        </w:div>
        <w:div w:id="1852600515">
          <w:marLeft w:val="0"/>
          <w:marRight w:val="0"/>
          <w:marTop w:val="0"/>
          <w:marBottom w:val="0"/>
          <w:divBdr>
            <w:top w:val="none" w:sz="0" w:space="0" w:color="auto"/>
            <w:left w:val="none" w:sz="0" w:space="0" w:color="auto"/>
            <w:bottom w:val="none" w:sz="0" w:space="0" w:color="auto"/>
            <w:right w:val="none" w:sz="0" w:space="0" w:color="auto"/>
          </w:divBdr>
        </w:div>
        <w:div w:id="121962579">
          <w:marLeft w:val="0"/>
          <w:marRight w:val="0"/>
          <w:marTop w:val="0"/>
          <w:marBottom w:val="0"/>
          <w:divBdr>
            <w:top w:val="none" w:sz="0" w:space="0" w:color="auto"/>
            <w:left w:val="none" w:sz="0" w:space="0" w:color="auto"/>
            <w:bottom w:val="none" w:sz="0" w:space="0" w:color="auto"/>
            <w:right w:val="none" w:sz="0" w:space="0" w:color="auto"/>
          </w:divBdr>
        </w:div>
        <w:div w:id="1743092254">
          <w:marLeft w:val="0"/>
          <w:marRight w:val="0"/>
          <w:marTop w:val="0"/>
          <w:marBottom w:val="0"/>
          <w:divBdr>
            <w:top w:val="none" w:sz="0" w:space="0" w:color="auto"/>
            <w:left w:val="none" w:sz="0" w:space="0" w:color="auto"/>
            <w:bottom w:val="none" w:sz="0" w:space="0" w:color="auto"/>
            <w:right w:val="none" w:sz="0" w:space="0" w:color="auto"/>
          </w:divBdr>
        </w:div>
        <w:div w:id="1485119905">
          <w:marLeft w:val="0"/>
          <w:marRight w:val="0"/>
          <w:marTop w:val="0"/>
          <w:marBottom w:val="0"/>
          <w:divBdr>
            <w:top w:val="none" w:sz="0" w:space="0" w:color="auto"/>
            <w:left w:val="none" w:sz="0" w:space="0" w:color="auto"/>
            <w:bottom w:val="none" w:sz="0" w:space="0" w:color="auto"/>
            <w:right w:val="none" w:sz="0" w:space="0" w:color="auto"/>
          </w:divBdr>
        </w:div>
        <w:div w:id="680739053">
          <w:marLeft w:val="0"/>
          <w:marRight w:val="0"/>
          <w:marTop w:val="0"/>
          <w:marBottom w:val="0"/>
          <w:divBdr>
            <w:top w:val="none" w:sz="0" w:space="0" w:color="auto"/>
            <w:left w:val="none" w:sz="0" w:space="0" w:color="auto"/>
            <w:bottom w:val="none" w:sz="0" w:space="0" w:color="auto"/>
            <w:right w:val="none" w:sz="0" w:space="0" w:color="auto"/>
          </w:divBdr>
        </w:div>
        <w:div w:id="879050710">
          <w:marLeft w:val="0"/>
          <w:marRight w:val="0"/>
          <w:marTop w:val="0"/>
          <w:marBottom w:val="0"/>
          <w:divBdr>
            <w:top w:val="none" w:sz="0" w:space="0" w:color="auto"/>
            <w:left w:val="none" w:sz="0" w:space="0" w:color="auto"/>
            <w:bottom w:val="none" w:sz="0" w:space="0" w:color="auto"/>
            <w:right w:val="none" w:sz="0" w:space="0" w:color="auto"/>
          </w:divBdr>
        </w:div>
        <w:div w:id="2105030903">
          <w:marLeft w:val="0"/>
          <w:marRight w:val="0"/>
          <w:marTop w:val="0"/>
          <w:marBottom w:val="0"/>
          <w:divBdr>
            <w:top w:val="none" w:sz="0" w:space="0" w:color="auto"/>
            <w:left w:val="none" w:sz="0" w:space="0" w:color="auto"/>
            <w:bottom w:val="none" w:sz="0" w:space="0" w:color="auto"/>
            <w:right w:val="none" w:sz="0" w:space="0" w:color="auto"/>
          </w:divBdr>
        </w:div>
        <w:div w:id="2057391660">
          <w:marLeft w:val="0"/>
          <w:marRight w:val="0"/>
          <w:marTop w:val="0"/>
          <w:marBottom w:val="0"/>
          <w:divBdr>
            <w:top w:val="none" w:sz="0" w:space="0" w:color="auto"/>
            <w:left w:val="none" w:sz="0" w:space="0" w:color="auto"/>
            <w:bottom w:val="none" w:sz="0" w:space="0" w:color="auto"/>
            <w:right w:val="none" w:sz="0" w:space="0" w:color="auto"/>
          </w:divBdr>
        </w:div>
        <w:div w:id="472253626">
          <w:marLeft w:val="0"/>
          <w:marRight w:val="0"/>
          <w:marTop w:val="0"/>
          <w:marBottom w:val="0"/>
          <w:divBdr>
            <w:top w:val="none" w:sz="0" w:space="0" w:color="auto"/>
            <w:left w:val="none" w:sz="0" w:space="0" w:color="auto"/>
            <w:bottom w:val="none" w:sz="0" w:space="0" w:color="auto"/>
            <w:right w:val="none" w:sz="0" w:space="0" w:color="auto"/>
          </w:divBdr>
        </w:div>
      </w:divsChild>
    </w:div>
    <w:div w:id="1211922046">
      <w:bodyDiv w:val="1"/>
      <w:marLeft w:val="0"/>
      <w:marRight w:val="0"/>
      <w:marTop w:val="0"/>
      <w:marBottom w:val="0"/>
      <w:divBdr>
        <w:top w:val="none" w:sz="0" w:space="0" w:color="auto"/>
        <w:left w:val="none" w:sz="0" w:space="0" w:color="auto"/>
        <w:bottom w:val="none" w:sz="0" w:space="0" w:color="auto"/>
        <w:right w:val="none" w:sz="0" w:space="0" w:color="auto"/>
      </w:divBdr>
      <w:divsChild>
        <w:div w:id="1597244908">
          <w:marLeft w:val="0"/>
          <w:marRight w:val="0"/>
          <w:marTop w:val="0"/>
          <w:marBottom w:val="0"/>
          <w:divBdr>
            <w:top w:val="none" w:sz="0" w:space="0" w:color="auto"/>
            <w:left w:val="none" w:sz="0" w:space="0" w:color="auto"/>
            <w:bottom w:val="none" w:sz="0" w:space="0" w:color="auto"/>
            <w:right w:val="none" w:sz="0" w:space="0" w:color="auto"/>
          </w:divBdr>
          <w:divsChild>
            <w:div w:id="65611918">
              <w:marLeft w:val="0"/>
              <w:marRight w:val="0"/>
              <w:marTop w:val="0"/>
              <w:marBottom w:val="0"/>
              <w:divBdr>
                <w:top w:val="none" w:sz="0" w:space="0" w:color="auto"/>
                <w:left w:val="none" w:sz="0" w:space="0" w:color="auto"/>
                <w:bottom w:val="none" w:sz="0" w:space="0" w:color="auto"/>
                <w:right w:val="none" w:sz="0" w:space="0" w:color="auto"/>
              </w:divBdr>
            </w:div>
          </w:divsChild>
        </w:div>
        <w:div w:id="684213131">
          <w:marLeft w:val="0"/>
          <w:marRight w:val="0"/>
          <w:marTop w:val="0"/>
          <w:marBottom w:val="0"/>
          <w:divBdr>
            <w:top w:val="none" w:sz="0" w:space="0" w:color="auto"/>
            <w:left w:val="none" w:sz="0" w:space="0" w:color="auto"/>
            <w:bottom w:val="none" w:sz="0" w:space="0" w:color="auto"/>
            <w:right w:val="none" w:sz="0" w:space="0" w:color="auto"/>
          </w:divBdr>
          <w:divsChild>
            <w:div w:id="921257456">
              <w:marLeft w:val="0"/>
              <w:marRight w:val="0"/>
              <w:marTop w:val="0"/>
              <w:marBottom w:val="0"/>
              <w:divBdr>
                <w:top w:val="none" w:sz="0" w:space="0" w:color="auto"/>
                <w:left w:val="none" w:sz="0" w:space="0" w:color="auto"/>
                <w:bottom w:val="none" w:sz="0" w:space="0" w:color="auto"/>
                <w:right w:val="none" w:sz="0" w:space="0" w:color="auto"/>
              </w:divBdr>
            </w:div>
          </w:divsChild>
        </w:div>
        <w:div w:id="606620335">
          <w:marLeft w:val="0"/>
          <w:marRight w:val="0"/>
          <w:marTop w:val="0"/>
          <w:marBottom w:val="0"/>
          <w:divBdr>
            <w:top w:val="none" w:sz="0" w:space="0" w:color="auto"/>
            <w:left w:val="none" w:sz="0" w:space="0" w:color="auto"/>
            <w:bottom w:val="none" w:sz="0" w:space="0" w:color="auto"/>
            <w:right w:val="none" w:sz="0" w:space="0" w:color="auto"/>
          </w:divBdr>
          <w:divsChild>
            <w:div w:id="528563982">
              <w:marLeft w:val="0"/>
              <w:marRight w:val="0"/>
              <w:marTop w:val="0"/>
              <w:marBottom w:val="0"/>
              <w:divBdr>
                <w:top w:val="none" w:sz="0" w:space="0" w:color="auto"/>
                <w:left w:val="none" w:sz="0" w:space="0" w:color="auto"/>
                <w:bottom w:val="none" w:sz="0" w:space="0" w:color="auto"/>
                <w:right w:val="none" w:sz="0" w:space="0" w:color="auto"/>
              </w:divBdr>
            </w:div>
          </w:divsChild>
        </w:div>
        <w:div w:id="2142307214">
          <w:marLeft w:val="0"/>
          <w:marRight w:val="0"/>
          <w:marTop w:val="0"/>
          <w:marBottom w:val="0"/>
          <w:divBdr>
            <w:top w:val="none" w:sz="0" w:space="0" w:color="auto"/>
            <w:left w:val="none" w:sz="0" w:space="0" w:color="auto"/>
            <w:bottom w:val="none" w:sz="0" w:space="0" w:color="auto"/>
            <w:right w:val="none" w:sz="0" w:space="0" w:color="auto"/>
          </w:divBdr>
          <w:divsChild>
            <w:div w:id="481820809">
              <w:marLeft w:val="0"/>
              <w:marRight w:val="0"/>
              <w:marTop w:val="0"/>
              <w:marBottom w:val="0"/>
              <w:divBdr>
                <w:top w:val="none" w:sz="0" w:space="0" w:color="auto"/>
                <w:left w:val="none" w:sz="0" w:space="0" w:color="auto"/>
                <w:bottom w:val="none" w:sz="0" w:space="0" w:color="auto"/>
                <w:right w:val="none" w:sz="0" w:space="0" w:color="auto"/>
              </w:divBdr>
            </w:div>
          </w:divsChild>
        </w:div>
        <w:div w:id="1554271558">
          <w:marLeft w:val="0"/>
          <w:marRight w:val="0"/>
          <w:marTop w:val="0"/>
          <w:marBottom w:val="0"/>
          <w:divBdr>
            <w:top w:val="none" w:sz="0" w:space="0" w:color="auto"/>
            <w:left w:val="none" w:sz="0" w:space="0" w:color="auto"/>
            <w:bottom w:val="none" w:sz="0" w:space="0" w:color="auto"/>
            <w:right w:val="none" w:sz="0" w:space="0" w:color="auto"/>
          </w:divBdr>
          <w:divsChild>
            <w:div w:id="1019356915">
              <w:marLeft w:val="0"/>
              <w:marRight w:val="0"/>
              <w:marTop w:val="0"/>
              <w:marBottom w:val="0"/>
              <w:divBdr>
                <w:top w:val="none" w:sz="0" w:space="0" w:color="auto"/>
                <w:left w:val="none" w:sz="0" w:space="0" w:color="auto"/>
                <w:bottom w:val="none" w:sz="0" w:space="0" w:color="auto"/>
                <w:right w:val="none" w:sz="0" w:space="0" w:color="auto"/>
              </w:divBdr>
            </w:div>
          </w:divsChild>
        </w:div>
        <w:div w:id="51470928">
          <w:marLeft w:val="0"/>
          <w:marRight w:val="0"/>
          <w:marTop w:val="0"/>
          <w:marBottom w:val="0"/>
          <w:divBdr>
            <w:top w:val="none" w:sz="0" w:space="0" w:color="auto"/>
            <w:left w:val="none" w:sz="0" w:space="0" w:color="auto"/>
            <w:bottom w:val="none" w:sz="0" w:space="0" w:color="auto"/>
            <w:right w:val="none" w:sz="0" w:space="0" w:color="auto"/>
          </w:divBdr>
          <w:divsChild>
            <w:div w:id="141314847">
              <w:marLeft w:val="0"/>
              <w:marRight w:val="0"/>
              <w:marTop w:val="0"/>
              <w:marBottom w:val="0"/>
              <w:divBdr>
                <w:top w:val="none" w:sz="0" w:space="0" w:color="auto"/>
                <w:left w:val="none" w:sz="0" w:space="0" w:color="auto"/>
                <w:bottom w:val="none" w:sz="0" w:space="0" w:color="auto"/>
                <w:right w:val="none" w:sz="0" w:space="0" w:color="auto"/>
              </w:divBdr>
            </w:div>
          </w:divsChild>
        </w:div>
        <w:div w:id="1229802100">
          <w:marLeft w:val="0"/>
          <w:marRight w:val="0"/>
          <w:marTop w:val="0"/>
          <w:marBottom w:val="0"/>
          <w:divBdr>
            <w:top w:val="none" w:sz="0" w:space="0" w:color="auto"/>
            <w:left w:val="none" w:sz="0" w:space="0" w:color="auto"/>
            <w:bottom w:val="none" w:sz="0" w:space="0" w:color="auto"/>
            <w:right w:val="none" w:sz="0" w:space="0" w:color="auto"/>
          </w:divBdr>
          <w:divsChild>
            <w:div w:id="92210298">
              <w:marLeft w:val="0"/>
              <w:marRight w:val="0"/>
              <w:marTop w:val="0"/>
              <w:marBottom w:val="0"/>
              <w:divBdr>
                <w:top w:val="none" w:sz="0" w:space="0" w:color="auto"/>
                <w:left w:val="none" w:sz="0" w:space="0" w:color="auto"/>
                <w:bottom w:val="none" w:sz="0" w:space="0" w:color="auto"/>
                <w:right w:val="none" w:sz="0" w:space="0" w:color="auto"/>
              </w:divBdr>
            </w:div>
          </w:divsChild>
        </w:div>
        <w:div w:id="460346150">
          <w:marLeft w:val="0"/>
          <w:marRight w:val="0"/>
          <w:marTop w:val="0"/>
          <w:marBottom w:val="0"/>
          <w:divBdr>
            <w:top w:val="none" w:sz="0" w:space="0" w:color="auto"/>
            <w:left w:val="none" w:sz="0" w:space="0" w:color="auto"/>
            <w:bottom w:val="none" w:sz="0" w:space="0" w:color="auto"/>
            <w:right w:val="none" w:sz="0" w:space="0" w:color="auto"/>
          </w:divBdr>
          <w:divsChild>
            <w:div w:id="167713744">
              <w:marLeft w:val="0"/>
              <w:marRight w:val="0"/>
              <w:marTop w:val="0"/>
              <w:marBottom w:val="0"/>
              <w:divBdr>
                <w:top w:val="none" w:sz="0" w:space="0" w:color="auto"/>
                <w:left w:val="none" w:sz="0" w:space="0" w:color="auto"/>
                <w:bottom w:val="none" w:sz="0" w:space="0" w:color="auto"/>
                <w:right w:val="none" w:sz="0" w:space="0" w:color="auto"/>
              </w:divBdr>
            </w:div>
          </w:divsChild>
        </w:div>
        <w:div w:id="1889872874">
          <w:marLeft w:val="0"/>
          <w:marRight w:val="0"/>
          <w:marTop w:val="0"/>
          <w:marBottom w:val="0"/>
          <w:divBdr>
            <w:top w:val="none" w:sz="0" w:space="0" w:color="auto"/>
            <w:left w:val="none" w:sz="0" w:space="0" w:color="auto"/>
            <w:bottom w:val="none" w:sz="0" w:space="0" w:color="auto"/>
            <w:right w:val="none" w:sz="0" w:space="0" w:color="auto"/>
          </w:divBdr>
          <w:divsChild>
            <w:div w:id="1293243931">
              <w:marLeft w:val="0"/>
              <w:marRight w:val="0"/>
              <w:marTop w:val="0"/>
              <w:marBottom w:val="0"/>
              <w:divBdr>
                <w:top w:val="none" w:sz="0" w:space="0" w:color="auto"/>
                <w:left w:val="none" w:sz="0" w:space="0" w:color="auto"/>
                <w:bottom w:val="none" w:sz="0" w:space="0" w:color="auto"/>
                <w:right w:val="none" w:sz="0" w:space="0" w:color="auto"/>
              </w:divBdr>
            </w:div>
          </w:divsChild>
        </w:div>
        <w:div w:id="36005369">
          <w:marLeft w:val="0"/>
          <w:marRight w:val="0"/>
          <w:marTop w:val="0"/>
          <w:marBottom w:val="0"/>
          <w:divBdr>
            <w:top w:val="none" w:sz="0" w:space="0" w:color="auto"/>
            <w:left w:val="none" w:sz="0" w:space="0" w:color="auto"/>
            <w:bottom w:val="none" w:sz="0" w:space="0" w:color="auto"/>
            <w:right w:val="none" w:sz="0" w:space="0" w:color="auto"/>
          </w:divBdr>
          <w:divsChild>
            <w:div w:id="929892206">
              <w:marLeft w:val="0"/>
              <w:marRight w:val="0"/>
              <w:marTop w:val="0"/>
              <w:marBottom w:val="0"/>
              <w:divBdr>
                <w:top w:val="none" w:sz="0" w:space="0" w:color="auto"/>
                <w:left w:val="none" w:sz="0" w:space="0" w:color="auto"/>
                <w:bottom w:val="none" w:sz="0" w:space="0" w:color="auto"/>
                <w:right w:val="none" w:sz="0" w:space="0" w:color="auto"/>
              </w:divBdr>
            </w:div>
          </w:divsChild>
        </w:div>
        <w:div w:id="10188060">
          <w:marLeft w:val="0"/>
          <w:marRight w:val="0"/>
          <w:marTop w:val="0"/>
          <w:marBottom w:val="0"/>
          <w:divBdr>
            <w:top w:val="none" w:sz="0" w:space="0" w:color="auto"/>
            <w:left w:val="none" w:sz="0" w:space="0" w:color="auto"/>
            <w:bottom w:val="none" w:sz="0" w:space="0" w:color="auto"/>
            <w:right w:val="none" w:sz="0" w:space="0" w:color="auto"/>
          </w:divBdr>
          <w:divsChild>
            <w:div w:id="143014292">
              <w:marLeft w:val="0"/>
              <w:marRight w:val="0"/>
              <w:marTop w:val="0"/>
              <w:marBottom w:val="0"/>
              <w:divBdr>
                <w:top w:val="none" w:sz="0" w:space="0" w:color="auto"/>
                <w:left w:val="none" w:sz="0" w:space="0" w:color="auto"/>
                <w:bottom w:val="none" w:sz="0" w:space="0" w:color="auto"/>
                <w:right w:val="none" w:sz="0" w:space="0" w:color="auto"/>
              </w:divBdr>
            </w:div>
          </w:divsChild>
        </w:div>
        <w:div w:id="2064867404">
          <w:marLeft w:val="0"/>
          <w:marRight w:val="0"/>
          <w:marTop w:val="0"/>
          <w:marBottom w:val="0"/>
          <w:divBdr>
            <w:top w:val="none" w:sz="0" w:space="0" w:color="auto"/>
            <w:left w:val="none" w:sz="0" w:space="0" w:color="auto"/>
            <w:bottom w:val="none" w:sz="0" w:space="0" w:color="auto"/>
            <w:right w:val="none" w:sz="0" w:space="0" w:color="auto"/>
          </w:divBdr>
          <w:divsChild>
            <w:div w:id="317391211">
              <w:marLeft w:val="0"/>
              <w:marRight w:val="0"/>
              <w:marTop w:val="0"/>
              <w:marBottom w:val="0"/>
              <w:divBdr>
                <w:top w:val="none" w:sz="0" w:space="0" w:color="auto"/>
                <w:left w:val="none" w:sz="0" w:space="0" w:color="auto"/>
                <w:bottom w:val="none" w:sz="0" w:space="0" w:color="auto"/>
                <w:right w:val="none" w:sz="0" w:space="0" w:color="auto"/>
              </w:divBdr>
            </w:div>
          </w:divsChild>
        </w:div>
        <w:div w:id="754781912">
          <w:marLeft w:val="0"/>
          <w:marRight w:val="0"/>
          <w:marTop w:val="0"/>
          <w:marBottom w:val="0"/>
          <w:divBdr>
            <w:top w:val="none" w:sz="0" w:space="0" w:color="auto"/>
            <w:left w:val="none" w:sz="0" w:space="0" w:color="auto"/>
            <w:bottom w:val="none" w:sz="0" w:space="0" w:color="auto"/>
            <w:right w:val="none" w:sz="0" w:space="0" w:color="auto"/>
          </w:divBdr>
          <w:divsChild>
            <w:div w:id="821504815">
              <w:marLeft w:val="0"/>
              <w:marRight w:val="0"/>
              <w:marTop w:val="0"/>
              <w:marBottom w:val="0"/>
              <w:divBdr>
                <w:top w:val="none" w:sz="0" w:space="0" w:color="auto"/>
                <w:left w:val="none" w:sz="0" w:space="0" w:color="auto"/>
                <w:bottom w:val="none" w:sz="0" w:space="0" w:color="auto"/>
                <w:right w:val="none" w:sz="0" w:space="0" w:color="auto"/>
              </w:divBdr>
            </w:div>
          </w:divsChild>
        </w:div>
        <w:div w:id="1880238181">
          <w:marLeft w:val="0"/>
          <w:marRight w:val="0"/>
          <w:marTop w:val="0"/>
          <w:marBottom w:val="0"/>
          <w:divBdr>
            <w:top w:val="none" w:sz="0" w:space="0" w:color="auto"/>
            <w:left w:val="none" w:sz="0" w:space="0" w:color="auto"/>
            <w:bottom w:val="none" w:sz="0" w:space="0" w:color="auto"/>
            <w:right w:val="none" w:sz="0" w:space="0" w:color="auto"/>
          </w:divBdr>
          <w:divsChild>
            <w:div w:id="1976063091">
              <w:marLeft w:val="0"/>
              <w:marRight w:val="0"/>
              <w:marTop w:val="0"/>
              <w:marBottom w:val="0"/>
              <w:divBdr>
                <w:top w:val="none" w:sz="0" w:space="0" w:color="auto"/>
                <w:left w:val="none" w:sz="0" w:space="0" w:color="auto"/>
                <w:bottom w:val="none" w:sz="0" w:space="0" w:color="auto"/>
                <w:right w:val="none" w:sz="0" w:space="0" w:color="auto"/>
              </w:divBdr>
            </w:div>
          </w:divsChild>
        </w:div>
        <w:div w:id="1727727452">
          <w:marLeft w:val="0"/>
          <w:marRight w:val="0"/>
          <w:marTop w:val="0"/>
          <w:marBottom w:val="0"/>
          <w:divBdr>
            <w:top w:val="none" w:sz="0" w:space="0" w:color="auto"/>
            <w:left w:val="none" w:sz="0" w:space="0" w:color="auto"/>
            <w:bottom w:val="none" w:sz="0" w:space="0" w:color="auto"/>
            <w:right w:val="none" w:sz="0" w:space="0" w:color="auto"/>
          </w:divBdr>
          <w:divsChild>
            <w:div w:id="497116580">
              <w:marLeft w:val="0"/>
              <w:marRight w:val="0"/>
              <w:marTop w:val="0"/>
              <w:marBottom w:val="0"/>
              <w:divBdr>
                <w:top w:val="none" w:sz="0" w:space="0" w:color="auto"/>
                <w:left w:val="none" w:sz="0" w:space="0" w:color="auto"/>
                <w:bottom w:val="none" w:sz="0" w:space="0" w:color="auto"/>
                <w:right w:val="none" w:sz="0" w:space="0" w:color="auto"/>
              </w:divBdr>
            </w:div>
          </w:divsChild>
        </w:div>
        <w:div w:id="118259034">
          <w:marLeft w:val="0"/>
          <w:marRight w:val="0"/>
          <w:marTop w:val="0"/>
          <w:marBottom w:val="0"/>
          <w:divBdr>
            <w:top w:val="none" w:sz="0" w:space="0" w:color="auto"/>
            <w:left w:val="none" w:sz="0" w:space="0" w:color="auto"/>
            <w:bottom w:val="none" w:sz="0" w:space="0" w:color="auto"/>
            <w:right w:val="none" w:sz="0" w:space="0" w:color="auto"/>
          </w:divBdr>
          <w:divsChild>
            <w:div w:id="684746172">
              <w:marLeft w:val="0"/>
              <w:marRight w:val="0"/>
              <w:marTop w:val="0"/>
              <w:marBottom w:val="0"/>
              <w:divBdr>
                <w:top w:val="none" w:sz="0" w:space="0" w:color="auto"/>
                <w:left w:val="none" w:sz="0" w:space="0" w:color="auto"/>
                <w:bottom w:val="none" w:sz="0" w:space="0" w:color="auto"/>
                <w:right w:val="none" w:sz="0" w:space="0" w:color="auto"/>
              </w:divBdr>
            </w:div>
          </w:divsChild>
        </w:div>
        <w:div w:id="46537916">
          <w:marLeft w:val="0"/>
          <w:marRight w:val="0"/>
          <w:marTop w:val="0"/>
          <w:marBottom w:val="0"/>
          <w:divBdr>
            <w:top w:val="none" w:sz="0" w:space="0" w:color="auto"/>
            <w:left w:val="none" w:sz="0" w:space="0" w:color="auto"/>
            <w:bottom w:val="none" w:sz="0" w:space="0" w:color="auto"/>
            <w:right w:val="none" w:sz="0" w:space="0" w:color="auto"/>
          </w:divBdr>
          <w:divsChild>
            <w:div w:id="518550199">
              <w:marLeft w:val="0"/>
              <w:marRight w:val="0"/>
              <w:marTop w:val="0"/>
              <w:marBottom w:val="0"/>
              <w:divBdr>
                <w:top w:val="none" w:sz="0" w:space="0" w:color="auto"/>
                <w:left w:val="none" w:sz="0" w:space="0" w:color="auto"/>
                <w:bottom w:val="none" w:sz="0" w:space="0" w:color="auto"/>
                <w:right w:val="none" w:sz="0" w:space="0" w:color="auto"/>
              </w:divBdr>
            </w:div>
          </w:divsChild>
        </w:div>
        <w:div w:id="863857">
          <w:marLeft w:val="0"/>
          <w:marRight w:val="0"/>
          <w:marTop w:val="0"/>
          <w:marBottom w:val="0"/>
          <w:divBdr>
            <w:top w:val="none" w:sz="0" w:space="0" w:color="auto"/>
            <w:left w:val="none" w:sz="0" w:space="0" w:color="auto"/>
            <w:bottom w:val="none" w:sz="0" w:space="0" w:color="auto"/>
            <w:right w:val="none" w:sz="0" w:space="0" w:color="auto"/>
          </w:divBdr>
          <w:divsChild>
            <w:div w:id="449859833">
              <w:marLeft w:val="0"/>
              <w:marRight w:val="0"/>
              <w:marTop w:val="0"/>
              <w:marBottom w:val="0"/>
              <w:divBdr>
                <w:top w:val="none" w:sz="0" w:space="0" w:color="auto"/>
                <w:left w:val="none" w:sz="0" w:space="0" w:color="auto"/>
                <w:bottom w:val="none" w:sz="0" w:space="0" w:color="auto"/>
                <w:right w:val="none" w:sz="0" w:space="0" w:color="auto"/>
              </w:divBdr>
            </w:div>
          </w:divsChild>
        </w:div>
        <w:div w:id="1882552670">
          <w:marLeft w:val="0"/>
          <w:marRight w:val="0"/>
          <w:marTop w:val="0"/>
          <w:marBottom w:val="0"/>
          <w:divBdr>
            <w:top w:val="none" w:sz="0" w:space="0" w:color="auto"/>
            <w:left w:val="none" w:sz="0" w:space="0" w:color="auto"/>
            <w:bottom w:val="none" w:sz="0" w:space="0" w:color="auto"/>
            <w:right w:val="none" w:sz="0" w:space="0" w:color="auto"/>
          </w:divBdr>
          <w:divsChild>
            <w:div w:id="2050759198">
              <w:marLeft w:val="0"/>
              <w:marRight w:val="0"/>
              <w:marTop w:val="0"/>
              <w:marBottom w:val="0"/>
              <w:divBdr>
                <w:top w:val="none" w:sz="0" w:space="0" w:color="auto"/>
                <w:left w:val="none" w:sz="0" w:space="0" w:color="auto"/>
                <w:bottom w:val="none" w:sz="0" w:space="0" w:color="auto"/>
                <w:right w:val="none" w:sz="0" w:space="0" w:color="auto"/>
              </w:divBdr>
            </w:div>
          </w:divsChild>
        </w:div>
        <w:div w:id="1104425156">
          <w:marLeft w:val="0"/>
          <w:marRight w:val="0"/>
          <w:marTop w:val="0"/>
          <w:marBottom w:val="0"/>
          <w:divBdr>
            <w:top w:val="none" w:sz="0" w:space="0" w:color="auto"/>
            <w:left w:val="none" w:sz="0" w:space="0" w:color="auto"/>
            <w:bottom w:val="none" w:sz="0" w:space="0" w:color="auto"/>
            <w:right w:val="none" w:sz="0" w:space="0" w:color="auto"/>
          </w:divBdr>
          <w:divsChild>
            <w:div w:id="1583298545">
              <w:marLeft w:val="0"/>
              <w:marRight w:val="0"/>
              <w:marTop w:val="0"/>
              <w:marBottom w:val="0"/>
              <w:divBdr>
                <w:top w:val="none" w:sz="0" w:space="0" w:color="auto"/>
                <w:left w:val="none" w:sz="0" w:space="0" w:color="auto"/>
                <w:bottom w:val="none" w:sz="0" w:space="0" w:color="auto"/>
                <w:right w:val="none" w:sz="0" w:space="0" w:color="auto"/>
              </w:divBdr>
            </w:div>
          </w:divsChild>
        </w:div>
        <w:div w:id="822233717">
          <w:marLeft w:val="0"/>
          <w:marRight w:val="0"/>
          <w:marTop w:val="0"/>
          <w:marBottom w:val="0"/>
          <w:divBdr>
            <w:top w:val="none" w:sz="0" w:space="0" w:color="auto"/>
            <w:left w:val="none" w:sz="0" w:space="0" w:color="auto"/>
            <w:bottom w:val="none" w:sz="0" w:space="0" w:color="auto"/>
            <w:right w:val="none" w:sz="0" w:space="0" w:color="auto"/>
          </w:divBdr>
          <w:divsChild>
            <w:div w:id="2009558212">
              <w:marLeft w:val="0"/>
              <w:marRight w:val="0"/>
              <w:marTop w:val="0"/>
              <w:marBottom w:val="0"/>
              <w:divBdr>
                <w:top w:val="none" w:sz="0" w:space="0" w:color="auto"/>
                <w:left w:val="none" w:sz="0" w:space="0" w:color="auto"/>
                <w:bottom w:val="none" w:sz="0" w:space="0" w:color="auto"/>
                <w:right w:val="none" w:sz="0" w:space="0" w:color="auto"/>
              </w:divBdr>
            </w:div>
          </w:divsChild>
        </w:div>
        <w:div w:id="43143524">
          <w:marLeft w:val="0"/>
          <w:marRight w:val="0"/>
          <w:marTop w:val="0"/>
          <w:marBottom w:val="0"/>
          <w:divBdr>
            <w:top w:val="none" w:sz="0" w:space="0" w:color="auto"/>
            <w:left w:val="none" w:sz="0" w:space="0" w:color="auto"/>
            <w:bottom w:val="none" w:sz="0" w:space="0" w:color="auto"/>
            <w:right w:val="none" w:sz="0" w:space="0" w:color="auto"/>
          </w:divBdr>
          <w:divsChild>
            <w:div w:id="1011103030">
              <w:marLeft w:val="0"/>
              <w:marRight w:val="0"/>
              <w:marTop w:val="0"/>
              <w:marBottom w:val="0"/>
              <w:divBdr>
                <w:top w:val="none" w:sz="0" w:space="0" w:color="auto"/>
                <w:left w:val="none" w:sz="0" w:space="0" w:color="auto"/>
                <w:bottom w:val="none" w:sz="0" w:space="0" w:color="auto"/>
                <w:right w:val="none" w:sz="0" w:space="0" w:color="auto"/>
              </w:divBdr>
            </w:div>
          </w:divsChild>
        </w:div>
        <w:div w:id="199319567">
          <w:marLeft w:val="0"/>
          <w:marRight w:val="0"/>
          <w:marTop w:val="0"/>
          <w:marBottom w:val="0"/>
          <w:divBdr>
            <w:top w:val="none" w:sz="0" w:space="0" w:color="auto"/>
            <w:left w:val="none" w:sz="0" w:space="0" w:color="auto"/>
            <w:bottom w:val="none" w:sz="0" w:space="0" w:color="auto"/>
            <w:right w:val="none" w:sz="0" w:space="0" w:color="auto"/>
          </w:divBdr>
          <w:divsChild>
            <w:div w:id="1642999331">
              <w:marLeft w:val="0"/>
              <w:marRight w:val="0"/>
              <w:marTop w:val="0"/>
              <w:marBottom w:val="0"/>
              <w:divBdr>
                <w:top w:val="none" w:sz="0" w:space="0" w:color="auto"/>
                <w:left w:val="none" w:sz="0" w:space="0" w:color="auto"/>
                <w:bottom w:val="none" w:sz="0" w:space="0" w:color="auto"/>
                <w:right w:val="none" w:sz="0" w:space="0" w:color="auto"/>
              </w:divBdr>
            </w:div>
          </w:divsChild>
        </w:div>
        <w:div w:id="890462376">
          <w:marLeft w:val="0"/>
          <w:marRight w:val="0"/>
          <w:marTop w:val="0"/>
          <w:marBottom w:val="0"/>
          <w:divBdr>
            <w:top w:val="none" w:sz="0" w:space="0" w:color="auto"/>
            <w:left w:val="none" w:sz="0" w:space="0" w:color="auto"/>
            <w:bottom w:val="none" w:sz="0" w:space="0" w:color="auto"/>
            <w:right w:val="none" w:sz="0" w:space="0" w:color="auto"/>
          </w:divBdr>
          <w:divsChild>
            <w:div w:id="304118097">
              <w:marLeft w:val="0"/>
              <w:marRight w:val="0"/>
              <w:marTop w:val="0"/>
              <w:marBottom w:val="0"/>
              <w:divBdr>
                <w:top w:val="none" w:sz="0" w:space="0" w:color="auto"/>
                <w:left w:val="none" w:sz="0" w:space="0" w:color="auto"/>
                <w:bottom w:val="none" w:sz="0" w:space="0" w:color="auto"/>
                <w:right w:val="none" w:sz="0" w:space="0" w:color="auto"/>
              </w:divBdr>
            </w:div>
          </w:divsChild>
        </w:div>
        <w:div w:id="1816559160">
          <w:marLeft w:val="0"/>
          <w:marRight w:val="0"/>
          <w:marTop w:val="0"/>
          <w:marBottom w:val="0"/>
          <w:divBdr>
            <w:top w:val="none" w:sz="0" w:space="0" w:color="auto"/>
            <w:left w:val="none" w:sz="0" w:space="0" w:color="auto"/>
            <w:bottom w:val="none" w:sz="0" w:space="0" w:color="auto"/>
            <w:right w:val="none" w:sz="0" w:space="0" w:color="auto"/>
          </w:divBdr>
          <w:divsChild>
            <w:div w:id="1665088966">
              <w:marLeft w:val="0"/>
              <w:marRight w:val="0"/>
              <w:marTop w:val="0"/>
              <w:marBottom w:val="0"/>
              <w:divBdr>
                <w:top w:val="none" w:sz="0" w:space="0" w:color="auto"/>
                <w:left w:val="none" w:sz="0" w:space="0" w:color="auto"/>
                <w:bottom w:val="none" w:sz="0" w:space="0" w:color="auto"/>
                <w:right w:val="none" w:sz="0" w:space="0" w:color="auto"/>
              </w:divBdr>
            </w:div>
          </w:divsChild>
        </w:div>
        <w:div w:id="15616591">
          <w:marLeft w:val="0"/>
          <w:marRight w:val="0"/>
          <w:marTop w:val="0"/>
          <w:marBottom w:val="0"/>
          <w:divBdr>
            <w:top w:val="none" w:sz="0" w:space="0" w:color="auto"/>
            <w:left w:val="none" w:sz="0" w:space="0" w:color="auto"/>
            <w:bottom w:val="none" w:sz="0" w:space="0" w:color="auto"/>
            <w:right w:val="none" w:sz="0" w:space="0" w:color="auto"/>
          </w:divBdr>
          <w:divsChild>
            <w:div w:id="1492062506">
              <w:marLeft w:val="0"/>
              <w:marRight w:val="0"/>
              <w:marTop w:val="0"/>
              <w:marBottom w:val="0"/>
              <w:divBdr>
                <w:top w:val="none" w:sz="0" w:space="0" w:color="auto"/>
                <w:left w:val="none" w:sz="0" w:space="0" w:color="auto"/>
                <w:bottom w:val="none" w:sz="0" w:space="0" w:color="auto"/>
                <w:right w:val="none" w:sz="0" w:space="0" w:color="auto"/>
              </w:divBdr>
            </w:div>
          </w:divsChild>
        </w:div>
        <w:div w:id="723412040">
          <w:marLeft w:val="0"/>
          <w:marRight w:val="0"/>
          <w:marTop w:val="0"/>
          <w:marBottom w:val="0"/>
          <w:divBdr>
            <w:top w:val="none" w:sz="0" w:space="0" w:color="auto"/>
            <w:left w:val="none" w:sz="0" w:space="0" w:color="auto"/>
            <w:bottom w:val="none" w:sz="0" w:space="0" w:color="auto"/>
            <w:right w:val="none" w:sz="0" w:space="0" w:color="auto"/>
          </w:divBdr>
          <w:divsChild>
            <w:div w:id="608660025">
              <w:marLeft w:val="0"/>
              <w:marRight w:val="0"/>
              <w:marTop w:val="0"/>
              <w:marBottom w:val="0"/>
              <w:divBdr>
                <w:top w:val="none" w:sz="0" w:space="0" w:color="auto"/>
                <w:left w:val="none" w:sz="0" w:space="0" w:color="auto"/>
                <w:bottom w:val="none" w:sz="0" w:space="0" w:color="auto"/>
                <w:right w:val="none" w:sz="0" w:space="0" w:color="auto"/>
              </w:divBdr>
            </w:div>
          </w:divsChild>
        </w:div>
        <w:div w:id="1925072546">
          <w:marLeft w:val="0"/>
          <w:marRight w:val="0"/>
          <w:marTop w:val="0"/>
          <w:marBottom w:val="0"/>
          <w:divBdr>
            <w:top w:val="none" w:sz="0" w:space="0" w:color="auto"/>
            <w:left w:val="none" w:sz="0" w:space="0" w:color="auto"/>
            <w:bottom w:val="none" w:sz="0" w:space="0" w:color="auto"/>
            <w:right w:val="none" w:sz="0" w:space="0" w:color="auto"/>
          </w:divBdr>
          <w:divsChild>
            <w:div w:id="1082993056">
              <w:marLeft w:val="0"/>
              <w:marRight w:val="0"/>
              <w:marTop w:val="0"/>
              <w:marBottom w:val="0"/>
              <w:divBdr>
                <w:top w:val="none" w:sz="0" w:space="0" w:color="auto"/>
                <w:left w:val="none" w:sz="0" w:space="0" w:color="auto"/>
                <w:bottom w:val="none" w:sz="0" w:space="0" w:color="auto"/>
                <w:right w:val="none" w:sz="0" w:space="0" w:color="auto"/>
              </w:divBdr>
            </w:div>
          </w:divsChild>
        </w:div>
        <w:div w:id="580918036">
          <w:marLeft w:val="0"/>
          <w:marRight w:val="0"/>
          <w:marTop w:val="0"/>
          <w:marBottom w:val="0"/>
          <w:divBdr>
            <w:top w:val="none" w:sz="0" w:space="0" w:color="auto"/>
            <w:left w:val="none" w:sz="0" w:space="0" w:color="auto"/>
            <w:bottom w:val="none" w:sz="0" w:space="0" w:color="auto"/>
            <w:right w:val="none" w:sz="0" w:space="0" w:color="auto"/>
          </w:divBdr>
          <w:divsChild>
            <w:div w:id="246504378">
              <w:marLeft w:val="0"/>
              <w:marRight w:val="0"/>
              <w:marTop w:val="0"/>
              <w:marBottom w:val="0"/>
              <w:divBdr>
                <w:top w:val="none" w:sz="0" w:space="0" w:color="auto"/>
                <w:left w:val="none" w:sz="0" w:space="0" w:color="auto"/>
                <w:bottom w:val="none" w:sz="0" w:space="0" w:color="auto"/>
                <w:right w:val="none" w:sz="0" w:space="0" w:color="auto"/>
              </w:divBdr>
            </w:div>
          </w:divsChild>
        </w:div>
        <w:div w:id="945388827">
          <w:marLeft w:val="0"/>
          <w:marRight w:val="0"/>
          <w:marTop w:val="0"/>
          <w:marBottom w:val="0"/>
          <w:divBdr>
            <w:top w:val="none" w:sz="0" w:space="0" w:color="auto"/>
            <w:left w:val="none" w:sz="0" w:space="0" w:color="auto"/>
            <w:bottom w:val="none" w:sz="0" w:space="0" w:color="auto"/>
            <w:right w:val="none" w:sz="0" w:space="0" w:color="auto"/>
          </w:divBdr>
          <w:divsChild>
            <w:div w:id="270816981">
              <w:marLeft w:val="0"/>
              <w:marRight w:val="0"/>
              <w:marTop w:val="0"/>
              <w:marBottom w:val="0"/>
              <w:divBdr>
                <w:top w:val="none" w:sz="0" w:space="0" w:color="auto"/>
                <w:left w:val="none" w:sz="0" w:space="0" w:color="auto"/>
                <w:bottom w:val="none" w:sz="0" w:space="0" w:color="auto"/>
                <w:right w:val="none" w:sz="0" w:space="0" w:color="auto"/>
              </w:divBdr>
            </w:div>
          </w:divsChild>
        </w:div>
        <w:div w:id="1715693408">
          <w:marLeft w:val="0"/>
          <w:marRight w:val="0"/>
          <w:marTop w:val="0"/>
          <w:marBottom w:val="0"/>
          <w:divBdr>
            <w:top w:val="none" w:sz="0" w:space="0" w:color="auto"/>
            <w:left w:val="none" w:sz="0" w:space="0" w:color="auto"/>
            <w:bottom w:val="none" w:sz="0" w:space="0" w:color="auto"/>
            <w:right w:val="none" w:sz="0" w:space="0" w:color="auto"/>
          </w:divBdr>
          <w:divsChild>
            <w:div w:id="771239515">
              <w:marLeft w:val="0"/>
              <w:marRight w:val="0"/>
              <w:marTop w:val="0"/>
              <w:marBottom w:val="0"/>
              <w:divBdr>
                <w:top w:val="none" w:sz="0" w:space="0" w:color="auto"/>
                <w:left w:val="none" w:sz="0" w:space="0" w:color="auto"/>
                <w:bottom w:val="none" w:sz="0" w:space="0" w:color="auto"/>
                <w:right w:val="none" w:sz="0" w:space="0" w:color="auto"/>
              </w:divBdr>
            </w:div>
          </w:divsChild>
        </w:div>
        <w:div w:id="1925800065">
          <w:marLeft w:val="0"/>
          <w:marRight w:val="0"/>
          <w:marTop w:val="0"/>
          <w:marBottom w:val="0"/>
          <w:divBdr>
            <w:top w:val="none" w:sz="0" w:space="0" w:color="auto"/>
            <w:left w:val="none" w:sz="0" w:space="0" w:color="auto"/>
            <w:bottom w:val="none" w:sz="0" w:space="0" w:color="auto"/>
            <w:right w:val="none" w:sz="0" w:space="0" w:color="auto"/>
          </w:divBdr>
          <w:divsChild>
            <w:div w:id="1702241546">
              <w:marLeft w:val="0"/>
              <w:marRight w:val="0"/>
              <w:marTop w:val="0"/>
              <w:marBottom w:val="0"/>
              <w:divBdr>
                <w:top w:val="none" w:sz="0" w:space="0" w:color="auto"/>
                <w:left w:val="none" w:sz="0" w:space="0" w:color="auto"/>
                <w:bottom w:val="none" w:sz="0" w:space="0" w:color="auto"/>
                <w:right w:val="none" w:sz="0" w:space="0" w:color="auto"/>
              </w:divBdr>
            </w:div>
          </w:divsChild>
        </w:div>
        <w:div w:id="1775638197">
          <w:marLeft w:val="0"/>
          <w:marRight w:val="0"/>
          <w:marTop w:val="0"/>
          <w:marBottom w:val="0"/>
          <w:divBdr>
            <w:top w:val="none" w:sz="0" w:space="0" w:color="auto"/>
            <w:left w:val="none" w:sz="0" w:space="0" w:color="auto"/>
            <w:bottom w:val="none" w:sz="0" w:space="0" w:color="auto"/>
            <w:right w:val="none" w:sz="0" w:space="0" w:color="auto"/>
          </w:divBdr>
          <w:divsChild>
            <w:div w:id="1681858425">
              <w:marLeft w:val="0"/>
              <w:marRight w:val="0"/>
              <w:marTop w:val="0"/>
              <w:marBottom w:val="0"/>
              <w:divBdr>
                <w:top w:val="none" w:sz="0" w:space="0" w:color="auto"/>
                <w:left w:val="none" w:sz="0" w:space="0" w:color="auto"/>
                <w:bottom w:val="none" w:sz="0" w:space="0" w:color="auto"/>
                <w:right w:val="none" w:sz="0" w:space="0" w:color="auto"/>
              </w:divBdr>
            </w:div>
          </w:divsChild>
        </w:div>
        <w:div w:id="517502586">
          <w:marLeft w:val="0"/>
          <w:marRight w:val="0"/>
          <w:marTop w:val="0"/>
          <w:marBottom w:val="0"/>
          <w:divBdr>
            <w:top w:val="none" w:sz="0" w:space="0" w:color="auto"/>
            <w:left w:val="none" w:sz="0" w:space="0" w:color="auto"/>
            <w:bottom w:val="none" w:sz="0" w:space="0" w:color="auto"/>
            <w:right w:val="none" w:sz="0" w:space="0" w:color="auto"/>
          </w:divBdr>
          <w:divsChild>
            <w:div w:id="1622305523">
              <w:marLeft w:val="0"/>
              <w:marRight w:val="0"/>
              <w:marTop w:val="0"/>
              <w:marBottom w:val="0"/>
              <w:divBdr>
                <w:top w:val="none" w:sz="0" w:space="0" w:color="auto"/>
                <w:left w:val="none" w:sz="0" w:space="0" w:color="auto"/>
                <w:bottom w:val="none" w:sz="0" w:space="0" w:color="auto"/>
                <w:right w:val="none" w:sz="0" w:space="0" w:color="auto"/>
              </w:divBdr>
            </w:div>
          </w:divsChild>
        </w:div>
        <w:div w:id="1622227012">
          <w:marLeft w:val="0"/>
          <w:marRight w:val="0"/>
          <w:marTop w:val="0"/>
          <w:marBottom w:val="0"/>
          <w:divBdr>
            <w:top w:val="none" w:sz="0" w:space="0" w:color="auto"/>
            <w:left w:val="none" w:sz="0" w:space="0" w:color="auto"/>
            <w:bottom w:val="none" w:sz="0" w:space="0" w:color="auto"/>
            <w:right w:val="none" w:sz="0" w:space="0" w:color="auto"/>
          </w:divBdr>
          <w:divsChild>
            <w:div w:id="849877543">
              <w:marLeft w:val="0"/>
              <w:marRight w:val="0"/>
              <w:marTop w:val="0"/>
              <w:marBottom w:val="0"/>
              <w:divBdr>
                <w:top w:val="none" w:sz="0" w:space="0" w:color="auto"/>
                <w:left w:val="none" w:sz="0" w:space="0" w:color="auto"/>
                <w:bottom w:val="none" w:sz="0" w:space="0" w:color="auto"/>
                <w:right w:val="none" w:sz="0" w:space="0" w:color="auto"/>
              </w:divBdr>
            </w:div>
          </w:divsChild>
        </w:div>
        <w:div w:id="1238901335">
          <w:marLeft w:val="0"/>
          <w:marRight w:val="0"/>
          <w:marTop w:val="0"/>
          <w:marBottom w:val="0"/>
          <w:divBdr>
            <w:top w:val="none" w:sz="0" w:space="0" w:color="auto"/>
            <w:left w:val="none" w:sz="0" w:space="0" w:color="auto"/>
            <w:bottom w:val="none" w:sz="0" w:space="0" w:color="auto"/>
            <w:right w:val="none" w:sz="0" w:space="0" w:color="auto"/>
          </w:divBdr>
          <w:divsChild>
            <w:div w:id="12651162">
              <w:marLeft w:val="0"/>
              <w:marRight w:val="0"/>
              <w:marTop w:val="0"/>
              <w:marBottom w:val="0"/>
              <w:divBdr>
                <w:top w:val="none" w:sz="0" w:space="0" w:color="auto"/>
                <w:left w:val="none" w:sz="0" w:space="0" w:color="auto"/>
                <w:bottom w:val="none" w:sz="0" w:space="0" w:color="auto"/>
                <w:right w:val="none" w:sz="0" w:space="0" w:color="auto"/>
              </w:divBdr>
            </w:div>
          </w:divsChild>
        </w:div>
        <w:div w:id="1005286982">
          <w:marLeft w:val="0"/>
          <w:marRight w:val="0"/>
          <w:marTop w:val="0"/>
          <w:marBottom w:val="0"/>
          <w:divBdr>
            <w:top w:val="none" w:sz="0" w:space="0" w:color="auto"/>
            <w:left w:val="none" w:sz="0" w:space="0" w:color="auto"/>
            <w:bottom w:val="none" w:sz="0" w:space="0" w:color="auto"/>
            <w:right w:val="none" w:sz="0" w:space="0" w:color="auto"/>
          </w:divBdr>
          <w:divsChild>
            <w:div w:id="872184015">
              <w:marLeft w:val="0"/>
              <w:marRight w:val="0"/>
              <w:marTop w:val="0"/>
              <w:marBottom w:val="0"/>
              <w:divBdr>
                <w:top w:val="none" w:sz="0" w:space="0" w:color="auto"/>
                <w:left w:val="none" w:sz="0" w:space="0" w:color="auto"/>
                <w:bottom w:val="none" w:sz="0" w:space="0" w:color="auto"/>
                <w:right w:val="none" w:sz="0" w:space="0" w:color="auto"/>
              </w:divBdr>
            </w:div>
          </w:divsChild>
        </w:div>
        <w:div w:id="2045011642">
          <w:marLeft w:val="0"/>
          <w:marRight w:val="0"/>
          <w:marTop w:val="0"/>
          <w:marBottom w:val="0"/>
          <w:divBdr>
            <w:top w:val="none" w:sz="0" w:space="0" w:color="auto"/>
            <w:left w:val="none" w:sz="0" w:space="0" w:color="auto"/>
            <w:bottom w:val="none" w:sz="0" w:space="0" w:color="auto"/>
            <w:right w:val="none" w:sz="0" w:space="0" w:color="auto"/>
          </w:divBdr>
          <w:divsChild>
            <w:div w:id="1913463246">
              <w:marLeft w:val="0"/>
              <w:marRight w:val="0"/>
              <w:marTop w:val="0"/>
              <w:marBottom w:val="0"/>
              <w:divBdr>
                <w:top w:val="none" w:sz="0" w:space="0" w:color="auto"/>
                <w:left w:val="none" w:sz="0" w:space="0" w:color="auto"/>
                <w:bottom w:val="none" w:sz="0" w:space="0" w:color="auto"/>
                <w:right w:val="none" w:sz="0" w:space="0" w:color="auto"/>
              </w:divBdr>
            </w:div>
          </w:divsChild>
        </w:div>
        <w:div w:id="676422104">
          <w:marLeft w:val="0"/>
          <w:marRight w:val="0"/>
          <w:marTop w:val="0"/>
          <w:marBottom w:val="0"/>
          <w:divBdr>
            <w:top w:val="none" w:sz="0" w:space="0" w:color="auto"/>
            <w:left w:val="none" w:sz="0" w:space="0" w:color="auto"/>
            <w:bottom w:val="none" w:sz="0" w:space="0" w:color="auto"/>
            <w:right w:val="none" w:sz="0" w:space="0" w:color="auto"/>
          </w:divBdr>
          <w:divsChild>
            <w:div w:id="45027223">
              <w:marLeft w:val="0"/>
              <w:marRight w:val="0"/>
              <w:marTop w:val="0"/>
              <w:marBottom w:val="0"/>
              <w:divBdr>
                <w:top w:val="none" w:sz="0" w:space="0" w:color="auto"/>
                <w:left w:val="none" w:sz="0" w:space="0" w:color="auto"/>
                <w:bottom w:val="none" w:sz="0" w:space="0" w:color="auto"/>
                <w:right w:val="none" w:sz="0" w:space="0" w:color="auto"/>
              </w:divBdr>
            </w:div>
          </w:divsChild>
        </w:div>
        <w:div w:id="1506092140">
          <w:marLeft w:val="0"/>
          <w:marRight w:val="0"/>
          <w:marTop w:val="0"/>
          <w:marBottom w:val="0"/>
          <w:divBdr>
            <w:top w:val="none" w:sz="0" w:space="0" w:color="auto"/>
            <w:left w:val="none" w:sz="0" w:space="0" w:color="auto"/>
            <w:bottom w:val="none" w:sz="0" w:space="0" w:color="auto"/>
            <w:right w:val="none" w:sz="0" w:space="0" w:color="auto"/>
          </w:divBdr>
          <w:divsChild>
            <w:div w:id="682321589">
              <w:marLeft w:val="0"/>
              <w:marRight w:val="0"/>
              <w:marTop w:val="0"/>
              <w:marBottom w:val="0"/>
              <w:divBdr>
                <w:top w:val="none" w:sz="0" w:space="0" w:color="auto"/>
                <w:left w:val="none" w:sz="0" w:space="0" w:color="auto"/>
                <w:bottom w:val="none" w:sz="0" w:space="0" w:color="auto"/>
                <w:right w:val="none" w:sz="0" w:space="0" w:color="auto"/>
              </w:divBdr>
            </w:div>
          </w:divsChild>
        </w:div>
        <w:div w:id="1668247131">
          <w:marLeft w:val="0"/>
          <w:marRight w:val="0"/>
          <w:marTop w:val="0"/>
          <w:marBottom w:val="0"/>
          <w:divBdr>
            <w:top w:val="none" w:sz="0" w:space="0" w:color="auto"/>
            <w:left w:val="none" w:sz="0" w:space="0" w:color="auto"/>
            <w:bottom w:val="none" w:sz="0" w:space="0" w:color="auto"/>
            <w:right w:val="none" w:sz="0" w:space="0" w:color="auto"/>
          </w:divBdr>
          <w:divsChild>
            <w:div w:id="1881356448">
              <w:marLeft w:val="0"/>
              <w:marRight w:val="0"/>
              <w:marTop w:val="0"/>
              <w:marBottom w:val="0"/>
              <w:divBdr>
                <w:top w:val="none" w:sz="0" w:space="0" w:color="auto"/>
                <w:left w:val="none" w:sz="0" w:space="0" w:color="auto"/>
                <w:bottom w:val="none" w:sz="0" w:space="0" w:color="auto"/>
                <w:right w:val="none" w:sz="0" w:space="0" w:color="auto"/>
              </w:divBdr>
            </w:div>
          </w:divsChild>
        </w:div>
        <w:div w:id="1677884416">
          <w:marLeft w:val="0"/>
          <w:marRight w:val="0"/>
          <w:marTop w:val="0"/>
          <w:marBottom w:val="0"/>
          <w:divBdr>
            <w:top w:val="none" w:sz="0" w:space="0" w:color="auto"/>
            <w:left w:val="none" w:sz="0" w:space="0" w:color="auto"/>
            <w:bottom w:val="none" w:sz="0" w:space="0" w:color="auto"/>
            <w:right w:val="none" w:sz="0" w:space="0" w:color="auto"/>
          </w:divBdr>
          <w:divsChild>
            <w:div w:id="383795574">
              <w:marLeft w:val="0"/>
              <w:marRight w:val="0"/>
              <w:marTop w:val="0"/>
              <w:marBottom w:val="0"/>
              <w:divBdr>
                <w:top w:val="none" w:sz="0" w:space="0" w:color="auto"/>
                <w:left w:val="none" w:sz="0" w:space="0" w:color="auto"/>
                <w:bottom w:val="none" w:sz="0" w:space="0" w:color="auto"/>
                <w:right w:val="none" w:sz="0" w:space="0" w:color="auto"/>
              </w:divBdr>
            </w:div>
          </w:divsChild>
        </w:div>
        <w:div w:id="1856259651">
          <w:marLeft w:val="0"/>
          <w:marRight w:val="0"/>
          <w:marTop w:val="0"/>
          <w:marBottom w:val="0"/>
          <w:divBdr>
            <w:top w:val="none" w:sz="0" w:space="0" w:color="auto"/>
            <w:left w:val="none" w:sz="0" w:space="0" w:color="auto"/>
            <w:bottom w:val="none" w:sz="0" w:space="0" w:color="auto"/>
            <w:right w:val="none" w:sz="0" w:space="0" w:color="auto"/>
          </w:divBdr>
          <w:divsChild>
            <w:div w:id="549075501">
              <w:marLeft w:val="0"/>
              <w:marRight w:val="0"/>
              <w:marTop w:val="0"/>
              <w:marBottom w:val="0"/>
              <w:divBdr>
                <w:top w:val="none" w:sz="0" w:space="0" w:color="auto"/>
                <w:left w:val="none" w:sz="0" w:space="0" w:color="auto"/>
                <w:bottom w:val="none" w:sz="0" w:space="0" w:color="auto"/>
                <w:right w:val="none" w:sz="0" w:space="0" w:color="auto"/>
              </w:divBdr>
            </w:div>
          </w:divsChild>
        </w:div>
        <w:div w:id="658769859">
          <w:marLeft w:val="0"/>
          <w:marRight w:val="0"/>
          <w:marTop w:val="0"/>
          <w:marBottom w:val="0"/>
          <w:divBdr>
            <w:top w:val="none" w:sz="0" w:space="0" w:color="auto"/>
            <w:left w:val="none" w:sz="0" w:space="0" w:color="auto"/>
            <w:bottom w:val="none" w:sz="0" w:space="0" w:color="auto"/>
            <w:right w:val="none" w:sz="0" w:space="0" w:color="auto"/>
          </w:divBdr>
          <w:divsChild>
            <w:div w:id="83847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 Type="http://schemas.openxmlformats.org/officeDocument/2006/relationships/styles" Target="styles.xml"/><Relationship Id="rId6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9"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9" Type="http://schemas.openxmlformats.org/officeDocument/2006/relationships/image" Target="media/image3.emf"/><Relationship Id="rId77" Type="http://schemas.openxmlformats.org/officeDocument/2006/relationships/fontTable" Target="fontTable.xml"/><Relationship Id="rId8" Type="http://schemas.openxmlformats.org/officeDocument/2006/relationships/hyperlink" Target="https://doi.org/10.1097/JWH.0000000000000109" TargetMode="External"/><Relationship Id="rId5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 Type="http://schemas.openxmlformats.org/officeDocument/2006/relationships/customXml" Target="../customXml/item3.xml"/><Relationship Id="rId1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9" Type="http://schemas.openxmlformats.org/officeDocument/2006/relationships/image" Target="media/image2.emf"/><Relationship Id="rId6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9"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7"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4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2"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6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18"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9"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34"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0"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55"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6"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7" Type="http://schemas.openxmlformats.org/officeDocument/2006/relationships/webSettings" Target="webSettings.xml"/><Relationship Id="rId71" Type="http://schemas.openxmlformats.org/officeDocument/2006/relationships/hyperlink" Target="http://ovidsp.dc2.ovid.com/sp-4.02.1a/ovidweb.cgi?QS2=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" TargetMode="External"/><Relationship Id="rId2" Type="http://schemas.openxmlformats.org/officeDocument/2006/relationships/customXml" Target="../customXml/item2.xml"/><Relationship Id="rId2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CD5FB-EE02-42BC-8140-5E6D94B40620}">
  <ds:schemaRefs>
    <ds:schemaRef ds:uri="http://schemas.microsoft.com/sharepoint/v3/contenttype/forms"/>
  </ds:schemaRefs>
</ds:datastoreItem>
</file>

<file path=customXml/itemProps2.xml><?xml version="1.0" encoding="utf-8"?>
<ds:datastoreItem xmlns:ds="http://schemas.openxmlformats.org/officeDocument/2006/customXml" ds:itemID="{93052BE2-66FE-422C-857E-BDBDBAD763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F7C658-1C14-4507-AED6-C1A227603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13622</Words>
  <Characters>72745</Characters>
  <Application>Microsoft Office Word</Application>
  <DocSecurity>8</DocSecurity>
  <Lines>1484</Lines>
  <Paragraphs>890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48</cp:revision>
  <dcterms:created xsi:type="dcterms:W3CDTF">2019-10-10T15:12:00Z</dcterms:created>
  <dcterms:modified xsi:type="dcterms:W3CDTF">2019-11-06T18:31:00Z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