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6414B97" w:rsidR="000A7622" w:rsidRPr="00C04F25" w:rsidRDefault="008014F3" w:rsidP="00D14423">
      <w:pPr>
        <w:autoSpaceDE w:val="0"/>
        <w:autoSpaceDN w:val="0"/>
        <w:adjustRightInd w:val="0"/>
        <w:rPr>
          <w:rFonts w:cstheme="minorHAnsi"/>
          <w:b/>
          <w:bCs/>
          <w:i/>
          <w:iCs/>
          <w:sz w:val="32"/>
          <w:szCs w:val="32"/>
        </w:rPr>
      </w:pPr>
      <w:r>
        <w:rPr>
          <w:rFonts w:cstheme="minorHAnsi"/>
          <w:b/>
          <w:bCs/>
          <w:i/>
          <w:iCs/>
          <w:sz w:val="32"/>
          <w:szCs w:val="32"/>
        </w:rPr>
        <w:t xml:space="preserve">Finance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w:t>
      </w:r>
      <w:r w:rsidR="00FD64C4">
        <w:rPr>
          <w:rFonts w:cstheme="minorHAnsi"/>
          <w:b/>
          <w:bCs/>
          <w:i/>
          <w:iCs/>
          <w:sz w:val="32"/>
          <w:szCs w:val="32"/>
        </w:rPr>
        <w:t xml:space="preserve"> Administration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AB2F145" w:rsidR="000A7622" w:rsidRDefault="00AC52F3" w:rsidP="00D14423">
      <w:pPr>
        <w:rPr>
          <w:rFonts w:cstheme="minorHAnsi"/>
          <w:sz w:val="24"/>
          <w:szCs w:val="24"/>
        </w:rPr>
      </w:pPr>
      <w:r w:rsidRPr="00AC52F3">
        <w:rPr>
          <w:rFonts w:cstheme="minorHAnsi"/>
          <w:i/>
          <w:sz w:val="24"/>
          <w:szCs w:val="24"/>
        </w:rPr>
        <w:t>Financial Review</w:t>
      </w:r>
      <w:r w:rsidR="000A7622" w:rsidRPr="00C04F25">
        <w:rPr>
          <w:rFonts w:cstheme="minorHAnsi"/>
          <w:sz w:val="24"/>
          <w:szCs w:val="24"/>
          <w:lang w:val="fr-FR"/>
        </w:rPr>
        <w:t xml:space="preserve">, Vol. </w:t>
      </w:r>
      <w:r>
        <w:rPr>
          <w:rFonts w:cstheme="minorHAnsi"/>
          <w:sz w:val="24"/>
          <w:szCs w:val="24"/>
          <w:lang w:val="fr-FR"/>
        </w:rPr>
        <w:t>52</w:t>
      </w:r>
      <w:r w:rsidR="000A7622" w:rsidRPr="00C04F25">
        <w:rPr>
          <w:rFonts w:cstheme="minorHAnsi"/>
          <w:sz w:val="24"/>
          <w:szCs w:val="24"/>
          <w:lang w:val="fr-FR"/>
        </w:rPr>
        <w:t xml:space="preserve">, No. </w:t>
      </w:r>
      <w:r>
        <w:rPr>
          <w:rFonts w:cstheme="minorHAnsi"/>
          <w:sz w:val="24"/>
          <w:szCs w:val="24"/>
          <w:lang w:val="fr-FR"/>
        </w:rPr>
        <w:t>4</w:t>
      </w:r>
      <w:r w:rsidR="000A7622" w:rsidRPr="00C04F25">
        <w:rPr>
          <w:rFonts w:cstheme="minorHAnsi"/>
          <w:sz w:val="24"/>
          <w:szCs w:val="24"/>
          <w:lang w:val="fr-FR"/>
        </w:rPr>
        <w:t xml:space="preserve"> (</w:t>
      </w:r>
      <w:proofErr w:type="spellStart"/>
      <w:r>
        <w:rPr>
          <w:rFonts w:cstheme="minorHAnsi"/>
          <w:sz w:val="24"/>
          <w:szCs w:val="24"/>
          <w:lang w:val="fr-FR"/>
        </w:rPr>
        <w:t>November</w:t>
      </w:r>
      <w:proofErr w:type="spellEnd"/>
      <w:r>
        <w:rPr>
          <w:rFonts w:cstheme="minorHAnsi"/>
          <w:sz w:val="24"/>
          <w:szCs w:val="24"/>
          <w:lang w:val="fr-FR"/>
        </w:rPr>
        <w:t xml:space="preserve"> 2017</w:t>
      </w:r>
      <w:r w:rsidR="000A7622" w:rsidRPr="00C04F25">
        <w:rPr>
          <w:rFonts w:cstheme="minorHAnsi"/>
          <w:sz w:val="24"/>
          <w:szCs w:val="24"/>
          <w:lang w:val="fr-FR"/>
        </w:rPr>
        <w:t xml:space="preserve">): </w:t>
      </w:r>
      <w:r w:rsidR="00AB46CD">
        <w:rPr>
          <w:rFonts w:cstheme="minorHAnsi"/>
          <w:sz w:val="24"/>
          <w:szCs w:val="24"/>
          <w:lang w:val="fr-FR"/>
        </w:rPr>
        <w:t>563-595</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B46CD">
        <w:rPr>
          <w:rFonts w:cstheme="minorHAnsi"/>
          <w:sz w:val="24"/>
          <w:szCs w:val="24"/>
        </w:rPr>
        <w:t>Wiley</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AB46CD">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AB46CD">
        <w:rPr>
          <w:rFonts w:cstheme="minorHAnsi"/>
          <w:sz w:val="24"/>
          <w:szCs w:val="24"/>
        </w:rPr>
        <w:t>Wiley</w:t>
      </w:r>
      <w:r w:rsidR="000A7622" w:rsidRPr="00C04F25">
        <w:rPr>
          <w:rFonts w:cstheme="minorHAnsi"/>
          <w:sz w:val="24"/>
          <w:szCs w:val="24"/>
        </w:rPr>
        <w:t xml:space="preserve">. </w:t>
      </w:r>
      <w:bookmarkEnd w:id="1"/>
    </w:p>
    <w:p w14:paraId="157C3116" w14:textId="2B068991" w:rsidR="00490748" w:rsidRDefault="00490748" w:rsidP="00490748">
      <w:pPr>
        <w:pStyle w:val="Title"/>
      </w:pPr>
      <w:r>
        <w:t>Shareholder Coordination, Information Diffusion and Stock Returns</w:t>
      </w:r>
    </w:p>
    <w:p w14:paraId="47B3B96E" w14:textId="77777777" w:rsidR="00FD64C4" w:rsidRDefault="00FD64C4" w:rsidP="00FD64C4"/>
    <w:p w14:paraId="58CA152E" w14:textId="77777777" w:rsidR="00FD64C4" w:rsidRPr="00E70C0C" w:rsidRDefault="00FD64C4" w:rsidP="00E70C0C">
      <w:pPr>
        <w:pStyle w:val="NoSpacing"/>
        <w:rPr>
          <w:sz w:val="32"/>
          <w:szCs w:val="32"/>
        </w:rPr>
      </w:pPr>
      <w:r w:rsidRPr="00E70C0C">
        <w:rPr>
          <w:sz w:val="32"/>
          <w:szCs w:val="32"/>
        </w:rPr>
        <w:t xml:space="preserve">Christos </w:t>
      </w:r>
      <w:proofErr w:type="spellStart"/>
      <w:r w:rsidRPr="00E70C0C">
        <w:rPr>
          <w:sz w:val="32"/>
          <w:szCs w:val="32"/>
        </w:rPr>
        <w:t>Pantzalis</w:t>
      </w:r>
      <w:proofErr w:type="spellEnd"/>
    </w:p>
    <w:p w14:paraId="53591E2D" w14:textId="5B9B5FC6" w:rsidR="00FD64C4" w:rsidRPr="00E70C0C" w:rsidRDefault="00FD64C4" w:rsidP="00E70C0C">
      <w:pPr>
        <w:pStyle w:val="NoSpacing"/>
        <w:rPr>
          <w:sz w:val="24"/>
          <w:szCs w:val="24"/>
        </w:rPr>
      </w:pPr>
      <w:r w:rsidRPr="00E70C0C">
        <w:rPr>
          <w:sz w:val="24"/>
          <w:szCs w:val="24"/>
        </w:rPr>
        <w:t>University of South Florida</w:t>
      </w:r>
    </w:p>
    <w:p w14:paraId="71A191EA" w14:textId="2041D687" w:rsidR="00FD64C4" w:rsidRPr="00E70C0C" w:rsidRDefault="00E70C0C" w:rsidP="00E70C0C">
      <w:pPr>
        <w:pStyle w:val="NoSpacing"/>
        <w:rPr>
          <w:sz w:val="32"/>
          <w:szCs w:val="32"/>
        </w:rPr>
      </w:pPr>
      <w:r w:rsidRPr="00E70C0C">
        <w:rPr>
          <w:sz w:val="32"/>
          <w:szCs w:val="32"/>
        </w:rPr>
        <w:t>Bin Wang</w:t>
      </w:r>
    </w:p>
    <w:p w14:paraId="4D212D8E" w14:textId="5EFAE499" w:rsidR="00FD64C4" w:rsidRPr="00FD64C4" w:rsidRDefault="00F73103" w:rsidP="00F73103">
      <w:r w:rsidRPr="00F73103">
        <w:rPr>
          <w:kern w:val="0"/>
          <w:sz w:val="24"/>
          <w:szCs w:val="24"/>
          <w14:ligatures w14:val="none"/>
        </w:rPr>
        <w:t>School of Business Administration, Marquette University, Milwaukee, WI</w:t>
      </w:r>
    </w:p>
    <w:p w14:paraId="232B5892" w14:textId="5C7BD3E0" w:rsidR="00E2576C" w:rsidRPr="00E2576C" w:rsidRDefault="00E2576C" w:rsidP="00E70C0C">
      <w:pPr>
        <w:pStyle w:val="Heading1"/>
      </w:pPr>
      <w:r w:rsidRPr="00E2576C">
        <w:t>Abstract</w:t>
      </w:r>
    </w:p>
    <w:p w14:paraId="50F1997A" w14:textId="77777777" w:rsidR="00E2576C" w:rsidRPr="00E2576C" w:rsidRDefault="00E2576C" w:rsidP="00E2576C">
      <w:pPr>
        <w:rPr>
          <w:rFonts w:cstheme="minorHAnsi"/>
          <w:sz w:val="24"/>
          <w:szCs w:val="24"/>
        </w:rPr>
      </w:pPr>
      <w:r w:rsidRPr="00E2576C">
        <w:rPr>
          <w:rFonts w:cstheme="minorHAnsi"/>
          <w:sz w:val="24"/>
          <w:szCs w:val="24"/>
        </w:rPr>
        <w:t>We show that the quality of information-sharing networks linking firms’ institutional investors has stock return predictability implications. We find that firms with high shareholder coordination experience less local comovement and less post-earnings announcement drift, consistent with the notion that information-sharing networks facilitate information diffusion and improve stock price efficiency. In support of the view that coordination acts as an information diffusion channel, we document that the stock return performance of firms with high shareholder coordination leads that of firms with low shareholder coordination.</w:t>
      </w:r>
    </w:p>
    <w:p w14:paraId="5F99BF40" w14:textId="77777777" w:rsidR="00E2576C" w:rsidRPr="00E2576C" w:rsidRDefault="00E2576C" w:rsidP="00E70C0C">
      <w:pPr>
        <w:pStyle w:val="Heading1"/>
      </w:pPr>
      <w:r w:rsidRPr="00E2576C">
        <w:lastRenderedPageBreak/>
        <w:t>1. Introduction</w:t>
      </w:r>
    </w:p>
    <w:p w14:paraId="284AE39A" w14:textId="5F185EF0" w:rsidR="00E2576C" w:rsidRPr="00E2576C" w:rsidRDefault="00E2576C" w:rsidP="00E2576C">
      <w:pPr>
        <w:rPr>
          <w:rFonts w:cstheme="minorHAnsi"/>
          <w:sz w:val="24"/>
          <w:szCs w:val="24"/>
        </w:rPr>
      </w:pPr>
      <w:r w:rsidRPr="00E2576C">
        <w:rPr>
          <w:rFonts w:cstheme="minorHAnsi"/>
          <w:sz w:val="24"/>
          <w:szCs w:val="24"/>
        </w:rPr>
        <w:t>Firms with good corporate governance are less prone to information asymmetries and should be less difficult for outside investors to analyze. Institutional investors are instrumental in shaping corporate governance and are generally regarded as important promoters of sound corporate policies, transparency (Ajinkya, Bhojraj and Sengupta, </w:t>
      </w:r>
      <w:r w:rsidRPr="009936EC">
        <w:rPr>
          <w:rFonts w:cstheme="minorHAnsi"/>
          <w:b/>
          <w:bCs/>
          <w:sz w:val="24"/>
          <w:szCs w:val="24"/>
        </w:rPr>
        <w:t>2005</w:t>
      </w:r>
      <w:r w:rsidRPr="00E2576C">
        <w:rPr>
          <w:rFonts w:cstheme="minorHAnsi"/>
          <w:sz w:val="24"/>
          <w:szCs w:val="24"/>
        </w:rPr>
        <w:t>), and stock price informativeness (</w:t>
      </w:r>
      <w:proofErr w:type="spellStart"/>
      <w:r w:rsidRPr="00E2576C">
        <w:rPr>
          <w:rFonts w:cstheme="minorHAnsi"/>
          <w:sz w:val="24"/>
          <w:szCs w:val="24"/>
        </w:rPr>
        <w:t>Piotroski</w:t>
      </w:r>
      <w:proofErr w:type="spellEnd"/>
      <w:r w:rsidRPr="00E2576C">
        <w:rPr>
          <w:rFonts w:cstheme="minorHAnsi"/>
          <w:sz w:val="24"/>
          <w:szCs w:val="24"/>
        </w:rPr>
        <w:t xml:space="preserve"> and </w:t>
      </w:r>
      <w:proofErr w:type="spellStart"/>
      <w:r w:rsidRPr="00E2576C">
        <w:rPr>
          <w:rFonts w:cstheme="minorHAnsi"/>
          <w:sz w:val="24"/>
          <w:szCs w:val="24"/>
        </w:rPr>
        <w:t>Roulstone</w:t>
      </w:r>
      <w:proofErr w:type="spellEnd"/>
      <w:r w:rsidRPr="00E2576C">
        <w:rPr>
          <w:rFonts w:cstheme="minorHAnsi"/>
          <w:sz w:val="24"/>
          <w:szCs w:val="24"/>
        </w:rPr>
        <w:t>, </w:t>
      </w:r>
      <w:r w:rsidRPr="009936EC">
        <w:rPr>
          <w:rFonts w:cstheme="minorHAnsi"/>
          <w:b/>
          <w:bCs/>
          <w:sz w:val="24"/>
          <w:szCs w:val="24"/>
        </w:rPr>
        <w:t>2004</w:t>
      </w:r>
      <w:r w:rsidRPr="00E2576C">
        <w:rPr>
          <w:rFonts w:cstheme="minorHAnsi"/>
          <w:sz w:val="24"/>
          <w:szCs w:val="24"/>
        </w:rPr>
        <w:t>). However, since institutional investors are not a homogeneous group, but rather a collection of clusters of institutions with different investment orientations and horizons, their ability to improve corporate governance and firms’ information environment relies not just on their mere size and resources, but also on their capacity to share information with other institutional shareholders.</w:t>
      </w:r>
      <w:r w:rsidRPr="009936EC">
        <w:rPr>
          <w:rFonts w:cstheme="minorHAnsi"/>
          <w:b/>
          <w:bCs/>
          <w:sz w:val="24"/>
          <w:szCs w:val="24"/>
          <w:vertAlign w:val="superscript"/>
        </w:rPr>
        <w:t>1</w:t>
      </w:r>
      <w:r w:rsidRPr="00E70C0C">
        <w:rPr>
          <w:rFonts w:cstheme="minorHAnsi"/>
          <w:sz w:val="24"/>
          <w:szCs w:val="24"/>
          <w:vertAlign w:val="superscript"/>
        </w:rPr>
        <w:t> </w:t>
      </w:r>
      <w:r w:rsidRPr="00E2576C">
        <w:rPr>
          <w:rFonts w:cstheme="minorHAnsi"/>
          <w:sz w:val="24"/>
          <w:szCs w:val="24"/>
        </w:rPr>
        <w:t>The transmission of value-relevant information across the set of a firm's institutional investors can be greatly facilitated by the strength of professional and social networks that may exist among institutions. There is recent evidence (Huang, </w:t>
      </w:r>
      <w:r w:rsidRPr="009936EC">
        <w:rPr>
          <w:rFonts w:cstheme="minorHAnsi"/>
          <w:b/>
          <w:bCs/>
          <w:sz w:val="24"/>
          <w:szCs w:val="24"/>
        </w:rPr>
        <w:t>2013</w:t>
      </w:r>
      <w:proofErr w:type="gramStart"/>
      <w:r w:rsidRPr="009936EC">
        <w:rPr>
          <w:rFonts w:cstheme="minorHAnsi"/>
          <w:b/>
          <w:bCs/>
          <w:sz w:val="24"/>
          <w:szCs w:val="24"/>
        </w:rPr>
        <w:t>a</w:t>
      </w:r>
      <w:r w:rsidRPr="00E2576C">
        <w:rPr>
          <w:rFonts w:cstheme="minorHAnsi"/>
          <w:sz w:val="24"/>
          <w:szCs w:val="24"/>
        </w:rPr>
        <w:t>,</w:t>
      </w:r>
      <w:r w:rsidRPr="009936EC">
        <w:rPr>
          <w:rFonts w:cstheme="minorHAnsi"/>
          <w:b/>
          <w:bCs/>
          <w:sz w:val="24"/>
          <w:szCs w:val="24"/>
        </w:rPr>
        <w:t>b</w:t>
      </w:r>
      <w:proofErr w:type="gramEnd"/>
      <w:r w:rsidRPr="00E2576C">
        <w:rPr>
          <w:rFonts w:cstheme="minorHAnsi"/>
          <w:sz w:val="24"/>
          <w:szCs w:val="24"/>
        </w:rPr>
        <w:t xml:space="preserve">; Kim, </w:t>
      </w:r>
      <w:proofErr w:type="spellStart"/>
      <w:r w:rsidRPr="00E2576C">
        <w:rPr>
          <w:rFonts w:cstheme="minorHAnsi"/>
          <w:sz w:val="24"/>
          <w:szCs w:val="24"/>
        </w:rPr>
        <w:t>Pantzalis</w:t>
      </w:r>
      <w:proofErr w:type="spellEnd"/>
      <w:r w:rsidRPr="00E2576C">
        <w:rPr>
          <w:rFonts w:cstheme="minorHAnsi"/>
          <w:sz w:val="24"/>
          <w:szCs w:val="24"/>
        </w:rPr>
        <w:t xml:space="preserve"> and Wang, </w:t>
      </w:r>
      <w:r w:rsidRPr="009936EC">
        <w:rPr>
          <w:rFonts w:cstheme="minorHAnsi"/>
          <w:b/>
          <w:bCs/>
          <w:sz w:val="24"/>
          <w:szCs w:val="24"/>
        </w:rPr>
        <w:t>2015</w:t>
      </w:r>
      <w:r w:rsidRPr="00E2576C">
        <w:rPr>
          <w:rFonts w:cstheme="minorHAnsi"/>
          <w:sz w:val="24"/>
          <w:szCs w:val="24"/>
        </w:rPr>
        <w:t>) suggesting that coordination among institutions improves corporate governance. What remains an unexplored question, and the core emphasis of this paper, is whether the strength of information-sharing networks facilitating coordination among institutional investors has return predictability implications. The notion that coordination among institutional investors can help predict returns relies on the premise that institutional investors’ information-sharing network can be viewed as a flow channel. This channel allows market value-relevant information to be transmitted to stock prices of firms lacking shareholder coordination after it has been impounded in stock prices of peer firms enjoying shareholder coordination.</w:t>
      </w:r>
      <w:r w:rsidRPr="009936EC">
        <w:rPr>
          <w:rFonts w:cstheme="minorHAnsi"/>
          <w:b/>
          <w:bCs/>
          <w:sz w:val="24"/>
          <w:szCs w:val="24"/>
          <w:vertAlign w:val="superscript"/>
        </w:rPr>
        <w:t>2</w:t>
      </w:r>
    </w:p>
    <w:p w14:paraId="5C0A4D41" w14:textId="66B15EA8" w:rsidR="00E2576C" w:rsidRPr="00E2576C" w:rsidRDefault="00E2576C" w:rsidP="00E2576C">
      <w:pPr>
        <w:rPr>
          <w:rFonts w:cstheme="minorHAnsi"/>
          <w:sz w:val="24"/>
          <w:szCs w:val="24"/>
        </w:rPr>
      </w:pPr>
      <w:r w:rsidRPr="00E2576C">
        <w:rPr>
          <w:rFonts w:cstheme="minorHAnsi"/>
          <w:sz w:val="24"/>
          <w:szCs w:val="24"/>
        </w:rPr>
        <w:t xml:space="preserve">Theory suggests that informed investors may </w:t>
      </w:r>
      <w:proofErr w:type="gramStart"/>
      <w:r w:rsidRPr="00E2576C">
        <w:rPr>
          <w:rFonts w:cstheme="minorHAnsi"/>
          <w:sz w:val="24"/>
          <w:szCs w:val="24"/>
        </w:rPr>
        <w:t>have an effect on</w:t>
      </w:r>
      <w:proofErr w:type="gramEnd"/>
      <w:r w:rsidRPr="00E2576C">
        <w:rPr>
          <w:rFonts w:cstheme="minorHAnsi"/>
          <w:sz w:val="24"/>
          <w:szCs w:val="24"/>
        </w:rPr>
        <w:t xml:space="preserve"> the speed of price adjustments to new information. For example, Holden and Subrahmanyam (</w:t>
      </w:r>
      <w:r w:rsidRPr="009936EC">
        <w:rPr>
          <w:rFonts w:cstheme="minorHAnsi"/>
          <w:b/>
          <w:bCs/>
          <w:sz w:val="24"/>
          <w:szCs w:val="24"/>
        </w:rPr>
        <w:t>1992</w:t>
      </w:r>
      <w:r w:rsidRPr="00E2576C">
        <w:rPr>
          <w:rFonts w:cstheme="minorHAnsi"/>
          <w:sz w:val="24"/>
          <w:szCs w:val="24"/>
        </w:rPr>
        <w:t>) and Foster and Viswanathan (</w:t>
      </w:r>
      <w:r w:rsidRPr="009936EC">
        <w:rPr>
          <w:rFonts w:cstheme="minorHAnsi"/>
          <w:b/>
          <w:bCs/>
          <w:sz w:val="24"/>
          <w:szCs w:val="24"/>
        </w:rPr>
        <w:t>1993</w:t>
      </w:r>
      <w:r w:rsidRPr="00E2576C">
        <w:rPr>
          <w:rFonts w:cstheme="minorHAnsi"/>
          <w:sz w:val="24"/>
          <w:szCs w:val="24"/>
        </w:rPr>
        <w:t>) extend the classic model of Kyle (</w:t>
      </w:r>
      <w:r w:rsidRPr="009936EC">
        <w:rPr>
          <w:rFonts w:cstheme="minorHAnsi"/>
          <w:b/>
          <w:bCs/>
          <w:sz w:val="24"/>
          <w:szCs w:val="24"/>
        </w:rPr>
        <w:t>1985</w:t>
      </w:r>
      <w:r w:rsidRPr="00E2576C">
        <w:rPr>
          <w:rFonts w:cstheme="minorHAnsi"/>
          <w:sz w:val="24"/>
          <w:szCs w:val="24"/>
        </w:rPr>
        <w:t xml:space="preserve">) and show that stock prices reflect new information more rapidly as the number of informed investors increases. Empirical evidence confirms that stocks of firms with more informed investors adjust to common information faster than stocks of firms with less informed traders (Brennan, </w:t>
      </w:r>
      <w:proofErr w:type="spellStart"/>
      <w:r w:rsidRPr="00E2576C">
        <w:rPr>
          <w:rFonts w:cstheme="minorHAnsi"/>
          <w:sz w:val="24"/>
          <w:szCs w:val="24"/>
        </w:rPr>
        <w:t>Jegadeesh</w:t>
      </w:r>
      <w:proofErr w:type="spellEnd"/>
      <w:r w:rsidRPr="00E2576C">
        <w:rPr>
          <w:rFonts w:cstheme="minorHAnsi"/>
          <w:sz w:val="24"/>
          <w:szCs w:val="24"/>
        </w:rPr>
        <w:t xml:space="preserve"> and Swaminathan, </w:t>
      </w:r>
      <w:r w:rsidRPr="009936EC">
        <w:rPr>
          <w:rFonts w:cstheme="minorHAnsi"/>
          <w:b/>
          <w:bCs/>
          <w:sz w:val="24"/>
          <w:szCs w:val="24"/>
        </w:rPr>
        <w:t>1993</w:t>
      </w:r>
      <w:r w:rsidRPr="00E2576C">
        <w:rPr>
          <w:rFonts w:cstheme="minorHAnsi"/>
          <w:sz w:val="24"/>
          <w:szCs w:val="24"/>
        </w:rPr>
        <w:t>; Badrinath, Kale and Noe, </w:t>
      </w:r>
      <w:r w:rsidRPr="009936EC">
        <w:rPr>
          <w:rFonts w:cstheme="minorHAnsi"/>
          <w:b/>
          <w:bCs/>
          <w:sz w:val="24"/>
          <w:szCs w:val="24"/>
        </w:rPr>
        <w:t>1995</w:t>
      </w:r>
      <w:r w:rsidRPr="00E2576C">
        <w:rPr>
          <w:rFonts w:cstheme="minorHAnsi"/>
          <w:sz w:val="24"/>
          <w:szCs w:val="24"/>
        </w:rPr>
        <w:t>).</w:t>
      </w:r>
    </w:p>
    <w:p w14:paraId="1242AD4E" w14:textId="0CACB537" w:rsidR="00E2576C" w:rsidRPr="00E2576C" w:rsidRDefault="00E2576C" w:rsidP="00E2576C">
      <w:pPr>
        <w:rPr>
          <w:rFonts w:cstheme="minorHAnsi"/>
          <w:sz w:val="24"/>
          <w:szCs w:val="24"/>
        </w:rPr>
      </w:pPr>
      <w:r w:rsidRPr="00E2576C">
        <w:rPr>
          <w:rFonts w:cstheme="minorHAnsi"/>
          <w:sz w:val="24"/>
          <w:szCs w:val="24"/>
        </w:rPr>
        <w:t xml:space="preserve">Information-sharing networks play an important role in enhancing market efficiency. For example, </w:t>
      </w:r>
      <w:proofErr w:type="spellStart"/>
      <w:r w:rsidRPr="00E2576C">
        <w:rPr>
          <w:rFonts w:cstheme="minorHAnsi"/>
          <w:sz w:val="24"/>
          <w:szCs w:val="24"/>
        </w:rPr>
        <w:t>Colla</w:t>
      </w:r>
      <w:proofErr w:type="spellEnd"/>
      <w:r w:rsidRPr="00E2576C">
        <w:rPr>
          <w:rFonts w:cstheme="minorHAnsi"/>
          <w:sz w:val="24"/>
          <w:szCs w:val="24"/>
        </w:rPr>
        <w:t xml:space="preserve"> and Mele (</w:t>
      </w:r>
      <w:r w:rsidRPr="009936EC">
        <w:rPr>
          <w:rFonts w:cstheme="minorHAnsi"/>
          <w:b/>
          <w:bCs/>
          <w:sz w:val="24"/>
          <w:szCs w:val="24"/>
        </w:rPr>
        <w:t>2010</w:t>
      </w:r>
      <w:r w:rsidRPr="00E2576C">
        <w:rPr>
          <w:rFonts w:cstheme="minorHAnsi"/>
          <w:sz w:val="24"/>
          <w:szCs w:val="24"/>
        </w:rPr>
        <w:t>) find that price informativeness increases in the presence of information-sharing networks among individual traders. Pareek (</w:t>
      </w:r>
      <w:r w:rsidRPr="009936EC">
        <w:rPr>
          <w:rFonts w:cstheme="minorHAnsi"/>
          <w:b/>
          <w:bCs/>
          <w:sz w:val="24"/>
          <w:szCs w:val="24"/>
        </w:rPr>
        <w:t>2012</w:t>
      </w:r>
      <w:r w:rsidRPr="00E2576C">
        <w:rPr>
          <w:rFonts w:cstheme="minorHAnsi"/>
          <w:sz w:val="24"/>
          <w:szCs w:val="24"/>
        </w:rPr>
        <w:t xml:space="preserve">) finds that strength of information-sharing networks between mutual fund managers affects the response time of stock prices to common information. Therefore, we conjecture that firms with strong information-sharing networks will adjust to common information faster than those with weak information-sharing networks. More specifically, we posit that cross-sectional variation in the ability of information-sharing networks to facilitate coordination among institutional investors reflects differences in the degree of skill-based information acquisition and processing costs faced by investors. Intuitively, investor specialization, </w:t>
      </w:r>
      <w:proofErr w:type="gramStart"/>
      <w:r w:rsidRPr="00E2576C">
        <w:rPr>
          <w:rFonts w:cstheme="minorHAnsi"/>
          <w:sz w:val="24"/>
          <w:szCs w:val="24"/>
        </w:rPr>
        <w:t>more often than not</w:t>
      </w:r>
      <w:proofErr w:type="gramEnd"/>
      <w:r w:rsidRPr="00E2576C">
        <w:rPr>
          <w:rFonts w:cstheme="minorHAnsi"/>
          <w:sz w:val="24"/>
          <w:szCs w:val="24"/>
        </w:rPr>
        <w:t>, adversely affects investors’ capability to acquire and process new information, which thereby plays an important role in the information diffusion (</w:t>
      </w:r>
      <w:proofErr w:type="spellStart"/>
      <w:r w:rsidRPr="00E2576C">
        <w:rPr>
          <w:rFonts w:cstheme="minorHAnsi"/>
          <w:sz w:val="24"/>
          <w:szCs w:val="24"/>
        </w:rPr>
        <w:t>Menzly</w:t>
      </w:r>
      <w:proofErr w:type="spellEnd"/>
      <w:r w:rsidRPr="00E2576C">
        <w:rPr>
          <w:rFonts w:cstheme="minorHAnsi"/>
          <w:sz w:val="24"/>
          <w:szCs w:val="24"/>
        </w:rPr>
        <w:t xml:space="preserve"> and </w:t>
      </w:r>
      <w:proofErr w:type="spellStart"/>
      <w:r w:rsidRPr="00E2576C">
        <w:rPr>
          <w:rFonts w:cstheme="minorHAnsi"/>
          <w:sz w:val="24"/>
          <w:szCs w:val="24"/>
        </w:rPr>
        <w:t>Ozbas</w:t>
      </w:r>
      <w:proofErr w:type="spellEnd"/>
      <w:r w:rsidRPr="00E2576C">
        <w:rPr>
          <w:rFonts w:cstheme="minorHAnsi"/>
          <w:sz w:val="24"/>
          <w:szCs w:val="24"/>
        </w:rPr>
        <w:t>, </w:t>
      </w:r>
      <w:r w:rsidRPr="009936EC">
        <w:rPr>
          <w:rFonts w:cstheme="minorHAnsi"/>
          <w:b/>
          <w:bCs/>
          <w:sz w:val="24"/>
          <w:szCs w:val="24"/>
        </w:rPr>
        <w:t>2010</w:t>
      </w:r>
      <w:r w:rsidRPr="00E2576C">
        <w:rPr>
          <w:rFonts w:cstheme="minorHAnsi"/>
          <w:sz w:val="24"/>
          <w:szCs w:val="24"/>
        </w:rPr>
        <w:t>). On the arrival of an information shock, information-sharing networks could break down the informational barriers among the institutional investors with different specializations and cause a quick and adequate response to it.</w:t>
      </w:r>
    </w:p>
    <w:p w14:paraId="22FF3206" w14:textId="7E602CC6" w:rsidR="00E2576C" w:rsidRPr="00E2576C" w:rsidRDefault="00E2576C" w:rsidP="00E2576C">
      <w:pPr>
        <w:rPr>
          <w:rFonts w:cstheme="minorHAnsi"/>
          <w:sz w:val="24"/>
          <w:szCs w:val="24"/>
        </w:rPr>
      </w:pPr>
      <w:r w:rsidRPr="00E2576C">
        <w:rPr>
          <w:rFonts w:cstheme="minorHAnsi"/>
          <w:sz w:val="24"/>
          <w:szCs w:val="24"/>
        </w:rPr>
        <w:t xml:space="preserve">We demonstrate that institutional shareholder coordination improves investors’ information environment. Specifically, we show that firms with high (low) shareholder coordination experience </w:t>
      </w:r>
      <w:r w:rsidRPr="00E2576C">
        <w:rPr>
          <w:rFonts w:cstheme="minorHAnsi"/>
          <w:sz w:val="24"/>
          <w:szCs w:val="24"/>
        </w:rPr>
        <w:lastRenderedPageBreak/>
        <w:t>weak (strong) local comovement and post-earnings announcement drift. This is consistent with the notion that coordination reduces friction in public information processing and encourages the collection of and trading on private information.</w:t>
      </w:r>
      <w:r w:rsidRPr="009936EC">
        <w:rPr>
          <w:rFonts w:cstheme="minorHAnsi"/>
          <w:b/>
          <w:bCs/>
          <w:sz w:val="24"/>
          <w:szCs w:val="24"/>
          <w:vertAlign w:val="superscript"/>
        </w:rPr>
        <w:t>3</w:t>
      </w:r>
    </w:p>
    <w:p w14:paraId="332EDBDC" w14:textId="01D093F9" w:rsidR="00E2576C" w:rsidRPr="00E2576C" w:rsidRDefault="00E2576C" w:rsidP="00E2576C">
      <w:pPr>
        <w:rPr>
          <w:rFonts w:cstheme="minorHAnsi"/>
          <w:sz w:val="24"/>
          <w:szCs w:val="24"/>
        </w:rPr>
      </w:pPr>
      <w:r w:rsidRPr="00E2576C">
        <w:rPr>
          <w:rFonts w:cstheme="minorHAnsi"/>
          <w:sz w:val="24"/>
          <w:szCs w:val="24"/>
        </w:rPr>
        <w:t>Previous studies utilize the Shapley value of existing shareholders as a proxy for shareholder coordination. Shapley value was first introduced as a solution to solve the problem of how to fairly distribute gains and costs among players in a cooperative game theory (Milnor and Shapley, </w:t>
      </w:r>
      <w:r w:rsidRPr="009936EC">
        <w:rPr>
          <w:rFonts w:cstheme="minorHAnsi"/>
          <w:b/>
          <w:bCs/>
          <w:sz w:val="24"/>
          <w:szCs w:val="24"/>
        </w:rPr>
        <w:t>1978</w:t>
      </w:r>
      <w:r w:rsidRPr="00E2576C">
        <w:rPr>
          <w:rFonts w:cstheme="minorHAnsi"/>
          <w:sz w:val="24"/>
          <w:szCs w:val="24"/>
        </w:rPr>
        <w:t>). Zingales (</w:t>
      </w:r>
      <w:r w:rsidRPr="009936EC">
        <w:rPr>
          <w:rFonts w:cstheme="minorHAnsi"/>
          <w:b/>
          <w:bCs/>
          <w:sz w:val="24"/>
          <w:szCs w:val="24"/>
        </w:rPr>
        <w:t>1994</w:t>
      </w:r>
      <w:r w:rsidRPr="00E2576C">
        <w:rPr>
          <w:rFonts w:cstheme="minorHAnsi"/>
          <w:sz w:val="24"/>
          <w:szCs w:val="24"/>
        </w:rPr>
        <w:t xml:space="preserve">) and </w:t>
      </w:r>
      <w:proofErr w:type="spellStart"/>
      <w:r w:rsidRPr="00E2576C">
        <w:rPr>
          <w:rFonts w:cstheme="minorHAnsi"/>
          <w:sz w:val="24"/>
          <w:szCs w:val="24"/>
        </w:rPr>
        <w:t>Nenova</w:t>
      </w:r>
      <w:proofErr w:type="spellEnd"/>
      <w:r w:rsidRPr="00E2576C">
        <w:rPr>
          <w:rFonts w:cstheme="minorHAnsi"/>
          <w:sz w:val="24"/>
          <w:szCs w:val="24"/>
        </w:rPr>
        <w:t xml:space="preserve"> (</w:t>
      </w:r>
      <w:r w:rsidRPr="009936EC">
        <w:rPr>
          <w:rFonts w:cstheme="minorHAnsi"/>
          <w:b/>
          <w:bCs/>
          <w:sz w:val="24"/>
          <w:szCs w:val="24"/>
        </w:rPr>
        <w:t>2003</w:t>
      </w:r>
      <w:r w:rsidRPr="00E2576C">
        <w:rPr>
          <w:rFonts w:cstheme="minorHAnsi"/>
          <w:sz w:val="24"/>
          <w:szCs w:val="24"/>
        </w:rPr>
        <w:t xml:space="preserve">) use Shapley value to capture the control value of shareholders’ voting rights. Using shareholder-voting-based Shapley value as a proxy for coordination frictions among the existing shareholders, Chakraborty and </w:t>
      </w:r>
      <w:proofErr w:type="spellStart"/>
      <w:r w:rsidRPr="00E2576C">
        <w:rPr>
          <w:rFonts w:cstheme="minorHAnsi"/>
          <w:sz w:val="24"/>
          <w:szCs w:val="24"/>
        </w:rPr>
        <w:t>Gantchev</w:t>
      </w:r>
      <w:proofErr w:type="spellEnd"/>
      <w:r w:rsidRPr="00E2576C">
        <w:rPr>
          <w:rFonts w:cstheme="minorHAnsi"/>
          <w:sz w:val="24"/>
          <w:szCs w:val="24"/>
        </w:rPr>
        <w:t xml:space="preserve"> (</w:t>
      </w:r>
      <w:r w:rsidRPr="009936EC">
        <w:rPr>
          <w:rFonts w:cstheme="minorHAnsi"/>
          <w:b/>
          <w:bCs/>
          <w:sz w:val="24"/>
          <w:szCs w:val="24"/>
        </w:rPr>
        <w:t>2013</w:t>
      </w:r>
      <w:r w:rsidRPr="00E2576C">
        <w:rPr>
          <w:rFonts w:cstheme="minorHAnsi"/>
          <w:sz w:val="24"/>
          <w:szCs w:val="24"/>
        </w:rPr>
        <w:t xml:space="preserve">) find that private investments in public equity can improve the equity coordination, leading to favorable debt renegotiation outcomes. </w:t>
      </w:r>
      <w:proofErr w:type="gramStart"/>
      <w:r w:rsidRPr="00E2576C">
        <w:rPr>
          <w:rFonts w:cstheme="minorHAnsi"/>
          <w:sz w:val="24"/>
          <w:szCs w:val="24"/>
        </w:rPr>
        <w:t>In spite of</w:t>
      </w:r>
      <w:proofErr w:type="gramEnd"/>
      <w:r w:rsidRPr="00E2576C">
        <w:rPr>
          <w:rFonts w:cstheme="minorHAnsi"/>
          <w:sz w:val="24"/>
          <w:szCs w:val="24"/>
        </w:rPr>
        <w:t xml:space="preserve"> the merits of the Shapley value and given the research question we try to answer in this paper, we believe that an information-sharing-network-based measure of shareholder coordination is more appropriate than a voting-rights-based one. Therefore, to measure the degree of coordination among institutional shareholders, we follow Huang (</w:t>
      </w:r>
      <w:r w:rsidRPr="009936EC">
        <w:rPr>
          <w:rFonts w:cstheme="minorHAnsi"/>
          <w:b/>
          <w:bCs/>
          <w:sz w:val="24"/>
          <w:szCs w:val="24"/>
        </w:rPr>
        <w:t>2013a</w:t>
      </w:r>
      <w:r w:rsidRPr="00E2576C">
        <w:rPr>
          <w:rFonts w:cstheme="minorHAnsi"/>
          <w:sz w:val="24"/>
          <w:szCs w:val="24"/>
        </w:rPr>
        <w:t>,</w:t>
      </w:r>
      <w:r w:rsidRPr="009936EC">
        <w:rPr>
          <w:rFonts w:cstheme="minorHAnsi"/>
          <w:b/>
          <w:bCs/>
          <w:sz w:val="24"/>
          <w:szCs w:val="24"/>
        </w:rPr>
        <w:t>b</w:t>
      </w:r>
      <w:r w:rsidRPr="00E2576C">
        <w:rPr>
          <w:rFonts w:cstheme="minorHAnsi"/>
          <w:sz w:val="24"/>
          <w:szCs w:val="24"/>
        </w:rPr>
        <w:t>) and devise two proxies that rely on the premise that the likelihood and strength of social connections increases with geographic proximity and similarity of values, attitudes, and beliefs comprising an institutional shareholders’ corporate investment philosophy.</w:t>
      </w:r>
      <w:r w:rsidRPr="009936EC">
        <w:rPr>
          <w:rFonts w:cstheme="minorHAnsi"/>
          <w:b/>
          <w:bCs/>
          <w:sz w:val="24"/>
          <w:szCs w:val="24"/>
          <w:vertAlign w:val="superscript"/>
        </w:rPr>
        <w:t>4</w:t>
      </w:r>
      <w:r w:rsidRPr="00E2576C">
        <w:rPr>
          <w:rFonts w:cstheme="minorHAnsi"/>
          <w:sz w:val="24"/>
          <w:szCs w:val="24"/>
        </w:rPr>
        <w:t> Social network literature suggests that social ties and relationships are more likely to develop when there is homophily, that is, the tendency of individuals to associate and bond with others driven by familiarity, often rooted in geographic proximity or sharing of common values (McPherson, Smith-Lovin and Cook, </w:t>
      </w:r>
      <w:r w:rsidRPr="009936EC">
        <w:rPr>
          <w:rFonts w:cstheme="minorHAnsi"/>
          <w:b/>
          <w:bCs/>
          <w:sz w:val="24"/>
          <w:szCs w:val="24"/>
        </w:rPr>
        <w:t>2001</w:t>
      </w:r>
      <w:r w:rsidRPr="00E2576C">
        <w:rPr>
          <w:rFonts w:cstheme="minorHAnsi"/>
          <w:sz w:val="24"/>
          <w:szCs w:val="24"/>
        </w:rPr>
        <w:t>). Geographic proximity is shown to be influential in the development of close relationships, such as friendship and marriage (</w:t>
      </w:r>
      <w:proofErr w:type="spellStart"/>
      <w:r w:rsidRPr="00E2576C">
        <w:rPr>
          <w:rFonts w:cstheme="minorHAnsi"/>
          <w:sz w:val="24"/>
          <w:szCs w:val="24"/>
        </w:rPr>
        <w:t>Bossard</w:t>
      </w:r>
      <w:proofErr w:type="spellEnd"/>
      <w:r w:rsidRPr="00E2576C">
        <w:rPr>
          <w:rFonts w:cstheme="minorHAnsi"/>
          <w:sz w:val="24"/>
          <w:szCs w:val="24"/>
        </w:rPr>
        <w:t>, </w:t>
      </w:r>
      <w:r w:rsidRPr="009936EC">
        <w:rPr>
          <w:rFonts w:cstheme="minorHAnsi"/>
          <w:b/>
          <w:bCs/>
          <w:sz w:val="24"/>
          <w:szCs w:val="24"/>
        </w:rPr>
        <w:t>1932</w:t>
      </w:r>
      <w:r w:rsidRPr="00E2576C">
        <w:rPr>
          <w:rFonts w:cstheme="minorHAnsi"/>
          <w:sz w:val="24"/>
          <w:szCs w:val="24"/>
        </w:rPr>
        <w:t xml:space="preserve">), in the forming of interlocked corporate boards (Kono, Palmer, Friedland and </w:t>
      </w:r>
      <w:proofErr w:type="spellStart"/>
      <w:r w:rsidRPr="00E2576C">
        <w:rPr>
          <w:rFonts w:cstheme="minorHAnsi"/>
          <w:sz w:val="24"/>
          <w:szCs w:val="24"/>
        </w:rPr>
        <w:t>Zafonte</w:t>
      </w:r>
      <w:proofErr w:type="spellEnd"/>
      <w:r w:rsidRPr="00E2576C">
        <w:rPr>
          <w:rFonts w:cstheme="minorHAnsi"/>
          <w:sz w:val="24"/>
          <w:szCs w:val="24"/>
        </w:rPr>
        <w:t>, </w:t>
      </w:r>
      <w:r w:rsidRPr="009936EC">
        <w:rPr>
          <w:rFonts w:cstheme="minorHAnsi"/>
          <w:b/>
          <w:bCs/>
          <w:sz w:val="24"/>
          <w:szCs w:val="24"/>
        </w:rPr>
        <w:t>1998</w:t>
      </w:r>
      <w:r w:rsidRPr="00E2576C">
        <w:rPr>
          <w:rFonts w:cstheme="minorHAnsi"/>
          <w:sz w:val="24"/>
          <w:szCs w:val="24"/>
        </w:rPr>
        <w:t>), in dealings among floor traders (Baker, </w:t>
      </w:r>
      <w:r w:rsidRPr="009936EC">
        <w:rPr>
          <w:rFonts w:cstheme="minorHAnsi"/>
          <w:b/>
          <w:bCs/>
          <w:sz w:val="24"/>
          <w:szCs w:val="24"/>
        </w:rPr>
        <w:t>1984</w:t>
      </w:r>
      <w:r w:rsidRPr="00E2576C">
        <w:rPr>
          <w:rFonts w:cstheme="minorHAnsi"/>
          <w:sz w:val="24"/>
          <w:szCs w:val="24"/>
        </w:rPr>
        <w:t>), and in investment patterns of venture capital firms (Sorenson and Stuart, </w:t>
      </w:r>
      <w:r w:rsidRPr="009936EC">
        <w:rPr>
          <w:rFonts w:cstheme="minorHAnsi"/>
          <w:b/>
          <w:bCs/>
          <w:sz w:val="24"/>
          <w:szCs w:val="24"/>
        </w:rPr>
        <w:t>2001</w:t>
      </w:r>
      <w:r w:rsidRPr="00E2576C">
        <w:rPr>
          <w:rFonts w:cstheme="minorHAnsi"/>
          <w:sz w:val="24"/>
          <w:szCs w:val="24"/>
        </w:rPr>
        <w:t>). In addition to propinquity, studies show that social connections are more likely when individuals share similar backgrounds, demographic characteristics, and values (Marsden, </w:t>
      </w:r>
      <w:r w:rsidRPr="009936EC">
        <w:rPr>
          <w:rFonts w:cstheme="minorHAnsi"/>
          <w:b/>
          <w:bCs/>
          <w:sz w:val="24"/>
          <w:szCs w:val="24"/>
        </w:rPr>
        <w:t>1988</w:t>
      </w:r>
      <w:r w:rsidRPr="00E2576C">
        <w:rPr>
          <w:rFonts w:cstheme="minorHAnsi"/>
          <w:sz w:val="24"/>
          <w:szCs w:val="24"/>
        </w:rPr>
        <w:t>; McPherson, Smith-Lovin and Cook, </w:t>
      </w:r>
      <w:r w:rsidRPr="009936EC">
        <w:rPr>
          <w:rFonts w:cstheme="minorHAnsi"/>
          <w:b/>
          <w:bCs/>
          <w:sz w:val="24"/>
          <w:szCs w:val="24"/>
        </w:rPr>
        <w:t>2001</w:t>
      </w:r>
      <w:r w:rsidRPr="00E2576C">
        <w:rPr>
          <w:rFonts w:cstheme="minorHAnsi"/>
          <w:sz w:val="24"/>
          <w:szCs w:val="24"/>
        </w:rPr>
        <w:t>).</w:t>
      </w:r>
    </w:p>
    <w:p w14:paraId="27B54BEF" w14:textId="77777777" w:rsidR="00E2576C" w:rsidRPr="00E2576C" w:rsidRDefault="00E2576C" w:rsidP="00E2576C">
      <w:pPr>
        <w:rPr>
          <w:rFonts w:cstheme="minorHAnsi"/>
          <w:sz w:val="24"/>
          <w:szCs w:val="24"/>
        </w:rPr>
      </w:pPr>
      <w:r w:rsidRPr="00E2576C">
        <w:rPr>
          <w:rFonts w:cstheme="minorHAnsi"/>
          <w:sz w:val="24"/>
          <w:szCs w:val="24"/>
        </w:rPr>
        <w:t>To generate clean tests of the hypothesis that institutional shareholder coordination acts as an information flow channel, we develop our coordination measures by accounting for the fact that the degree of institutional shareholder coordination can be strongly correlated with firm characteristics such as firm size and headquarters location. Accordingly, we first estimate coordination in a regression model that includes several firm characteristics as independent variables and extract the residual. These residual shareholder coordination measures (RES_COORD_PROX and RES_COORD_PORT) capture the unobservable part of coordination and serve as our main variables of interest in the return predictability tests.</w:t>
      </w:r>
    </w:p>
    <w:p w14:paraId="712ECE76" w14:textId="4B11CE37" w:rsidR="00E2576C" w:rsidRPr="00E2576C" w:rsidRDefault="00E2576C" w:rsidP="00E2576C">
      <w:pPr>
        <w:rPr>
          <w:rFonts w:cstheme="minorHAnsi"/>
          <w:sz w:val="24"/>
          <w:szCs w:val="24"/>
        </w:rPr>
      </w:pPr>
      <w:r w:rsidRPr="00E2576C">
        <w:rPr>
          <w:rFonts w:cstheme="minorHAnsi"/>
          <w:sz w:val="24"/>
          <w:szCs w:val="24"/>
        </w:rPr>
        <w:t xml:space="preserve">The slow information diffusion hypothesis tests are first performed as they pertain to industry-specific information. In this case, the appropriate test assets are industry-based portfolios. Specifically, at the end of June in each year, we first sort all firms in each of the </w:t>
      </w:r>
      <w:proofErr w:type="spellStart"/>
      <w:r w:rsidRPr="00E2576C">
        <w:rPr>
          <w:rFonts w:cstheme="minorHAnsi"/>
          <w:sz w:val="24"/>
          <w:szCs w:val="24"/>
        </w:rPr>
        <w:t>Fama</w:t>
      </w:r>
      <w:proofErr w:type="spellEnd"/>
      <w:r w:rsidRPr="00E2576C">
        <w:rPr>
          <w:rFonts w:cstheme="minorHAnsi"/>
          <w:sz w:val="24"/>
          <w:szCs w:val="24"/>
        </w:rPr>
        <w:t xml:space="preserve">-French 48 industries into three size terciles. We then separate each of these industry-size portfolios into three shareholder coordination terciles and define firms in the top (bottom) tercile as high (low) coordination firms. This sorting technique generates the two sets of our test assets (144 high shareholder coordination and 144 low shareholder coordination portfolios) and ensures that our results will not be contaminated by the previously documented lead-lag effects in stock returns between big and small firms within an industry (Lo and </w:t>
      </w:r>
      <w:proofErr w:type="spellStart"/>
      <w:r w:rsidRPr="00E2576C">
        <w:rPr>
          <w:rFonts w:cstheme="minorHAnsi"/>
          <w:sz w:val="24"/>
          <w:szCs w:val="24"/>
        </w:rPr>
        <w:t>MacKinlay</w:t>
      </w:r>
      <w:proofErr w:type="spellEnd"/>
      <w:r w:rsidRPr="00E2576C">
        <w:rPr>
          <w:rFonts w:cstheme="minorHAnsi"/>
          <w:sz w:val="24"/>
          <w:szCs w:val="24"/>
        </w:rPr>
        <w:t>, </w:t>
      </w:r>
      <w:r w:rsidRPr="009936EC">
        <w:rPr>
          <w:rFonts w:cstheme="minorHAnsi"/>
          <w:b/>
          <w:bCs/>
          <w:sz w:val="24"/>
          <w:szCs w:val="24"/>
        </w:rPr>
        <w:t>1990</w:t>
      </w:r>
      <w:r w:rsidRPr="00E2576C">
        <w:rPr>
          <w:rFonts w:cstheme="minorHAnsi"/>
          <w:sz w:val="24"/>
          <w:szCs w:val="24"/>
        </w:rPr>
        <w:t xml:space="preserve">). After having matched each low shareholder coordination portfolio with its corresponding high coordination “clone” within each industry-size portfolio, we proceed to calculate clones’ one-month-lagged return </w:t>
      </w:r>
      <w:proofErr w:type="gramStart"/>
      <w:r w:rsidRPr="00E2576C">
        <w:rPr>
          <w:rFonts w:cstheme="minorHAnsi"/>
          <w:sz w:val="24"/>
          <w:szCs w:val="24"/>
        </w:rPr>
        <w:t>performance, and</w:t>
      </w:r>
      <w:proofErr w:type="gramEnd"/>
      <w:r w:rsidRPr="00E2576C">
        <w:rPr>
          <w:rFonts w:cstheme="minorHAnsi"/>
          <w:sz w:val="24"/>
          <w:szCs w:val="24"/>
        </w:rPr>
        <w:t xml:space="preserve"> rank them into month </w:t>
      </w:r>
      <m:oMath>
        <m:r>
          <w:rPr>
            <w:rFonts w:ascii="Cambria Math" w:hAnsi="Cambria Math" w:cstheme="minorHAnsi"/>
            <w:sz w:val="24"/>
            <w:szCs w:val="24"/>
          </w:rPr>
          <m:t>t - 1</m:t>
        </m:r>
      </m:oMath>
      <w:r w:rsidRPr="00E2576C">
        <w:rPr>
          <w:rFonts w:cstheme="minorHAnsi"/>
          <w:sz w:val="24"/>
          <w:szCs w:val="24"/>
        </w:rPr>
        <w:t xml:space="preserve"> return quintiles. Following Cohen and Lou (</w:t>
      </w:r>
      <w:r w:rsidRPr="009936EC">
        <w:rPr>
          <w:rFonts w:cstheme="minorHAnsi"/>
          <w:b/>
          <w:bCs/>
          <w:sz w:val="24"/>
          <w:szCs w:val="24"/>
        </w:rPr>
        <w:t>2012</w:t>
      </w:r>
      <w:r w:rsidRPr="00E2576C">
        <w:rPr>
          <w:rFonts w:cstheme="minorHAnsi"/>
          <w:sz w:val="24"/>
          <w:szCs w:val="24"/>
        </w:rPr>
        <w:t>), we assign each of the low coordination portfolios to the quintile where its high coordination clone is located. We then calculate value-weighted returns in month</w:t>
      </w:r>
      <m:oMath>
        <m:r>
          <w:rPr>
            <w:rFonts w:ascii="Cambria Math" w:hAnsi="Cambria Math" w:cstheme="minorHAnsi"/>
            <w:sz w:val="24"/>
            <w:szCs w:val="24"/>
          </w:rPr>
          <m:t> </m:t>
        </m:r>
        <m:r>
          <w:rPr>
            <w:rFonts w:ascii="Cambria Math" w:hAnsi="Cambria Math" w:cstheme="minorHAnsi"/>
            <w:sz w:val="24"/>
            <w:szCs w:val="24"/>
          </w:rPr>
          <m:t>t</m:t>
        </m:r>
        <m:r>
          <w:rPr>
            <w:rFonts w:ascii="Cambria Math" w:hAnsi="Cambria Math" w:cstheme="minorHAnsi"/>
            <w:sz w:val="24"/>
            <w:szCs w:val="24"/>
          </w:rPr>
          <m:t> </m:t>
        </m:r>
      </m:oMath>
      <w:r w:rsidRPr="00E2576C">
        <w:rPr>
          <w:rFonts w:cstheme="minorHAnsi"/>
          <w:sz w:val="24"/>
          <w:szCs w:val="24"/>
        </w:rPr>
        <w:t>of the quintile portfolios consisting of low coordination test assets. We find evidence of strong return predictability, consistent with the notion that shareholder coordination serves as an information diffusion channel.</w:t>
      </w:r>
    </w:p>
    <w:p w14:paraId="2BB37F60" w14:textId="73E5588D" w:rsidR="00E2576C" w:rsidRPr="00E2576C" w:rsidRDefault="00E2576C" w:rsidP="00E2576C">
      <w:pPr>
        <w:rPr>
          <w:rFonts w:cstheme="minorHAnsi"/>
          <w:sz w:val="24"/>
          <w:szCs w:val="24"/>
        </w:rPr>
      </w:pPr>
      <w:r w:rsidRPr="00E2576C">
        <w:rPr>
          <w:rFonts w:cstheme="minorHAnsi"/>
          <w:sz w:val="24"/>
          <w:szCs w:val="24"/>
        </w:rPr>
        <w:t xml:space="preserve">The zero-cost investment portfolio that buys low shareholder coordination firms, whose corresponding high coordination clones performed best in the prior month, and sells low shareholder coordination test assets, whose corresponding high coordination clones performed worst in the prior month, has a value-weighted return that is above 58 basis points per month. We repeat the test using alternate test assets that would be more appropriate in a more general setting where the value-relevant information has market-wide rather than industry-specific implications. Specifically, we construct two sets (i.e., </w:t>
      </w:r>
      <w:proofErr w:type="gramStart"/>
      <w:r w:rsidRPr="00E2576C">
        <w:rPr>
          <w:rFonts w:cstheme="minorHAnsi"/>
          <w:sz w:val="24"/>
          <w:szCs w:val="24"/>
        </w:rPr>
        <w:t>high</w:t>
      </w:r>
      <w:proofErr w:type="gramEnd"/>
      <w:r w:rsidRPr="00E2576C">
        <w:rPr>
          <w:rFonts w:cstheme="minorHAnsi"/>
          <w:sz w:val="24"/>
          <w:szCs w:val="24"/>
        </w:rPr>
        <w:t xml:space="preserve"> and low coordination) of 125 portfolios based on the method outlined in Daniel, </w:t>
      </w:r>
      <w:proofErr w:type="spellStart"/>
      <w:r w:rsidRPr="00E2576C">
        <w:rPr>
          <w:rFonts w:cstheme="minorHAnsi"/>
          <w:sz w:val="24"/>
          <w:szCs w:val="24"/>
        </w:rPr>
        <w:t>Grinblatt</w:t>
      </w:r>
      <w:proofErr w:type="spellEnd"/>
      <w:r w:rsidRPr="00E2576C">
        <w:rPr>
          <w:rFonts w:cstheme="minorHAnsi"/>
          <w:sz w:val="24"/>
          <w:szCs w:val="24"/>
        </w:rPr>
        <w:t xml:space="preserve">, Titman and </w:t>
      </w:r>
      <w:proofErr w:type="spellStart"/>
      <w:r w:rsidRPr="00E2576C">
        <w:rPr>
          <w:rFonts w:cstheme="minorHAnsi"/>
          <w:sz w:val="24"/>
          <w:szCs w:val="24"/>
        </w:rPr>
        <w:t>Wermers</w:t>
      </w:r>
      <w:proofErr w:type="spellEnd"/>
      <w:r w:rsidRPr="00E2576C">
        <w:rPr>
          <w:rFonts w:cstheme="minorHAnsi"/>
          <w:sz w:val="24"/>
          <w:szCs w:val="24"/>
        </w:rPr>
        <w:t xml:space="preserve"> (</w:t>
      </w:r>
      <w:r w:rsidRPr="009936EC">
        <w:rPr>
          <w:rFonts w:cstheme="minorHAnsi"/>
          <w:b/>
          <w:bCs/>
          <w:sz w:val="24"/>
          <w:szCs w:val="24"/>
        </w:rPr>
        <w:t>1997</w:t>
      </w:r>
      <w:r w:rsidRPr="00E2576C">
        <w:rPr>
          <w:rFonts w:cstheme="minorHAnsi"/>
          <w:sz w:val="24"/>
          <w:szCs w:val="24"/>
        </w:rPr>
        <w:t xml:space="preserve">) (hereafter DGTW) which entails combinations of size, book-to-market and momentum quintiles. This procedure of building test assets allows us to remove the effect of common factors on stock prices and provides a clean testing ground to investigate how shareholder coordination serves as a market-wide information diffusion channel. We document consistent evidence that the zero-cost investment portfolio delivers a value-weighted </w:t>
      </w:r>
      <w:proofErr w:type="gramStart"/>
      <w:r w:rsidRPr="00E2576C">
        <w:rPr>
          <w:rFonts w:cstheme="minorHAnsi"/>
          <w:sz w:val="24"/>
          <w:szCs w:val="24"/>
        </w:rPr>
        <w:t>return</w:t>
      </w:r>
      <w:proofErr w:type="gramEnd"/>
      <w:r w:rsidRPr="00E2576C">
        <w:rPr>
          <w:rFonts w:cstheme="minorHAnsi"/>
          <w:sz w:val="24"/>
          <w:szCs w:val="24"/>
        </w:rPr>
        <w:t xml:space="preserve"> about 68 basis points per month, which is an economically sizeable effect. Our results </w:t>
      </w:r>
      <w:proofErr w:type="gramStart"/>
      <w:r w:rsidRPr="00E2576C">
        <w:rPr>
          <w:rFonts w:cstheme="minorHAnsi"/>
          <w:sz w:val="24"/>
          <w:szCs w:val="24"/>
        </w:rPr>
        <w:t>hold</w:t>
      </w:r>
      <w:proofErr w:type="gramEnd"/>
      <w:r w:rsidRPr="00E2576C">
        <w:rPr>
          <w:rFonts w:cstheme="minorHAnsi"/>
          <w:sz w:val="24"/>
          <w:szCs w:val="24"/>
        </w:rPr>
        <w:t xml:space="preserve"> in a cross-sectional test setting where we control for other factors, such as size, book-to-market, past return, and liquidity.</w:t>
      </w:r>
    </w:p>
    <w:p w14:paraId="202A5F1E" w14:textId="21E13CF4" w:rsidR="00E2576C" w:rsidRPr="00E2576C" w:rsidRDefault="00E2576C" w:rsidP="00E2576C">
      <w:pPr>
        <w:rPr>
          <w:rFonts w:cstheme="minorHAnsi"/>
          <w:sz w:val="24"/>
          <w:szCs w:val="24"/>
        </w:rPr>
      </w:pPr>
      <w:r w:rsidRPr="00E2576C">
        <w:rPr>
          <w:rFonts w:cstheme="minorHAnsi"/>
          <w:sz w:val="24"/>
          <w:szCs w:val="24"/>
        </w:rPr>
        <w:t>Although our findings suggest that information-sharing networks captured by coordination among institutional investors have return predictability implications, the evidence is not conclusive. We outline the potential alternative explanations in the following: (1) Correlated informative signals. It is plausible that the two coordination measures capture correlated information which drives return predictability. In other words, correlated informative signals lead to correlated institutional portfolio holdings, which are reflected in shareholder coordination measures. Chan (</w:t>
      </w:r>
      <w:r w:rsidRPr="009936EC">
        <w:rPr>
          <w:rFonts w:cstheme="minorHAnsi"/>
          <w:b/>
          <w:bCs/>
          <w:sz w:val="24"/>
          <w:szCs w:val="24"/>
        </w:rPr>
        <w:t>1993</w:t>
      </w:r>
      <w:r w:rsidRPr="00E2576C">
        <w:rPr>
          <w:rFonts w:cstheme="minorHAnsi"/>
          <w:sz w:val="24"/>
          <w:szCs w:val="24"/>
        </w:rPr>
        <w:t xml:space="preserve">) finds that correlated signals providing more precise market-wide information can explain cross-autocorrelations among stock returns. (2) Investor specialization. Our shareholder coordination measures may also correlate with investor specialization. More specifically, shareholder coordination may capture a degree of specialization diversity of informed investors within a firm. </w:t>
      </w:r>
      <w:proofErr w:type="spellStart"/>
      <w:r w:rsidRPr="00E2576C">
        <w:rPr>
          <w:rFonts w:cstheme="minorHAnsi"/>
          <w:sz w:val="24"/>
          <w:szCs w:val="24"/>
        </w:rPr>
        <w:t>Menzly</w:t>
      </w:r>
      <w:proofErr w:type="spellEnd"/>
      <w:r w:rsidRPr="00E2576C">
        <w:rPr>
          <w:rFonts w:cstheme="minorHAnsi"/>
          <w:sz w:val="24"/>
          <w:szCs w:val="24"/>
        </w:rPr>
        <w:t xml:space="preserve"> and </w:t>
      </w:r>
      <w:proofErr w:type="spellStart"/>
      <w:r w:rsidRPr="00E2576C">
        <w:rPr>
          <w:rFonts w:cstheme="minorHAnsi"/>
          <w:sz w:val="24"/>
          <w:szCs w:val="24"/>
        </w:rPr>
        <w:t>Ozbas</w:t>
      </w:r>
      <w:proofErr w:type="spellEnd"/>
      <w:r w:rsidRPr="00E2576C">
        <w:rPr>
          <w:rFonts w:cstheme="minorHAnsi"/>
          <w:sz w:val="24"/>
          <w:szCs w:val="24"/>
        </w:rPr>
        <w:t xml:space="preserve"> (</w:t>
      </w:r>
      <w:r w:rsidRPr="009936EC">
        <w:rPr>
          <w:rFonts w:cstheme="minorHAnsi"/>
          <w:b/>
          <w:bCs/>
          <w:sz w:val="24"/>
          <w:szCs w:val="24"/>
        </w:rPr>
        <w:t>2010</w:t>
      </w:r>
      <w:r w:rsidRPr="00E2576C">
        <w:rPr>
          <w:rFonts w:cstheme="minorHAnsi"/>
          <w:sz w:val="24"/>
          <w:szCs w:val="24"/>
        </w:rPr>
        <w:t xml:space="preserve">) point out that specialization of investors in their information acquisition and processing effort can lead to informationally segmented markets and consequently stock return predictability. Therefore, firms with a group of investors with more diverse specializations will react faster to information shocks than those with a group of investors with less diverse specifications. (3) Unobserved firm characteristics. Our finding of a link between </w:t>
      </w:r>
      <w:proofErr w:type="gramStart"/>
      <w:r w:rsidRPr="00E2576C">
        <w:rPr>
          <w:rFonts w:cstheme="minorHAnsi"/>
          <w:sz w:val="24"/>
          <w:szCs w:val="24"/>
        </w:rPr>
        <w:t>information</w:t>
      </w:r>
      <w:proofErr w:type="gramEnd"/>
      <w:r w:rsidRPr="00E2576C">
        <w:rPr>
          <w:rFonts w:cstheme="minorHAnsi"/>
          <w:sz w:val="24"/>
          <w:szCs w:val="24"/>
        </w:rPr>
        <w:t>-sharing network and future returns may simply be driven by unobserved firm characteristics that correlate with shareholder coordination and are also the main cause of return predictability. If this is the case, our findings may suggest a correlation between coordination and stock returns rather than a causal effect. Overall, we view our work as an initial attempt to carefully study the relation between shareholder coordination and return predictability. We hope that future work can further analyze the issue of causality and the topic of why the correlation between coordination and return predictability exists.</w:t>
      </w:r>
    </w:p>
    <w:p w14:paraId="148FC231" w14:textId="6B449064" w:rsidR="00E2576C" w:rsidRPr="00E2576C" w:rsidRDefault="00E2576C" w:rsidP="00E2576C">
      <w:pPr>
        <w:rPr>
          <w:rFonts w:cstheme="minorHAnsi"/>
          <w:sz w:val="24"/>
          <w:szCs w:val="24"/>
        </w:rPr>
      </w:pPr>
      <w:r w:rsidRPr="00E2576C">
        <w:rPr>
          <w:rFonts w:cstheme="minorHAnsi"/>
          <w:sz w:val="24"/>
          <w:szCs w:val="24"/>
        </w:rPr>
        <w:t>The rest of the paper is organized as follows. Section </w:t>
      </w:r>
      <w:r w:rsidRPr="009936EC">
        <w:rPr>
          <w:rFonts w:cstheme="minorHAnsi"/>
          <w:b/>
          <w:bCs/>
          <w:sz w:val="24"/>
          <w:szCs w:val="24"/>
        </w:rPr>
        <w:t>2.</w:t>
      </w:r>
      <w:r w:rsidRPr="00E2576C">
        <w:rPr>
          <w:rFonts w:cstheme="minorHAnsi"/>
          <w:sz w:val="24"/>
          <w:szCs w:val="24"/>
        </w:rPr>
        <w:t> presents related literature. Section </w:t>
      </w:r>
      <w:r w:rsidRPr="009936EC">
        <w:rPr>
          <w:rFonts w:cstheme="minorHAnsi"/>
          <w:b/>
          <w:bCs/>
          <w:sz w:val="24"/>
          <w:szCs w:val="24"/>
        </w:rPr>
        <w:t>3.</w:t>
      </w:r>
      <w:r w:rsidRPr="00E2576C">
        <w:rPr>
          <w:rFonts w:cstheme="minorHAnsi"/>
          <w:sz w:val="24"/>
          <w:szCs w:val="24"/>
        </w:rPr>
        <w:t> describes the sample and variables construction. Section </w:t>
      </w:r>
      <w:r w:rsidRPr="009936EC">
        <w:rPr>
          <w:rFonts w:cstheme="minorHAnsi"/>
          <w:b/>
          <w:bCs/>
          <w:sz w:val="24"/>
          <w:szCs w:val="24"/>
        </w:rPr>
        <w:t>4.</w:t>
      </w:r>
      <w:r w:rsidRPr="00E2576C">
        <w:rPr>
          <w:rFonts w:cstheme="minorHAnsi"/>
          <w:sz w:val="24"/>
          <w:szCs w:val="24"/>
        </w:rPr>
        <w:t> contains the empirical results. Section </w:t>
      </w:r>
      <w:r w:rsidRPr="009936EC">
        <w:rPr>
          <w:rFonts w:cstheme="minorHAnsi"/>
          <w:b/>
          <w:bCs/>
          <w:sz w:val="24"/>
          <w:szCs w:val="24"/>
        </w:rPr>
        <w:t>5.</w:t>
      </w:r>
      <w:r w:rsidRPr="00E2576C">
        <w:rPr>
          <w:rFonts w:cstheme="minorHAnsi"/>
          <w:sz w:val="24"/>
          <w:szCs w:val="24"/>
        </w:rPr>
        <w:t> provides concluding remarks.</w:t>
      </w:r>
    </w:p>
    <w:p w14:paraId="6A197F6E" w14:textId="77777777" w:rsidR="00E2576C" w:rsidRPr="00E2576C" w:rsidRDefault="00E2576C" w:rsidP="000D38D4">
      <w:pPr>
        <w:pStyle w:val="Heading1"/>
      </w:pPr>
      <w:r w:rsidRPr="00E2576C">
        <w:t>2. Literature review</w:t>
      </w:r>
    </w:p>
    <w:p w14:paraId="6F3A908D" w14:textId="45863A36" w:rsidR="00E2576C" w:rsidRPr="00E2576C" w:rsidRDefault="00E2576C" w:rsidP="00E2576C">
      <w:pPr>
        <w:rPr>
          <w:rFonts w:cstheme="minorHAnsi"/>
          <w:sz w:val="24"/>
          <w:szCs w:val="24"/>
        </w:rPr>
      </w:pPr>
      <w:r w:rsidRPr="00E2576C">
        <w:rPr>
          <w:rFonts w:cstheme="minorHAnsi"/>
          <w:sz w:val="24"/>
          <w:szCs w:val="24"/>
        </w:rPr>
        <w:t xml:space="preserve">Our paper relates to the literature on stock return predictability, one strand which investigates the lead-lag pattern in returns across stocks with different characteristics and the role of informed traders in explaining the pattern. Lo and </w:t>
      </w:r>
      <w:proofErr w:type="spellStart"/>
      <w:r w:rsidRPr="00E2576C">
        <w:rPr>
          <w:rFonts w:cstheme="minorHAnsi"/>
          <w:sz w:val="24"/>
          <w:szCs w:val="24"/>
        </w:rPr>
        <w:t>MacKinlay</w:t>
      </w:r>
      <w:proofErr w:type="spellEnd"/>
      <w:r w:rsidRPr="00E2576C">
        <w:rPr>
          <w:rFonts w:cstheme="minorHAnsi"/>
          <w:sz w:val="24"/>
          <w:szCs w:val="24"/>
        </w:rPr>
        <w:t xml:space="preserve"> (</w:t>
      </w:r>
      <w:r w:rsidRPr="009936EC">
        <w:rPr>
          <w:rFonts w:cstheme="minorHAnsi"/>
          <w:b/>
          <w:bCs/>
          <w:sz w:val="24"/>
          <w:szCs w:val="24"/>
        </w:rPr>
        <w:t>1990</w:t>
      </w:r>
      <w:r w:rsidRPr="00E2576C">
        <w:rPr>
          <w:rFonts w:cstheme="minorHAnsi"/>
          <w:sz w:val="24"/>
          <w:szCs w:val="24"/>
        </w:rPr>
        <w:t>) document that returns of small firms correlate with past returns of large firms, but not vice versa. Badrinath, Kale and Noe (</w:t>
      </w:r>
      <w:r w:rsidRPr="009936EC">
        <w:rPr>
          <w:rFonts w:cstheme="minorHAnsi"/>
          <w:b/>
          <w:bCs/>
          <w:sz w:val="24"/>
          <w:szCs w:val="24"/>
        </w:rPr>
        <w:t>1995</w:t>
      </w:r>
      <w:r w:rsidRPr="00E2576C">
        <w:rPr>
          <w:rFonts w:cstheme="minorHAnsi"/>
          <w:sz w:val="24"/>
          <w:szCs w:val="24"/>
        </w:rPr>
        <w:t xml:space="preserve">) find that past returns of stocks held by informed institutional traders positively correlate with returns of stocks held by uninformed retail traders. Brennan, </w:t>
      </w:r>
      <w:proofErr w:type="spellStart"/>
      <w:r w:rsidRPr="00E2576C">
        <w:rPr>
          <w:rFonts w:cstheme="minorHAnsi"/>
          <w:sz w:val="24"/>
          <w:szCs w:val="24"/>
        </w:rPr>
        <w:t>Jegadeesh</w:t>
      </w:r>
      <w:proofErr w:type="spellEnd"/>
      <w:r w:rsidRPr="00E2576C">
        <w:rPr>
          <w:rFonts w:cstheme="minorHAnsi"/>
          <w:sz w:val="24"/>
          <w:szCs w:val="24"/>
        </w:rPr>
        <w:t xml:space="preserve"> and Swaminathan (</w:t>
      </w:r>
      <w:r w:rsidRPr="009936EC">
        <w:rPr>
          <w:rFonts w:cstheme="minorHAnsi"/>
          <w:b/>
          <w:bCs/>
          <w:sz w:val="24"/>
          <w:szCs w:val="24"/>
        </w:rPr>
        <w:t>1993</w:t>
      </w:r>
      <w:r w:rsidRPr="00E2576C">
        <w:rPr>
          <w:rFonts w:cstheme="minorHAnsi"/>
          <w:sz w:val="24"/>
          <w:szCs w:val="24"/>
        </w:rPr>
        <w:t xml:space="preserve">) provide evidence that returns on portfolios of stocks followed by many analysts tend to lead returns on portfolios of stocks followed by few analysts. Their findings can be explained by the faster adjustment to common information due to the presence of informed traders such as analysts and institutional investors. Motivated by this strand of literature, we examine whether cross-sectional variation in shareholder coordination facilitated by information-sharing networks can cause predictable patterns of variation in the speed of price adjustment to common information. Our paper also relates to the literature on information-sharing networks. Cohen, </w:t>
      </w:r>
      <w:proofErr w:type="spellStart"/>
      <w:proofErr w:type="gramStart"/>
      <w:r w:rsidRPr="00E2576C">
        <w:rPr>
          <w:rFonts w:cstheme="minorHAnsi"/>
          <w:sz w:val="24"/>
          <w:szCs w:val="24"/>
        </w:rPr>
        <w:t>Frazzini</w:t>
      </w:r>
      <w:proofErr w:type="spellEnd"/>
      <w:proofErr w:type="gramEnd"/>
      <w:r w:rsidRPr="00E2576C">
        <w:rPr>
          <w:rFonts w:cstheme="minorHAnsi"/>
          <w:sz w:val="24"/>
          <w:szCs w:val="24"/>
        </w:rPr>
        <w:t xml:space="preserve"> and Malloy (</w:t>
      </w:r>
      <w:r w:rsidRPr="009936EC">
        <w:rPr>
          <w:rFonts w:cstheme="minorHAnsi"/>
          <w:b/>
          <w:bCs/>
          <w:sz w:val="24"/>
          <w:szCs w:val="24"/>
        </w:rPr>
        <w:t>2008</w:t>
      </w:r>
      <w:r w:rsidRPr="00E2576C">
        <w:rPr>
          <w:rFonts w:cstheme="minorHAnsi"/>
          <w:sz w:val="24"/>
          <w:szCs w:val="24"/>
        </w:rPr>
        <w:t xml:space="preserve">) find that mutual fund managers place more weight in their portfolios on firms they are connected to through their network. Hong, </w:t>
      </w:r>
      <w:proofErr w:type="spellStart"/>
      <w:r w:rsidRPr="00E2576C">
        <w:rPr>
          <w:rFonts w:cstheme="minorHAnsi"/>
          <w:sz w:val="24"/>
          <w:szCs w:val="24"/>
        </w:rPr>
        <w:t>Kubik</w:t>
      </w:r>
      <w:proofErr w:type="spellEnd"/>
      <w:r w:rsidRPr="00E2576C">
        <w:rPr>
          <w:rFonts w:cstheme="minorHAnsi"/>
          <w:sz w:val="24"/>
          <w:szCs w:val="24"/>
        </w:rPr>
        <w:t xml:space="preserve"> and Stein (</w:t>
      </w:r>
      <w:r w:rsidRPr="009936EC">
        <w:rPr>
          <w:rFonts w:cstheme="minorHAnsi"/>
          <w:b/>
          <w:bCs/>
          <w:sz w:val="24"/>
          <w:szCs w:val="24"/>
        </w:rPr>
        <w:t>2005</w:t>
      </w:r>
      <w:r w:rsidRPr="00E2576C">
        <w:rPr>
          <w:rFonts w:cstheme="minorHAnsi"/>
          <w:sz w:val="24"/>
          <w:szCs w:val="24"/>
        </w:rPr>
        <w:t xml:space="preserve">) find that mutual funds managers in the same city are more likely to make similar investment decisions because they share information through word-of-mouth communication. </w:t>
      </w:r>
      <w:proofErr w:type="spellStart"/>
      <w:r w:rsidRPr="00E2576C">
        <w:rPr>
          <w:rFonts w:cstheme="minorHAnsi"/>
          <w:sz w:val="24"/>
          <w:szCs w:val="24"/>
        </w:rPr>
        <w:t>Colla</w:t>
      </w:r>
      <w:proofErr w:type="spellEnd"/>
      <w:r w:rsidRPr="00E2576C">
        <w:rPr>
          <w:rFonts w:cstheme="minorHAnsi"/>
          <w:sz w:val="24"/>
          <w:szCs w:val="24"/>
        </w:rPr>
        <w:t xml:space="preserve"> and Mele (</w:t>
      </w:r>
      <w:r w:rsidRPr="009936EC">
        <w:rPr>
          <w:rFonts w:cstheme="minorHAnsi"/>
          <w:b/>
          <w:bCs/>
          <w:sz w:val="24"/>
          <w:szCs w:val="24"/>
        </w:rPr>
        <w:t>2010</w:t>
      </w:r>
      <w:r w:rsidRPr="00E2576C">
        <w:rPr>
          <w:rFonts w:cstheme="minorHAnsi"/>
          <w:sz w:val="24"/>
          <w:szCs w:val="24"/>
        </w:rPr>
        <w:t>) find that in the presence of information-sharing networks among individual traders, price informativeness increases. Pareek (</w:t>
      </w:r>
      <w:r w:rsidRPr="009936EC">
        <w:rPr>
          <w:rFonts w:cstheme="minorHAnsi"/>
          <w:b/>
          <w:bCs/>
          <w:sz w:val="24"/>
          <w:szCs w:val="24"/>
        </w:rPr>
        <w:t>2012</w:t>
      </w:r>
      <w:r w:rsidRPr="00E2576C">
        <w:rPr>
          <w:rFonts w:cstheme="minorHAnsi"/>
          <w:sz w:val="24"/>
          <w:szCs w:val="24"/>
        </w:rPr>
        <w:t>) finds that strength of information-sharing networks between mutual fund managers affects the response speed of stock prices to market-wide information. Our paper extends this line of literature by studying the implications of information-sharing networks for stock return predictability.</w:t>
      </w:r>
    </w:p>
    <w:p w14:paraId="34C85926" w14:textId="77777777" w:rsidR="00E2576C" w:rsidRPr="00E2576C" w:rsidRDefault="00E2576C" w:rsidP="000D38D4">
      <w:pPr>
        <w:pStyle w:val="Heading1"/>
      </w:pPr>
      <w:r w:rsidRPr="00E2576C">
        <w:t>3. Sample and variables construction</w:t>
      </w:r>
    </w:p>
    <w:p w14:paraId="0510DE40" w14:textId="77777777" w:rsidR="00E2576C" w:rsidRPr="00E2576C" w:rsidRDefault="00E2576C" w:rsidP="000D38D4">
      <w:pPr>
        <w:pStyle w:val="Heading2"/>
      </w:pPr>
      <w:r w:rsidRPr="00E2576C">
        <w:t>Sample selection</w:t>
      </w:r>
    </w:p>
    <w:p w14:paraId="732AEFC0" w14:textId="77777777" w:rsidR="00E2576C" w:rsidRPr="00E2576C" w:rsidRDefault="00E2576C" w:rsidP="00E2576C">
      <w:pPr>
        <w:rPr>
          <w:rFonts w:cstheme="minorHAnsi"/>
          <w:sz w:val="24"/>
          <w:szCs w:val="24"/>
        </w:rPr>
      </w:pPr>
      <w:r w:rsidRPr="00E2576C">
        <w:rPr>
          <w:rFonts w:cstheme="minorHAnsi"/>
          <w:sz w:val="24"/>
          <w:szCs w:val="24"/>
        </w:rPr>
        <w:t xml:space="preserve">Our analysis uses stock return data from CRSP, accounting data from COMPUSTAT, analyst forecast data from Institutional Brokers’ Estimate System (I/B/E/S) and the institutional holding data from Thomson Reuters F13. Our sample period is from January 1994 to December 2010. We apply the following screens to create the sample. First, we restrict the sample to institutional shareholders located in the United States. Second, we exclude closed-end funds, real estate investment trusts, American depositary receipts, and foreign stocks, only retaining stocks with CRSP share code 10 or 11. Third, to ensure that accounting information is publicly available before we conduct stock return predictability tests, we impose at least a six-month gap between the firm's </w:t>
      </w:r>
      <w:proofErr w:type="gramStart"/>
      <w:r w:rsidRPr="00E2576C">
        <w:rPr>
          <w:rFonts w:cstheme="minorHAnsi"/>
          <w:sz w:val="24"/>
          <w:szCs w:val="24"/>
        </w:rPr>
        <w:t>fiscal-year</w:t>
      </w:r>
      <w:proofErr w:type="gramEnd"/>
      <w:r w:rsidRPr="00E2576C">
        <w:rPr>
          <w:rFonts w:cstheme="minorHAnsi"/>
          <w:sz w:val="24"/>
          <w:szCs w:val="24"/>
        </w:rPr>
        <w:t xml:space="preserve"> ends and the beginning of stock return intervals. Finally, to further alleviate market microstructure-related concerns, we require that the stock price must be </w:t>
      </w:r>
      <w:proofErr w:type="gramStart"/>
      <w:r w:rsidRPr="00E2576C">
        <w:rPr>
          <w:rFonts w:cstheme="minorHAnsi"/>
          <w:sz w:val="24"/>
          <w:szCs w:val="24"/>
        </w:rPr>
        <w:t>greater</w:t>
      </w:r>
      <w:proofErr w:type="gramEnd"/>
      <w:r w:rsidRPr="00E2576C">
        <w:rPr>
          <w:rFonts w:cstheme="minorHAnsi"/>
          <w:sz w:val="24"/>
          <w:szCs w:val="24"/>
        </w:rPr>
        <w:t xml:space="preserve"> or equal to five dollars per share at the beginning of the holding period.</w:t>
      </w:r>
    </w:p>
    <w:p w14:paraId="513C82EC" w14:textId="77777777" w:rsidR="00E2576C" w:rsidRPr="00E2576C" w:rsidRDefault="00E2576C" w:rsidP="00C6640C">
      <w:pPr>
        <w:pStyle w:val="Heading2"/>
      </w:pPr>
      <w:r w:rsidRPr="00E2576C">
        <w:t>Variables</w:t>
      </w:r>
    </w:p>
    <w:p w14:paraId="19778069" w14:textId="77777777" w:rsidR="00E2576C" w:rsidRPr="00E2576C" w:rsidRDefault="00E2576C" w:rsidP="00C6640C">
      <w:pPr>
        <w:pStyle w:val="Heading3"/>
      </w:pPr>
      <w:r w:rsidRPr="00E2576C">
        <w:t>3.2.1. Shareholder coordination</w:t>
      </w:r>
    </w:p>
    <w:p w14:paraId="699926A4" w14:textId="5A5966CB" w:rsidR="00E2576C" w:rsidRPr="00E2576C" w:rsidRDefault="00E2576C" w:rsidP="00E2576C">
      <w:pPr>
        <w:rPr>
          <w:rFonts w:cstheme="minorHAnsi"/>
          <w:sz w:val="24"/>
          <w:szCs w:val="24"/>
        </w:rPr>
      </w:pPr>
      <w:r w:rsidRPr="00E2576C">
        <w:rPr>
          <w:rFonts w:cstheme="minorHAnsi"/>
          <w:sz w:val="24"/>
          <w:szCs w:val="24"/>
        </w:rPr>
        <w:t>Following Huang (</w:t>
      </w:r>
      <w:r w:rsidRPr="009936EC">
        <w:rPr>
          <w:rFonts w:cstheme="minorHAnsi"/>
          <w:sz w:val="24"/>
          <w:szCs w:val="24"/>
        </w:rPr>
        <w:t>2013</w:t>
      </w:r>
      <w:proofErr w:type="gramStart"/>
      <w:r w:rsidRPr="009936EC">
        <w:rPr>
          <w:rFonts w:cstheme="minorHAnsi"/>
          <w:sz w:val="24"/>
          <w:szCs w:val="24"/>
        </w:rPr>
        <w:t>a</w:t>
      </w:r>
      <w:r w:rsidRPr="00E2576C">
        <w:rPr>
          <w:rFonts w:cstheme="minorHAnsi"/>
          <w:sz w:val="24"/>
          <w:szCs w:val="24"/>
        </w:rPr>
        <w:t>,</w:t>
      </w:r>
      <w:r w:rsidRPr="009936EC">
        <w:rPr>
          <w:rFonts w:cstheme="minorHAnsi"/>
          <w:sz w:val="24"/>
          <w:szCs w:val="24"/>
        </w:rPr>
        <w:t>b</w:t>
      </w:r>
      <w:proofErr w:type="gramEnd"/>
      <w:r w:rsidRPr="00E2576C">
        <w:rPr>
          <w:rFonts w:cstheme="minorHAnsi"/>
          <w:sz w:val="24"/>
          <w:szCs w:val="24"/>
        </w:rPr>
        <w:t>), we construct two measures of institutional shareholder coordination: COORD_PROX and COORD_PORT. The first measure, COORD_PROX, is constructed as the weighted average geographical distance among institutional shareholders of a firm. The rationale behind this measure is that the likelihood of casual social interactions and networking increases with geographic proximity (McPherson, Smith-Lovin and Cook, </w:t>
      </w:r>
      <w:r w:rsidRPr="009936EC">
        <w:rPr>
          <w:rFonts w:cstheme="minorHAnsi"/>
          <w:sz w:val="24"/>
          <w:szCs w:val="24"/>
        </w:rPr>
        <w:t>2001</w:t>
      </w:r>
      <w:r w:rsidRPr="00E2576C">
        <w:rPr>
          <w:rFonts w:cstheme="minorHAnsi"/>
          <w:sz w:val="24"/>
          <w:szCs w:val="24"/>
        </w:rPr>
        <w:t xml:space="preserve">). For example, Hong, </w:t>
      </w:r>
      <w:proofErr w:type="spellStart"/>
      <w:r w:rsidRPr="00E2576C">
        <w:rPr>
          <w:rFonts w:cstheme="minorHAnsi"/>
          <w:sz w:val="24"/>
          <w:szCs w:val="24"/>
        </w:rPr>
        <w:t>Kubik</w:t>
      </w:r>
      <w:proofErr w:type="spellEnd"/>
      <w:r w:rsidRPr="00E2576C">
        <w:rPr>
          <w:rFonts w:cstheme="minorHAnsi"/>
          <w:sz w:val="24"/>
          <w:szCs w:val="24"/>
        </w:rPr>
        <w:t xml:space="preserve"> and Stein (</w:t>
      </w:r>
      <w:r w:rsidRPr="009936EC">
        <w:rPr>
          <w:rFonts w:cstheme="minorHAnsi"/>
          <w:sz w:val="24"/>
          <w:szCs w:val="24"/>
        </w:rPr>
        <w:t>2005</w:t>
      </w:r>
      <w:r w:rsidRPr="00E2576C">
        <w:rPr>
          <w:rFonts w:cstheme="minorHAnsi"/>
          <w:sz w:val="24"/>
          <w:szCs w:val="24"/>
        </w:rPr>
        <w:t>) find that a mutual fund manager's investment decisions are more likely to be affected by the investment decisions of other managers in the same city through the word-of-mouth effects. To measure the distance between two institutions, we first identify the location of institutions by collecting the headquarter zip code information from the Securities and Exchange Commission (SEC) documents (SEC Edgar) and the Nelson's Directory of Investment Managers. We then obtain the latitude and longitude for each of the zip codes from the U.S. Census Bureau's Gazetteer Place and Zip Code Database. Following prior research (</w:t>
      </w:r>
      <w:proofErr w:type="spellStart"/>
      <w:r w:rsidRPr="00E2576C">
        <w:rPr>
          <w:rFonts w:cstheme="minorHAnsi"/>
          <w:sz w:val="24"/>
          <w:szCs w:val="24"/>
        </w:rPr>
        <w:t>Coval</w:t>
      </w:r>
      <w:proofErr w:type="spellEnd"/>
      <w:r w:rsidRPr="00E2576C">
        <w:rPr>
          <w:rFonts w:cstheme="minorHAnsi"/>
          <w:sz w:val="24"/>
          <w:szCs w:val="24"/>
        </w:rPr>
        <w:t xml:space="preserve"> and Moskowitz, </w:t>
      </w:r>
      <w:r w:rsidRPr="009936EC">
        <w:rPr>
          <w:rFonts w:cstheme="minorHAnsi"/>
          <w:sz w:val="24"/>
          <w:szCs w:val="24"/>
        </w:rPr>
        <w:t>2001</w:t>
      </w:r>
      <w:r w:rsidRPr="00E2576C">
        <w:rPr>
          <w:rFonts w:cstheme="minorHAnsi"/>
          <w:sz w:val="24"/>
          <w:szCs w:val="24"/>
        </w:rPr>
        <w:t>), we calculate the distance between institution</w:t>
      </w:r>
      <m:oMath>
        <m:r>
          <w:rPr>
            <w:rFonts w:ascii="Cambria Math" w:hAnsi="Cambria Math" w:cstheme="minorHAnsi"/>
            <w:sz w:val="24"/>
            <w:szCs w:val="24"/>
          </w:rPr>
          <m:t> </m:t>
        </m:r>
        <m:r>
          <w:rPr>
            <w:rFonts w:ascii="Cambria Math" w:hAnsi="Cambria Math" w:cstheme="minorHAnsi"/>
            <w:sz w:val="24"/>
            <w:szCs w:val="24"/>
          </w:rPr>
          <m:t>i</m:t>
        </m:r>
        <m:r>
          <w:rPr>
            <w:rFonts w:ascii="Cambria Math" w:hAnsi="Cambria Math" w:cstheme="minorHAnsi"/>
            <w:sz w:val="24"/>
            <w:szCs w:val="24"/>
          </w:rPr>
          <m:t> </m:t>
        </m:r>
      </m:oMath>
      <w:r w:rsidRPr="00E2576C">
        <w:rPr>
          <w:rFonts w:cstheme="minorHAnsi"/>
          <w:sz w:val="24"/>
          <w:szCs w:val="24"/>
        </w:rPr>
        <w:t>and</w:t>
      </w:r>
      <m:oMath>
        <m:r>
          <w:rPr>
            <w:rFonts w:ascii="Cambria Math" w:hAnsi="Cambria Math" w:cstheme="minorHAnsi"/>
            <w:sz w:val="24"/>
            <w:szCs w:val="24"/>
          </w:rPr>
          <m:t> </m:t>
        </m:r>
        <m:r>
          <w:rPr>
            <w:rFonts w:ascii="Cambria Math" w:hAnsi="Cambria Math" w:cstheme="minorHAnsi"/>
            <w:sz w:val="24"/>
            <w:szCs w:val="24"/>
          </w:rPr>
          <m:t>j</m:t>
        </m:r>
        <m:r>
          <w:rPr>
            <w:rFonts w:ascii="Cambria Math" w:hAnsi="Cambria Math" w:cstheme="minorHAnsi"/>
            <w:sz w:val="24"/>
            <w:szCs w:val="24"/>
          </w:rPr>
          <m:t> </m:t>
        </m:r>
      </m:oMath>
      <w:r w:rsidRPr="00E2576C">
        <w:rPr>
          <w:rFonts w:cstheme="minorHAnsi"/>
          <w:sz w:val="24"/>
          <w:szCs w:val="24"/>
        </w:rPr>
        <w:t>using the following standard formula:</w:t>
      </w:r>
    </w:p>
    <w:p w14:paraId="0194F592" w14:textId="2374B30D" w:rsidR="005B3C51" w:rsidRPr="005B3C51" w:rsidRDefault="009B33FD" w:rsidP="005B3C51">
      <w:pPr>
        <w:pStyle w:val="NoSpacing"/>
        <w:rPr>
          <w:sz w:val="28"/>
          <w:szCs w:val="28"/>
        </w:rPr>
      </w:pPr>
      <m:oMathPara>
        <m:oMath>
          <m:sSub>
            <m:sSubPr>
              <m:ctrlPr>
                <w:rPr>
                  <w:rFonts w:ascii="Cambria Math" w:hAnsi="Cambria Math"/>
                  <w:i/>
                  <w:sz w:val="28"/>
                  <w:szCs w:val="28"/>
                </w:rPr>
              </m:ctrlPr>
            </m:sSubPr>
            <m:e>
              <m:r>
                <w:rPr>
                  <w:rFonts w:ascii="Cambria Math" w:hAnsi="Cambria Math"/>
                  <w:sz w:val="28"/>
                  <w:szCs w:val="28"/>
                </w:rPr>
                <m:t>DIST</m:t>
              </m:r>
            </m:e>
            <m:sub>
              <m:r>
                <w:rPr>
                  <w:rFonts w:ascii="Cambria Math" w:hAnsi="Cambria Math"/>
                  <w:sz w:val="28"/>
                  <w:szCs w:val="28"/>
                </w:rPr>
                <m:t>i</m:t>
              </m:r>
              <m:r>
                <w:rPr>
                  <w:rFonts w:ascii="Cambria Math" w:hAnsi="Cambria Math"/>
                  <w:sz w:val="28"/>
                  <w:szCs w:val="28"/>
                </w:rPr>
                <m:t>,</m:t>
              </m:r>
              <m:r>
                <w:rPr>
                  <w:rFonts w:ascii="Cambria Math" w:hAnsi="Cambria Math"/>
                  <w:sz w:val="28"/>
                  <w:szCs w:val="28"/>
                </w:rPr>
                <m:t>j</m:t>
              </m:r>
            </m:sub>
          </m:sSub>
          <m:r>
            <w:rPr>
              <w:rFonts w:ascii="Cambria Math" w:hAnsi="Cambria Math"/>
              <w:sz w:val="28"/>
              <w:szCs w:val="28"/>
            </w:rPr>
            <m:t xml:space="preserve"> = </m:t>
          </m:r>
          <m:r>
            <w:rPr>
              <w:rFonts w:ascii="Cambria Math" w:hAnsi="Cambria Math"/>
              <w:sz w:val="28"/>
              <w:szCs w:val="28"/>
            </w:rPr>
            <m:t>r</m:t>
          </m:r>
          <m:r>
            <w:rPr>
              <w:rFonts w:ascii="Cambria Math" w:hAnsi="Cambria Math"/>
              <w:sz w:val="28"/>
              <w:szCs w:val="28"/>
            </w:rPr>
            <m:t xml:space="preserve"> </m:t>
          </m:r>
          <m:r>
            <w:rPr>
              <w:rFonts w:ascii="Cambria Math" w:hAnsi="Cambria Math" w:hint="eastAsia"/>
              <w:sz w:val="28"/>
              <w:szCs w:val="28"/>
            </w:rPr>
            <m:t>×</m:t>
          </m:r>
          <m:func>
            <m:funcPr>
              <m:ctrlPr>
                <w:rPr>
                  <w:rFonts w:ascii="Cambria Math" w:hAnsi="Cambria Math"/>
                  <w:iCs/>
                  <w:sz w:val="28"/>
                  <w:szCs w:val="28"/>
                </w:rPr>
              </m:ctrlPr>
            </m:funcPr>
            <m:fName>
              <m:r>
                <m:rPr>
                  <m:sty m:val="p"/>
                </m:rPr>
                <w:rPr>
                  <w:rFonts w:ascii="Cambria Math" w:hAnsi="Cambria Math"/>
                  <w:sz w:val="28"/>
                  <w:szCs w:val="28"/>
                </w:rPr>
                <m:t>arccos</m:t>
              </m:r>
              <m:ctrlPr>
                <w:rPr>
                  <w:rFonts w:ascii="Cambria Math" w:hAnsi="Cambria Math"/>
                  <w:i/>
                  <w:sz w:val="28"/>
                  <w:szCs w:val="28"/>
                </w:rPr>
              </m:ctrlPr>
            </m:fName>
            <m:e>
              <m:d>
                <m:dPr>
                  <m:begChr m:val="{"/>
                  <m:endChr m:val="}"/>
                  <m:ctrlPr>
                    <w:rPr>
                      <w:rFonts w:ascii="Cambria Math" w:hAnsi="Cambria Math"/>
                      <w:iCs/>
                      <w:sz w:val="28"/>
                      <w:szCs w:val="28"/>
                    </w:rPr>
                  </m:ctrlPr>
                </m:dPr>
                <m:e>
                  <m:func>
                    <m:funcPr>
                      <m:ctrlPr>
                        <w:rPr>
                          <w:rFonts w:ascii="Cambria Math" w:hAnsi="Cambria Math"/>
                          <w:iCs/>
                          <w:sz w:val="28"/>
                          <w:szCs w:val="28"/>
                        </w:rPr>
                      </m:ctrlPr>
                    </m:funcPr>
                    <m:fName>
                      <m:r>
                        <m:rPr>
                          <m:sty m:val="p"/>
                        </m:rPr>
                        <w:rPr>
                          <w:rFonts w:ascii="Cambria Math" w:hAnsi="Cambria Math"/>
                          <w:sz w:val="28"/>
                          <w:szCs w:val="28"/>
                        </w:rPr>
                        <m:t>cos</m:t>
                      </m:r>
                    </m:fName>
                    <m:e>
                      <m:d>
                        <m:dPr>
                          <m:ctrlPr>
                            <w:rPr>
                              <w:rFonts w:ascii="Cambria Math" w:hAnsi="Cambria Math"/>
                              <w:iCs/>
                              <w:sz w:val="28"/>
                              <w:szCs w:val="28"/>
                            </w:rPr>
                          </m:ctrlPr>
                        </m:dPr>
                        <m:e>
                          <m:sSub>
                            <m:sSubPr>
                              <m:ctrlPr>
                                <w:rPr>
                                  <w:rFonts w:ascii="Cambria Math" w:hAnsi="Cambria Math"/>
                                  <w:iCs/>
                                  <w:sz w:val="28"/>
                                  <w:szCs w:val="28"/>
                                </w:rPr>
                              </m:ctrlPr>
                            </m:sSubPr>
                            <m:e>
                              <m:r>
                                <m:rPr>
                                  <m:sty m:val="p"/>
                                </m:rPr>
                                <w:rPr>
                                  <w:rFonts w:ascii="Cambria Math" w:hAnsi="Cambria Math"/>
                                  <w:sz w:val="28"/>
                                  <w:szCs w:val="28"/>
                                </w:rPr>
                                <m:t>lat</m:t>
                              </m:r>
                            </m:e>
                            <m:sub>
                              <m:r>
                                <w:rPr>
                                  <w:rFonts w:ascii="Cambria Math" w:hAnsi="Cambria Math"/>
                                  <w:sz w:val="28"/>
                                  <w:szCs w:val="28"/>
                                </w:rPr>
                                <m:t>i</m:t>
                              </m:r>
                            </m:sub>
                          </m:sSub>
                        </m:e>
                      </m:d>
                    </m:e>
                  </m:func>
                  <m:func>
                    <m:funcPr>
                      <m:ctrlPr>
                        <w:rPr>
                          <w:rFonts w:ascii="Cambria Math" w:hAnsi="Cambria Math"/>
                          <w:iCs/>
                          <w:sz w:val="28"/>
                          <w:szCs w:val="28"/>
                        </w:rPr>
                      </m:ctrlPr>
                    </m:funcPr>
                    <m:fName>
                      <m:r>
                        <m:rPr>
                          <m:sty m:val="p"/>
                        </m:rPr>
                        <w:rPr>
                          <w:rFonts w:ascii="Cambria Math" w:hAnsi="Cambria Math"/>
                          <w:sz w:val="28"/>
                          <w:szCs w:val="28"/>
                        </w:rPr>
                        <m:t>cos</m:t>
                      </m:r>
                    </m:fName>
                    <m:e>
                      <m:d>
                        <m:dPr>
                          <m:ctrlPr>
                            <w:rPr>
                              <w:rFonts w:ascii="Cambria Math" w:hAnsi="Cambria Math"/>
                              <w:iCs/>
                              <w:sz w:val="28"/>
                              <w:szCs w:val="28"/>
                            </w:rPr>
                          </m:ctrlPr>
                        </m:dPr>
                        <m:e>
                          <m:sSub>
                            <m:sSubPr>
                              <m:ctrlPr>
                                <w:rPr>
                                  <w:rFonts w:ascii="Cambria Math" w:hAnsi="Cambria Math"/>
                                  <w:iCs/>
                                  <w:sz w:val="28"/>
                                  <w:szCs w:val="28"/>
                                </w:rPr>
                              </m:ctrlPr>
                            </m:sSubPr>
                            <m:e>
                              <m:r>
                                <m:rPr>
                                  <m:sty m:val="p"/>
                                </m:rPr>
                                <w:rPr>
                                  <w:rFonts w:ascii="Cambria Math" w:hAnsi="Cambria Math"/>
                                  <w:sz w:val="28"/>
                                  <w:szCs w:val="28"/>
                                </w:rPr>
                                <m:t>lon</m:t>
                              </m:r>
                            </m:e>
                            <m:sub>
                              <m:r>
                                <w:rPr>
                                  <w:rFonts w:ascii="Cambria Math" w:hAnsi="Cambria Math"/>
                                  <w:sz w:val="28"/>
                                  <w:szCs w:val="28"/>
                                </w:rPr>
                                <m:t>i</m:t>
                              </m:r>
                            </m:sub>
                          </m:sSub>
                        </m:e>
                      </m:d>
                    </m:e>
                  </m:func>
                  <m:func>
                    <m:funcPr>
                      <m:ctrlPr>
                        <w:rPr>
                          <w:rFonts w:ascii="Cambria Math" w:hAnsi="Cambria Math"/>
                          <w:iCs/>
                          <w:sz w:val="28"/>
                          <w:szCs w:val="28"/>
                        </w:rPr>
                      </m:ctrlPr>
                    </m:funcPr>
                    <m:fName>
                      <m:r>
                        <m:rPr>
                          <m:sty m:val="p"/>
                        </m:rPr>
                        <w:rPr>
                          <w:rFonts w:ascii="Cambria Math" w:hAnsi="Cambria Math"/>
                          <w:sz w:val="28"/>
                          <w:szCs w:val="28"/>
                        </w:rPr>
                        <m:t>cos</m:t>
                      </m:r>
                    </m:fName>
                    <m:e>
                      <m:d>
                        <m:dPr>
                          <m:ctrlPr>
                            <w:rPr>
                              <w:rFonts w:ascii="Cambria Math" w:hAnsi="Cambria Math"/>
                              <w:iCs/>
                              <w:sz w:val="28"/>
                              <w:szCs w:val="28"/>
                            </w:rPr>
                          </m:ctrlPr>
                        </m:dPr>
                        <m:e>
                          <m:sSub>
                            <m:sSubPr>
                              <m:ctrlPr>
                                <w:rPr>
                                  <w:rFonts w:ascii="Cambria Math" w:hAnsi="Cambria Math"/>
                                  <w:iCs/>
                                  <w:sz w:val="28"/>
                                  <w:szCs w:val="28"/>
                                </w:rPr>
                              </m:ctrlPr>
                            </m:sSubPr>
                            <m:e>
                              <m:r>
                                <m:rPr>
                                  <m:sty m:val="p"/>
                                </m:rPr>
                                <w:rPr>
                                  <w:rFonts w:ascii="Cambria Math" w:hAnsi="Cambria Math"/>
                                  <w:sz w:val="28"/>
                                  <w:szCs w:val="28"/>
                                </w:rPr>
                                <m:t>lat</m:t>
                              </m:r>
                            </m:e>
                            <m:sub>
                              <m:r>
                                <w:rPr>
                                  <w:rFonts w:ascii="Cambria Math" w:hAnsi="Cambria Math"/>
                                  <w:sz w:val="28"/>
                                  <w:szCs w:val="28"/>
                                </w:rPr>
                                <m:t>j</m:t>
                              </m:r>
                            </m:sub>
                          </m:sSub>
                        </m:e>
                      </m:d>
                    </m:e>
                  </m:func>
                  <m:func>
                    <m:funcPr>
                      <m:ctrlPr>
                        <w:rPr>
                          <w:rFonts w:ascii="Cambria Math" w:hAnsi="Cambria Math"/>
                          <w:iCs/>
                          <w:sz w:val="28"/>
                          <w:szCs w:val="28"/>
                        </w:rPr>
                      </m:ctrlPr>
                    </m:funcPr>
                    <m:fName>
                      <m:r>
                        <m:rPr>
                          <m:sty m:val="p"/>
                        </m:rPr>
                        <w:rPr>
                          <w:rFonts w:ascii="Cambria Math" w:hAnsi="Cambria Math"/>
                          <w:sz w:val="28"/>
                          <w:szCs w:val="28"/>
                        </w:rPr>
                        <m:t>cos</m:t>
                      </m:r>
                    </m:fName>
                    <m:e>
                      <m:d>
                        <m:dPr>
                          <m:ctrlPr>
                            <w:rPr>
                              <w:rFonts w:ascii="Cambria Math" w:hAnsi="Cambria Math"/>
                              <w:iCs/>
                              <w:sz w:val="28"/>
                              <w:szCs w:val="28"/>
                            </w:rPr>
                          </m:ctrlPr>
                        </m:dPr>
                        <m:e>
                          <m:sSub>
                            <m:sSubPr>
                              <m:ctrlPr>
                                <w:rPr>
                                  <w:rFonts w:ascii="Cambria Math" w:hAnsi="Cambria Math"/>
                                  <w:iCs/>
                                  <w:sz w:val="28"/>
                                  <w:szCs w:val="28"/>
                                </w:rPr>
                              </m:ctrlPr>
                            </m:sSubPr>
                            <m:e>
                              <m:r>
                                <m:rPr>
                                  <m:sty m:val="p"/>
                                </m:rPr>
                                <w:rPr>
                                  <w:rFonts w:ascii="Cambria Math" w:hAnsi="Cambria Math"/>
                                  <w:sz w:val="28"/>
                                  <w:szCs w:val="28"/>
                                </w:rPr>
                                <m:t>lon</m:t>
                              </m:r>
                            </m:e>
                            <m:sub>
                              <m:r>
                                <w:rPr>
                                  <w:rFonts w:ascii="Cambria Math" w:hAnsi="Cambria Math"/>
                                  <w:sz w:val="28"/>
                                  <w:szCs w:val="28"/>
                                </w:rPr>
                                <m:t>j</m:t>
                              </m:r>
                            </m:sub>
                          </m:sSub>
                        </m:e>
                      </m:d>
                    </m:e>
                  </m:func>
                  <m:r>
                    <m:rPr>
                      <m:sty m:val="p"/>
                    </m:rPr>
                    <w:rPr>
                      <w:rFonts w:ascii="Cambria Math" w:hAnsi="Cambria Math"/>
                      <w:sz w:val="28"/>
                      <w:szCs w:val="28"/>
                    </w:rPr>
                    <m:t>+</m:t>
                  </m:r>
                  <m:func>
                    <m:funcPr>
                      <m:ctrlPr>
                        <w:rPr>
                          <w:rFonts w:ascii="Cambria Math" w:hAnsi="Cambria Math"/>
                          <w:iCs/>
                          <w:sz w:val="28"/>
                          <w:szCs w:val="28"/>
                        </w:rPr>
                      </m:ctrlPr>
                    </m:funcPr>
                    <m:fName>
                      <m:r>
                        <m:rPr>
                          <m:sty m:val="p"/>
                        </m:rPr>
                        <w:rPr>
                          <w:rFonts w:ascii="Cambria Math" w:hAnsi="Cambria Math"/>
                          <w:sz w:val="28"/>
                          <w:szCs w:val="28"/>
                        </w:rPr>
                        <m:t>cos</m:t>
                      </m:r>
                    </m:fName>
                    <m:e>
                      <m:d>
                        <m:dPr>
                          <m:ctrlPr>
                            <w:rPr>
                              <w:rFonts w:ascii="Cambria Math" w:hAnsi="Cambria Math"/>
                              <w:iCs/>
                              <w:sz w:val="28"/>
                              <w:szCs w:val="28"/>
                            </w:rPr>
                          </m:ctrlPr>
                        </m:dPr>
                        <m:e>
                          <m:sSub>
                            <m:sSubPr>
                              <m:ctrlPr>
                                <w:rPr>
                                  <w:rFonts w:ascii="Cambria Math" w:hAnsi="Cambria Math"/>
                                  <w:iCs/>
                                  <w:sz w:val="28"/>
                                  <w:szCs w:val="28"/>
                                </w:rPr>
                              </m:ctrlPr>
                            </m:sSubPr>
                            <m:e>
                              <m:r>
                                <m:rPr>
                                  <m:sty m:val="p"/>
                                </m:rPr>
                                <w:rPr>
                                  <w:rFonts w:ascii="Cambria Math" w:hAnsi="Cambria Math"/>
                                  <w:sz w:val="28"/>
                                  <w:szCs w:val="28"/>
                                </w:rPr>
                                <m:t>lat</m:t>
                              </m:r>
                            </m:e>
                            <m:sub>
                              <m:r>
                                <w:rPr>
                                  <w:rFonts w:ascii="Cambria Math" w:hAnsi="Cambria Math"/>
                                  <w:sz w:val="28"/>
                                  <w:szCs w:val="28"/>
                                </w:rPr>
                                <m:t>i</m:t>
                              </m:r>
                            </m:sub>
                          </m:sSub>
                        </m:e>
                      </m:d>
                    </m:e>
                  </m:func>
                  <m:func>
                    <m:funcPr>
                      <m:ctrlPr>
                        <w:rPr>
                          <w:rFonts w:ascii="Cambria Math" w:hAnsi="Cambria Math"/>
                          <w:iCs/>
                          <w:sz w:val="28"/>
                          <w:szCs w:val="28"/>
                        </w:rPr>
                      </m:ctrlPr>
                    </m:funcPr>
                    <m:fName>
                      <m:r>
                        <m:rPr>
                          <m:sty m:val="p"/>
                        </m:rPr>
                        <w:rPr>
                          <w:rFonts w:ascii="Cambria Math" w:hAnsi="Cambria Math"/>
                          <w:sz w:val="28"/>
                          <w:szCs w:val="28"/>
                        </w:rPr>
                        <m:t>sin</m:t>
                      </m:r>
                    </m:fName>
                    <m:e>
                      <m:d>
                        <m:dPr>
                          <m:ctrlPr>
                            <w:rPr>
                              <w:rFonts w:ascii="Cambria Math" w:hAnsi="Cambria Math"/>
                              <w:iCs/>
                              <w:sz w:val="28"/>
                              <w:szCs w:val="28"/>
                            </w:rPr>
                          </m:ctrlPr>
                        </m:dPr>
                        <m:e>
                          <m:sSub>
                            <m:sSubPr>
                              <m:ctrlPr>
                                <w:rPr>
                                  <w:rFonts w:ascii="Cambria Math" w:hAnsi="Cambria Math"/>
                                  <w:iCs/>
                                  <w:sz w:val="28"/>
                                  <w:szCs w:val="28"/>
                                </w:rPr>
                              </m:ctrlPr>
                            </m:sSubPr>
                            <m:e>
                              <m:r>
                                <m:rPr>
                                  <m:sty m:val="p"/>
                                </m:rPr>
                                <w:rPr>
                                  <w:rFonts w:ascii="Cambria Math" w:hAnsi="Cambria Math"/>
                                  <w:sz w:val="28"/>
                                  <w:szCs w:val="28"/>
                                </w:rPr>
                                <m:t>lon</m:t>
                              </m:r>
                            </m:e>
                            <m:sub>
                              <m:r>
                                <w:rPr>
                                  <w:rFonts w:ascii="Cambria Math" w:hAnsi="Cambria Math"/>
                                  <w:sz w:val="28"/>
                                  <w:szCs w:val="28"/>
                                </w:rPr>
                                <m:t>i</m:t>
                              </m:r>
                            </m:sub>
                          </m:sSub>
                        </m:e>
                      </m:d>
                    </m:e>
                  </m:func>
                  <m:func>
                    <m:funcPr>
                      <m:ctrlPr>
                        <w:rPr>
                          <w:rFonts w:ascii="Cambria Math" w:hAnsi="Cambria Math"/>
                          <w:iCs/>
                          <w:sz w:val="28"/>
                          <w:szCs w:val="28"/>
                        </w:rPr>
                      </m:ctrlPr>
                    </m:funcPr>
                    <m:fName>
                      <m:r>
                        <m:rPr>
                          <m:sty m:val="p"/>
                        </m:rPr>
                        <w:rPr>
                          <w:rFonts w:ascii="Cambria Math" w:hAnsi="Cambria Math"/>
                          <w:sz w:val="28"/>
                          <w:szCs w:val="28"/>
                        </w:rPr>
                        <m:t>cos</m:t>
                      </m:r>
                    </m:fName>
                    <m:e>
                      <m:d>
                        <m:dPr>
                          <m:ctrlPr>
                            <w:rPr>
                              <w:rFonts w:ascii="Cambria Math" w:hAnsi="Cambria Math"/>
                              <w:iCs/>
                              <w:sz w:val="28"/>
                              <w:szCs w:val="28"/>
                            </w:rPr>
                          </m:ctrlPr>
                        </m:dPr>
                        <m:e>
                          <m:sSub>
                            <m:sSubPr>
                              <m:ctrlPr>
                                <w:rPr>
                                  <w:rFonts w:ascii="Cambria Math" w:hAnsi="Cambria Math"/>
                                  <w:iCs/>
                                  <w:sz w:val="28"/>
                                  <w:szCs w:val="28"/>
                                </w:rPr>
                              </m:ctrlPr>
                            </m:sSubPr>
                            <m:e>
                              <m:r>
                                <m:rPr>
                                  <m:sty m:val="p"/>
                                </m:rPr>
                                <w:rPr>
                                  <w:rFonts w:ascii="Cambria Math" w:hAnsi="Cambria Math"/>
                                  <w:sz w:val="28"/>
                                  <w:szCs w:val="28"/>
                                </w:rPr>
                                <m:t>lat</m:t>
                              </m:r>
                            </m:e>
                            <m:sub>
                              <m:r>
                                <w:rPr>
                                  <w:rFonts w:ascii="Cambria Math" w:hAnsi="Cambria Math"/>
                                  <w:sz w:val="28"/>
                                  <w:szCs w:val="28"/>
                                </w:rPr>
                                <m:t>j</m:t>
                              </m:r>
                            </m:sub>
                          </m:sSub>
                        </m:e>
                      </m:d>
                    </m:e>
                  </m:func>
                  <m:func>
                    <m:funcPr>
                      <m:ctrlPr>
                        <w:rPr>
                          <w:rFonts w:ascii="Cambria Math" w:hAnsi="Cambria Math"/>
                          <w:iCs/>
                          <w:sz w:val="28"/>
                          <w:szCs w:val="28"/>
                        </w:rPr>
                      </m:ctrlPr>
                    </m:funcPr>
                    <m:fName>
                      <m:r>
                        <m:rPr>
                          <m:sty m:val="p"/>
                        </m:rPr>
                        <w:rPr>
                          <w:rFonts w:ascii="Cambria Math" w:hAnsi="Cambria Math"/>
                          <w:sz w:val="28"/>
                          <w:szCs w:val="28"/>
                        </w:rPr>
                        <m:t>sin</m:t>
                      </m:r>
                    </m:fName>
                    <m:e>
                      <m:d>
                        <m:dPr>
                          <m:ctrlPr>
                            <w:rPr>
                              <w:rFonts w:ascii="Cambria Math" w:hAnsi="Cambria Math"/>
                              <w:iCs/>
                              <w:sz w:val="28"/>
                              <w:szCs w:val="28"/>
                            </w:rPr>
                          </m:ctrlPr>
                        </m:dPr>
                        <m:e>
                          <m:sSub>
                            <m:sSubPr>
                              <m:ctrlPr>
                                <w:rPr>
                                  <w:rFonts w:ascii="Cambria Math" w:hAnsi="Cambria Math"/>
                                  <w:iCs/>
                                  <w:sz w:val="28"/>
                                  <w:szCs w:val="28"/>
                                </w:rPr>
                              </m:ctrlPr>
                            </m:sSubPr>
                            <m:e>
                              <m:r>
                                <m:rPr>
                                  <m:sty m:val="p"/>
                                </m:rPr>
                                <w:rPr>
                                  <w:rFonts w:ascii="Cambria Math" w:hAnsi="Cambria Math"/>
                                  <w:sz w:val="28"/>
                                  <w:szCs w:val="28"/>
                                </w:rPr>
                                <m:t>lon</m:t>
                              </m:r>
                            </m:e>
                            <m:sub>
                              <m:r>
                                <w:rPr>
                                  <w:rFonts w:ascii="Cambria Math" w:hAnsi="Cambria Math"/>
                                  <w:sz w:val="28"/>
                                  <w:szCs w:val="28"/>
                                </w:rPr>
                                <m:t>j</m:t>
                              </m:r>
                            </m:sub>
                          </m:sSub>
                        </m:e>
                      </m:d>
                    </m:e>
                  </m:func>
                  <m:r>
                    <m:rPr>
                      <m:sty m:val="p"/>
                    </m:rPr>
                    <w:rPr>
                      <w:rFonts w:ascii="Cambria Math" w:hAnsi="Cambria Math"/>
                      <w:sz w:val="28"/>
                      <w:szCs w:val="28"/>
                    </w:rPr>
                    <m:t>+</m:t>
                  </m:r>
                  <m:func>
                    <m:funcPr>
                      <m:ctrlPr>
                        <w:rPr>
                          <w:rFonts w:ascii="Cambria Math" w:hAnsi="Cambria Math"/>
                          <w:iCs/>
                          <w:sz w:val="28"/>
                          <w:szCs w:val="28"/>
                        </w:rPr>
                      </m:ctrlPr>
                    </m:funcPr>
                    <m:fName>
                      <m:r>
                        <m:rPr>
                          <m:sty m:val="p"/>
                        </m:rPr>
                        <w:rPr>
                          <w:rFonts w:ascii="Cambria Math" w:hAnsi="Cambria Math"/>
                          <w:sz w:val="28"/>
                          <w:szCs w:val="28"/>
                        </w:rPr>
                        <m:t>sin</m:t>
                      </m:r>
                    </m:fName>
                    <m:e>
                      <m:d>
                        <m:dPr>
                          <m:ctrlPr>
                            <w:rPr>
                              <w:rFonts w:ascii="Cambria Math" w:hAnsi="Cambria Math"/>
                              <w:iCs/>
                              <w:sz w:val="28"/>
                              <w:szCs w:val="28"/>
                            </w:rPr>
                          </m:ctrlPr>
                        </m:dPr>
                        <m:e>
                          <m:sSub>
                            <m:sSubPr>
                              <m:ctrlPr>
                                <w:rPr>
                                  <w:rFonts w:ascii="Cambria Math" w:hAnsi="Cambria Math"/>
                                  <w:iCs/>
                                  <w:sz w:val="28"/>
                                  <w:szCs w:val="28"/>
                                </w:rPr>
                              </m:ctrlPr>
                            </m:sSubPr>
                            <m:e>
                              <m:r>
                                <m:rPr>
                                  <m:sty m:val="p"/>
                                </m:rPr>
                                <w:rPr>
                                  <w:rFonts w:ascii="Cambria Math" w:hAnsi="Cambria Math"/>
                                  <w:sz w:val="28"/>
                                  <w:szCs w:val="28"/>
                                </w:rPr>
                                <m:t>lat</m:t>
                              </m:r>
                            </m:e>
                            <m:sub>
                              <m:r>
                                <w:rPr>
                                  <w:rFonts w:ascii="Cambria Math" w:hAnsi="Cambria Math"/>
                                  <w:sz w:val="28"/>
                                  <w:szCs w:val="28"/>
                                </w:rPr>
                                <m:t>i</m:t>
                              </m:r>
                            </m:sub>
                          </m:sSub>
                          <m:ctrlPr>
                            <w:rPr>
                              <w:rFonts w:ascii="Cambria Math" w:hAnsi="Cambria Math"/>
                              <w:sz w:val="28"/>
                              <w:szCs w:val="28"/>
                            </w:rPr>
                          </m:ctrlPr>
                        </m:e>
                      </m:d>
                    </m:e>
                  </m:func>
                  <m:func>
                    <m:funcPr>
                      <m:ctrlPr>
                        <w:rPr>
                          <w:rFonts w:ascii="Cambria Math" w:hAnsi="Cambria Math"/>
                          <w:sz w:val="28"/>
                          <w:szCs w:val="28"/>
                        </w:rPr>
                      </m:ctrlPr>
                    </m:funcPr>
                    <m:fName>
                      <m:r>
                        <m:rPr>
                          <m:sty m:val="p"/>
                        </m:rPr>
                        <w:rPr>
                          <w:rFonts w:ascii="Cambria Math" w:hAnsi="Cambria Math"/>
                          <w:sz w:val="28"/>
                          <w:szCs w:val="28"/>
                        </w:rPr>
                        <m:t>sin</m:t>
                      </m:r>
                    </m:fName>
                    <m:e>
                      <m:d>
                        <m:dPr>
                          <m:ctrlPr>
                            <w:rPr>
                              <w:rFonts w:ascii="Cambria Math" w:hAnsi="Cambria Math"/>
                              <w:sz w:val="28"/>
                              <w:szCs w:val="28"/>
                            </w:rPr>
                          </m:ctrlPr>
                        </m:dPr>
                        <m:e>
                          <m:sSub>
                            <m:sSubPr>
                              <m:ctrlPr>
                                <w:rPr>
                                  <w:rFonts w:ascii="Cambria Math" w:hAnsi="Cambria Math"/>
                                  <w:iCs/>
                                  <w:sz w:val="28"/>
                                  <w:szCs w:val="28"/>
                                </w:rPr>
                              </m:ctrlPr>
                            </m:sSubPr>
                            <m:e>
                              <m:r>
                                <m:rPr>
                                  <m:sty m:val="p"/>
                                </m:rPr>
                                <w:rPr>
                                  <w:rFonts w:ascii="Cambria Math" w:hAnsi="Cambria Math"/>
                                  <w:sz w:val="28"/>
                                  <w:szCs w:val="28"/>
                                </w:rPr>
                                <m:t>lat</m:t>
                              </m:r>
                            </m:e>
                            <m:sub>
                              <m:r>
                                <w:rPr>
                                  <w:rFonts w:ascii="Cambria Math" w:hAnsi="Cambria Math"/>
                                  <w:sz w:val="28"/>
                                  <w:szCs w:val="28"/>
                                </w:rPr>
                                <m:t>j</m:t>
                              </m:r>
                            </m:sub>
                          </m:sSub>
                          <m:ctrlPr>
                            <w:rPr>
                              <w:rFonts w:ascii="Cambria Math" w:hAnsi="Cambria Math"/>
                              <w:iCs/>
                              <w:sz w:val="28"/>
                              <w:szCs w:val="28"/>
                            </w:rPr>
                          </m:ctrlPr>
                        </m:e>
                      </m:d>
                    </m:e>
                  </m:func>
                </m:e>
              </m:d>
            </m:e>
          </m:func>
          <m:r>
            <w:rPr>
              <w:rFonts w:ascii="Cambria Math" w:hAnsi="Cambria Math"/>
              <w:sz w:val="28"/>
              <w:szCs w:val="28"/>
            </w:rPr>
            <m:t>,</m:t>
          </m:r>
        </m:oMath>
      </m:oMathPara>
    </w:p>
    <w:p w14:paraId="67C94802" w14:textId="77777777" w:rsidR="005B3C51" w:rsidRDefault="005B3C51" w:rsidP="00935C94">
      <w:pPr>
        <w:rPr>
          <w:rFonts w:cstheme="minorHAnsi"/>
          <w:sz w:val="24"/>
          <w:szCs w:val="24"/>
        </w:rPr>
      </w:pPr>
    </w:p>
    <w:p w14:paraId="336C539F" w14:textId="54BBA675" w:rsidR="00E2576C" w:rsidRPr="00E2576C" w:rsidRDefault="00E2576C" w:rsidP="00935C94">
      <w:pPr>
        <w:rPr>
          <w:rFonts w:cstheme="minorHAnsi"/>
          <w:sz w:val="24"/>
          <w:szCs w:val="24"/>
        </w:rPr>
      </w:pPr>
      <w:r w:rsidRPr="00E2576C">
        <w:rPr>
          <w:rFonts w:cstheme="minorHAnsi"/>
          <w:sz w:val="24"/>
          <w:szCs w:val="24"/>
        </w:rPr>
        <w:t>where </w:t>
      </w:r>
      <m:oMath>
        <m:sSub>
          <m:sSubPr>
            <m:ctrlPr>
              <w:rPr>
                <w:rFonts w:ascii="Cambria Math" w:hAnsi="Cambria Math" w:cstheme="minorHAnsi"/>
                <w:i/>
                <w:iCs/>
                <w:sz w:val="24"/>
                <w:szCs w:val="24"/>
              </w:rPr>
            </m:ctrlPr>
          </m:sSubPr>
          <m:e>
            <m:r>
              <w:rPr>
                <w:rFonts w:ascii="Cambria Math" w:hAnsi="Cambria Math" w:cstheme="minorHAnsi"/>
                <w:sz w:val="24"/>
                <w:szCs w:val="24"/>
              </w:rPr>
              <m:t>DIST</m:t>
            </m:r>
          </m:e>
          <m:sub>
            <m:r>
              <w:rPr>
                <w:rFonts w:ascii="Cambria Math" w:hAnsi="Cambria Math" w:cstheme="minorHAnsi"/>
                <w:sz w:val="24"/>
                <w:szCs w:val="24"/>
              </w:rPr>
              <m:t>i,j</m:t>
            </m:r>
          </m:sub>
        </m:sSub>
      </m:oMath>
      <w:r w:rsidRPr="00E2576C">
        <w:rPr>
          <w:rFonts w:cstheme="minorHAnsi"/>
          <w:sz w:val="24"/>
          <w:szCs w:val="24"/>
        </w:rPr>
        <w:t> is distance in statutory miles, </w:t>
      </w:r>
      <m:oMath>
        <m:r>
          <w:rPr>
            <w:rFonts w:ascii="Cambria Math" w:hAnsi="Cambria Math" w:cstheme="minorHAnsi"/>
            <w:sz w:val="24"/>
            <w:szCs w:val="24"/>
          </w:rPr>
          <m:t>r</m:t>
        </m:r>
      </m:oMath>
      <w:r w:rsidRPr="00E2576C">
        <w:rPr>
          <w:rFonts w:cstheme="minorHAnsi"/>
          <w:sz w:val="24"/>
          <w:szCs w:val="24"/>
        </w:rPr>
        <w:t> denotes the radius of the Earth (approximately 3,963 statutory miles), and lat and lon are institution latitudes and longitudes.</w:t>
      </w:r>
    </w:p>
    <w:p w14:paraId="2C59CD92" w14:textId="0A2EA8F8" w:rsidR="00E2576C" w:rsidRDefault="00E2576C" w:rsidP="00E2576C">
      <w:pPr>
        <w:rPr>
          <w:rFonts w:cstheme="minorHAnsi"/>
          <w:sz w:val="24"/>
          <w:szCs w:val="24"/>
        </w:rPr>
      </w:pPr>
      <w:r w:rsidRPr="00E2576C">
        <w:rPr>
          <w:rFonts w:cstheme="minorHAnsi"/>
          <w:sz w:val="24"/>
          <w:szCs w:val="24"/>
        </w:rPr>
        <w:t xml:space="preserve">For each </w:t>
      </w:r>
      <w:proofErr w:type="gramStart"/>
      <w:r w:rsidRPr="00E2576C">
        <w:rPr>
          <w:rFonts w:cstheme="minorHAnsi"/>
          <w:sz w:val="24"/>
          <w:szCs w:val="24"/>
        </w:rPr>
        <w:t>firm-quarter</w:t>
      </w:r>
      <w:proofErr w:type="gramEnd"/>
      <w:r w:rsidRPr="00E2576C">
        <w:rPr>
          <w:rFonts w:cstheme="minorHAnsi"/>
          <w:sz w:val="24"/>
          <w:szCs w:val="24"/>
        </w:rPr>
        <w:t>, we calculate the distance of each institutional shareholder and all institutional shareholders of the firm, weighted by their respective fractional holdings of the total institutional ownership in the firm. To obtain the geographic-proximity-based shareholder coordination measure, we then take the logarithm-transformed fractional holdings’ weighted average of these distances across all institutional shareholders of the firm. Since higher values of the raw geographic-proximity-based coordination measure indicate greater distance, they imply that institutions are less likely to coordinate. Thus, we take the inverse value to make sure that high (low) values of this measure indicate strong (weak) shareholder coordination. The weighting scheme aims to deliver a more accurate gauge of coordination than the simple average of the distances among institutions, because it accounts for the fact that institutions with large shareholdings typically have a more substantial impact on corporate behavior. Specifically, the geographical-proximity-based institutional shareholder coordination measure is designed as follows:</w:t>
      </w:r>
    </w:p>
    <w:p w14:paraId="655BD191" w14:textId="2B1783E8" w:rsidR="005B3C51" w:rsidRPr="00E2576C" w:rsidRDefault="001F1F58" w:rsidP="001F1F58">
      <w:pPr>
        <w:pStyle w:val="NoSpacing"/>
        <w:rPr>
          <w:rFonts w:cstheme="minorHAnsi"/>
          <w:sz w:val="24"/>
          <w:szCs w:val="24"/>
        </w:rPr>
      </w:pPr>
      <m:oMathPara>
        <m:oMath>
          <m:r>
            <w:rPr>
              <w:rFonts w:ascii="Cambria Math" w:hAnsi="Cambria Math"/>
              <w:sz w:val="28"/>
              <w:szCs w:val="28"/>
            </w:rPr>
            <m:t xml:space="preserve">COORD_PROX= </m:t>
          </m:r>
          <m:d>
            <m:dPr>
              <m:ctrlPr>
                <w:rPr>
                  <w:rFonts w:ascii="Cambria Math" w:hAnsi="Cambria Math"/>
                  <w:i/>
                  <w:sz w:val="28"/>
                  <w:szCs w:val="28"/>
                </w:rPr>
              </m:ctrlPr>
            </m:dPr>
            <m:e>
              <m:r>
                <w:rPr>
                  <w:rFonts w:ascii="Cambria Math" w:hAnsi="Cambria Math" w:hint="eastAsia"/>
                  <w:sz w:val="28"/>
                  <w:szCs w:val="28"/>
                </w:rPr>
                <m:t>-</m:t>
              </m:r>
              <m:r>
                <w:rPr>
                  <w:rFonts w:ascii="Cambria Math" w:hAnsi="Cambria Math"/>
                  <w:sz w:val="28"/>
                  <w:szCs w:val="28"/>
                </w:rPr>
                <m:t>1</m:t>
              </m:r>
            </m:e>
          </m:d>
          <m:r>
            <m:rPr>
              <m:sty m:val="p"/>
            </m:rPr>
            <w:rPr>
              <w:rFonts w:ascii="Cambria Math" w:hAnsi="Cambria Math"/>
              <w:sz w:val="28"/>
              <w:szCs w:val="28"/>
            </w:rPr>
            <m:t>LOG</m:t>
          </m:r>
          <m:r>
            <w:rPr>
              <w:rFonts w:ascii="Cambria Math" w:hAnsi="Cambria Math"/>
              <w:sz w:val="28"/>
              <w:szCs w:val="28"/>
            </w:rPr>
            <m:t xml:space="preserve"> </m:t>
          </m:r>
          <m:d>
            <m:dPr>
              <m:ctrlPr>
                <w:rPr>
                  <w:rFonts w:ascii="Cambria Math" w:hAnsi="Cambria Math"/>
                  <w:i/>
                  <w:sz w:val="28"/>
                  <w:szCs w:val="28"/>
                </w:rPr>
              </m:ctrlPr>
            </m:dPr>
            <m:e>
              <m:r>
                <w:rPr>
                  <w:rFonts w:ascii="Cambria Math" w:hAnsi="Cambria Math"/>
                  <w:sz w:val="28"/>
                  <w:szCs w:val="28"/>
                </w:rPr>
                <m:t>1 +</m:t>
              </m:r>
              <m:nary>
                <m:naryPr>
                  <m:chr m:val="∑"/>
                  <m:limLoc m:val="undOvr"/>
                  <m:supHide m:val="1"/>
                  <m:ctrlPr>
                    <w:rPr>
                      <w:rFonts w:ascii="Cambria Math" w:hAnsi="Cambria Math"/>
                      <w:i/>
                      <w:sz w:val="28"/>
                      <w:szCs w:val="28"/>
                    </w:rPr>
                  </m:ctrlPr>
                </m:naryPr>
                <m:sub>
                  <m:r>
                    <w:rPr>
                      <w:rFonts w:ascii="Cambria Math" w:hAnsi="Cambria Math"/>
                      <w:sz w:val="28"/>
                      <w:szCs w:val="28"/>
                    </w:rPr>
                    <m:t>iεa</m:t>
                  </m:r>
                </m:sub>
                <m:sup/>
                <m:e>
                  <m:sSub>
                    <m:sSubPr>
                      <m:ctrlPr>
                        <w:rPr>
                          <w:rFonts w:ascii="Cambria Math" w:hAnsi="Cambria Math"/>
                          <w:i/>
                          <w:sz w:val="28"/>
                          <w:szCs w:val="28"/>
                        </w:rPr>
                      </m:ctrlPr>
                    </m:sSubPr>
                    <m:e>
                      <m:r>
                        <w:rPr>
                          <w:rFonts w:ascii="Cambria Math" w:hAnsi="Cambria Math"/>
                          <w:sz w:val="28"/>
                          <w:szCs w:val="28"/>
                        </w:rPr>
                        <m:t>w</m:t>
                      </m:r>
                    </m:e>
                    <m:sub>
                      <m:r>
                        <w:rPr>
                          <w:rFonts w:ascii="Cambria Math" w:hAnsi="Cambria Math"/>
                          <w:sz w:val="28"/>
                          <w:szCs w:val="28"/>
                        </w:rPr>
                        <m:t>i</m:t>
                      </m:r>
                    </m:sub>
                  </m:sSub>
                </m:e>
              </m:nary>
              <m:nary>
                <m:naryPr>
                  <m:chr m:val="∑"/>
                  <m:limLoc m:val="undOvr"/>
                  <m:supHide m:val="1"/>
                  <m:ctrlPr>
                    <w:rPr>
                      <w:rFonts w:ascii="Cambria Math" w:hAnsi="Cambria Math"/>
                      <w:i/>
                      <w:sz w:val="28"/>
                      <w:szCs w:val="28"/>
                    </w:rPr>
                  </m:ctrlPr>
                </m:naryPr>
                <m:sub>
                  <m:r>
                    <w:rPr>
                      <w:rFonts w:ascii="Cambria Math" w:hAnsi="Cambria Math"/>
                      <w:sz w:val="28"/>
                      <w:szCs w:val="28"/>
                    </w:rPr>
                    <m:t>jεa</m:t>
                  </m:r>
                </m:sub>
                <m:sup/>
                <m:e>
                  <m:sSub>
                    <m:sSubPr>
                      <m:ctrlPr>
                        <w:rPr>
                          <w:rFonts w:ascii="Cambria Math" w:hAnsi="Cambria Math"/>
                          <w:i/>
                          <w:sz w:val="28"/>
                          <w:szCs w:val="28"/>
                        </w:rPr>
                      </m:ctrlPr>
                    </m:sSubPr>
                    <m:e>
                      <m:r>
                        <w:rPr>
                          <w:rFonts w:ascii="Cambria Math" w:hAnsi="Cambria Math"/>
                          <w:sz w:val="28"/>
                          <w:szCs w:val="28"/>
                        </w:rPr>
                        <m:t>w</m:t>
                      </m:r>
                    </m:e>
                    <m:sub>
                      <m:r>
                        <w:rPr>
                          <w:rFonts w:ascii="Cambria Math" w:hAnsi="Cambria Math"/>
                          <w:sz w:val="28"/>
                          <w:szCs w:val="28"/>
                        </w:rPr>
                        <m:t>j</m:t>
                      </m:r>
                    </m:sub>
                  </m:sSub>
                </m:e>
              </m:nary>
              <w:bookmarkStart w:id="2" w:name="_Hlk135915004"/>
              <m:sSub>
                <m:sSubPr>
                  <m:ctrlPr>
                    <w:rPr>
                      <w:rFonts w:ascii="Cambria Math" w:hAnsi="Cambria Math"/>
                      <w:i/>
                      <w:sz w:val="28"/>
                      <w:szCs w:val="28"/>
                    </w:rPr>
                  </m:ctrlPr>
                </m:sSubPr>
                <m:e>
                  <m:r>
                    <w:rPr>
                      <w:rFonts w:ascii="Cambria Math" w:hAnsi="Cambria Math"/>
                      <w:sz w:val="28"/>
                      <w:szCs w:val="28"/>
                    </w:rPr>
                    <m:t>DIST</m:t>
                  </m:r>
                </m:e>
                <m:sub>
                  <m:r>
                    <w:rPr>
                      <w:rFonts w:ascii="Cambria Math" w:hAnsi="Cambria Math"/>
                      <w:sz w:val="28"/>
                      <w:szCs w:val="28"/>
                    </w:rPr>
                    <m:t>i,j</m:t>
                  </m:r>
                </m:sub>
              </m:sSub>
              <w:bookmarkEnd w:id="2"/>
            </m:e>
          </m:d>
          <m:r>
            <w:rPr>
              <w:rFonts w:ascii="Cambria Math" w:hAnsi="Cambria Math"/>
              <w:sz w:val="28"/>
              <w:szCs w:val="28"/>
            </w:rPr>
            <m:t>,</m:t>
          </m:r>
        </m:oMath>
      </m:oMathPara>
    </w:p>
    <w:p w14:paraId="580D8FAA" w14:textId="77777777" w:rsidR="001F1F58" w:rsidRDefault="001F1F58" w:rsidP="00E2576C">
      <w:pPr>
        <w:rPr>
          <w:rFonts w:cstheme="minorHAnsi"/>
          <w:sz w:val="24"/>
          <w:szCs w:val="24"/>
        </w:rPr>
      </w:pPr>
    </w:p>
    <w:p w14:paraId="0C302E30" w14:textId="0AD17189" w:rsidR="00E2576C" w:rsidRPr="00E2576C" w:rsidRDefault="00E2576C" w:rsidP="00E2576C">
      <w:pPr>
        <w:rPr>
          <w:rFonts w:cstheme="minorHAnsi"/>
          <w:sz w:val="24"/>
          <w:szCs w:val="24"/>
        </w:rPr>
      </w:pPr>
      <w:r w:rsidRPr="00E2576C">
        <w:rPr>
          <w:rFonts w:cstheme="minorHAnsi"/>
          <w:sz w:val="24"/>
          <w:szCs w:val="24"/>
        </w:rPr>
        <w:t>where </w:t>
      </w:r>
      <m:oMath>
        <m:r>
          <w:rPr>
            <w:rFonts w:ascii="Cambria Math" w:hAnsi="Cambria Math" w:cstheme="minorHAnsi"/>
            <w:sz w:val="24"/>
            <w:szCs w:val="24"/>
          </w:rPr>
          <m:t>a</m:t>
        </m:r>
      </m:oMath>
      <w:r w:rsidRPr="00E2576C">
        <w:rPr>
          <w:rFonts w:cstheme="minorHAnsi"/>
          <w:sz w:val="24"/>
          <w:szCs w:val="24"/>
        </w:rPr>
        <w:t> is the set of institutional investors, </w:t>
      </w:r>
      <m:oMath>
        <m:sSub>
          <m:sSubPr>
            <m:ctrlPr>
              <w:rPr>
                <w:rFonts w:ascii="Cambria Math" w:hAnsi="Cambria Math"/>
                <w:i/>
                <w:kern w:val="0"/>
                <w:sz w:val="24"/>
                <w:szCs w:val="24"/>
                <w14:ligatures w14:val="none"/>
              </w:rPr>
            </m:ctrlPr>
          </m:sSubPr>
          <m:e>
            <m:r>
              <w:rPr>
                <w:rFonts w:ascii="Cambria Math" w:hAnsi="Cambria Math"/>
                <w:sz w:val="24"/>
                <w:szCs w:val="24"/>
              </w:rPr>
              <m:t>w</m:t>
            </m:r>
          </m:e>
          <m:sub>
            <m:r>
              <w:rPr>
                <w:rFonts w:ascii="Cambria Math" w:hAnsi="Cambria Math"/>
                <w:sz w:val="24"/>
                <w:szCs w:val="24"/>
              </w:rPr>
              <m:t>i</m:t>
            </m:r>
          </m:sub>
        </m:sSub>
      </m:oMath>
      <w:r w:rsidRPr="00E2576C">
        <w:rPr>
          <w:rFonts w:cstheme="minorHAnsi"/>
          <w:sz w:val="24"/>
          <w:szCs w:val="24"/>
        </w:rPr>
        <w:t> is the ownership weight of institution </w:t>
      </w:r>
      <m:oMath>
        <m:r>
          <w:rPr>
            <w:rFonts w:ascii="Cambria Math" w:hAnsi="Cambria Math" w:cstheme="minorHAnsi"/>
            <w:sz w:val="24"/>
            <w:szCs w:val="24"/>
          </w:rPr>
          <m:t>i</m:t>
        </m:r>
      </m:oMath>
      <w:r w:rsidRPr="00E2576C">
        <w:rPr>
          <w:rFonts w:cstheme="minorHAnsi"/>
          <w:sz w:val="24"/>
          <w:szCs w:val="24"/>
        </w:rPr>
        <w:t> in the total ownership held by all institutions in a firm at the end of each quarter, and  </w:t>
      </w:r>
      <m:oMath>
        <m:sSub>
          <m:sSubPr>
            <m:ctrlPr>
              <w:rPr>
                <w:rFonts w:ascii="Cambria Math" w:hAnsi="Cambria Math" w:cstheme="minorHAnsi"/>
                <w:i/>
                <w:sz w:val="24"/>
                <w:szCs w:val="24"/>
              </w:rPr>
            </m:ctrlPr>
          </m:sSubPr>
          <m:e>
            <m:r>
              <w:rPr>
                <w:rFonts w:ascii="Cambria Math" w:hAnsi="Cambria Math" w:cstheme="minorHAnsi"/>
                <w:sz w:val="24"/>
                <w:szCs w:val="24"/>
              </w:rPr>
              <m:t>DIST</m:t>
            </m:r>
          </m:e>
          <m:sub>
            <m:r>
              <w:rPr>
                <w:rFonts w:ascii="Cambria Math" w:hAnsi="Cambria Math" w:cstheme="minorHAnsi"/>
                <w:sz w:val="24"/>
                <w:szCs w:val="24"/>
              </w:rPr>
              <m:t>i,j</m:t>
            </m:r>
          </m:sub>
        </m:sSub>
        <m:r>
          <w:rPr>
            <w:rFonts w:ascii="Cambria Math" w:hAnsi="Cambria Math" w:cstheme="minorHAnsi"/>
            <w:sz w:val="24"/>
            <w:szCs w:val="24"/>
          </w:rPr>
          <m:t xml:space="preserve"> </m:t>
        </m:r>
      </m:oMath>
      <w:r w:rsidRPr="00E2576C">
        <w:rPr>
          <w:rFonts w:cstheme="minorHAnsi"/>
          <w:sz w:val="24"/>
          <w:szCs w:val="24"/>
        </w:rPr>
        <w:t>is the geographical distance between institution </w:t>
      </w:r>
      <m:oMath>
        <m:r>
          <w:rPr>
            <w:rFonts w:ascii="Cambria Math" w:hAnsi="Cambria Math" w:cstheme="minorHAnsi"/>
            <w:sz w:val="24"/>
            <w:szCs w:val="24"/>
          </w:rPr>
          <m:t>i</m:t>
        </m:r>
      </m:oMath>
      <w:r w:rsidRPr="00E2576C">
        <w:rPr>
          <w:rFonts w:cstheme="minorHAnsi"/>
          <w:sz w:val="24"/>
          <w:szCs w:val="24"/>
        </w:rPr>
        <w:t> and </w:t>
      </w:r>
      <m:oMath>
        <m:r>
          <w:rPr>
            <w:rFonts w:ascii="Cambria Math" w:hAnsi="Cambria Math" w:cstheme="minorHAnsi"/>
            <w:sz w:val="24"/>
            <w:szCs w:val="24"/>
          </w:rPr>
          <m:t>j</m:t>
        </m:r>
      </m:oMath>
      <w:r w:rsidRPr="00E2576C">
        <w:rPr>
          <w:rFonts w:cstheme="minorHAnsi"/>
          <w:sz w:val="24"/>
          <w:szCs w:val="24"/>
        </w:rPr>
        <w:t>. The logarithm transformation, log (1 + weighted average of geographical distance among institutions) serves the purpose of reducing the skewness of distribution for this measure.</w:t>
      </w:r>
    </w:p>
    <w:p w14:paraId="5AF1F5D8" w14:textId="0E9EFCCC" w:rsidR="00E2576C" w:rsidRPr="00E2576C" w:rsidRDefault="00E2576C" w:rsidP="00E2576C">
      <w:pPr>
        <w:rPr>
          <w:rFonts w:cstheme="minorHAnsi"/>
          <w:sz w:val="24"/>
          <w:szCs w:val="24"/>
        </w:rPr>
      </w:pPr>
      <w:r w:rsidRPr="00E2576C">
        <w:rPr>
          <w:rFonts w:cstheme="minorHAnsi"/>
          <w:sz w:val="24"/>
          <w:szCs w:val="24"/>
        </w:rPr>
        <w:t xml:space="preserve">The second measure, COORD_PORT, is the weighted average correlation between institutions’ portfolios of stock holdings. The intuition behind this measure is based on the premise that institutions with similar portfolio allocations are more likely to share common investment philosophies. </w:t>
      </w:r>
      <w:proofErr w:type="gramStart"/>
      <w:r w:rsidRPr="00E2576C">
        <w:rPr>
          <w:rFonts w:cstheme="minorHAnsi"/>
          <w:sz w:val="24"/>
          <w:szCs w:val="24"/>
        </w:rPr>
        <w:t>Therefore</w:t>
      </w:r>
      <w:proofErr w:type="gramEnd"/>
      <w:r w:rsidRPr="00E2576C">
        <w:rPr>
          <w:rFonts w:cstheme="minorHAnsi"/>
          <w:sz w:val="24"/>
          <w:szCs w:val="24"/>
        </w:rPr>
        <w:t xml:space="preserve"> they are more likely to have developed social links that lead to better coordination. For example, to examine the effect of information-sharing networks on stock returns, Pareek (</w:t>
      </w:r>
      <w:r w:rsidRPr="009936EC">
        <w:rPr>
          <w:rFonts w:cstheme="minorHAnsi"/>
          <w:sz w:val="24"/>
          <w:szCs w:val="24"/>
        </w:rPr>
        <w:t>2012</w:t>
      </w:r>
      <w:r w:rsidRPr="00E2576C">
        <w:rPr>
          <w:rFonts w:cstheme="minorHAnsi"/>
          <w:sz w:val="24"/>
          <w:szCs w:val="24"/>
        </w:rPr>
        <w:t>) classifies mutual managers who have large common portions in their portfolios as informationally connected. To calculate the portfolio correlation between two institutional shareholders for each firm-quarter, we first identify the stocks held by each institutional investor at the end of each quarter, and then calculate the correlation of the excess portfolio weights</w:t>
      </w:r>
      <w:r w:rsidRPr="009936EC">
        <w:rPr>
          <w:rFonts w:cstheme="minorHAnsi"/>
          <w:b/>
          <w:bCs/>
          <w:sz w:val="24"/>
          <w:szCs w:val="24"/>
          <w:vertAlign w:val="superscript"/>
        </w:rPr>
        <w:t>5</w:t>
      </w:r>
      <w:r w:rsidRPr="00E2576C">
        <w:rPr>
          <w:rFonts w:cstheme="minorHAnsi"/>
          <w:sz w:val="24"/>
          <w:szCs w:val="24"/>
        </w:rPr>
        <w:t> on the stocks held by both institutions. For each institutional shareholder of the firm, we calculate the correlation of its portfolio with that of all other institutions, weighted by their respective fractional holdings of the total institutional ownership in the firm. As in the geographical-proximity-based institutional shareholder coordination measure, we take the fractional holdings weighted average of these portfolio correlations across all institutional shareholders of the firm to obtain the portfolio-correlation-based institutional shareholder coordination measure for each firm-quarter. Specifically,</w:t>
      </w:r>
    </w:p>
    <w:p w14:paraId="22A2B431" w14:textId="1D6F4F9E" w:rsidR="00452E43" w:rsidRDefault="00452E43" w:rsidP="00E2576C">
      <w:pPr>
        <w:rPr>
          <w:rFonts w:cstheme="minorHAnsi"/>
          <w:sz w:val="24"/>
          <w:szCs w:val="24"/>
        </w:rPr>
      </w:pPr>
      <m:oMathPara>
        <m:oMath>
          <m:r>
            <w:rPr>
              <w:rFonts w:ascii="Cambria Math" w:hAnsi="Cambria Math"/>
              <w:sz w:val="28"/>
              <w:szCs w:val="28"/>
            </w:rPr>
            <m:t xml:space="preserve">COORD_PORT= </m:t>
          </m:r>
          <m:nary>
            <m:naryPr>
              <m:chr m:val="∑"/>
              <m:limLoc m:val="undOvr"/>
              <m:supHide m:val="1"/>
              <m:ctrlPr>
                <w:rPr>
                  <w:rFonts w:ascii="Cambria Math" w:hAnsi="Cambria Math"/>
                  <w:i/>
                  <w:kern w:val="0"/>
                  <w:sz w:val="28"/>
                  <w:szCs w:val="28"/>
                  <w14:ligatures w14:val="none"/>
                </w:rPr>
              </m:ctrlPr>
            </m:naryPr>
            <m:sub>
              <m:r>
                <w:rPr>
                  <w:rFonts w:ascii="Cambria Math" w:hAnsi="Cambria Math"/>
                  <w:sz w:val="28"/>
                  <w:szCs w:val="28"/>
                </w:rPr>
                <m:t>iεa</m:t>
              </m:r>
            </m:sub>
            <m:sup/>
            <m:e>
              <w:bookmarkStart w:id="3" w:name="_Hlk140660332"/>
              <m:sSub>
                <m:sSubPr>
                  <m:ctrlPr>
                    <w:rPr>
                      <w:rFonts w:ascii="Cambria Math" w:hAnsi="Cambria Math"/>
                      <w:i/>
                      <w:kern w:val="0"/>
                      <w:sz w:val="28"/>
                      <w:szCs w:val="28"/>
                      <w14:ligatures w14:val="none"/>
                    </w:rPr>
                  </m:ctrlPr>
                </m:sSubPr>
                <m:e>
                  <m:r>
                    <w:rPr>
                      <w:rFonts w:ascii="Cambria Math" w:hAnsi="Cambria Math"/>
                      <w:sz w:val="28"/>
                      <w:szCs w:val="28"/>
                    </w:rPr>
                    <m:t>w</m:t>
                  </m:r>
                </m:e>
                <m:sub>
                  <m:r>
                    <w:rPr>
                      <w:rFonts w:ascii="Cambria Math" w:hAnsi="Cambria Math"/>
                      <w:sz w:val="28"/>
                      <w:szCs w:val="28"/>
                    </w:rPr>
                    <m:t>i</m:t>
                  </m:r>
                </m:sub>
              </m:sSub>
              <w:bookmarkEnd w:id="3"/>
            </m:e>
          </m:nary>
          <m:nary>
            <m:naryPr>
              <m:chr m:val="∑"/>
              <m:limLoc m:val="undOvr"/>
              <m:supHide m:val="1"/>
              <m:ctrlPr>
                <w:rPr>
                  <w:rFonts w:ascii="Cambria Math" w:hAnsi="Cambria Math"/>
                  <w:i/>
                  <w:kern w:val="0"/>
                  <w:sz w:val="28"/>
                  <w:szCs w:val="28"/>
                  <w14:ligatures w14:val="none"/>
                </w:rPr>
              </m:ctrlPr>
            </m:naryPr>
            <m:sub>
              <m:r>
                <w:rPr>
                  <w:rFonts w:ascii="Cambria Math" w:hAnsi="Cambria Math"/>
                  <w:sz w:val="28"/>
                  <w:szCs w:val="28"/>
                </w:rPr>
                <m:t>jεa</m:t>
              </m:r>
            </m:sub>
            <m:sup/>
            <m:e>
              <m:sSub>
                <m:sSubPr>
                  <m:ctrlPr>
                    <w:rPr>
                      <w:rFonts w:ascii="Cambria Math" w:hAnsi="Cambria Math"/>
                      <w:i/>
                      <w:kern w:val="0"/>
                      <w:sz w:val="28"/>
                      <w:szCs w:val="28"/>
                      <w14:ligatures w14:val="none"/>
                    </w:rPr>
                  </m:ctrlPr>
                </m:sSubPr>
                <m:e>
                  <m:r>
                    <w:rPr>
                      <w:rFonts w:ascii="Cambria Math" w:hAnsi="Cambria Math"/>
                      <w:sz w:val="28"/>
                      <w:szCs w:val="28"/>
                    </w:rPr>
                    <m:t>w</m:t>
                  </m:r>
                </m:e>
                <m:sub>
                  <m:r>
                    <w:rPr>
                      <w:rFonts w:ascii="Cambria Math" w:hAnsi="Cambria Math"/>
                      <w:sz w:val="28"/>
                      <w:szCs w:val="28"/>
                    </w:rPr>
                    <m:t>j</m:t>
                  </m:r>
                </m:sub>
              </m:sSub>
            </m:e>
          </m:nary>
          <m:sSub>
            <m:sSubPr>
              <m:ctrlPr>
                <w:rPr>
                  <w:rFonts w:ascii="Cambria Math" w:hAnsi="Cambria Math"/>
                  <w:i/>
                  <w:kern w:val="0"/>
                  <w:sz w:val="28"/>
                  <w:szCs w:val="28"/>
                  <w14:ligatures w14:val="none"/>
                </w:rPr>
              </m:ctrlPr>
            </m:sSubPr>
            <m:e>
              <m:r>
                <w:rPr>
                  <w:rFonts w:ascii="Cambria Math" w:hAnsi="Cambria Math"/>
                  <w:sz w:val="28"/>
                  <w:szCs w:val="28"/>
                </w:rPr>
                <m:t>CORR</m:t>
              </m:r>
            </m:e>
            <m:sub>
              <m:r>
                <w:rPr>
                  <w:rFonts w:ascii="Cambria Math" w:hAnsi="Cambria Math"/>
                  <w:sz w:val="28"/>
                  <w:szCs w:val="28"/>
                </w:rPr>
                <m:t>i,j</m:t>
              </m:r>
            </m:sub>
          </m:sSub>
          <m:r>
            <w:rPr>
              <w:rFonts w:ascii="Cambria Math" w:hAnsi="Cambria Math"/>
              <w:sz w:val="28"/>
              <w:szCs w:val="28"/>
            </w:rPr>
            <m:t>,</m:t>
          </m:r>
        </m:oMath>
      </m:oMathPara>
    </w:p>
    <w:p w14:paraId="0F713796" w14:textId="4150BF22" w:rsidR="00E2576C" w:rsidRPr="00E2576C" w:rsidRDefault="00E2576C" w:rsidP="00E2576C">
      <w:pPr>
        <w:rPr>
          <w:rFonts w:cstheme="minorHAnsi"/>
          <w:sz w:val="24"/>
          <w:szCs w:val="24"/>
        </w:rPr>
      </w:pPr>
      <w:r w:rsidRPr="00E2576C">
        <w:rPr>
          <w:rFonts w:cstheme="minorHAnsi"/>
          <w:sz w:val="24"/>
          <w:szCs w:val="24"/>
        </w:rPr>
        <w:t>where </w:t>
      </w:r>
      <m:oMath>
        <m:r>
          <w:rPr>
            <w:rFonts w:ascii="Cambria Math" w:hAnsi="Cambria Math" w:cstheme="minorHAnsi"/>
            <w:sz w:val="24"/>
            <w:szCs w:val="24"/>
          </w:rPr>
          <m:t>a</m:t>
        </m:r>
      </m:oMath>
      <w:r w:rsidRPr="00E2576C">
        <w:rPr>
          <w:rFonts w:cstheme="minorHAnsi"/>
          <w:sz w:val="24"/>
          <w:szCs w:val="24"/>
        </w:rPr>
        <w:t> is the set of institutional investors,</w:t>
      </w:r>
      <w:r w:rsidR="00C824A0">
        <w:rPr>
          <w:rFonts w:cstheme="minorHAnsi"/>
          <w:noProof/>
          <w:sz w:val="24"/>
          <w:szCs w:val="24"/>
        </w:rPr>
        <w:t xml:space="preserve"> </w:t>
      </w:r>
      <m:oMath>
        <m:sSub>
          <m:sSubPr>
            <m:ctrlPr>
              <w:rPr>
                <w:rFonts w:ascii="Cambria Math" w:hAnsi="Cambria Math" w:cstheme="minorHAnsi"/>
                <w:i/>
                <w:noProof/>
                <w:sz w:val="24"/>
                <w:szCs w:val="24"/>
              </w:rPr>
            </m:ctrlPr>
          </m:sSubPr>
          <m:e>
            <m:r>
              <w:rPr>
                <w:rFonts w:ascii="Cambria Math" w:hAnsi="Cambria Math" w:cstheme="minorHAnsi"/>
                <w:noProof/>
                <w:sz w:val="24"/>
                <w:szCs w:val="24"/>
              </w:rPr>
              <m:t>w</m:t>
            </m:r>
          </m:e>
          <m:sub>
            <m:r>
              <w:rPr>
                <w:rFonts w:ascii="Cambria Math" w:hAnsi="Cambria Math" w:cstheme="minorHAnsi"/>
                <w:noProof/>
                <w:sz w:val="24"/>
                <w:szCs w:val="24"/>
              </w:rPr>
              <m:t>i</m:t>
            </m:r>
          </m:sub>
        </m:sSub>
      </m:oMath>
      <w:r w:rsidRPr="00E2576C">
        <w:rPr>
          <w:rFonts w:cstheme="minorHAnsi"/>
          <w:sz w:val="24"/>
          <w:szCs w:val="24"/>
        </w:rPr>
        <w:t> is the ownership weight of institution</w:t>
      </w:r>
      <m:oMath>
        <m:r>
          <w:rPr>
            <w:rFonts w:ascii="Cambria Math" w:hAnsi="Cambria Math" w:cstheme="minorHAnsi"/>
            <w:sz w:val="24"/>
            <w:szCs w:val="24"/>
          </w:rPr>
          <m:t> </m:t>
        </m:r>
        <m:r>
          <w:rPr>
            <w:rFonts w:ascii="Cambria Math" w:hAnsi="Cambria Math" w:cstheme="minorHAnsi"/>
            <w:sz w:val="24"/>
            <w:szCs w:val="24"/>
          </w:rPr>
          <m:t>i</m:t>
        </m:r>
        <m:r>
          <w:rPr>
            <w:rFonts w:ascii="Cambria Math" w:hAnsi="Cambria Math" w:cstheme="minorHAnsi"/>
            <w:sz w:val="24"/>
            <w:szCs w:val="24"/>
          </w:rPr>
          <m:t> </m:t>
        </m:r>
      </m:oMath>
      <w:r w:rsidRPr="00E2576C">
        <w:rPr>
          <w:rFonts w:cstheme="minorHAnsi"/>
          <w:sz w:val="24"/>
          <w:szCs w:val="24"/>
        </w:rPr>
        <w:t>in the total ownership held by all institutions in a firm at the end of each quarter, and </w:t>
      </w:r>
      <m:oMath>
        <m:sSub>
          <m:sSubPr>
            <m:ctrlPr>
              <w:rPr>
                <w:rFonts w:ascii="Cambria Math" w:hAnsi="Cambria Math"/>
                <w:i/>
                <w:kern w:val="0"/>
                <w:sz w:val="24"/>
                <w:szCs w:val="24"/>
                <w14:ligatures w14:val="none"/>
              </w:rPr>
            </m:ctrlPr>
          </m:sSubPr>
          <m:e>
            <m:r>
              <w:rPr>
                <w:rFonts w:ascii="Cambria Math" w:hAnsi="Cambria Math"/>
                <w:sz w:val="24"/>
                <w:szCs w:val="24"/>
              </w:rPr>
              <m:t>CORR</m:t>
            </m:r>
          </m:e>
          <m:sub>
            <m:r>
              <w:rPr>
                <w:rFonts w:ascii="Cambria Math" w:hAnsi="Cambria Math"/>
                <w:sz w:val="24"/>
                <w:szCs w:val="24"/>
              </w:rPr>
              <m:t>i,j</m:t>
            </m:r>
          </m:sub>
        </m:sSub>
      </m:oMath>
      <w:r w:rsidRPr="00E2576C">
        <w:rPr>
          <w:rFonts w:cstheme="minorHAnsi"/>
          <w:sz w:val="24"/>
          <w:szCs w:val="24"/>
        </w:rPr>
        <w:t> is the correlation coefficient of the excess por</w:t>
      </w:r>
      <w:proofErr w:type="spellStart"/>
      <w:r w:rsidRPr="00E2576C">
        <w:rPr>
          <w:rFonts w:cstheme="minorHAnsi"/>
          <w:sz w:val="24"/>
          <w:szCs w:val="24"/>
        </w:rPr>
        <w:t>tfolio</w:t>
      </w:r>
      <w:proofErr w:type="spellEnd"/>
      <w:r w:rsidRPr="00E2576C">
        <w:rPr>
          <w:rFonts w:cstheme="minorHAnsi"/>
          <w:sz w:val="24"/>
          <w:szCs w:val="24"/>
        </w:rPr>
        <w:t xml:space="preserve"> weight (measured as the actual weight relative to the weight in the market portfolio) allocated to common holdings between institutions</w:t>
      </w:r>
      <m:oMath>
        <m:r>
          <w:rPr>
            <w:rFonts w:ascii="Cambria Math" w:hAnsi="Cambria Math" w:cstheme="minorHAnsi"/>
            <w:sz w:val="24"/>
            <w:szCs w:val="24"/>
          </w:rPr>
          <m:t> </m:t>
        </m:r>
        <m:r>
          <w:rPr>
            <w:rFonts w:ascii="Cambria Math" w:hAnsi="Cambria Math" w:cstheme="minorHAnsi"/>
            <w:sz w:val="24"/>
            <w:szCs w:val="24"/>
          </w:rPr>
          <m:t>i</m:t>
        </m:r>
        <m:r>
          <w:rPr>
            <w:rFonts w:ascii="Cambria Math" w:hAnsi="Cambria Math" w:cstheme="minorHAnsi"/>
            <w:sz w:val="24"/>
            <w:szCs w:val="24"/>
          </w:rPr>
          <m:t> </m:t>
        </m:r>
      </m:oMath>
      <w:r w:rsidRPr="00E2576C">
        <w:rPr>
          <w:rFonts w:cstheme="minorHAnsi"/>
          <w:sz w:val="24"/>
          <w:szCs w:val="24"/>
        </w:rPr>
        <w:t>and</w:t>
      </w:r>
      <m:oMath>
        <m:r>
          <w:rPr>
            <w:rFonts w:ascii="Cambria Math" w:hAnsi="Cambria Math" w:cstheme="minorHAnsi"/>
            <w:sz w:val="24"/>
            <w:szCs w:val="24"/>
          </w:rPr>
          <m:t> </m:t>
        </m:r>
        <m:r>
          <w:rPr>
            <w:rFonts w:ascii="Cambria Math" w:hAnsi="Cambria Math" w:cstheme="minorHAnsi"/>
            <w:sz w:val="24"/>
            <w:szCs w:val="24"/>
          </w:rPr>
          <m:t>j</m:t>
        </m:r>
        <m:r>
          <w:rPr>
            <w:rFonts w:ascii="Cambria Math" w:hAnsi="Cambria Math" w:cstheme="minorHAnsi"/>
            <w:sz w:val="24"/>
            <w:szCs w:val="24"/>
          </w:rPr>
          <m:t> </m:t>
        </m:r>
      </m:oMath>
      <w:r w:rsidRPr="00E2576C">
        <w:rPr>
          <w:rFonts w:cstheme="minorHAnsi"/>
          <w:sz w:val="24"/>
          <w:szCs w:val="24"/>
        </w:rPr>
        <w:t>at quarter </w:t>
      </w:r>
      <m:oMath>
        <m:r>
          <w:rPr>
            <w:rFonts w:ascii="Cambria Math" w:hAnsi="Cambria Math" w:cstheme="minorHAnsi"/>
            <w:sz w:val="24"/>
            <w:szCs w:val="24"/>
          </w:rPr>
          <m:t>t</m:t>
        </m:r>
      </m:oMath>
      <w:r w:rsidRPr="00E2576C">
        <w:rPr>
          <w:rFonts w:cstheme="minorHAnsi"/>
          <w:sz w:val="24"/>
          <w:szCs w:val="24"/>
        </w:rPr>
        <w:t>.</w:t>
      </w:r>
    </w:p>
    <w:p w14:paraId="056E4059" w14:textId="77777777" w:rsidR="00E2576C" w:rsidRPr="00E2576C" w:rsidRDefault="00E2576C" w:rsidP="00C6640C">
      <w:pPr>
        <w:pStyle w:val="Heading3"/>
      </w:pPr>
      <w:r w:rsidRPr="00E2576C">
        <w:t>3.2.2. Unobservable shareholder coordination</w:t>
      </w:r>
    </w:p>
    <w:p w14:paraId="71A75B6A" w14:textId="6C602D36" w:rsidR="00E2576C" w:rsidRPr="00E2576C" w:rsidRDefault="00E2576C" w:rsidP="00E2576C">
      <w:pPr>
        <w:rPr>
          <w:rFonts w:cstheme="minorHAnsi"/>
          <w:sz w:val="24"/>
          <w:szCs w:val="24"/>
        </w:rPr>
      </w:pPr>
      <w:r w:rsidRPr="00E2576C">
        <w:rPr>
          <w:rFonts w:cstheme="minorHAnsi"/>
          <w:sz w:val="24"/>
          <w:szCs w:val="24"/>
        </w:rPr>
        <w:t xml:space="preserve">To derive a clearer picture of a causal link between shareholder coordination and other variables of interest, we build a prediction model for shareholder coordination and examine the impact of the unexplained portion (i.e., the residual) shareholder coordination on stock return predictability. The rationale for this procedure is that, by construction, the predicted shareholder coordination is a linear combination of firm characteristics. Literature has shown that return predictability can be explained by variables such as firm size, institutional ownership, analyst coverage, and trading volume. Therefore, to alleviate the concern that our results are driven by these already established variables that contribute to return predictability, we focus on the unexplained part of shareholder coordination, that is, the residual from a prediction model. Moreover, the residual measure represents the unobservable part of coordination, that is, the part that the outside investors cannot easily recognize, which is a complicated information absorption mechanism from their perspective. Therefore, intuitively it is more appropriate to conduct the analysis based on residual institutional shareholder coordination. Similar methodology has been used in other influential studies. For example, using residual analyst coverage obtained from a prediction model, Hong, </w:t>
      </w:r>
      <w:proofErr w:type="gramStart"/>
      <w:r w:rsidRPr="00E2576C">
        <w:rPr>
          <w:rFonts w:cstheme="minorHAnsi"/>
          <w:sz w:val="24"/>
          <w:szCs w:val="24"/>
        </w:rPr>
        <w:t>Lim</w:t>
      </w:r>
      <w:proofErr w:type="gramEnd"/>
      <w:r w:rsidRPr="00E2576C">
        <w:rPr>
          <w:rFonts w:cstheme="minorHAnsi"/>
          <w:sz w:val="24"/>
          <w:szCs w:val="24"/>
        </w:rPr>
        <w:t xml:space="preserve"> and Stein (</w:t>
      </w:r>
      <w:r w:rsidRPr="009936EC">
        <w:rPr>
          <w:rFonts w:cstheme="minorHAnsi"/>
          <w:b/>
          <w:bCs/>
          <w:sz w:val="24"/>
          <w:szCs w:val="24"/>
        </w:rPr>
        <w:t>2000</w:t>
      </w:r>
      <w:r w:rsidRPr="00E2576C">
        <w:rPr>
          <w:rFonts w:cstheme="minorHAnsi"/>
          <w:sz w:val="24"/>
          <w:szCs w:val="24"/>
        </w:rPr>
        <w:t>) examine the association between analyst coverage and momentum strategy. Likewise, Nagel (</w:t>
      </w:r>
      <w:r w:rsidRPr="009936EC">
        <w:rPr>
          <w:rFonts w:cstheme="minorHAnsi"/>
          <w:b/>
          <w:bCs/>
          <w:sz w:val="24"/>
          <w:szCs w:val="24"/>
        </w:rPr>
        <w:t>2005</w:t>
      </w:r>
      <w:r w:rsidRPr="00E2576C">
        <w:rPr>
          <w:rFonts w:cstheme="minorHAnsi"/>
          <w:sz w:val="24"/>
          <w:szCs w:val="24"/>
        </w:rPr>
        <w:t>) finds that short-sale constraints, proxied by residual institutional ownership, can explain cross-sectional stock return anomalies.</w:t>
      </w:r>
    </w:p>
    <w:p w14:paraId="40971C08" w14:textId="5B86575E" w:rsidR="00C6640C" w:rsidRDefault="00E2576C" w:rsidP="00E2576C">
      <w:pPr>
        <w:rPr>
          <w:rFonts w:cstheme="minorHAnsi"/>
          <w:sz w:val="24"/>
          <w:szCs w:val="24"/>
        </w:rPr>
      </w:pPr>
      <w:r w:rsidRPr="00E2576C">
        <w:rPr>
          <w:rFonts w:cstheme="minorHAnsi"/>
          <w:sz w:val="24"/>
          <w:szCs w:val="24"/>
        </w:rPr>
        <w:t xml:space="preserve">To design the prediction model for shareholder coordination, we include a battery of variables that reflect firm characteristics (e.g., firm size, accounting performance [return on asset (ROA)], and market performance [book-to-market ratio (BM), Beta and BHRET12]). We also include the percentage of institutional ownership and institutional ownership concentration to control for their potential impact on the degree of shareholder coordination. To mitigate the confounding effects on stock return predictability caused by analyst coverage (Brennan, </w:t>
      </w:r>
      <w:proofErr w:type="spellStart"/>
      <w:r w:rsidRPr="00E2576C">
        <w:rPr>
          <w:rFonts w:cstheme="minorHAnsi"/>
          <w:sz w:val="24"/>
          <w:szCs w:val="24"/>
        </w:rPr>
        <w:t>Jegadeesh</w:t>
      </w:r>
      <w:proofErr w:type="spellEnd"/>
      <w:r w:rsidRPr="00E2576C">
        <w:rPr>
          <w:rFonts w:cstheme="minorHAnsi"/>
          <w:sz w:val="24"/>
          <w:szCs w:val="24"/>
        </w:rPr>
        <w:t xml:space="preserve"> and Swaminathan, </w:t>
      </w:r>
      <w:r w:rsidRPr="009936EC">
        <w:rPr>
          <w:rFonts w:cstheme="minorHAnsi"/>
          <w:sz w:val="24"/>
          <w:szCs w:val="24"/>
        </w:rPr>
        <w:t>1993</w:t>
      </w:r>
      <w:r w:rsidRPr="00E2576C">
        <w:rPr>
          <w:rFonts w:cstheme="minorHAnsi"/>
          <w:sz w:val="24"/>
          <w:szCs w:val="24"/>
        </w:rPr>
        <w:t>) and trading volume (Chordia and Swaminathan, </w:t>
      </w:r>
      <w:r w:rsidRPr="009936EC">
        <w:rPr>
          <w:rFonts w:cstheme="minorHAnsi"/>
          <w:sz w:val="24"/>
          <w:szCs w:val="24"/>
        </w:rPr>
        <w:t>2000</w:t>
      </w:r>
      <w:r w:rsidRPr="00E2576C">
        <w:rPr>
          <w:rFonts w:cstheme="minorHAnsi"/>
          <w:sz w:val="24"/>
          <w:szCs w:val="24"/>
        </w:rPr>
        <w:t xml:space="preserve">), we add analyst coverage (Analyst) and stock turnover (Turnover) to the prediction model. We add a dividend yield dummy (Dividend) to </w:t>
      </w:r>
      <w:proofErr w:type="gramStart"/>
      <w:r w:rsidRPr="00E2576C">
        <w:rPr>
          <w:rFonts w:cstheme="minorHAnsi"/>
          <w:sz w:val="24"/>
          <w:szCs w:val="24"/>
        </w:rPr>
        <w:t>control for</w:t>
      </w:r>
      <w:proofErr w:type="gramEnd"/>
      <w:r w:rsidRPr="00E2576C">
        <w:rPr>
          <w:rFonts w:cstheme="minorHAnsi"/>
          <w:sz w:val="24"/>
          <w:szCs w:val="24"/>
        </w:rPr>
        <w:t xml:space="preserve"> the relation between dividends and institutional ownership (Ferreira and Matos, </w:t>
      </w:r>
      <w:r w:rsidRPr="009936EC">
        <w:rPr>
          <w:rFonts w:cstheme="minorHAnsi"/>
          <w:sz w:val="24"/>
          <w:szCs w:val="24"/>
        </w:rPr>
        <w:t>2008</w:t>
      </w:r>
      <w:r w:rsidRPr="00E2576C">
        <w:rPr>
          <w:rFonts w:cstheme="minorHAnsi"/>
          <w:sz w:val="24"/>
          <w:szCs w:val="24"/>
        </w:rPr>
        <w:t xml:space="preserve">). To capture the effect of local bias as suggested in </w:t>
      </w:r>
      <w:proofErr w:type="spellStart"/>
      <w:r w:rsidRPr="00E2576C">
        <w:rPr>
          <w:rFonts w:cstheme="minorHAnsi"/>
          <w:sz w:val="24"/>
          <w:szCs w:val="24"/>
        </w:rPr>
        <w:t>Coval</w:t>
      </w:r>
      <w:proofErr w:type="spellEnd"/>
      <w:r w:rsidRPr="00E2576C">
        <w:rPr>
          <w:rFonts w:cstheme="minorHAnsi"/>
          <w:sz w:val="24"/>
          <w:szCs w:val="24"/>
        </w:rPr>
        <w:t xml:space="preserve"> and Moskowitz (</w:t>
      </w:r>
      <w:r w:rsidRPr="009936EC">
        <w:rPr>
          <w:rFonts w:cstheme="minorHAnsi"/>
          <w:sz w:val="24"/>
          <w:szCs w:val="24"/>
        </w:rPr>
        <w:t>2001</w:t>
      </w:r>
      <w:r w:rsidRPr="00E2576C">
        <w:rPr>
          <w:rFonts w:cstheme="minorHAnsi"/>
          <w:sz w:val="24"/>
          <w:szCs w:val="24"/>
        </w:rPr>
        <w:t>), we control the geographical distance between a firm's headquarters and its institutional investors. Finally, we add metropolitan statistical area (MSA)-city fixed effects. The prediction model of shareholder coordination emerges as follows:</w:t>
      </w:r>
    </w:p>
    <w:p w14:paraId="5DB6D967" w14:textId="2D28C965" w:rsidR="00383B17" w:rsidRDefault="00E86FF5" w:rsidP="00383B17">
      <w:pPr>
        <w:pStyle w:val="NoSpacing"/>
        <w:rPr>
          <w:sz w:val="28"/>
          <w:szCs w:val="28"/>
        </w:rPr>
      </w:pPr>
      <m:oMathPara>
        <m:oMath>
          <m:r>
            <w:rPr>
              <w:rFonts w:ascii="Cambria Math" w:hAnsi="Cambria Math"/>
              <w:sz w:val="28"/>
              <w:szCs w:val="28"/>
            </w:rPr>
            <m:t xml:space="preserve">COORD_ = </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1</m:t>
              </m:r>
            </m:sub>
          </m:sSub>
          <m:r>
            <w:rPr>
              <w:rFonts w:ascii="Cambria Math" w:hAnsi="Cambria Math"/>
              <w:sz w:val="28"/>
              <w:szCs w:val="28"/>
            </w:rPr>
            <m:t>Size+</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2</m:t>
              </m:r>
            </m:sub>
          </m:sSub>
          <m:r>
            <w:rPr>
              <w:rFonts w:ascii="Cambria Math" w:hAnsi="Cambria Math"/>
              <w:sz w:val="28"/>
              <w:szCs w:val="28"/>
            </w:rPr>
            <m:t>BM+</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3</m:t>
              </m:r>
            </m:sub>
          </m:sSub>
          <m:r>
            <w:rPr>
              <w:rFonts w:ascii="Cambria Math" w:hAnsi="Cambria Math"/>
              <w:sz w:val="28"/>
              <w:szCs w:val="28"/>
            </w:rPr>
            <m:t>Beta+</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4</m:t>
              </m:r>
            </m:sub>
          </m:sSub>
          <m:r>
            <w:rPr>
              <w:rFonts w:ascii="Cambria Math" w:hAnsi="Cambria Math"/>
              <w:sz w:val="28"/>
              <w:szCs w:val="28"/>
            </w:rPr>
            <m:t>ROA+</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5</m:t>
              </m:r>
            </m:sub>
          </m:sSub>
          <m:r>
            <w:rPr>
              <w:rFonts w:ascii="Cambria Math" w:hAnsi="Cambria Math"/>
              <w:sz w:val="28"/>
              <w:szCs w:val="28"/>
            </w:rPr>
            <m:t>Leverage+</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6</m:t>
              </m:r>
            </m:sub>
          </m:sSub>
          <m:r>
            <w:rPr>
              <w:rFonts w:ascii="Cambria Math" w:hAnsi="Cambria Math"/>
              <w:sz w:val="28"/>
              <w:szCs w:val="28"/>
            </w:rPr>
            <m:t>Sale growth+</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7</m:t>
              </m:r>
            </m:sub>
          </m:sSub>
          <m:r>
            <w:rPr>
              <w:rFonts w:ascii="Cambria Math" w:hAnsi="Cambria Math"/>
              <w:sz w:val="28"/>
              <w:szCs w:val="28"/>
            </w:rPr>
            <m:t>Firmage+</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8</m:t>
              </m:r>
            </m:sub>
          </m:sSub>
          <m:r>
            <w:rPr>
              <w:rFonts w:ascii="Cambria Math" w:hAnsi="Cambria Math"/>
              <w:sz w:val="28"/>
              <w:szCs w:val="28"/>
            </w:rPr>
            <m:t>IO+</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9</m:t>
              </m:r>
            </m:sub>
          </m:sSub>
          <m:r>
            <w:rPr>
              <w:rFonts w:ascii="Cambria Math" w:hAnsi="Cambria Math"/>
              <w:sz w:val="28"/>
              <w:szCs w:val="28"/>
            </w:rPr>
            <m:t>IO_HHI+</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10</m:t>
              </m:r>
            </m:sub>
          </m:sSub>
          <m:r>
            <w:rPr>
              <w:rFonts w:ascii="Cambria Math" w:hAnsi="Cambria Math"/>
              <w:sz w:val="28"/>
              <w:szCs w:val="28"/>
            </w:rPr>
            <m:t>BHRET12+</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11</m:t>
              </m:r>
            </m:sub>
          </m:sSub>
          <m:r>
            <w:rPr>
              <w:rFonts w:ascii="Cambria Math" w:hAnsi="Cambria Math"/>
              <w:sz w:val="28"/>
              <w:szCs w:val="28"/>
            </w:rPr>
            <m:t>Analyst+</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12</m:t>
              </m:r>
            </m:sub>
          </m:sSub>
          <m:r>
            <w:rPr>
              <w:rFonts w:ascii="Cambria Math" w:hAnsi="Cambria Math"/>
              <w:sz w:val="28"/>
              <w:szCs w:val="28"/>
            </w:rPr>
            <m:t>Turnover+</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13</m:t>
              </m:r>
            </m:sub>
          </m:sSub>
          <m:r>
            <w:rPr>
              <w:rFonts w:ascii="Cambria Math" w:hAnsi="Cambria Math"/>
              <w:sz w:val="28"/>
              <w:szCs w:val="28"/>
            </w:rPr>
            <m:t>Dividend+</m:t>
          </m:r>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14</m:t>
              </m:r>
            </m:sub>
          </m:sSub>
          <m:r>
            <w:rPr>
              <w:rFonts w:ascii="Cambria Math" w:hAnsi="Cambria Math"/>
              <w:sz w:val="28"/>
              <w:szCs w:val="28"/>
            </w:rPr>
            <m:t>Dist_Inst_Headquarter+</m:t>
          </m:r>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j</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k</m:t>
              </m:r>
            </m:sub>
          </m:sSub>
          <m:r>
            <w:rPr>
              <w:rFonts w:ascii="Cambria Math" w:hAnsi="Cambria Math"/>
              <w:sz w:val="28"/>
              <w:szCs w:val="28"/>
            </w:rPr>
            <m:t xml:space="preserve">+ε, </m:t>
          </m:r>
        </m:oMath>
      </m:oMathPara>
    </w:p>
    <w:p w14:paraId="6ABF87C8" w14:textId="111E97EB" w:rsidR="00E2576C" w:rsidRPr="00AB1505" w:rsidRDefault="00E2576C" w:rsidP="00AB1505">
      <w:pPr>
        <w:rPr>
          <w:sz w:val="24"/>
          <w:szCs w:val="24"/>
        </w:rPr>
      </w:pPr>
      <w:r w:rsidRPr="00AB1505">
        <w:rPr>
          <w:sz w:val="24"/>
          <w:szCs w:val="24"/>
        </w:rPr>
        <w:t>(1)</w:t>
      </w:r>
    </w:p>
    <w:p w14:paraId="254B7CE8" w14:textId="7A2CBD4C" w:rsidR="00C6640C" w:rsidRDefault="00E2576C" w:rsidP="00E2576C">
      <w:pPr>
        <w:rPr>
          <w:rFonts w:cstheme="minorHAnsi"/>
          <w:sz w:val="24"/>
          <w:szCs w:val="24"/>
        </w:rPr>
      </w:pPr>
      <w:r w:rsidRPr="00E2576C">
        <w:rPr>
          <w:rFonts w:cstheme="minorHAnsi"/>
          <w:sz w:val="24"/>
          <w:szCs w:val="24"/>
        </w:rPr>
        <w:t>where </w:t>
      </w:r>
      <m:oMath>
        <m:r>
          <w:rPr>
            <w:rFonts w:ascii="Cambria Math" w:hAnsi="Cambria Math" w:cstheme="minorHAnsi"/>
            <w:sz w:val="24"/>
            <w:szCs w:val="24"/>
          </w:rPr>
          <m:t>i</m:t>
        </m:r>
      </m:oMath>
      <w:r w:rsidRPr="00E2576C">
        <w:rPr>
          <w:rFonts w:cstheme="minorHAnsi"/>
          <w:sz w:val="24"/>
          <w:szCs w:val="24"/>
        </w:rPr>
        <w:t>,</w:t>
      </w:r>
      <m:oMath>
        <m:r>
          <w:rPr>
            <w:rFonts w:ascii="Cambria Math" w:hAnsi="Cambria Math" w:cstheme="minorHAnsi"/>
            <w:sz w:val="24"/>
            <w:szCs w:val="24"/>
          </w:rPr>
          <m:t> </m:t>
        </m:r>
        <m:r>
          <w:rPr>
            <w:rFonts w:ascii="Cambria Math" w:hAnsi="Cambria Math" w:cstheme="minorHAnsi"/>
            <w:sz w:val="24"/>
            <w:szCs w:val="24"/>
          </w:rPr>
          <m:t>j</m:t>
        </m:r>
        <m:r>
          <w:rPr>
            <w:rFonts w:ascii="Cambria Math" w:hAnsi="Cambria Math" w:cstheme="minorHAnsi"/>
            <w:sz w:val="24"/>
            <w:szCs w:val="24"/>
          </w:rPr>
          <m:t> </m:t>
        </m:r>
      </m:oMath>
      <w:r w:rsidRPr="00E2576C">
        <w:rPr>
          <w:rFonts w:cstheme="minorHAnsi"/>
          <w:sz w:val="24"/>
          <w:szCs w:val="24"/>
        </w:rPr>
        <w:t>and </w:t>
      </w:r>
      <m:oMath>
        <m:r>
          <w:rPr>
            <w:rFonts w:ascii="Cambria Math" w:hAnsi="Cambria Math" w:cstheme="minorHAnsi"/>
            <w:sz w:val="24"/>
            <w:szCs w:val="24"/>
          </w:rPr>
          <m:t>k</m:t>
        </m:r>
      </m:oMath>
      <w:r w:rsidRPr="00E2576C">
        <w:rPr>
          <w:rFonts w:cstheme="minorHAnsi"/>
          <w:sz w:val="24"/>
          <w:szCs w:val="24"/>
        </w:rPr>
        <w:t xml:space="preserve"> are index year, </w:t>
      </w:r>
      <w:proofErr w:type="gramStart"/>
      <w:r w:rsidRPr="00E2576C">
        <w:rPr>
          <w:rFonts w:cstheme="minorHAnsi"/>
          <w:sz w:val="24"/>
          <w:szCs w:val="24"/>
        </w:rPr>
        <w:t>industry</w:t>
      </w:r>
      <w:proofErr w:type="gramEnd"/>
      <w:r w:rsidRPr="00E2576C">
        <w:rPr>
          <w:rFonts w:cstheme="minorHAnsi"/>
          <w:sz w:val="24"/>
          <w:szCs w:val="24"/>
        </w:rPr>
        <w:t xml:space="preserve"> and MSA-city, respectively. We estimate this cross-sectional regression of coordination every quarter with lagged independent variables and obtain coefficient estimations of each controlling variable, which we then use to obtain predicted institutional shareholder coordination for each firm and each quarter according to the following equation:</w:t>
      </w:r>
    </w:p>
    <w:p w14:paraId="76E6648D" w14:textId="23032A76" w:rsidR="00570812" w:rsidRDefault="009B33FD" w:rsidP="000037A8">
      <w:pPr>
        <w:pStyle w:val="NoSpacing"/>
        <w:rPr>
          <w:rFonts w:cstheme="minorHAnsi"/>
          <w:sz w:val="24"/>
          <w:szCs w:val="24"/>
        </w:rPr>
      </w:pPr>
      <m:oMathPara>
        <m:oMath>
          <m:sSub>
            <m:sSubPr>
              <m:ctrlPr>
                <w:rPr>
                  <w:rFonts w:ascii="Cambria Math" w:hAnsi="Cambria Math"/>
                  <w:i/>
                  <w:sz w:val="28"/>
                  <w:szCs w:val="28"/>
                </w:rPr>
              </m:ctrlPr>
            </m:sSubPr>
            <m:e>
              <m:r>
                <w:rPr>
                  <w:rFonts w:ascii="Cambria Math" w:hAnsi="Cambria Math"/>
                  <w:sz w:val="28"/>
                  <w:szCs w:val="28"/>
                </w:rPr>
                <m:t>P</m:t>
              </m:r>
              <m:r>
                <w:rPr>
                  <w:rFonts w:ascii="Cambria Math" w:hAnsi="Cambria Math"/>
                  <w:sz w:val="28"/>
                  <w:szCs w:val="28"/>
                </w:rPr>
                <m:t>_</m:t>
              </m:r>
              <m:acc>
                <m:accPr>
                  <m:ctrlPr>
                    <w:rPr>
                      <w:rFonts w:ascii="Cambria Math" w:hAnsi="Cambria Math"/>
                      <w:i/>
                      <w:sz w:val="28"/>
                      <w:szCs w:val="28"/>
                    </w:rPr>
                  </m:ctrlPr>
                </m:accPr>
                <m:e>
                  <m:r>
                    <w:rPr>
                      <w:rFonts w:ascii="Cambria Math" w:hAnsi="Cambria Math"/>
                      <w:sz w:val="28"/>
                      <w:szCs w:val="28"/>
                    </w:rPr>
                    <m:t>COOR</m:t>
                  </m:r>
                </m:e>
              </m:acc>
              <m:sSub>
                <m:sSubPr>
                  <m:ctrlPr>
                    <w:rPr>
                      <w:rFonts w:ascii="Cambria Math" w:hAnsi="Cambria Math"/>
                      <w:i/>
                      <w:sz w:val="28"/>
                      <w:szCs w:val="28"/>
                    </w:rPr>
                  </m:ctrlPr>
                </m:sSubPr>
                <m:e>
                  <m:r>
                    <w:rPr>
                      <w:rFonts w:ascii="Cambria Math" w:hAnsi="Cambria Math"/>
                      <w:sz w:val="28"/>
                      <w:szCs w:val="28"/>
                    </w:rPr>
                    <m:t>D</m:t>
                  </m:r>
                  <m:r>
                    <w:rPr>
                      <w:rFonts w:ascii="Cambria Math" w:hAnsi="Cambria Math"/>
                      <w:sz w:val="28"/>
                      <w:szCs w:val="28"/>
                    </w:rPr>
                    <m:t>_</m:t>
                  </m:r>
                </m:e>
                <m:sub>
                  <m:r>
                    <w:rPr>
                      <w:rFonts w:ascii="Cambria Math" w:hAnsi="Cambria Math"/>
                      <w:sz w:val="28"/>
                      <w:szCs w:val="28"/>
                    </w:rPr>
                    <m:t xml:space="preserve"> </m:t>
                  </m:r>
                </m:sub>
              </m:sSub>
            </m:e>
            <m:sub>
              <m:r>
                <w:rPr>
                  <w:rFonts w:ascii="Cambria Math" w:hAnsi="Cambria Math"/>
                  <w:sz w:val="28"/>
                  <w:szCs w:val="28"/>
                </w:rPr>
                <m:t xml:space="preserve"> </m:t>
              </m:r>
            </m:sub>
          </m:sSub>
          <m:r>
            <w:rPr>
              <w:rFonts w:ascii="Cambria Math" w:hAnsi="Cambria Math"/>
              <w:sz w:val="28"/>
              <w:szCs w:val="28"/>
            </w:rPr>
            <m:t>=</m:t>
          </m:r>
          <m:m>
            <m:mPr>
              <m:mcs>
                <m:mc>
                  <m:mcPr>
                    <m:count m:val="1"/>
                    <m:mcJc m:val="center"/>
                  </m:mcPr>
                </m:mc>
              </m:mcs>
              <m:ctrlPr>
                <w:rPr>
                  <w:rFonts w:ascii="Cambria Math" w:hAnsi="Cambria Math"/>
                  <w:i/>
                  <w:sz w:val="28"/>
                  <w:szCs w:val="28"/>
                </w:rPr>
              </m:ctrlPr>
            </m:mPr>
            <m:mr>
              <m:e>
                <m:r>
                  <w:rPr>
                    <w:rFonts w:ascii="Cambria Math" w:hAnsi="Cambria Math"/>
                    <w:sz w:val="28"/>
                    <w:szCs w:val="28"/>
                  </w:rPr>
                  <m:t>est</m:t>
                </m:r>
              </m:e>
            </m:mr>
            <m:mr>
              <m:e>
                <m:acc>
                  <m:accPr>
                    <m:ctrlPr>
                      <w:rPr>
                        <w:rFonts w:ascii="Cambria Math" w:hAnsi="Cambria Math"/>
                        <w:i/>
                        <w:sz w:val="28"/>
                        <w:szCs w:val="28"/>
                      </w:rPr>
                    </m:ctrlPr>
                  </m:accP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0</m:t>
                        </m:r>
                      </m:sub>
                    </m:sSub>
                  </m:e>
                </m:acc>
              </m:e>
            </m:mr>
          </m:m>
          <m:r>
            <w:rPr>
              <w:rFonts w:ascii="Cambria Math" w:hAnsi="Cambria Math"/>
              <w:sz w:val="28"/>
              <w:szCs w:val="28"/>
            </w:rPr>
            <m:t>+</m:t>
          </m:r>
          <m:m>
            <m:mPr>
              <m:mcs>
                <m:mc>
                  <m:mcPr>
                    <m:count m:val="1"/>
                    <m:mcJc m:val="center"/>
                  </m:mcPr>
                </m:mc>
              </m:mcs>
              <m:ctrlPr>
                <w:rPr>
                  <w:rFonts w:ascii="Cambria Math" w:hAnsi="Cambria Math"/>
                  <w:i/>
                  <w:sz w:val="28"/>
                  <w:szCs w:val="28"/>
                </w:rPr>
              </m:ctrlPr>
            </m:mPr>
            <m:mr>
              <m:e>
                <m:r>
                  <w:rPr>
                    <w:rFonts w:ascii="Cambria Math" w:hAnsi="Cambria Math"/>
                    <w:sz w:val="28"/>
                    <w:szCs w:val="28"/>
                  </w:rPr>
                  <m:t>est</m:t>
                </m:r>
              </m:e>
            </m:mr>
            <m:mr>
              <m:e>
                <m:acc>
                  <m:accPr>
                    <m:ctrlPr>
                      <w:rPr>
                        <w:rFonts w:ascii="Cambria Math" w:hAnsi="Cambria Math"/>
                        <w:i/>
                        <w:sz w:val="28"/>
                        <w:szCs w:val="28"/>
                      </w:rPr>
                    </m:ctrlPr>
                  </m:accP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1</m:t>
                        </m:r>
                      </m:sub>
                    </m:sSub>
                  </m:e>
                </m:acc>
              </m:e>
            </m:mr>
          </m:m>
          <m:r>
            <w:rPr>
              <w:rFonts w:ascii="Cambria Math" w:hAnsi="Cambria Math"/>
              <w:sz w:val="28"/>
              <w:szCs w:val="28"/>
            </w:rPr>
            <m:t xml:space="preserve"> </m:t>
          </m:r>
          <m:r>
            <w:rPr>
              <w:rFonts w:ascii="Cambria Math" w:hAnsi="Cambria Math"/>
              <w:sz w:val="28"/>
              <w:szCs w:val="28"/>
            </w:rPr>
            <m:t>Size</m:t>
          </m:r>
          <m:r>
            <w:rPr>
              <w:rFonts w:ascii="Cambria Math" w:hAnsi="Cambria Math"/>
              <w:sz w:val="28"/>
              <w:szCs w:val="28"/>
            </w:rPr>
            <m:t>+</m:t>
          </m:r>
          <m:m>
            <m:mPr>
              <m:mcs>
                <m:mc>
                  <m:mcPr>
                    <m:count m:val="1"/>
                    <m:mcJc m:val="center"/>
                  </m:mcPr>
                </m:mc>
              </m:mcs>
              <m:ctrlPr>
                <w:rPr>
                  <w:rFonts w:ascii="Cambria Math" w:hAnsi="Cambria Math"/>
                  <w:i/>
                  <w:sz w:val="28"/>
                  <w:szCs w:val="28"/>
                </w:rPr>
              </m:ctrlPr>
            </m:mPr>
            <m:mr>
              <m:e>
                <m:r>
                  <w:rPr>
                    <w:rFonts w:ascii="Cambria Math" w:hAnsi="Cambria Math"/>
                    <w:sz w:val="28"/>
                    <w:szCs w:val="28"/>
                  </w:rPr>
                  <m:t>est</m:t>
                </m:r>
              </m:e>
            </m:mr>
            <m:mr>
              <m:e>
                <m:acc>
                  <m:accPr>
                    <m:ctrlPr>
                      <w:rPr>
                        <w:rFonts w:ascii="Cambria Math" w:hAnsi="Cambria Math"/>
                        <w:i/>
                        <w:sz w:val="28"/>
                        <w:szCs w:val="28"/>
                      </w:rPr>
                    </m:ctrlPr>
                  </m:accP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2</m:t>
                        </m:r>
                      </m:sub>
                    </m:sSub>
                  </m:e>
                </m:acc>
              </m:e>
            </m:mr>
          </m:m>
          <m:r>
            <w:rPr>
              <w:rFonts w:ascii="Cambria Math" w:hAnsi="Cambria Math"/>
              <w:sz w:val="28"/>
              <w:szCs w:val="28"/>
            </w:rPr>
            <m:t xml:space="preserve"> </m:t>
          </m:r>
          <m:r>
            <w:rPr>
              <w:rFonts w:ascii="Cambria Math" w:hAnsi="Cambria Math"/>
              <w:sz w:val="28"/>
              <w:szCs w:val="28"/>
            </w:rPr>
            <m:t>BM</m:t>
          </m:r>
          <m:r>
            <w:rPr>
              <w:rFonts w:ascii="Cambria Math" w:hAnsi="Cambria Math"/>
              <w:sz w:val="28"/>
              <w:szCs w:val="28"/>
            </w:rPr>
            <m:t>+</m:t>
          </m:r>
          <m:m>
            <m:mPr>
              <m:mcs>
                <m:mc>
                  <m:mcPr>
                    <m:count m:val="1"/>
                    <m:mcJc m:val="center"/>
                  </m:mcPr>
                </m:mc>
              </m:mcs>
              <m:ctrlPr>
                <w:rPr>
                  <w:rFonts w:ascii="Cambria Math" w:hAnsi="Cambria Math"/>
                  <w:i/>
                  <w:sz w:val="28"/>
                  <w:szCs w:val="28"/>
                </w:rPr>
              </m:ctrlPr>
            </m:mPr>
            <m:mr>
              <m:e>
                <m:r>
                  <w:rPr>
                    <w:rFonts w:ascii="Cambria Math" w:hAnsi="Cambria Math"/>
                    <w:sz w:val="28"/>
                    <w:szCs w:val="28"/>
                  </w:rPr>
                  <m:t>est</m:t>
                </m:r>
              </m:e>
            </m:mr>
            <m:mr>
              <m:e>
                <m:acc>
                  <m:accPr>
                    <m:ctrlPr>
                      <w:rPr>
                        <w:rFonts w:ascii="Cambria Math" w:hAnsi="Cambria Math"/>
                        <w:i/>
                        <w:sz w:val="28"/>
                        <w:szCs w:val="28"/>
                      </w:rPr>
                    </m:ctrlPr>
                  </m:accP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3</m:t>
                        </m:r>
                      </m:sub>
                    </m:sSub>
                  </m:e>
                </m:acc>
              </m:e>
            </m:mr>
          </m:m>
          <m:r>
            <w:rPr>
              <w:rFonts w:ascii="Cambria Math" w:hAnsi="Cambria Math"/>
              <w:sz w:val="28"/>
              <w:szCs w:val="28"/>
            </w:rPr>
            <m:t xml:space="preserve"> </m:t>
          </m:r>
          <m:r>
            <w:rPr>
              <w:rFonts w:ascii="Cambria Math" w:hAnsi="Cambria Math"/>
              <w:sz w:val="28"/>
              <w:szCs w:val="28"/>
            </w:rPr>
            <m:t>Beta</m:t>
          </m:r>
          <m:r>
            <w:rPr>
              <w:rFonts w:ascii="Cambria Math" w:hAnsi="Cambria Math"/>
              <w:sz w:val="28"/>
              <w:szCs w:val="28"/>
            </w:rPr>
            <m:t>+</m:t>
          </m:r>
          <m:m>
            <m:mPr>
              <m:mcs>
                <m:mc>
                  <m:mcPr>
                    <m:count m:val="1"/>
                    <m:mcJc m:val="center"/>
                  </m:mcPr>
                </m:mc>
              </m:mcs>
              <m:ctrlPr>
                <w:rPr>
                  <w:rFonts w:ascii="Cambria Math" w:hAnsi="Cambria Math"/>
                  <w:i/>
                  <w:sz w:val="28"/>
                  <w:szCs w:val="28"/>
                </w:rPr>
              </m:ctrlPr>
            </m:mPr>
            <m:mr>
              <m:e>
                <m:r>
                  <w:rPr>
                    <w:rFonts w:ascii="Cambria Math" w:hAnsi="Cambria Math"/>
                    <w:sz w:val="28"/>
                    <w:szCs w:val="28"/>
                  </w:rPr>
                  <m:t>est</m:t>
                </m:r>
              </m:e>
            </m:mr>
            <m:mr>
              <m:e>
                <m:acc>
                  <m:accPr>
                    <m:ctrlPr>
                      <w:rPr>
                        <w:rFonts w:ascii="Cambria Math" w:hAnsi="Cambria Math"/>
                        <w:i/>
                        <w:sz w:val="28"/>
                        <w:szCs w:val="28"/>
                      </w:rPr>
                    </m:ctrlPr>
                  </m:accP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4</m:t>
                        </m:r>
                      </m:sub>
                    </m:sSub>
                  </m:e>
                </m:acc>
              </m:e>
            </m:mr>
          </m:m>
          <m:r>
            <w:rPr>
              <w:rFonts w:ascii="Cambria Math" w:hAnsi="Cambria Math"/>
              <w:sz w:val="28"/>
              <w:szCs w:val="28"/>
            </w:rPr>
            <m:t xml:space="preserve"> </m:t>
          </m:r>
          <m:r>
            <w:rPr>
              <w:rFonts w:ascii="Cambria Math" w:hAnsi="Cambria Math"/>
              <w:sz w:val="28"/>
              <w:szCs w:val="28"/>
            </w:rPr>
            <m:t>ROA</m:t>
          </m:r>
          <m:r>
            <w:rPr>
              <w:rFonts w:ascii="Cambria Math" w:hAnsi="Cambria Math"/>
              <w:sz w:val="28"/>
              <w:szCs w:val="28"/>
            </w:rPr>
            <m:t>+</m:t>
          </m:r>
          <m:m>
            <m:mPr>
              <m:mcs>
                <m:mc>
                  <m:mcPr>
                    <m:count m:val="1"/>
                    <m:mcJc m:val="center"/>
                  </m:mcPr>
                </m:mc>
              </m:mcs>
              <m:ctrlPr>
                <w:rPr>
                  <w:rFonts w:ascii="Cambria Math" w:hAnsi="Cambria Math"/>
                  <w:i/>
                  <w:sz w:val="28"/>
                  <w:szCs w:val="28"/>
                </w:rPr>
              </m:ctrlPr>
            </m:mPr>
            <m:mr>
              <m:e>
                <m:r>
                  <w:rPr>
                    <w:rFonts w:ascii="Cambria Math" w:hAnsi="Cambria Math"/>
                    <w:sz w:val="28"/>
                    <w:szCs w:val="28"/>
                  </w:rPr>
                  <m:t>est</m:t>
                </m:r>
              </m:e>
            </m:mr>
            <m:mr>
              <m:e>
                <m:acc>
                  <m:accPr>
                    <m:ctrlPr>
                      <w:rPr>
                        <w:rFonts w:ascii="Cambria Math" w:hAnsi="Cambria Math"/>
                        <w:i/>
                        <w:sz w:val="28"/>
                        <w:szCs w:val="28"/>
                      </w:rPr>
                    </m:ctrlPr>
                  </m:accP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5</m:t>
                        </m:r>
                      </m:sub>
                    </m:sSub>
                  </m:e>
                </m:acc>
              </m:e>
            </m:mr>
          </m:m>
          <m:r>
            <w:rPr>
              <w:rFonts w:ascii="Cambria Math" w:hAnsi="Cambria Math"/>
              <w:sz w:val="28"/>
              <w:szCs w:val="28"/>
            </w:rPr>
            <m:t xml:space="preserve"> </m:t>
          </m:r>
          <m:r>
            <w:rPr>
              <w:rFonts w:ascii="Cambria Math" w:hAnsi="Cambria Math"/>
              <w:sz w:val="28"/>
              <w:szCs w:val="28"/>
            </w:rPr>
            <m:t>Leverage</m:t>
          </m:r>
          <m:r>
            <w:rPr>
              <w:rFonts w:ascii="Cambria Math" w:hAnsi="Cambria Math"/>
              <w:sz w:val="28"/>
              <w:szCs w:val="28"/>
            </w:rPr>
            <m:t>+</m:t>
          </m:r>
          <m:m>
            <m:mPr>
              <m:mcs>
                <m:mc>
                  <m:mcPr>
                    <m:count m:val="1"/>
                    <m:mcJc m:val="center"/>
                  </m:mcPr>
                </m:mc>
              </m:mcs>
              <m:ctrlPr>
                <w:rPr>
                  <w:rFonts w:ascii="Cambria Math" w:hAnsi="Cambria Math"/>
                  <w:i/>
                  <w:sz w:val="28"/>
                  <w:szCs w:val="28"/>
                </w:rPr>
              </m:ctrlPr>
            </m:mPr>
            <m:mr>
              <m:e>
                <m:r>
                  <w:rPr>
                    <w:rFonts w:ascii="Cambria Math" w:hAnsi="Cambria Math"/>
                    <w:sz w:val="28"/>
                    <w:szCs w:val="28"/>
                  </w:rPr>
                  <m:t>est</m:t>
                </m:r>
              </m:e>
            </m:mr>
            <m:mr>
              <m:e>
                <m:acc>
                  <m:accPr>
                    <m:ctrlPr>
                      <w:rPr>
                        <w:rFonts w:ascii="Cambria Math" w:hAnsi="Cambria Math"/>
                        <w:i/>
                        <w:sz w:val="28"/>
                        <w:szCs w:val="28"/>
                      </w:rPr>
                    </m:ctrlPr>
                  </m:accP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6</m:t>
                        </m:r>
                      </m:sub>
                    </m:sSub>
                  </m:e>
                </m:acc>
              </m:e>
            </m:mr>
          </m:m>
          <m:r>
            <w:rPr>
              <w:rFonts w:ascii="Cambria Math" w:hAnsi="Cambria Math"/>
              <w:sz w:val="28"/>
              <w:szCs w:val="28"/>
            </w:rPr>
            <m:t>S</m:t>
          </m:r>
          <m:r>
            <w:rPr>
              <w:rFonts w:ascii="Cambria Math" w:hAnsi="Cambria Math"/>
              <w:sz w:val="28"/>
              <w:szCs w:val="28"/>
            </w:rPr>
            <m:t>ale</m:t>
          </m:r>
          <m:r>
            <w:rPr>
              <w:rFonts w:ascii="Cambria Math" w:hAnsi="Cambria Math"/>
              <w:sz w:val="28"/>
              <w:szCs w:val="28"/>
            </w:rPr>
            <m:t xml:space="preserve"> </m:t>
          </m:r>
          <m:r>
            <w:rPr>
              <w:rFonts w:ascii="Cambria Math" w:hAnsi="Cambria Math"/>
              <w:sz w:val="28"/>
              <w:szCs w:val="28"/>
            </w:rPr>
            <m:t>growt</m:t>
          </m:r>
          <m:r>
            <w:rPr>
              <w:rFonts w:ascii="Cambria Math" w:hAnsi="Cambria Math"/>
              <w:sz w:val="28"/>
              <w:szCs w:val="28"/>
            </w:rPr>
            <m:t>h</m:t>
          </m:r>
          <m:r>
            <w:rPr>
              <w:rFonts w:ascii="Cambria Math" w:hAnsi="Cambria Math"/>
              <w:sz w:val="28"/>
              <w:szCs w:val="28"/>
            </w:rPr>
            <m:t>+</m:t>
          </m:r>
          <m:m>
            <m:mPr>
              <m:mcs>
                <m:mc>
                  <m:mcPr>
                    <m:count m:val="1"/>
                    <m:mcJc m:val="center"/>
                  </m:mcPr>
                </m:mc>
              </m:mcs>
              <m:ctrlPr>
                <w:rPr>
                  <w:rFonts w:ascii="Cambria Math" w:hAnsi="Cambria Math"/>
                  <w:i/>
                  <w:sz w:val="28"/>
                  <w:szCs w:val="28"/>
                </w:rPr>
              </m:ctrlPr>
            </m:mPr>
            <m:mr>
              <m:e>
                <m:r>
                  <w:rPr>
                    <w:rFonts w:ascii="Cambria Math" w:hAnsi="Cambria Math"/>
                    <w:sz w:val="28"/>
                    <w:szCs w:val="28"/>
                  </w:rPr>
                  <m:t>est</m:t>
                </m:r>
              </m:e>
            </m:mr>
            <m:mr>
              <m:e>
                <m:acc>
                  <m:accPr>
                    <m:ctrlPr>
                      <w:rPr>
                        <w:rFonts w:ascii="Cambria Math" w:hAnsi="Cambria Math"/>
                        <w:i/>
                        <w:sz w:val="28"/>
                        <w:szCs w:val="28"/>
                      </w:rPr>
                    </m:ctrlPr>
                  </m:accP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7</m:t>
                        </m:r>
                      </m:sub>
                    </m:sSub>
                  </m:e>
                </m:acc>
              </m:e>
            </m:mr>
          </m:m>
          <m:r>
            <w:rPr>
              <w:rFonts w:ascii="Cambria Math" w:hAnsi="Cambria Math"/>
              <w:sz w:val="28"/>
              <w:szCs w:val="28"/>
            </w:rPr>
            <m:t xml:space="preserve"> </m:t>
          </m:r>
          <m:r>
            <w:rPr>
              <w:rFonts w:ascii="Cambria Math" w:hAnsi="Cambria Math"/>
              <w:sz w:val="28"/>
              <w:szCs w:val="28"/>
            </w:rPr>
            <m:t>Firm</m:t>
          </m:r>
          <m:r>
            <w:rPr>
              <w:rFonts w:ascii="Cambria Math" w:hAnsi="Cambria Math"/>
              <w:sz w:val="28"/>
              <w:szCs w:val="28"/>
            </w:rPr>
            <m:t xml:space="preserve"> </m:t>
          </m:r>
          <m:r>
            <w:rPr>
              <w:rFonts w:ascii="Cambria Math" w:hAnsi="Cambria Math"/>
              <w:sz w:val="28"/>
              <w:szCs w:val="28"/>
            </w:rPr>
            <m:t>age</m:t>
          </m:r>
          <m:r>
            <w:rPr>
              <w:rFonts w:ascii="Cambria Math" w:hAnsi="Cambria Math"/>
              <w:sz w:val="28"/>
              <w:szCs w:val="28"/>
            </w:rPr>
            <m:t>+</m:t>
          </m:r>
          <m:m>
            <m:mPr>
              <m:mcs>
                <m:mc>
                  <m:mcPr>
                    <m:count m:val="1"/>
                    <m:mcJc m:val="center"/>
                  </m:mcPr>
                </m:mc>
              </m:mcs>
              <m:ctrlPr>
                <w:rPr>
                  <w:rFonts w:ascii="Cambria Math" w:hAnsi="Cambria Math"/>
                  <w:i/>
                  <w:sz w:val="28"/>
                  <w:szCs w:val="28"/>
                </w:rPr>
              </m:ctrlPr>
            </m:mPr>
            <m:mr>
              <m:e>
                <m:r>
                  <w:rPr>
                    <w:rFonts w:ascii="Cambria Math" w:hAnsi="Cambria Math"/>
                    <w:sz w:val="28"/>
                    <w:szCs w:val="28"/>
                  </w:rPr>
                  <m:t>est</m:t>
                </m:r>
              </m:e>
            </m:mr>
            <m:mr>
              <m:e>
                <m:acc>
                  <m:accPr>
                    <m:ctrlPr>
                      <w:rPr>
                        <w:rFonts w:ascii="Cambria Math" w:hAnsi="Cambria Math"/>
                        <w:i/>
                        <w:sz w:val="28"/>
                        <w:szCs w:val="28"/>
                      </w:rPr>
                    </m:ctrlPr>
                  </m:accP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8</m:t>
                        </m:r>
                      </m:sub>
                    </m:sSub>
                  </m:e>
                </m:acc>
              </m:e>
            </m:mr>
          </m:m>
          <m:r>
            <w:rPr>
              <w:rFonts w:ascii="Cambria Math" w:hAnsi="Cambria Math"/>
              <w:sz w:val="28"/>
              <w:szCs w:val="28"/>
            </w:rPr>
            <m:t xml:space="preserve"> </m:t>
          </m:r>
          <m:r>
            <w:rPr>
              <w:rFonts w:ascii="Cambria Math" w:hAnsi="Cambria Math"/>
              <w:sz w:val="28"/>
              <w:szCs w:val="28"/>
            </w:rPr>
            <m:t>IO</m:t>
          </m:r>
          <m:r>
            <w:rPr>
              <w:rFonts w:ascii="Cambria Math" w:hAnsi="Cambria Math"/>
              <w:sz w:val="28"/>
              <w:szCs w:val="28"/>
            </w:rPr>
            <m:t>+</m:t>
          </m:r>
          <m:m>
            <m:mPr>
              <m:mcs>
                <m:mc>
                  <m:mcPr>
                    <m:count m:val="1"/>
                    <m:mcJc m:val="center"/>
                  </m:mcPr>
                </m:mc>
              </m:mcs>
              <m:ctrlPr>
                <w:rPr>
                  <w:rFonts w:ascii="Cambria Math" w:hAnsi="Cambria Math"/>
                  <w:i/>
                  <w:sz w:val="28"/>
                  <w:szCs w:val="28"/>
                </w:rPr>
              </m:ctrlPr>
            </m:mPr>
            <m:mr>
              <m:e>
                <m:r>
                  <w:rPr>
                    <w:rFonts w:ascii="Cambria Math" w:hAnsi="Cambria Math"/>
                    <w:sz w:val="28"/>
                    <w:szCs w:val="28"/>
                  </w:rPr>
                  <m:t>est</m:t>
                </m:r>
              </m:e>
            </m:mr>
            <m:mr>
              <m:e>
                <m:acc>
                  <m:accPr>
                    <m:ctrlPr>
                      <w:rPr>
                        <w:rFonts w:ascii="Cambria Math" w:hAnsi="Cambria Math"/>
                        <w:i/>
                        <w:sz w:val="28"/>
                        <w:szCs w:val="28"/>
                      </w:rPr>
                    </m:ctrlPr>
                  </m:accP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9</m:t>
                        </m:r>
                      </m:sub>
                    </m:sSub>
                  </m:e>
                </m:acc>
              </m:e>
            </m:mr>
          </m:m>
          <m:r>
            <w:rPr>
              <w:rFonts w:ascii="Cambria Math" w:hAnsi="Cambria Math"/>
              <w:sz w:val="28"/>
              <w:szCs w:val="28"/>
            </w:rPr>
            <m:t xml:space="preserve"> </m:t>
          </m:r>
          <m:r>
            <w:rPr>
              <w:rFonts w:ascii="Cambria Math" w:hAnsi="Cambria Math"/>
              <w:sz w:val="28"/>
              <w:szCs w:val="28"/>
            </w:rPr>
            <m:t>IO</m:t>
          </m:r>
          <m:r>
            <w:rPr>
              <w:rFonts w:ascii="Cambria Math" w:hAnsi="Cambria Math"/>
              <w:sz w:val="28"/>
              <w:szCs w:val="28"/>
            </w:rPr>
            <m:t>_</m:t>
          </m:r>
          <m:r>
            <w:rPr>
              <w:rFonts w:ascii="Cambria Math" w:hAnsi="Cambria Math"/>
              <w:sz w:val="28"/>
              <w:szCs w:val="28"/>
            </w:rPr>
            <m:t>HHI</m:t>
          </m:r>
          <m:r>
            <w:rPr>
              <w:rFonts w:ascii="Cambria Math" w:hAnsi="Cambria Math"/>
              <w:sz w:val="28"/>
              <w:szCs w:val="28"/>
            </w:rPr>
            <m:t>+</m:t>
          </m:r>
          <m:m>
            <m:mPr>
              <m:mcs>
                <m:mc>
                  <m:mcPr>
                    <m:count m:val="1"/>
                    <m:mcJc m:val="center"/>
                  </m:mcPr>
                </m:mc>
              </m:mcs>
              <m:ctrlPr>
                <w:rPr>
                  <w:rFonts w:ascii="Cambria Math" w:hAnsi="Cambria Math"/>
                  <w:i/>
                  <w:sz w:val="28"/>
                  <w:szCs w:val="28"/>
                </w:rPr>
              </m:ctrlPr>
            </m:mPr>
            <m:mr>
              <m:e>
                <m:r>
                  <w:rPr>
                    <w:rFonts w:ascii="Cambria Math" w:hAnsi="Cambria Math"/>
                    <w:sz w:val="28"/>
                    <w:szCs w:val="28"/>
                  </w:rPr>
                  <m:t>est</m:t>
                </m:r>
              </m:e>
            </m:mr>
            <m:mr>
              <m:e>
                <m:acc>
                  <m:accPr>
                    <m:ctrlPr>
                      <w:rPr>
                        <w:rFonts w:ascii="Cambria Math" w:hAnsi="Cambria Math"/>
                        <w:i/>
                        <w:sz w:val="28"/>
                        <w:szCs w:val="28"/>
                      </w:rPr>
                    </m:ctrlPr>
                  </m:accP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10</m:t>
                        </m:r>
                      </m:sub>
                    </m:sSub>
                  </m:e>
                </m:acc>
              </m:e>
            </m:mr>
          </m:m>
          <m:r>
            <w:rPr>
              <w:rFonts w:ascii="Cambria Math" w:hAnsi="Cambria Math"/>
              <w:sz w:val="28"/>
              <w:szCs w:val="28"/>
            </w:rPr>
            <m:t xml:space="preserve"> </m:t>
          </m:r>
          <m:r>
            <w:rPr>
              <w:rFonts w:ascii="Cambria Math" w:hAnsi="Cambria Math"/>
              <w:sz w:val="28"/>
              <w:szCs w:val="28"/>
            </w:rPr>
            <m:t>BHRET</m:t>
          </m:r>
          <m:r>
            <w:rPr>
              <w:rFonts w:ascii="Cambria Math" w:hAnsi="Cambria Math"/>
              <w:sz w:val="28"/>
              <w:szCs w:val="28"/>
            </w:rPr>
            <m:t>12+</m:t>
          </m:r>
          <m:m>
            <m:mPr>
              <m:mcs>
                <m:mc>
                  <m:mcPr>
                    <m:count m:val="1"/>
                    <m:mcJc m:val="center"/>
                  </m:mcPr>
                </m:mc>
              </m:mcs>
              <m:ctrlPr>
                <w:rPr>
                  <w:rFonts w:ascii="Cambria Math" w:hAnsi="Cambria Math"/>
                  <w:i/>
                  <w:sz w:val="28"/>
                  <w:szCs w:val="28"/>
                </w:rPr>
              </m:ctrlPr>
            </m:mPr>
            <m:mr>
              <m:e>
                <m:r>
                  <w:rPr>
                    <w:rFonts w:ascii="Cambria Math" w:hAnsi="Cambria Math"/>
                    <w:sz w:val="28"/>
                    <w:szCs w:val="28"/>
                  </w:rPr>
                  <m:t>est</m:t>
                </m:r>
              </m:e>
            </m:mr>
            <m:mr>
              <m:e>
                <m:acc>
                  <m:accPr>
                    <m:ctrlPr>
                      <w:rPr>
                        <w:rFonts w:ascii="Cambria Math" w:hAnsi="Cambria Math"/>
                        <w:i/>
                        <w:sz w:val="28"/>
                        <w:szCs w:val="28"/>
                      </w:rPr>
                    </m:ctrlPr>
                  </m:accP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11</m:t>
                        </m:r>
                      </m:sub>
                    </m:sSub>
                  </m:e>
                </m:acc>
              </m:e>
            </m:mr>
          </m:m>
          <m:r>
            <w:rPr>
              <w:rFonts w:ascii="Cambria Math" w:hAnsi="Cambria Math"/>
              <w:sz w:val="28"/>
              <w:szCs w:val="28"/>
            </w:rPr>
            <m:t xml:space="preserve"> </m:t>
          </m:r>
          <m:r>
            <w:rPr>
              <w:rFonts w:ascii="Cambria Math" w:hAnsi="Cambria Math"/>
              <w:sz w:val="28"/>
              <w:szCs w:val="28"/>
            </w:rPr>
            <m:t>Analyst</m:t>
          </m:r>
          <m:r>
            <w:rPr>
              <w:rFonts w:ascii="Cambria Math" w:hAnsi="Cambria Math"/>
              <w:sz w:val="28"/>
              <w:szCs w:val="28"/>
            </w:rPr>
            <m:t>+</m:t>
          </m:r>
          <m:m>
            <m:mPr>
              <m:mcs>
                <m:mc>
                  <m:mcPr>
                    <m:count m:val="1"/>
                    <m:mcJc m:val="center"/>
                  </m:mcPr>
                </m:mc>
              </m:mcs>
              <m:ctrlPr>
                <w:rPr>
                  <w:rFonts w:ascii="Cambria Math" w:hAnsi="Cambria Math"/>
                  <w:i/>
                  <w:sz w:val="28"/>
                  <w:szCs w:val="28"/>
                </w:rPr>
              </m:ctrlPr>
            </m:mPr>
            <m:mr>
              <m:e>
                <m:r>
                  <w:rPr>
                    <w:rFonts w:ascii="Cambria Math" w:hAnsi="Cambria Math"/>
                    <w:sz w:val="28"/>
                    <w:szCs w:val="28"/>
                  </w:rPr>
                  <m:t>est</m:t>
                </m:r>
              </m:e>
            </m:mr>
            <m:mr>
              <m:e>
                <m:acc>
                  <m:accPr>
                    <m:ctrlPr>
                      <w:rPr>
                        <w:rFonts w:ascii="Cambria Math" w:hAnsi="Cambria Math"/>
                        <w:i/>
                        <w:sz w:val="28"/>
                        <w:szCs w:val="28"/>
                      </w:rPr>
                    </m:ctrlPr>
                  </m:accP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12</m:t>
                        </m:r>
                      </m:sub>
                    </m:sSub>
                  </m:e>
                </m:acc>
              </m:e>
            </m:mr>
          </m:m>
          <m:r>
            <w:rPr>
              <w:rFonts w:ascii="Cambria Math" w:hAnsi="Cambria Math"/>
              <w:sz w:val="28"/>
              <w:szCs w:val="28"/>
            </w:rPr>
            <m:t xml:space="preserve"> </m:t>
          </m:r>
          <m:r>
            <w:rPr>
              <w:rFonts w:ascii="Cambria Math" w:hAnsi="Cambria Math"/>
              <w:sz w:val="28"/>
              <w:szCs w:val="28"/>
            </w:rPr>
            <m:t>Turnover</m:t>
          </m:r>
          <m:r>
            <w:rPr>
              <w:rFonts w:ascii="Cambria Math" w:hAnsi="Cambria Math"/>
              <w:sz w:val="28"/>
              <w:szCs w:val="28"/>
            </w:rPr>
            <m:t>+</m:t>
          </m:r>
          <m:m>
            <m:mPr>
              <m:mcs>
                <m:mc>
                  <m:mcPr>
                    <m:count m:val="1"/>
                    <m:mcJc m:val="center"/>
                  </m:mcPr>
                </m:mc>
              </m:mcs>
              <m:ctrlPr>
                <w:rPr>
                  <w:rFonts w:ascii="Cambria Math" w:hAnsi="Cambria Math"/>
                  <w:i/>
                  <w:sz w:val="28"/>
                  <w:szCs w:val="28"/>
                </w:rPr>
              </m:ctrlPr>
            </m:mPr>
            <m:mr>
              <m:e>
                <m:r>
                  <w:rPr>
                    <w:rFonts w:ascii="Cambria Math" w:hAnsi="Cambria Math"/>
                    <w:sz w:val="28"/>
                    <w:szCs w:val="28"/>
                  </w:rPr>
                  <m:t>est</m:t>
                </m:r>
              </m:e>
            </m:mr>
            <m:mr>
              <m:e>
                <m:acc>
                  <m:accPr>
                    <m:ctrlPr>
                      <w:rPr>
                        <w:rFonts w:ascii="Cambria Math" w:hAnsi="Cambria Math"/>
                        <w:i/>
                        <w:sz w:val="28"/>
                        <w:szCs w:val="28"/>
                      </w:rPr>
                    </m:ctrlPr>
                  </m:accP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13</m:t>
                        </m:r>
                      </m:sub>
                    </m:sSub>
                  </m:e>
                </m:acc>
              </m:e>
            </m:mr>
          </m:m>
          <m:r>
            <w:rPr>
              <w:rFonts w:ascii="Cambria Math" w:hAnsi="Cambria Math"/>
              <w:sz w:val="28"/>
              <w:szCs w:val="28"/>
            </w:rPr>
            <m:t xml:space="preserve"> </m:t>
          </m:r>
          <m:r>
            <w:rPr>
              <w:rFonts w:ascii="Cambria Math" w:hAnsi="Cambria Math"/>
              <w:sz w:val="28"/>
              <w:szCs w:val="28"/>
            </w:rPr>
            <m:t>Dividend</m:t>
          </m:r>
          <m:r>
            <w:rPr>
              <w:rFonts w:ascii="Cambria Math" w:hAnsi="Cambria Math"/>
              <w:sz w:val="28"/>
              <w:szCs w:val="28"/>
            </w:rPr>
            <m:t>+</m:t>
          </m:r>
          <m:m>
            <m:mPr>
              <m:mcs>
                <m:mc>
                  <m:mcPr>
                    <m:count m:val="1"/>
                    <m:mcJc m:val="center"/>
                  </m:mcPr>
                </m:mc>
              </m:mcs>
              <m:ctrlPr>
                <w:rPr>
                  <w:rFonts w:ascii="Cambria Math" w:hAnsi="Cambria Math"/>
                  <w:i/>
                  <w:sz w:val="28"/>
                  <w:szCs w:val="28"/>
                </w:rPr>
              </m:ctrlPr>
            </m:mPr>
            <m:mr>
              <m:e>
                <m:r>
                  <w:rPr>
                    <w:rFonts w:ascii="Cambria Math" w:hAnsi="Cambria Math"/>
                    <w:sz w:val="28"/>
                    <w:szCs w:val="28"/>
                  </w:rPr>
                  <m:t>est</m:t>
                </m:r>
              </m:e>
            </m:mr>
            <m:mr>
              <m:e>
                <m:acc>
                  <m:accPr>
                    <m:ctrlPr>
                      <w:rPr>
                        <w:rFonts w:ascii="Cambria Math" w:hAnsi="Cambria Math"/>
                        <w:i/>
                        <w:sz w:val="28"/>
                        <w:szCs w:val="28"/>
                      </w:rPr>
                    </m:ctrlPr>
                  </m:accPr>
                  <m:e>
                    <m:sSub>
                      <m:sSubPr>
                        <m:ctrlPr>
                          <w:rPr>
                            <w:rFonts w:ascii="Cambria Math" w:hAnsi="Cambria Math"/>
                            <w:i/>
                            <w:sz w:val="28"/>
                            <w:szCs w:val="28"/>
                          </w:rPr>
                        </m:ctrlPr>
                      </m:sSubPr>
                      <m:e>
                        <m:r>
                          <w:rPr>
                            <w:rFonts w:ascii="Cambria Math" w:hAnsi="Cambria Math"/>
                            <w:sz w:val="28"/>
                            <w:szCs w:val="28"/>
                          </w:rPr>
                          <m:t>a</m:t>
                        </m:r>
                      </m:e>
                      <m:sub>
                        <m:r>
                          <w:rPr>
                            <w:rFonts w:ascii="Cambria Math" w:hAnsi="Cambria Math"/>
                            <w:sz w:val="28"/>
                            <w:szCs w:val="28"/>
                          </w:rPr>
                          <m:t>14</m:t>
                        </m:r>
                      </m:sub>
                    </m:sSub>
                  </m:e>
                </m:acc>
              </m:e>
            </m:mr>
          </m:m>
          <m:r>
            <w:rPr>
              <w:rFonts w:ascii="Cambria Math" w:hAnsi="Cambria Math"/>
              <w:sz w:val="28"/>
              <w:szCs w:val="28"/>
            </w:rPr>
            <m:t xml:space="preserve"> </m:t>
          </m:r>
          <m:r>
            <w:rPr>
              <w:rFonts w:ascii="Cambria Math" w:hAnsi="Cambria Math"/>
              <w:sz w:val="28"/>
              <w:szCs w:val="28"/>
            </w:rPr>
            <m:t>Dist</m:t>
          </m:r>
          <m:r>
            <w:rPr>
              <w:rFonts w:ascii="Cambria Math" w:hAnsi="Cambria Math"/>
              <w:sz w:val="28"/>
              <w:szCs w:val="28"/>
            </w:rPr>
            <m:t>_</m:t>
          </m:r>
          <m:r>
            <w:rPr>
              <w:rFonts w:ascii="Cambria Math" w:hAnsi="Cambria Math"/>
              <w:sz w:val="28"/>
              <w:szCs w:val="28"/>
            </w:rPr>
            <m:t>Inst</m:t>
          </m:r>
          <m:r>
            <w:rPr>
              <w:rFonts w:ascii="Cambria Math" w:hAnsi="Cambria Math"/>
              <w:sz w:val="28"/>
              <w:szCs w:val="28"/>
            </w:rPr>
            <m:t>_</m:t>
          </m:r>
          <m:r>
            <w:rPr>
              <w:rFonts w:ascii="Cambria Math" w:hAnsi="Cambria Math"/>
              <w:sz w:val="28"/>
              <w:szCs w:val="28"/>
            </w:rPr>
            <m:t>Headquarter</m:t>
          </m:r>
          <m:r>
            <w:rPr>
              <w:rFonts w:ascii="Cambria Math" w:hAnsi="Cambria Math"/>
              <w:sz w:val="28"/>
              <w:szCs w:val="28"/>
            </w:rPr>
            <m:t>.</m:t>
          </m:r>
        </m:oMath>
      </m:oMathPara>
    </w:p>
    <w:p w14:paraId="45E5F74C" w14:textId="62E14379" w:rsidR="00E2576C" w:rsidRPr="00E2576C" w:rsidRDefault="00E2576C" w:rsidP="00E2576C">
      <w:pPr>
        <w:rPr>
          <w:rFonts w:cstheme="minorHAnsi"/>
          <w:sz w:val="24"/>
          <w:szCs w:val="24"/>
        </w:rPr>
      </w:pPr>
      <w:r w:rsidRPr="00E2576C">
        <w:rPr>
          <w:rFonts w:cstheme="minorHAnsi"/>
          <w:sz w:val="24"/>
          <w:szCs w:val="24"/>
        </w:rPr>
        <w:t>(2)</w:t>
      </w:r>
    </w:p>
    <w:p w14:paraId="31765C57" w14:textId="3E70F54B" w:rsidR="00C6640C" w:rsidRDefault="00E2576C" w:rsidP="00E2576C">
      <w:pPr>
        <w:rPr>
          <w:rFonts w:cstheme="minorHAnsi"/>
          <w:sz w:val="24"/>
          <w:szCs w:val="24"/>
        </w:rPr>
      </w:pPr>
      <w:r w:rsidRPr="00E2576C">
        <w:rPr>
          <w:rFonts w:cstheme="minorHAnsi"/>
          <w:sz w:val="24"/>
          <w:szCs w:val="24"/>
        </w:rPr>
        <w:t>After obtaining the predicted shareholder coordination, we obtain the unexplained (residual) part for geographical-proximity-based (hereafter RES_COORD_PROX) and portfolio-correlation-based (hereafter RES_COORD_PORT) institutional shareholder coordination as follows:</w:t>
      </w:r>
    </w:p>
    <w:p w14:paraId="0D856AA3" w14:textId="149FEF95" w:rsidR="008C652C" w:rsidRDefault="00962FCB" w:rsidP="008C652C">
      <w:pPr>
        <w:pStyle w:val="NoSpacing"/>
        <w:rPr>
          <w:rFonts w:cstheme="minorHAnsi"/>
          <w:sz w:val="24"/>
          <w:szCs w:val="24"/>
        </w:rPr>
      </w:pPr>
      <m:oMathPara>
        <m:oMath>
          <m:r>
            <w:rPr>
              <w:rFonts w:ascii="Cambria Math" w:hAnsi="Cambria Math"/>
              <w:sz w:val="28"/>
              <w:szCs w:val="28"/>
            </w:rPr>
            <m:t xml:space="preserve">RES_COORD_= COORD_ </m:t>
          </m:r>
          <m:r>
            <w:rPr>
              <w:rFonts w:ascii="Cambria Math" w:hAnsi="Cambria Math" w:hint="eastAsia"/>
              <w:sz w:val="28"/>
              <w:szCs w:val="28"/>
            </w:rPr>
            <m:t>-</m:t>
          </m:r>
          <m:r>
            <w:rPr>
              <w:rFonts w:ascii="Cambria Math" w:hAnsi="Cambria Math"/>
              <w:sz w:val="28"/>
              <w:szCs w:val="28"/>
            </w:rPr>
            <m:t xml:space="preserve">P_ </m:t>
          </m:r>
          <m:m>
            <m:mPr>
              <m:mcs>
                <m:mc>
                  <m:mcPr>
                    <m:count m:val="1"/>
                    <m:mcJc m:val="center"/>
                  </m:mcPr>
                </m:mc>
              </m:mcs>
              <m:ctrlPr>
                <w:rPr>
                  <w:rFonts w:ascii="Cambria Math" w:hAnsi="Cambria Math"/>
                  <w:i/>
                  <w:sz w:val="28"/>
                  <w:szCs w:val="28"/>
                </w:rPr>
              </m:ctrlPr>
            </m:mPr>
            <m:mr>
              <m:e>
                <m:r>
                  <w:rPr>
                    <w:rFonts w:ascii="Cambria Math" w:hAnsi="Cambria Math"/>
                    <w:sz w:val="28"/>
                    <w:szCs w:val="28"/>
                  </w:rPr>
                  <m:t>est</m:t>
                </m:r>
              </m:e>
            </m:mr>
            <m:mr>
              <m:e>
                <m:acc>
                  <m:accPr>
                    <m:ctrlPr>
                      <w:rPr>
                        <w:rFonts w:ascii="Cambria Math" w:hAnsi="Cambria Math"/>
                        <w:i/>
                        <w:sz w:val="28"/>
                        <w:szCs w:val="28"/>
                      </w:rPr>
                    </m:ctrlPr>
                  </m:accPr>
                  <m:e>
                    <m:r>
                      <w:rPr>
                        <w:rFonts w:ascii="Cambria Math" w:hAnsi="Cambria Math"/>
                        <w:sz w:val="28"/>
                        <w:szCs w:val="28"/>
                      </w:rPr>
                      <m:t>COOR</m:t>
                    </m:r>
                  </m:e>
                </m:acc>
                <m:r>
                  <w:rPr>
                    <w:rFonts w:ascii="Cambria Math" w:hAnsi="Cambria Math"/>
                    <w:sz w:val="28"/>
                    <w:szCs w:val="28"/>
                  </w:rPr>
                  <m:t>D</m:t>
                </m:r>
              </m:e>
            </m:mr>
          </m:m>
          <m:r>
            <w:rPr>
              <w:rFonts w:ascii="Cambria Math" w:hAnsi="Cambria Math"/>
              <w:sz w:val="28"/>
              <w:szCs w:val="28"/>
            </w:rPr>
            <m:t xml:space="preserve"> _.</m:t>
          </m:r>
        </m:oMath>
      </m:oMathPara>
    </w:p>
    <w:p w14:paraId="0059A922" w14:textId="001B46C3" w:rsidR="00E2576C" w:rsidRPr="00E2576C" w:rsidRDefault="00E2576C" w:rsidP="00E2576C">
      <w:pPr>
        <w:rPr>
          <w:rFonts w:cstheme="minorHAnsi"/>
          <w:sz w:val="24"/>
          <w:szCs w:val="24"/>
        </w:rPr>
      </w:pPr>
      <w:r w:rsidRPr="00E2576C">
        <w:rPr>
          <w:rFonts w:cstheme="minorHAnsi"/>
          <w:sz w:val="24"/>
          <w:szCs w:val="24"/>
        </w:rPr>
        <w:t>(3)</w:t>
      </w:r>
    </w:p>
    <w:p w14:paraId="0ABA1C3A" w14:textId="20BE607F" w:rsidR="00E2576C" w:rsidRPr="00E2576C" w:rsidRDefault="00E2576C" w:rsidP="00E2576C">
      <w:pPr>
        <w:rPr>
          <w:rFonts w:cstheme="minorHAnsi"/>
          <w:sz w:val="24"/>
          <w:szCs w:val="24"/>
        </w:rPr>
      </w:pPr>
      <w:r w:rsidRPr="00E2576C">
        <w:rPr>
          <w:rFonts w:cstheme="minorHAnsi"/>
          <w:sz w:val="24"/>
          <w:szCs w:val="24"/>
        </w:rPr>
        <w:t>In this paper, we use RES_COORD_PROX and RES_COORD_PORT as the main shareholder coordination variables. One caveat is that it is still plausible that there are some salient factors that correlate with shareholder coordination, although we try to exhaust the variables in the literature that have been proven to drive return predictability. In Section </w:t>
      </w:r>
      <w:r w:rsidRPr="009936EC">
        <w:rPr>
          <w:rFonts w:cstheme="minorHAnsi"/>
          <w:b/>
          <w:bCs/>
          <w:sz w:val="24"/>
          <w:szCs w:val="24"/>
        </w:rPr>
        <w:t>4.1.</w:t>
      </w:r>
      <w:r w:rsidRPr="00E2576C">
        <w:rPr>
          <w:rFonts w:cstheme="minorHAnsi"/>
          <w:sz w:val="24"/>
          <w:szCs w:val="24"/>
        </w:rPr>
        <w:t>, we show that shareholder coordination is positively associated with corporate information environment, which suggests the validity of coordination measures. However, the evidence is not conclusive.</w:t>
      </w:r>
    </w:p>
    <w:p w14:paraId="20D98A41" w14:textId="72519105" w:rsidR="00E2576C" w:rsidRDefault="00E2576C" w:rsidP="00C90313">
      <w:pPr>
        <w:spacing w:after="0"/>
        <w:rPr>
          <w:rFonts w:cstheme="minorHAnsi"/>
          <w:sz w:val="24"/>
          <w:szCs w:val="24"/>
        </w:rPr>
      </w:pPr>
      <w:r w:rsidRPr="00E2576C">
        <w:rPr>
          <w:rFonts w:cstheme="minorHAnsi"/>
          <w:sz w:val="24"/>
          <w:szCs w:val="24"/>
        </w:rPr>
        <w:t>Table </w:t>
      </w:r>
      <w:r w:rsidRPr="009936EC">
        <w:rPr>
          <w:rFonts w:cstheme="minorHAnsi"/>
          <w:b/>
          <w:bCs/>
          <w:sz w:val="24"/>
          <w:szCs w:val="24"/>
        </w:rPr>
        <w:t>1</w:t>
      </w:r>
      <w:r w:rsidRPr="00E2576C">
        <w:rPr>
          <w:rFonts w:cstheme="minorHAnsi"/>
          <w:sz w:val="24"/>
          <w:szCs w:val="24"/>
        </w:rPr>
        <w:t> presents summary statistics for the main variables as well as other controlling variables used in the regressions (refer to the caption of Table </w:t>
      </w:r>
      <w:r w:rsidRPr="009936EC">
        <w:rPr>
          <w:rFonts w:cstheme="minorHAnsi"/>
          <w:b/>
          <w:bCs/>
          <w:sz w:val="24"/>
          <w:szCs w:val="24"/>
        </w:rPr>
        <w:t>1</w:t>
      </w:r>
      <w:r w:rsidRPr="00E2576C">
        <w:rPr>
          <w:rFonts w:cstheme="minorHAnsi"/>
          <w:sz w:val="24"/>
          <w:szCs w:val="24"/>
        </w:rPr>
        <w:t> for detailed variable definitions).</w:t>
      </w:r>
    </w:p>
    <w:p w14:paraId="56B7C1B9" w14:textId="77777777" w:rsidR="006B3BB7" w:rsidRDefault="006B3BB7" w:rsidP="00C90313">
      <w:pPr>
        <w:spacing w:after="0"/>
        <w:rPr>
          <w:rFonts w:cstheme="minorHAnsi"/>
          <w:sz w:val="24"/>
          <w:szCs w:val="24"/>
        </w:rPr>
      </w:pPr>
    </w:p>
    <w:p w14:paraId="081888C5" w14:textId="77777777" w:rsidR="006B3BB7" w:rsidRPr="00E2576C" w:rsidRDefault="006B3BB7" w:rsidP="006B3BB7">
      <w:pPr>
        <w:rPr>
          <w:rFonts w:cstheme="minorHAnsi"/>
          <w:sz w:val="24"/>
          <w:szCs w:val="24"/>
        </w:rPr>
      </w:pPr>
      <w:r w:rsidRPr="00E2576C">
        <w:rPr>
          <w:rFonts w:cstheme="minorHAnsi"/>
          <w:sz w:val="24"/>
          <w:szCs w:val="24"/>
        </w:rPr>
        <w:t>Panel A of Table </w:t>
      </w:r>
      <w:r w:rsidRPr="009936EC">
        <w:rPr>
          <w:rFonts w:cstheme="minorHAnsi"/>
          <w:b/>
          <w:bCs/>
          <w:sz w:val="24"/>
          <w:szCs w:val="24"/>
        </w:rPr>
        <w:t>2</w:t>
      </w:r>
      <w:r w:rsidRPr="00E2576C">
        <w:rPr>
          <w:rFonts w:cstheme="minorHAnsi"/>
          <w:sz w:val="24"/>
          <w:szCs w:val="24"/>
        </w:rPr>
        <w:t> reports the regression results of the coordination prediction model. It is noteworthy that the adjusted </w:t>
      </w:r>
      <w:r w:rsidRPr="00E2576C">
        <w:rPr>
          <w:rFonts w:cstheme="minorHAnsi"/>
          <w:i/>
          <w:iCs/>
          <w:sz w:val="24"/>
          <w:szCs w:val="24"/>
        </w:rPr>
        <w:t>R</w:t>
      </w:r>
      <w:r w:rsidRPr="00E2576C">
        <w:rPr>
          <w:rFonts w:cstheme="minorHAnsi"/>
          <w:sz w:val="24"/>
          <w:szCs w:val="24"/>
          <w:vertAlign w:val="superscript"/>
        </w:rPr>
        <w:t>2</w:t>
      </w:r>
      <w:r w:rsidRPr="00E2576C">
        <w:rPr>
          <w:rFonts w:cstheme="minorHAnsi"/>
          <w:sz w:val="24"/>
          <w:szCs w:val="24"/>
        </w:rPr>
        <w:t xml:space="preserve"> for both coordination measures (COORD_PROX, 0.629; COORD_PORT, 0.782) indicates that the controlling variables in the prediction model explain a considerable part of variation in the coordination variables. In other words, after purging out the effects of relevant determinants, we obtain the pure shareholder coordination measures. It is not surprising to see that firm size is significantly and negatively related </w:t>
      </w:r>
      <w:proofErr w:type="gramStart"/>
      <w:r w:rsidRPr="00E2576C">
        <w:rPr>
          <w:rFonts w:cstheme="minorHAnsi"/>
          <w:sz w:val="24"/>
          <w:szCs w:val="24"/>
        </w:rPr>
        <w:t>with</w:t>
      </w:r>
      <w:proofErr w:type="gramEnd"/>
      <w:r w:rsidRPr="00E2576C">
        <w:rPr>
          <w:rFonts w:cstheme="minorHAnsi"/>
          <w:sz w:val="24"/>
          <w:szCs w:val="24"/>
        </w:rPr>
        <w:t xml:space="preserve"> shareholder coordination in that the visibility of large firms is more likely to attract </w:t>
      </w:r>
      <w:proofErr w:type="gramStart"/>
      <w:r w:rsidRPr="00E2576C">
        <w:rPr>
          <w:rFonts w:cstheme="minorHAnsi"/>
          <w:sz w:val="24"/>
          <w:szCs w:val="24"/>
        </w:rPr>
        <w:t>a large number of</w:t>
      </w:r>
      <w:proofErr w:type="gramEnd"/>
      <w:r w:rsidRPr="00E2576C">
        <w:rPr>
          <w:rFonts w:cstheme="minorHAnsi"/>
          <w:sz w:val="24"/>
          <w:szCs w:val="24"/>
        </w:rPr>
        <w:t xml:space="preserve"> different types of institutional investors. The positive relation between institutional ownership concentration and shareholder coordination indicates that dispersed institutional ownership imposes more barriers on the coordination among institutional investors. The results further suggest that prior market and accounting performance have substantial effects on shareholder coordination. Analyst coverage is negatively related to both shareholder coordination measures. This could be due to the positive correlation between firm size and analyst coverage. We also find that the fractional </w:t>
      </w:r>
      <w:proofErr w:type="gramStart"/>
      <w:r w:rsidRPr="00E2576C">
        <w:rPr>
          <w:rFonts w:cstheme="minorHAnsi"/>
          <w:sz w:val="24"/>
          <w:szCs w:val="24"/>
        </w:rPr>
        <w:t>holdings’</w:t>
      </w:r>
      <w:proofErr w:type="gramEnd"/>
      <w:r w:rsidRPr="00E2576C">
        <w:rPr>
          <w:rFonts w:cstheme="minorHAnsi"/>
          <w:sz w:val="24"/>
          <w:szCs w:val="24"/>
        </w:rPr>
        <w:t xml:space="preserve"> weighted average geographic distance between a firm's headquarters and institutions has a negative impact on shareholder coordination. Panel B of Table </w:t>
      </w:r>
      <w:r w:rsidRPr="009936EC">
        <w:rPr>
          <w:rFonts w:cstheme="minorHAnsi"/>
          <w:b/>
          <w:bCs/>
          <w:sz w:val="24"/>
          <w:szCs w:val="24"/>
        </w:rPr>
        <w:t>2</w:t>
      </w:r>
      <w:r w:rsidRPr="00E2576C">
        <w:rPr>
          <w:rFonts w:cstheme="minorHAnsi"/>
          <w:sz w:val="24"/>
          <w:szCs w:val="24"/>
        </w:rPr>
        <w:t xml:space="preserve"> reports the correlation matrix for the raw and refined shareholder coordination measures. The Pearson's correlation between COORD_PROX and RES_COORD_PROX is 0.6932, which indicates that although the two measures are highly correlated, they are not </w:t>
      </w:r>
      <w:proofErr w:type="gramStart"/>
      <w:r w:rsidRPr="00E2576C">
        <w:rPr>
          <w:rFonts w:cstheme="minorHAnsi"/>
          <w:sz w:val="24"/>
          <w:szCs w:val="24"/>
        </w:rPr>
        <w:t>exactly the same</w:t>
      </w:r>
      <w:proofErr w:type="gramEnd"/>
      <w:r w:rsidRPr="00E2576C">
        <w:rPr>
          <w:rFonts w:cstheme="minorHAnsi"/>
          <w:sz w:val="24"/>
          <w:szCs w:val="24"/>
        </w:rPr>
        <w:t>, which is in line with the view that our prediction model of shareholder coordination successfully captures the noisy part in the raw coordination measures. The positive correlation between COORD_PORT and RES_COORD_PORT (0.5617) further confirms the above argument. The large correlation between COORD_PROX and COORD_PORT (0.6477), RES_COORD_PROX and RES_COORD_PORT (0.3496) supports the idea that the geographical-proximity-based and portfolio-correlation-based coordination measures capture, to a large extent, different aspects of the same phenomenon.</w:t>
      </w:r>
    </w:p>
    <w:p w14:paraId="3A769F57" w14:textId="14018EBF" w:rsidR="008B260A" w:rsidRPr="00E2576C" w:rsidRDefault="006B3BB7" w:rsidP="00C90313">
      <w:pPr>
        <w:spacing w:after="0"/>
        <w:rPr>
          <w:rFonts w:cstheme="minorHAnsi"/>
          <w:sz w:val="24"/>
          <w:szCs w:val="24"/>
        </w:rPr>
      </w:pPr>
      <w:r w:rsidRPr="00C90313">
        <w:rPr>
          <w:b/>
          <w:bCs/>
          <w:sz w:val="24"/>
          <w:szCs w:val="24"/>
        </w:rPr>
        <w:t>Table 1. </w:t>
      </w:r>
      <w:r w:rsidRPr="00C90313">
        <w:rPr>
          <w:sz w:val="24"/>
          <w:szCs w:val="24"/>
        </w:rPr>
        <w:t>Summary statistics</w:t>
      </w:r>
    </w:p>
    <w:p w14:paraId="7A38904A" w14:textId="58F363DB" w:rsidR="00C6640C" w:rsidRPr="006B3BB7" w:rsidRDefault="005E7E36" w:rsidP="00A707C2">
      <w:pPr>
        <w:pStyle w:val="NoSpacing"/>
      </w:pPr>
      <w:r w:rsidRPr="005E7E36">
        <w:t>This table reports the descriptive statistics of main variables in the sample during January 1994–December 2010. COORD_PROX is the inverse of the natural logarithm of 1</w:t>
      </w:r>
      <w:r w:rsidR="00D572A6">
        <w:t>+</w:t>
      </w:r>
      <w:r w:rsidRPr="005E7E36">
        <w:t xml:space="preserve"> weighted average geographical distance among institutional shareholders of the firm in each firm-quarter, where the weight is the ratio of ownership held by the institution to the total ownership held by all institutions in a firm at each calendar quarter. COORD_PORT is the weighted average excess portfolio correlation among institutional shareholders of the firm in each firm-quarter, where the weight is the ratio of ownership held by the institution to the total ownership held by all institutions in a firm at each calendar quarter, and excess portfolio is the actual weight relative to the weight in market portfolio. RES_COORD_PROX is the residual of the quarterly cross-sectional regression of COORD_PROX on a series of firm characteristics. RES_COORD_PORT is residual of the quarterly cross-sectional regression of COORD_PORT on a series of firm characteristics (see Panel A of Table 2). Size is the natural logarithm of the stock market value at the end of each June. BM is the natural logarithm of the fiscal year-end book value of common equity divided by the calendar year-end stock market value. Beta is estimated from the market model over 36 months prior to the beginning of the current period. ROA is the return on </w:t>
      </w:r>
      <w:proofErr w:type="gramStart"/>
      <w:r w:rsidRPr="005E7E36">
        <w:t>asset</w:t>
      </w:r>
      <w:proofErr w:type="gramEnd"/>
      <w:r w:rsidRPr="005E7E36">
        <w:t xml:space="preserve"> measured as the ratio of earnings before extraordinary items. Leverage is long-term debt scaled by total assets. </w:t>
      </w:r>
      <w:proofErr w:type="spellStart"/>
      <w:r w:rsidRPr="005E7E36">
        <w:t>Sale_Growth</w:t>
      </w:r>
      <w:proofErr w:type="spellEnd"/>
      <w:r w:rsidRPr="005E7E36">
        <w:t xml:space="preserve"> is the annual sale growth in percentage. </w:t>
      </w:r>
      <w:proofErr w:type="spellStart"/>
      <w:r w:rsidRPr="005E7E36">
        <w:t>Firm_age</w:t>
      </w:r>
      <w:proofErr w:type="spellEnd"/>
      <w:r w:rsidRPr="005E7E36">
        <w:t xml:space="preserve"> is the natural logarithm of firm age defined as the number of years since the firm was included in the COMPUSTAT database. IO is the ratio of institutional holdings of a firm to shares outstanding. IO_HHI is the Herfindahl Index of institutional ownership concentration based on percentages of institutional holdings by all 13F institutions. Leverage is the ratio of long-term debt plus current debt in liabilities to total </w:t>
      </w:r>
      <w:proofErr w:type="gramStart"/>
      <w:r w:rsidRPr="005E7E36">
        <w:t>asset</w:t>
      </w:r>
      <w:proofErr w:type="gramEnd"/>
      <w:r w:rsidRPr="005E7E36">
        <w:t xml:space="preserve">. BHRET12 is the compound gross return in </w:t>
      </w:r>
      <w:proofErr w:type="gramStart"/>
      <w:r w:rsidRPr="005E7E36">
        <w:t>last</w:t>
      </w:r>
      <w:proofErr w:type="gramEnd"/>
      <w:r w:rsidRPr="005E7E36">
        <w:t xml:space="preserve"> 12 months. Turnover is </w:t>
      </w:r>
      <w:proofErr w:type="gramStart"/>
      <w:r w:rsidRPr="005E7E36">
        <w:t>average</w:t>
      </w:r>
      <w:proofErr w:type="gramEnd"/>
      <w:r w:rsidRPr="005E7E36">
        <w:t xml:space="preserve"> monthly trading volume of a firm scaled by the average number of shares outstanding over a one-year period. Analyst is the number of analysts following the stock in that quarter. Dividend is a dummy variable that equals 1 if a firm paid dividends. </w:t>
      </w:r>
      <w:proofErr w:type="spellStart"/>
      <w:r w:rsidRPr="005E7E36">
        <w:t>Dist_Inst_Headquarter</w:t>
      </w:r>
      <w:proofErr w:type="spellEnd"/>
      <w:r w:rsidRPr="005E7E36">
        <w:t xml:space="preserve"> is fractional holding</w:t>
      </w:r>
      <w:r w:rsidR="00D572A6">
        <w:t xml:space="preserve"> </w:t>
      </w:r>
      <w:r w:rsidRPr="005E7E36">
        <w:t xml:space="preserve">weighted geographical distance between a firm’s headquarters and its institutional investors. Ret (−2, −7) is the compound gross return from month </w:t>
      </w:r>
      <m:oMath>
        <m:r>
          <w:rPr>
            <w:rFonts w:ascii="Cambria Math" w:hAnsi="Cambria Math"/>
          </w:rPr>
          <m:t xml:space="preserve">t </m:t>
        </m:r>
        <m:r>
          <w:rPr>
            <w:rFonts w:ascii="Cambria Math" w:hAnsi="Cambria Math"/>
          </w:rPr>
          <m:t>- 7</m:t>
        </m:r>
      </m:oMath>
      <w:r w:rsidRPr="005E7E36">
        <w:t xml:space="preserve"> to </w:t>
      </w:r>
      <m:oMath>
        <m:r>
          <w:rPr>
            <w:rFonts w:ascii="Cambria Math" w:hAnsi="Cambria Math"/>
          </w:rPr>
          <m:t xml:space="preserve">t </m:t>
        </m:r>
        <m:r>
          <w:rPr>
            <w:rFonts w:ascii="Cambria Math" w:hAnsi="Cambria Math"/>
          </w:rPr>
          <m:t>- 2</m:t>
        </m:r>
      </m:oMath>
      <w:r w:rsidRPr="005E7E36">
        <w:t xml:space="preserve">.                                                                              </w:t>
      </w:r>
    </w:p>
    <w:tbl>
      <w:tblPr>
        <w:tblStyle w:val="TableGrid"/>
        <w:tblW w:w="0" w:type="auto"/>
        <w:tblLook w:val="04A0" w:firstRow="1" w:lastRow="0" w:firstColumn="1" w:lastColumn="0" w:noHBand="0" w:noVBand="1"/>
      </w:tblPr>
      <w:tblGrid>
        <w:gridCol w:w="2430"/>
        <w:gridCol w:w="1337"/>
        <w:gridCol w:w="1284"/>
        <w:gridCol w:w="1213"/>
        <w:gridCol w:w="1328"/>
        <w:gridCol w:w="1239"/>
        <w:gridCol w:w="1239"/>
      </w:tblGrid>
      <w:tr w:rsidR="00BA1EAC" w:rsidRPr="006B3BB7" w14:paraId="744819F8" w14:textId="77777777" w:rsidTr="00BB67B3">
        <w:tc>
          <w:tcPr>
            <w:tcW w:w="2430" w:type="dxa"/>
          </w:tcPr>
          <w:p w14:paraId="2A4C569C" w14:textId="77777777" w:rsidR="00A707C2" w:rsidRPr="006B3BB7" w:rsidRDefault="00A707C2" w:rsidP="00E2576C">
            <w:pPr>
              <w:rPr>
                <w:rFonts w:cstheme="minorHAnsi"/>
              </w:rPr>
            </w:pPr>
          </w:p>
        </w:tc>
        <w:tc>
          <w:tcPr>
            <w:tcW w:w="1337" w:type="dxa"/>
          </w:tcPr>
          <w:p w14:paraId="4DA3676D" w14:textId="50D1FB08" w:rsidR="00A707C2" w:rsidRPr="006B3BB7" w:rsidRDefault="00BA1EAC" w:rsidP="00E2576C">
            <w:pPr>
              <w:rPr>
                <w:rFonts w:cstheme="minorHAnsi"/>
              </w:rPr>
            </w:pPr>
            <w:r w:rsidRPr="006B3BB7">
              <w:rPr>
                <w:rFonts w:cstheme="minorHAnsi"/>
              </w:rPr>
              <w:t>N</w:t>
            </w:r>
          </w:p>
        </w:tc>
        <w:tc>
          <w:tcPr>
            <w:tcW w:w="1284" w:type="dxa"/>
          </w:tcPr>
          <w:p w14:paraId="10C3A8C0" w14:textId="6AEEDB11" w:rsidR="00A707C2" w:rsidRPr="006B3BB7" w:rsidRDefault="00BA1EAC" w:rsidP="00E2576C">
            <w:pPr>
              <w:rPr>
                <w:rFonts w:cstheme="minorHAnsi"/>
              </w:rPr>
            </w:pPr>
            <w:r w:rsidRPr="006B3BB7">
              <w:rPr>
                <w:rFonts w:cstheme="minorHAnsi"/>
              </w:rPr>
              <w:t>Mean</w:t>
            </w:r>
          </w:p>
        </w:tc>
        <w:tc>
          <w:tcPr>
            <w:tcW w:w="1213" w:type="dxa"/>
          </w:tcPr>
          <w:p w14:paraId="3D2D93A9" w14:textId="4EC3BF39" w:rsidR="00A707C2" w:rsidRPr="006B3BB7" w:rsidRDefault="00BA1EAC" w:rsidP="00E2576C">
            <w:pPr>
              <w:rPr>
                <w:rFonts w:cstheme="minorHAnsi"/>
              </w:rPr>
            </w:pPr>
            <w:r w:rsidRPr="006B3BB7">
              <w:rPr>
                <w:rFonts w:cstheme="minorHAnsi"/>
              </w:rPr>
              <w:t xml:space="preserve">SD </w:t>
            </w:r>
          </w:p>
        </w:tc>
        <w:tc>
          <w:tcPr>
            <w:tcW w:w="1328" w:type="dxa"/>
          </w:tcPr>
          <w:p w14:paraId="18867FEE" w14:textId="4E9E84EC" w:rsidR="00A707C2" w:rsidRPr="006B3BB7" w:rsidRDefault="00BA1EAC" w:rsidP="00E2576C">
            <w:pPr>
              <w:rPr>
                <w:rFonts w:cstheme="minorHAnsi"/>
              </w:rPr>
            </w:pPr>
            <w:r w:rsidRPr="006B3BB7">
              <w:rPr>
                <w:rFonts w:cstheme="minorHAnsi"/>
              </w:rPr>
              <w:t>Median</w:t>
            </w:r>
          </w:p>
        </w:tc>
        <w:tc>
          <w:tcPr>
            <w:tcW w:w="1239" w:type="dxa"/>
          </w:tcPr>
          <w:p w14:paraId="7AE69683" w14:textId="361BED3A" w:rsidR="00A707C2" w:rsidRPr="006B3BB7" w:rsidRDefault="00BA1EAC" w:rsidP="00E2576C">
            <w:pPr>
              <w:rPr>
                <w:rFonts w:cstheme="minorHAnsi"/>
              </w:rPr>
            </w:pPr>
            <w:r w:rsidRPr="006B3BB7">
              <w:rPr>
                <w:rFonts w:cstheme="minorHAnsi"/>
              </w:rPr>
              <w:t>P25</w:t>
            </w:r>
          </w:p>
        </w:tc>
        <w:tc>
          <w:tcPr>
            <w:tcW w:w="1239" w:type="dxa"/>
          </w:tcPr>
          <w:p w14:paraId="7B29239C" w14:textId="4F821D73" w:rsidR="00A707C2" w:rsidRPr="006B3BB7" w:rsidRDefault="00BA1EAC" w:rsidP="00E2576C">
            <w:pPr>
              <w:rPr>
                <w:rFonts w:cstheme="minorHAnsi"/>
              </w:rPr>
            </w:pPr>
            <w:r w:rsidRPr="006B3BB7">
              <w:rPr>
                <w:rFonts w:cstheme="minorHAnsi"/>
              </w:rPr>
              <w:t>P75</w:t>
            </w:r>
          </w:p>
        </w:tc>
      </w:tr>
      <w:tr w:rsidR="00BA1EAC" w:rsidRPr="006B3BB7" w14:paraId="40B457B7" w14:textId="77777777" w:rsidTr="00BB67B3">
        <w:tc>
          <w:tcPr>
            <w:tcW w:w="2430" w:type="dxa"/>
          </w:tcPr>
          <w:p w14:paraId="0D193A81" w14:textId="224BC9A9" w:rsidR="00BA1EAC" w:rsidRPr="006B3BB7" w:rsidRDefault="00BA1EAC" w:rsidP="00E2576C">
            <w:pPr>
              <w:rPr>
                <w:rFonts w:cstheme="minorHAnsi"/>
              </w:rPr>
            </w:pPr>
            <w:r w:rsidRPr="006B3BB7">
              <w:rPr>
                <w:rFonts w:cstheme="minorHAnsi"/>
              </w:rPr>
              <w:t>Shareholder coordination</w:t>
            </w:r>
          </w:p>
        </w:tc>
        <w:tc>
          <w:tcPr>
            <w:tcW w:w="1337" w:type="dxa"/>
          </w:tcPr>
          <w:p w14:paraId="1BE620A3" w14:textId="77777777" w:rsidR="00A707C2" w:rsidRPr="006B3BB7" w:rsidRDefault="00A707C2" w:rsidP="00E2576C">
            <w:pPr>
              <w:rPr>
                <w:rFonts w:cstheme="minorHAnsi"/>
              </w:rPr>
            </w:pPr>
          </w:p>
        </w:tc>
        <w:tc>
          <w:tcPr>
            <w:tcW w:w="1284" w:type="dxa"/>
          </w:tcPr>
          <w:p w14:paraId="667EC269" w14:textId="77777777" w:rsidR="00A707C2" w:rsidRPr="006B3BB7" w:rsidRDefault="00A707C2" w:rsidP="00E2576C">
            <w:pPr>
              <w:rPr>
                <w:rFonts w:cstheme="minorHAnsi"/>
              </w:rPr>
            </w:pPr>
          </w:p>
        </w:tc>
        <w:tc>
          <w:tcPr>
            <w:tcW w:w="1213" w:type="dxa"/>
          </w:tcPr>
          <w:p w14:paraId="27F53500" w14:textId="77777777" w:rsidR="00A707C2" w:rsidRPr="006B3BB7" w:rsidRDefault="00A707C2" w:rsidP="00E2576C">
            <w:pPr>
              <w:rPr>
                <w:rFonts w:cstheme="minorHAnsi"/>
              </w:rPr>
            </w:pPr>
          </w:p>
        </w:tc>
        <w:tc>
          <w:tcPr>
            <w:tcW w:w="1328" w:type="dxa"/>
          </w:tcPr>
          <w:p w14:paraId="04FF0856" w14:textId="77777777" w:rsidR="00A707C2" w:rsidRPr="006B3BB7" w:rsidRDefault="00A707C2" w:rsidP="00E2576C">
            <w:pPr>
              <w:rPr>
                <w:rFonts w:cstheme="minorHAnsi"/>
              </w:rPr>
            </w:pPr>
          </w:p>
        </w:tc>
        <w:tc>
          <w:tcPr>
            <w:tcW w:w="1239" w:type="dxa"/>
          </w:tcPr>
          <w:p w14:paraId="46EF7BB8" w14:textId="77777777" w:rsidR="00A707C2" w:rsidRPr="006B3BB7" w:rsidRDefault="00A707C2" w:rsidP="00E2576C">
            <w:pPr>
              <w:rPr>
                <w:rFonts w:cstheme="minorHAnsi"/>
              </w:rPr>
            </w:pPr>
          </w:p>
        </w:tc>
        <w:tc>
          <w:tcPr>
            <w:tcW w:w="1239" w:type="dxa"/>
          </w:tcPr>
          <w:p w14:paraId="6C6A2FB0" w14:textId="77777777" w:rsidR="00A707C2" w:rsidRPr="006B3BB7" w:rsidRDefault="00A707C2" w:rsidP="00E2576C">
            <w:pPr>
              <w:rPr>
                <w:rFonts w:cstheme="minorHAnsi"/>
              </w:rPr>
            </w:pPr>
          </w:p>
        </w:tc>
      </w:tr>
      <w:tr w:rsidR="00BA1EAC" w:rsidRPr="006B3BB7" w14:paraId="28B71AE0" w14:textId="77777777" w:rsidTr="00BB67B3">
        <w:tc>
          <w:tcPr>
            <w:tcW w:w="2430" w:type="dxa"/>
          </w:tcPr>
          <w:p w14:paraId="6195ED28" w14:textId="79EBDA03" w:rsidR="00A707C2" w:rsidRPr="006B3BB7" w:rsidRDefault="00BA1EAC" w:rsidP="00E2576C">
            <w:pPr>
              <w:rPr>
                <w:rFonts w:cstheme="minorHAnsi"/>
              </w:rPr>
            </w:pPr>
            <w:r w:rsidRPr="006B3BB7">
              <w:rPr>
                <w:rFonts w:cstheme="minorHAnsi"/>
              </w:rPr>
              <w:t>COORD_PROX</w:t>
            </w:r>
          </w:p>
        </w:tc>
        <w:tc>
          <w:tcPr>
            <w:tcW w:w="1337" w:type="dxa"/>
          </w:tcPr>
          <w:p w14:paraId="4FB80407" w14:textId="2FCB6D90" w:rsidR="00A707C2" w:rsidRPr="006B3BB7" w:rsidRDefault="00BB67B3" w:rsidP="00E2576C">
            <w:pPr>
              <w:rPr>
                <w:rFonts w:cstheme="minorHAnsi"/>
              </w:rPr>
            </w:pPr>
            <w:r w:rsidRPr="006B3BB7">
              <w:rPr>
                <w:rFonts w:cstheme="minorHAnsi"/>
              </w:rPr>
              <w:t>213,517</w:t>
            </w:r>
          </w:p>
        </w:tc>
        <w:tc>
          <w:tcPr>
            <w:tcW w:w="1284" w:type="dxa"/>
          </w:tcPr>
          <w:p w14:paraId="617F5AFB" w14:textId="167A2DA5" w:rsidR="005011E4" w:rsidRPr="006B3BB7" w:rsidRDefault="005011E4" w:rsidP="00E2576C">
            <w:pPr>
              <w:rPr>
                <w:rFonts w:cstheme="minorHAnsi"/>
              </w:rPr>
            </w:pPr>
            <w:r w:rsidRPr="006B3BB7">
              <w:rPr>
                <w:rFonts w:cstheme="minorHAnsi"/>
              </w:rPr>
              <w:t>-5.9766</w:t>
            </w:r>
          </w:p>
        </w:tc>
        <w:tc>
          <w:tcPr>
            <w:tcW w:w="1213" w:type="dxa"/>
          </w:tcPr>
          <w:p w14:paraId="6DD2323C" w14:textId="007BCE18" w:rsidR="00A707C2" w:rsidRPr="006B3BB7" w:rsidRDefault="005011E4" w:rsidP="00E2576C">
            <w:pPr>
              <w:rPr>
                <w:rFonts w:cstheme="minorHAnsi"/>
              </w:rPr>
            </w:pPr>
            <w:r w:rsidRPr="006B3BB7">
              <w:rPr>
                <w:rFonts w:cstheme="minorHAnsi"/>
              </w:rPr>
              <w:t>1.2515</w:t>
            </w:r>
          </w:p>
        </w:tc>
        <w:tc>
          <w:tcPr>
            <w:tcW w:w="1328" w:type="dxa"/>
          </w:tcPr>
          <w:p w14:paraId="33DE2CF2" w14:textId="507EBF6A" w:rsidR="00A707C2" w:rsidRPr="006B3BB7" w:rsidRDefault="005011E4" w:rsidP="00E2576C">
            <w:pPr>
              <w:rPr>
                <w:rFonts w:cstheme="minorHAnsi"/>
              </w:rPr>
            </w:pPr>
            <w:r w:rsidRPr="006B3BB7">
              <w:rPr>
                <w:rFonts w:cstheme="minorHAnsi"/>
              </w:rPr>
              <w:t>-6.3789</w:t>
            </w:r>
          </w:p>
        </w:tc>
        <w:tc>
          <w:tcPr>
            <w:tcW w:w="1239" w:type="dxa"/>
          </w:tcPr>
          <w:p w14:paraId="6D6F1135" w14:textId="50B5DF22" w:rsidR="00A707C2" w:rsidRPr="006B3BB7" w:rsidRDefault="005011E4" w:rsidP="00E2576C">
            <w:pPr>
              <w:rPr>
                <w:rFonts w:cstheme="minorHAnsi"/>
              </w:rPr>
            </w:pPr>
            <w:r w:rsidRPr="006B3BB7">
              <w:rPr>
                <w:rFonts w:cstheme="minorHAnsi"/>
              </w:rPr>
              <w:t>-6.6743</w:t>
            </w:r>
          </w:p>
        </w:tc>
        <w:tc>
          <w:tcPr>
            <w:tcW w:w="1239" w:type="dxa"/>
          </w:tcPr>
          <w:p w14:paraId="58F42187" w14:textId="4CEB7EF2" w:rsidR="00A707C2" w:rsidRPr="006B3BB7" w:rsidRDefault="005011E4" w:rsidP="00E2576C">
            <w:pPr>
              <w:rPr>
                <w:rFonts w:cstheme="minorHAnsi"/>
              </w:rPr>
            </w:pPr>
            <w:r w:rsidRPr="006B3BB7">
              <w:rPr>
                <w:rFonts w:cstheme="minorHAnsi"/>
              </w:rPr>
              <w:t>-5.8009</w:t>
            </w:r>
          </w:p>
        </w:tc>
      </w:tr>
      <w:tr w:rsidR="00BA1EAC" w:rsidRPr="006B3BB7" w14:paraId="5DF11F06" w14:textId="77777777" w:rsidTr="00BB67B3">
        <w:tc>
          <w:tcPr>
            <w:tcW w:w="2430" w:type="dxa"/>
          </w:tcPr>
          <w:p w14:paraId="138ECD42" w14:textId="71AD84C5" w:rsidR="00A707C2" w:rsidRPr="006B3BB7" w:rsidRDefault="00BA1EAC" w:rsidP="00E2576C">
            <w:pPr>
              <w:rPr>
                <w:rFonts w:cstheme="minorHAnsi"/>
              </w:rPr>
            </w:pPr>
            <w:r w:rsidRPr="006B3BB7">
              <w:rPr>
                <w:rFonts w:cstheme="minorHAnsi"/>
              </w:rPr>
              <w:t>COORD_PORT</w:t>
            </w:r>
          </w:p>
        </w:tc>
        <w:tc>
          <w:tcPr>
            <w:tcW w:w="1337" w:type="dxa"/>
          </w:tcPr>
          <w:p w14:paraId="68651432" w14:textId="51CA430C" w:rsidR="00A707C2" w:rsidRPr="006B3BB7" w:rsidRDefault="00BB67B3" w:rsidP="00E2576C">
            <w:pPr>
              <w:rPr>
                <w:rFonts w:cstheme="minorHAnsi"/>
              </w:rPr>
            </w:pPr>
            <w:r w:rsidRPr="006B3BB7">
              <w:rPr>
                <w:rFonts w:cstheme="minorHAnsi"/>
              </w:rPr>
              <w:t>213,517</w:t>
            </w:r>
          </w:p>
        </w:tc>
        <w:tc>
          <w:tcPr>
            <w:tcW w:w="1284" w:type="dxa"/>
          </w:tcPr>
          <w:p w14:paraId="08C4BD5A" w14:textId="4E483498" w:rsidR="00A707C2" w:rsidRPr="006B3BB7" w:rsidRDefault="00526EB5" w:rsidP="00E2576C">
            <w:pPr>
              <w:rPr>
                <w:rFonts w:cstheme="minorHAnsi"/>
              </w:rPr>
            </w:pPr>
            <w:r w:rsidRPr="006B3BB7">
              <w:rPr>
                <w:rFonts w:cstheme="minorHAnsi"/>
              </w:rPr>
              <w:t>0.2813</w:t>
            </w:r>
          </w:p>
        </w:tc>
        <w:tc>
          <w:tcPr>
            <w:tcW w:w="1213" w:type="dxa"/>
          </w:tcPr>
          <w:p w14:paraId="7EA0CA7B" w14:textId="2D4AB2BC" w:rsidR="00A707C2" w:rsidRPr="006B3BB7" w:rsidRDefault="00526EB5" w:rsidP="00E2576C">
            <w:pPr>
              <w:rPr>
                <w:rFonts w:cstheme="minorHAnsi"/>
              </w:rPr>
            </w:pPr>
            <w:r w:rsidRPr="006B3BB7">
              <w:rPr>
                <w:rFonts w:cstheme="minorHAnsi"/>
              </w:rPr>
              <w:t>0.1789</w:t>
            </w:r>
          </w:p>
        </w:tc>
        <w:tc>
          <w:tcPr>
            <w:tcW w:w="1328" w:type="dxa"/>
          </w:tcPr>
          <w:p w14:paraId="7984D800" w14:textId="4D32606A" w:rsidR="00A707C2" w:rsidRPr="006B3BB7" w:rsidRDefault="00526EB5" w:rsidP="00E2576C">
            <w:pPr>
              <w:rPr>
                <w:rFonts w:cstheme="minorHAnsi"/>
              </w:rPr>
            </w:pPr>
            <w:r w:rsidRPr="006B3BB7">
              <w:rPr>
                <w:rFonts w:cstheme="minorHAnsi"/>
              </w:rPr>
              <w:t>0.2311</w:t>
            </w:r>
          </w:p>
        </w:tc>
        <w:tc>
          <w:tcPr>
            <w:tcW w:w="1239" w:type="dxa"/>
          </w:tcPr>
          <w:p w14:paraId="785F79FF" w14:textId="23D1D1F5" w:rsidR="00A707C2" w:rsidRPr="006B3BB7" w:rsidRDefault="00526EB5" w:rsidP="00E2576C">
            <w:pPr>
              <w:rPr>
                <w:rFonts w:cstheme="minorHAnsi"/>
              </w:rPr>
            </w:pPr>
            <w:r w:rsidRPr="006B3BB7">
              <w:rPr>
                <w:rFonts w:cstheme="minorHAnsi"/>
              </w:rPr>
              <w:t>0.1531</w:t>
            </w:r>
          </w:p>
        </w:tc>
        <w:tc>
          <w:tcPr>
            <w:tcW w:w="1239" w:type="dxa"/>
          </w:tcPr>
          <w:p w14:paraId="01D8318A" w14:textId="46184303" w:rsidR="00A707C2" w:rsidRPr="006B3BB7" w:rsidRDefault="005011E4" w:rsidP="00E2576C">
            <w:pPr>
              <w:rPr>
                <w:rFonts w:cstheme="minorHAnsi"/>
              </w:rPr>
            </w:pPr>
            <w:r w:rsidRPr="006B3BB7">
              <w:rPr>
                <w:rFonts w:cstheme="minorHAnsi"/>
              </w:rPr>
              <w:t>0.3605</w:t>
            </w:r>
          </w:p>
        </w:tc>
      </w:tr>
      <w:tr w:rsidR="00BA1EAC" w:rsidRPr="006B3BB7" w14:paraId="56F6D7E5" w14:textId="77777777" w:rsidTr="00BB67B3">
        <w:tc>
          <w:tcPr>
            <w:tcW w:w="2430" w:type="dxa"/>
          </w:tcPr>
          <w:p w14:paraId="06400340" w14:textId="56134F15" w:rsidR="00A707C2" w:rsidRPr="006B3BB7" w:rsidRDefault="00BA1EAC" w:rsidP="00E2576C">
            <w:pPr>
              <w:rPr>
                <w:rFonts w:cstheme="minorHAnsi"/>
              </w:rPr>
            </w:pPr>
            <w:r w:rsidRPr="006B3BB7">
              <w:rPr>
                <w:rFonts w:cstheme="minorHAnsi"/>
              </w:rPr>
              <w:t>RES_COORD_PROX</w:t>
            </w:r>
          </w:p>
        </w:tc>
        <w:tc>
          <w:tcPr>
            <w:tcW w:w="1337" w:type="dxa"/>
          </w:tcPr>
          <w:p w14:paraId="60C95F1A" w14:textId="577B0105" w:rsidR="00A707C2" w:rsidRPr="006B3BB7" w:rsidRDefault="00BB67B3" w:rsidP="00E2576C">
            <w:pPr>
              <w:rPr>
                <w:rFonts w:cstheme="minorHAnsi"/>
              </w:rPr>
            </w:pPr>
            <w:r w:rsidRPr="006B3BB7">
              <w:rPr>
                <w:rFonts w:cstheme="minorHAnsi"/>
              </w:rPr>
              <w:t>213,517</w:t>
            </w:r>
          </w:p>
        </w:tc>
        <w:tc>
          <w:tcPr>
            <w:tcW w:w="1284" w:type="dxa"/>
          </w:tcPr>
          <w:p w14:paraId="285252C5" w14:textId="1FD1F66A" w:rsidR="00A707C2" w:rsidRPr="006B3BB7" w:rsidRDefault="00526EB5" w:rsidP="00E2576C">
            <w:pPr>
              <w:rPr>
                <w:rFonts w:cstheme="minorHAnsi"/>
              </w:rPr>
            </w:pPr>
            <w:r w:rsidRPr="006B3BB7">
              <w:rPr>
                <w:rFonts w:cstheme="minorHAnsi"/>
              </w:rPr>
              <w:t>0.0000</w:t>
            </w:r>
          </w:p>
        </w:tc>
        <w:tc>
          <w:tcPr>
            <w:tcW w:w="1213" w:type="dxa"/>
          </w:tcPr>
          <w:p w14:paraId="793E1FBD" w14:textId="459AC217" w:rsidR="00A707C2" w:rsidRPr="006B3BB7" w:rsidRDefault="00526EB5" w:rsidP="00E2576C">
            <w:pPr>
              <w:rPr>
                <w:rFonts w:cstheme="minorHAnsi"/>
              </w:rPr>
            </w:pPr>
            <w:r w:rsidRPr="006B3BB7">
              <w:rPr>
                <w:rFonts w:cstheme="minorHAnsi"/>
              </w:rPr>
              <w:t>0.8675</w:t>
            </w:r>
          </w:p>
        </w:tc>
        <w:tc>
          <w:tcPr>
            <w:tcW w:w="1328" w:type="dxa"/>
          </w:tcPr>
          <w:p w14:paraId="5F547D22" w14:textId="3CAE1355" w:rsidR="00A707C2" w:rsidRPr="006B3BB7" w:rsidRDefault="00526EB5" w:rsidP="00E2576C">
            <w:pPr>
              <w:rPr>
                <w:rFonts w:cstheme="minorHAnsi"/>
              </w:rPr>
            </w:pPr>
            <w:r w:rsidRPr="006B3BB7">
              <w:rPr>
                <w:rFonts w:cstheme="minorHAnsi"/>
              </w:rPr>
              <w:t>-0.0365</w:t>
            </w:r>
          </w:p>
        </w:tc>
        <w:tc>
          <w:tcPr>
            <w:tcW w:w="1239" w:type="dxa"/>
          </w:tcPr>
          <w:p w14:paraId="47517BB6" w14:textId="3A69B414" w:rsidR="00526EB5" w:rsidRPr="006B3BB7" w:rsidRDefault="00526EB5" w:rsidP="00E2576C">
            <w:pPr>
              <w:rPr>
                <w:rFonts w:cstheme="minorHAnsi"/>
              </w:rPr>
            </w:pPr>
            <w:r w:rsidRPr="006B3BB7">
              <w:rPr>
                <w:rFonts w:cstheme="minorHAnsi"/>
              </w:rPr>
              <w:t>-0.3719</w:t>
            </w:r>
          </w:p>
        </w:tc>
        <w:tc>
          <w:tcPr>
            <w:tcW w:w="1239" w:type="dxa"/>
          </w:tcPr>
          <w:p w14:paraId="1C03C059" w14:textId="5AD9E8B3" w:rsidR="00A707C2" w:rsidRPr="006B3BB7" w:rsidRDefault="00526EB5" w:rsidP="00E2576C">
            <w:pPr>
              <w:rPr>
                <w:rFonts w:cstheme="minorHAnsi"/>
              </w:rPr>
            </w:pPr>
            <w:r w:rsidRPr="006B3BB7">
              <w:rPr>
                <w:rFonts w:cstheme="minorHAnsi"/>
              </w:rPr>
              <w:t>0.2723</w:t>
            </w:r>
          </w:p>
        </w:tc>
      </w:tr>
      <w:tr w:rsidR="00BA1EAC" w:rsidRPr="006B3BB7" w14:paraId="77B62510" w14:textId="77777777" w:rsidTr="00BB67B3">
        <w:tc>
          <w:tcPr>
            <w:tcW w:w="2430" w:type="dxa"/>
          </w:tcPr>
          <w:p w14:paraId="56C5438F" w14:textId="40062F53" w:rsidR="00A707C2" w:rsidRPr="006B3BB7" w:rsidRDefault="00BA1EAC" w:rsidP="00E2576C">
            <w:pPr>
              <w:rPr>
                <w:rFonts w:cstheme="minorHAnsi"/>
              </w:rPr>
            </w:pPr>
            <w:r w:rsidRPr="006B3BB7">
              <w:rPr>
                <w:rFonts w:cstheme="minorHAnsi"/>
              </w:rPr>
              <w:t>RES_COORD_PORT</w:t>
            </w:r>
          </w:p>
        </w:tc>
        <w:tc>
          <w:tcPr>
            <w:tcW w:w="1337" w:type="dxa"/>
          </w:tcPr>
          <w:p w14:paraId="68BD96D8" w14:textId="24E2F89B" w:rsidR="00A707C2" w:rsidRPr="006B3BB7" w:rsidRDefault="00BB67B3" w:rsidP="00E2576C">
            <w:pPr>
              <w:rPr>
                <w:rFonts w:cstheme="minorHAnsi"/>
              </w:rPr>
            </w:pPr>
            <w:r w:rsidRPr="006B3BB7">
              <w:rPr>
                <w:rFonts w:cstheme="minorHAnsi"/>
              </w:rPr>
              <w:t>213,517</w:t>
            </w:r>
          </w:p>
        </w:tc>
        <w:tc>
          <w:tcPr>
            <w:tcW w:w="1284" w:type="dxa"/>
          </w:tcPr>
          <w:p w14:paraId="4C50CAC3" w14:textId="2D9EA29B" w:rsidR="00A707C2" w:rsidRPr="006B3BB7" w:rsidRDefault="00292728" w:rsidP="00E2576C">
            <w:pPr>
              <w:rPr>
                <w:rFonts w:cstheme="minorHAnsi"/>
              </w:rPr>
            </w:pPr>
            <w:r w:rsidRPr="006B3BB7">
              <w:rPr>
                <w:rFonts w:cstheme="minorHAnsi"/>
              </w:rPr>
              <w:t>0.0000</w:t>
            </w:r>
          </w:p>
        </w:tc>
        <w:tc>
          <w:tcPr>
            <w:tcW w:w="1213" w:type="dxa"/>
          </w:tcPr>
          <w:p w14:paraId="527F8310" w14:textId="162FEF05" w:rsidR="00A707C2" w:rsidRPr="006B3BB7" w:rsidRDefault="00292728" w:rsidP="00E2576C">
            <w:pPr>
              <w:rPr>
                <w:rFonts w:cstheme="minorHAnsi"/>
              </w:rPr>
            </w:pPr>
            <w:r w:rsidRPr="006B3BB7">
              <w:rPr>
                <w:rFonts w:cstheme="minorHAnsi"/>
              </w:rPr>
              <w:t>0.1005</w:t>
            </w:r>
          </w:p>
        </w:tc>
        <w:tc>
          <w:tcPr>
            <w:tcW w:w="1328" w:type="dxa"/>
          </w:tcPr>
          <w:p w14:paraId="00D3F00E" w14:textId="70AE522B" w:rsidR="00A707C2" w:rsidRPr="006B3BB7" w:rsidRDefault="00292728" w:rsidP="00E2576C">
            <w:pPr>
              <w:rPr>
                <w:rFonts w:cstheme="minorHAnsi"/>
              </w:rPr>
            </w:pPr>
            <w:r w:rsidRPr="006B3BB7">
              <w:rPr>
                <w:rFonts w:cstheme="minorHAnsi"/>
              </w:rPr>
              <w:t>-0.0056</w:t>
            </w:r>
          </w:p>
        </w:tc>
        <w:tc>
          <w:tcPr>
            <w:tcW w:w="1239" w:type="dxa"/>
          </w:tcPr>
          <w:p w14:paraId="5DAD0A7F" w14:textId="16D5D820" w:rsidR="00A707C2" w:rsidRPr="006B3BB7" w:rsidRDefault="00292728" w:rsidP="00E2576C">
            <w:pPr>
              <w:rPr>
                <w:rFonts w:cstheme="minorHAnsi"/>
              </w:rPr>
            </w:pPr>
            <w:r w:rsidRPr="006B3BB7">
              <w:rPr>
                <w:rFonts w:cstheme="minorHAnsi"/>
              </w:rPr>
              <w:t>-0.0548</w:t>
            </w:r>
          </w:p>
        </w:tc>
        <w:tc>
          <w:tcPr>
            <w:tcW w:w="1239" w:type="dxa"/>
          </w:tcPr>
          <w:p w14:paraId="527899EE" w14:textId="2ED2A92B" w:rsidR="00A707C2" w:rsidRPr="006B3BB7" w:rsidRDefault="00292728" w:rsidP="00E2576C">
            <w:pPr>
              <w:rPr>
                <w:rFonts w:cstheme="minorHAnsi"/>
              </w:rPr>
            </w:pPr>
            <w:r w:rsidRPr="006B3BB7">
              <w:rPr>
                <w:rFonts w:cstheme="minorHAnsi"/>
              </w:rPr>
              <w:t>0.0428</w:t>
            </w:r>
          </w:p>
        </w:tc>
      </w:tr>
      <w:tr w:rsidR="00BA1EAC" w:rsidRPr="006B3BB7" w14:paraId="6B08A477" w14:textId="77777777" w:rsidTr="00BB67B3">
        <w:tc>
          <w:tcPr>
            <w:tcW w:w="2430" w:type="dxa"/>
          </w:tcPr>
          <w:p w14:paraId="21B8BC58" w14:textId="452D4360" w:rsidR="00A707C2" w:rsidRPr="006B3BB7" w:rsidRDefault="00BA1EAC" w:rsidP="00E2576C">
            <w:pPr>
              <w:rPr>
                <w:rFonts w:cstheme="minorHAnsi"/>
              </w:rPr>
            </w:pPr>
            <w:r w:rsidRPr="006B3BB7">
              <w:rPr>
                <w:rFonts w:cstheme="minorHAnsi"/>
              </w:rPr>
              <w:t>Firm characteristics</w:t>
            </w:r>
          </w:p>
        </w:tc>
        <w:tc>
          <w:tcPr>
            <w:tcW w:w="1337" w:type="dxa"/>
          </w:tcPr>
          <w:p w14:paraId="471E343D" w14:textId="1D8D0D8A" w:rsidR="00A707C2" w:rsidRPr="006B3BB7" w:rsidRDefault="00A707C2" w:rsidP="00E2576C">
            <w:pPr>
              <w:rPr>
                <w:rFonts w:cstheme="minorHAnsi"/>
              </w:rPr>
            </w:pPr>
          </w:p>
        </w:tc>
        <w:tc>
          <w:tcPr>
            <w:tcW w:w="1284" w:type="dxa"/>
          </w:tcPr>
          <w:p w14:paraId="6CC6F1CE" w14:textId="77777777" w:rsidR="00A707C2" w:rsidRPr="006B3BB7" w:rsidRDefault="00A707C2" w:rsidP="00E2576C">
            <w:pPr>
              <w:rPr>
                <w:rFonts w:cstheme="minorHAnsi"/>
              </w:rPr>
            </w:pPr>
          </w:p>
        </w:tc>
        <w:tc>
          <w:tcPr>
            <w:tcW w:w="1213" w:type="dxa"/>
          </w:tcPr>
          <w:p w14:paraId="27377063" w14:textId="77777777" w:rsidR="00A707C2" w:rsidRPr="006B3BB7" w:rsidRDefault="00A707C2" w:rsidP="00E2576C">
            <w:pPr>
              <w:rPr>
                <w:rFonts w:cstheme="minorHAnsi"/>
              </w:rPr>
            </w:pPr>
          </w:p>
        </w:tc>
        <w:tc>
          <w:tcPr>
            <w:tcW w:w="1328" w:type="dxa"/>
          </w:tcPr>
          <w:p w14:paraId="14DF45E2" w14:textId="77777777" w:rsidR="00A707C2" w:rsidRPr="006B3BB7" w:rsidRDefault="00A707C2" w:rsidP="00E2576C">
            <w:pPr>
              <w:rPr>
                <w:rFonts w:cstheme="minorHAnsi"/>
              </w:rPr>
            </w:pPr>
          </w:p>
        </w:tc>
        <w:tc>
          <w:tcPr>
            <w:tcW w:w="1239" w:type="dxa"/>
          </w:tcPr>
          <w:p w14:paraId="5488A041" w14:textId="77777777" w:rsidR="00A707C2" w:rsidRPr="006B3BB7" w:rsidRDefault="00A707C2" w:rsidP="00E2576C">
            <w:pPr>
              <w:rPr>
                <w:rFonts w:cstheme="minorHAnsi"/>
              </w:rPr>
            </w:pPr>
          </w:p>
        </w:tc>
        <w:tc>
          <w:tcPr>
            <w:tcW w:w="1239" w:type="dxa"/>
          </w:tcPr>
          <w:p w14:paraId="1878BD73" w14:textId="77777777" w:rsidR="00A707C2" w:rsidRPr="006B3BB7" w:rsidRDefault="00A707C2" w:rsidP="00E2576C">
            <w:pPr>
              <w:rPr>
                <w:rFonts w:cstheme="minorHAnsi"/>
              </w:rPr>
            </w:pPr>
          </w:p>
        </w:tc>
      </w:tr>
      <w:tr w:rsidR="00BA1EAC" w:rsidRPr="006B3BB7" w14:paraId="4ABD6E81" w14:textId="77777777" w:rsidTr="00BB67B3">
        <w:tc>
          <w:tcPr>
            <w:tcW w:w="2430" w:type="dxa"/>
          </w:tcPr>
          <w:p w14:paraId="459A5234" w14:textId="390D752E" w:rsidR="00A707C2" w:rsidRPr="006B3BB7" w:rsidRDefault="00BA1EAC" w:rsidP="00E2576C">
            <w:pPr>
              <w:rPr>
                <w:rFonts w:cstheme="minorHAnsi"/>
              </w:rPr>
            </w:pPr>
            <w:r w:rsidRPr="006B3BB7">
              <w:rPr>
                <w:rFonts w:cstheme="minorHAnsi"/>
              </w:rPr>
              <w:t>Size</w:t>
            </w:r>
          </w:p>
        </w:tc>
        <w:tc>
          <w:tcPr>
            <w:tcW w:w="1337" w:type="dxa"/>
          </w:tcPr>
          <w:p w14:paraId="4C508129" w14:textId="5EA0FFF0" w:rsidR="00A707C2" w:rsidRPr="006B3BB7" w:rsidRDefault="00BB67B3" w:rsidP="00E2576C">
            <w:pPr>
              <w:rPr>
                <w:rFonts w:cstheme="minorHAnsi"/>
              </w:rPr>
            </w:pPr>
            <w:r w:rsidRPr="006B3BB7">
              <w:rPr>
                <w:rFonts w:cstheme="minorHAnsi"/>
              </w:rPr>
              <w:t>213,517</w:t>
            </w:r>
          </w:p>
        </w:tc>
        <w:tc>
          <w:tcPr>
            <w:tcW w:w="1284" w:type="dxa"/>
          </w:tcPr>
          <w:p w14:paraId="4777EDCB" w14:textId="7E18EDC9" w:rsidR="00A707C2" w:rsidRPr="006B3BB7" w:rsidRDefault="002A40FB" w:rsidP="00E2576C">
            <w:pPr>
              <w:rPr>
                <w:rFonts w:cstheme="minorHAnsi"/>
              </w:rPr>
            </w:pPr>
            <w:r w:rsidRPr="006B3BB7">
              <w:rPr>
                <w:rFonts w:cstheme="minorHAnsi"/>
              </w:rPr>
              <w:t>12.4465</w:t>
            </w:r>
          </w:p>
        </w:tc>
        <w:tc>
          <w:tcPr>
            <w:tcW w:w="1213" w:type="dxa"/>
          </w:tcPr>
          <w:p w14:paraId="5EEA4DCD" w14:textId="1CE714D3" w:rsidR="00A707C2" w:rsidRPr="006B3BB7" w:rsidRDefault="002A40FB" w:rsidP="00E2576C">
            <w:pPr>
              <w:rPr>
                <w:rFonts w:cstheme="minorHAnsi"/>
              </w:rPr>
            </w:pPr>
            <w:r w:rsidRPr="006B3BB7">
              <w:rPr>
                <w:rFonts w:cstheme="minorHAnsi"/>
              </w:rPr>
              <w:t>1.9401</w:t>
            </w:r>
          </w:p>
        </w:tc>
        <w:tc>
          <w:tcPr>
            <w:tcW w:w="1328" w:type="dxa"/>
          </w:tcPr>
          <w:p w14:paraId="5DB78F22" w14:textId="3203E762" w:rsidR="00A707C2" w:rsidRPr="006B3BB7" w:rsidRDefault="002A40FB" w:rsidP="00E2576C">
            <w:pPr>
              <w:rPr>
                <w:rFonts w:cstheme="minorHAnsi"/>
              </w:rPr>
            </w:pPr>
            <w:r w:rsidRPr="006B3BB7">
              <w:rPr>
                <w:rFonts w:cstheme="minorHAnsi"/>
              </w:rPr>
              <w:t>12.3218</w:t>
            </w:r>
          </w:p>
        </w:tc>
        <w:tc>
          <w:tcPr>
            <w:tcW w:w="1239" w:type="dxa"/>
          </w:tcPr>
          <w:p w14:paraId="65FAE723" w14:textId="02DDC243" w:rsidR="00A707C2" w:rsidRPr="006B3BB7" w:rsidRDefault="002A40FB" w:rsidP="00E2576C">
            <w:pPr>
              <w:rPr>
                <w:rFonts w:cstheme="minorHAnsi"/>
              </w:rPr>
            </w:pPr>
            <w:r w:rsidRPr="006B3BB7">
              <w:rPr>
                <w:rFonts w:cstheme="minorHAnsi"/>
              </w:rPr>
              <w:t>11.0094</w:t>
            </w:r>
          </w:p>
        </w:tc>
        <w:tc>
          <w:tcPr>
            <w:tcW w:w="1239" w:type="dxa"/>
          </w:tcPr>
          <w:p w14:paraId="6582171C" w14:textId="34CC40CB" w:rsidR="00A707C2" w:rsidRPr="006B3BB7" w:rsidRDefault="002A40FB" w:rsidP="00E2576C">
            <w:pPr>
              <w:rPr>
                <w:rFonts w:cstheme="minorHAnsi"/>
              </w:rPr>
            </w:pPr>
            <w:r w:rsidRPr="006B3BB7">
              <w:rPr>
                <w:rFonts w:cstheme="minorHAnsi"/>
              </w:rPr>
              <w:t>13.7169</w:t>
            </w:r>
          </w:p>
        </w:tc>
      </w:tr>
      <w:tr w:rsidR="00BA1EAC" w:rsidRPr="006B3BB7" w14:paraId="6F67D917" w14:textId="77777777" w:rsidTr="00BB67B3">
        <w:tc>
          <w:tcPr>
            <w:tcW w:w="2430" w:type="dxa"/>
          </w:tcPr>
          <w:p w14:paraId="604522D4" w14:textId="636E6D2C" w:rsidR="00A707C2" w:rsidRPr="006B3BB7" w:rsidRDefault="00BA1EAC" w:rsidP="00E2576C">
            <w:pPr>
              <w:rPr>
                <w:rFonts w:cstheme="minorHAnsi"/>
              </w:rPr>
            </w:pPr>
            <w:r w:rsidRPr="006B3BB7">
              <w:rPr>
                <w:rFonts w:cstheme="minorHAnsi"/>
              </w:rPr>
              <w:t>BM</w:t>
            </w:r>
          </w:p>
        </w:tc>
        <w:tc>
          <w:tcPr>
            <w:tcW w:w="1337" w:type="dxa"/>
          </w:tcPr>
          <w:p w14:paraId="5756024B" w14:textId="61877227" w:rsidR="00A707C2" w:rsidRPr="006B3BB7" w:rsidRDefault="00BB67B3" w:rsidP="00E2576C">
            <w:pPr>
              <w:rPr>
                <w:rFonts w:cstheme="minorHAnsi"/>
              </w:rPr>
            </w:pPr>
            <w:r w:rsidRPr="006B3BB7">
              <w:rPr>
                <w:rFonts w:cstheme="minorHAnsi"/>
              </w:rPr>
              <w:t>213,517</w:t>
            </w:r>
          </w:p>
        </w:tc>
        <w:tc>
          <w:tcPr>
            <w:tcW w:w="1284" w:type="dxa"/>
          </w:tcPr>
          <w:p w14:paraId="19A2EAF0" w14:textId="2D1D138F" w:rsidR="00A707C2" w:rsidRPr="006B3BB7" w:rsidRDefault="007E22E3" w:rsidP="00E2576C">
            <w:pPr>
              <w:rPr>
                <w:rFonts w:cstheme="minorHAnsi"/>
              </w:rPr>
            </w:pPr>
            <w:r w:rsidRPr="006B3BB7">
              <w:rPr>
                <w:rFonts w:cstheme="minorHAnsi"/>
              </w:rPr>
              <w:t>-0.7712</w:t>
            </w:r>
          </w:p>
        </w:tc>
        <w:tc>
          <w:tcPr>
            <w:tcW w:w="1213" w:type="dxa"/>
          </w:tcPr>
          <w:p w14:paraId="1A1BBE0D" w14:textId="24639E04" w:rsidR="00A707C2" w:rsidRPr="006B3BB7" w:rsidRDefault="007E22E3" w:rsidP="00E2576C">
            <w:pPr>
              <w:rPr>
                <w:rFonts w:cstheme="minorHAnsi"/>
              </w:rPr>
            </w:pPr>
            <w:r w:rsidRPr="006B3BB7">
              <w:rPr>
                <w:rFonts w:cstheme="minorHAnsi"/>
              </w:rPr>
              <w:t>0.9001</w:t>
            </w:r>
          </w:p>
        </w:tc>
        <w:tc>
          <w:tcPr>
            <w:tcW w:w="1328" w:type="dxa"/>
          </w:tcPr>
          <w:p w14:paraId="3556A96D" w14:textId="12884709" w:rsidR="00A707C2" w:rsidRPr="006B3BB7" w:rsidRDefault="007E22E3" w:rsidP="00E2576C">
            <w:pPr>
              <w:rPr>
                <w:rFonts w:cstheme="minorHAnsi"/>
              </w:rPr>
            </w:pPr>
            <w:r w:rsidRPr="006B3BB7">
              <w:rPr>
                <w:rFonts w:cstheme="minorHAnsi"/>
              </w:rPr>
              <w:t>-0.7221</w:t>
            </w:r>
          </w:p>
        </w:tc>
        <w:tc>
          <w:tcPr>
            <w:tcW w:w="1239" w:type="dxa"/>
          </w:tcPr>
          <w:p w14:paraId="58AE96FC" w14:textId="2F85857F" w:rsidR="00A707C2" w:rsidRPr="006B3BB7" w:rsidRDefault="007E22E3" w:rsidP="00E2576C">
            <w:pPr>
              <w:rPr>
                <w:rFonts w:cstheme="minorHAnsi"/>
              </w:rPr>
            </w:pPr>
            <w:r w:rsidRPr="006B3BB7">
              <w:rPr>
                <w:rFonts w:cstheme="minorHAnsi"/>
              </w:rPr>
              <w:t>-1.3036</w:t>
            </w:r>
          </w:p>
        </w:tc>
        <w:tc>
          <w:tcPr>
            <w:tcW w:w="1239" w:type="dxa"/>
          </w:tcPr>
          <w:p w14:paraId="3CE319F6" w14:textId="3CDE196D" w:rsidR="00A707C2" w:rsidRPr="006B3BB7" w:rsidRDefault="007E22E3" w:rsidP="00E2576C">
            <w:pPr>
              <w:rPr>
                <w:rFonts w:cstheme="minorHAnsi"/>
              </w:rPr>
            </w:pPr>
            <w:r w:rsidRPr="006B3BB7">
              <w:rPr>
                <w:rFonts w:cstheme="minorHAnsi"/>
              </w:rPr>
              <w:t>-0.1800</w:t>
            </w:r>
          </w:p>
        </w:tc>
      </w:tr>
      <w:tr w:rsidR="00BA1EAC" w:rsidRPr="006B3BB7" w14:paraId="1FA6E992" w14:textId="77777777" w:rsidTr="00BB67B3">
        <w:tc>
          <w:tcPr>
            <w:tcW w:w="2430" w:type="dxa"/>
          </w:tcPr>
          <w:p w14:paraId="7E0048AE" w14:textId="21E24B62" w:rsidR="00A707C2" w:rsidRPr="006B3BB7" w:rsidRDefault="00BA1EAC" w:rsidP="00E2576C">
            <w:pPr>
              <w:rPr>
                <w:rFonts w:cstheme="minorHAnsi"/>
              </w:rPr>
            </w:pPr>
            <w:r w:rsidRPr="006B3BB7">
              <w:rPr>
                <w:rFonts w:cstheme="minorHAnsi"/>
              </w:rPr>
              <w:t>Beta</w:t>
            </w:r>
          </w:p>
        </w:tc>
        <w:tc>
          <w:tcPr>
            <w:tcW w:w="1337" w:type="dxa"/>
          </w:tcPr>
          <w:p w14:paraId="6BF128D4" w14:textId="24332573" w:rsidR="00A707C2" w:rsidRPr="006B3BB7" w:rsidRDefault="00BB67B3" w:rsidP="00E2576C">
            <w:pPr>
              <w:rPr>
                <w:rFonts w:cstheme="minorHAnsi"/>
              </w:rPr>
            </w:pPr>
            <w:r w:rsidRPr="006B3BB7">
              <w:rPr>
                <w:rFonts w:cstheme="minorHAnsi"/>
              </w:rPr>
              <w:t>213,517</w:t>
            </w:r>
          </w:p>
        </w:tc>
        <w:tc>
          <w:tcPr>
            <w:tcW w:w="1284" w:type="dxa"/>
          </w:tcPr>
          <w:p w14:paraId="1DB84354" w14:textId="4FE3177C" w:rsidR="00A707C2" w:rsidRPr="006B3BB7" w:rsidRDefault="00241BFC" w:rsidP="00E2576C">
            <w:pPr>
              <w:rPr>
                <w:rFonts w:cstheme="minorHAnsi"/>
              </w:rPr>
            </w:pPr>
            <w:r w:rsidRPr="006B3BB7">
              <w:rPr>
                <w:rFonts w:cstheme="minorHAnsi"/>
              </w:rPr>
              <w:t>1.2397</w:t>
            </w:r>
          </w:p>
        </w:tc>
        <w:tc>
          <w:tcPr>
            <w:tcW w:w="1213" w:type="dxa"/>
          </w:tcPr>
          <w:p w14:paraId="40FBC029" w14:textId="211A1EFC" w:rsidR="00A707C2" w:rsidRPr="006B3BB7" w:rsidRDefault="00241BFC" w:rsidP="00E2576C">
            <w:pPr>
              <w:rPr>
                <w:rFonts w:cstheme="minorHAnsi"/>
              </w:rPr>
            </w:pPr>
            <w:r w:rsidRPr="006B3BB7">
              <w:rPr>
                <w:rFonts w:cstheme="minorHAnsi"/>
              </w:rPr>
              <w:t>0.9082</w:t>
            </w:r>
          </w:p>
        </w:tc>
        <w:tc>
          <w:tcPr>
            <w:tcW w:w="1328" w:type="dxa"/>
          </w:tcPr>
          <w:p w14:paraId="1507CC26" w14:textId="02840C49" w:rsidR="00A707C2" w:rsidRPr="006B3BB7" w:rsidRDefault="00241BFC" w:rsidP="00E2576C">
            <w:pPr>
              <w:rPr>
                <w:rFonts w:cstheme="minorHAnsi"/>
              </w:rPr>
            </w:pPr>
            <w:r w:rsidRPr="006B3BB7">
              <w:rPr>
                <w:rFonts w:cstheme="minorHAnsi"/>
              </w:rPr>
              <w:t>1.0842</w:t>
            </w:r>
          </w:p>
        </w:tc>
        <w:tc>
          <w:tcPr>
            <w:tcW w:w="1239" w:type="dxa"/>
          </w:tcPr>
          <w:p w14:paraId="672F8CD1" w14:textId="7BDF8F99" w:rsidR="00A707C2" w:rsidRPr="006B3BB7" w:rsidRDefault="00241BFC" w:rsidP="00E2576C">
            <w:pPr>
              <w:rPr>
                <w:rFonts w:cstheme="minorHAnsi"/>
              </w:rPr>
            </w:pPr>
            <w:r w:rsidRPr="006B3BB7">
              <w:rPr>
                <w:rFonts w:cstheme="minorHAnsi"/>
              </w:rPr>
              <w:t>0.6265</w:t>
            </w:r>
          </w:p>
        </w:tc>
        <w:tc>
          <w:tcPr>
            <w:tcW w:w="1239" w:type="dxa"/>
          </w:tcPr>
          <w:p w14:paraId="263A24EA" w14:textId="6990A568" w:rsidR="00A707C2" w:rsidRPr="006B3BB7" w:rsidRDefault="00241BFC" w:rsidP="00E2576C">
            <w:pPr>
              <w:rPr>
                <w:rFonts w:cstheme="minorHAnsi"/>
              </w:rPr>
            </w:pPr>
            <w:r w:rsidRPr="006B3BB7">
              <w:rPr>
                <w:rFonts w:cstheme="minorHAnsi"/>
              </w:rPr>
              <w:t>1.6955</w:t>
            </w:r>
          </w:p>
        </w:tc>
      </w:tr>
      <w:tr w:rsidR="00BA1EAC" w:rsidRPr="006B3BB7" w14:paraId="080CEE69" w14:textId="77777777" w:rsidTr="00BB67B3">
        <w:tc>
          <w:tcPr>
            <w:tcW w:w="2430" w:type="dxa"/>
          </w:tcPr>
          <w:p w14:paraId="615B413B" w14:textId="6EFA207D" w:rsidR="00A707C2" w:rsidRPr="006B3BB7" w:rsidRDefault="00BA1EAC" w:rsidP="00E2576C">
            <w:pPr>
              <w:rPr>
                <w:rFonts w:cstheme="minorHAnsi"/>
              </w:rPr>
            </w:pPr>
            <w:r w:rsidRPr="006B3BB7">
              <w:rPr>
                <w:rFonts w:cstheme="minorHAnsi"/>
              </w:rPr>
              <w:t>ROA</w:t>
            </w:r>
          </w:p>
        </w:tc>
        <w:tc>
          <w:tcPr>
            <w:tcW w:w="1337" w:type="dxa"/>
          </w:tcPr>
          <w:p w14:paraId="04E2614F" w14:textId="59307A1A" w:rsidR="00A707C2" w:rsidRPr="006B3BB7" w:rsidRDefault="00BB67B3" w:rsidP="00E2576C">
            <w:pPr>
              <w:rPr>
                <w:rFonts w:cstheme="minorHAnsi"/>
              </w:rPr>
            </w:pPr>
            <w:r w:rsidRPr="006B3BB7">
              <w:rPr>
                <w:rFonts w:cstheme="minorHAnsi"/>
              </w:rPr>
              <w:t>213,517</w:t>
            </w:r>
          </w:p>
        </w:tc>
        <w:tc>
          <w:tcPr>
            <w:tcW w:w="1284" w:type="dxa"/>
          </w:tcPr>
          <w:p w14:paraId="7BBBC440" w14:textId="368DD50D" w:rsidR="00A707C2" w:rsidRPr="006B3BB7" w:rsidRDefault="00241BFC" w:rsidP="00E2576C">
            <w:pPr>
              <w:rPr>
                <w:rFonts w:cstheme="minorHAnsi"/>
              </w:rPr>
            </w:pPr>
            <w:r w:rsidRPr="006B3BB7">
              <w:rPr>
                <w:rFonts w:cstheme="minorHAnsi"/>
              </w:rPr>
              <w:t>-0.0243</w:t>
            </w:r>
          </w:p>
        </w:tc>
        <w:tc>
          <w:tcPr>
            <w:tcW w:w="1213" w:type="dxa"/>
          </w:tcPr>
          <w:p w14:paraId="6D64C010" w14:textId="22AB83BA" w:rsidR="00A707C2" w:rsidRPr="006B3BB7" w:rsidRDefault="00241BFC" w:rsidP="00E2576C">
            <w:pPr>
              <w:rPr>
                <w:rFonts w:cstheme="minorHAnsi"/>
              </w:rPr>
            </w:pPr>
            <w:r w:rsidRPr="006B3BB7">
              <w:rPr>
                <w:rFonts w:cstheme="minorHAnsi"/>
              </w:rPr>
              <w:t>0.2221</w:t>
            </w:r>
          </w:p>
        </w:tc>
        <w:tc>
          <w:tcPr>
            <w:tcW w:w="1328" w:type="dxa"/>
          </w:tcPr>
          <w:p w14:paraId="4D29068B" w14:textId="7443DB1F" w:rsidR="00A707C2" w:rsidRPr="006B3BB7" w:rsidRDefault="00583CB2" w:rsidP="00E2576C">
            <w:pPr>
              <w:rPr>
                <w:rFonts w:cstheme="minorHAnsi"/>
              </w:rPr>
            </w:pPr>
            <w:r w:rsidRPr="006B3BB7">
              <w:rPr>
                <w:rFonts w:cstheme="minorHAnsi"/>
              </w:rPr>
              <w:t>0.0354</w:t>
            </w:r>
          </w:p>
        </w:tc>
        <w:tc>
          <w:tcPr>
            <w:tcW w:w="1239" w:type="dxa"/>
          </w:tcPr>
          <w:p w14:paraId="39ECEF84" w14:textId="3DC48A7A" w:rsidR="00A707C2" w:rsidRPr="006B3BB7" w:rsidRDefault="00583CB2" w:rsidP="00E2576C">
            <w:pPr>
              <w:rPr>
                <w:rFonts w:cstheme="minorHAnsi"/>
              </w:rPr>
            </w:pPr>
            <w:r w:rsidRPr="006B3BB7">
              <w:rPr>
                <w:rFonts w:cstheme="minorHAnsi"/>
              </w:rPr>
              <w:t>-0.0318</w:t>
            </w:r>
          </w:p>
        </w:tc>
        <w:tc>
          <w:tcPr>
            <w:tcW w:w="1239" w:type="dxa"/>
          </w:tcPr>
          <w:p w14:paraId="51AD7FCE" w14:textId="5522CE16" w:rsidR="00A707C2" w:rsidRPr="006B3BB7" w:rsidRDefault="00583CB2" w:rsidP="00E2576C">
            <w:pPr>
              <w:rPr>
                <w:rFonts w:cstheme="minorHAnsi"/>
              </w:rPr>
            </w:pPr>
            <w:r w:rsidRPr="006B3BB7">
              <w:rPr>
                <w:rFonts w:cstheme="minorHAnsi"/>
              </w:rPr>
              <w:t>0.0791</w:t>
            </w:r>
          </w:p>
        </w:tc>
      </w:tr>
      <w:tr w:rsidR="00BA1EAC" w:rsidRPr="006B3BB7" w14:paraId="435730FF" w14:textId="77777777" w:rsidTr="00BB67B3">
        <w:tc>
          <w:tcPr>
            <w:tcW w:w="2430" w:type="dxa"/>
          </w:tcPr>
          <w:p w14:paraId="7322ED2F" w14:textId="3A558C0E" w:rsidR="00A707C2" w:rsidRPr="006B3BB7" w:rsidRDefault="00BA1EAC" w:rsidP="00E2576C">
            <w:pPr>
              <w:rPr>
                <w:rFonts w:cstheme="minorHAnsi"/>
              </w:rPr>
            </w:pPr>
            <w:r w:rsidRPr="006B3BB7">
              <w:rPr>
                <w:rFonts w:cstheme="minorHAnsi"/>
              </w:rPr>
              <w:t>Leverage</w:t>
            </w:r>
          </w:p>
        </w:tc>
        <w:tc>
          <w:tcPr>
            <w:tcW w:w="1337" w:type="dxa"/>
          </w:tcPr>
          <w:p w14:paraId="1DF22960" w14:textId="33C922AB" w:rsidR="00A707C2" w:rsidRPr="006B3BB7" w:rsidRDefault="00BB67B3" w:rsidP="00E2576C">
            <w:pPr>
              <w:rPr>
                <w:rFonts w:cstheme="minorHAnsi"/>
              </w:rPr>
            </w:pPr>
            <w:r w:rsidRPr="006B3BB7">
              <w:rPr>
                <w:rFonts w:cstheme="minorHAnsi"/>
              </w:rPr>
              <w:t>213,517</w:t>
            </w:r>
          </w:p>
        </w:tc>
        <w:tc>
          <w:tcPr>
            <w:tcW w:w="1284" w:type="dxa"/>
          </w:tcPr>
          <w:p w14:paraId="6E2A00BE" w14:textId="1BA678A4" w:rsidR="00A707C2" w:rsidRPr="006B3BB7" w:rsidRDefault="00583CB2" w:rsidP="00E2576C">
            <w:pPr>
              <w:rPr>
                <w:rFonts w:cstheme="minorHAnsi"/>
              </w:rPr>
            </w:pPr>
            <w:r w:rsidRPr="006B3BB7">
              <w:rPr>
                <w:rFonts w:cstheme="minorHAnsi"/>
              </w:rPr>
              <w:t>0.1933</w:t>
            </w:r>
          </w:p>
        </w:tc>
        <w:tc>
          <w:tcPr>
            <w:tcW w:w="1213" w:type="dxa"/>
          </w:tcPr>
          <w:p w14:paraId="5C6B740E" w14:textId="7FC7E729" w:rsidR="00A707C2" w:rsidRPr="006B3BB7" w:rsidRDefault="00BB4A42" w:rsidP="00E2576C">
            <w:pPr>
              <w:rPr>
                <w:rFonts w:cstheme="minorHAnsi"/>
              </w:rPr>
            </w:pPr>
            <w:r w:rsidRPr="006B3BB7">
              <w:rPr>
                <w:rFonts w:cstheme="minorHAnsi"/>
              </w:rPr>
              <w:t>0.1870</w:t>
            </w:r>
          </w:p>
        </w:tc>
        <w:tc>
          <w:tcPr>
            <w:tcW w:w="1328" w:type="dxa"/>
          </w:tcPr>
          <w:p w14:paraId="215020D1" w14:textId="1FBE612E" w:rsidR="00A707C2" w:rsidRPr="006B3BB7" w:rsidRDefault="00BB4A42" w:rsidP="00E2576C">
            <w:pPr>
              <w:rPr>
                <w:rFonts w:cstheme="minorHAnsi"/>
              </w:rPr>
            </w:pPr>
            <w:r w:rsidRPr="006B3BB7">
              <w:rPr>
                <w:rFonts w:cstheme="minorHAnsi"/>
              </w:rPr>
              <w:t>0.1551</w:t>
            </w:r>
          </w:p>
        </w:tc>
        <w:tc>
          <w:tcPr>
            <w:tcW w:w="1239" w:type="dxa"/>
          </w:tcPr>
          <w:p w14:paraId="1A07C2B3" w14:textId="1DEA8CC0" w:rsidR="00A707C2" w:rsidRPr="006B3BB7" w:rsidRDefault="00BB4A42" w:rsidP="00E2576C">
            <w:pPr>
              <w:rPr>
                <w:rFonts w:cstheme="minorHAnsi"/>
              </w:rPr>
            </w:pPr>
            <w:r w:rsidRPr="006B3BB7">
              <w:rPr>
                <w:rFonts w:cstheme="minorHAnsi"/>
              </w:rPr>
              <w:t>0.0129</w:t>
            </w:r>
          </w:p>
        </w:tc>
        <w:tc>
          <w:tcPr>
            <w:tcW w:w="1239" w:type="dxa"/>
          </w:tcPr>
          <w:p w14:paraId="36C51F86" w14:textId="441316B2" w:rsidR="00A707C2" w:rsidRPr="006B3BB7" w:rsidRDefault="00BB4A42" w:rsidP="00E2576C">
            <w:pPr>
              <w:rPr>
                <w:rFonts w:cstheme="minorHAnsi"/>
              </w:rPr>
            </w:pPr>
            <w:r w:rsidRPr="006B3BB7">
              <w:rPr>
                <w:rFonts w:cstheme="minorHAnsi"/>
              </w:rPr>
              <w:t>0.3187</w:t>
            </w:r>
          </w:p>
        </w:tc>
      </w:tr>
      <w:tr w:rsidR="00BA1EAC" w:rsidRPr="006B3BB7" w14:paraId="50CAF28C" w14:textId="77777777" w:rsidTr="00BB67B3">
        <w:tc>
          <w:tcPr>
            <w:tcW w:w="2430" w:type="dxa"/>
          </w:tcPr>
          <w:p w14:paraId="02FF6DE6" w14:textId="74623C9E" w:rsidR="00A707C2" w:rsidRPr="006B3BB7" w:rsidRDefault="00BA1EAC" w:rsidP="00E2576C">
            <w:pPr>
              <w:rPr>
                <w:rFonts w:cstheme="minorHAnsi"/>
              </w:rPr>
            </w:pPr>
            <w:proofErr w:type="spellStart"/>
            <w:r w:rsidRPr="006B3BB7">
              <w:rPr>
                <w:rFonts w:cstheme="minorHAnsi"/>
              </w:rPr>
              <w:t>Sale_Growth</w:t>
            </w:r>
            <w:proofErr w:type="spellEnd"/>
          </w:p>
        </w:tc>
        <w:tc>
          <w:tcPr>
            <w:tcW w:w="1337" w:type="dxa"/>
          </w:tcPr>
          <w:p w14:paraId="1C27BA11" w14:textId="4643D130" w:rsidR="00A707C2" w:rsidRPr="006B3BB7" w:rsidRDefault="00BB67B3" w:rsidP="00E2576C">
            <w:pPr>
              <w:rPr>
                <w:rFonts w:cstheme="minorHAnsi"/>
              </w:rPr>
            </w:pPr>
            <w:r w:rsidRPr="006B3BB7">
              <w:rPr>
                <w:rFonts w:cstheme="minorHAnsi"/>
              </w:rPr>
              <w:t>213,517</w:t>
            </w:r>
          </w:p>
        </w:tc>
        <w:tc>
          <w:tcPr>
            <w:tcW w:w="1284" w:type="dxa"/>
          </w:tcPr>
          <w:p w14:paraId="3B19E9C8" w14:textId="2E7EE756" w:rsidR="00A707C2" w:rsidRPr="006B3BB7" w:rsidRDefault="000457E9" w:rsidP="00E2576C">
            <w:pPr>
              <w:rPr>
                <w:rFonts w:cstheme="minorHAnsi"/>
              </w:rPr>
            </w:pPr>
            <w:r w:rsidRPr="006B3BB7">
              <w:rPr>
                <w:rFonts w:cstheme="minorHAnsi"/>
              </w:rPr>
              <w:t>0.2617</w:t>
            </w:r>
          </w:p>
        </w:tc>
        <w:tc>
          <w:tcPr>
            <w:tcW w:w="1213" w:type="dxa"/>
          </w:tcPr>
          <w:p w14:paraId="6C2A72B3" w14:textId="308A49E2" w:rsidR="000457E9" w:rsidRPr="006B3BB7" w:rsidRDefault="000457E9" w:rsidP="00E2576C">
            <w:pPr>
              <w:rPr>
                <w:rFonts w:cstheme="minorHAnsi"/>
              </w:rPr>
            </w:pPr>
            <w:r w:rsidRPr="006B3BB7">
              <w:rPr>
                <w:rFonts w:cstheme="minorHAnsi"/>
              </w:rPr>
              <w:t>0.7692</w:t>
            </w:r>
          </w:p>
        </w:tc>
        <w:tc>
          <w:tcPr>
            <w:tcW w:w="1328" w:type="dxa"/>
          </w:tcPr>
          <w:p w14:paraId="337F1D16" w14:textId="21E93A40" w:rsidR="00A707C2" w:rsidRPr="006B3BB7" w:rsidRDefault="000457E9" w:rsidP="00E2576C">
            <w:pPr>
              <w:rPr>
                <w:rFonts w:cstheme="minorHAnsi"/>
              </w:rPr>
            </w:pPr>
            <w:r w:rsidRPr="006B3BB7">
              <w:rPr>
                <w:rFonts w:cstheme="minorHAnsi"/>
              </w:rPr>
              <w:t>0.1059</w:t>
            </w:r>
          </w:p>
        </w:tc>
        <w:tc>
          <w:tcPr>
            <w:tcW w:w="1239" w:type="dxa"/>
          </w:tcPr>
          <w:p w14:paraId="2E8BA9BD" w14:textId="240C0225" w:rsidR="00A707C2" w:rsidRPr="006B3BB7" w:rsidRDefault="000457E9" w:rsidP="00E2576C">
            <w:pPr>
              <w:rPr>
                <w:rFonts w:cstheme="minorHAnsi"/>
              </w:rPr>
            </w:pPr>
            <w:r w:rsidRPr="006B3BB7">
              <w:rPr>
                <w:rFonts w:cstheme="minorHAnsi"/>
              </w:rPr>
              <w:t>-0.0066</w:t>
            </w:r>
          </w:p>
        </w:tc>
        <w:tc>
          <w:tcPr>
            <w:tcW w:w="1239" w:type="dxa"/>
          </w:tcPr>
          <w:p w14:paraId="3EFB7BD8" w14:textId="5EE9A1D4" w:rsidR="00A707C2" w:rsidRPr="006B3BB7" w:rsidRDefault="007638E8" w:rsidP="00E2576C">
            <w:pPr>
              <w:rPr>
                <w:rFonts w:cstheme="minorHAnsi"/>
              </w:rPr>
            </w:pPr>
            <w:r w:rsidRPr="006B3BB7">
              <w:rPr>
                <w:rFonts w:cstheme="minorHAnsi"/>
              </w:rPr>
              <w:t>0.2836</w:t>
            </w:r>
          </w:p>
        </w:tc>
      </w:tr>
      <w:tr w:rsidR="00BB67B3" w:rsidRPr="006B3BB7" w14:paraId="32B68AC9" w14:textId="77777777" w:rsidTr="00BB67B3">
        <w:tc>
          <w:tcPr>
            <w:tcW w:w="2430" w:type="dxa"/>
          </w:tcPr>
          <w:p w14:paraId="14C7BFFA" w14:textId="28A4BF87" w:rsidR="00BB67B3" w:rsidRPr="006B3BB7" w:rsidRDefault="00BB67B3" w:rsidP="00BB67B3">
            <w:pPr>
              <w:rPr>
                <w:rFonts w:cstheme="minorHAnsi"/>
              </w:rPr>
            </w:pPr>
            <w:proofErr w:type="spellStart"/>
            <w:r w:rsidRPr="006B3BB7">
              <w:rPr>
                <w:rFonts w:cstheme="minorHAnsi"/>
              </w:rPr>
              <w:t>Firm_age</w:t>
            </w:r>
            <w:proofErr w:type="spellEnd"/>
          </w:p>
        </w:tc>
        <w:tc>
          <w:tcPr>
            <w:tcW w:w="1337" w:type="dxa"/>
          </w:tcPr>
          <w:p w14:paraId="4E1C8880" w14:textId="6FE235C1" w:rsidR="00BB67B3" w:rsidRPr="006B3BB7" w:rsidRDefault="00BB67B3" w:rsidP="00BB67B3">
            <w:pPr>
              <w:rPr>
                <w:rFonts w:cstheme="minorHAnsi"/>
              </w:rPr>
            </w:pPr>
            <w:r w:rsidRPr="006B3BB7">
              <w:rPr>
                <w:rFonts w:cstheme="minorHAnsi"/>
              </w:rPr>
              <w:t>213,517</w:t>
            </w:r>
          </w:p>
        </w:tc>
        <w:tc>
          <w:tcPr>
            <w:tcW w:w="1284" w:type="dxa"/>
          </w:tcPr>
          <w:p w14:paraId="37AD768F" w14:textId="4D342430" w:rsidR="00BB67B3" w:rsidRPr="006B3BB7" w:rsidRDefault="007638E8" w:rsidP="00BB67B3">
            <w:pPr>
              <w:rPr>
                <w:rFonts w:cstheme="minorHAnsi"/>
              </w:rPr>
            </w:pPr>
            <w:r w:rsidRPr="006B3BB7">
              <w:rPr>
                <w:rFonts w:cstheme="minorHAnsi"/>
              </w:rPr>
              <w:t>2.5639</w:t>
            </w:r>
          </w:p>
        </w:tc>
        <w:tc>
          <w:tcPr>
            <w:tcW w:w="1213" w:type="dxa"/>
          </w:tcPr>
          <w:p w14:paraId="14AA208C" w14:textId="7543D2E7" w:rsidR="00BB67B3" w:rsidRPr="006B3BB7" w:rsidRDefault="007638E8" w:rsidP="00BB67B3">
            <w:pPr>
              <w:rPr>
                <w:rFonts w:cstheme="minorHAnsi"/>
              </w:rPr>
            </w:pPr>
            <w:r w:rsidRPr="006B3BB7">
              <w:rPr>
                <w:rFonts w:cstheme="minorHAnsi"/>
              </w:rPr>
              <w:t>0.7853</w:t>
            </w:r>
          </w:p>
        </w:tc>
        <w:tc>
          <w:tcPr>
            <w:tcW w:w="1328" w:type="dxa"/>
          </w:tcPr>
          <w:p w14:paraId="5DAF511B" w14:textId="10B20BD8" w:rsidR="00BB67B3" w:rsidRPr="006B3BB7" w:rsidRDefault="00C01713" w:rsidP="00BB67B3">
            <w:pPr>
              <w:rPr>
                <w:rFonts w:cstheme="minorHAnsi"/>
              </w:rPr>
            </w:pPr>
            <w:r w:rsidRPr="006B3BB7">
              <w:rPr>
                <w:rFonts w:cstheme="minorHAnsi"/>
              </w:rPr>
              <w:t>2.4849</w:t>
            </w:r>
          </w:p>
        </w:tc>
        <w:tc>
          <w:tcPr>
            <w:tcW w:w="1239" w:type="dxa"/>
          </w:tcPr>
          <w:p w14:paraId="29C76621" w14:textId="20BD29EA" w:rsidR="00C01713" w:rsidRPr="006B3BB7" w:rsidRDefault="00C01713" w:rsidP="00BB67B3">
            <w:pPr>
              <w:rPr>
                <w:rFonts w:cstheme="minorHAnsi"/>
              </w:rPr>
            </w:pPr>
            <w:r w:rsidRPr="006B3BB7">
              <w:rPr>
                <w:rFonts w:cstheme="minorHAnsi"/>
              </w:rPr>
              <w:t>1.9459</w:t>
            </w:r>
          </w:p>
        </w:tc>
        <w:tc>
          <w:tcPr>
            <w:tcW w:w="1239" w:type="dxa"/>
          </w:tcPr>
          <w:p w14:paraId="61A5DA5A" w14:textId="3457E12D" w:rsidR="00BB67B3" w:rsidRPr="006B3BB7" w:rsidRDefault="00C01713" w:rsidP="00BB67B3">
            <w:pPr>
              <w:rPr>
                <w:rFonts w:cstheme="minorHAnsi"/>
              </w:rPr>
            </w:pPr>
            <w:r w:rsidRPr="006B3BB7">
              <w:rPr>
                <w:rFonts w:cstheme="minorHAnsi"/>
              </w:rPr>
              <w:t>3.1781</w:t>
            </w:r>
          </w:p>
        </w:tc>
      </w:tr>
      <w:tr w:rsidR="00BB67B3" w:rsidRPr="006B3BB7" w14:paraId="3F910877" w14:textId="77777777" w:rsidTr="00BB67B3">
        <w:tc>
          <w:tcPr>
            <w:tcW w:w="2430" w:type="dxa"/>
          </w:tcPr>
          <w:p w14:paraId="1FF6FD90" w14:textId="57D8EAE8" w:rsidR="00BB67B3" w:rsidRPr="006B3BB7" w:rsidRDefault="00BB67B3" w:rsidP="00BB67B3">
            <w:pPr>
              <w:rPr>
                <w:rFonts w:cstheme="minorHAnsi"/>
              </w:rPr>
            </w:pPr>
            <w:r w:rsidRPr="006B3BB7">
              <w:rPr>
                <w:rFonts w:cstheme="minorHAnsi"/>
              </w:rPr>
              <w:t>IO</w:t>
            </w:r>
          </w:p>
        </w:tc>
        <w:tc>
          <w:tcPr>
            <w:tcW w:w="1337" w:type="dxa"/>
          </w:tcPr>
          <w:p w14:paraId="616A4E29" w14:textId="54351DCE" w:rsidR="00BB67B3" w:rsidRPr="006B3BB7" w:rsidRDefault="00BB67B3" w:rsidP="00BB67B3">
            <w:pPr>
              <w:rPr>
                <w:rFonts w:cstheme="minorHAnsi"/>
              </w:rPr>
            </w:pPr>
            <w:r w:rsidRPr="006B3BB7">
              <w:rPr>
                <w:rFonts w:cstheme="minorHAnsi"/>
              </w:rPr>
              <w:t>213,517</w:t>
            </w:r>
          </w:p>
        </w:tc>
        <w:tc>
          <w:tcPr>
            <w:tcW w:w="1284" w:type="dxa"/>
          </w:tcPr>
          <w:p w14:paraId="4645545C" w14:textId="7248CB43" w:rsidR="00BB67B3" w:rsidRPr="006B3BB7" w:rsidRDefault="0015078B" w:rsidP="00BB67B3">
            <w:pPr>
              <w:rPr>
                <w:rFonts w:cstheme="minorHAnsi"/>
              </w:rPr>
            </w:pPr>
            <w:r w:rsidRPr="006B3BB7">
              <w:rPr>
                <w:rFonts w:cstheme="minorHAnsi"/>
              </w:rPr>
              <w:t>0.4719</w:t>
            </w:r>
          </w:p>
        </w:tc>
        <w:tc>
          <w:tcPr>
            <w:tcW w:w="1213" w:type="dxa"/>
          </w:tcPr>
          <w:p w14:paraId="6CC2229D" w14:textId="5EA4958D" w:rsidR="00BB67B3" w:rsidRPr="006B3BB7" w:rsidRDefault="0015078B" w:rsidP="00BB67B3">
            <w:pPr>
              <w:rPr>
                <w:rFonts w:cstheme="minorHAnsi"/>
              </w:rPr>
            </w:pPr>
            <w:r w:rsidRPr="006B3BB7">
              <w:rPr>
                <w:rFonts w:cstheme="minorHAnsi"/>
              </w:rPr>
              <w:t>0.2964</w:t>
            </w:r>
          </w:p>
        </w:tc>
        <w:tc>
          <w:tcPr>
            <w:tcW w:w="1328" w:type="dxa"/>
          </w:tcPr>
          <w:p w14:paraId="6EB6CF07" w14:textId="65420B7E" w:rsidR="00BB67B3" w:rsidRPr="006B3BB7" w:rsidRDefault="0015078B" w:rsidP="00BB67B3">
            <w:pPr>
              <w:rPr>
                <w:rFonts w:cstheme="minorHAnsi"/>
              </w:rPr>
            </w:pPr>
            <w:r w:rsidRPr="006B3BB7">
              <w:rPr>
                <w:rFonts w:cstheme="minorHAnsi"/>
              </w:rPr>
              <w:t>0.4651</w:t>
            </w:r>
          </w:p>
        </w:tc>
        <w:tc>
          <w:tcPr>
            <w:tcW w:w="1239" w:type="dxa"/>
          </w:tcPr>
          <w:p w14:paraId="76313241" w14:textId="6E4D7A47" w:rsidR="00BB67B3" w:rsidRPr="006B3BB7" w:rsidRDefault="00544CC0" w:rsidP="00BB67B3">
            <w:pPr>
              <w:rPr>
                <w:rFonts w:cstheme="minorHAnsi"/>
              </w:rPr>
            </w:pPr>
            <w:r w:rsidRPr="006B3BB7">
              <w:rPr>
                <w:rFonts w:cstheme="minorHAnsi"/>
              </w:rPr>
              <w:t>0.2060</w:t>
            </w:r>
          </w:p>
        </w:tc>
        <w:tc>
          <w:tcPr>
            <w:tcW w:w="1239" w:type="dxa"/>
          </w:tcPr>
          <w:p w14:paraId="5861EB69" w14:textId="31D9DCAE" w:rsidR="00BB67B3" w:rsidRPr="006B3BB7" w:rsidRDefault="00544CC0" w:rsidP="00BB67B3">
            <w:pPr>
              <w:rPr>
                <w:rFonts w:cstheme="minorHAnsi"/>
              </w:rPr>
            </w:pPr>
            <w:r w:rsidRPr="006B3BB7">
              <w:rPr>
                <w:rFonts w:cstheme="minorHAnsi"/>
              </w:rPr>
              <w:t>0.7192</w:t>
            </w:r>
          </w:p>
        </w:tc>
      </w:tr>
      <w:tr w:rsidR="00BB67B3" w:rsidRPr="006B3BB7" w14:paraId="24DEDA59" w14:textId="77777777" w:rsidTr="00BB67B3">
        <w:tc>
          <w:tcPr>
            <w:tcW w:w="2430" w:type="dxa"/>
          </w:tcPr>
          <w:p w14:paraId="39FE9798" w14:textId="65A105DF" w:rsidR="00BB67B3" w:rsidRPr="006B3BB7" w:rsidRDefault="00BB67B3" w:rsidP="00BB67B3">
            <w:pPr>
              <w:rPr>
                <w:rFonts w:cstheme="minorHAnsi"/>
              </w:rPr>
            </w:pPr>
            <w:r w:rsidRPr="006B3BB7">
              <w:rPr>
                <w:rFonts w:cstheme="minorHAnsi"/>
              </w:rPr>
              <w:t>IO_HHI</w:t>
            </w:r>
          </w:p>
        </w:tc>
        <w:tc>
          <w:tcPr>
            <w:tcW w:w="1337" w:type="dxa"/>
          </w:tcPr>
          <w:p w14:paraId="770A7E4D" w14:textId="14C548DF" w:rsidR="00BB67B3" w:rsidRPr="006B3BB7" w:rsidRDefault="00BB67B3" w:rsidP="00BB67B3">
            <w:pPr>
              <w:rPr>
                <w:rFonts w:cstheme="minorHAnsi"/>
              </w:rPr>
            </w:pPr>
            <w:r w:rsidRPr="006B3BB7">
              <w:rPr>
                <w:rFonts w:cstheme="minorHAnsi"/>
              </w:rPr>
              <w:t>213,517</w:t>
            </w:r>
          </w:p>
        </w:tc>
        <w:tc>
          <w:tcPr>
            <w:tcW w:w="1284" w:type="dxa"/>
          </w:tcPr>
          <w:p w14:paraId="689C593D" w14:textId="03905717" w:rsidR="00BB67B3" w:rsidRPr="006B3BB7" w:rsidRDefault="00544CC0" w:rsidP="00BB67B3">
            <w:pPr>
              <w:rPr>
                <w:rFonts w:cstheme="minorHAnsi"/>
              </w:rPr>
            </w:pPr>
            <w:r w:rsidRPr="006B3BB7">
              <w:rPr>
                <w:rFonts w:cstheme="minorHAnsi"/>
              </w:rPr>
              <w:t>0.0223</w:t>
            </w:r>
          </w:p>
        </w:tc>
        <w:tc>
          <w:tcPr>
            <w:tcW w:w="1213" w:type="dxa"/>
          </w:tcPr>
          <w:p w14:paraId="5118705F" w14:textId="7D927D18" w:rsidR="00BB67B3" w:rsidRPr="006B3BB7" w:rsidRDefault="00544CC0" w:rsidP="00BB67B3">
            <w:pPr>
              <w:rPr>
                <w:rFonts w:cstheme="minorHAnsi"/>
              </w:rPr>
            </w:pPr>
            <w:r w:rsidRPr="006B3BB7">
              <w:rPr>
                <w:rFonts w:cstheme="minorHAnsi"/>
              </w:rPr>
              <w:t>0.0219</w:t>
            </w:r>
          </w:p>
        </w:tc>
        <w:tc>
          <w:tcPr>
            <w:tcW w:w="1328" w:type="dxa"/>
          </w:tcPr>
          <w:p w14:paraId="319BC5FA" w14:textId="1038D121" w:rsidR="00BB67B3" w:rsidRPr="006B3BB7" w:rsidRDefault="00544CC0" w:rsidP="00BB67B3">
            <w:pPr>
              <w:rPr>
                <w:rFonts w:cstheme="minorHAnsi"/>
              </w:rPr>
            </w:pPr>
            <w:r w:rsidRPr="006B3BB7">
              <w:rPr>
                <w:rFonts w:cstheme="minorHAnsi"/>
              </w:rPr>
              <w:t>0.0175</w:t>
            </w:r>
          </w:p>
        </w:tc>
        <w:tc>
          <w:tcPr>
            <w:tcW w:w="1239" w:type="dxa"/>
          </w:tcPr>
          <w:p w14:paraId="4006DD04" w14:textId="1D3DB11E" w:rsidR="00BB67B3" w:rsidRPr="006B3BB7" w:rsidRDefault="00544CC0" w:rsidP="00BB67B3">
            <w:pPr>
              <w:rPr>
                <w:rFonts w:cstheme="minorHAnsi"/>
              </w:rPr>
            </w:pPr>
            <w:r w:rsidRPr="006B3BB7">
              <w:rPr>
                <w:rFonts w:cstheme="minorHAnsi"/>
              </w:rPr>
              <w:t>0.0069</w:t>
            </w:r>
          </w:p>
        </w:tc>
        <w:tc>
          <w:tcPr>
            <w:tcW w:w="1239" w:type="dxa"/>
          </w:tcPr>
          <w:p w14:paraId="6259AA15" w14:textId="6F16E087" w:rsidR="00BB67B3" w:rsidRPr="006B3BB7" w:rsidRDefault="00544CC0" w:rsidP="00BB67B3">
            <w:pPr>
              <w:rPr>
                <w:rFonts w:cstheme="minorHAnsi"/>
              </w:rPr>
            </w:pPr>
            <w:r w:rsidRPr="006B3BB7">
              <w:rPr>
                <w:rFonts w:cstheme="minorHAnsi"/>
              </w:rPr>
              <w:t>0.0310</w:t>
            </w:r>
          </w:p>
        </w:tc>
      </w:tr>
      <w:tr w:rsidR="00BB67B3" w:rsidRPr="006B3BB7" w14:paraId="77E3C5B7" w14:textId="77777777" w:rsidTr="00BB67B3">
        <w:tc>
          <w:tcPr>
            <w:tcW w:w="2430" w:type="dxa"/>
          </w:tcPr>
          <w:p w14:paraId="146B3F55" w14:textId="6A983A24" w:rsidR="00BB67B3" w:rsidRPr="006B3BB7" w:rsidRDefault="00BB67B3" w:rsidP="00BB67B3">
            <w:pPr>
              <w:rPr>
                <w:rFonts w:cstheme="minorHAnsi"/>
              </w:rPr>
            </w:pPr>
            <w:r w:rsidRPr="006B3BB7">
              <w:rPr>
                <w:rFonts w:cstheme="minorHAnsi"/>
              </w:rPr>
              <w:t>BHRET12</w:t>
            </w:r>
          </w:p>
        </w:tc>
        <w:tc>
          <w:tcPr>
            <w:tcW w:w="1337" w:type="dxa"/>
          </w:tcPr>
          <w:p w14:paraId="71695FCA" w14:textId="6F894F1A" w:rsidR="00BB67B3" w:rsidRPr="006B3BB7" w:rsidRDefault="00BB67B3" w:rsidP="00BB67B3">
            <w:pPr>
              <w:rPr>
                <w:rFonts w:cstheme="minorHAnsi"/>
              </w:rPr>
            </w:pPr>
            <w:r w:rsidRPr="006B3BB7">
              <w:rPr>
                <w:rFonts w:cstheme="minorHAnsi"/>
              </w:rPr>
              <w:t>213,517</w:t>
            </w:r>
          </w:p>
        </w:tc>
        <w:tc>
          <w:tcPr>
            <w:tcW w:w="1284" w:type="dxa"/>
          </w:tcPr>
          <w:p w14:paraId="728CC642" w14:textId="4F5DFCCB" w:rsidR="00BB67B3" w:rsidRPr="006B3BB7" w:rsidRDefault="007C6CAE" w:rsidP="00BB67B3">
            <w:pPr>
              <w:rPr>
                <w:rFonts w:cstheme="minorHAnsi"/>
              </w:rPr>
            </w:pPr>
            <w:r w:rsidRPr="006B3BB7">
              <w:rPr>
                <w:rFonts w:cstheme="minorHAnsi"/>
              </w:rPr>
              <w:t>0.1763</w:t>
            </w:r>
          </w:p>
        </w:tc>
        <w:tc>
          <w:tcPr>
            <w:tcW w:w="1213" w:type="dxa"/>
          </w:tcPr>
          <w:p w14:paraId="1D9ED82D" w14:textId="41D32117" w:rsidR="00BB67B3" w:rsidRPr="006B3BB7" w:rsidRDefault="007C6CAE" w:rsidP="00BB67B3">
            <w:pPr>
              <w:rPr>
                <w:rFonts w:cstheme="minorHAnsi"/>
              </w:rPr>
            </w:pPr>
            <w:r w:rsidRPr="006B3BB7">
              <w:rPr>
                <w:rFonts w:cstheme="minorHAnsi"/>
              </w:rPr>
              <w:t>0.7478</w:t>
            </w:r>
          </w:p>
        </w:tc>
        <w:tc>
          <w:tcPr>
            <w:tcW w:w="1328" w:type="dxa"/>
          </w:tcPr>
          <w:p w14:paraId="71D7F61C" w14:textId="678CA169" w:rsidR="00BB67B3" w:rsidRPr="006B3BB7" w:rsidRDefault="007C6CAE" w:rsidP="00BB67B3">
            <w:pPr>
              <w:rPr>
                <w:rFonts w:cstheme="minorHAnsi"/>
              </w:rPr>
            </w:pPr>
            <w:r w:rsidRPr="006B3BB7">
              <w:rPr>
                <w:rFonts w:cstheme="minorHAnsi"/>
              </w:rPr>
              <w:t>0.0390</w:t>
            </w:r>
          </w:p>
        </w:tc>
        <w:tc>
          <w:tcPr>
            <w:tcW w:w="1239" w:type="dxa"/>
          </w:tcPr>
          <w:p w14:paraId="0509801E" w14:textId="57758B94" w:rsidR="00BB67B3" w:rsidRPr="006B3BB7" w:rsidRDefault="007C6CAE" w:rsidP="00BB67B3">
            <w:pPr>
              <w:rPr>
                <w:rFonts w:cstheme="minorHAnsi"/>
              </w:rPr>
            </w:pPr>
            <w:r w:rsidRPr="006B3BB7">
              <w:rPr>
                <w:rFonts w:cstheme="minorHAnsi"/>
              </w:rPr>
              <w:t>-0.2695</w:t>
            </w:r>
          </w:p>
        </w:tc>
        <w:tc>
          <w:tcPr>
            <w:tcW w:w="1239" w:type="dxa"/>
          </w:tcPr>
          <w:p w14:paraId="5884C0C2" w14:textId="06447798" w:rsidR="00BB67B3" w:rsidRPr="006B3BB7" w:rsidRDefault="007C6CAE" w:rsidP="00BB67B3">
            <w:pPr>
              <w:rPr>
                <w:rFonts w:cstheme="minorHAnsi"/>
              </w:rPr>
            </w:pPr>
            <w:r w:rsidRPr="006B3BB7">
              <w:rPr>
                <w:rFonts w:cstheme="minorHAnsi"/>
              </w:rPr>
              <w:t>0.3993</w:t>
            </w:r>
          </w:p>
        </w:tc>
      </w:tr>
      <w:tr w:rsidR="00BB67B3" w:rsidRPr="006B3BB7" w14:paraId="2B46CBF8" w14:textId="77777777" w:rsidTr="00BB67B3">
        <w:tc>
          <w:tcPr>
            <w:tcW w:w="2430" w:type="dxa"/>
          </w:tcPr>
          <w:p w14:paraId="7824E541" w14:textId="203CBCEC" w:rsidR="00BB67B3" w:rsidRPr="006B3BB7" w:rsidRDefault="00BB67B3" w:rsidP="00BB67B3">
            <w:pPr>
              <w:rPr>
                <w:rFonts w:cstheme="minorHAnsi"/>
              </w:rPr>
            </w:pPr>
            <w:r w:rsidRPr="006B3BB7">
              <w:rPr>
                <w:rFonts w:cstheme="minorHAnsi"/>
              </w:rPr>
              <w:t>Turnover</w:t>
            </w:r>
          </w:p>
        </w:tc>
        <w:tc>
          <w:tcPr>
            <w:tcW w:w="1337" w:type="dxa"/>
          </w:tcPr>
          <w:p w14:paraId="3A7BDE7B" w14:textId="01AC8C37" w:rsidR="00BB67B3" w:rsidRPr="006B3BB7" w:rsidRDefault="00BB67B3" w:rsidP="00BB67B3">
            <w:pPr>
              <w:rPr>
                <w:rFonts w:cstheme="minorHAnsi"/>
              </w:rPr>
            </w:pPr>
            <w:r w:rsidRPr="006B3BB7">
              <w:rPr>
                <w:rFonts w:cstheme="minorHAnsi"/>
              </w:rPr>
              <w:t>213,517</w:t>
            </w:r>
          </w:p>
        </w:tc>
        <w:tc>
          <w:tcPr>
            <w:tcW w:w="1284" w:type="dxa"/>
          </w:tcPr>
          <w:p w14:paraId="3D12F5DE" w14:textId="6E653EC1" w:rsidR="00DA3382" w:rsidRPr="006B3BB7" w:rsidRDefault="00DA3382" w:rsidP="00BB67B3">
            <w:pPr>
              <w:rPr>
                <w:rFonts w:cstheme="minorHAnsi"/>
              </w:rPr>
            </w:pPr>
            <w:r w:rsidRPr="006B3BB7">
              <w:rPr>
                <w:rFonts w:cstheme="minorHAnsi"/>
              </w:rPr>
              <w:t>0.1483</w:t>
            </w:r>
          </w:p>
        </w:tc>
        <w:tc>
          <w:tcPr>
            <w:tcW w:w="1213" w:type="dxa"/>
          </w:tcPr>
          <w:p w14:paraId="1B6F0FAE" w14:textId="7D52E43D" w:rsidR="00BB67B3" w:rsidRPr="006B3BB7" w:rsidRDefault="00DA3382" w:rsidP="00BB67B3">
            <w:pPr>
              <w:rPr>
                <w:rFonts w:cstheme="minorHAnsi"/>
              </w:rPr>
            </w:pPr>
            <w:r w:rsidRPr="006B3BB7">
              <w:rPr>
                <w:rFonts w:cstheme="minorHAnsi"/>
              </w:rPr>
              <w:t>0.1410</w:t>
            </w:r>
          </w:p>
        </w:tc>
        <w:tc>
          <w:tcPr>
            <w:tcW w:w="1328" w:type="dxa"/>
          </w:tcPr>
          <w:p w14:paraId="0EB94B60" w14:textId="48C3CC6D" w:rsidR="00BB67B3" w:rsidRPr="006B3BB7" w:rsidRDefault="00DA3382" w:rsidP="00BB67B3">
            <w:pPr>
              <w:rPr>
                <w:rFonts w:cstheme="minorHAnsi"/>
              </w:rPr>
            </w:pPr>
            <w:r w:rsidRPr="006B3BB7">
              <w:rPr>
                <w:rFonts w:cstheme="minorHAnsi"/>
              </w:rPr>
              <w:t>0.1059</w:t>
            </w:r>
          </w:p>
        </w:tc>
        <w:tc>
          <w:tcPr>
            <w:tcW w:w="1239" w:type="dxa"/>
          </w:tcPr>
          <w:p w14:paraId="758D4816" w14:textId="4DFE68B3" w:rsidR="00BB67B3" w:rsidRPr="006B3BB7" w:rsidRDefault="00DA3382" w:rsidP="00BB67B3">
            <w:pPr>
              <w:rPr>
                <w:rFonts w:cstheme="minorHAnsi"/>
              </w:rPr>
            </w:pPr>
            <w:r w:rsidRPr="006B3BB7">
              <w:rPr>
                <w:rFonts w:cstheme="minorHAnsi"/>
              </w:rPr>
              <w:t>0.0541</w:t>
            </w:r>
          </w:p>
        </w:tc>
        <w:tc>
          <w:tcPr>
            <w:tcW w:w="1239" w:type="dxa"/>
          </w:tcPr>
          <w:p w14:paraId="48136642" w14:textId="1ACAACFE" w:rsidR="00BB67B3" w:rsidRPr="006B3BB7" w:rsidRDefault="00DA3382" w:rsidP="00BB67B3">
            <w:pPr>
              <w:rPr>
                <w:rFonts w:cstheme="minorHAnsi"/>
              </w:rPr>
            </w:pPr>
            <w:r w:rsidRPr="006B3BB7">
              <w:rPr>
                <w:rFonts w:cstheme="minorHAnsi"/>
              </w:rPr>
              <w:t>0.1941</w:t>
            </w:r>
          </w:p>
        </w:tc>
      </w:tr>
      <w:tr w:rsidR="00BB67B3" w:rsidRPr="006B3BB7" w14:paraId="3CEC1676" w14:textId="77777777" w:rsidTr="00BB67B3">
        <w:tc>
          <w:tcPr>
            <w:tcW w:w="2430" w:type="dxa"/>
          </w:tcPr>
          <w:p w14:paraId="560BA257" w14:textId="1047367C" w:rsidR="00BB67B3" w:rsidRPr="006B3BB7" w:rsidRDefault="00BB67B3" w:rsidP="00BB67B3">
            <w:pPr>
              <w:rPr>
                <w:rFonts w:cstheme="minorHAnsi"/>
              </w:rPr>
            </w:pPr>
            <w:r w:rsidRPr="006B3BB7">
              <w:rPr>
                <w:rFonts w:cstheme="minorHAnsi"/>
              </w:rPr>
              <w:t>Analyst</w:t>
            </w:r>
          </w:p>
        </w:tc>
        <w:tc>
          <w:tcPr>
            <w:tcW w:w="1337" w:type="dxa"/>
          </w:tcPr>
          <w:p w14:paraId="175FB4C1" w14:textId="538BBF85" w:rsidR="00BB67B3" w:rsidRPr="006B3BB7" w:rsidRDefault="00BB67B3" w:rsidP="00BB67B3">
            <w:pPr>
              <w:rPr>
                <w:rFonts w:cstheme="minorHAnsi"/>
              </w:rPr>
            </w:pPr>
            <w:r w:rsidRPr="006B3BB7">
              <w:rPr>
                <w:rFonts w:cstheme="minorHAnsi"/>
              </w:rPr>
              <w:t>213,517</w:t>
            </w:r>
          </w:p>
        </w:tc>
        <w:tc>
          <w:tcPr>
            <w:tcW w:w="1284" w:type="dxa"/>
          </w:tcPr>
          <w:p w14:paraId="4DA61F16" w14:textId="50121A04" w:rsidR="00BB67B3" w:rsidRPr="006B3BB7" w:rsidRDefault="00096F4E" w:rsidP="00BB67B3">
            <w:pPr>
              <w:rPr>
                <w:rFonts w:cstheme="minorHAnsi"/>
              </w:rPr>
            </w:pPr>
            <w:r w:rsidRPr="006B3BB7">
              <w:rPr>
                <w:rFonts w:cstheme="minorHAnsi"/>
              </w:rPr>
              <w:t>1.6348</w:t>
            </w:r>
          </w:p>
        </w:tc>
        <w:tc>
          <w:tcPr>
            <w:tcW w:w="1213" w:type="dxa"/>
          </w:tcPr>
          <w:p w14:paraId="79037A10" w14:textId="2DC966C0" w:rsidR="00BB67B3" w:rsidRPr="006B3BB7" w:rsidRDefault="00096F4E" w:rsidP="00BB67B3">
            <w:pPr>
              <w:rPr>
                <w:rFonts w:cstheme="minorHAnsi"/>
              </w:rPr>
            </w:pPr>
            <w:r w:rsidRPr="006B3BB7">
              <w:rPr>
                <w:rFonts w:cstheme="minorHAnsi"/>
              </w:rPr>
              <w:t>1.0741</w:t>
            </w:r>
          </w:p>
        </w:tc>
        <w:tc>
          <w:tcPr>
            <w:tcW w:w="1328" w:type="dxa"/>
          </w:tcPr>
          <w:p w14:paraId="156EA74F" w14:textId="49AEF983" w:rsidR="00BB67B3" w:rsidRPr="006B3BB7" w:rsidRDefault="00096F4E" w:rsidP="00BB67B3">
            <w:pPr>
              <w:rPr>
                <w:rFonts w:cstheme="minorHAnsi"/>
              </w:rPr>
            </w:pPr>
            <w:r w:rsidRPr="006B3BB7">
              <w:rPr>
                <w:rFonts w:cstheme="minorHAnsi"/>
              </w:rPr>
              <w:t>1.7918</w:t>
            </w:r>
          </w:p>
        </w:tc>
        <w:tc>
          <w:tcPr>
            <w:tcW w:w="1239" w:type="dxa"/>
          </w:tcPr>
          <w:p w14:paraId="51153FF7" w14:textId="39B718D8" w:rsidR="00BB67B3" w:rsidRPr="006B3BB7" w:rsidRDefault="00096F4E" w:rsidP="00BB67B3">
            <w:pPr>
              <w:rPr>
                <w:rFonts w:cstheme="minorHAnsi"/>
              </w:rPr>
            </w:pPr>
            <w:r w:rsidRPr="006B3BB7">
              <w:rPr>
                <w:rFonts w:cstheme="minorHAnsi"/>
              </w:rPr>
              <w:t>0.6931</w:t>
            </w:r>
          </w:p>
        </w:tc>
        <w:tc>
          <w:tcPr>
            <w:tcW w:w="1239" w:type="dxa"/>
          </w:tcPr>
          <w:p w14:paraId="3743BE66" w14:textId="64F9FD6A" w:rsidR="00BB67B3" w:rsidRPr="006B3BB7" w:rsidRDefault="00096F4E" w:rsidP="00BB67B3">
            <w:pPr>
              <w:rPr>
                <w:rFonts w:cstheme="minorHAnsi"/>
              </w:rPr>
            </w:pPr>
            <w:r w:rsidRPr="006B3BB7">
              <w:rPr>
                <w:rFonts w:cstheme="minorHAnsi"/>
              </w:rPr>
              <w:t>2.4849</w:t>
            </w:r>
          </w:p>
        </w:tc>
      </w:tr>
      <w:tr w:rsidR="00BB67B3" w:rsidRPr="006B3BB7" w14:paraId="0A69E255" w14:textId="77777777" w:rsidTr="00BB67B3">
        <w:tc>
          <w:tcPr>
            <w:tcW w:w="2430" w:type="dxa"/>
          </w:tcPr>
          <w:p w14:paraId="48268AAD" w14:textId="1DF4925C" w:rsidR="00BB67B3" w:rsidRPr="006B3BB7" w:rsidRDefault="00BB67B3" w:rsidP="00BB67B3">
            <w:pPr>
              <w:rPr>
                <w:rFonts w:cstheme="minorHAnsi"/>
              </w:rPr>
            </w:pPr>
            <w:r w:rsidRPr="006B3BB7">
              <w:rPr>
                <w:rFonts w:cstheme="minorHAnsi"/>
              </w:rPr>
              <w:t>Dividend</w:t>
            </w:r>
          </w:p>
        </w:tc>
        <w:tc>
          <w:tcPr>
            <w:tcW w:w="1337" w:type="dxa"/>
          </w:tcPr>
          <w:p w14:paraId="09A2F893" w14:textId="333F2B3C" w:rsidR="00BB67B3" w:rsidRPr="006B3BB7" w:rsidRDefault="00BB67B3" w:rsidP="00BB67B3">
            <w:pPr>
              <w:rPr>
                <w:rFonts w:cstheme="minorHAnsi"/>
              </w:rPr>
            </w:pPr>
            <w:r w:rsidRPr="006B3BB7">
              <w:rPr>
                <w:rFonts w:cstheme="minorHAnsi"/>
              </w:rPr>
              <w:t>213,517</w:t>
            </w:r>
          </w:p>
        </w:tc>
        <w:tc>
          <w:tcPr>
            <w:tcW w:w="1284" w:type="dxa"/>
          </w:tcPr>
          <w:p w14:paraId="4C26DE31" w14:textId="7D549D7A" w:rsidR="00BB67B3" w:rsidRPr="006B3BB7" w:rsidRDefault="00356668" w:rsidP="00BB67B3">
            <w:pPr>
              <w:rPr>
                <w:rFonts w:cstheme="minorHAnsi"/>
              </w:rPr>
            </w:pPr>
            <w:r w:rsidRPr="006B3BB7">
              <w:rPr>
                <w:rFonts w:cstheme="minorHAnsi"/>
              </w:rPr>
              <w:t>0.2873</w:t>
            </w:r>
          </w:p>
        </w:tc>
        <w:tc>
          <w:tcPr>
            <w:tcW w:w="1213" w:type="dxa"/>
          </w:tcPr>
          <w:p w14:paraId="0A26DFE3" w14:textId="250652DD" w:rsidR="00BB67B3" w:rsidRPr="006B3BB7" w:rsidRDefault="00356668" w:rsidP="00BB67B3">
            <w:pPr>
              <w:rPr>
                <w:rFonts w:cstheme="minorHAnsi"/>
              </w:rPr>
            </w:pPr>
            <w:r w:rsidRPr="006B3BB7">
              <w:rPr>
                <w:rFonts w:cstheme="minorHAnsi"/>
              </w:rPr>
              <w:t>0.4525</w:t>
            </w:r>
          </w:p>
        </w:tc>
        <w:tc>
          <w:tcPr>
            <w:tcW w:w="1328" w:type="dxa"/>
          </w:tcPr>
          <w:p w14:paraId="1067B207" w14:textId="2B0EF09D" w:rsidR="00BB67B3" w:rsidRPr="006B3BB7" w:rsidRDefault="00356668" w:rsidP="00BB67B3">
            <w:pPr>
              <w:rPr>
                <w:rFonts w:cstheme="minorHAnsi"/>
              </w:rPr>
            </w:pPr>
            <w:r w:rsidRPr="006B3BB7">
              <w:rPr>
                <w:rFonts w:cstheme="minorHAnsi"/>
              </w:rPr>
              <w:t>0.0000</w:t>
            </w:r>
          </w:p>
        </w:tc>
        <w:tc>
          <w:tcPr>
            <w:tcW w:w="1239" w:type="dxa"/>
          </w:tcPr>
          <w:p w14:paraId="7525709C" w14:textId="5D2B6F61" w:rsidR="00BB67B3" w:rsidRPr="006B3BB7" w:rsidRDefault="00356668" w:rsidP="00BB67B3">
            <w:pPr>
              <w:rPr>
                <w:rFonts w:cstheme="minorHAnsi"/>
              </w:rPr>
            </w:pPr>
            <w:r w:rsidRPr="006B3BB7">
              <w:rPr>
                <w:rFonts w:cstheme="minorHAnsi"/>
              </w:rPr>
              <w:t>0.0000</w:t>
            </w:r>
          </w:p>
        </w:tc>
        <w:tc>
          <w:tcPr>
            <w:tcW w:w="1239" w:type="dxa"/>
          </w:tcPr>
          <w:p w14:paraId="385E081C" w14:textId="7ACA6F2E" w:rsidR="00BB67B3" w:rsidRPr="006B3BB7" w:rsidRDefault="00356668" w:rsidP="00BB67B3">
            <w:pPr>
              <w:rPr>
                <w:rFonts w:cstheme="minorHAnsi"/>
              </w:rPr>
            </w:pPr>
            <w:r w:rsidRPr="006B3BB7">
              <w:rPr>
                <w:rFonts w:cstheme="minorHAnsi"/>
              </w:rPr>
              <w:t>1.0000</w:t>
            </w:r>
          </w:p>
        </w:tc>
      </w:tr>
      <w:tr w:rsidR="00BB67B3" w:rsidRPr="006B3BB7" w14:paraId="7983BDF4" w14:textId="77777777" w:rsidTr="00BB67B3">
        <w:tc>
          <w:tcPr>
            <w:tcW w:w="2430" w:type="dxa"/>
          </w:tcPr>
          <w:p w14:paraId="1B1C8749" w14:textId="7838B125" w:rsidR="00BB67B3" w:rsidRPr="006B3BB7" w:rsidRDefault="00BB67B3" w:rsidP="00BB67B3">
            <w:pPr>
              <w:rPr>
                <w:rFonts w:cstheme="minorHAnsi"/>
              </w:rPr>
            </w:pPr>
            <w:proofErr w:type="spellStart"/>
            <w:r w:rsidRPr="006B3BB7">
              <w:rPr>
                <w:rFonts w:cstheme="minorHAnsi"/>
              </w:rPr>
              <w:t>Dist_Inst_Headquarter</w:t>
            </w:r>
            <w:proofErr w:type="spellEnd"/>
          </w:p>
        </w:tc>
        <w:tc>
          <w:tcPr>
            <w:tcW w:w="1337" w:type="dxa"/>
          </w:tcPr>
          <w:p w14:paraId="307EBC09" w14:textId="196A6614" w:rsidR="00BB67B3" w:rsidRPr="006B3BB7" w:rsidRDefault="00BB67B3" w:rsidP="00BB67B3">
            <w:pPr>
              <w:rPr>
                <w:rFonts w:cstheme="minorHAnsi"/>
              </w:rPr>
            </w:pPr>
            <w:r w:rsidRPr="006B3BB7">
              <w:rPr>
                <w:rFonts w:cstheme="minorHAnsi"/>
              </w:rPr>
              <w:t>213,517</w:t>
            </w:r>
          </w:p>
        </w:tc>
        <w:tc>
          <w:tcPr>
            <w:tcW w:w="1284" w:type="dxa"/>
          </w:tcPr>
          <w:p w14:paraId="090067CF" w14:textId="132F79F3" w:rsidR="00BB67B3" w:rsidRPr="006B3BB7" w:rsidRDefault="00356668" w:rsidP="00BB67B3">
            <w:pPr>
              <w:rPr>
                <w:rFonts w:cstheme="minorHAnsi"/>
              </w:rPr>
            </w:pPr>
            <w:r w:rsidRPr="006B3BB7">
              <w:rPr>
                <w:rFonts w:cstheme="minorHAnsi"/>
              </w:rPr>
              <w:t>5.1942</w:t>
            </w:r>
          </w:p>
        </w:tc>
        <w:tc>
          <w:tcPr>
            <w:tcW w:w="1213" w:type="dxa"/>
          </w:tcPr>
          <w:p w14:paraId="6F9B2F10" w14:textId="7FA5F982" w:rsidR="00BB67B3" w:rsidRPr="006B3BB7" w:rsidRDefault="00356668" w:rsidP="00BB67B3">
            <w:pPr>
              <w:rPr>
                <w:rFonts w:cstheme="minorHAnsi"/>
              </w:rPr>
            </w:pPr>
            <w:r w:rsidRPr="006B3BB7">
              <w:rPr>
                <w:rFonts w:cstheme="minorHAnsi"/>
              </w:rPr>
              <w:t>1.9108</w:t>
            </w:r>
          </w:p>
        </w:tc>
        <w:tc>
          <w:tcPr>
            <w:tcW w:w="1328" w:type="dxa"/>
          </w:tcPr>
          <w:p w14:paraId="2F6961DD" w14:textId="662D51BF" w:rsidR="00BB67B3" w:rsidRPr="006B3BB7" w:rsidRDefault="00D23675" w:rsidP="00BB67B3">
            <w:pPr>
              <w:rPr>
                <w:rFonts w:cstheme="minorHAnsi"/>
              </w:rPr>
            </w:pPr>
            <w:r w:rsidRPr="006B3BB7">
              <w:rPr>
                <w:rFonts w:cstheme="minorHAnsi"/>
              </w:rPr>
              <w:t>5.7619</w:t>
            </w:r>
          </w:p>
        </w:tc>
        <w:tc>
          <w:tcPr>
            <w:tcW w:w="1239" w:type="dxa"/>
          </w:tcPr>
          <w:p w14:paraId="78DC283C" w14:textId="42097DB1" w:rsidR="00BB67B3" w:rsidRPr="006B3BB7" w:rsidRDefault="00D23675" w:rsidP="00BB67B3">
            <w:pPr>
              <w:rPr>
                <w:rFonts w:cstheme="minorHAnsi"/>
              </w:rPr>
            </w:pPr>
            <w:r w:rsidRPr="006B3BB7">
              <w:rPr>
                <w:rFonts w:cstheme="minorHAnsi"/>
              </w:rPr>
              <w:t>4.5711</w:t>
            </w:r>
          </w:p>
        </w:tc>
        <w:tc>
          <w:tcPr>
            <w:tcW w:w="1239" w:type="dxa"/>
          </w:tcPr>
          <w:p w14:paraId="3100748B" w14:textId="37C47614" w:rsidR="00BB67B3" w:rsidRPr="006B3BB7" w:rsidRDefault="00D23675" w:rsidP="00BB67B3">
            <w:pPr>
              <w:rPr>
                <w:rFonts w:cstheme="minorHAnsi"/>
              </w:rPr>
            </w:pPr>
            <w:r w:rsidRPr="006B3BB7">
              <w:rPr>
                <w:rFonts w:cstheme="minorHAnsi"/>
              </w:rPr>
              <w:t>6.4026</w:t>
            </w:r>
          </w:p>
        </w:tc>
      </w:tr>
      <w:tr w:rsidR="00BB67B3" w:rsidRPr="006B3BB7" w14:paraId="254A2210" w14:textId="77777777" w:rsidTr="00BB67B3">
        <w:tc>
          <w:tcPr>
            <w:tcW w:w="2430" w:type="dxa"/>
          </w:tcPr>
          <w:p w14:paraId="4E1B2217" w14:textId="0C4D8149" w:rsidR="00BB67B3" w:rsidRPr="006B3BB7" w:rsidRDefault="00BB67B3" w:rsidP="00BB67B3">
            <w:pPr>
              <w:rPr>
                <w:rFonts w:cstheme="minorHAnsi"/>
              </w:rPr>
            </w:pPr>
            <w:r w:rsidRPr="006B3BB7">
              <w:rPr>
                <w:rFonts w:cstheme="minorHAnsi"/>
              </w:rPr>
              <w:t>Ret (-2, -7)</w:t>
            </w:r>
          </w:p>
        </w:tc>
        <w:tc>
          <w:tcPr>
            <w:tcW w:w="1337" w:type="dxa"/>
          </w:tcPr>
          <w:p w14:paraId="01F7AE4A" w14:textId="21DAD978" w:rsidR="00BB67B3" w:rsidRPr="006B3BB7" w:rsidRDefault="00BB67B3" w:rsidP="00BB67B3">
            <w:pPr>
              <w:rPr>
                <w:rFonts w:cstheme="minorHAnsi"/>
              </w:rPr>
            </w:pPr>
            <w:r w:rsidRPr="006B3BB7">
              <w:rPr>
                <w:rFonts w:cstheme="minorHAnsi"/>
              </w:rPr>
              <w:t>213,517</w:t>
            </w:r>
          </w:p>
        </w:tc>
        <w:tc>
          <w:tcPr>
            <w:tcW w:w="1284" w:type="dxa"/>
          </w:tcPr>
          <w:p w14:paraId="15E60FDF" w14:textId="410C7593" w:rsidR="00BB67B3" w:rsidRPr="006B3BB7" w:rsidRDefault="00D23675" w:rsidP="00BB67B3">
            <w:pPr>
              <w:rPr>
                <w:rFonts w:cstheme="minorHAnsi"/>
              </w:rPr>
            </w:pPr>
            <w:r w:rsidRPr="006B3BB7">
              <w:rPr>
                <w:rFonts w:cstheme="minorHAnsi"/>
              </w:rPr>
              <w:t>0.0889</w:t>
            </w:r>
          </w:p>
        </w:tc>
        <w:tc>
          <w:tcPr>
            <w:tcW w:w="1213" w:type="dxa"/>
          </w:tcPr>
          <w:p w14:paraId="35FBA054" w14:textId="75AD87A7" w:rsidR="00BB67B3" w:rsidRPr="006B3BB7" w:rsidRDefault="00D23675" w:rsidP="00BB67B3">
            <w:pPr>
              <w:rPr>
                <w:rFonts w:cstheme="minorHAnsi"/>
              </w:rPr>
            </w:pPr>
            <w:r w:rsidRPr="006B3BB7">
              <w:rPr>
                <w:rFonts w:cstheme="minorHAnsi"/>
              </w:rPr>
              <w:t>0.6635</w:t>
            </w:r>
          </w:p>
        </w:tc>
        <w:tc>
          <w:tcPr>
            <w:tcW w:w="1328" w:type="dxa"/>
          </w:tcPr>
          <w:p w14:paraId="1142777B" w14:textId="322090EA" w:rsidR="00BB67B3" w:rsidRPr="006B3BB7" w:rsidRDefault="00D23675" w:rsidP="00BB67B3">
            <w:pPr>
              <w:rPr>
                <w:rFonts w:cstheme="minorHAnsi"/>
              </w:rPr>
            </w:pPr>
            <w:r w:rsidRPr="006B3BB7">
              <w:rPr>
                <w:rFonts w:cstheme="minorHAnsi"/>
              </w:rPr>
              <w:t>0.0015</w:t>
            </w:r>
          </w:p>
        </w:tc>
        <w:tc>
          <w:tcPr>
            <w:tcW w:w="1239" w:type="dxa"/>
          </w:tcPr>
          <w:p w14:paraId="3DEE6FAB" w14:textId="30F71268" w:rsidR="00BB67B3" w:rsidRPr="006B3BB7" w:rsidRDefault="00D23675" w:rsidP="00BB67B3">
            <w:pPr>
              <w:rPr>
                <w:rFonts w:cstheme="minorHAnsi"/>
              </w:rPr>
            </w:pPr>
            <w:r w:rsidRPr="006B3BB7">
              <w:rPr>
                <w:rFonts w:cstheme="minorHAnsi"/>
              </w:rPr>
              <w:t>-0.2222</w:t>
            </w:r>
          </w:p>
        </w:tc>
        <w:tc>
          <w:tcPr>
            <w:tcW w:w="1239" w:type="dxa"/>
          </w:tcPr>
          <w:p w14:paraId="7F3EBF9F" w14:textId="5E4677FA" w:rsidR="00BB67B3" w:rsidRPr="006B3BB7" w:rsidRDefault="00D23675" w:rsidP="00BB67B3">
            <w:pPr>
              <w:rPr>
                <w:rFonts w:cstheme="minorHAnsi"/>
              </w:rPr>
            </w:pPr>
            <w:r w:rsidRPr="006B3BB7">
              <w:rPr>
                <w:rFonts w:cstheme="minorHAnsi"/>
              </w:rPr>
              <w:t>0.2596</w:t>
            </w:r>
          </w:p>
        </w:tc>
      </w:tr>
    </w:tbl>
    <w:p w14:paraId="33BE88C7" w14:textId="77777777" w:rsidR="00061176" w:rsidRDefault="00061176" w:rsidP="00E2576C">
      <w:pPr>
        <w:rPr>
          <w:rFonts w:cstheme="minorHAnsi"/>
          <w:sz w:val="24"/>
          <w:szCs w:val="24"/>
        </w:rPr>
      </w:pPr>
    </w:p>
    <w:p w14:paraId="71EABBFA" w14:textId="77777777" w:rsidR="00E2576C" w:rsidRPr="00851652" w:rsidRDefault="00E2576C" w:rsidP="00061176">
      <w:pPr>
        <w:pStyle w:val="NoSpacing"/>
        <w:rPr>
          <w:sz w:val="24"/>
          <w:szCs w:val="24"/>
        </w:rPr>
      </w:pPr>
      <w:r w:rsidRPr="00851652">
        <w:rPr>
          <w:b/>
          <w:bCs/>
          <w:sz w:val="24"/>
          <w:szCs w:val="24"/>
        </w:rPr>
        <w:t>Table 2. </w:t>
      </w:r>
      <w:r w:rsidRPr="00851652">
        <w:rPr>
          <w:sz w:val="24"/>
          <w:szCs w:val="24"/>
        </w:rPr>
        <w:t>The determinants of shareholder coordination</w:t>
      </w:r>
    </w:p>
    <w:tbl>
      <w:tblPr>
        <w:tblStyle w:val="TableGrid"/>
        <w:tblW w:w="0" w:type="auto"/>
        <w:tblLook w:val="04A0" w:firstRow="1" w:lastRow="0" w:firstColumn="1" w:lastColumn="0" w:noHBand="0" w:noVBand="1"/>
      </w:tblPr>
      <w:tblGrid>
        <w:gridCol w:w="3356"/>
        <w:gridCol w:w="3357"/>
        <w:gridCol w:w="3357"/>
      </w:tblGrid>
      <w:tr w:rsidR="00171B94" w:rsidRPr="00AF4D98" w14:paraId="00FE37C6" w14:textId="77777777" w:rsidTr="00171B94">
        <w:tc>
          <w:tcPr>
            <w:tcW w:w="3356" w:type="dxa"/>
          </w:tcPr>
          <w:p w14:paraId="2081DBA0" w14:textId="271A213F" w:rsidR="00171B94" w:rsidRPr="00AF4D98" w:rsidRDefault="00171B94" w:rsidP="00061176">
            <w:pPr>
              <w:pStyle w:val="NoSpacing"/>
            </w:pPr>
            <w:r w:rsidRPr="00AF4D98">
              <w:t>Panel A: Panel regression</w:t>
            </w:r>
          </w:p>
        </w:tc>
        <w:tc>
          <w:tcPr>
            <w:tcW w:w="3357" w:type="dxa"/>
          </w:tcPr>
          <w:p w14:paraId="30D35807" w14:textId="77777777" w:rsidR="00171B94" w:rsidRPr="00AF4D98" w:rsidRDefault="00171B94" w:rsidP="00061176">
            <w:pPr>
              <w:pStyle w:val="NoSpacing"/>
            </w:pPr>
          </w:p>
        </w:tc>
        <w:tc>
          <w:tcPr>
            <w:tcW w:w="3357" w:type="dxa"/>
          </w:tcPr>
          <w:p w14:paraId="36E4C249" w14:textId="77777777" w:rsidR="00171B94" w:rsidRPr="00AF4D98" w:rsidRDefault="00171B94" w:rsidP="00061176">
            <w:pPr>
              <w:pStyle w:val="NoSpacing"/>
            </w:pPr>
          </w:p>
        </w:tc>
      </w:tr>
      <w:tr w:rsidR="00E562A1" w:rsidRPr="00AF4D98" w14:paraId="5BAA0479" w14:textId="77777777" w:rsidTr="00171B94">
        <w:tc>
          <w:tcPr>
            <w:tcW w:w="3356" w:type="dxa"/>
          </w:tcPr>
          <w:p w14:paraId="4686F63B" w14:textId="77777777" w:rsidR="00E562A1" w:rsidRPr="00AF4D98" w:rsidRDefault="00E562A1" w:rsidP="00061176">
            <w:pPr>
              <w:pStyle w:val="NoSpacing"/>
            </w:pPr>
          </w:p>
        </w:tc>
        <w:tc>
          <w:tcPr>
            <w:tcW w:w="3357" w:type="dxa"/>
          </w:tcPr>
          <w:p w14:paraId="42A10E26" w14:textId="612C58CA" w:rsidR="00E562A1" w:rsidRPr="00AF4D98" w:rsidRDefault="00E562A1" w:rsidP="00061176">
            <w:pPr>
              <w:pStyle w:val="NoSpacing"/>
            </w:pPr>
            <w:r w:rsidRPr="00AF4D98">
              <w:t>COORD_PROX</w:t>
            </w:r>
          </w:p>
        </w:tc>
        <w:tc>
          <w:tcPr>
            <w:tcW w:w="3357" w:type="dxa"/>
          </w:tcPr>
          <w:p w14:paraId="37A8A40B" w14:textId="2A903004" w:rsidR="00E562A1" w:rsidRPr="00AF4D98" w:rsidRDefault="00E562A1" w:rsidP="00061176">
            <w:pPr>
              <w:pStyle w:val="NoSpacing"/>
            </w:pPr>
            <w:r w:rsidRPr="00AF4D98">
              <w:t>COORD_PORT</w:t>
            </w:r>
          </w:p>
        </w:tc>
      </w:tr>
      <w:tr w:rsidR="00E562A1" w:rsidRPr="00AF4D98" w14:paraId="29B6EF9D" w14:textId="77777777" w:rsidTr="00171B94">
        <w:tc>
          <w:tcPr>
            <w:tcW w:w="3356" w:type="dxa"/>
          </w:tcPr>
          <w:p w14:paraId="7D7C5208" w14:textId="4598DBC3" w:rsidR="00E562A1" w:rsidRPr="00AF4D98" w:rsidRDefault="00E562A1" w:rsidP="00061176">
            <w:pPr>
              <w:pStyle w:val="NoSpacing"/>
            </w:pPr>
            <w:r w:rsidRPr="00AF4D98">
              <w:t>Size</w:t>
            </w:r>
          </w:p>
        </w:tc>
        <w:tc>
          <w:tcPr>
            <w:tcW w:w="3357" w:type="dxa"/>
          </w:tcPr>
          <w:p w14:paraId="25640AE6" w14:textId="0146DD49" w:rsidR="00E562A1" w:rsidRPr="00AF4D98" w:rsidRDefault="00F8374A" w:rsidP="00061176">
            <w:pPr>
              <w:pStyle w:val="NoSpacing"/>
            </w:pPr>
            <w:r w:rsidRPr="00AF4D98">
              <w:t>-0.0715***</w:t>
            </w:r>
          </w:p>
        </w:tc>
        <w:tc>
          <w:tcPr>
            <w:tcW w:w="3357" w:type="dxa"/>
          </w:tcPr>
          <w:p w14:paraId="0A02D520" w14:textId="3E39B6B6" w:rsidR="00E562A1" w:rsidRPr="00AF4D98" w:rsidRDefault="00F8374A" w:rsidP="00061176">
            <w:pPr>
              <w:pStyle w:val="NoSpacing"/>
            </w:pPr>
            <w:r w:rsidRPr="00AF4D98">
              <w:t>-0.0361</w:t>
            </w:r>
          </w:p>
        </w:tc>
      </w:tr>
      <w:tr w:rsidR="00F8374A" w:rsidRPr="00AF4D98" w14:paraId="3AC9C495" w14:textId="77777777" w:rsidTr="00171B94">
        <w:tc>
          <w:tcPr>
            <w:tcW w:w="3356" w:type="dxa"/>
          </w:tcPr>
          <w:p w14:paraId="174DBE9B" w14:textId="77777777" w:rsidR="00F8374A" w:rsidRPr="00AF4D98" w:rsidRDefault="00F8374A" w:rsidP="00061176">
            <w:pPr>
              <w:pStyle w:val="NoSpacing"/>
            </w:pPr>
          </w:p>
        </w:tc>
        <w:tc>
          <w:tcPr>
            <w:tcW w:w="3357" w:type="dxa"/>
          </w:tcPr>
          <w:p w14:paraId="1C95F3DD" w14:textId="08B00CB1" w:rsidR="00F8374A" w:rsidRPr="00AF4D98" w:rsidRDefault="00F8374A" w:rsidP="00061176">
            <w:pPr>
              <w:pStyle w:val="NoSpacing"/>
            </w:pPr>
            <w:r w:rsidRPr="00AF4D98">
              <w:t>(-10.97)</w:t>
            </w:r>
          </w:p>
        </w:tc>
        <w:tc>
          <w:tcPr>
            <w:tcW w:w="3357" w:type="dxa"/>
          </w:tcPr>
          <w:p w14:paraId="3FB91790" w14:textId="4995F4C1" w:rsidR="00F8374A" w:rsidRPr="00AF4D98" w:rsidRDefault="00F8374A" w:rsidP="00061176">
            <w:pPr>
              <w:pStyle w:val="NoSpacing"/>
            </w:pPr>
            <w:r w:rsidRPr="00AF4D98">
              <w:t>(-38.36)</w:t>
            </w:r>
          </w:p>
        </w:tc>
      </w:tr>
      <w:tr w:rsidR="00F8374A" w:rsidRPr="00AF4D98" w14:paraId="764B61AB" w14:textId="77777777" w:rsidTr="00171B94">
        <w:tc>
          <w:tcPr>
            <w:tcW w:w="3356" w:type="dxa"/>
          </w:tcPr>
          <w:p w14:paraId="662AFB2C" w14:textId="64CA898D" w:rsidR="00F8374A" w:rsidRPr="00AF4D98" w:rsidRDefault="00F858CF" w:rsidP="00061176">
            <w:pPr>
              <w:pStyle w:val="NoSpacing"/>
            </w:pPr>
            <w:r w:rsidRPr="00AF4D98">
              <w:t>BM</w:t>
            </w:r>
          </w:p>
        </w:tc>
        <w:tc>
          <w:tcPr>
            <w:tcW w:w="3357" w:type="dxa"/>
          </w:tcPr>
          <w:p w14:paraId="19F2A639" w14:textId="1796792B" w:rsidR="00F8374A" w:rsidRPr="00AF4D98" w:rsidRDefault="00F858CF" w:rsidP="00061176">
            <w:pPr>
              <w:pStyle w:val="NoSpacing"/>
            </w:pPr>
            <w:r w:rsidRPr="00AF4D98">
              <w:t>0.0346***</w:t>
            </w:r>
          </w:p>
        </w:tc>
        <w:tc>
          <w:tcPr>
            <w:tcW w:w="3357" w:type="dxa"/>
          </w:tcPr>
          <w:p w14:paraId="0CDF8704" w14:textId="6A1D2678" w:rsidR="00F858CF" w:rsidRPr="00AF4D98" w:rsidRDefault="00F858CF" w:rsidP="00061176">
            <w:pPr>
              <w:pStyle w:val="NoSpacing"/>
            </w:pPr>
            <w:r w:rsidRPr="00AF4D98">
              <w:t>-0.0025**</w:t>
            </w:r>
          </w:p>
        </w:tc>
      </w:tr>
      <w:tr w:rsidR="00F858CF" w:rsidRPr="00AF4D98" w14:paraId="7EC3D9A3" w14:textId="77777777" w:rsidTr="00171B94">
        <w:tc>
          <w:tcPr>
            <w:tcW w:w="3356" w:type="dxa"/>
          </w:tcPr>
          <w:p w14:paraId="7F2AA81F" w14:textId="77777777" w:rsidR="00F858CF" w:rsidRPr="00AF4D98" w:rsidRDefault="00F858CF" w:rsidP="00061176">
            <w:pPr>
              <w:pStyle w:val="NoSpacing"/>
            </w:pPr>
          </w:p>
        </w:tc>
        <w:tc>
          <w:tcPr>
            <w:tcW w:w="3357" w:type="dxa"/>
          </w:tcPr>
          <w:p w14:paraId="2280A021" w14:textId="4BCC008B" w:rsidR="00F858CF" w:rsidRPr="00AF4D98" w:rsidRDefault="00F858CF" w:rsidP="00061176">
            <w:pPr>
              <w:pStyle w:val="NoSpacing"/>
            </w:pPr>
            <w:r w:rsidRPr="00AF4D98">
              <w:t>(4.25)</w:t>
            </w:r>
          </w:p>
        </w:tc>
        <w:tc>
          <w:tcPr>
            <w:tcW w:w="3357" w:type="dxa"/>
          </w:tcPr>
          <w:p w14:paraId="3B8BD6FF" w14:textId="69A955CD" w:rsidR="00F858CF" w:rsidRPr="00AF4D98" w:rsidRDefault="00753DD4" w:rsidP="00061176">
            <w:pPr>
              <w:pStyle w:val="NoSpacing"/>
            </w:pPr>
            <w:r w:rsidRPr="00AF4D98">
              <w:t>(-2.35)</w:t>
            </w:r>
          </w:p>
        </w:tc>
      </w:tr>
      <w:tr w:rsidR="00753DD4" w:rsidRPr="00AF4D98" w14:paraId="094E1A74" w14:textId="77777777" w:rsidTr="00171B94">
        <w:tc>
          <w:tcPr>
            <w:tcW w:w="3356" w:type="dxa"/>
          </w:tcPr>
          <w:p w14:paraId="63F00462" w14:textId="15387344" w:rsidR="00753DD4" w:rsidRPr="00AF4D98" w:rsidRDefault="00753DD4" w:rsidP="00061176">
            <w:pPr>
              <w:pStyle w:val="NoSpacing"/>
            </w:pPr>
            <w:r w:rsidRPr="00AF4D98">
              <w:t>Beta</w:t>
            </w:r>
          </w:p>
        </w:tc>
        <w:tc>
          <w:tcPr>
            <w:tcW w:w="3357" w:type="dxa"/>
          </w:tcPr>
          <w:p w14:paraId="09E50EAD" w14:textId="78E3CAE1" w:rsidR="00753DD4" w:rsidRPr="00AF4D98" w:rsidRDefault="00753DD4" w:rsidP="00061176">
            <w:pPr>
              <w:pStyle w:val="NoSpacing"/>
            </w:pPr>
            <w:r w:rsidRPr="00AF4D98">
              <w:t>-0.0257***</w:t>
            </w:r>
          </w:p>
        </w:tc>
        <w:tc>
          <w:tcPr>
            <w:tcW w:w="3357" w:type="dxa"/>
          </w:tcPr>
          <w:p w14:paraId="3370CBFB" w14:textId="46D11A9A" w:rsidR="00753DD4" w:rsidRPr="00AF4D98" w:rsidRDefault="00753DD4" w:rsidP="00061176">
            <w:pPr>
              <w:pStyle w:val="NoSpacing"/>
            </w:pPr>
            <w:r w:rsidRPr="00AF4D98">
              <w:t>-0.0071***</w:t>
            </w:r>
          </w:p>
        </w:tc>
      </w:tr>
      <w:tr w:rsidR="00753DD4" w:rsidRPr="00AF4D98" w14:paraId="188B2281" w14:textId="77777777" w:rsidTr="00171B94">
        <w:tc>
          <w:tcPr>
            <w:tcW w:w="3356" w:type="dxa"/>
          </w:tcPr>
          <w:p w14:paraId="2CE3ED09" w14:textId="77777777" w:rsidR="00753DD4" w:rsidRPr="00AF4D98" w:rsidRDefault="00753DD4" w:rsidP="00061176">
            <w:pPr>
              <w:pStyle w:val="NoSpacing"/>
            </w:pPr>
          </w:p>
        </w:tc>
        <w:tc>
          <w:tcPr>
            <w:tcW w:w="3357" w:type="dxa"/>
          </w:tcPr>
          <w:p w14:paraId="3F0933AF" w14:textId="31682BF3" w:rsidR="00753DD4" w:rsidRPr="00AF4D98" w:rsidRDefault="00753DD4" w:rsidP="00061176">
            <w:pPr>
              <w:pStyle w:val="NoSpacing"/>
            </w:pPr>
            <w:r w:rsidRPr="00AF4D98">
              <w:t>(-3.86)</w:t>
            </w:r>
          </w:p>
        </w:tc>
        <w:tc>
          <w:tcPr>
            <w:tcW w:w="3357" w:type="dxa"/>
          </w:tcPr>
          <w:p w14:paraId="5F108A01" w14:textId="11C3776C" w:rsidR="00753DD4" w:rsidRPr="00AF4D98" w:rsidRDefault="00753DD4" w:rsidP="00061176">
            <w:pPr>
              <w:pStyle w:val="NoSpacing"/>
            </w:pPr>
            <w:r w:rsidRPr="00AF4D98">
              <w:t>(-8.10)</w:t>
            </w:r>
          </w:p>
        </w:tc>
      </w:tr>
      <w:tr w:rsidR="00753DD4" w:rsidRPr="00AF4D98" w14:paraId="178A5037" w14:textId="77777777" w:rsidTr="00171B94">
        <w:tc>
          <w:tcPr>
            <w:tcW w:w="3356" w:type="dxa"/>
          </w:tcPr>
          <w:p w14:paraId="21F71BC5" w14:textId="1A3A7C47" w:rsidR="00753DD4" w:rsidRPr="00AF4D98" w:rsidRDefault="00753DD4" w:rsidP="00061176">
            <w:pPr>
              <w:pStyle w:val="NoSpacing"/>
            </w:pPr>
            <w:r w:rsidRPr="00AF4D98">
              <w:t>ROA</w:t>
            </w:r>
          </w:p>
        </w:tc>
        <w:tc>
          <w:tcPr>
            <w:tcW w:w="3357" w:type="dxa"/>
          </w:tcPr>
          <w:p w14:paraId="1FF120EC" w14:textId="60A55561" w:rsidR="00753DD4" w:rsidRPr="00AF4D98" w:rsidRDefault="00384929" w:rsidP="00061176">
            <w:pPr>
              <w:pStyle w:val="NoSpacing"/>
            </w:pPr>
            <w:r w:rsidRPr="00AF4D98">
              <w:t>0.0684**</w:t>
            </w:r>
          </w:p>
        </w:tc>
        <w:tc>
          <w:tcPr>
            <w:tcW w:w="3357" w:type="dxa"/>
          </w:tcPr>
          <w:p w14:paraId="0088B4BC" w14:textId="4E65421F" w:rsidR="00753DD4" w:rsidRPr="00AF4D98" w:rsidRDefault="00384929" w:rsidP="00061176">
            <w:pPr>
              <w:pStyle w:val="NoSpacing"/>
            </w:pPr>
            <w:r w:rsidRPr="00AF4D98">
              <w:t>0.0088**</w:t>
            </w:r>
          </w:p>
        </w:tc>
      </w:tr>
      <w:tr w:rsidR="00384929" w:rsidRPr="00AF4D98" w14:paraId="45FA2981" w14:textId="77777777" w:rsidTr="00171B94">
        <w:tc>
          <w:tcPr>
            <w:tcW w:w="3356" w:type="dxa"/>
          </w:tcPr>
          <w:p w14:paraId="51B4A520" w14:textId="77777777" w:rsidR="00384929" w:rsidRPr="00AF4D98" w:rsidRDefault="00384929" w:rsidP="00061176">
            <w:pPr>
              <w:pStyle w:val="NoSpacing"/>
            </w:pPr>
          </w:p>
        </w:tc>
        <w:tc>
          <w:tcPr>
            <w:tcW w:w="3357" w:type="dxa"/>
          </w:tcPr>
          <w:p w14:paraId="1A2FA826" w14:textId="177C7956" w:rsidR="00384929" w:rsidRPr="00AF4D98" w:rsidRDefault="00384929" w:rsidP="00061176">
            <w:pPr>
              <w:pStyle w:val="NoSpacing"/>
            </w:pPr>
            <w:r w:rsidRPr="00AF4D98">
              <w:t>(2.55)</w:t>
            </w:r>
          </w:p>
        </w:tc>
        <w:tc>
          <w:tcPr>
            <w:tcW w:w="3357" w:type="dxa"/>
          </w:tcPr>
          <w:p w14:paraId="31528662" w14:textId="2DCB2548" w:rsidR="00384929" w:rsidRPr="00AF4D98" w:rsidRDefault="00384929" w:rsidP="00061176">
            <w:pPr>
              <w:pStyle w:val="NoSpacing"/>
            </w:pPr>
            <w:r w:rsidRPr="00AF4D98">
              <w:t>(2.48)</w:t>
            </w:r>
          </w:p>
        </w:tc>
      </w:tr>
      <w:tr w:rsidR="00384929" w:rsidRPr="00AF4D98" w14:paraId="77765C37" w14:textId="77777777" w:rsidTr="00171B94">
        <w:tc>
          <w:tcPr>
            <w:tcW w:w="3356" w:type="dxa"/>
          </w:tcPr>
          <w:p w14:paraId="49ACD6D9" w14:textId="7997C468" w:rsidR="00384929" w:rsidRPr="00AF4D98" w:rsidRDefault="00384929" w:rsidP="00061176">
            <w:pPr>
              <w:pStyle w:val="NoSpacing"/>
            </w:pPr>
            <w:r w:rsidRPr="00AF4D98">
              <w:t>Leverage</w:t>
            </w:r>
          </w:p>
        </w:tc>
        <w:tc>
          <w:tcPr>
            <w:tcW w:w="3357" w:type="dxa"/>
          </w:tcPr>
          <w:p w14:paraId="06BB1B1A" w14:textId="239B949F" w:rsidR="00384929" w:rsidRPr="00AF4D98" w:rsidRDefault="00704D12" w:rsidP="00061176">
            <w:pPr>
              <w:pStyle w:val="NoSpacing"/>
            </w:pPr>
            <w:r w:rsidRPr="00AF4D98">
              <w:t>0.1655***</w:t>
            </w:r>
          </w:p>
        </w:tc>
        <w:tc>
          <w:tcPr>
            <w:tcW w:w="3357" w:type="dxa"/>
          </w:tcPr>
          <w:p w14:paraId="530B66DF" w14:textId="5D6676C3" w:rsidR="00384929" w:rsidRPr="00AF4D98" w:rsidRDefault="00704D12" w:rsidP="00061176">
            <w:pPr>
              <w:pStyle w:val="NoSpacing"/>
            </w:pPr>
            <w:r w:rsidRPr="00AF4D98">
              <w:t>0.01744***</w:t>
            </w:r>
          </w:p>
        </w:tc>
      </w:tr>
      <w:tr w:rsidR="00704D12" w:rsidRPr="00AF4D98" w14:paraId="166BEE34" w14:textId="77777777" w:rsidTr="00171B94">
        <w:tc>
          <w:tcPr>
            <w:tcW w:w="3356" w:type="dxa"/>
          </w:tcPr>
          <w:p w14:paraId="12938FA1" w14:textId="77777777" w:rsidR="00704D12" w:rsidRPr="00AF4D98" w:rsidRDefault="00704D12" w:rsidP="00061176">
            <w:pPr>
              <w:pStyle w:val="NoSpacing"/>
            </w:pPr>
          </w:p>
        </w:tc>
        <w:tc>
          <w:tcPr>
            <w:tcW w:w="3357" w:type="dxa"/>
          </w:tcPr>
          <w:p w14:paraId="41F9CB03" w14:textId="6845263D" w:rsidR="00704D12" w:rsidRPr="00AF4D98" w:rsidRDefault="00704D12" w:rsidP="00061176">
            <w:pPr>
              <w:pStyle w:val="NoSpacing"/>
            </w:pPr>
            <w:r w:rsidRPr="00AF4D98">
              <w:t>(4.63)</w:t>
            </w:r>
          </w:p>
        </w:tc>
        <w:tc>
          <w:tcPr>
            <w:tcW w:w="3357" w:type="dxa"/>
          </w:tcPr>
          <w:p w14:paraId="26EE136C" w14:textId="72D8CF6B" w:rsidR="00704D12" w:rsidRPr="00AF4D98" w:rsidRDefault="00704D12" w:rsidP="00061176">
            <w:pPr>
              <w:pStyle w:val="NoSpacing"/>
            </w:pPr>
            <w:r w:rsidRPr="00AF4D98">
              <w:t>(3.16)</w:t>
            </w:r>
          </w:p>
        </w:tc>
      </w:tr>
      <w:tr w:rsidR="00704D12" w:rsidRPr="00AF4D98" w14:paraId="6A0F62A2" w14:textId="77777777" w:rsidTr="00171B94">
        <w:tc>
          <w:tcPr>
            <w:tcW w:w="3356" w:type="dxa"/>
          </w:tcPr>
          <w:p w14:paraId="501B9B98" w14:textId="4DF77626" w:rsidR="00704D12" w:rsidRPr="00AF4D98" w:rsidRDefault="00704D12" w:rsidP="00061176">
            <w:pPr>
              <w:pStyle w:val="NoSpacing"/>
            </w:pPr>
            <w:proofErr w:type="spellStart"/>
            <w:r w:rsidRPr="00AF4D98">
              <w:t>Sale_Growth</w:t>
            </w:r>
            <w:proofErr w:type="spellEnd"/>
          </w:p>
        </w:tc>
        <w:tc>
          <w:tcPr>
            <w:tcW w:w="3357" w:type="dxa"/>
          </w:tcPr>
          <w:p w14:paraId="4E2CEF62" w14:textId="1E4EA43C" w:rsidR="00704D12" w:rsidRPr="00AF4D98" w:rsidRDefault="00731D7C" w:rsidP="00061176">
            <w:pPr>
              <w:pStyle w:val="NoSpacing"/>
            </w:pPr>
            <w:r w:rsidRPr="00AF4D98">
              <w:t>-0.0189***</w:t>
            </w:r>
          </w:p>
        </w:tc>
        <w:tc>
          <w:tcPr>
            <w:tcW w:w="3357" w:type="dxa"/>
          </w:tcPr>
          <w:p w14:paraId="2CE86249" w14:textId="184F90E6" w:rsidR="00704D12" w:rsidRPr="00AF4D98" w:rsidRDefault="00731D7C" w:rsidP="00061176">
            <w:pPr>
              <w:pStyle w:val="NoSpacing"/>
            </w:pPr>
            <w:r w:rsidRPr="00AF4D98">
              <w:t>0.0021***</w:t>
            </w:r>
          </w:p>
        </w:tc>
      </w:tr>
      <w:tr w:rsidR="00731D7C" w:rsidRPr="00AF4D98" w14:paraId="025F3796" w14:textId="77777777" w:rsidTr="00171B94">
        <w:tc>
          <w:tcPr>
            <w:tcW w:w="3356" w:type="dxa"/>
          </w:tcPr>
          <w:p w14:paraId="0D443BF1" w14:textId="77777777" w:rsidR="00731D7C" w:rsidRPr="00AF4D98" w:rsidRDefault="00731D7C" w:rsidP="00061176">
            <w:pPr>
              <w:pStyle w:val="NoSpacing"/>
            </w:pPr>
          </w:p>
        </w:tc>
        <w:tc>
          <w:tcPr>
            <w:tcW w:w="3357" w:type="dxa"/>
          </w:tcPr>
          <w:p w14:paraId="0DBC364A" w14:textId="3ADF3093" w:rsidR="00731D7C" w:rsidRPr="00AF4D98" w:rsidRDefault="00731D7C" w:rsidP="00061176">
            <w:pPr>
              <w:pStyle w:val="NoSpacing"/>
            </w:pPr>
            <w:r w:rsidRPr="00AF4D98">
              <w:t>(-3.40)</w:t>
            </w:r>
          </w:p>
        </w:tc>
        <w:tc>
          <w:tcPr>
            <w:tcW w:w="3357" w:type="dxa"/>
          </w:tcPr>
          <w:p w14:paraId="087B6F08" w14:textId="7EC042B1" w:rsidR="00731D7C" w:rsidRPr="00AF4D98" w:rsidRDefault="00731D7C" w:rsidP="00061176">
            <w:pPr>
              <w:pStyle w:val="NoSpacing"/>
            </w:pPr>
            <w:r w:rsidRPr="00AF4D98">
              <w:t>(2.91)</w:t>
            </w:r>
          </w:p>
        </w:tc>
      </w:tr>
      <w:tr w:rsidR="00731D7C" w:rsidRPr="00AF4D98" w14:paraId="1FD5FA5F" w14:textId="77777777" w:rsidTr="00171B94">
        <w:tc>
          <w:tcPr>
            <w:tcW w:w="3356" w:type="dxa"/>
          </w:tcPr>
          <w:p w14:paraId="31E45E5C" w14:textId="1107AD53" w:rsidR="00731D7C" w:rsidRPr="00AF4D98" w:rsidRDefault="00F71372" w:rsidP="00061176">
            <w:pPr>
              <w:pStyle w:val="NoSpacing"/>
            </w:pPr>
            <w:proofErr w:type="spellStart"/>
            <w:r w:rsidRPr="00AF4D98">
              <w:t>Firm_age</w:t>
            </w:r>
            <w:proofErr w:type="spellEnd"/>
          </w:p>
        </w:tc>
        <w:tc>
          <w:tcPr>
            <w:tcW w:w="3357" w:type="dxa"/>
          </w:tcPr>
          <w:p w14:paraId="2104C48B" w14:textId="3DA79469" w:rsidR="00731D7C" w:rsidRPr="00AF4D98" w:rsidRDefault="00687942" w:rsidP="00061176">
            <w:pPr>
              <w:pStyle w:val="NoSpacing"/>
            </w:pPr>
            <w:r w:rsidRPr="00AF4D98">
              <w:t>0.0590***</w:t>
            </w:r>
          </w:p>
        </w:tc>
        <w:tc>
          <w:tcPr>
            <w:tcW w:w="3357" w:type="dxa"/>
          </w:tcPr>
          <w:p w14:paraId="4EF4C929" w14:textId="0615BC16" w:rsidR="00731D7C" w:rsidRPr="00AF4D98" w:rsidRDefault="00687942" w:rsidP="00061176">
            <w:pPr>
              <w:pStyle w:val="NoSpacing"/>
            </w:pPr>
            <w:r w:rsidRPr="00AF4D98">
              <w:t>-0.0082***</w:t>
            </w:r>
          </w:p>
        </w:tc>
      </w:tr>
      <w:tr w:rsidR="00687942" w:rsidRPr="00AF4D98" w14:paraId="76B12630" w14:textId="77777777" w:rsidTr="00171B94">
        <w:tc>
          <w:tcPr>
            <w:tcW w:w="3356" w:type="dxa"/>
          </w:tcPr>
          <w:p w14:paraId="32DFE3EE" w14:textId="77777777" w:rsidR="00687942" w:rsidRPr="00AF4D98" w:rsidRDefault="00687942" w:rsidP="00061176">
            <w:pPr>
              <w:pStyle w:val="NoSpacing"/>
            </w:pPr>
          </w:p>
        </w:tc>
        <w:tc>
          <w:tcPr>
            <w:tcW w:w="3357" w:type="dxa"/>
          </w:tcPr>
          <w:p w14:paraId="5237FED2" w14:textId="0FBCCFB8" w:rsidR="00687942" w:rsidRPr="00AF4D98" w:rsidRDefault="00687942" w:rsidP="00061176">
            <w:pPr>
              <w:pStyle w:val="NoSpacing"/>
            </w:pPr>
            <w:r w:rsidRPr="00AF4D98">
              <w:t>(5.78)</w:t>
            </w:r>
          </w:p>
        </w:tc>
        <w:tc>
          <w:tcPr>
            <w:tcW w:w="3357" w:type="dxa"/>
          </w:tcPr>
          <w:p w14:paraId="4937A491" w14:textId="0AD2ACB6" w:rsidR="00687942" w:rsidRPr="00AF4D98" w:rsidRDefault="00687942" w:rsidP="00061176">
            <w:pPr>
              <w:pStyle w:val="NoSpacing"/>
            </w:pPr>
            <w:r w:rsidRPr="00AF4D98">
              <w:t>(-6.10)</w:t>
            </w:r>
          </w:p>
        </w:tc>
      </w:tr>
      <w:tr w:rsidR="00687942" w:rsidRPr="00AF4D98" w14:paraId="6BA6507F" w14:textId="77777777" w:rsidTr="00171B94">
        <w:tc>
          <w:tcPr>
            <w:tcW w:w="3356" w:type="dxa"/>
          </w:tcPr>
          <w:p w14:paraId="6ADECE05" w14:textId="34E96AF5" w:rsidR="00687942" w:rsidRPr="00AF4D98" w:rsidRDefault="00687942" w:rsidP="00061176">
            <w:pPr>
              <w:pStyle w:val="NoSpacing"/>
            </w:pPr>
            <w:r w:rsidRPr="00AF4D98">
              <w:t>IO</w:t>
            </w:r>
          </w:p>
        </w:tc>
        <w:tc>
          <w:tcPr>
            <w:tcW w:w="3357" w:type="dxa"/>
          </w:tcPr>
          <w:p w14:paraId="0092774D" w14:textId="663D9388" w:rsidR="00687942" w:rsidRPr="00AF4D98" w:rsidRDefault="00492FCE" w:rsidP="00061176">
            <w:pPr>
              <w:pStyle w:val="NoSpacing"/>
            </w:pPr>
            <w:r w:rsidRPr="00AF4D98">
              <w:t>-0.1388***</w:t>
            </w:r>
          </w:p>
        </w:tc>
        <w:tc>
          <w:tcPr>
            <w:tcW w:w="3357" w:type="dxa"/>
          </w:tcPr>
          <w:p w14:paraId="0DF78497" w14:textId="70DBD4FA" w:rsidR="00687942" w:rsidRPr="00AF4D98" w:rsidRDefault="00492FCE" w:rsidP="00061176">
            <w:pPr>
              <w:pStyle w:val="NoSpacing"/>
            </w:pPr>
            <w:r w:rsidRPr="00AF4D98">
              <w:t>-0.1480***</w:t>
            </w:r>
          </w:p>
        </w:tc>
      </w:tr>
      <w:tr w:rsidR="00492FCE" w:rsidRPr="00AF4D98" w14:paraId="2D0FF51B" w14:textId="77777777" w:rsidTr="00171B94">
        <w:tc>
          <w:tcPr>
            <w:tcW w:w="3356" w:type="dxa"/>
          </w:tcPr>
          <w:p w14:paraId="3A92ADF9" w14:textId="77777777" w:rsidR="00492FCE" w:rsidRPr="00AF4D98" w:rsidRDefault="00492FCE" w:rsidP="00061176">
            <w:pPr>
              <w:pStyle w:val="NoSpacing"/>
            </w:pPr>
          </w:p>
        </w:tc>
        <w:tc>
          <w:tcPr>
            <w:tcW w:w="3357" w:type="dxa"/>
          </w:tcPr>
          <w:p w14:paraId="2828FA02" w14:textId="4EE705D5" w:rsidR="00492FCE" w:rsidRPr="00AF4D98" w:rsidRDefault="00492FCE" w:rsidP="00061176">
            <w:pPr>
              <w:pStyle w:val="NoSpacing"/>
            </w:pPr>
            <w:r w:rsidRPr="00AF4D98">
              <w:t>(-3.42)</w:t>
            </w:r>
          </w:p>
        </w:tc>
        <w:tc>
          <w:tcPr>
            <w:tcW w:w="3357" w:type="dxa"/>
          </w:tcPr>
          <w:p w14:paraId="470BDC51" w14:textId="3FC3D998" w:rsidR="00492FCE" w:rsidRPr="00AF4D98" w:rsidRDefault="00492FCE" w:rsidP="00061176">
            <w:pPr>
              <w:pStyle w:val="NoSpacing"/>
            </w:pPr>
            <w:r w:rsidRPr="00AF4D98">
              <w:t>(-</w:t>
            </w:r>
            <w:r w:rsidR="00D0632D" w:rsidRPr="00AF4D98">
              <w:t>28.18)</w:t>
            </w:r>
          </w:p>
        </w:tc>
      </w:tr>
      <w:tr w:rsidR="00D0632D" w:rsidRPr="00AF4D98" w14:paraId="77DAEC66" w14:textId="77777777" w:rsidTr="00171B94">
        <w:tc>
          <w:tcPr>
            <w:tcW w:w="3356" w:type="dxa"/>
          </w:tcPr>
          <w:p w14:paraId="0600188D" w14:textId="7420550E" w:rsidR="00D0632D" w:rsidRPr="00AF4D98" w:rsidRDefault="00D0632D" w:rsidP="00061176">
            <w:pPr>
              <w:pStyle w:val="NoSpacing"/>
            </w:pPr>
            <w:r w:rsidRPr="00AF4D98">
              <w:t>IO_HHI</w:t>
            </w:r>
          </w:p>
        </w:tc>
        <w:tc>
          <w:tcPr>
            <w:tcW w:w="3357" w:type="dxa"/>
          </w:tcPr>
          <w:p w14:paraId="4CBA90D2" w14:textId="4AA188F9" w:rsidR="00D0632D" w:rsidRPr="00AF4D98" w:rsidRDefault="00D0632D" w:rsidP="00061176">
            <w:pPr>
              <w:pStyle w:val="NoSpacing"/>
            </w:pPr>
            <w:r w:rsidRPr="00AF4D98">
              <w:t>3.9945***</w:t>
            </w:r>
          </w:p>
        </w:tc>
        <w:tc>
          <w:tcPr>
            <w:tcW w:w="3357" w:type="dxa"/>
          </w:tcPr>
          <w:p w14:paraId="2C529996" w14:textId="767CC6BE" w:rsidR="00D0632D" w:rsidRPr="00AF4D98" w:rsidRDefault="00D0632D" w:rsidP="00061176">
            <w:pPr>
              <w:pStyle w:val="NoSpacing"/>
            </w:pPr>
            <w:r w:rsidRPr="00AF4D98">
              <w:t>2.6079***</w:t>
            </w:r>
          </w:p>
        </w:tc>
      </w:tr>
      <w:tr w:rsidR="00D0632D" w:rsidRPr="00AF4D98" w14:paraId="23866FD4" w14:textId="77777777" w:rsidTr="00171B94">
        <w:tc>
          <w:tcPr>
            <w:tcW w:w="3356" w:type="dxa"/>
          </w:tcPr>
          <w:p w14:paraId="4A172411" w14:textId="0B15C140" w:rsidR="00D0632D" w:rsidRPr="00AF4D98" w:rsidRDefault="00D0632D" w:rsidP="00061176">
            <w:pPr>
              <w:pStyle w:val="NoSpacing"/>
            </w:pPr>
          </w:p>
        </w:tc>
        <w:tc>
          <w:tcPr>
            <w:tcW w:w="3357" w:type="dxa"/>
          </w:tcPr>
          <w:p w14:paraId="74CF7CEF" w14:textId="3299F2AC" w:rsidR="00D0632D" w:rsidRPr="00AF4D98" w:rsidRDefault="00D0632D" w:rsidP="00061176">
            <w:pPr>
              <w:pStyle w:val="NoSpacing"/>
            </w:pPr>
            <w:r w:rsidRPr="00AF4D98">
              <w:t>(</w:t>
            </w:r>
            <w:r w:rsidR="000F7162" w:rsidRPr="00AF4D98">
              <w:t>10.44)</w:t>
            </w:r>
          </w:p>
        </w:tc>
        <w:tc>
          <w:tcPr>
            <w:tcW w:w="3357" w:type="dxa"/>
          </w:tcPr>
          <w:p w14:paraId="56F8D815" w14:textId="50C62306" w:rsidR="00D0632D" w:rsidRPr="00AF4D98" w:rsidRDefault="000F7162" w:rsidP="00061176">
            <w:pPr>
              <w:pStyle w:val="NoSpacing"/>
            </w:pPr>
            <w:r w:rsidRPr="00AF4D98">
              <w:t>(43.48)</w:t>
            </w:r>
          </w:p>
        </w:tc>
      </w:tr>
      <w:tr w:rsidR="000F7162" w:rsidRPr="00AF4D98" w14:paraId="134E8EF5" w14:textId="77777777" w:rsidTr="00171B94">
        <w:tc>
          <w:tcPr>
            <w:tcW w:w="3356" w:type="dxa"/>
          </w:tcPr>
          <w:p w14:paraId="6CBAEB57" w14:textId="3A97F6BE" w:rsidR="000F7162" w:rsidRPr="00AF4D98" w:rsidRDefault="000F7162" w:rsidP="00061176">
            <w:pPr>
              <w:pStyle w:val="NoSpacing"/>
            </w:pPr>
            <w:r w:rsidRPr="00AF4D98">
              <w:t>BHRET12</w:t>
            </w:r>
          </w:p>
        </w:tc>
        <w:tc>
          <w:tcPr>
            <w:tcW w:w="3357" w:type="dxa"/>
          </w:tcPr>
          <w:p w14:paraId="59E3601D" w14:textId="05D44AFC" w:rsidR="000F7162" w:rsidRPr="00AF4D98" w:rsidRDefault="000F7162" w:rsidP="00061176">
            <w:pPr>
              <w:pStyle w:val="NoSpacing"/>
            </w:pPr>
            <w:r w:rsidRPr="00AF4D98">
              <w:t>-0.0014</w:t>
            </w:r>
          </w:p>
        </w:tc>
        <w:tc>
          <w:tcPr>
            <w:tcW w:w="3357" w:type="dxa"/>
          </w:tcPr>
          <w:p w14:paraId="02EB2DF4" w14:textId="24240712" w:rsidR="000F7162" w:rsidRPr="00AF4D98" w:rsidRDefault="000F7162" w:rsidP="00061176">
            <w:pPr>
              <w:pStyle w:val="NoSpacing"/>
            </w:pPr>
            <w:r w:rsidRPr="00AF4D98">
              <w:t>0.0021***</w:t>
            </w:r>
          </w:p>
        </w:tc>
      </w:tr>
      <w:tr w:rsidR="00A3661D" w:rsidRPr="00AF4D98" w14:paraId="44F2EC5B" w14:textId="77777777" w:rsidTr="00171B94">
        <w:tc>
          <w:tcPr>
            <w:tcW w:w="3356" w:type="dxa"/>
          </w:tcPr>
          <w:p w14:paraId="663B7E60" w14:textId="77777777" w:rsidR="00A3661D" w:rsidRPr="00AF4D98" w:rsidRDefault="00A3661D" w:rsidP="00061176">
            <w:pPr>
              <w:pStyle w:val="NoSpacing"/>
            </w:pPr>
          </w:p>
        </w:tc>
        <w:tc>
          <w:tcPr>
            <w:tcW w:w="3357" w:type="dxa"/>
          </w:tcPr>
          <w:p w14:paraId="136C246F" w14:textId="1EB71FE5" w:rsidR="00A3661D" w:rsidRPr="00AF4D98" w:rsidRDefault="00985D81" w:rsidP="00061176">
            <w:pPr>
              <w:pStyle w:val="NoSpacing"/>
            </w:pPr>
            <w:r w:rsidRPr="00AF4D98">
              <w:t>(-0.25)</w:t>
            </w:r>
          </w:p>
        </w:tc>
        <w:tc>
          <w:tcPr>
            <w:tcW w:w="3357" w:type="dxa"/>
          </w:tcPr>
          <w:p w14:paraId="36BE7DF5" w14:textId="5E2E8B7F" w:rsidR="00A3661D" w:rsidRPr="00AF4D98" w:rsidRDefault="00985D81" w:rsidP="00061176">
            <w:pPr>
              <w:pStyle w:val="NoSpacing"/>
            </w:pPr>
            <w:r w:rsidRPr="00AF4D98">
              <w:t>(3.11)</w:t>
            </w:r>
          </w:p>
        </w:tc>
      </w:tr>
      <w:tr w:rsidR="00985D81" w:rsidRPr="00AF4D98" w14:paraId="3DBE7579" w14:textId="77777777" w:rsidTr="00171B94">
        <w:tc>
          <w:tcPr>
            <w:tcW w:w="3356" w:type="dxa"/>
          </w:tcPr>
          <w:p w14:paraId="54C3340F" w14:textId="66A99ACB" w:rsidR="00985D81" w:rsidRPr="00AF4D98" w:rsidRDefault="00CE04EC" w:rsidP="00061176">
            <w:pPr>
              <w:pStyle w:val="NoSpacing"/>
            </w:pPr>
            <w:r w:rsidRPr="00AF4D98">
              <w:t>Turnover</w:t>
            </w:r>
          </w:p>
        </w:tc>
        <w:tc>
          <w:tcPr>
            <w:tcW w:w="3357" w:type="dxa"/>
          </w:tcPr>
          <w:p w14:paraId="5FB11231" w14:textId="64DF9F1A" w:rsidR="00CE04EC" w:rsidRPr="00AF4D98" w:rsidRDefault="00CE04EC" w:rsidP="00061176">
            <w:pPr>
              <w:pStyle w:val="NoSpacing"/>
            </w:pPr>
            <w:r w:rsidRPr="00AF4D98">
              <w:t>0.3579***</w:t>
            </w:r>
          </w:p>
        </w:tc>
        <w:tc>
          <w:tcPr>
            <w:tcW w:w="3357" w:type="dxa"/>
          </w:tcPr>
          <w:p w14:paraId="2713CD79" w14:textId="76E8C6FA" w:rsidR="00985D81" w:rsidRPr="00AF4D98" w:rsidRDefault="00CE04EC" w:rsidP="00061176">
            <w:pPr>
              <w:pStyle w:val="NoSpacing"/>
            </w:pPr>
            <w:r w:rsidRPr="00AF4D98">
              <w:t>-0.0027</w:t>
            </w:r>
          </w:p>
        </w:tc>
      </w:tr>
      <w:tr w:rsidR="00CE04EC" w:rsidRPr="00AF4D98" w14:paraId="1E93F595" w14:textId="77777777" w:rsidTr="00171B94">
        <w:tc>
          <w:tcPr>
            <w:tcW w:w="3356" w:type="dxa"/>
          </w:tcPr>
          <w:p w14:paraId="75E78958" w14:textId="77777777" w:rsidR="00CE04EC" w:rsidRPr="00AF4D98" w:rsidRDefault="00CE04EC" w:rsidP="00061176">
            <w:pPr>
              <w:pStyle w:val="NoSpacing"/>
            </w:pPr>
          </w:p>
        </w:tc>
        <w:tc>
          <w:tcPr>
            <w:tcW w:w="3357" w:type="dxa"/>
          </w:tcPr>
          <w:p w14:paraId="4E8CEA9B" w14:textId="281E6142" w:rsidR="00CE04EC" w:rsidRPr="00AF4D98" w:rsidRDefault="00CE04EC" w:rsidP="00061176">
            <w:pPr>
              <w:pStyle w:val="NoSpacing"/>
            </w:pPr>
            <w:r w:rsidRPr="00AF4D98">
              <w:t>(8.78)</w:t>
            </w:r>
          </w:p>
        </w:tc>
        <w:tc>
          <w:tcPr>
            <w:tcW w:w="3357" w:type="dxa"/>
          </w:tcPr>
          <w:p w14:paraId="0F111D0B" w14:textId="08540915" w:rsidR="00CE04EC" w:rsidRPr="00AF4D98" w:rsidRDefault="00CE04EC" w:rsidP="00061176">
            <w:pPr>
              <w:pStyle w:val="NoSpacing"/>
            </w:pPr>
            <w:r w:rsidRPr="00AF4D98">
              <w:t>(-0.49)</w:t>
            </w:r>
          </w:p>
        </w:tc>
      </w:tr>
      <w:tr w:rsidR="00CE04EC" w:rsidRPr="00AF4D98" w14:paraId="71DECAF8" w14:textId="77777777" w:rsidTr="00171B94">
        <w:tc>
          <w:tcPr>
            <w:tcW w:w="3356" w:type="dxa"/>
          </w:tcPr>
          <w:p w14:paraId="207BE9F0" w14:textId="36B54035" w:rsidR="00CE04EC" w:rsidRPr="00AF4D98" w:rsidRDefault="00CE04EC" w:rsidP="00061176">
            <w:pPr>
              <w:pStyle w:val="NoSpacing"/>
            </w:pPr>
            <w:r w:rsidRPr="00AF4D98">
              <w:t>Analyst</w:t>
            </w:r>
          </w:p>
        </w:tc>
        <w:tc>
          <w:tcPr>
            <w:tcW w:w="3357" w:type="dxa"/>
          </w:tcPr>
          <w:p w14:paraId="4CCA69F6" w14:textId="1160B0C1" w:rsidR="00CE04EC" w:rsidRPr="00AF4D98" w:rsidRDefault="00120D9D" w:rsidP="00061176">
            <w:pPr>
              <w:pStyle w:val="NoSpacing"/>
            </w:pPr>
            <w:r w:rsidRPr="00AF4D98">
              <w:t>-0.0557***</w:t>
            </w:r>
          </w:p>
        </w:tc>
        <w:tc>
          <w:tcPr>
            <w:tcW w:w="3357" w:type="dxa"/>
          </w:tcPr>
          <w:p w14:paraId="0C4FF10A" w14:textId="2583F0F2" w:rsidR="00CE04EC" w:rsidRPr="00AF4D98" w:rsidRDefault="00120D9D" w:rsidP="00061176">
            <w:pPr>
              <w:pStyle w:val="NoSpacing"/>
            </w:pPr>
            <w:r w:rsidRPr="00AF4D98">
              <w:t>-0.0072***</w:t>
            </w:r>
          </w:p>
        </w:tc>
      </w:tr>
      <w:tr w:rsidR="00120D9D" w:rsidRPr="00AF4D98" w14:paraId="0793220B" w14:textId="77777777" w:rsidTr="00171B94">
        <w:tc>
          <w:tcPr>
            <w:tcW w:w="3356" w:type="dxa"/>
          </w:tcPr>
          <w:p w14:paraId="599B05EB" w14:textId="77777777" w:rsidR="00120D9D" w:rsidRPr="00AF4D98" w:rsidRDefault="00120D9D" w:rsidP="00061176">
            <w:pPr>
              <w:pStyle w:val="NoSpacing"/>
            </w:pPr>
          </w:p>
        </w:tc>
        <w:tc>
          <w:tcPr>
            <w:tcW w:w="3357" w:type="dxa"/>
          </w:tcPr>
          <w:p w14:paraId="2B3EE1B0" w14:textId="113E91EC" w:rsidR="00120D9D" w:rsidRPr="00AF4D98" w:rsidRDefault="00120D9D" w:rsidP="00061176">
            <w:pPr>
              <w:pStyle w:val="NoSpacing"/>
            </w:pPr>
            <w:r w:rsidRPr="00AF4D98">
              <w:t>(-5.67)</w:t>
            </w:r>
          </w:p>
        </w:tc>
        <w:tc>
          <w:tcPr>
            <w:tcW w:w="3357" w:type="dxa"/>
          </w:tcPr>
          <w:p w14:paraId="2664E432" w14:textId="64447C6D" w:rsidR="00120D9D" w:rsidRPr="00AF4D98" w:rsidRDefault="00120D9D" w:rsidP="00061176">
            <w:pPr>
              <w:pStyle w:val="NoSpacing"/>
            </w:pPr>
            <w:r w:rsidRPr="00AF4D98">
              <w:t>(-5.65)</w:t>
            </w:r>
          </w:p>
        </w:tc>
      </w:tr>
      <w:tr w:rsidR="00120D9D" w:rsidRPr="00AF4D98" w14:paraId="55127E08" w14:textId="77777777" w:rsidTr="00171B94">
        <w:tc>
          <w:tcPr>
            <w:tcW w:w="3356" w:type="dxa"/>
          </w:tcPr>
          <w:p w14:paraId="6ED5E346" w14:textId="3C451516" w:rsidR="00120D9D" w:rsidRPr="00AF4D98" w:rsidRDefault="00120D9D" w:rsidP="00061176">
            <w:pPr>
              <w:pStyle w:val="NoSpacing"/>
            </w:pPr>
            <w:r w:rsidRPr="00AF4D98">
              <w:t>Dividend</w:t>
            </w:r>
          </w:p>
        </w:tc>
        <w:tc>
          <w:tcPr>
            <w:tcW w:w="3357" w:type="dxa"/>
          </w:tcPr>
          <w:p w14:paraId="1E7CEF17" w14:textId="788A8823" w:rsidR="00120D9D" w:rsidRPr="00AF4D98" w:rsidRDefault="00120D9D" w:rsidP="00061176">
            <w:pPr>
              <w:pStyle w:val="NoSpacing"/>
            </w:pPr>
            <w:r w:rsidRPr="00AF4D98">
              <w:t>-0.0095</w:t>
            </w:r>
          </w:p>
        </w:tc>
        <w:tc>
          <w:tcPr>
            <w:tcW w:w="3357" w:type="dxa"/>
          </w:tcPr>
          <w:p w14:paraId="39ED062B" w14:textId="60609DA4" w:rsidR="00120D9D" w:rsidRPr="00AF4D98" w:rsidRDefault="00120D9D" w:rsidP="00061176">
            <w:pPr>
              <w:pStyle w:val="NoSpacing"/>
            </w:pPr>
            <w:r w:rsidRPr="00AF4D98">
              <w:t>-0.0013</w:t>
            </w:r>
          </w:p>
        </w:tc>
      </w:tr>
      <w:tr w:rsidR="00120D9D" w:rsidRPr="00AF4D98" w14:paraId="44BFD6E5" w14:textId="77777777" w:rsidTr="00171B94">
        <w:tc>
          <w:tcPr>
            <w:tcW w:w="3356" w:type="dxa"/>
          </w:tcPr>
          <w:p w14:paraId="0F763B8C" w14:textId="77777777" w:rsidR="00120D9D" w:rsidRPr="00AF4D98" w:rsidRDefault="00120D9D" w:rsidP="00061176">
            <w:pPr>
              <w:pStyle w:val="NoSpacing"/>
            </w:pPr>
          </w:p>
        </w:tc>
        <w:tc>
          <w:tcPr>
            <w:tcW w:w="3357" w:type="dxa"/>
          </w:tcPr>
          <w:p w14:paraId="45D71AF0" w14:textId="63D5011F" w:rsidR="00120D9D" w:rsidRPr="00AF4D98" w:rsidRDefault="0080568E" w:rsidP="00061176">
            <w:pPr>
              <w:pStyle w:val="NoSpacing"/>
            </w:pPr>
            <w:r w:rsidRPr="00AF4D98">
              <w:t>(-0.67)</w:t>
            </w:r>
          </w:p>
        </w:tc>
        <w:tc>
          <w:tcPr>
            <w:tcW w:w="3357" w:type="dxa"/>
          </w:tcPr>
          <w:p w14:paraId="6831420D" w14:textId="3A63BEB4" w:rsidR="00120D9D" w:rsidRPr="00AF4D98" w:rsidRDefault="0080568E" w:rsidP="00061176">
            <w:pPr>
              <w:pStyle w:val="NoSpacing"/>
            </w:pPr>
            <w:r w:rsidRPr="00AF4D98">
              <w:t>(-0.64)</w:t>
            </w:r>
          </w:p>
        </w:tc>
      </w:tr>
      <w:tr w:rsidR="0080568E" w:rsidRPr="00AF4D98" w14:paraId="3BF90D07" w14:textId="77777777" w:rsidTr="00171B94">
        <w:tc>
          <w:tcPr>
            <w:tcW w:w="3356" w:type="dxa"/>
          </w:tcPr>
          <w:p w14:paraId="0FE6A526" w14:textId="20448AFF" w:rsidR="0080568E" w:rsidRPr="00AF4D98" w:rsidRDefault="0080568E" w:rsidP="00061176">
            <w:pPr>
              <w:pStyle w:val="NoSpacing"/>
            </w:pPr>
            <w:proofErr w:type="spellStart"/>
            <w:r w:rsidRPr="00AF4D98">
              <w:t>Dist_Inst_Headquarter</w:t>
            </w:r>
            <w:proofErr w:type="spellEnd"/>
          </w:p>
        </w:tc>
        <w:tc>
          <w:tcPr>
            <w:tcW w:w="3357" w:type="dxa"/>
          </w:tcPr>
          <w:p w14:paraId="1E5A4FB0" w14:textId="7800476B" w:rsidR="0080568E" w:rsidRPr="00AF4D98" w:rsidRDefault="0080568E" w:rsidP="00061176">
            <w:pPr>
              <w:pStyle w:val="NoSpacing"/>
            </w:pPr>
            <w:r w:rsidRPr="00AF4D98">
              <w:t>-0.3760***</w:t>
            </w:r>
          </w:p>
        </w:tc>
        <w:tc>
          <w:tcPr>
            <w:tcW w:w="3357" w:type="dxa"/>
          </w:tcPr>
          <w:p w14:paraId="09AFE536" w14:textId="3007C313" w:rsidR="0080568E" w:rsidRPr="00AF4D98" w:rsidRDefault="0080568E" w:rsidP="00061176">
            <w:pPr>
              <w:pStyle w:val="NoSpacing"/>
            </w:pPr>
            <w:r w:rsidRPr="00AF4D98">
              <w:t>-0.0271***</w:t>
            </w:r>
          </w:p>
        </w:tc>
      </w:tr>
      <w:tr w:rsidR="0080568E" w:rsidRPr="00AF4D98" w14:paraId="500FF3ED" w14:textId="77777777" w:rsidTr="00171B94">
        <w:tc>
          <w:tcPr>
            <w:tcW w:w="3356" w:type="dxa"/>
          </w:tcPr>
          <w:p w14:paraId="163D54FF" w14:textId="77777777" w:rsidR="0080568E" w:rsidRPr="00AF4D98" w:rsidRDefault="0080568E" w:rsidP="00061176">
            <w:pPr>
              <w:pStyle w:val="NoSpacing"/>
            </w:pPr>
          </w:p>
        </w:tc>
        <w:tc>
          <w:tcPr>
            <w:tcW w:w="3357" w:type="dxa"/>
          </w:tcPr>
          <w:p w14:paraId="49F27575" w14:textId="3AD7AE1E" w:rsidR="0080568E" w:rsidRPr="00AF4D98" w:rsidRDefault="0080568E" w:rsidP="00061176">
            <w:pPr>
              <w:pStyle w:val="NoSpacing"/>
            </w:pPr>
            <w:r w:rsidRPr="00AF4D98">
              <w:t>(-51</w:t>
            </w:r>
            <w:r w:rsidR="00127F9A" w:rsidRPr="00AF4D98">
              <w:t>.72)</w:t>
            </w:r>
          </w:p>
        </w:tc>
        <w:tc>
          <w:tcPr>
            <w:tcW w:w="3357" w:type="dxa"/>
          </w:tcPr>
          <w:p w14:paraId="7590D388" w14:textId="7EFE04E4" w:rsidR="0080568E" w:rsidRPr="00AF4D98" w:rsidRDefault="00127F9A" w:rsidP="00061176">
            <w:pPr>
              <w:pStyle w:val="NoSpacing"/>
            </w:pPr>
            <w:r w:rsidRPr="00AF4D98">
              <w:t>(-34.81)</w:t>
            </w:r>
          </w:p>
        </w:tc>
      </w:tr>
      <w:tr w:rsidR="00127F9A" w:rsidRPr="00AF4D98" w14:paraId="23245152" w14:textId="77777777" w:rsidTr="00171B94">
        <w:tc>
          <w:tcPr>
            <w:tcW w:w="3356" w:type="dxa"/>
          </w:tcPr>
          <w:p w14:paraId="75F13155" w14:textId="677828C7" w:rsidR="00127F9A" w:rsidRPr="00AF4D98" w:rsidRDefault="00127F9A" w:rsidP="00061176">
            <w:pPr>
              <w:pStyle w:val="NoSpacing"/>
            </w:pPr>
            <w:r w:rsidRPr="00AF4D98">
              <w:t>Constant</w:t>
            </w:r>
          </w:p>
        </w:tc>
        <w:tc>
          <w:tcPr>
            <w:tcW w:w="3357" w:type="dxa"/>
          </w:tcPr>
          <w:p w14:paraId="40FE7627" w14:textId="26ED6952" w:rsidR="00127F9A" w:rsidRPr="00AF4D98" w:rsidRDefault="00127F9A" w:rsidP="00061176">
            <w:pPr>
              <w:pStyle w:val="NoSpacing"/>
            </w:pPr>
            <w:r w:rsidRPr="00AF4D98">
              <w:t>-3.3397***</w:t>
            </w:r>
          </w:p>
        </w:tc>
        <w:tc>
          <w:tcPr>
            <w:tcW w:w="3357" w:type="dxa"/>
          </w:tcPr>
          <w:p w14:paraId="7D077BC6" w14:textId="6E5F3759" w:rsidR="00127F9A" w:rsidRPr="00AF4D98" w:rsidRDefault="00127F9A" w:rsidP="00061176">
            <w:pPr>
              <w:pStyle w:val="NoSpacing"/>
            </w:pPr>
            <w:r w:rsidRPr="00AF4D98">
              <w:t>0.8907***</w:t>
            </w:r>
          </w:p>
        </w:tc>
      </w:tr>
      <w:tr w:rsidR="00127F9A" w:rsidRPr="00AF4D98" w14:paraId="22ED0613" w14:textId="77777777" w:rsidTr="00171B94">
        <w:tc>
          <w:tcPr>
            <w:tcW w:w="3356" w:type="dxa"/>
          </w:tcPr>
          <w:p w14:paraId="24E78C34" w14:textId="77777777" w:rsidR="00127F9A" w:rsidRPr="00AF4D98" w:rsidRDefault="00127F9A" w:rsidP="00061176">
            <w:pPr>
              <w:pStyle w:val="NoSpacing"/>
            </w:pPr>
          </w:p>
        </w:tc>
        <w:tc>
          <w:tcPr>
            <w:tcW w:w="3357" w:type="dxa"/>
          </w:tcPr>
          <w:p w14:paraId="61FA61A2" w14:textId="645E4EFC" w:rsidR="00127F9A" w:rsidRPr="00AF4D98" w:rsidRDefault="00127F9A" w:rsidP="00061176">
            <w:pPr>
              <w:pStyle w:val="NoSpacing"/>
            </w:pPr>
            <w:r w:rsidRPr="00AF4D98">
              <w:t>(-30.32)</w:t>
            </w:r>
          </w:p>
        </w:tc>
        <w:tc>
          <w:tcPr>
            <w:tcW w:w="3357" w:type="dxa"/>
          </w:tcPr>
          <w:p w14:paraId="5D806D46" w14:textId="045B7418" w:rsidR="00127F9A" w:rsidRPr="00AF4D98" w:rsidRDefault="00127F9A" w:rsidP="00061176">
            <w:pPr>
              <w:pStyle w:val="NoSpacing"/>
            </w:pPr>
            <w:r w:rsidRPr="00AF4D98">
              <w:t>(64.46)</w:t>
            </w:r>
          </w:p>
        </w:tc>
      </w:tr>
      <w:tr w:rsidR="00127F9A" w:rsidRPr="00AF4D98" w14:paraId="66662BC0" w14:textId="77777777" w:rsidTr="00171B94">
        <w:tc>
          <w:tcPr>
            <w:tcW w:w="3356" w:type="dxa"/>
          </w:tcPr>
          <w:p w14:paraId="7ECF32DC" w14:textId="49082532" w:rsidR="00127F9A" w:rsidRPr="00AF4D98" w:rsidRDefault="00127F9A" w:rsidP="00061176">
            <w:pPr>
              <w:pStyle w:val="NoSpacing"/>
            </w:pPr>
            <w:r w:rsidRPr="00AF4D98">
              <w:t>Time FE</w:t>
            </w:r>
          </w:p>
        </w:tc>
        <w:tc>
          <w:tcPr>
            <w:tcW w:w="3357" w:type="dxa"/>
          </w:tcPr>
          <w:p w14:paraId="6DDF1A08" w14:textId="106AFC37" w:rsidR="00127F9A" w:rsidRPr="00AF4D98" w:rsidRDefault="00127F9A" w:rsidP="00061176">
            <w:pPr>
              <w:pStyle w:val="NoSpacing"/>
            </w:pPr>
            <w:r w:rsidRPr="00AF4D98">
              <w:t>Yes</w:t>
            </w:r>
          </w:p>
        </w:tc>
        <w:tc>
          <w:tcPr>
            <w:tcW w:w="3357" w:type="dxa"/>
          </w:tcPr>
          <w:p w14:paraId="22F68557" w14:textId="1AB2C2AF" w:rsidR="00127F9A" w:rsidRPr="00AF4D98" w:rsidRDefault="00127F9A" w:rsidP="00061176">
            <w:pPr>
              <w:pStyle w:val="NoSpacing"/>
            </w:pPr>
            <w:r w:rsidRPr="00AF4D98">
              <w:t>Yes</w:t>
            </w:r>
          </w:p>
        </w:tc>
      </w:tr>
      <w:tr w:rsidR="00127F9A" w:rsidRPr="00AF4D98" w14:paraId="040DA160" w14:textId="77777777" w:rsidTr="00171B94">
        <w:tc>
          <w:tcPr>
            <w:tcW w:w="3356" w:type="dxa"/>
          </w:tcPr>
          <w:p w14:paraId="0763872B" w14:textId="7077B8D9" w:rsidR="00127F9A" w:rsidRPr="00AF4D98" w:rsidRDefault="00127F9A" w:rsidP="00061176">
            <w:pPr>
              <w:pStyle w:val="NoSpacing"/>
            </w:pPr>
            <w:r w:rsidRPr="00AF4D98">
              <w:t>Industry FE</w:t>
            </w:r>
          </w:p>
        </w:tc>
        <w:tc>
          <w:tcPr>
            <w:tcW w:w="3357" w:type="dxa"/>
          </w:tcPr>
          <w:p w14:paraId="10454202" w14:textId="078F3A0E" w:rsidR="00127F9A" w:rsidRPr="00AF4D98" w:rsidRDefault="00127F9A" w:rsidP="00061176">
            <w:pPr>
              <w:pStyle w:val="NoSpacing"/>
            </w:pPr>
            <w:r w:rsidRPr="00AF4D98">
              <w:t>Yes</w:t>
            </w:r>
          </w:p>
        </w:tc>
        <w:tc>
          <w:tcPr>
            <w:tcW w:w="3357" w:type="dxa"/>
          </w:tcPr>
          <w:p w14:paraId="4C0201D8" w14:textId="3607CA72" w:rsidR="00127F9A" w:rsidRPr="00AF4D98" w:rsidRDefault="00127F9A" w:rsidP="00061176">
            <w:pPr>
              <w:pStyle w:val="NoSpacing"/>
            </w:pPr>
            <w:r w:rsidRPr="00AF4D98">
              <w:t>Yes</w:t>
            </w:r>
          </w:p>
        </w:tc>
      </w:tr>
      <w:tr w:rsidR="00127F9A" w:rsidRPr="00AF4D98" w14:paraId="5B2A4D0D" w14:textId="77777777" w:rsidTr="00171B94">
        <w:tc>
          <w:tcPr>
            <w:tcW w:w="3356" w:type="dxa"/>
          </w:tcPr>
          <w:p w14:paraId="1BE7DD06" w14:textId="4A0262CA" w:rsidR="00127F9A" w:rsidRPr="00AF4D98" w:rsidRDefault="00127F9A" w:rsidP="00061176">
            <w:pPr>
              <w:pStyle w:val="NoSpacing"/>
            </w:pPr>
            <w:proofErr w:type="spellStart"/>
            <w:r w:rsidRPr="00AF4D98">
              <w:t>MSA_City_FE</w:t>
            </w:r>
            <w:proofErr w:type="spellEnd"/>
          </w:p>
        </w:tc>
        <w:tc>
          <w:tcPr>
            <w:tcW w:w="3357" w:type="dxa"/>
          </w:tcPr>
          <w:p w14:paraId="2916F2EB" w14:textId="42FEA11C" w:rsidR="00127F9A" w:rsidRPr="00AF4D98" w:rsidRDefault="00127F9A" w:rsidP="00061176">
            <w:pPr>
              <w:pStyle w:val="NoSpacing"/>
            </w:pPr>
            <w:r w:rsidRPr="00AF4D98">
              <w:t>Yes</w:t>
            </w:r>
          </w:p>
        </w:tc>
        <w:tc>
          <w:tcPr>
            <w:tcW w:w="3357" w:type="dxa"/>
          </w:tcPr>
          <w:p w14:paraId="7071DCA3" w14:textId="02429C64" w:rsidR="00127F9A" w:rsidRPr="00AF4D98" w:rsidRDefault="00127F9A" w:rsidP="00061176">
            <w:pPr>
              <w:pStyle w:val="NoSpacing"/>
            </w:pPr>
            <w:r w:rsidRPr="00AF4D98">
              <w:t>Yes</w:t>
            </w:r>
          </w:p>
        </w:tc>
      </w:tr>
      <w:tr w:rsidR="00127F9A" w:rsidRPr="00AF4D98" w14:paraId="3518E7F6" w14:textId="77777777" w:rsidTr="00171B94">
        <w:tc>
          <w:tcPr>
            <w:tcW w:w="3356" w:type="dxa"/>
          </w:tcPr>
          <w:p w14:paraId="67EB21F6" w14:textId="7336CCF6" w:rsidR="00127F9A" w:rsidRPr="00AF4D98" w:rsidRDefault="00127F9A" w:rsidP="00061176">
            <w:pPr>
              <w:pStyle w:val="NoSpacing"/>
            </w:pPr>
            <w:r w:rsidRPr="00AF4D98">
              <w:t>Observations</w:t>
            </w:r>
          </w:p>
        </w:tc>
        <w:tc>
          <w:tcPr>
            <w:tcW w:w="3357" w:type="dxa"/>
          </w:tcPr>
          <w:p w14:paraId="4282BED9" w14:textId="1855A0F7" w:rsidR="00127F9A" w:rsidRPr="00AF4D98" w:rsidRDefault="00EE48B9" w:rsidP="00061176">
            <w:pPr>
              <w:pStyle w:val="NoSpacing"/>
            </w:pPr>
            <w:r w:rsidRPr="00AF4D98">
              <w:t>213,517</w:t>
            </w:r>
          </w:p>
        </w:tc>
        <w:tc>
          <w:tcPr>
            <w:tcW w:w="3357" w:type="dxa"/>
          </w:tcPr>
          <w:p w14:paraId="2CE05490" w14:textId="2E3A1588" w:rsidR="00127F9A" w:rsidRPr="00AF4D98" w:rsidRDefault="00EE48B9" w:rsidP="00061176">
            <w:pPr>
              <w:pStyle w:val="NoSpacing"/>
            </w:pPr>
            <w:r w:rsidRPr="00AF4D98">
              <w:t>213,517</w:t>
            </w:r>
          </w:p>
        </w:tc>
      </w:tr>
      <w:tr w:rsidR="00EE48B9" w:rsidRPr="00AF4D98" w14:paraId="660E7F16" w14:textId="77777777" w:rsidTr="00171B94">
        <w:tc>
          <w:tcPr>
            <w:tcW w:w="3356" w:type="dxa"/>
          </w:tcPr>
          <w:p w14:paraId="666F72F7" w14:textId="6C50BDAD" w:rsidR="00EE48B9" w:rsidRPr="00AF4D98" w:rsidRDefault="00EE48B9" w:rsidP="00061176">
            <w:pPr>
              <w:pStyle w:val="NoSpacing"/>
            </w:pPr>
            <w:r w:rsidRPr="00AF4D98">
              <w:rPr>
                <w:i/>
                <w:iCs/>
              </w:rPr>
              <w:t>R</w:t>
            </w:r>
            <w:r w:rsidRPr="00AF4D98">
              <w:rPr>
                <w:rFonts w:cstheme="minorHAnsi"/>
              </w:rPr>
              <w:t>²</w:t>
            </w:r>
          </w:p>
        </w:tc>
        <w:tc>
          <w:tcPr>
            <w:tcW w:w="3357" w:type="dxa"/>
          </w:tcPr>
          <w:p w14:paraId="5C9A6970" w14:textId="07AC0826" w:rsidR="00EE48B9" w:rsidRPr="00AF4D98" w:rsidRDefault="00EE48B9" w:rsidP="00061176">
            <w:pPr>
              <w:pStyle w:val="NoSpacing"/>
            </w:pPr>
            <w:r w:rsidRPr="00AF4D98">
              <w:t>0.629</w:t>
            </w:r>
          </w:p>
        </w:tc>
        <w:tc>
          <w:tcPr>
            <w:tcW w:w="3357" w:type="dxa"/>
          </w:tcPr>
          <w:p w14:paraId="2ACBC342" w14:textId="738516A0" w:rsidR="00EE48B9" w:rsidRPr="00AF4D98" w:rsidRDefault="00EE48B9" w:rsidP="00061176">
            <w:pPr>
              <w:pStyle w:val="NoSpacing"/>
            </w:pPr>
            <w:r w:rsidRPr="00AF4D98">
              <w:t>0.782</w:t>
            </w:r>
          </w:p>
        </w:tc>
      </w:tr>
    </w:tbl>
    <w:p w14:paraId="22CDF75C" w14:textId="77777777" w:rsidR="00061176" w:rsidRDefault="00061176" w:rsidP="00061176">
      <w:pPr>
        <w:pStyle w:val="NoSpacing"/>
      </w:pPr>
    </w:p>
    <w:tbl>
      <w:tblPr>
        <w:tblStyle w:val="TableGrid"/>
        <w:tblW w:w="0" w:type="auto"/>
        <w:tblLook w:val="04A0" w:firstRow="1" w:lastRow="0" w:firstColumn="1" w:lastColumn="0" w:noHBand="0" w:noVBand="1"/>
      </w:tblPr>
      <w:tblGrid>
        <w:gridCol w:w="2014"/>
        <w:gridCol w:w="2014"/>
        <w:gridCol w:w="2014"/>
        <w:gridCol w:w="2014"/>
        <w:gridCol w:w="2014"/>
      </w:tblGrid>
      <w:tr w:rsidR="00451A6C" w14:paraId="09E6C445" w14:textId="77777777" w:rsidTr="00451A6C">
        <w:tc>
          <w:tcPr>
            <w:tcW w:w="2014" w:type="dxa"/>
          </w:tcPr>
          <w:p w14:paraId="42661393" w14:textId="7296E751" w:rsidR="00451A6C" w:rsidRDefault="00451A6C" w:rsidP="00061176">
            <w:pPr>
              <w:pStyle w:val="NoSpacing"/>
            </w:pPr>
            <w:r>
              <w:t>Panel B: Correlation matrix</w:t>
            </w:r>
          </w:p>
        </w:tc>
        <w:tc>
          <w:tcPr>
            <w:tcW w:w="2014" w:type="dxa"/>
          </w:tcPr>
          <w:p w14:paraId="6109BB51" w14:textId="77777777" w:rsidR="00451A6C" w:rsidRDefault="00451A6C" w:rsidP="00061176">
            <w:pPr>
              <w:pStyle w:val="NoSpacing"/>
            </w:pPr>
          </w:p>
        </w:tc>
        <w:tc>
          <w:tcPr>
            <w:tcW w:w="2014" w:type="dxa"/>
          </w:tcPr>
          <w:p w14:paraId="4D63EA8A" w14:textId="77777777" w:rsidR="00451A6C" w:rsidRDefault="00451A6C" w:rsidP="00061176">
            <w:pPr>
              <w:pStyle w:val="NoSpacing"/>
            </w:pPr>
          </w:p>
        </w:tc>
        <w:tc>
          <w:tcPr>
            <w:tcW w:w="2014" w:type="dxa"/>
          </w:tcPr>
          <w:p w14:paraId="0D29A15A" w14:textId="77777777" w:rsidR="00451A6C" w:rsidRDefault="00451A6C" w:rsidP="00061176">
            <w:pPr>
              <w:pStyle w:val="NoSpacing"/>
            </w:pPr>
          </w:p>
        </w:tc>
        <w:tc>
          <w:tcPr>
            <w:tcW w:w="2014" w:type="dxa"/>
          </w:tcPr>
          <w:p w14:paraId="111FBEC8" w14:textId="77777777" w:rsidR="00451A6C" w:rsidRDefault="00451A6C" w:rsidP="00061176">
            <w:pPr>
              <w:pStyle w:val="NoSpacing"/>
            </w:pPr>
          </w:p>
        </w:tc>
      </w:tr>
      <w:tr w:rsidR="00451A6C" w14:paraId="1BAB66D8" w14:textId="77777777" w:rsidTr="00451A6C">
        <w:tc>
          <w:tcPr>
            <w:tcW w:w="2014" w:type="dxa"/>
          </w:tcPr>
          <w:p w14:paraId="0F6D3042" w14:textId="77777777" w:rsidR="00451A6C" w:rsidRDefault="00451A6C" w:rsidP="00061176">
            <w:pPr>
              <w:pStyle w:val="NoSpacing"/>
            </w:pPr>
          </w:p>
        </w:tc>
        <w:tc>
          <w:tcPr>
            <w:tcW w:w="2014" w:type="dxa"/>
          </w:tcPr>
          <w:p w14:paraId="6AE11802" w14:textId="77777777" w:rsidR="00451A6C" w:rsidRDefault="00451A6C" w:rsidP="00061176">
            <w:pPr>
              <w:pStyle w:val="NoSpacing"/>
            </w:pPr>
          </w:p>
        </w:tc>
        <w:tc>
          <w:tcPr>
            <w:tcW w:w="2014" w:type="dxa"/>
          </w:tcPr>
          <w:p w14:paraId="5863023B" w14:textId="4A55D9D0" w:rsidR="00451A6C" w:rsidRDefault="00451A6C" w:rsidP="00061176">
            <w:pPr>
              <w:pStyle w:val="NoSpacing"/>
            </w:pPr>
            <w:r>
              <w:t>Correlation matrix (Pearson’s correlations)</w:t>
            </w:r>
          </w:p>
        </w:tc>
        <w:tc>
          <w:tcPr>
            <w:tcW w:w="2014" w:type="dxa"/>
          </w:tcPr>
          <w:p w14:paraId="695974DC" w14:textId="77777777" w:rsidR="00451A6C" w:rsidRDefault="00451A6C" w:rsidP="00061176">
            <w:pPr>
              <w:pStyle w:val="NoSpacing"/>
            </w:pPr>
          </w:p>
        </w:tc>
        <w:tc>
          <w:tcPr>
            <w:tcW w:w="2014" w:type="dxa"/>
          </w:tcPr>
          <w:p w14:paraId="27E51D8D" w14:textId="77777777" w:rsidR="00451A6C" w:rsidRDefault="00451A6C" w:rsidP="00061176">
            <w:pPr>
              <w:pStyle w:val="NoSpacing"/>
            </w:pPr>
          </w:p>
        </w:tc>
      </w:tr>
      <w:tr w:rsidR="00451A6C" w14:paraId="749221AE" w14:textId="77777777" w:rsidTr="00451A6C">
        <w:tc>
          <w:tcPr>
            <w:tcW w:w="2014" w:type="dxa"/>
          </w:tcPr>
          <w:p w14:paraId="413F3AFC" w14:textId="77777777" w:rsidR="00451A6C" w:rsidRDefault="00451A6C" w:rsidP="00061176">
            <w:pPr>
              <w:pStyle w:val="NoSpacing"/>
            </w:pPr>
          </w:p>
        </w:tc>
        <w:tc>
          <w:tcPr>
            <w:tcW w:w="2014" w:type="dxa"/>
          </w:tcPr>
          <w:p w14:paraId="31C69AB5" w14:textId="12A4C2E7" w:rsidR="00451A6C" w:rsidRDefault="00451A6C" w:rsidP="00061176">
            <w:pPr>
              <w:pStyle w:val="NoSpacing"/>
            </w:pPr>
            <w:r>
              <w:t>COORD_PROX</w:t>
            </w:r>
          </w:p>
        </w:tc>
        <w:tc>
          <w:tcPr>
            <w:tcW w:w="2014" w:type="dxa"/>
          </w:tcPr>
          <w:p w14:paraId="2B29DE55" w14:textId="253E4D3B" w:rsidR="00451A6C" w:rsidRDefault="00451A6C" w:rsidP="00061176">
            <w:pPr>
              <w:pStyle w:val="NoSpacing"/>
            </w:pPr>
            <w:r>
              <w:t>COORD_PORT</w:t>
            </w:r>
          </w:p>
        </w:tc>
        <w:tc>
          <w:tcPr>
            <w:tcW w:w="2014" w:type="dxa"/>
          </w:tcPr>
          <w:p w14:paraId="00432EC9" w14:textId="0040845B" w:rsidR="00451A6C" w:rsidRDefault="00451A6C" w:rsidP="00061176">
            <w:pPr>
              <w:pStyle w:val="NoSpacing"/>
            </w:pPr>
            <w:r>
              <w:t>RES_COORD_PROX</w:t>
            </w:r>
          </w:p>
        </w:tc>
        <w:tc>
          <w:tcPr>
            <w:tcW w:w="2014" w:type="dxa"/>
          </w:tcPr>
          <w:p w14:paraId="2C668892" w14:textId="7200AF52" w:rsidR="00451A6C" w:rsidRDefault="00451A6C" w:rsidP="00061176">
            <w:pPr>
              <w:pStyle w:val="NoSpacing"/>
            </w:pPr>
            <w:r>
              <w:t>RES_COORD_PORT</w:t>
            </w:r>
          </w:p>
        </w:tc>
      </w:tr>
      <w:tr w:rsidR="00451A6C" w14:paraId="3A260F50" w14:textId="77777777" w:rsidTr="00451A6C">
        <w:tc>
          <w:tcPr>
            <w:tcW w:w="2014" w:type="dxa"/>
          </w:tcPr>
          <w:p w14:paraId="2BF80F1A" w14:textId="1B6E2128" w:rsidR="00451A6C" w:rsidRDefault="00451A6C" w:rsidP="00061176">
            <w:pPr>
              <w:pStyle w:val="NoSpacing"/>
            </w:pPr>
            <w:r>
              <w:t>COORD_PROX</w:t>
            </w:r>
          </w:p>
        </w:tc>
        <w:tc>
          <w:tcPr>
            <w:tcW w:w="2014" w:type="dxa"/>
          </w:tcPr>
          <w:p w14:paraId="6668191B" w14:textId="3F9BF36E" w:rsidR="00451A6C" w:rsidRDefault="00ED3AA6" w:rsidP="00061176">
            <w:pPr>
              <w:pStyle w:val="NoSpacing"/>
            </w:pPr>
            <w:r>
              <w:t>1</w:t>
            </w:r>
          </w:p>
        </w:tc>
        <w:tc>
          <w:tcPr>
            <w:tcW w:w="2014" w:type="dxa"/>
          </w:tcPr>
          <w:p w14:paraId="429817A5" w14:textId="77777777" w:rsidR="00451A6C" w:rsidRDefault="00451A6C" w:rsidP="00061176">
            <w:pPr>
              <w:pStyle w:val="NoSpacing"/>
            </w:pPr>
          </w:p>
        </w:tc>
        <w:tc>
          <w:tcPr>
            <w:tcW w:w="2014" w:type="dxa"/>
          </w:tcPr>
          <w:p w14:paraId="5FCFF1ED" w14:textId="77777777" w:rsidR="00451A6C" w:rsidRDefault="00451A6C" w:rsidP="00061176">
            <w:pPr>
              <w:pStyle w:val="NoSpacing"/>
            </w:pPr>
          </w:p>
        </w:tc>
        <w:tc>
          <w:tcPr>
            <w:tcW w:w="2014" w:type="dxa"/>
          </w:tcPr>
          <w:p w14:paraId="4780FAE5" w14:textId="77777777" w:rsidR="00451A6C" w:rsidRDefault="00451A6C" w:rsidP="00061176">
            <w:pPr>
              <w:pStyle w:val="NoSpacing"/>
            </w:pPr>
          </w:p>
        </w:tc>
      </w:tr>
      <w:tr w:rsidR="00ED3AA6" w14:paraId="65C13FC3" w14:textId="77777777" w:rsidTr="00451A6C">
        <w:tc>
          <w:tcPr>
            <w:tcW w:w="2014" w:type="dxa"/>
          </w:tcPr>
          <w:p w14:paraId="7512D90F" w14:textId="72AB5442" w:rsidR="00ED3AA6" w:rsidRDefault="00ED3AA6" w:rsidP="00061176">
            <w:pPr>
              <w:pStyle w:val="NoSpacing"/>
            </w:pPr>
            <w:r>
              <w:t>COORD_PORT</w:t>
            </w:r>
          </w:p>
        </w:tc>
        <w:tc>
          <w:tcPr>
            <w:tcW w:w="2014" w:type="dxa"/>
          </w:tcPr>
          <w:p w14:paraId="6F1E03D4" w14:textId="234F9ECC" w:rsidR="00ED3AA6" w:rsidRDefault="00ED3AA6" w:rsidP="00061176">
            <w:pPr>
              <w:pStyle w:val="NoSpacing"/>
            </w:pPr>
            <w:r>
              <w:t>0.6477</w:t>
            </w:r>
          </w:p>
        </w:tc>
        <w:tc>
          <w:tcPr>
            <w:tcW w:w="2014" w:type="dxa"/>
          </w:tcPr>
          <w:p w14:paraId="6D85C97C" w14:textId="408BB6F9" w:rsidR="00ED3AA6" w:rsidRDefault="00ED3AA6" w:rsidP="00061176">
            <w:pPr>
              <w:pStyle w:val="NoSpacing"/>
            </w:pPr>
            <w:r>
              <w:t>1</w:t>
            </w:r>
          </w:p>
        </w:tc>
        <w:tc>
          <w:tcPr>
            <w:tcW w:w="2014" w:type="dxa"/>
          </w:tcPr>
          <w:p w14:paraId="408F826C" w14:textId="77777777" w:rsidR="00ED3AA6" w:rsidRDefault="00ED3AA6" w:rsidP="00061176">
            <w:pPr>
              <w:pStyle w:val="NoSpacing"/>
            </w:pPr>
          </w:p>
        </w:tc>
        <w:tc>
          <w:tcPr>
            <w:tcW w:w="2014" w:type="dxa"/>
          </w:tcPr>
          <w:p w14:paraId="5C8B441F" w14:textId="77777777" w:rsidR="00ED3AA6" w:rsidRDefault="00ED3AA6" w:rsidP="00061176">
            <w:pPr>
              <w:pStyle w:val="NoSpacing"/>
            </w:pPr>
          </w:p>
        </w:tc>
      </w:tr>
      <w:tr w:rsidR="00ED3AA6" w14:paraId="2C87AA42" w14:textId="77777777" w:rsidTr="00451A6C">
        <w:tc>
          <w:tcPr>
            <w:tcW w:w="2014" w:type="dxa"/>
          </w:tcPr>
          <w:p w14:paraId="3620C15F" w14:textId="148FCC52" w:rsidR="00ED3AA6" w:rsidRDefault="00ED3AA6" w:rsidP="00061176">
            <w:pPr>
              <w:pStyle w:val="NoSpacing"/>
            </w:pPr>
            <w:r>
              <w:t>RES_COORD_PROX</w:t>
            </w:r>
          </w:p>
        </w:tc>
        <w:tc>
          <w:tcPr>
            <w:tcW w:w="2014" w:type="dxa"/>
          </w:tcPr>
          <w:p w14:paraId="21A73706" w14:textId="0E798613" w:rsidR="00ED3AA6" w:rsidRDefault="00ED3AA6" w:rsidP="00061176">
            <w:pPr>
              <w:pStyle w:val="NoSpacing"/>
            </w:pPr>
            <w:r>
              <w:t>0.6932</w:t>
            </w:r>
          </w:p>
        </w:tc>
        <w:tc>
          <w:tcPr>
            <w:tcW w:w="2014" w:type="dxa"/>
          </w:tcPr>
          <w:p w14:paraId="26F6AF08" w14:textId="7B9B1D3D" w:rsidR="00ED3AA6" w:rsidRDefault="00ED3AA6" w:rsidP="00061176">
            <w:pPr>
              <w:pStyle w:val="NoSpacing"/>
            </w:pPr>
            <w:r>
              <w:t>0.1964</w:t>
            </w:r>
          </w:p>
        </w:tc>
        <w:tc>
          <w:tcPr>
            <w:tcW w:w="2014" w:type="dxa"/>
          </w:tcPr>
          <w:p w14:paraId="60A5952E" w14:textId="08BDB23D" w:rsidR="00ED3AA6" w:rsidRDefault="00ED3AA6" w:rsidP="00061176">
            <w:pPr>
              <w:pStyle w:val="NoSpacing"/>
            </w:pPr>
            <w:r>
              <w:t>1</w:t>
            </w:r>
          </w:p>
        </w:tc>
        <w:tc>
          <w:tcPr>
            <w:tcW w:w="2014" w:type="dxa"/>
          </w:tcPr>
          <w:p w14:paraId="4B58E64B" w14:textId="77777777" w:rsidR="00ED3AA6" w:rsidRDefault="00ED3AA6" w:rsidP="00061176">
            <w:pPr>
              <w:pStyle w:val="NoSpacing"/>
            </w:pPr>
          </w:p>
        </w:tc>
      </w:tr>
      <w:tr w:rsidR="00ED3AA6" w14:paraId="5992AA02" w14:textId="77777777" w:rsidTr="00451A6C">
        <w:tc>
          <w:tcPr>
            <w:tcW w:w="2014" w:type="dxa"/>
          </w:tcPr>
          <w:p w14:paraId="1762F0C7" w14:textId="6A379E5E" w:rsidR="00ED3AA6" w:rsidRDefault="00ED3AA6" w:rsidP="00061176">
            <w:pPr>
              <w:pStyle w:val="NoSpacing"/>
            </w:pPr>
            <w:r>
              <w:t>RES_COORD_PORT</w:t>
            </w:r>
          </w:p>
        </w:tc>
        <w:tc>
          <w:tcPr>
            <w:tcW w:w="2014" w:type="dxa"/>
          </w:tcPr>
          <w:p w14:paraId="49BBAFC6" w14:textId="64AF8735" w:rsidR="00ED3AA6" w:rsidRDefault="00ED3AA6" w:rsidP="00061176">
            <w:pPr>
              <w:pStyle w:val="NoSpacing"/>
            </w:pPr>
            <w:r>
              <w:t>0.2424</w:t>
            </w:r>
          </w:p>
        </w:tc>
        <w:tc>
          <w:tcPr>
            <w:tcW w:w="2014" w:type="dxa"/>
          </w:tcPr>
          <w:p w14:paraId="40532296" w14:textId="089B4720" w:rsidR="00ED3AA6" w:rsidRDefault="002922D5" w:rsidP="00061176">
            <w:pPr>
              <w:pStyle w:val="NoSpacing"/>
            </w:pPr>
            <w:r>
              <w:t>0.5617</w:t>
            </w:r>
          </w:p>
        </w:tc>
        <w:tc>
          <w:tcPr>
            <w:tcW w:w="2014" w:type="dxa"/>
          </w:tcPr>
          <w:p w14:paraId="50629E4C" w14:textId="6FC64E39" w:rsidR="00ED3AA6" w:rsidRDefault="002922D5" w:rsidP="00061176">
            <w:pPr>
              <w:pStyle w:val="NoSpacing"/>
            </w:pPr>
            <w:r>
              <w:t>0.3496</w:t>
            </w:r>
          </w:p>
        </w:tc>
        <w:tc>
          <w:tcPr>
            <w:tcW w:w="2014" w:type="dxa"/>
          </w:tcPr>
          <w:p w14:paraId="725FA039" w14:textId="25B3DA51" w:rsidR="00ED3AA6" w:rsidRDefault="002922D5" w:rsidP="00061176">
            <w:pPr>
              <w:pStyle w:val="NoSpacing"/>
            </w:pPr>
            <w:r>
              <w:t>1</w:t>
            </w:r>
          </w:p>
        </w:tc>
      </w:tr>
    </w:tbl>
    <w:p w14:paraId="5287B03F" w14:textId="763A1BE8" w:rsidR="00451A6C" w:rsidRDefault="00451A6C" w:rsidP="00061176">
      <w:pPr>
        <w:pStyle w:val="NoSpacing"/>
      </w:pPr>
    </w:p>
    <w:tbl>
      <w:tblPr>
        <w:tblStyle w:val="TableGrid"/>
        <w:tblW w:w="0" w:type="auto"/>
        <w:tblLook w:val="04A0" w:firstRow="1" w:lastRow="0" w:firstColumn="1" w:lastColumn="0" w:noHBand="0" w:noVBand="1"/>
      </w:tblPr>
      <w:tblGrid>
        <w:gridCol w:w="3356"/>
        <w:gridCol w:w="3357"/>
        <w:gridCol w:w="3357"/>
      </w:tblGrid>
      <w:tr w:rsidR="002922D5" w14:paraId="57BC8B9A" w14:textId="77777777" w:rsidTr="002922D5">
        <w:tc>
          <w:tcPr>
            <w:tcW w:w="3356" w:type="dxa"/>
          </w:tcPr>
          <w:p w14:paraId="4970C145" w14:textId="2CEE5EB1" w:rsidR="002922D5" w:rsidRDefault="002922D5" w:rsidP="00061176">
            <w:pPr>
              <w:pStyle w:val="NoSpacing"/>
            </w:pPr>
            <w:r>
              <w:t>Panel C: Shareholder coordination and synchronization in institutional training</w:t>
            </w:r>
          </w:p>
        </w:tc>
        <w:tc>
          <w:tcPr>
            <w:tcW w:w="3357" w:type="dxa"/>
          </w:tcPr>
          <w:p w14:paraId="05B36164" w14:textId="77777777" w:rsidR="002922D5" w:rsidRDefault="002922D5" w:rsidP="00061176">
            <w:pPr>
              <w:pStyle w:val="NoSpacing"/>
            </w:pPr>
          </w:p>
        </w:tc>
        <w:tc>
          <w:tcPr>
            <w:tcW w:w="3357" w:type="dxa"/>
          </w:tcPr>
          <w:p w14:paraId="4DABED54" w14:textId="77777777" w:rsidR="002922D5" w:rsidRDefault="002922D5" w:rsidP="00061176">
            <w:pPr>
              <w:pStyle w:val="NoSpacing"/>
            </w:pPr>
          </w:p>
        </w:tc>
      </w:tr>
      <w:tr w:rsidR="002922D5" w14:paraId="3AEB3D4F" w14:textId="77777777" w:rsidTr="002922D5">
        <w:tc>
          <w:tcPr>
            <w:tcW w:w="3356" w:type="dxa"/>
          </w:tcPr>
          <w:p w14:paraId="5ACD0A73" w14:textId="77777777" w:rsidR="002922D5" w:rsidRDefault="002922D5" w:rsidP="00061176">
            <w:pPr>
              <w:pStyle w:val="NoSpacing"/>
            </w:pPr>
          </w:p>
        </w:tc>
        <w:tc>
          <w:tcPr>
            <w:tcW w:w="3357" w:type="dxa"/>
          </w:tcPr>
          <w:p w14:paraId="0716C302" w14:textId="0457B423" w:rsidR="002922D5" w:rsidRDefault="002922D5" w:rsidP="00061176">
            <w:pPr>
              <w:pStyle w:val="NoSpacing"/>
            </w:pPr>
            <w:r>
              <w:t>(1)</w:t>
            </w:r>
          </w:p>
        </w:tc>
        <w:tc>
          <w:tcPr>
            <w:tcW w:w="3357" w:type="dxa"/>
          </w:tcPr>
          <w:p w14:paraId="0F43E66B" w14:textId="4A703E68" w:rsidR="002922D5" w:rsidRDefault="002922D5" w:rsidP="00061176">
            <w:pPr>
              <w:pStyle w:val="NoSpacing"/>
            </w:pPr>
            <w:r>
              <w:t>(2)</w:t>
            </w:r>
          </w:p>
        </w:tc>
      </w:tr>
      <w:tr w:rsidR="002922D5" w14:paraId="622018C2" w14:textId="77777777" w:rsidTr="002922D5">
        <w:tc>
          <w:tcPr>
            <w:tcW w:w="3356" w:type="dxa"/>
          </w:tcPr>
          <w:p w14:paraId="38063EF3" w14:textId="0B0E4B42" w:rsidR="002922D5" w:rsidRDefault="002922D5" w:rsidP="00061176">
            <w:pPr>
              <w:pStyle w:val="NoSpacing"/>
            </w:pPr>
            <w:r>
              <w:t>RES_COORD_PROX</w:t>
            </w:r>
          </w:p>
        </w:tc>
        <w:tc>
          <w:tcPr>
            <w:tcW w:w="3357" w:type="dxa"/>
          </w:tcPr>
          <w:p w14:paraId="62A9D37B" w14:textId="22D02B99" w:rsidR="002922D5" w:rsidRDefault="00E71B0D" w:rsidP="00061176">
            <w:pPr>
              <w:pStyle w:val="NoSpacing"/>
            </w:pPr>
            <w:r>
              <w:t>-0.1333***</w:t>
            </w:r>
          </w:p>
        </w:tc>
        <w:tc>
          <w:tcPr>
            <w:tcW w:w="3357" w:type="dxa"/>
          </w:tcPr>
          <w:p w14:paraId="28230268" w14:textId="77777777" w:rsidR="002922D5" w:rsidRDefault="002922D5" w:rsidP="00061176">
            <w:pPr>
              <w:pStyle w:val="NoSpacing"/>
            </w:pPr>
          </w:p>
        </w:tc>
      </w:tr>
      <w:tr w:rsidR="00E71B0D" w14:paraId="215D888C" w14:textId="77777777" w:rsidTr="002922D5">
        <w:tc>
          <w:tcPr>
            <w:tcW w:w="3356" w:type="dxa"/>
          </w:tcPr>
          <w:p w14:paraId="61A3F172" w14:textId="77777777" w:rsidR="00E71B0D" w:rsidRDefault="00E71B0D" w:rsidP="00061176">
            <w:pPr>
              <w:pStyle w:val="NoSpacing"/>
            </w:pPr>
          </w:p>
        </w:tc>
        <w:tc>
          <w:tcPr>
            <w:tcW w:w="3357" w:type="dxa"/>
          </w:tcPr>
          <w:p w14:paraId="6972926E" w14:textId="168FC54B" w:rsidR="00E71B0D" w:rsidRDefault="00E71B0D" w:rsidP="00061176">
            <w:pPr>
              <w:pStyle w:val="NoSpacing"/>
            </w:pPr>
            <w:r>
              <w:t>(-3.78)</w:t>
            </w:r>
          </w:p>
        </w:tc>
        <w:tc>
          <w:tcPr>
            <w:tcW w:w="3357" w:type="dxa"/>
          </w:tcPr>
          <w:p w14:paraId="6B687501" w14:textId="77777777" w:rsidR="00E71B0D" w:rsidRDefault="00E71B0D" w:rsidP="00061176">
            <w:pPr>
              <w:pStyle w:val="NoSpacing"/>
            </w:pPr>
          </w:p>
        </w:tc>
      </w:tr>
      <w:tr w:rsidR="00E71B0D" w14:paraId="07BE56EF" w14:textId="77777777" w:rsidTr="002922D5">
        <w:tc>
          <w:tcPr>
            <w:tcW w:w="3356" w:type="dxa"/>
          </w:tcPr>
          <w:p w14:paraId="2CAF15F7" w14:textId="7567C444" w:rsidR="00E71B0D" w:rsidRDefault="00E71B0D" w:rsidP="00061176">
            <w:pPr>
              <w:pStyle w:val="NoSpacing"/>
            </w:pPr>
            <w:r>
              <w:t>RES_COORD_PORT</w:t>
            </w:r>
          </w:p>
        </w:tc>
        <w:tc>
          <w:tcPr>
            <w:tcW w:w="3357" w:type="dxa"/>
          </w:tcPr>
          <w:p w14:paraId="53EA7D98" w14:textId="77777777" w:rsidR="00E71B0D" w:rsidRDefault="00E71B0D" w:rsidP="00061176">
            <w:pPr>
              <w:pStyle w:val="NoSpacing"/>
            </w:pPr>
          </w:p>
        </w:tc>
        <w:tc>
          <w:tcPr>
            <w:tcW w:w="3357" w:type="dxa"/>
          </w:tcPr>
          <w:p w14:paraId="65E11A64" w14:textId="66C61616" w:rsidR="00E71B0D" w:rsidRDefault="00B33024" w:rsidP="00061176">
            <w:pPr>
              <w:pStyle w:val="NoSpacing"/>
            </w:pPr>
            <w:r>
              <w:t>-1.7141***</w:t>
            </w:r>
          </w:p>
        </w:tc>
      </w:tr>
      <w:tr w:rsidR="00B33024" w14:paraId="4B4EE4DD" w14:textId="77777777" w:rsidTr="002922D5">
        <w:tc>
          <w:tcPr>
            <w:tcW w:w="3356" w:type="dxa"/>
          </w:tcPr>
          <w:p w14:paraId="6DEDABF0" w14:textId="77777777" w:rsidR="00B33024" w:rsidRDefault="00B33024" w:rsidP="00061176">
            <w:pPr>
              <w:pStyle w:val="NoSpacing"/>
            </w:pPr>
          </w:p>
        </w:tc>
        <w:tc>
          <w:tcPr>
            <w:tcW w:w="3357" w:type="dxa"/>
          </w:tcPr>
          <w:p w14:paraId="51EA0FB8" w14:textId="77777777" w:rsidR="00B33024" w:rsidRDefault="00B33024" w:rsidP="00061176">
            <w:pPr>
              <w:pStyle w:val="NoSpacing"/>
            </w:pPr>
          </w:p>
        </w:tc>
        <w:tc>
          <w:tcPr>
            <w:tcW w:w="3357" w:type="dxa"/>
          </w:tcPr>
          <w:p w14:paraId="1B69F7AA" w14:textId="06C6B8C9" w:rsidR="00B33024" w:rsidRDefault="00B33024" w:rsidP="00061176">
            <w:pPr>
              <w:pStyle w:val="NoSpacing"/>
            </w:pPr>
            <w:r>
              <w:t>(-5.19)</w:t>
            </w:r>
          </w:p>
        </w:tc>
      </w:tr>
      <w:tr w:rsidR="00B33024" w14:paraId="40BA4D0A" w14:textId="77777777" w:rsidTr="002922D5">
        <w:tc>
          <w:tcPr>
            <w:tcW w:w="3356" w:type="dxa"/>
          </w:tcPr>
          <w:p w14:paraId="776D3B23" w14:textId="578BB769" w:rsidR="00B33024" w:rsidRDefault="00B33024" w:rsidP="00061176">
            <w:pPr>
              <w:pStyle w:val="NoSpacing"/>
            </w:pPr>
            <w:r>
              <w:t>Size</w:t>
            </w:r>
          </w:p>
        </w:tc>
        <w:tc>
          <w:tcPr>
            <w:tcW w:w="3357" w:type="dxa"/>
          </w:tcPr>
          <w:p w14:paraId="3482AE11" w14:textId="7AE67CFC" w:rsidR="00B33024" w:rsidRDefault="00B33024" w:rsidP="00061176">
            <w:pPr>
              <w:pStyle w:val="NoSpacing"/>
            </w:pPr>
            <w:r>
              <w:t>1.5916***</w:t>
            </w:r>
          </w:p>
        </w:tc>
        <w:tc>
          <w:tcPr>
            <w:tcW w:w="3357" w:type="dxa"/>
          </w:tcPr>
          <w:p w14:paraId="145CA1DD" w14:textId="23EEADB2" w:rsidR="00B33024" w:rsidRDefault="00B33024" w:rsidP="00061176">
            <w:pPr>
              <w:pStyle w:val="NoSpacing"/>
            </w:pPr>
            <w:r>
              <w:t>1.5896***</w:t>
            </w:r>
          </w:p>
        </w:tc>
      </w:tr>
      <w:tr w:rsidR="00B33024" w14:paraId="2B9F53CD" w14:textId="77777777" w:rsidTr="002922D5">
        <w:tc>
          <w:tcPr>
            <w:tcW w:w="3356" w:type="dxa"/>
          </w:tcPr>
          <w:p w14:paraId="7AE777B7" w14:textId="77777777" w:rsidR="00B33024" w:rsidRDefault="00B33024" w:rsidP="00061176">
            <w:pPr>
              <w:pStyle w:val="NoSpacing"/>
            </w:pPr>
          </w:p>
        </w:tc>
        <w:tc>
          <w:tcPr>
            <w:tcW w:w="3357" w:type="dxa"/>
          </w:tcPr>
          <w:p w14:paraId="1CE8A271" w14:textId="285019A5" w:rsidR="00B33024" w:rsidRDefault="00B33024" w:rsidP="00061176">
            <w:pPr>
              <w:pStyle w:val="NoSpacing"/>
            </w:pPr>
            <w:r>
              <w:t>(36.67)</w:t>
            </w:r>
          </w:p>
        </w:tc>
        <w:tc>
          <w:tcPr>
            <w:tcW w:w="3357" w:type="dxa"/>
          </w:tcPr>
          <w:p w14:paraId="23AC7F60" w14:textId="1CEB1B6E" w:rsidR="00B33024" w:rsidRDefault="00B33024" w:rsidP="00061176">
            <w:pPr>
              <w:pStyle w:val="NoSpacing"/>
            </w:pPr>
            <w:r>
              <w:t>(36.70)</w:t>
            </w:r>
          </w:p>
        </w:tc>
      </w:tr>
      <w:tr w:rsidR="00B33024" w14:paraId="59E1C758" w14:textId="77777777" w:rsidTr="002922D5">
        <w:tc>
          <w:tcPr>
            <w:tcW w:w="3356" w:type="dxa"/>
          </w:tcPr>
          <w:p w14:paraId="41D63431" w14:textId="0F2F77F5" w:rsidR="00B33024" w:rsidRDefault="00B33024" w:rsidP="00061176">
            <w:pPr>
              <w:pStyle w:val="NoSpacing"/>
            </w:pPr>
            <w:r>
              <w:t>BM</w:t>
            </w:r>
          </w:p>
        </w:tc>
        <w:tc>
          <w:tcPr>
            <w:tcW w:w="3357" w:type="dxa"/>
          </w:tcPr>
          <w:p w14:paraId="519D1C02" w14:textId="08BC4C0D" w:rsidR="00B33024" w:rsidRDefault="004D4E50" w:rsidP="00061176">
            <w:pPr>
              <w:pStyle w:val="NoSpacing"/>
            </w:pPr>
            <w:r>
              <w:t>0.2830***</w:t>
            </w:r>
          </w:p>
        </w:tc>
        <w:tc>
          <w:tcPr>
            <w:tcW w:w="3357" w:type="dxa"/>
          </w:tcPr>
          <w:p w14:paraId="13485B43" w14:textId="537B80E3" w:rsidR="00B33024" w:rsidRDefault="004D4E50" w:rsidP="00061176">
            <w:pPr>
              <w:pStyle w:val="NoSpacing"/>
            </w:pPr>
            <w:r>
              <w:t>0.2810***</w:t>
            </w:r>
          </w:p>
        </w:tc>
      </w:tr>
      <w:tr w:rsidR="004D4E50" w14:paraId="187FB558" w14:textId="77777777" w:rsidTr="002922D5">
        <w:tc>
          <w:tcPr>
            <w:tcW w:w="3356" w:type="dxa"/>
          </w:tcPr>
          <w:p w14:paraId="2BB1A1F2" w14:textId="77777777" w:rsidR="004D4E50" w:rsidRDefault="004D4E50" w:rsidP="00061176">
            <w:pPr>
              <w:pStyle w:val="NoSpacing"/>
            </w:pPr>
          </w:p>
        </w:tc>
        <w:tc>
          <w:tcPr>
            <w:tcW w:w="3357" w:type="dxa"/>
          </w:tcPr>
          <w:p w14:paraId="589E8E77" w14:textId="103F092A" w:rsidR="004D4E50" w:rsidRDefault="004D4E50" w:rsidP="00061176">
            <w:pPr>
              <w:pStyle w:val="NoSpacing"/>
            </w:pPr>
            <w:r>
              <w:t>(4.63)</w:t>
            </w:r>
          </w:p>
        </w:tc>
        <w:tc>
          <w:tcPr>
            <w:tcW w:w="3357" w:type="dxa"/>
          </w:tcPr>
          <w:p w14:paraId="55CC44FE" w14:textId="23AFD49E" w:rsidR="004D4E50" w:rsidRDefault="004D4E50" w:rsidP="00061176">
            <w:pPr>
              <w:pStyle w:val="NoSpacing"/>
            </w:pPr>
            <w:r>
              <w:t>(4.60)</w:t>
            </w:r>
          </w:p>
        </w:tc>
      </w:tr>
      <w:tr w:rsidR="004D4E50" w14:paraId="3E65D34A" w14:textId="77777777" w:rsidTr="002922D5">
        <w:tc>
          <w:tcPr>
            <w:tcW w:w="3356" w:type="dxa"/>
          </w:tcPr>
          <w:p w14:paraId="746D4AAF" w14:textId="4D331BA5" w:rsidR="004D4E50" w:rsidRDefault="00392ACF" w:rsidP="00061176">
            <w:pPr>
              <w:pStyle w:val="NoSpacing"/>
            </w:pPr>
            <w:r>
              <w:t>IO</w:t>
            </w:r>
          </w:p>
        </w:tc>
        <w:tc>
          <w:tcPr>
            <w:tcW w:w="3357" w:type="dxa"/>
          </w:tcPr>
          <w:p w14:paraId="1FD702E7" w14:textId="762197D6" w:rsidR="004D4E50" w:rsidRDefault="00837299" w:rsidP="00061176">
            <w:pPr>
              <w:pStyle w:val="NoSpacing"/>
            </w:pPr>
            <w:r>
              <w:t>2.5886***</w:t>
            </w:r>
          </w:p>
        </w:tc>
        <w:tc>
          <w:tcPr>
            <w:tcW w:w="3357" w:type="dxa"/>
          </w:tcPr>
          <w:p w14:paraId="16971DFB" w14:textId="4B38EFA7" w:rsidR="004D4E50" w:rsidRDefault="00837299" w:rsidP="00061176">
            <w:pPr>
              <w:pStyle w:val="NoSpacing"/>
            </w:pPr>
            <w:r>
              <w:t>2.5811***</w:t>
            </w:r>
          </w:p>
        </w:tc>
      </w:tr>
      <w:tr w:rsidR="00837299" w14:paraId="101FE56B" w14:textId="77777777" w:rsidTr="002922D5">
        <w:tc>
          <w:tcPr>
            <w:tcW w:w="3356" w:type="dxa"/>
          </w:tcPr>
          <w:p w14:paraId="6F76F685" w14:textId="77777777" w:rsidR="00837299" w:rsidRDefault="00837299" w:rsidP="00061176">
            <w:pPr>
              <w:pStyle w:val="NoSpacing"/>
            </w:pPr>
          </w:p>
        </w:tc>
        <w:tc>
          <w:tcPr>
            <w:tcW w:w="3357" w:type="dxa"/>
          </w:tcPr>
          <w:p w14:paraId="41DC3F55" w14:textId="1D6DF1AD" w:rsidR="00837299" w:rsidRDefault="00837299" w:rsidP="00061176">
            <w:pPr>
              <w:pStyle w:val="NoSpacing"/>
            </w:pPr>
            <w:r>
              <w:t>(8.20)</w:t>
            </w:r>
          </w:p>
        </w:tc>
        <w:tc>
          <w:tcPr>
            <w:tcW w:w="3357" w:type="dxa"/>
          </w:tcPr>
          <w:p w14:paraId="397672D3" w14:textId="07C778FB" w:rsidR="00837299" w:rsidRDefault="00837299" w:rsidP="00061176">
            <w:pPr>
              <w:pStyle w:val="NoSpacing"/>
            </w:pPr>
            <w:r>
              <w:t>(8.16)</w:t>
            </w:r>
          </w:p>
        </w:tc>
      </w:tr>
      <w:tr w:rsidR="00837299" w14:paraId="6C246146" w14:textId="77777777" w:rsidTr="002922D5">
        <w:tc>
          <w:tcPr>
            <w:tcW w:w="3356" w:type="dxa"/>
          </w:tcPr>
          <w:p w14:paraId="107E549A" w14:textId="59C164B9" w:rsidR="00837299" w:rsidRDefault="00837299" w:rsidP="00061176">
            <w:pPr>
              <w:pStyle w:val="NoSpacing"/>
            </w:pPr>
            <w:r>
              <w:t>IO_HHI</w:t>
            </w:r>
          </w:p>
        </w:tc>
        <w:tc>
          <w:tcPr>
            <w:tcW w:w="3357" w:type="dxa"/>
          </w:tcPr>
          <w:p w14:paraId="59804427" w14:textId="2BC0CAD5" w:rsidR="00837299" w:rsidRDefault="00837299" w:rsidP="00061176">
            <w:pPr>
              <w:pStyle w:val="NoSpacing"/>
            </w:pPr>
            <w:r>
              <w:t>-17.4762</w:t>
            </w:r>
            <w:r w:rsidR="00A87796">
              <w:t>***</w:t>
            </w:r>
          </w:p>
        </w:tc>
        <w:tc>
          <w:tcPr>
            <w:tcW w:w="3357" w:type="dxa"/>
          </w:tcPr>
          <w:p w14:paraId="28C36C74" w14:textId="39C5D651" w:rsidR="00837299" w:rsidRDefault="00A87796" w:rsidP="00061176">
            <w:pPr>
              <w:pStyle w:val="NoSpacing"/>
            </w:pPr>
            <w:r>
              <w:t>-17.4975***</w:t>
            </w:r>
          </w:p>
        </w:tc>
      </w:tr>
      <w:tr w:rsidR="00AF672E" w14:paraId="3F765678" w14:textId="77777777" w:rsidTr="002922D5">
        <w:tc>
          <w:tcPr>
            <w:tcW w:w="3356" w:type="dxa"/>
          </w:tcPr>
          <w:p w14:paraId="4A65C0D3" w14:textId="2963932B" w:rsidR="00AF672E" w:rsidRDefault="00AF672E" w:rsidP="00061176">
            <w:pPr>
              <w:pStyle w:val="NoSpacing"/>
            </w:pPr>
          </w:p>
        </w:tc>
        <w:tc>
          <w:tcPr>
            <w:tcW w:w="3357" w:type="dxa"/>
          </w:tcPr>
          <w:p w14:paraId="3CA34B39" w14:textId="25064CB3" w:rsidR="00AF672E" w:rsidRDefault="00AF672E" w:rsidP="00061176">
            <w:pPr>
              <w:pStyle w:val="NoSpacing"/>
            </w:pPr>
            <w:r>
              <w:t>(</w:t>
            </w:r>
            <w:r w:rsidR="00AF1401">
              <w:t>-6.56)</w:t>
            </w:r>
          </w:p>
        </w:tc>
        <w:tc>
          <w:tcPr>
            <w:tcW w:w="3357" w:type="dxa"/>
          </w:tcPr>
          <w:p w14:paraId="5F89AB1D" w14:textId="4A19B7A6" w:rsidR="00AF672E" w:rsidRDefault="00AF1401" w:rsidP="00061176">
            <w:pPr>
              <w:pStyle w:val="NoSpacing"/>
            </w:pPr>
            <w:r>
              <w:t>(-6.53)</w:t>
            </w:r>
          </w:p>
        </w:tc>
      </w:tr>
      <w:tr w:rsidR="00AF1401" w14:paraId="6FD1B7E6" w14:textId="77777777" w:rsidTr="002922D5">
        <w:tc>
          <w:tcPr>
            <w:tcW w:w="3356" w:type="dxa"/>
          </w:tcPr>
          <w:p w14:paraId="7CE2FA3E" w14:textId="2514F43C" w:rsidR="00AF1401" w:rsidRDefault="00AF1401" w:rsidP="00061176">
            <w:pPr>
              <w:pStyle w:val="NoSpacing"/>
            </w:pPr>
            <w:r>
              <w:t>Turnover</w:t>
            </w:r>
          </w:p>
        </w:tc>
        <w:tc>
          <w:tcPr>
            <w:tcW w:w="3357" w:type="dxa"/>
          </w:tcPr>
          <w:p w14:paraId="2AA70A25" w14:textId="07E19653" w:rsidR="00AF1401" w:rsidRDefault="00AF1401" w:rsidP="00061176">
            <w:pPr>
              <w:pStyle w:val="NoSpacing"/>
            </w:pPr>
            <w:r>
              <w:t>9.0168***</w:t>
            </w:r>
          </w:p>
        </w:tc>
        <w:tc>
          <w:tcPr>
            <w:tcW w:w="3357" w:type="dxa"/>
          </w:tcPr>
          <w:p w14:paraId="653CFD63" w14:textId="262B172A" w:rsidR="00AF1401" w:rsidRDefault="00AF1401" w:rsidP="00061176">
            <w:pPr>
              <w:pStyle w:val="NoSpacing"/>
            </w:pPr>
            <w:r>
              <w:t>9.0150</w:t>
            </w:r>
          </w:p>
        </w:tc>
      </w:tr>
      <w:tr w:rsidR="00AF1401" w14:paraId="0929115C" w14:textId="77777777" w:rsidTr="002922D5">
        <w:tc>
          <w:tcPr>
            <w:tcW w:w="3356" w:type="dxa"/>
          </w:tcPr>
          <w:p w14:paraId="65F7E46B" w14:textId="77777777" w:rsidR="00AF1401" w:rsidRDefault="00AF1401" w:rsidP="00061176">
            <w:pPr>
              <w:pStyle w:val="NoSpacing"/>
            </w:pPr>
          </w:p>
        </w:tc>
        <w:tc>
          <w:tcPr>
            <w:tcW w:w="3357" w:type="dxa"/>
          </w:tcPr>
          <w:p w14:paraId="7202C83E" w14:textId="65E99C46" w:rsidR="00AF1401" w:rsidRDefault="00AF1401" w:rsidP="00061176">
            <w:pPr>
              <w:pStyle w:val="NoSpacing"/>
            </w:pPr>
            <w:r>
              <w:t>(21.89)</w:t>
            </w:r>
          </w:p>
        </w:tc>
        <w:tc>
          <w:tcPr>
            <w:tcW w:w="3357" w:type="dxa"/>
          </w:tcPr>
          <w:p w14:paraId="6FC8E5E9" w14:textId="772DE6FE" w:rsidR="00AF1401" w:rsidRDefault="00AF1401" w:rsidP="00061176">
            <w:pPr>
              <w:pStyle w:val="NoSpacing"/>
            </w:pPr>
            <w:r>
              <w:t>(21.90)</w:t>
            </w:r>
          </w:p>
        </w:tc>
      </w:tr>
      <w:tr w:rsidR="00AF1401" w14:paraId="1F90C278" w14:textId="77777777" w:rsidTr="002922D5">
        <w:tc>
          <w:tcPr>
            <w:tcW w:w="3356" w:type="dxa"/>
          </w:tcPr>
          <w:p w14:paraId="1F1CE075" w14:textId="7381F103" w:rsidR="00AF1401" w:rsidRDefault="00AF1401" w:rsidP="00061176">
            <w:pPr>
              <w:pStyle w:val="NoSpacing"/>
            </w:pPr>
            <w:r>
              <w:t>Ret (-2, -7)</w:t>
            </w:r>
          </w:p>
        </w:tc>
        <w:tc>
          <w:tcPr>
            <w:tcW w:w="3357" w:type="dxa"/>
          </w:tcPr>
          <w:p w14:paraId="31DBA3D9" w14:textId="38B1E085" w:rsidR="00AF1401" w:rsidRDefault="00AF1401" w:rsidP="00061176">
            <w:pPr>
              <w:pStyle w:val="NoSpacing"/>
            </w:pPr>
            <w:r>
              <w:t>0.0624</w:t>
            </w:r>
          </w:p>
        </w:tc>
        <w:tc>
          <w:tcPr>
            <w:tcW w:w="3357" w:type="dxa"/>
          </w:tcPr>
          <w:p w14:paraId="52299047" w14:textId="6FE390BE" w:rsidR="00AF1401" w:rsidRDefault="00AF1401" w:rsidP="00061176">
            <w:pPr>
              <w:pStyle w:val="NoSpacing"/>
            </w:pPr>
            <w:r>
              <w:t>0.0621</w:t>
            </w:r>
          </w:p>
        </w:tc>
      </w:tr>
      <w:tr w:rsidR="00AF1401" w14:paraId="719E500B" w14:textId="77777777" w:rsidTr="002922D5">
        <w:tc>
          <w:tcPr>
            <w:tcW w:w="3356" w:type="dxa"/>
          </w:tcPr>
          <w:p w14:paraId="10E4F736" w14:textId="77777777" w:rsidR="00AF1401" w:rsidRDefault="00AF1401" w:rsidP="00061176">
            <w:pPr>
              <w:pStyle w:val="NoSpacing"/>
            </w:pPr>
          </w:p>
        </w:tc>
        <w:tc>
          <w:tcPr>
            <w:tcW w:w="3357" w:type="dxa"/>
          </w:tcPr>
          <w:p w14:paraId="3AEC85DE" w14:textId="51D45F5D" w:rsidR="00AF1401" w:rsidRDefault="00AF1401" w:rsidP="00061176">
            <w:pPr>
              <w:pStyle w:val="NoSpacing"/>
            </w:pPr>
            <w:r>
              <w:t>(1.28)</w:t>
            </w:r>
          </w:p>
        </w:tc>
        <w:tc>
          <w:tcPr>
            <w:tcW w:w="3357" w:type="dxa"/>
          </w:tcPr>
          <w:p w14:paraId="1ED878C8" w14:textId="6D0D5F39" w:rsidR="00AF1401" w:rsidRDefault="00F756B5" w:rsidP="00061176">
            <w:pPr>
              <w:pStyle w:val="NoSpacing"/>
            </w:pPr>
            <w:r>
              <w:t>(1.27)</w:t>
            </w:r>
          </w:p>
        </w:tc>
      </w:tr>
      <w:tr w:rsidR="00F756B5" w14:paraId="124352CF" w14:textId="77777777" w:rsidTr="002922D5">
        <w:tc>
          <w:tcPr>
            <w:tcW w:w="3356" w:type="dxa"/>
          </w:tcPr>
          <w:p w14:paraId="1B38D92A" w14:textId="19B2BE5A" w:rsidR="00F756B5" w:rsidRDefault="00F756B5" w:rsidP="00061176">
            <w:pPr>
              <w:pStyle w:val="NoSpacing"/>
            </w:pPr>
            <w:r>
              <w:t>Constant</w:t>
            </w:r>
          </w:p>
        </w:tc>
        <w:tc>
          <w:tcPr>
            <w:tcW w:w="3357" w:type="dxa"/>
          </w:tcPr>
          <w:p w14:paraId="6EEFF107" w14:textId="666F32AC" w:rsidR="00F756B5" w:rsidRDefault="00F756B5" w:rsidP="00061176">
            <w:pPr>
              <w:pStyle w:val="NoSpacing"/>
            </w:pPr>
            <w:r>
              <w:t>-21.6855***</w:t>
            </w:r>
          </w:p>
        </w:tc>
        <w:tc>
          <w:tcPr>
            <w:tcW w:w="3357" w:type="dxa"/>
          </w:tcPr>
          <w:p w14:paraId="05FE9268" w14:textId="3BB8B0A1" w:rsidR="00F756B5" w:rsidRDefault="00F756B5" w:rsidP="00061176">
            <w:pPr>
              <w:pStyle w:val="NoSpacing"/>
            </w:pPr>
            <w:r>
              <w:t>-21.6527***</w:t>
            </w:r>
          </w:p>
        </w:tc>
      </w:tr>
      <w:tr w:rsidR="00F756B5" w14:paraId="438F3A2E" w14:textId="77777777" w:rsidTr="002922D5">
        <w:tc>
          <w:tcPr>
            <w:tcW w:w="3356" w:type="dxa"/>
          </w:tcPr>
          <w:p w14:paraId="0CFD5FC7" w14:textId="77777777" w:rsidR="00F756B5" w:rsidRDefault="00F756B5" w:rsidP="00061176">
            <w:pPr>
              <w:pStyle w:val="NoSpacing"/>
            </w:pPr>
          </w:p>
        </w:tc>
        <w:tc>
          <w:tcPr>
            <w:tcW w:w="3357" w:type="dxa"/>
          </w:tcPr>
          <w:p w14:paraId="6F5016C7" w14:textId="49B5EC88" w:rsidR="00F756B5" w:rsidRDefault="00F756B5" w:rsidP="00061176">
            <w:pPr>
              <w:pStyle w:val="NoSpacing"/>
            </w:pPr>
            <w:r>
              <w:t>(-44.71)</w:t>
            </w:r>
          </w:p>
        </w:tc>
        <w:tc>
          <w:tcPr>
            <w:tcW w:w="3357" w:type="dxa"/>
          </w:tcPr>
          <w:p w14:paraId="6E86C70D" w14:textId="473B8DB5" w:rsidR="00F756B5" w:rsidRDefault="00F756B5" w:rsidP="00061176">
            <w:pPr>
              <w:pStyle w:val="NoSpacing"/>
            </w:pPr>
            <w:r>
              <w:t>(-44.77)</w:t>
            </w:r>
          </w:p>
        </w:tc>
      </w:tr>
      <w:tr w:rsidR="00F756B5" w14:paraId="4A7D2979" w14:textId="77777777" w:rsidTr="002922D5">
        <w:tc>
          <w:tcPr>
            <w:tcW w:w="3356" w:type="dxa"/>
          </w:tcPr>
          <w:p w14:paraId="072C6EE1" w14:textId="74A1D57F" w:rsidR="00F756B5" w:rsidRDefault="00F756B5" w:rsidP="00061176">
            <w:pPr>
              <w:pStyle w:val="NoSpacing"/>
            </w:pPr>
            <w:r>
              <w:t>Time FE</w:t>
            </w:r>
          </w:p>
        </w:tc>
        <w:tc>
          <w:tcPr>
            <w:tcW w:w="3357" w:type="dxa"/>
          </w:tcPr>
          <w:p w14:paraId="4EA656A6" w14:textId="14943655" w:rsidR="00F756B5" w:rsidRDefault="00F756B5" w:rsidP="00061176">
            <w:pPr>
              <w:pStyle w:val="NoSpacing"/>
            </w:pPr>
            <w:r>
              <w:t>Yes</w:t>
            </w:r>
          </w:p>
        </w:tc>
        <w:tc>
          <w:tcPr>
            <w:tcW w:w="3357" w:type="dxa"/>
          </w:tcPr>
          <w:p w14:paraId="5E56FEE3" w14:textId="2326897E" w:rsidR="00F756B5" w:rsidRDefault="00F756B5" w:rsidP="00061176">
            <w:pPr>
              <w:pStyle w:val="NoSpacing"/>
            </w:pPr>
            <w:r>
              <w:t>Yes</w:t>
            </w:r>
          </w:p>
        </w:tc>
      </w:tr>
      <w:tr w:rsidR="00F756B5" w14:paraId="0BE8671A" w14:textId="77777777" w:rsidTr="002922D5">
        <w:tc>
          <w:tcPr>
            <w:tcW w:w="3356" w:type="dxa"/>
          </w:tcPr>
          <w:p w14:paraId="162890D8" w14:textId="2EEA9364" w:rsidR="00F756B5" w:rsidRDefault="00F756B5" w:rsidP="00061176">
            <w:pPr>
              <w:pStyle w:val="NoSpacing"/>
            </w:pPr>
            <w:r>
              <w:t>Industry FE</w:t>
            </w:r>
          </w:p>
        </w:tc>
        <w:tc>
          <w:tcPr>
            <w:tcW w:w="3357" w:type="dxa"/>
          </w:tcPr>
          <w:p w14:paraId="2D497DE5" w14:textId="2204002F" w:rsidR="00F756B5" w:rsidRDefault="00F756B5" w:rsidP="00061176">
            <w:pPr>
              <w:pStyle w:val="NoSpacing"/>
            </w:pPr>
            <w:r>
              <w:t>Yes</w:t>
            </w:r>
          </w:p>
        </w:tc>
        <w:tc>
          <w:tcPr>
            <w:tcW w:w="3357" w:type="dxa"/>
          </w:tcPr>
          <w:p w14:paraId="776F8258" w14:textId="42D40FF9" w:rsidR="00F756B5" w:rsidRDefault="00F756B5" w:rsidP="00061176">
            <w:pPr>
              <w:pStyle w:val="NoSpacing"/>
            </w:pPr>
            <w:r>
              <w:t>Yes</w:t>
            </w:r>
          </w:p>
        </w:tc>
      </w:tr>
      <w:tr w:rsidR="00F756B5" w14:paraId="7B50D007" w14:textId="77777777" w:rsidTr="002922D5">
        <w:tc>
          <w:tcPr>
            <w:tcW w:w="3356" w:type="dxa"/>
          </w:tcPr>
          <w:p w14:paraId="10A73438" w14:textId="4E48D132" w:rsidR="00F756B5" w:rsidRDefault="00F756B5" w:rsidP="00061176">
            <w:pPr>
              <w:pStyle w:val="NoSpacing"/>
            </w:pPr>
            <w:r>
              <w:t>Observations</w:t>
            </w:r>
          </w:p>
        </w:tc>
        <w:tc>
          <w:tcPr>
            <w:tcW w:w="3357" w:type="dxa"/>
          </w:tcPr>
          <w:p w14:paraId="798AF167" w14:textId="66D84267" w:rsidR="00F756B5" w:rsidRDefault="00F756B5" w:rsidP="00061176">
            <w:pPr>
              <w:pStyle w:val="NoSpacing"/>
            </w:pPr>
            <w:r>
              <w:t>213,517</w:t>
            </w:r>
          </w:p>
        </w:tc>
        <w:tc>
          <w:tcPr>
            <w:tcW w:w="3357" w:type="dxa"/>
          </w:tcPr>
          <w:p w14:paraId="625BEAEF" w14:textId="4EFB7A77" w:rsidR="00F756B5" w:rsidRDefault="00F756B5" w:rsidP="00061176">
            <w:pPr>
              <w:pStyle w:val="NoSpacing"/>
            </w:pPr>
            <w:r>
              <w:t>213,517</w:t>
            </w:r>
          </w:p>
        </w:tc>
      </w:tr>
      <w:tr w:rsidR="00F756B5" w14:paraId="5CD4452A" w14:textId="77777777" w:rsidTr="002922D5">
        <w:tc>
          <w:tcPr>
            <w:tcW w:w="3356" w:type="dxa"/>
          </w:tcPr>
          <w:p w14:paraId="11F3B3CB" w14:textId="5FA211C9" w:rsidR="00F756B5" w:rsidRPr="00F756B5" w:rsidRDefault="00F756B5" w:rsidP="00061176">
            <w:pPr>
              <w:pStyle w:val="NoSpacing"/>
              <w:rPr>
                <w:i/>
                <w:iCs/>
              </w:rPr>
            </w:pPr>
            <w:r>
              <w:rPr>
                <w:i/>
                <w:iCs/>
              </w:rPr>
              <w:t>R</w:t>
            </w:r>
            <w:r>
              <w:rPr>
                <w:rFonts w:cstheme="minorHAnsi"/>
                <w:i/>
                <w:iCs/>
              </w:rPr>
              <w:t>²</w:t>
            </w:r>
          </w:p>
        </w:tc>
        <w:tc>
          <w:tcPr>
            <w:tcW w:w="3357" w:type="dxa"/>
          </w:tcPr>
          <w:p w14:paraId="4D45338F" w14:textId="61AFC36F" w:rsidR="00F756B5" w:rsidRDefault="00F756B5" w:rsidP="00061176">
            <w:pPr>
              <w:pStyle w:val="NoSpacing"/>
            </w:pPr>
            <w:r>
              <w:t>0.128</w:t>
            </w:r>
          </w:p>
        </w:tc>
        <w:tc>
          <w:tcPr>
            <w:tcW w:w="3357" w:type="dxa"/>
          </w:tcPr>
          <w:p w14:paraId="72D7D35B" w14:textId="2E189CD9" w:rsidR="00F756B5" w:rsidRDefault="00F756B5" w:rsidP="00061176">
            <w:pPr>
              <w:pStyle w:val="NoSpacing"/>
            </w:pPr>
            <w:r>
              <w:t>0.128</w:t>
            </w:r>
          </w:p>
        </w:tc>
      </w:tr>
    </w:tbl>
    <w:p w14:paraId="3BBBB3DB" w14:textId="77777777" w:rsidR="00E2576C" w:rsidRPr="00F756B5" w:rsidRDefault="00E2576C" w:rsidP="00F756B5">
      <w:pPr>
        <w:pStyle w:val="ListParagraph"/>
        <w:numPr>
          <w:ilvl w:val="0"/>
          <w:numId w:val="20"/>
        </w:numPr>
        <w:rPr>
          <w:rFonts w:cstheme="minorHAnsi"/>
          <w:vanish/>
          <w:sz w:val="24"/>
          <w:szCs w:val="24"/>
        </w:rPr>
      </w:pPr>
    </w:p>
    <w:p w14:paraId="7E5D3E3D" w14:textId="5E51EE8E" w:rsidR="00F145B0" w:rsidRDefault="00E2576C" w:rsidP="00F756B5">
      <w:pPr>
        <w:pStyle w:val="NoSpacing"/>
      </w:pPr>
      <w:r w:rsidRPr="00E2576C">
        <w:t>***, **, * indicate a two-tailed test significance at the 0.01, 0.05 and 0.10 level, respectively.</w:t>
      </w:r>
    </w:p>
    <w:p w14:paraId="715FA01A" w14:textId="77777777" w:rsidR="00F756B5" w:rsidRPr="00F756B5" w:rsidRDefault="00F756B5" w:rsidP="00F756B5">
      <w:pPr>
        <w:pStyle w:val="NoSpacing"/>
      </w:pPr>
    </w:p>
    <w:p w14:paraId="085F4614" w14:textId="047CAD99" w:rsidR="00E2576C" w:rsidRPr="00E2576C" w:rsidRDefault="00E2576C" w:rsidP="00E2576C">
      <w:pPr>
        <w:rPr>
          <w:rFonts w:cstheme="minorHAnsi"/>
          <w:sz w:val="24"/>
          <w:szCs w:val="24"/>
        </w:rPr>
      </w:pPr>
      <w:r w:rsidRPr="00E2576C">
        <w:rPr>
          <w:rFonts w:cstheme="minorHAnsi"/>
          <w:sz w:val="24"/>
          <w:szCs w:val="24"/>
        </w:rPr>
        <w:t>Finally, if our measures of institutional shareholder coordination capture the strength of links between institutions within an information-sharing network, they should be positively associated with the degree of synchronization in institutional trading. In other words, if higher coordination leads to greater harmony of institutional investors’ information sets about a particular firm's stock performance, we should observe greater synchronization across institutional shareholders’ trades leading to lower diversity in changes of institutional shareholder stakes. We test whether this is indeed the case by examining the relation between our residual coordination measures and the SD of the changes in the quarterly stakes of a firm's different institutional shareholders, controlling for other firm characteristics. Panel C of Table </w:t>
      </w:r>
      <w:r w:rsidRPr="009936EC">
        <w:rPr>
          <w:rFonts w:cstheme="minorHAnsi"/>
          <w:b/>
          <w:bCs/>
          <w:sz w:val="24"/>
          <w:szCs w:val="24"/>
        </w:rPr>
        <w:t>2</w:t>
      </w:r>
      <w:r w:rsidRPr="00E2576C">
        <w:rPr>
          <w:rFonts w:cstheme="minorHAnsi"/>
          <w:sz w:val="24"/>
          <w:szCs w:val="24"/>
        </w:rPr>
        <w:t> shows a strong relation between coordination and synchronization in institutional trading. This provides support for the notion that our residual coordination measures indeed capture the ability of institutions to share market value-relevant information about the firm.</w:t>
      </w:r>
    </w:p>
    <w:p w14:paraId="4A10137B" w14:textId="77777777" w:rsidR="00E2576C" w:rsidRPr="00E2576C" w:rsidRDefault="00E2576C" w:rsidP="00A86BF7">
      <w:pPr>
        <w:pStyle w:val="Heading1"/>
      </w:pPr>
      <w:r w:rsidRPr="00E2576C">
        <w:t>4. Empirical results</w:t>
      </w:r>
    </w:p>
    <w:p w14:paraId="65C82195" w14:textId="77777777" w:rsidR="00E2576C" w:rsidRPr="00E2576C" w:rsidRDefault="00E2576C" w:rsidP="00A86BF7">
      <w:pPr>
        <w:pStyle w:val="Heading2"/>
      </w:pPr>
      <w:r w:rsidRPr="00E2576C">
        <w:t>Shareholder coordination and information environment</w:t>
      </w:r>
    </w:p>
    <w:p w14:paraId="49BD5168" w14:textId="24DEB644" w:rsidR="00E2576C" w:rsidRPr="00E2576C" w:rsidRDefault="00E2576C" w:rsidP="00E2576C">
      <w:pPr>
        <w:rPr>
          <w:rFonts w:cstheme="minorHAnsi"/>
          <w:sz w:val="24"/>
          <w:szCs w:val="24"/>
        </w:rPr>
      </w:pPr>
      <w:proofErr w:type="spellStart"/>
      <w:r w:rsidRPr="00E2576C">
        <w:rPr>
          <w:rFonts w:cstheme="minorHAnsi"/>
          <w:sz w:val="24"/>
          <w:szCs w:val="24"/>
        </w:rPr>
        <w:t>Colla</w:t>
      </w:r>
      <w:proofErr w:type="spellEnd"/>
      <w:r w:rsidRPr="00E2576C">
        <w:rPr>
          <w:rFonts w:cstheme="minorHAnsi"/>
          <w:sz w:val="24"/>
          <w:szCs w:val="24"/>
        </w:rPr>
        <w:t xml:space="preserve"> and Mele (</w:t>
      </w:r>
      <w:r w:rsidRPr="009936EC">
        <w:rPr>
          <w:rFonts w:cstheme="minorHAnsi"/>
          <w:b/>
          <w:bCs/>
          <w:sz w:val="24"/>
          <w:szCs w:val="24"/>
        </w:rPr>
        <w:t>2010</w:t>
      </w:r>
      <w:r w:rsidRPr="00E2576C">
        <w:rPr>
          <w:rFonts w:cstheme="minorHAnsi"/>
          <w:sz w:val="24"/>
          <w:szCs w:val="24"/>
        </w:rPr>
        <w:t>) find that price informativeness increases in the presence of information-sharing networks among individual traders. Pareek (</w:t>
      </w:r>
      <w:r w:rsidRPr="009936EC">
        <w:rPr>
          <w:rFonts w:cstheme="minorHAnsi"/>
          <w:b/>
          <w:bCs/>
          <w:sz w:val="24"/>
          <w:szCs w:val="24"/>
        </w:rPr>
        <w:t>2012</w:t>
      </w:r>
      <w:r w:rsidRPr="00E2576C">
        <w:rPr>
          <w:rFonts w:cstheme="minorHAnsi"/>
          <w:sz w:val="24"/>
          <w:szCs w:val="24"/>
        </w:rPr>
        <w:t xml:space="preserve">) finds that strength of information-sharing networks between mutual fund managers affects the response time of stock prices to market-wide information. We examine whether information-sharing networks that facilitate coordination among institutional investors affect price efficiency. More specifically, we examine the impact of shareholder coordination on local comovement of stock returns and post-earnings announcement drift. </w:t>
      </w:r>
      <w:proofErr w:type="spellStart"/>
      <w:r w:rsidRPr="00E2576C">
        <w:rPr>
          <w:rFonts w:cstheme="minorHAnsi"/>
          <w:sz w:val="24"/>
          <w:szCs w:val="24"/>
        </w:rPr>
        <w:t>Pirinsky</w:t>
      </w:r>
      <w:proofErr w:type="spellEnd"/>
      <w:r w:rsidRPr="00E2576C">
        <w:rPr>
          <w:rFonts w:cstheme="minorHAnsi"/>
          <w:sz w:val="24"/>
          <w:szCs w:val="24"/>
        </w:rPr>
        <w:t xml:space="preserve"> and Wang (</w:t>
      </w:r>
      <w:r w:rsidRPr="009936EC">
        <w:rPr>
          <w:rFonts w:cstheme="minorHAnsi"/>
          <w:b/>
          <w:bCs/>
          <w:sz w:val="24"/>
          <w:szCs w:val="24"/>
        </w:rPr>
        <w:t>2006</w:t>
      </w:r>
      <w:r w:rsidRPr="00E2576C">
        <w:rPr>
          <w:rFonts w:cstheme="minorHAnsi"/>
          <w:sz w:val="24"/>
          <w:szCs w:val="24"/>
        </w:rPr>
        <w:t xml:space="preserve">) document that stock returns exhibit strong local comovement and attribute the phenomenon to the trading pattern of </w:t>
      </w:r>
      <w:proofErr w:type="gramStart"/>
      <w:r w:rsidRPr="00E2576C">
        <w:rPr>
          <w:rFonts w:cstheme="minorHAnsi"/>
          <w:sz w:val="24"/>
          <w:szCs w:val="24"/>
        </w:rPr>
        <w:t>local residents</w:t>
      </w:r>
      <w:proofErr w:type="gramEnd"/>
      <w:r w:rsidRPr="00E2576C">
        <w:rPr>
          <w:rFonts w:cstheme="minorHAnsi"/>
          <w:sz w:val="24"/>
          <w:szCs w:val="24"/>
        </w:rPr>
        <w:t xml:space="preserve"> whose information sets are effectively segmented from that of outside investors.</w:t>
      </w:r>
      <w:r w:rsidRPr="009936EC">
        <w:rPr>
          <w:rFonts w:cstheme="minorHAnsi"/>
          <w:b/>
          <w:bCs/>
          <w:sz w:val="24"/>
          <w:szCs w:val="24"/>
          <w:vertAlign w:val="superscript"/>
        </w:rPr>
        <w:t>6</w:t>
      </w:r>
      <w:r w:rsidRPr="00E2576C">
        <w:rPr>
          <w:rFonts w:cstheme="minorHAnsi"/>
          <w:sz w:val="24"/>
          <w:szCs w:val="24"/>
        </w:rPr>
        <w:t> If firms with stronger information-sharing networks adjust to common information faster, then stock price will be more informative, indicating lower local comovement of stock returns.</w:t>
      </w:r>
    </w:p>
    <w:p w14:paraId="7EE8DB6B" w14:textId="68B8D2BA" w:rsidR="00E2576C" w:rsidRDefault="00E2576C" w:rsidP="00E2576C">
      <w:pPr>
        <w:rPr>
          <w:rFonts w:cstheme="minorHAnsi"/>
          <w:sz w:val="24"/>
          <w:szCs w:val="24"/>
        </w:rPr>
      </w:pPr>
      <w:r w:rsidRPr="00E2576C">
        <w:rPr>
          <w:rFonts w:cstheme="minorHAnsi"/>
          <w:sz w:val="24"/>
          <w:szCs w:val="24"/>
        </w:rPr>
        <w:t xml:space="preserve">Therefore, we hypothesize that firms with high shareholder coordination have a low degree of comovement with local stocks. To test this hypothesis, following </w:t>
      </w:r>
      <w:proofErr w:type="spellStart"/>
      <w:r w:rsidRPr="00E2576C">
        <w:rPr>
          <w:rFonts w:cstheme="minorHAnsi"/>
          <w:sz w:val="24"/>
          <w:szCs w:val="24"/>
        </w:rPr>
        <w:t>Pirinsky</w:t>
      </w:r>
      <w:proofErr w:type="spellEnd"/>
      <w:r w:rsidRPr="00E2576C">
        <w:rPr>
          <w:rFonts w:cstheme="minorHAnsi"/>
          <w:sz w:val="24"/>
          <w:szCs w:val="24"/>
        </w:rPr>
        <w:t xml:space="preserve"> and Wang (</w:t>
      </w:r>
      <w:r w:rsidRPr="009936EC">
        <w:rPr>
          <w:rFonts w:cstheme="minorHAnsi"/>
          <w:sz w:val="24"/>
          <w:szCs w:val="24"/>
        </w:rPr>
        <w:t>2006</w:t>
      </w:r>
      <w:r w:rsidRPr="00E2576C">
        <w:rPr>
          <w:rFonts w:cstheme="minorHAnsi"/>
          <w:sz w:val="24"/>
          <w:szCs w:val="24"/>
        </w:rPr>
        <w:t>), we construct local stock return indices for each MSA by equally weighting the returns of all stocks within each MSA. To obtain the sensitivity of stock returns to local stock return indices, we estimate time series regressions of monthly stock returns on the returns of the corresponding local index and the market portfolio for each stock. Specifically, we estimate the following model:</w:t>
      </w:r>
    </w:p>
    <w:p w14:paraId="7DD75A62" w14:textId="77777777" w:rsidR="00883C94" w:rsidRPr="00883C94" w:rsidRDefault="009B33FD" w:rsidP="00883C94">
      <w:pPr>
        <w:rPr>
          <w:rFonts w:cstheme="minorHAnsi"/>
          <w:sz w:val="24"/>
          <w:szCs w:val="24"/>
        </w:rPr>
      </w:pPr>
      <m:oMathPara>
        <m:oMath>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i</m:t>
              </m:r>
              <m:r>
                <w:rPr>
                  <w:rFonts w:ascii="Cambria Math" w:hAnsi="Cambria Math" w:cstheme="minorHAnsi"/>
                  <w:sz w:val="28"/>
                  <w:szCs w:val="28"/>
                </w:rPr>
                <m:t>,</m:t>
              </m:r>
              <m:r>
                <w:rPr>
                  <w:rFonts w:ascii="Cambria Math" w:hAnsi="Cambria Math" w:cstheme="minorHAnsi"/>
                  <w:sz w:val="28"/>
                  <w:szCs w:val="28"/>
                </w:rPr>
                <m:t>t</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α</m:t>
              </m:r>
            </m:e>
            <m:sub>
              <m:r>
                <w:rPr>
                  <w:rFonts w:ascii="Cambria Math" w:hAnsi="Cambria Math" w:cstheme="minorHAnsi"/>
                  <w:sz w:val="28"/>
                  <w:szCs w:val="28"/>
                </w:rPr>
                <m:t>i</m:t>
              </m:r>
            </m:sub>
          </m:sSub>
          <m:r>
            <w:rPr>
              <w:rFonts w:ascii="Cambria Math" w:hAnsi="Cambria Math" w:cstheme="minorHAnsi"/>
              <w:sz w:val="28"/>
              <w:szCs w:val="28"/>
            </w:rPr>
            <m:t>+</m:t>
          </m:r>
          <m:sSubSup>
            <m:sSubSupPr>
              <m:ctrlPr>
                <w:rPr>
                  <w:rFonts w:ascii="Cambria Math" w:hAnsi="Cambria Math" w:cstheme="minorHAnsi"/>
                  <w:i/>
                  <w:sz w:val="28"/>
                  <w:szCs w:val="28"/>
                </w:rPr>
              </m:ctrlPr>
            </m:sSubSupPr>
            <m:e>
              <m:r>
                <w:rPr>
                  <w:rFonts w:ascii="Cambria Math" w:hAnsi="Cambria Math" w:cstheme="minorHAnsi"/>
                  <w:sz w:val="28"/>
                  <w:szCs w:val="28"/>
                </w:rPr>
                <m:t>β</m:t>
              </m:r>
            </m:e>
            <m:sub>
              <m:r>
                <w:rPr>
                  <w:rFonts w:ascii="Cambria Math" w:hAnsi="Cambria Math" w:cstheme="minorHAnsi"/>
                  <w:sz w:val="28"/>
                  <w:szCs w:val="28"/>
                </w:rPr>
                <m:t>i</m:t>
              </m:r>
            </m:sub>
            <m:sup>
              <m:r>
                <w:rPr>
                  <w:rFonts w:ascii="Cambria Math" w:hAnsi="Cambria Math" w:cstheme="minorHAnsi"/>
                  <w:sz w:val="28"/>
                  <w:szCs w:val="28"/>
                </w:rPr>
                <m:t>local</m:t>
              </m:r>
            </m:sup>
          </m:sSubSup>
          <m:sSubSup>
            <m:sSubSupPr>
              <m:ctrlPr>
                <w:rPr>
                  <w:rFonts w:ascii="Cambria Math" w:hAnsi="Cambria Math" w:cstheme="minorHAnsi"/>
                  <w:i/>
                  <w:sz w:val="28"/>
                  <w:szCs w:val="28"/>
                </w:rPr>
              </m:ctrlPr>
            </m:sSubSupPr>
            <m:e>
              <m:r>
                <w:rPr>
                  <w:rFonts w:ascii="Cambria Math" w:hAnsi="Cambria Math" w:cstheme="minorHAnsi"/>
                  <w:sz w:val="28"/>
                  <w:szCs w:val="28"/>
                </w:rPr>
                <m:t>R</m:t>
              </m:r>
            </m:e>
            <m:sub>
              <m:r>
                <w:rPr>
                  <w:rFonts w:ascii="Cambria Math" w:hAnsi="Cambria Math" w:cstheme="minorHAnsi"/>
                  <w:sz w:val="28"/>
                  <w:szCs w:val="28"/>
                </w:rPr>
                <m:t>t</m:t>
              </m:r>
            </m:sub>
            <m:sup>
              <m:r>
                <w:rPr>
                  <w:rFonts w:ascii="Cambria Math" w:hAnsi="Cambria Math" w:cstheme="minorHAnsi"/>
                  <w:sz w:val="28"/>
                  <w:szCs w:val="28"/>
                </w:rPr>
                <m:t>local</m:t>
              </m:r>
            </m:sup>
          </m:sSubSup>
          <m:r>
            <w:rPr>
              <w:rFonts w:ascii="Cambria Math" w:hAnsi="Cambria Math" w:cstheme="minorHAnsi"/>
              <w:sz w:val="28"/>
              <w:szCs w:val="28"/>
            </w:rPr>
            <m:t>+</m:t>
          </m:r>
          <m:sSubSup>
            <m:sSubSupPr>
              <m:ctrlPr>
                <w:rPr>
                  <w:rFonts w:ascii="Cambria Math" w:hAnsi="Cambria Math" w:cstheme="minorHAnsi"/>
                  <w:i/>
                  <w:sz w:val="28"/>
                  <w:szCs w:val="28"/>
                </w:rPr>
              </m:ctrlPr>
            </m:sSubSupPr>
            <m:e>
              <m:r>
                <w:rPr>
                  <w:rFonts w:ascii="Cambria Math" w:hAnsi="Cambria Math" w:cstheme="minorHAnsi"/>
                  <w:sz w:val="28"/>
                  <w:szCs w:val="28"/>
                </w:rPr>
                <m:t>β</m:t>
              </m:r>
            </m:e>
            <m:sub>
              <m:r>
                <w:rPr>
                  <w:rFonts w:ascii="Cambria Math" w:hAnsi="Cambria Math" w:cstheme="minorHAnsi"/>
                  <w:sz w:val="28"/>
                  <w:szCs w:val="28"/>
                </w:rPr>
                <m:t>i</m:t>
              </m:r>
            </m:sub>
            <m:sup>
              <m:r>
                <w:rPr>
                  <w:rFonts w:ascii="Cambria Math" w:hAnsi="Cambria Math" w:cstheme="minorHAnsi"/>
                  <w:sz w:val="28"/>
                  <w:szCs w:val="28"/>
                </w:rPr>
                <m:t>market</m:t>
              </m:r>
            </m:sup>
          </m:sSubSup>
          <m:sSubSup>
            <m:sSubSupPr>
              <m:ctrlPr>
                <w:rPr>
                  <w:rFonts w:ascii="Cambria Math" w:hAnsi="Cambria Math" w:cstheme="minorHAnsi"/>
                  <w:i/>
                  <w:sz w:val="28"/>
                  <w:szCs w:val="28"/>
                </w:rPr>
              </m:ctrlPr>
            </m:sSubSupPr>
            <m:e>
              <m:r>
                <w:rPr>
                  <w:rFonts w:ascii="Cambria Math" w:hAnsi="Cambria Math" w:cstheme="minorHAnsi"/>
                  <w:sz w:val="28"/>
                  <w:szCs w:val="28"/>
                </w:rPr>
                <m:t>R</m:t>
              </m:r>
            </m:e>
            <m:sub>
              <m:r>
                <w:rPr>
                  <w:rFonts w:ascii="Cambria Math" w:hAnsi="Cambria Math" w:cstheme="minorHAnsi"/>
                  <w:sz w:val="28"/>
                  <w:szCs w:val="28"/>
                </w:rPr>
                <m:t>t</m:t>
              </m:r>
            </m:sub>
            <m:sup>
              <m:r>
                <w:rPr>
                  <w:rFonts w:ascii="Cambria Math" w:hAnsi="Cambria Math" w:cstheme="minorHAnsi"/>
                  <w:sz w:val="28"/>
                  <w:szCs w:val="28"/>
                </w:rPr>
                <m:t>market</m:t>
              </m:r>
            </m:sup>
          </m:sSubSup>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ε</m:t>
              </m:r>
            </m:e>
            <m:sub>
              <m:r>
                <w:rPr>
                  <w:rFonts w:ascii="Cambria Math" w:hAnsi="Cambria Math" w:cstheme="minorHAnsi"/>
                  <w:sz w:val="28"/>
                  <w:szCs w:val="28"/>
                </w:rPr>
                <m:t>i</m:t>
              </m:r>
              <m:r>
                <w:rPr>
                  <w:rFonts w:ascii="Cambria Math" w:hAnsi="Cambria Math" w:cstheme="minorHAnsi"/>
                  <w:sz w:val="28"/>
                  <w:szCs w:val="28"/>
                </w:rPr>
                <m:t>,</m:t>
              </m:r>
              <m:r>
                <w:rPr>
                  <w:rFonts w:ascii="Cambria Math" w:hAnsi="Cambria Math" w:cstheme="minorHAnsi"/>
                  <w:sz w:val="28"/>
                  <w:szCs w:val="28"/>
                </w:rPr>
                <m:t>t</m:t>
              </m:r>
            </m:sub>
          </m:sSub>
        </m:oMath>
      </m:oMathPara>
    </w:p>
    <w:p w14:paraId="137D0A40" w14:textId="68902B3B" w:rsidR="00883C94" w:rsidRPr="00883C94" w:rsidRDefault="00883C94" w:rsidP="00883C94">
      <w:pPr>
        <w:rPr>
          <w:rFonts w:cstheme="minorHAnsi"/>
          <w:sz w:val="24"/>
          <w:szCs w:val="24"/>
        </w:rPr>
      </w:pPr>
      <w:r w:rsidRPr="00E2576C">
        <w:rPr>
          <w:rFonts w:cstheme="minorHAnsi"/>
          <w:sz w:val="24"/>
          <w:szCs w:val="24"/>
        </w:rPr>
        <w:t>(4)</w:t>
      </w:r>
    </w:p>
    <w:p w14:paraId="36C58A9D" w14:textId="03D39BF9" w:rsidR="00E2576C" w:rsidRPr="00E2576C" w:rsidRDefault="00E2576C" w:rsidP="00E2576C">
      <w:pPr>
        <w:rPr>
          <w:rFonts w:cstheme="minorHAnsi"/>
          <w:sz w:val="24"/>
          <w:szCs w:val="24"/>
        </w:rPr>
      </w:pPr>
      <w:r w:rsidRPr="00E2576C">
        <w:rPr>
          <w:rFonts w:cstheme="minorHAnsi"/>
          <w:sz w:val="24"/>
          <w:szCs w:val="24"/>
        </w:rPr>
        <w:t>where </w:t>
      </w:r>
      <m:oMath>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i,t</m:t>
            </m:r>
          </m:sub>
        </m:sSub>
      </m:oMath>
      <w:r w:rsidRPr="00E2576C">
        <w:rPr>
          <w:rFonts w:cstheme="minorHAnsi"/>
          <w:sz w:val="24"/>
          <w:szCs w:val="24"/>
        </w:rPr>
        <w:t> is the monthly return of stock </w:t>
      </w:r>
      <w:proofErr w:type="spellStart"/>
      <w:r w:rsidRPr="00E2576C">
        <w:rPr>
          <w:rFonts w:cstheme="minorHAnsi"/>
          <w:i/>
          <w:iCs/>
          <w:sz w:val="24"/>
          <w:szCs w:val="24"/>
        </w:rPr>
        <w:t>i</w:t>
      </w:r>
      <w:proofErr w:type="spellEnd"/>
      <w:r w:rsidRPr="00E2576C">
        <w:rPr>
          <w:rFonts w:cstheme="minorHAnsi"/>
          <w:sz w:val="24"/>
          <w:szCs w:val="24"/>
        </w:rPr>
        <w:t>, </w:t>
      </w:r>
      <m:oMath>
        <m:sSubSup>
          <m:sSubSupPr>
            <m:ctrlPr>
              <w:rPr>
                <w:rFonts w:ascii="Cambria Math" w:hAnsi="Cambria Math" w:cstheme="minorHAnsi"/>
                <w:i/>
                <w:sz w:val="24"/>
                <w:szCs w:val="24"/>
              </w:rPr>
            </m:ctrlPr>
          </m:sSubSupPr>
          <m:e>
            <m:r>
              <w:rPr>
                <w:rFonts w:ascii="Cambria Math" w:hAnsi="Cambria Math" w:cstheme="minorHAnsi"/>
                <w:sz w:val="24"/>
                <w:szCs w:val="24"/>
              </w:rPr>
              <m:t>R</m:t>
            </m:r>
          </m:e>
          <m:sub>
            <m:r>
              <w:rPr>
                <w:rFonts w:ascii="Cambria Math" w:hAnsi="Cambria Math" w:cstheme="minorHAnsi"/>
                <w:sz w:val="24"/>
                <w:szCs w:val="24"/>
              </w:rPr>
              <m:t>t</m:t>
            </m:r>
          </m:sub>
          <m:sup>
            <m:r>
              <w:rPr>
                <w:rFonts w:ascii="Cambria Math" w:hAnsi="Cambria Math" w:cstheme="minorHAnsi"/>
                <w:sz w:val="24"/>
                <w:szCs w:val="24"/>
              </w:rPr>
              <m:t>local</m:t>
            </m:r>
          </m:sup>
        </m:sSubSup>
      </m:oMath>
      <w:r w:rsidRPr="00E2576C">
        <w:rPr>
          <w:rFonts w:cstheme="minorHAnsi"/>
          <w:sz w:val="24"/>
          <w:szCs w:val="24"/>
        </w:rPr>
        <w:t> is the monthly return of the stock's corresponding MSA local stock returns index, and </w:t>
      </w:r>
      <m:oMath>
        <m:sSubSup>
          <m:sSubSupPr>
            <m:ctrlPr>
              <w:rPr>
                <w:rFonts w:ascii="Cambria Math" w:hAnsi="Cambria Math" w:cstheme="minorHAnsi"/>
                <w:i/>
                <w:sz w:val="24"/>
                <w:szCs w:val="24"/>
              </w:rPr>
            </m:ctrlPr>
          </m:sSubSupPr>
          <m:e>
            <m:r>
              <w:rPr>
                <w:rFonts w:ascii="Cambria Math" w:hAnsi="Cambria Math" w:cstheme="minorHAnsi"/>
                <w:sz w:val="24"/>
                <w:szCs w:val="24"/>
              </w:rPr>
              <m:t>R</m:t>
            </m:r>
          </m:e>
          <m:sub>
            <m:r>
              <w:rPr>
                <w:rFonts w:ascii="Cambria Math" w:hAnsi="Cambria Math" w:cstheme="minorHAnsi"/>
                <w:sz w:val="24"/>
                <w:szCs w:val="24"/>
              </w:rPr>
              <m:t>t</m:t>
            </m:r>
          </m:sub>
          <m:sup>
            <m:r>
              <w:rPr>
                <w:rFonts w:ascii="Cambria Math" w:hAnsi="Cambria Math" w:cstheme="minorHAnsi"/>
                <w:sz w:val="24"/>
                <w:szCs w:val="24"/>
              </w:rPr>
              <m:t>market</m:t>
            </m:r>
          </m:sup>
        </m:sSubSup>
      </m:oMath>
      <w:r w:rsidRPr="00E2576C">
        <w:rPr>
          <w:rFonts w:cstheme="minorHAnsi"/>
          <w:sz w:val="24"/>
          <w:szCs w:val="24"/>
        </w:rPr>
        <w:t xml:space="preserve"> is the monthly return of the market portfolio. All returns are </w:t>
      </w:r>
      <w:proofErr w:type="gramStart"/>
      <w:r w:rsidRPr="00E2576C">
        <w:rPr>
          <w:rFonts w:cstheme="minorHAnsi"/>
          <w:sz w:val="24"/>
          <w:szCs w:val="24"/>
        </w:rPr>
        <w:t>in excess of</w:t>
      </w:r>
      <w:proofErr w:type="gramEnd"/>
      <w:r w:rsidRPr="00E2576C">
        <w:rPr>
          <w:rFonts w:cstheme="minorHAnsi"/>
          <w:sz w:val="24"/>
          <w:szCs w:val="24"/>
        </w:rPr>
        <w:t xml:space="preserve"> monthly Treasury bill rates. To avoid spurious correlations, we exclude the return of stock</w:t>
      </w:r>
      <m:oMath>
        <m:r>
          <w:rPr>
            <w:rFonts w:ascii="Cambria Math" w:hAnsi="Cambria Math" w:cstheme="minorHAnsi"/>
            <w:sz w:val="24"/>
            <w:szCs w:val="24"/>
          </w:rPr>
          <m:t> </m:t>
        </m:r>
        <m:r>
          <w:rPr>
            <w:rFonts w:ascii="Cambria Math" w:hAnsi="Cambria Math" w:cstheme="minorHAnsi"/>
            <w:sz w:val="24"/>
            <w:szCs w:val="24"/>
          </w:rPr>
          <m:t>i</m:t>
        </m:r>
        <m:r>
          <w:rPr>
            <w:rFonts w:ascii="Cambria Math" w:hAnsi="Cambria Math" w:cstheme="minorHAnsi"/>
            <w:sz w:val="24"/>
            <w:szCs w:val="24"/>
          </w:rPr>
          <m:t> </m:t>
        </m:r>
      </m:oMath>
      <w:r w:rsidRPr="00E2576C">
        <w:rPr>
          <w:rFonts w:cstheme="minorHAnsi"/>
          <w:sz w:val="24"/>
          <w:szCs w:val="24"/>
        </w:rPr>
        <w:t>when we construct the local stock returns indices. After we obtain </w:t>
      </w:r>
      <m:oMath>
        <m:sSubSup>
          <m:sSubSupPr>
            <m:ctrlPr>
              <w:rPr>
                <w:rFonts w:ascii="Cambria Math" w:hAnsi="Cambria Math" w:cstheme="minorHAnsi"/>
                <w:i/>
                <w:sz w:val="24"/>
                <w:szCs w:val="24"/>
              </w:rPr>
            </m:ctrlPr>
          </m:sSubSupPr>
          <m:e>
            <m:r>
              <w:rPr>
                <w:rFonts w:ascii="Cambria Math" w:hAnsi="Cambria Math" w:cstheme="minorHAnsi"/>
                <w:sz w:val="24"/>
                <w:szCs w:val="24"/>
              </w:rPr>
              <m:t>β</m:t>
            </m:r>
          </m:e>
          <m:sub>
            <m:r>
              <w:rPr>
                <w:rFonts w:ascii="Cambria Math" w:hAnsi="Cambria Math" w:cstheme="minorHAnsi"/>
                <w:sz w:val="24"/>
                <w:szCs w:val="24"/>
              </w:rPr>
              <m:t>i</m:t>
            </m:r>
          </m:sub>
          <m:sup>
            <m:r>
              <w:rPr>
                <w:rFonts w:ascii="Cambria Math" w:hAnsi="Cambria Math" w:cstheme="minorHAnsi"/>
                <w:sz w:val="24"/>
                <w:szCs w:val="24"/>
              </w:rPr>
              <m:t>local</m:t>
            </m:r>
          </m:sup>
        </m:sSubSup>
      </m:oMath>
      <w:r w:rsidRPr="00E2576C">
        <w:rPr>
          <w:rFonts w:cstheme="minorHAnsi"/>
          <w:sz w:val="24"/>
          <w:szCs w:val="24"/>
        </w:rPr>
        <w:t> for each stock, we then regress it on shareholder coordination and other variables that capture firm and regional characteristics that correlate with local bias. Specifically, we control for size (the natural logarithm of market capitalization at the end of the previous year), leverage (the ratio of total debt to asset), MB (market to book ratio equity ratio), ROA, advertising (advertising expenditures), the number of shareholders (the natural logarithm of number of shareholders), and IO (institutional ownership). We include as controls regional characteristics, such as the industry agglomeration by MSA (Industry HHI, a Herfindahl index), investment income (the per capita investment income in an MSA), and personal income (the per capita personal income in an MSA).</w:t>
      </w:r>
    </w:p>
    <w:p w14:paraId="53637F34" w14:textId="58B35A26" w:rsidR="00E2576C" w:rsidRPr="00E2576C" w:rsidRDefault="00E2576C" w:rsidP="00E2576C">
      <w:pPr>
        <w:rPr>
          <w:rFonts w:cstheme="minorHAnsi"/>
          <w:sz w:val="24"/>
          <w:szCs w:val="24"/>
        </w:rPr>
      </w:pPr>
      <w:r w:rsidRPr="00E2576C">
        <w:rPr>
          <w:rFonts w:cstheme="minorHAnsi"/>
          <w:sz w:val="24"/>
          <w:szCs w:val="24"/>
        </w:rPr>
        <w:t>The results in Panel A of Table </w:t>
      </w:r>
      <w:r w:rsidRPr="009936EC">
        <w:rPr>
          <w:rFonts w:cstheme="minorHAnsi"/>
          <w:b/>
          <w:bCs/>
          <w:sz w:val="24"/>
          <w:szCs w:val="24"/>
        </w:rPr>
        <w:t>3</w:t>
      </w:r>
      <w:r w:rsidRPr="00E2576C">
        <w:rPr>
          <w:rFonts w:cstheme="minorHAnsi"/>
          <w:sz w:val="24"/>
          <w:szCs w:val="24"/>
        </w:rPr>
        <w:t xml:space="preserve"> indicate that shareholder coordination has a strong negative impact on local comovement. Take RES_COORD_PORT, for example, a 10% increase in shareholder coordination results in an approximate 5.5 </w:t>
      </w:r>
      <w:proofErr w:type="gramStart"/>
      <w:r w:rsidRPr="00E2576C">
        <w:rPr>
          <w:rFonts w:cstheme="minorHAnsi"/>
          <w:sz w:val="24"/>
          <w:szCs w:val="24"/>
        </w:rPr>
        <w:t>percentage</w:t>
      </w:r>
      <w:proofErr w:type="gramEnd"/>
      <w:r w:rsidRPr="00E2576C">
        <w:rPr>
          <w:rFonts w:cstheme="minorHAnsi"/>
          <w:sz w:val="24"/>
          <w:szCs w:val="24"/>
        </w:rPr>
        <w:t xml:space="preserve"> decline in local beta, ceteris paribus. The results still hold after the inclusion of regional characteristics. Consistent with the findings in </w:t>
      </w:r>
      <w:proofErr w:type="spellStart"/>
      <w:r w:rsidRPr="00E2576C">
        <w:rPr>
          <w:rFonts w:cstheme="minorHAnsi"/>
          <w:sz w:val="24"/>
          <w:szCs w:val="24"/>
        </w:rPr>
        <w:t>Pirinsky</w:t>
      </w:r>
      <w:proofErr w:type="spellEnd"/>
      <w:r w:rsidRPr="00E2576C">
        <w:rPr>
          <w:rFonts w:cstheme="minorHAnsi"/>
          <w:sz w:val="24"/>
          <w:szCs w:val="24"/>
        </w:rPr>
        <w:t xml:space="preserve"> and Wang (</w:t>
      </w:r>
      <w:r w:rsidRPr="009936EC">
        <w:rPr>
          <w:rFonts w:cstheme="minorHAnsi"/>
          <w:b/>
          <w:bCs/>
          <w:sz w:val="24"/>
          <w:szCs w:val="24"/>
        </w:rPr>
        <w:t>2006</w:t>
      </w:r>
      <w:r w:rsidRPr="00E2576C">
        <w:rPr>
          <w:rFonts w:cstheme="minorHAnsi"/>
          <w:sz w:val="24"/>
          <w:szCs w:val="24"/>
        </w:rPr>
        <w:t>), we also find a negative effect of size, ROA, and industry concentration on local beta. In contrast, the institutional ownership coefficient is negative, albeit not statistically significant. To further justify our shareholder coordination measures, we identify a mechanism that facilitates information incorporation into stock prices, namely stock liquidity (O'Hara, </w:t>
      </w:r>
      <w:r w:rsidRPr="009936EC">
        <w:rPr>
          <w:rFonts w:cstheme="minorHAnsi"/>
          <w:b/>
          <w:bCs/>
          <w:sz w:val="24"/>
          <w:szCs w:val="24"/>
        </w:rPr>
        <w:t>2003</w:t>
      </w:r>
      <w:r w:rsidRPr="00E2576C">
        <w:rPr>
          <w:rFonts w:cstheme="minorHAnsi"/>
          <w:sz w:val="24"/>
          <w:szCs w:val="24"/>
        </w:rPr>
        <w:t>). More specifically, we speculate that the impact of information-sharing networks on price efficiency will be enhanced when stocks are more liquid. Stock liquidity encourages informed investors to trade value-relevant information in large volumes so that firms with strong information-sharing networks will adjust to the common information even faster. We use the decimalization in early 2001 as an exogenous shock to stock liquidity. The main variable of interest is the interaction term between shareholder coordination and decimalization dummy variable. Panel B of Table </w:t>
      </w:r>
      <w:r w:rsidRPr="009936EC">
        <w:rPr>
          <w:rFonts w:cstheme="minorHAnsi"/>
          <w:b/>
          <w:bCs/>
          <w:sz w:val="24"/>
          <w:szCs w:val="24"/>
        </w:rPr>
        <w:t>3</w:t>
      </w:r>
      <w:r w:rsidRPr="00E2576C">
        <w:rPr>
          <w:rFonts w:cstheme="minorHAnsi"/>
          <w:sz w:val="24"/>
          <w:szCs w:val="24"/>
        </w:rPr>
        <w:t> shows these results. The coefficient estimates on the interaction term between shareholder coordination and decimalization indicate that the impact of information-sharing networks on price efficiency is enhanced when stocks are more liquid. This result provides support for the view that our main variables indeed capture coordination among institutional shareholders.</w:t>
      </w:r>
    </w:p>
    <w:p w14:paraId="2B13C363" w14:textId="77777777" w:rsidR="00E2576C" w:rsidRDefault="00E2576C" w:rsidP="00883C94">
      <w:pPr>
        <w:pStyle w:val="NoSpacing"/>
        <w:rPr>
          <w:sz w:val="24"/>
          <w:szCs w:val="24"/>
        </w:rPr>
      </w:pPr>
      <w:r w:rsidRPr="00585CE2">
        <w:rPr>
          <w:b/>
          <w:bCs/>
          <w:sz w:val="24"/>
          <w:szCs w:val="24"/>
        </w:rPr>
        <w:t>Table 3. </w:t>
      </w:r>
      <w:r w:rsidRPr="00585CE2">
        <w:rPr>
          <w:sz w:val="24"/>
          <w:szCs w:val="24"/>
        </w:rPr>
        <w:t>Cross-sectional determinants of local comovement</w:t>
      </w:r>
    </w:p>
    <w:p w14:paraId="3CBF7EE4" w14:textId="77777777" w:rsidR="004B65BD" w:rsidRPr="004B65BD" w:rsidRDefault="004B65BD" w:rsidP="004B65BD">
      <w:pPr>
        <w:pStyle w:val="NoSpacing"/>
      </w:pPr>
      <w:r w:rsidRPr="004B65BD">
        <w:t xml:space="preserve">In Panel A, for each firm in the sample, we estimate time series regressions of monthly stock returns on the returns of a local index and the market portfolio for three periods: 1994–1999, 2000–2004, and 2005–2010. We then regress the estimated local beta on firm and regional characteristics. The main </w:t>
      </w:r>
      <w:proofErr w:type="spellStart"/>
      <w:r w:rsidRPr="004B65BD">
        <w:t>inde</w:t>
      </w:r>
      <w:proofErr w:type="spellEnd"/>
      <w:r w:rsidRPr="004B65BD">
        <w:t xml:space="preserve">- pendent variable of interest is shareholder coordination (RES_COORD_PROX / RES_COORD_PORT). In Panel B, we estimate time series regressions of monthly stock returns on the returns of a local index and the market portfolio for two periods: pre- and post-decimalization. Decimalization is an indicator variable that takes the value 1 for firm years with fiscal year ends after January 2001. Dividend yield is the dividend payout divided by the market value of equity; MTB is the market to book ratio. Advertising is the natural logarithm of advertising expenditures. Number of shareholders is the natural logarithm of number of shareholders. Number of firms is the total number of firms in one MSA; Industry HHI is the Herfindahl index calculated based on the percentage of firms in one industry for an MSA; Personal income is the per capita personal income for the MSA; Investment income is the per capita investment income for the MSA. Other control variables are defined in Table 1. All independent variables are the averages over the three periods. Time fixed effects are also included. t-Statistics are reported in parentheses below </w:t>
      </w:r>
      <w:proofErr w:type="gramStart"/>
      <w:r w:rsidRPr="004B65BD">
        <w:t>coefficient</w:t>
      </w:r>
      <w:proofErr w:type="gramEnd"/>
    </w:p>
    <w:p w14:paraId="2A51D704" w14:textId="271471DA" w:rsidR="00C95C54" w:rsidRPr="004B65BD" w:rsidRDefault="004B65BD" w:rsidP="004B65BD">
      <w:pPr>
        <w:pStyle w:val="NoSpacing"/>
      </w:pPr>
      <w:r w:rsidRPr="004B65BD">
        <w:t>estimates.</w:t>
      </w:r>
    </w:p>
    <w:tbl>
      <w:tblPr>
        <w:tblStyle w:val="TableGrid"/>
        <w:tblW w:w="0" w:type="auto"/>
        <w:tblLook w:val="04A0" w:firstRow="1" w:lastRow="0" w:firstColumn="1" w:lastColumn="0" w:noHBand="0" w:noVBand="1"/>
      </w:tblPr>
      <w:tblGrid>
        <w:gridCol w:w="3356"/>
        <w:gridCol w:w="3357"/>
        <w:gridCol w:w="3357"/>
      </w:tblGrid>
      <w:tr w:rsidR="00883C94" w14:paraId="10988BBC" w14:textId="77777777" w:rsidTr="00A57547">
        <w:tc>
          <w:tcPr>
            <w:tcW w:w="3356" w:type="dxa"/>
          </w:tcPr>
          <w:p w14:paraId="732526EE" w14:textId="77777777" w:rsidR="00883C94" w:rsidRDefault="00883C94" w:rsidP="004B65BD">
            <w:pPr>
              <w:pStyle w:val="NoSpacing"/>
            </w:pPr>
            <w:r>
              <w:t>Panel A: Determinants of local comovement</w:t>
            </w:r>
          </w:p>
        </w:tc>
        <w:tc>
          <w:tcPr>
            <w:tcW w:w="3357" w:type="dxa"/>
          </w:tcPr>
          <w:p w14:paraId="73537391" w14:textId="77777777" w:rsidR="00883C94" w:rsidRDefault="00883C94" w:rsidP="004B65BD">
            <w:pPr>
              <w:pStyle w:val="NoSpacing"/>
            </w:pPr>
          </w:p>
        </w:tc>
        <w:tc>
          <w:tcPr>
            <w:tcW w:w="3357" w:type="dxa"/>
          </w:tcPr>
          <w:p w14:paraId="63856C4C" w14:textId="77777777" w:rsidR="00883C94" w:rsidRDefault="00883C94" w:rsidP="004B65BD">
            <w:pPr>
              <w:pStyle w:val="NoSpacing"/>
            </w:pPr>
          </w:p>
        </w:tc>
      </w:tr>
      <w:tr w:rsidR="00883C94" w14:paraId="06DA00A0" w14:textId="77777777" w:rsidTr="00A57547">
        <w:tc>
          <w:tcPr>
            <w:tcW w:w="3356" w:type="dxa"/>
          </w:tcPr>
          <w:p w14:paraId="473562E5" w14:textId="77777777" w:rsidR="00883C94" w:rsidRDefault="00883C94" w:rsidP="004B65BD">
            <w:pPr>
              <w:pStyle w:val="NoSpacing"/>
            </w:pPr>
          </w:p>
        </w:tc>
        <w:tc>
          <w:tcPr>
            <w:tcW w:w="3357" w:type="dxa"/>
          </w:tcPr>
          <w:p w14:paraId="661FBC7D" w14:textId="77777777" w:rsidR="00883C94" w:rsidRDefault="00883C94" w:rsidP="004B65BD">
            <w:pPr>
              <w:pStyle w:val="NoSpacing"/>
            </w:pPr>
            <w:r>
              <w:t>(1)</w:t>
            </w:r>
          </w:p>
        </w:tc>
        <w:tc>
          <w:tcPr>
            <w:tcW w:w="3357" w:type="dxa"/>
          </w:tcPr>
          <w:p w14:paraId="6A8EE452" w14:textId="77777777" w:rsidR="00883C94" w:rsidRDefault="00883C94" w:rsidP="004B65BD">
            <w:pPr>
              <w:pStyle w:val="NoSpacing"/>
            </w:pPr>
            <w:r>
              <w:t>(2)</w:t>
            </w:r>
          </w:p>
        </w:tc>
      </w:tr>
      <w:tr w:rsidR="00883C94" w14:paraId="62F1144A" w14:textId="77777777" w:rsidTr="00A57547">
        <w:tc>
          <w:tcPr>
            <w:tcW w:w="3356" w:type="dxa"/>
          </w:tcPr>
          <w:p w14:paraId="74569DA3" w14:textId="77777777" w:rsidR="00883C94" w:rsidRDefault="00883C94" w:rsidP="004B65BD">
            <w:pPr>
              <w:pStyle w:val="NoSpacing"/>
            </w:pPr>
            <w:r>
              <w:t>RES_COORD_PROX</w:t>
            </w:r>
          </w:p>
        </w:tc>
        <w:tc>
          <w:tcPr>
            <w:tcW w:w="3357" w:type="dxa"/>
          </w:tcPr>
          <w:p w14:paraId="39EA7A2A" w14:textId="77777777" w:rsidR="00883C94" w:rsidRDefault="00883C94" w:rsidP="004B65BD">
            <w:pPr>
              <w:pStyle w:val="NoSpacing"/>
            </w:pPr>
            <w:r>
              <w:t>-0.0208*</w:t>
            </w:r>
          </w:p>
        </w:tc>
        <w:tc>
          <w:tcPr>
            <w:tcW w:w="3357" w:type="dxa"/>
          </w:tcPr>
          <w:p w14:paraId="735D7226" w14:textId="77777777" w:rsidR="00883C94" w:rsidRDefault="00883C94" w:rsidP="004B65BD">
            <w:pPr>
              <w:pStyle w:val="NoSpacing"/>
            </w:pPr>
          </w:p>
        </w:tc>
      </w:tr>
      <w:tr w:rsidR="00883C94" w14:paraId="6FFA5352" w14:textId="77777777" w:rsidTr="00A57547">
        <w:tc>
          <w:tcPr>
            <w:tcW w:w="3356" w:type="dxa"/>
          </w:tcPr>
          <w:p w14:paraId="55A437B8" w14:textId="77777777" w:rsidR="00883C94" w:rsidRDefault="00883C94" w:rsidP="004B65BD">
            <w:pPr>
              <w:pStyle w:val="NoSpacing"/>
            </w:pPr>
          </w:p>
        </w:tc>
        <w:tc>
          <w:tcPr>
            <w:tcW w:w="3357" w:type="dxa"/>
          </w:tcPr>
          <w:p w14:paraId="17FA69B5" w14:textId="77777777" w:rsidR="00883C94" w:rsidRDefault="00883C94" w:rsidP="004B65BD">
            <w:pPr>
              <w:pStyle w:val="NoSpacing"/>
            </w:pPr>
            <w:r>
              <w:t>(-1.66)</w:t>
            </w:r>
          </w:p>
        </w:tc>
        <w:tc>
          <w:tcPr>
            <w:tcW w:w="3357" w:type="dxa"/>
          </w:tcPr>
          <w:p w14:paraId="7CB612C0" w14:textId="77777777" w:rsidR="00883C94" w:rsidRDefault="00883C94" w:rsidP="004B65BD">
            <w:pPr>
              <w:pStyle w:val="NoSpacing"/>
            </w:pPr>
          </w:p>
        </w:tc>
      </w:tr>
      <w:tr w:rsidR="00883C94" w14:paraId="32E9E645" w14:textId="77777777" w:rsidTr="00A57547">
        <w:tc>
          <w:tcPr>
            <w:tcW w:w="3356" w:type="dxa"/>
          </w:tcPr>
          <w:p w14:paraId="715B6F7D" w14:textId="77777777" w:rsidR="00883C94" w:rsidRDefault="00883C94" w:rsidP="004B65BD">
            <w:pPr>
              <w:pStyle w:val="NoSpacing"/>
            </w:pPr>
            <w:r>
              <w:t>RES_COORD_PORT</w:t>
            </w:r>
          </w:p>
        </w:tc>
        <w:tc>
          <w:tcPr>
            <w:tcW w:w="3357" w:type="dxa"/>
          </w:tcPr>
          <w:p w14:paraId="5BD1149B" w14:textId="77777777" w:rsidR="00883C94" w:rsidRDefault="00883C94" w:rsidP="004B65BD">
            <w:pPr>
              <w:pStyle w:val="NoSpacing"/>
            </w:pPr>
          </w:p>
        </w:tc>
        <w:tc>
          <w:tcPr>
            <w:tcW w:w="3357" w:type="dxa"/>
          </w:tcPr>
          <w:p w14:paraId="7F10646F" w14:textId="77777777" w:rsidR="00883C94" w:rsidRDefault="00883C94" w:rsidP="004B65BD">
            <w:pPr>
              <w:pStyle w:val="NoSpacing"/>
            </w:pPr>
            <w:r>
              <w:t>-0.4221***</w:t>
            </w:r>
          </w:p>
        </w:tc>
      </w:tr>
      <w:tr w:rsidR="00883C94" w14:paraId="7828F53E" w14:textId="77777777" w:rsidTr="00A57547">
        <w:tc>
          <w:tcPr>
            <w:tcW w:w="3356" w:type="dxa"/>
          </w:tcPr>
          <w:p w14:paraId="5233A6ED" w14:textId="77777777" w:rsidR="00883C94" w:rsidRDefault="00883C94" w:rsidP="004B65BD">
            <w:pPr>
              <w:pStyle w:val="NoSpacing"/>
            </w:pPr>
          </w:p>
        </w:tc>
        <w:tc>
          <w:tcPr>
            <w:tcW w:w="3357" w:type="dxa"/>
          </w:tcPr>
          <w:p w14:paraId="2297C557" w14:textId="77777777" w:rsidR="00883C94" w:rsidRDefault="00883C94" w:rsidP="004B65BD">
            <w:pPr>
              <w:pStyle w:val="NoSpacing"/>
            </w:pPr>
          </w:p>
        </w:tc>
        <w:tc>
          <w:tcPr>
            <w:tcW w:w="3357" w:type="dxa"/>
          </w:tcPr>
          <w:p w14:paraId="337A5C05" w14:textId="77777777" w:rsidR="00883C94" w:rsidRDefault="00883C94" w:rsidP="004B65BD">
            <w:pPr>
              <w:pStyle w:val="NoSpacing"/>
            </w:pPr>
            <w:r>
              <w:t>(-3.82)</w:t>
            </w:r>
          </w:p>
        </w:tc>
      </w:tr>
      <w:tr w:rsidR="00883C94" w14:paraId="46C6B0EF" w14:textId="77777777" w:rsidTr="00A57547">
        <w:tc>
          <w:tcPr>
            <w:tcW w:w="3356" w:type="dxa"/>
          </w:tcPr>
          <w:p w14:paraId="56554C06" w14:textId="77777777" w:rsidR="00883C94" w:rsidRDefault="00883C94" w:rsidP="004B65BD">
            <w:pPr>
              <w:pStyle w:val="NoSpacing"/>
            </w:pPr>
            <w:r>
              <w:t>Size</w:t>
            </w:r>
          </w:p>
        </w:tc>
        <w:tc>
          <w:tcPr>
            <w:tcW w:w="3357" w:type="dxa"/>
          </w:tcPr>
          <w:p w14:paraId="21526FCD" w14:textId="77777777" w:rsidR="00883C94" w:rsidRDefault="00883C94" w:rsidP="004B65BD">
            <w:pPr>
              <w:pStyle w:val="NoSpacing"/>
            </w:pPr>
            <w:r>
              <w:t>-0.0954***</w:t>
            </w:r>
          </w:p>
        </w:tc>
        <w:tc>
          <w:tcPr>
            <w:tcW w:w="3357" w:type="dxa"/>
          </w:tcPr>
          <w:p w14:paraId="7297DB58" w14:textId="77777777" w:rsidR="00883C94" w:rsidRDefault="00883C94" w:rsidP="004B65BD">
            <w:pPr>
              <w:pStyle w:val="NoSpacing"/>
            </w:pPr>
            <w:r>
              <w:t>-0.0968***</w:t>
            </w:r>
          </w:p>
        </w:tc>
      </w:tr>
      <w:tr w:rsidR="00883C94" w14:paraId="12ED8DB7" w14:textId="77777777" w:rsidTr="00A57547">
        <w:tc>
          <w:tcPr>
            <w:tcW w:w="3356" w:type="dxa"/>
          </w:tcPr>
          <w:p w14:paraId="4F7EA54D" w14:textId="77777777" w:rsidR="00883C94" w:rsidRDefault="00883C94" w:rsidP="004B65BD">
            <w:pPr>
              <w:pStyle w:val="NoSpacing"/>
            </w:pPr>
          </w:p>
        </w:tc>
        <w:tc>
          <w:tcPr>
            <w:tcW w:w="3357" w:type="dxa"/>
          </w:tcPr>
          <w:p w14:paraId="48986B11" w14:textId="77777777" w:rsidR="00883C94" w:rsidRDefault="00883C94" w:rsidP="004B65BD">
            <w:pPr>
              <w:pStyle w:val="NoSpacing"/>
            </w:pPr>
            <w:r>
              <w:t>(-12.70)</w:t>
            </w:r>
          </w:p>
        </w:tc>
        <w:tc>
          <w:tcPr>
            <w:tcW w:w="3357" w:type="dxa"/>
          </w:tcPr>
          <w:p w14:paraId="1A503AD4" w14:textId="77777777" w:rsidR="00883C94" w:rsidRDefault="00883C94" w:rsidP="004B65BD">
            <w:pPr>
              <w:pStyle w:val="NoSpacing"/>
            </w:pPr>
            <w:r>
              <w:t>(-12.88)</w:t>
            </w:r>
          </w:p>
        </w:tc>
      </w:tr>
      <w:tr w:rsidR="00883C94" w14:paraId="22BF3E6F" w14:textId="77777777" w:rsidTr="00A57547">
        <w:tc>
          <w:tcPr>
            <w:tcW w:w="3356" w:type="dxa"/>
          </w:tcPr>
          <w:p w14:paraId="3E626FE2" w14:textId="77777777" w:rsidR="00883C94" w:rsidRDefault="00883C94" w:rsidP="004B65BD">
            <w:pPr>
              <w:pStyle w:val="NoSpacing"/>
            </w:pPr>
            <w:r>
              <w:t>MB</w:t>
            </w:r>
          </w:p>
        </w:tc>
        <w:tc>
          <w:tcPr>
            <w:tcW w:w="3357" w:type="dxa"/>
          </w:tcPr>
          <w:p w14:paraId="616B191A" w14:textId="77777777" w:rsidR="00883C94" w:rsidRDefault="00883C94" w:rsidP="004B65BD">
            <w:pPr>
              <w:pStyle w:val="NoSpacing"/>
            </w:pPr>
            <w:r>
              <w:t>0.0000</w:t>
            </w:r>
          </w:p>
        </w:tc>
        <w:tc>
          <w:tcPr>
            <w:tcW w:w="3357" w:type="dxa"/>
          </w:tcPr>
          <w:p w14:paraId="64AED8C7" w14:textId="77777777" w:rsidR="00883C94" w:rsidRDefault="00883C94" w:rsidP="004B65BD">
            <w:pPr>
              <w:pStyle w:val="NoSpacing"/>
            </w:pPr>
            <w:r>
              <w:t>0.0000</w:t>
            </w:r>
          </w:p>
        </w:tc>
      </w:tr>
      <w:tr w:rsidR="00883C94" w14:paraId="41B1C6F9" w14:textId="77777777" w:rsidTr="00A57547">
        <w:tc>
          <w:tcPr>
            <w:tcW w:w="3356" w:type="dxa"/>
          </w:tcPr>
          <w:p w14:paraId="1DCAF0A2" w14:textId="77777777" w:rsidR="00883C94" w:rsidRDefault="00883C94" w:rsidP="004B65BD">
            <w:pPr>
              <w:pStyle w:val="NoSpacing"/>
            </w:pPr>
          </w:p>
        </w:tc>
        <w:tc>
          <w:tcPr>
            <w:tcW w:w="3357" w:type="dxa"/>
          </w:tcPr>
          <w:p w14:paraId="0D7E3532" w14:textId="77777777" w:rsidR="00883C94" w:rsidRDefault="00883C94" w:rsidP="004B65BD">
            <w:pPr>
              <w:pStyle w:val="NoSpacing"/>
            </w:pPr>
            <w:r>
              <w:t>(0.13)</w:t>
            </w:r>
          </w:p>
        </w:tc>
        <w:tc>
          <w:tcPr>
            <w:tcW w:w="3357" w:type="dxa"/>
          </w:tcPr>
          <w:p w14:paraId="3DCB7770" w14:textId="77777777" w:rsidR="00883C94" w:rsidRDefault="00883C94" w:rsidP="004B65BD">
            <w:pPr>
              <w:pStyle w:val="NoSpacing"/>
            </w:pPr>
            <w:r>
              <w:t>(0.13)</w:t>
            </w:r>
          </w:p>
        </w:tc>
      </w:tr>
      <w:tr w:rsidR="00883C94" w14:paraId="23EE40EC" w14:textId="77777777" w:rsidTr="00A57547">
        <w:tc>
          <w:tcPr>
            <w:tcW w:w="3356" w:type="dxa"/>
          </w:tcPr>
          <w:p w14:paraId="5C2B1CA4" w14:textId="77777777" w:rsidR="00883C94" w:rsidRDefault="00883C94" w:rsidP="004B65BD">
            <w:pPr>
              <w:pStyle w:val="NoSpacing"/>
            </w:pPr>
            <w:r>
              <w:t>Dividend yield</w:t>
            </w:r>
          </w:p>
        </w:tc>
        <w:tc>
          <w:tcPr>
            <w:tcW w:w="3357" w:type="dxa"/>
          </w:tcPr>
          <w:p w14:paraId="7CF6A5C7" w14:textId="77777777" w:rsidR="00883C94" w:rsidRDefault="00883C94" w:rsidP="004B65BD">
            <w:pPr>
              <w:pStyle w:val="NoSpacing"/>
            </w:pPr>
            <w:r>
              <w:t>0.0328</w:t>
            </w:r>
          </w:p>
        </w:tc>
        <w:tc>
          <w:tcPr>
            <w:tcW w:w="3357" w:type="dxa"/>
          </w:tcPr>
          <w:p w14:paraId="1D42BA35" w14:textId="77777777" w:rsidR="00883C94" w:rsidRDefault="00883C94" w:rsidP="004B65BD">
            <w:pPr>
              <w:pStyle w:val="NoSpacing"/>
            </w:pPr>
            <w:r>
              <w:t>0.0335</w:t>
            </w:r>
          </w:p>
        </w:tc>
      </w:tr>
      <w:tr w:rsidR="00883C94" w14:paraId="1026A48D" w14:textId="77777777" w:rsidTr="00A57547">
        <w:tc>
          <w:tcPr>
            <w:tcW w:w="3356" w:type="dxa"/>
          </w:tcPr>
          <w:p w14:paraId="063D6405" w14:textId="77777777" w:rsidR="00883C94" w:rsidRDefault="00883C94" w:rsidP="004B65BD">
            <w:pPr>
              <w:pStyle w:val="NoSpacing"/>
            </w:pPr>
          </w:p>
        </w:tc>
        <w:tc>
          <w:tcPr>
            <w:tcW w:w="3357" w:type="dxa"/>
          </w:tcPr>
          <w:p w14:paraId="7C32D5D3" w14:textId="77777777" w:rsidR="00883C94" w:rsidRDefault="00883C94" w:rsidP="004B65BD">
            <w:pPr>
              <w:pStyle w:val="NoSpacing"/>
            </w:pPr>
            <w:r>
              <w:t>(0.49)</w:t>
            </w:r>
          </w:p>
        </w:tc>
        <w:tc>
          <w:tcPr>
            <w:tcW w:w="3357" w:type="dxa"/>
          </w:tcPr>
          <w:p w14:paraId="454200D4" w14:textId="77777777" w:rsidR="00883C94" w:rsidRDefault="00883C94" w:rsidP="004B65BD">
            <w:pPr>
              <w:pStyle w:val="NoSpacing"/>
            </w:pPr>
            <w:r>
              <w:t>(0.50)</w:t>
            </w:r>
          </w:p>
        </w:tc>
      </w:tr>
      <w:tr w:rsidR="00883C94" w14:paraId="22660C89" w14:textId="77777777" w:rsidTr="00A57547">
        <w:tc>
          <w:tcPr>
            <w:tcW w:w="3356" w:type="dxa"/>
          </w:tcPr>
          <w:p w14:paraId="35837F67" w14:textId="77777777" w:rsidR="00883C94" w:rsidRDefault="00883C94" w:rsidP="004B65BD">
            <w:pPr>
              <w:pStyle w:val="NoSpacing"/>
            </w:pPr>
            <w:r>
              <w:t>Leverage</w:t>
            </w:r>
          </w:p>
        </w:tc>
        <w:tc>
          <w:tcPr>
            <w:tcW w:w="3357" w:type="dxa"/>
          </w:tcPr>
          <w:p w14:paraId="10BB6584" w14:textId="77777777" w:rsidR="00883C94" w:rsidRDefault="00883C94" w:rsidP="004B65BD">
            <w:pPr>
              <w:pStyle w:val="NoSpacing"/>
            </w:pPr>
            <w:r>
              <w:t>0.1043**</w:t>
            </w:r>
          </w:p>
        </w:tc>
        <w:tc>
          <w:tcPr>
            <w:tcW w:w="3357" w:type="dxa"/>
          </w:tcPr>
          <w:p w14:paraId="00323D4B" w14:textId="77777777" w:rsidR="00883C94" w:rsidRDefault="00883C94" w:rsidP="004B65BD">
            <w:pPr>
              <w:pStyle w:val="NoSpacing"/>
            </w:pPr>
            <w:r>
              <w:t>0.1056**</w:t>
            </w:r>
          </w:p>
        </w:tc>
      </w:tr>
      <w:tr w:rsidR="00883C94" w14:paraId="5BE417CC" w14:textId="77777777" w:rsidTr="00A57547">
        <w:tc>
          <w:tcPr>
            <w:tcW w:w="3356" w:type="dxa"/>
          </w:tcPr>
          <w:p w14:paraId="3FFBB6A4" w14:textId="77777777" w:rsidR="00883C94" w:rsidRDefault="00883C94" w:rsidP="004B65BD">
            <w:pPr>
              <w:pStyle w:val="NoSpacing"/>
            </w:pPr>
          </w:p>
        </w:tc>
        <w:tc>
          <w:tcPr>
            <w:tcW w:w="3357" w:type="dxa"/>
          </w:tcPr>
          <w:p w14:paraId="369A95C2" w14:textId="77777777" w:rsidR="00883C94" w:rsidRDefault="00883C94" w:rsidP="004B65BD">
            <w:pPr>
              <w:pStyle w:val="NoSpacing"/>
            </w:pPr>
            <w:r>
              <w:t>(2.34)</w:t>
            </w:r>
          </w:p>
        </w:tc>
        <w:tc>
          <w:tcPr>
            <w:tcW w:w="3357" w:type="dxa"/>
          </w:tcPr>
          <w:p w14:paraId="637007B2" w14:textId="77777777" w:rsidR="00883C94" w:rsidRDefault="00883C94" w:rsidP="004B65BD">
            <w:pPr>
              <w:pStyle w:val="NoSpacing"/>
            </w:pPr>
            <w:r>
              <w:t>(2.37)</w:t>
            </w:r>
          </w:p>
        </w:tc>
      </w:tr>
      <w:tr w:rsidR="00883C94" w14:paraId="1DF82B03" w14:textId="77777777" w:rsidTr="00A57547">
        <w:tc>
          <w:tcPr>
            <w:tcW w:w="3356" w:type="dxa"/>
          </w:tcPr>
          <w:p w14:paraId="5871C8AC" w14:textId="77777777" w:rsidR="00883C94" w:rsidRDefault="00883C94" w:rsidP="004B65BD">
            <w:pPr>
              <w:pStyle w:val="NoSpacing"/>
            </w:pPr>
            <w:r>
              <w:t>ROA</w:t>
            </w:r>
          </w:p>
        </w:tc>
        <w:tc>
          <w:tcPr>
            <w:tcW w:w="3357" w:type="dxa"/>
          </w:tcPr>
          <w:p w14:paraId="202C46FA" w14:textId="77777777" w:rsidR="00883C94" w:rsidRDefault="00883C94" w:rsidP="004B65BD">
            <w:pPr>
              <w:pStyle w:val="NoSpacing"/>
            </w:pPr>
            <w:r>
              <w:t>-0.4619***</w:t>
            </w:r>
          </w:p>
        </w:tc>
        <w:tc>
          <w:tcPr>
            <w:tcW w:w="3357" w:type="dxa"/>
          </w:tcPr>
          <w:p w14:paraId="5DABAC27" w14:textId="77777777" w:rsidR="00883C94" w:rsidRDefault="00883C94" w:rsidP="004B65BD">
            <w:pPr>
              <w:pStyle w:val="NoSpacing"/>
            </w:pPr>
            <w:r>
              <w:t>-0.4614***</w:t>
            </w:r>
          </w:p>
        </w:tc>
      </w:tr>
      <w:tr w:rsidR="00883C94" w14:paraId="5A930592" w14:textId="77777777" w:rsidTr="00A57547">
        <w:tc>
          <w:tcPr>
            <w:tcW w:w="3356" w:type="dxa"/>
          </w:tcPr>
          <w:p w14:paraId="5496D992" w14:textId="77777777" w:rsidR="00883C94" w:rsidRDefault="00883C94" w:rsidP="004B65BD">
            <w:pPr>
              <w:pStyle w:val="NoSpacing"/>
            </w:pPr>
          </w:p>
        </w:tc>
        <w:tc>
          <w:tcPr>
            <w:tcW w:w="3357" w:type="dxa"/>
          </w:tcPr>
          <w:p w14:paraId="3A259AD1" w14:textId="77777777" w:rsidR="00883C94" w:rsidRDefault="00883C94" w:rsidP="004B65BD">
            <w:pPr>
              <w:pStyle w:val="NoSpacing"/>
            </w:pPr>
            <w:r>
              <w:t>(-17.25)</w:t>
            </w:r>
          </w:p>
        </w:tc>
        <w:tc>
          <w:tcPr>
            <w:tcW w:w="3357" w:type="dxa"/>
          </w:tcPr>
          <w:p w14:paraId="4FB12987" w14:textId="77777777" w:rsidR="00883C94" w:rsidRDefault="00883C94" w:rsidP="004B65BD">
            <w:pPr>
              <w:pStyle w:val="NoSpacing"/>
            </w:pPr>
            <w:r>
              <w:t>(-17.24)</w:t>
            </w:r>
          </w:p>
        </w:tc>
      </w:tr>
      <w:tr w:rsidR="00883C94" w14:paraId="1C1F7BC6" w14:textId="77777777" w:rsidTr="00A57547">
        <w:tc>
          <w:tcPr>
            <w:tcW w:w="3356" w:type="dxa"/>
          </w:tcPr>
          <w:p w14:paraId="55499099" w14:textId="77777777" w:rsidR="00883C94" w:rsidRDefault="00883C94" w:rsidP="004B65BD">
            <w:pPr>
              <w:pStyle w:val="NoSpacing"/>
            </w:pPr>
            <w:r>
              <w:t>Advertising</w:t>
            </w:r>
          </w:p>
        </w:tc>
        <w:tc>
          <w:tcPr>
            <w:tcW w:w="3357" w:type="dxa"/>
          </w:tcPr>
          <w:p w14:paraId="023D2044" w14:textId="77777777" w:rsidR="00883C94" w:rsidRDefault="00883C94" w:rsidP="004B65BD">
            <w:pPr>
              <w:pStyle w:val="NoSpacing"/>
            </w:pPr>
            <w:r>
              <w:t>0.0010</w:t>
            </w:r>
          </w:p>
        </w:tc>
        <w:tc>
          <w:tcPr>
            <w:tcW w:w="3357" w:type="dxa"/>
          </w:tcPr>
          <w:p w14:paraId="7E0B8CA4" w14:textId="77777777" w:rsidR="00883C94" w:rsidRDefault="00883C94" w:rsidP="004B65BD">
            <w:pPr>
              <w:pStyle w:val="NoSpacing"/>
            </w:pPr>
            <w:r>
              <w:t>0.0010</w:t>
            </w:r>
          </w:p>
        </w:tc>
      </w:tr>
      <w:tr w:rsidR="00883C94" w14:paraId="7202D244" w14:textId="77777777" w:rsidTr="00A57547">
        <w:tc>
          <w:tcPr>
            <w:tcW w:w="3356" w:type="dxa"/>
          </w:tcPr>
          <w:p w14:paraId="7EDC1FA3" w14:textId="77777777" w:rsidR="00883C94" w:rsidRDefault="00883C94" w:rsidP="004B65BD">
            <w:pPr>
              <w:pStyle w:val="NoSpacing"/>
            </w:pPr>
          </w:p>
        </w:tc>
        <w:tc>
          <w:tcPr>
            <w:tcW w:w="3357" w:type="dxa"/>
          </w:tcPr>
          <w:p w14:paraId="5DB69FB5" w14:textId="77777777" w:rsidR="00883C94" w:rsidRDefault="00883C94" w:rsidP="004B65BD">
            <w:pPr>
              <w:pStyle w:val="NoSpacing"/>
            </w:pPr>
            <w:r>
              <w:t>(0.83)</w:t>
            </w:r>
          </w:p>
        </w:tc>
        <w:tc>
          <w:tcPr>
            <w:tcW w:w="3357" w:type="dxa"/>
          </w:tcPr>
          <w:p w14:paraId="4219C762" w14:textId="77777777" w:rsidR="00883C94" w:rsidRDefault="00883C94" w:rsidP="004B65BD">
            <w:pPr>
              <w:pStyle w:val="NoSpacing"/>
            </w:pPr>
            <w:r>
              <w:t>(0.84)</w:t>
            </w:r>
          </w:p>
        </w:tc>
      </w:tr>
      <w:tr w:rsidR="00883C94" w14:paraId="64CE1A03" w14:textId="77777777" w:rsidTr="00A57547">
        <w:tc>
          <w:tcPr>
            <w:tcW w:w="3356" w:type="dxa"/>
          </w:tcPr>
          <w:p w14:paraId="71496878" w14:textId="77777777" w:rsidR="00883C94" w:rsidRDefault="00883C94" w:rsidP="004B65BD">
            <w:pPr>
              <w:pStyle w:val="NoSpacing"/>
            </w:pPr>
            <w:r>
              <w:t>Number of shareholders</w:t>
            </w:r>
          </w:p>
        </w:tc>
        <w:tc>
          <w:tcPr>
            <w:tcW w:w="3357" w:type="dxa"/>
          </w:tcPr>
          <w:p w14:paraId="2839C7D8" w14:textId="77777777" w:rsidR="00883C94" w:rsidRDefault="00883C94" w:rsidP="004B65BD">
            <w:pPr>
              <w:pStyle w:val="NoSpacing"/>
            </w:pPr>
            <w:r>
              <w:t>0.0049</w:t>
            </w:r>
          </w:p>
        </w:tc>
        <w:tc>
          <w:tcPr>
            <w:tcW w:w="3357" w:type="dxa"/>
          </w:tcPr>
          <w:p w14:paraId="4BB473DF" w14:textId="77777777" w:rsidR="00883C94" w:rsidRDefault="00883C94" w:rsidP="004B65BD">
            <w:pPr>
              <w:pStyle w:val="NoSpacing"/>
            </w:pPr>
            <w:r>
              <w:t>0.0054</w:t>
            </w:r>
          </w:p>
        </w:tc>
      </w:tr>
      <w:tr w:rsidR="00883C94" w14:paraId="104FB26B" w14:textId="77777777" w:rsidTr="00A57547">
        <w:tc>
          <w:tcPr>
            <w:tcW w:w="3356" w:type="dxa"/>
          </w:tcPr>
          <w:p w14:paraId="51C8C36C" w14:textId="77777777" w:rsidR="00883C94" w:rsidRDefault="00883C94" w:rsidP="004B65BD">
            <w:pPr>
              <w:pStyle w:val="NoSpacing"/>
            </w:pPr>
          </w:p>
        </w:tc>
        <w:tc>
          <w:tcPr>
            <w:tcW w:w="3357" w:type="dxa"/>
          </w:tcPr>
          <w:p w14:paraId="1DFDFA60" w14:textId="77777777" w:rsidR="00883C94" w:rsidRDefault="00883C94" w:rsidP="004B65BD">
            <w:pPr>
              <w:pStyle w:val="NoSpacing"/>
            </w:pPr>
            <w:r>
              <w:t>(0.83)</w:t>
            </w:r>
          </w:p>
        </w:tc>
        <w:tc>
          <w:tcPr>
            <w:tcW w:w="3357" w:type="dxa"/>
          </w:tcPr>
          <w:p w14:paraId="337AFD2F" w14:textId="77777777" w:rsidR="00883C94" w:rsidRDefault="00883C94" w:rsidP="004B65BD">
            <w:pPr>
              <w:pStyle w:val="NoSpacing"/>
            </w:pPr>
            <w:r>
              <w:t>(0.92)</w:t>
            </w:r>
          </w:p>
        </w:tc>
      </w:tr>
      <w:tr w:rsidR="00883C94" w14:paraId="2EFFD051" w14:textId="77777777" w:rsidTr="00A57547">
        <w:tc>
          <w:tcPr>
            <w:tcW w:w="3356" w:type="dxa"/>
          </w:tcPr>
          <w:p w14:paraId="5C7C6B24" w14:textId="77777777" w:rsidR="00883C94" w:rsidRDefault="00883C94" w:rsidP="004B65BD">
            <w:pPr>
              <w:pStyle w:val="NoSpacing"/>
            </w:pPr>
            <w:r>
              <w:t>IO</w:t>
            </w:r>
          </w:p>
        </w:tc>
        <w:tc>
          <w:tcPr>
            <w:tcW w:w="3357" w:type="dxa"/>
          </w:tcPr>
          <w:p w14:paraId="2C272DBB" w14:textId="77777777" w:rsidR="00883C94" w:rsidRDefault="00883C94" w:rsidP="004B65BD">
            <w:pPr>
              <w:pStyle w:val="NoSpacing"/>
            </w:pPr>
            <w:r>
              <w:t>-0.0339</w:t>
            </w:r>
          </w:p>
        </w:tc>
        <w:tc>
          <w:tcPr>
            <w:tcW w:w="3357" w:type="dxa"/>
          </w:tcPr>
          <w:p w14:paraId="761216C1" w14:textId="77777777" w:rsidR="00883C94" w:rsidRDefault="00883C94" w:rsidP="004B65BD">
            <w:pPr>
              <w:pStyle w:val="NoSpacing"/>
            </w:pPr>
            <w:r>
              <w:t>-0.0365</w:t>
            </w:r>
          </w:p>
        </w:tc>
      </w:tr>
      <w:tr w:rsidR="00883C94" w14:paraId="052544CA" w14:textId="77777777" w:rsidTr="00A57547">
        <w:tc>
          <w:tcPr>
            <w:tcW w:w="3356" w:type="dxa"/>
          </w:tcPr>
          <w:p w14:paraId="26E783FA" w14:textId="77777777" w:rsidR="00883C94" w:rsidRDefault="00883C94" w:rsidP="004B65BD">
            <w:pPr>
              <w:pStyle w:val="NoSpacing"/>
            </w:pPr>
          </w:p>
        </w:tc>
        <w:tc>
          <w:tcPr>
            <w:tcW w:w="3357" w:type="dxa"/>
          </w:tcPr>
          <w:p w14:paraId="1ABECB6A" w14:textId="77777777" w:rsidR="00883C94" w:rsidRDefault="00883C94" w:rsidP="004B65BD">
            <w:pPr>
              <w:pStyle w:val="NoSpacing"/>
            </w:pPr>
            <w:r>
              <w:t>(0.072</w:t>
            </w:r>
          </w:p>
        </w:tc>
        <w:tc>
          <w:tcPr>
            <w:tcW w:w="3357" w:type="dxa"/>
          </w:tcPr>
          <w:p w14:paraId="248E60D3" w14:textId="77777777" w:rsidR="00883C94" w:rsidRDefault="00883C94" w:rsidP="004B65BD">
            <w:pPr>
              <w:pStyle w:val="NoSpacing"/>
            </w:pPr>
            <w:r>
              <w:t>(-0.78)</w:t>
            </w:r>
          </w:p>
        </w:tc>
      </w:tr>
      <w:tr w:rsidR="00883C94" w14:paraId="29EF1486" w14:textId="77777777" w:rsidTr="00A57547">
        <w:tc>
          <w:tcPr>
            <w:tcW w:w="3356" w:type="dxa"/>
          </w:tcPr>
          <w:p w14:paraId="01CCAD76" w14:textId="77777777" w:rsidR="00883C94" w:rsidRDefault="00883C94" w:rsidP="004B65BD">
            <w:pPr>
              <w:pStyle w:val="NoSpacing"/>
            </w:pPr>
            <w:r>
              <w:t>Industry HHI</w:t>
            </w:r>
          </w:p>
        </w:tc>
        <w:tc>
          <w:tcPr>
            <w:tcW w:w="3357" w:type="dxa"/>
          </w:tcPr>
          <w:p w14:paraId="24274490" w14:textId="77777777" w:rsidR="00883C94" w:rsidRDefault="00883C94" w:rsidP="004B65BD">
            <w:pPr>
              <w:pStyle w:val="NoSpacing"/>
            </w:pPr>
            <w:r>
              <w:t>-0.4049***</w:t>
            </w:r>
          </w:p>
        </w:tc>
        <w:tc>
          <w:tcPr>
            <w:tcW w:w="3357" w:type="dxa"/>
          </w:tcPr>
          <w:p w14:paraId="117E00BD" w14:textId="77777777" w:rsidR="00883C94" w:rsidRDefault="00883C94" w:rsidP="004B65BD">
            <w:pPr>
              <w:pStyle w:val="NoSpacing"/>
            </w:pPr>
            <w:r>
              <w:t>-0.4030***</w:t>
            </w:r>
          </w:p>
        </w:tc>
      </w:tr>
      <w:tr w:rsidR="00883C94" w14:paraId="1E71ED1F" w14:textId="77777777" w:rsidTr="00A57547">
        <w:tc>
          <w:tcPr>
            <w:tcW w:w="3356" w:type="dxa"/>
          </w:tcPr>
          <w:p w14:paraId="53F3258E" w14:textId="77777777" w:rsidR="00883C94" w:rsidRDefault="00883C94" w:rsidP="004B65BD">
            <w:pPr>
              <w:pStyle w:val="NoSpacing"/>
            </w:pPr>
          </w:p>
        </w:tc>
        <w:tc>
          <w:tcPr>
            <w:tcW w:w="3357" w:type="dxa"/>
          </w:tcPr>
          <w:p w14:paraId="31F4A05D" w14:textId="77777777" w:rsidR="00883C94" w:rsidRDefault="00883C94" w:rsidP="004B65BD">
            <w:pPr>
              <w:pStyle w:val="NoSpacing"/>
            </w:pPr>
            <w:r>
              <w:t>(-11.66)</w:t>
            </w:r>
          </w:p>
        </w:tc>
        <w:tc>
          <w:tcPr>
            <w:tcW w:w="3357" w:type="dxa"/>
          </w:tcPr>
          <w:p w14:paraId="10B8D938" w14:textId="77777777" w:rsidR="00883C94" w:rsidRDefault="00883C94" w:rsidP="004B65BD">
            <w:pPr>
              <w:pStyle w:val="NoSpacing"/>
            </w:pPr>
            <w:r>
              <w:t>(-11.61)</w:t>
            </w:r>
          </w:p>
        </w:tc>
      </w:tr>
      <w:tr w:rsidR="00883C94" w14:paraId="1F62819F" w14:textId="77777777" w:rsidTr="00A57547">
        <w:tc>
          <w:tcPr>
            <w:tcW w:w="3356" w:type="dxa"/>
          </w:tcPr>
          <w:p w14:paraId="13A28572" w14:textId="77777777" w:rsidR="00883C94" w:rsidRDefault="00883C94" w:rsidP="004B65BD">
            <w:pPr>
              <w:pStyle w:val="NoSpacing"/>
            </w:pPr>
            <w:r>
              <w:t>Number of firms</w:t>
            </w:r>
          </w:p>
        </w:tc>
        <w:tc>
          <w:tcPr>
            <w:tcW w:w="3357" w:type="dxa"/>
          </w:tcPr>
          <w:p w14:paraId="5CE62F51" w14:textId="77777777" w:rsidR="00883C94" w:rsidRDefault="00883C94" w:rsidP="004B65BD">
            <w:pPr>
              <w:pStyle w:val="NoSpacing"/>
            </w:pPr>
            <w:r>
              <w:t>0.0013***</w:t>
            </w:r>
          </w:p>
        </w:tc>
        <w:tc>
          <w:tcPr>
            <w:tcW w:w="3357" w:type="dxa"/>
          </w:tcPr>
          <w:p w14:paraId="05B22C84" w14:textId="77777777" w:rsidR="00883C94" w:rsidRDefault="00883C94" w:rsidP="004B65BD">
            <w:pPr>
              <w:pStyle w:val="NoSpacing"/>
            </w:pPr>
            <w:r>
              <w:t>0.0013***</w:t>
            </w:r>
          </w:p>
        </w:tc>
      </w:tr>
      <w:tr w:rsidR="00883C94" w14:paraId="57F77BB0" w14:textId="77777777" w:rsidTr="00A57547">
        <w:tc>
          <w:tcPr>
            <w:tcW w:w="3356" w:type="dxa"/>
          </w:tcPr>
          <w:p w14:paraId="2113770C" w14:textId="77777777" w:rsidR="00883C94" w:rsidRDefault="00883C94" w:rsidP="004B65BD">
            <w:pPr>
              <w:pStyle w:val="NoSpacing"/>
            </w:pPr>
          </w:p>
        </w:tc>
        <w:tc>
          <w:tcPr>
            <w:tcW w:w="3357" w:type="dxa"/>
          </w:tcPr>
          <w:p w14:paraId="02CAC960" w14:textId="77777777" w:rsidR="00883C94" w:rsidRDefault="00883C94" w:rsidP="004B65BD">
            <w:pPr>
              <w:pStyle w:val="NoSpacing"/>
            </w:pPr>
            <w:r>
              <w:t>(12.02)</w:t>
            </w:r>
          </w:p>
        </w:tc>
        <w:tc>
          <w:tcPr>
            <w:tcW w:w="3357" w:type="dxa"/>
          </w:tcPr>
          <w:p w14:paraId="389C1C53" w14:textId="77777777" w:rsidR="00883C94" w:rsidRDefault="00883C94" w:rsidP="004B65BD">
            <w:pPr>
              <w:pStyle w:val="NoSpacing"/>
            </w:pPr>
            <w:r>
              <w:t>(12.06)</w:t>
            </w:r>
          </w:p>
        </w:tc>
      </w:tr>
      <w:tr w:rsidR="00883C94" w14:paraId="7CD8F35B" w14:textId="77777777" w:rsidTr="00A57547">
        <w:tc>
          <w:tcPr>
            <w:tcW w:w="3356" w:type="dxa"/>
          </w:tcPr>
          <w:p w14:paraId="4C50F01E" w14:textId="77777777" w:rsidR="00883C94" w:rsidRDefault="00883C94" w:rsidP="004B65BD">
            <w:pPr>
              <w:pStyle w:val="NoSpacing"/>
            </w:pPr>
            <w:r>
              <w:t>Investment income</w:t>
            </w:r>
          </w:p>
        </w:tc>
        <w:tc>
          <w:tcPr>
            <w:tcW w:w="3357" w:type="dxa"/>
          </w:tcPr>
          <w:p w14:paraId="58189F4A" w14:textId="77777777" w:rsidR="00883C94" w:rsidRDefault="00883C94" w:rsidP="004B65BD">
            <w:pPr>
              <w:pStyle w:val="NoSpacing"/>
            </w:pPr>
            <w:r>
              <w:t>-0.1782**</w:t>
            </w:r>
          </w:p>
        </w:tc>
        <w:tc>
          <w:tcPr>
            <w:tcW w:w="3357" w:type="dxa"/>
          </w:tcPr>
          <w:p w14:paraId="43A3C568" w14:textId="77777777" w:rsidR="00883C94" w:rsidRDefault="00883C94" w:rsidP="004B65BD">
            <w:pPr>
              <w:pStyle w:val="NoSpacing"/>
            </w:pPr>
            <w:r>
              <w:t>-0.1798**</w:t>
            </w:r>
          </w:p>
        </w:tc>
      </w:tr>
      <w:tr w:rsidR="00883C94" w14:paraId="012F4B17" w14:textId="77777777" w:rsidTr="00A57547">
        <w:tc>
          <w:tcPr>
            <w:tcW w:w="3356" w:type="dxa"/>
          </w:tcPr>
          <w:p w14:paraId="29FCDC53" w14:textId="77777777" w:rsidR="00883C94" w:rsidRDefault="00883C94" w:rsidP="004B65BD">
            <w:pPr>
              <w:pStyle w:val="NoSpacing"/>
            </w:pPr>
          </w:p>
        </w:tc>
        <w:tc>
          <w:tcPr>
            <w:tcW w:w="3357" w:type="dxa"/>
          </w:tcPr>
          <w:p w14:paraId="649D3624" w14:textId="77777777" w:rsidR="00883C94" w:rsidRDefault="00883C94" w:rsidP="004B65BD">
            <w:pPr>
              <w:pStyle w:val="NoSpacing"/>
            </w:pPr>
            <w:r>
              <w:t>(-2.15)</w:t>
            </w:r>
          </w:p>
        </w:tc>
        <w:tc>
          <w:tcPr>
            <w:tcW w:w="3357" w:type="dxa"/>
          </w:tcPr>
          <w:p w14:paraId="7E32E2AF" w14:textId="77777777" w:rsidR="00883C94" w:rsidRDefault="00883C94" w:rsidP="004B65BD">
            <w:pPr>
              <w:pStyle w:val="NoSpacing"/>
            </w:pPr>
            <w:r>
              <w:t>(-2.17)</w:t>
            </w:r>
          </w:p>
        </w:tc>
      </w:tr>
      <w:tr w:rsidR="00883C94" w14:paraId="2B30BAB6" w14:textId="77777777" w:rsidTr="00A57547">
        <w:tc>
          <w:tcPr>
            <w:tcW w:w="3356" w:type="dxa"/>
          </w:tcPr>
          <w:p w14:paraId="0E605A0B" w14:textId="77777777" w:rsidR="00883C94" w:rsidRDefault="00883C94" w:rsidP="004B65BD">
            <w:pPr>
              <w:pStyle w:val="NoSpacing"/>
            </w:pPr>
            <w:r>
              <w:t>Personal income</w:t>
            </w:r>
          </w:p>
        </w:tc>
        <w:tc>
          <w:tcPr>
            <w:tcW w:w="3357" w:type="dxa"/>
          </w:tcPr>
          <w:p w14:paraId="216B23AD" w14:textId="77777777" w:rsidR="00883C94" w:rsidRDefault="00883C94" w:rsidP="004B65BD">
            <w:pPr>
              <w:pStyle w:val="NoSpacing"/>
            </w:pPr>
            <w:r>
              <w:t>0.1520**</w:t>
            </w:r>
          </w:p>
        </w:tc>
        <w:tc>
          <w:tcPr>
            <w:tcW w:w="3357" w:type="dxa"/>
          </w:tcPr>
          <w:p w14:paraId="2644745C" w14:textId="77777777" w:rsidR="00883C94" w:rsidRDefault="00883C94" w:rsidP="004B65BD">
            <w:pPr>
              <w:pStyle w:val="NoSpacing"/>
            </w:pPr>
            <w:r>
              <w:t>0.1534**</w:t>
            </w:r>
          </w:p>
        </w:tc>
      </w:tr>
      <w:tr w:rsidR="00883C94" w14:paraId="7EF60716" w14:textId="77777777" w:rsidTr="00A57547">
        <w:tc>
          <w:tcPr>
            <w:tcW w:w="3356" w:type="dxa"/>
          </w:tcPr>
          <w:p w14:paraId="0777ACAD" w14:textId="77777777" w:rsidR="00883C94" w:rsidRDefault="00883C94" w:rsidP="004B65BD">
            <w:pPr>
              <w:pStyle w:val="NoSpacing"/>
            </w:pPr>
          </w:p>
        </w:tc>
        <w:tc>
          <w:tcPr>
            <w:tcW w:w="3357" w:type="dxa"/>
          </w:tcPr>
          <w:p w14:paraId="15282ECC" w14:textId="77777777" w:rsidR="00883C94" w:rsidRDefault="00883C94" w:rsidP="004B65BD">
            <w:pPr>
              <w:pStyle w:val="NoSpacing"/>
            </w:pPr>
            <w:r>
              <w:t>(2.20)</w:t>
            </w:r>
          </w:p>
        </w:tc>
        <w:tc>
          <w:tcPr>
            <w:tcW w:w="3357" w:type="dxa"/>
          </w:tcPr>
          <w:p w14:paraId="4197FDF2" w14:textId="77777777" w:rsidR="00883C94" w:rsidRDefault="00883C94" w:rsidP="004B65BD">
            <w:pPr>
              <w:pStyle w:val="NoSpacing"/>
            </w:pPr>
            <w:r>
              <w:t>(2.22)</w:t>
            </w:r>
          </w:p>
        </w:tc>
      </w:tr>
      <w:tr w:rsidR="00883C94" w14:paraId="70B51A52" w14:textId="77777777" w:rsidTr="00A57547">
        <w:tc>
          <w:tcPr>
            <w:tcW w:w="3356" w:type="dxa"/>
          </w:tcPr>
          <w:p w14:paraId="3F7ADB2B" w14:textId="77777777" w:rsidR="00883C94" w:rsidRDefault="00883C94" w:rsidP="004B65BD">
            <w:pPr>
              <w:pStyle w:val="NoSpacing"/>
            </w:pPr>
            <w:r>
              <w:t>Constant</w:t>
            </w:r>
          </w:p>
        </w:tc>
        <w:tc>
          <w:tcPr>
            <w:tcW w:w="3357" w:type="dxa"/>
          </w:tcPr>
          <w:p w14:paraId="6736C3FB" w14:textId="77777777" w:rsidR="00883C94" w:rsidRDefault="00883C94" w:rsidP="004B65BD">
            <w:pPr>
              <w:pStyle w:val="NoSpacing"/>
            </w:pPr>
            <w:r>
              <w:t>2.4656***</w:t>
            </w:r>
          </w:p>
        </w:tc>
        <w:tc>
          <w:tcPr>
            <w:tcW w:w="3357" w:type="dxa"/>
          </w:tcPr>
          <w:p w14:paraId="3B095956" w14:textId="77777777" w:rsidR="00883C94" w:rsidRDefault="00883C94" w:rsidP="004B65BD">
            <w:pPr>
              <w:pStyle w:val="NoSpacing"/>
            </w:pPr>
            <w:r>
              <w:t>2.4885***</w:t>
            </w:r>
          </w:p>
        </w:tc>
      </w:tr>
      <w:tr w:rsidR="00883C94" w14:paraId="1CADEF4E" w14:textId="77777777" w:rsidTr="00A57547">
        <w:tc>
          <w:tcPr>
            <w:tcW w:w="3356" w:type="dxa"/>
          </w:tcPr>
          <w:p w14:paraId="6EBFB313" w14:textId="77777777" w:rsidR="00883C94" w:rsidRDefault="00883C94" w:rsidP="004B65BD">
            <w:pPr>
              <w:pStyle w:val="NoSpacing"/>
            </w:pPr>
          </w:p>
        </w:tc>
        <w:tc>
          <w:tcPr>
            <w:tcW w:w="3357" w:type="dxa"/>
          </w:tcPr>
          <w:p w14:paraId="4B45C056" w14:textId="77777777" w:rsidR="00883C94" w:rsidRDefault="00883C94" w:rsidP="004B65BD">
            <w:pPr>
              <w:pStyle w:val="NoSpacing"/>
            </w:pPr>
            <w:r>
              <w:t>(19.96)</w:t>
            </w:r>
          </w:p>
        </w:tc>
        <w:tc>
          <w:tcPr>
            <w:tcW w:w="3357" w:type="dxa"/>
          </w:tcPr>
          <w:p w14:paraId="4DF07464" w14:textId="77777777" w:rsidR="00883C94" w:rsidRDefault="00883C94" w:rsidP="004B65BD">
            <w:pPr>
              <w:pStyle w:val="NoSpacing"/>
            </w:pPr>
            <w:r>
              <w:t>(20.13)</w:t>
            </w:r>
          </w:p>
        </w:tc>
      </w:tr>
      <w:tr w:rsidR="00883C94" w14:paraId="2BCADC4D" w14:textId="77777777" w:rsidTr="00A57547">
        <w:tc>
          <w:tcPr>
            <w:tcW w:w="3356" w:type="dxa"/>
          </w:tcPr>
          <w:p w14:paraId="57C2480B" w14:textId="77777777" w:rsidR="00883C94" w:rsidRDefault="00883C94" w:rsidP="004B65BD">
            <w:pPr>
              <w:pStyle w:val="NoSpacing"/>
            </w:pPr>
            <w:r>
              <w:t>Observations</w:t>
            </w:r>
          </w:p>
        </w:tc>
        <w:tc>
          <w:tcPr>
            <w:tcW w:w="3357" w:type="dxa"/>
          </w:tcPr>
          <w:p w14:paraId="5352BD7D" w14:textId="77777777" w:rsidR="00883C94" w:rsidRDefault="00883C94" w:rsidP="004B65BD">
            <w:pPr>
              <w:pStyle w:val="NoSpacing"/>
            </w:pPr>
            <w:r>
              <w:t>11,430</w:t>
            </w:r>
          </w:p>
        </w:tc>
        <w:tc>
          <w:tcPr>
            <w:tcW w:w="3357" w:type="dxa"/>
          </w:tcPr>
          <w:p w14:paraId="283C490A" w14:textId="77777777" w:rsidR="00883C94" w:rsidRDefault="00883C94" w:rsidP="004B65BD">
            <w:pPr>
              <w:pStyle w:val="NoSpacing"/>
            </w:pPr>
            <w:r>
              <w:t>11,430</w:t>
            </w:r>
          </w:p>
        </w:tc>
      </w:tr>
      <w:tr w:rsidR="00883C94" w14:paraId="23DE38C9" w14:textId="77777777" w:rsidTr="00A57547">
        <w:tc>
          <w:tcPr>
            <w:tcW w:w="3356" w:type="dxa"/>
          </w:tcPr>
          <w:p w14:paraId="20723D62" w14:textId="77777777" w:rsidR="00883C94" w:rsidRPr="00586EE5" w:rsidRDefault="00883C94" w:rsidP="004B65BD">
            <w:pPr>
              <w:pStyle w:val="NoSpacing"/>
              <w:rPr>
                <w:i/>
                <w:iCs/>
              </w:rPr>
            </w:pPr>
            <w:r>
              <w:rPr>
                <w:i/>
                <w:iCs/>
              </w:rPr>
              <w:t>R²</w:t>
            </w:r>
          </w:p>
        </w:tc>
        <w:tc>
          <w:tcPr>
            <w:tcW w:w="3357" w:type="dxa"/>
          </w:tcPr>
          <w:p w14:paraId="59A9900C" w14:textId="77777777" w:rsidR="00883C94" w:rsidRDefault="00883C94" w:rsidP="004B65BD">
            <w:pPr>
              <w:pStyle w:val="NoSpacing"/>
            </w:pPr>
            <w:r>
              <w:t>0.112</w:t>
            </w:r>
          </w:p>
        </w:tc>
        <w:tc>
          <w:tcPr>
            <w:tcW w:w="3357" w:type="dxa"/>
          </w:tcPr>
          <w:p w14:paraId="59080615" w14:textId="77777777" w:rsidR="00883C94" w:rsidRDefault="00883C94" w:rsidP="004B65BD">
            <w:pPr>
              <w:pStyle w:val="NoSpacing"/>
            </w:pPr>
            <w:r>
              <w:t>0.113</w:t>
            </w:r>
          </w:p>
        </w:tc>
      </w:tr>
    </w:tbl>
    <w:p w14:paraId="759F163D" w14:textId="77777777" w:rsidR="00883C94" w:rsidRDefault="00883C94" w:rsidP="00E2576C">
      <w:pPr>
        <w:rPr>
          <w:rFonts w:cstheme="minorHAnsi"/>
          <w:sz w:val="24"/>
          <w:szCs w:val="24"/>
        </w:rPr>
      </w:pPr>
    </w:p>
    <w:tbl>
      <w:tblPr>
        <w:tblStyle w:val="TableGrid"/>
        <w:tblW w:w="0" w:type="auto"/>
        <w:tblLook w:val="04A0" w:firstRow="1" w:lastRow="0" w:firstColumn="1" w:lastColumn="0" w:noHBand="0" w:noVBand="1"/>
      </w:tblPr>
      <w:tblGrid>
        <w:gridCol w:w="3349"/>
        <w:gridCol w:w="1681"/>
        <w:gridCol w:w="1680"/>
        <w:gridCol w:w="1680"/>
        <w:gridCol w:w="1680"/>
      </w:tblGrid>
      <w:tr w:rsidR="00594E65" w14:paraId="0157E775" w14:textId="77777777" w:rsidTr="00883C94">
        <w:tc>
          <w:tcPr>
            <w:tcW w:w="2014" w:type="dxa"/>
          </w:tcPr>
          <w:p w14:paraId="7FCB950B" w14:textId="3E6DC264" w:rsidR="00883C94" w:rsidRDefault="00883C94" w:rsidP="004B65BD">
            <w:pPr>
              <w:pStyle w:val="NoSpacing"/>
            </w:pPr>
            <w:r>
              <w:t>Panel B: Effects of decimalization</w:t>
            </w:r>
          </w:p>
        </w:tc>
        <w:tc>
          <w:tcPr>
            <w:tcW w:w="2014" w:type="dxa"/>
          </w:tcPr>
          <w:p w14:paraId="4021BA89" w14:textId="77777777" w:rsidR="00883C94" w:rsidRDefault="00883C94" w:rsidP="004B65BD">
            <w:pPr>
              <w:pStyle w:val="NoSpacing"/>
            </w:pPr>
          </w:p>
        </w:tc>
        <w:tc>
          <w:tcPr>
            <w:tcW w:w="2014" w:type="dxa"/>
          </w:tcPr>
          <w:p w14:paraId="68FDF734" w14:textId="77777777" w:rsidR="00883C94" w:rsidRDefault="00883C94" w:rsidP="004B65BD">
            <w:pPr>
              <w:pStyle w:val="NoSpacing"/>
            </w:pPr>
          </w:p>
        </w:tc>
        <w:tc>
          <w:tcPr>
            <w:tcW w:w="2014" w:type="dxa"/>
          </w:tcPr>
          <w:p w14:paraId="72017322" w14:textId="77777777" w:rsidR="00883C94" w:rsidRDefault="00883C94" w:rsidP="004B65BD">
            <w:pPr>
              <w:pStyle w:val="NoSpacing"/>
            </w:pPr>
          </w:p>
        </w:tc>
        <w:tc>
          <w:tcPr>
            <w:tcW w:w="2014" w:type="dxa"/>
          </w:tcPr>
          <w:p w14:paraId="3CAAD91C" w14:textId="77777777" w:rsidR="00883C94" w:rsidRDefault="00883C94" w:rsidP="004B65BD">
            <w:pPr>
              <w:pStyle w:val="NoSpacing"/>
            </w:pPr>
          </w:p>
        </w:tc>
      </w:tr>
      <w:tr w:rsidR="00594E65" w14:paraId="5AE0E100" w14:textId="77777777" w:rsidTr="00883C94">
        <w:tc>
          <w:tcPr>
            <w:tcW w:w="2014" w:type="dxa"/>
          </w:tcPr>
          <w:p w14:paraId="245736A4" w14:textId="77777777" w:rsidR="00883C94" w:rsidRDefault="00883C94" w:rsidP="004B65BD">
            <w:pPr>
              <w:pStyle w:val="NoSpacing"/>
            </w:pPr>
          </w:p>
        </w:tc>
        <w:tc>
          <w:tcPr>
            <w:tcW w:w="2014" w:type="dxa"/>
          </w:tcPr>
          <w:p w14:paraId="40D801D4" w14:textId="7938436F" w:rsidR="00883C94" w:rsidRDefault="00883C94" w:rsidP="004B65BD">
            <w:pPr>
              <w:pStyle w:val="NoSpacing"/>
            </w:pPr>
            <w:r>
              <w:t>(1)</w:t>
            </w:r>
          </w:p>
        </w:tc>
        <w:tc>
          <w:tcPr>
            <w:tcW w:w="2014" w:type="dxa"/>
          </w:tcPr>
          <w:p w14:paraId="39CAF599" w14:textId="62B16942" w:rsidR="00883C94" w:rsidRDefault="00883C94" w:rsidP="004B65BD">
            <w:pPr>
              <w:pStyle w:val="NoSpacing"/>
            </w:pPr>
            <w:r>
              <w:t>(2)</w:t>
            </w:r>
          </w:p>
        </w:tc>
        <w:tc>
          <w:tcPr>
            <w:tcW w:w="2014" w:type="dxa"/>
          </w:tcPr>
          <w:p w14:paraId="3A3CCCFE" w14:textId="5F2882DD" w:rsidR="00883C94" w:rsidRDefault="00883C94" w:rsidP="004B65BD">
            <w:pPr>
              <w:pStyle w:val="NoSpacing"/>
            </w:pPr>
            <w:r>
              <w:t>(3)</w:t>
            </w:r>
          </w:p>
        </w:tc>
        <w:tc>
          <w:tcPr>
            <w:tcW w:w="2014" w:type="dxa"/>
          </w:tcPr>
          <w:p w14:paraId="49910104" w14:textId="766ABA04" w:rsidR="00883C94" w:rsidRDefault="00883C94" w:rsidP="004B65BD">
            <w:pPr>
              <w:pStyle w:val="NoSpacing"/>
            </w:pPr>
            <w:r>
              <w:t>(4)</w:t>
            </w:r>
          </w:p>
        </w:tc>
      </w:tr>
      <w:tr w:rsidR="00594E65" w14:paraId="004D3A85" w14:textId="77777777" w:rsidTr="00883C94">
        <w:tc>
          <w:tcPr>
            <w:tcW w:w="2014" w:type="dxa"/>
          </w:tcPr>
          <w:p w14:paraId="0024A215" w14:textId="4D566C69" w:rsidR="00883C94" w:rsidRDefault="00883C94" w:rsidP="004B65BD">
            <w:pPr>
              <w:pStyle w:val="NoSpacing"/>
            </w:pPr>
            <w:r>
              <w:t>RES_COORD_PROX*Decimalization</w:t>
            </w:r>
          </w:p>
        </w:tc>
        <w:tc>
          <w:tcPr>
            <w:tcW w:w="2014" w:type="dxa"/>
          </w:tcPr>
          <w:p w14:paraId="186AB462" w14:textId="77777777" w:rsidR="00883C94" w:rsidRDefault="00883C94" w:rsidP="004B65BD">
            <w:pPr>
              <w:pStyle w:val="NoSpacing"/>
            </w:pPr>
          </w:p>
        </w:tc>
        <w:tc>
          <w:tcPr>
            <w:tcW w:w="2014" w:type="dxa"/>
          </w:tcPr>
          <w:p w14:paraId="5096C248" w14:textId="167C3C37" w:rsidR="00883C94" w:rsidRDefault="00594E65" w:rsidP="004B65BD">
            <w:pPr>
              <w:pStyle w:val="NoSpacing"/>
            </w:pPr>
            <w:r>
              <w:t>-0.1046***</w:t>
            </w:r>
          </w:p>
        </w:tc>
        <w:tc>
          <w:tcPr>
            <w:tcW w:w="2014" w:type="dxa"/>
          </w:tcPr>
          <w:p w14:paraId="42A83295" w14:textId="77777777" w:rsidR="00883C94" w:rsidRDefault="00883C94" w:rsidP="004B65BD">
            <w:pPr>
              <w:pStyle w:val="NoSpacing"/>
            </w:pPr>
          </w:p>
        </w:tc>
        <w:tc>
          <w:tcPr>
            <w:tcW w:w="2014" w:type="dxa"/>
          </w:tcPr>
          <w:p w14:paraId="49A955CB" w14:textId="77777777" w:rsidR="00883C94" w:rsidRDefault="00883C94" w:rsidP="004B65BD">
            <w:pPr>
              <w:pStyle w:val="NoSpacing"/>
            </w:pPr>
          </w:p>
        </w:tc>
      </w:tr>
      <w:tr w:rsidR="00594E65" w14:paraId="536F7CE9" w14:textId="77777777" w:rsidTr="00883C94">
        <w:tc>
          <w:tcPr>
            <w:tcW w:w="2014" w:type="dxa"/>
          </w:tcPr>
          <w:p w14:paraId="2DCAB7C4" w14:textId="77777777" w:rsidR="00883C94" w:rsidRDefault="00883C94" w:rsidP="004B65BD">
            <w:pPr>
              <w:pStyle w:val="NoSpacing"/>
            </w:pPr>
          </w:p>
        </w:tc>
        <w:tc>
          <w:tcPr>
            <w:tcW w:w="2014" w:type="dxa"/>
          </w:tcPr>
          <w:p w14:paraId="54F89D90" w14:textId="77777777" w:rsidR="00883C94" w:rsidRDefault="00883C94" w:rsidP="004B65BD">
            <w:pPr>
              <w:pStyle w:val="NoSpacing"/>
            </w:pPr>
          </w:p>
        </w:tc>
        <w:tc>
          <w:tcPr>
            <w:tcW w:w="2014" w:type="dxa"/>
          </w:tcPr>
          <w:p w14:paraId="60C190DA" w14:textId="4CD65994" w:rsidR="00883C94" w:rsidRDefault="006870FC" w:rsidP="004B65BD">
            <w:pPr>
              <w:pStyle w:val="NoSpacing"/>
            </w:pPr>
            <w:r>
              <w:t>(-3.16)</w:t>
            </w:r>
          </w:p>
        </w:tc>
        <w:tc>
          <w:tcPr>
            <w:tcW w:w="2014" w:type="dxa"/>
          </w:tcPr>
          <w:p w14:paraId="7CDED87A" w14:textId="77777777" w:rsidR="00883C94" w:rsidRDefault="00883C94" w:rsidP="004B65BD">
            <w:pPr>
              <w:pStyle w:val="NoSpacing"/>
            </w:pPr>
          </w:p>
        </w:tc>
        <w:tc>
          <w:tcPr>
            <w:tcW w:w="2014" w:type="dxa"/>
          </w:tcPr>
          <w:p w14:paraId="0C23C5FF" w14:textId="77777777" w:rsidR="00883C94" w:rsidRDefault="00883C94" w:rsidP="004B65BD">
            <w:pPr>
              <w:pStyle w:val="NoSpacing"/>
            </w:pPr>
          </w:p>
        </w:tc>
      </w:tr>
      <w:tr w:rsidR="00594E65" w14:paraId="050CF1FE" w14:textId="77777777" w:rsidTr="00883C94">
        <w:tc>
          <w:tcPr>
            <w:tcW w:w="2014" w:type="dxa"/>
          </w:tcPr>
          <w:p w14:paraId="7717D61A" w14:textId="0B8FE4F6" w:rsidR="00883C94" w:rsidRDefault="00883C94" w:rsidP="004B65BD">
            <w:pPr>
              <w:pStyle w:val="NoSpacing"/>
            </w:pPr>
            <w:r>
              <w:t>RES_COORD_PROX</w:t>
            </w:r>
          </w:p>
        </w:tc>
        <w:tc>
          <w:tcPr>
            <w:tcW w:w="2014" w:type="dxa"/>
          </w:tcPr>
          <w:p w14:paraId="687D8D04" w14:textId="19ECE2F3" w:rsidR="00883C94" w:rsidRDefault="0035538D" w:rsidP="004B65BD">
            <w:pPr>
              <w:pStyle w:val="NoSpacing"/>
            </w:pPr>
            <w:r>
              <w:t>-0.0417***</w:t>
            </w:r>
          </w:p>
        </w:tc>
        <w:tc>
          <w:tcPr>
            <w:tcW w:w="2014" w:type="dxa"/>
          </w:tcPr>
          <w:p w14:paraId="3397D01C" w14:textId="0224F0ED" w:rsidR="00883C94" w:rsidRDefault="006870FC" w:rsidP="004B65BD">
            <w:pPr>
              <w:pStyle w:val="NoSpacing"/>
            </w:pPr>
            <w:r>
              <w:t>-0.0084</w:t>
            </w:r>
          </w:p>
        </w:tc>
        <w:tc>
          <w:tcPr>
            <w:tcW w:w="2014" w:type="dxa"/>
          </w:tcPr>
          <w:p w14:paraId="62178D19" w14:textId="77777777" w:rsidR="00883C94" w:rsidRDefault="00883C94" w:rsidP="004B65BD">
            <w:pPr>
              <w:pStyle w:val="NoSpacing"/>
            </w:pPr>
          </w:p>
        </w:tc>
        <w:tc>
          <w:tcPr>
            <w:tcW w:w="2014" w:type="dxa"/>
          </w:tcPr>
          <w:p w14:paraId="3C8CEA80" w14:textId="77777777" w:rsidR="00883C94" w:rsidRDefault="00883C94" w:rsidP="004B65BD">
            <w:pPr>
              <w:pStyle w:val="NoSpacing"/>
            </w:pPr>
          </w:p>
        </w:tc>
      </w:tr>
      <w:tr w:rsidR="00594E65" w14:paraId="345AC88B" w14:textId="77777777" w:rsidTr="00883C94">
        <w:tc>
          <w:tcPr>
            <w:tcW w:w="2014" w:type="dxa"/>
          </w:tcPr>
          <w:p w14:paraId="5CAC474F" w14:textId="77777777" w:rsidR="00883C94" w:rsidRDefault="00883C94" w:rsidP="004B65BD">
            <w:pPr>
              <w:pStyle w:val="NoSpacing"/>
            </w:pPr>
          </w:p>
        </w:tc>
        <w:tc>
          <w:tcPr>
            <w:tcW w:w="2014" w:type="dxa"/>
          </w:tcPr>
          <w:p w14:paraId="583877B7" w14:textId="118F09B2" w:rsidR="00883C94" w:rsidRDefault="0035538D" w:rsidP="004B65BD">
            <w:pPr>
              <w:pStyle w:val="NoSpacing"/>
            </w:pPr>
            <w:r>
              <w:t>(-2.71)</w:t>
            </w:r>
          </w:p>
        </w:tc>
        <w:tc>
          <w:tcPr>
            <w:tcW w:w="2014" w:type="dxa"/>
          </w:tcPr>
          <w:p w14:paraId="09559567" w14:textId="60B2CBAD" w:rsidR="00883C94" w:rsidRDefault="006870FC" w:rsidP="004B65BD">
            <w:pPr>
              <w:pStyle w:val="NoSpacing"/>
            </w:pPr>
            <w:r>
              <w:t>(-0.45)</w:t>
            </w:r>
          </w:p>
        </w:tc>
        <w:tc>
          <w:tcPr>
            <w:tcW w:w="2014" w:type="dxa"/>
          </w:tcPr>
          <w:p w14:paraId="335155CD" w14:textId="77777777" w:rsidR="00883C94" w:rsidRDefault="00883C94" w:rsidP="004B65BD">
            <w:pPr>
              <w:pStyle w:val="NoSpacing"/>
            </w:pPr>
          </w:p>
        </w:tc>
        <w:tc>
          <w:tcPr>
            <w:tcW w:w="2014" w:type="dxa"/>
          </w:tcPr>
          <w:p w14:paraId="52557AF4" w14:textId="77777777" w:rsidR="00883C94" w:rsidRDefault="00883C94" w:rsidP="004B65BD">
            <w:pPr>
              <w:pStyle w:val="NoSpacing"/>
            </w:pPr>
          </w:p>
        </w:tc>
      </w:tr>
      <w:tr w:rsidR="00594E65" w14:paraId="59C73920" w14:textId="77777777" w:rsidTr="00883C94">
        <w:tc>
          <w:tcPr>
            <w:tcW w:w="2014" w:type="dxa"/>
          </w:tcPr>
          <w:p w14:paraId="19CC5789" w14:textId="606BF5A7" w:rsidR="00883C94" w:rsidRDefault="00883C94" w:rsidP="004B65BD">
            <w:pPr>
              <w:pStyle w:val="NoSpacing"/>
            </w:pPr>
            <w:r>
              <w:t>RES_COORD_PORT*Decimalization</w:t>
            </w:r>
          </w:p>
        </w:tc>
        <w:tc>
          <w:tcPr>
            <w:tcW w:w="2014" w:type="dxa"/>
          </w:tcPr>
          <w:p w14:paraId="4F46F0D8" w14:textId="77777777" w:rsidR="00883C94" w:rsidRDefault="00883C94" w:rsidP="004B65BD">
            <w:pPr>
              <w:pStyle w:val="NoSpacing"/>
            </w:pPr>
          </w:p>
        </w:tc>
        <w:tc>
          <w:tcPr>
            <w:tcW w:w="2014" w:type="dxa"/>
          </w:tcPr>
          <w:p w14:paraId="6F9272A5" w14:textId="77777777" w:rsidR="00883C94" w:rsidRDefault="00883C94" w:rsidP="004B65BD">
            <w:pPr>
              <w:pStyle w:val="NoSpacing"/>
            </w:pPr>
          </w:p>
        </w:tc>
        <w:tc>
          <w:tcPr>
            <w:tcW w:w="2014" w:type="dxa"/>
          </w:tcPr>
          <w:p w14:paraId="60451E86" w14:textId="77777777" w:rsidR="00883C94" w:rsidRDefault="00883C94" w:rsidP="004B65BD">
            <w:pPr>
              <w:pStyle w:val="NoSpacing"/>
            </w:pPr>
          </w:p>
        </w:tc>
        <w:tc>
          <w:tcPr>
            <w:tcW w:w="2014" w:type="dxa"/>
          </w:tcPr>
          <w:p w14:paraId="56B0DAD0" w14:textId="60E804A0" w:rsidR="00883C94" w:rsidRDefault="00DD743F" w:rsidP="004B65BD">
            <w:pPr>
              <w:pStyle w:val="NoSpacing"/>
            </w:pPr>
            <w:r>
              <w:t>-0.5266**</w:t>
            </w:r>
          </w:p>
        </w:tc>
      </w:tr>
      <w:tr w:rsidR="00594E65" w14:paraId="38AB64EF" w14:textId="77777777" w:rsidTr="00883C94">
        <w:tc>
          <w:tcPr>
            <w:tcW w:w="2014" w:type="dxa"/>
          </w:tcPr>
          <w:p w14:paraId="4AE7591D" w14:textId="77777777" w:rsidR="00883C94" w:rsidRDefault="00883C94" w:rsidP="004B65BD">
            <w:pPr>
              <w:pStyle w:val="NoSpacing"/>
            </w:pPr>
          </w:p>
        </w:tc>
        <w:tc>
          <w:tcPr>
            <w:tcW w:w="2014" w:type="dxa"/>
          </w:tcPr>
          <w:p w14:paraId="28529B3B" w14:textId="77777777" w:rsidR="00883C94" w:rsidRDefault="00883C94" w:rsidP="004B65BD">
            <w:pPr>
              <w:pStyle w:val="NoSpacing"/>
            </w:pPr>
          </w:p>
        </w:tc>
        <w:tc>
          <w:tcPr>
            <w:tcW w:w="2014" w:type="dxa"/>
          </w:tcPr>
          <w:p w14:paraId="0419FD48" w14:textId="77777777" w:rsidR="00883C94" w:rsidRDefault="00883C94" w:rsidP="004B65BD">
            <w:pPr>
              <w:pStyle w:val="NoSpacing"/>
            </w:pPr>
          </w:p>
        </w:tc>
        <w:tc>
          <w:tcPr>
            <w:tcW w:w="2014" w:type="dxa"/>
          </w:tcPr>
          <w:p w14:paraId="74165446" w14:textId="77777777" w:rsidR="00883C94" w:rsidRDefault="00883C94" w:rsidP="004B65BD">
            <w:pPr>
              <w:pStyle w:val="NoSpacing"/>
            </w:pPr>
          </w:p>
        </w:tc>
        <w:tc>
          <w:tcPr>
            <w:tcW w:w="2014" w:type="dxa"/>
          </w:tcPr>
          <w:p w14:paraId="17ABE636" w14:textId="501ABDD1" w:rsidR="00883C94" w:rsidRDefault="00DD743F" w:rsidP="004B65BD">
            <w:pPr>
              <w:pStyle w:val="NoSpacing"/>
            </w:pPr>
            <w:r>
              <w:t>(-2.05)</w:t>
            </w:r>
          </w:p>
        </w:tc>
      </w:tr>
      <w:tr w:rsidR="00594E65" w14:paraId="4D38D3FE" w14:textId="77777777" w:rsidTr="00883C94">
        <w:tc>
          <w:tcPr>
            <w:tcW w:w="2014" w:type="dxa"/>
          </w:tcPr>
          <w:p w14:paraId="224BEAF6" w14:textId="15A4D2EF" w:rsidR="00883C94" w:rsidRDefault="0035538D" w:rsidP="004B65BD">
            <w:pPr>
              <w:pStyle w:val="NoSpacing"/>
            </w:pPr>
            <w:r>
              <w:t>RES_COORD_PORT</w:t>
            </w:r>
          </w:p>
        </w:tc>
        <w:tc>
          <w:tcPr>
            <w:tcW w:w="2014" w:type="dxa"/>
          </w:tcPr>
          <w:p w14:paraId="55819371" w14:textId="77777777" w:rsidR="00883C94" w:rsidRDefault="00883C94" w:rsidP="004B65BD">
            <w:pPr>
              <w:pStyle w:val="NoSpacing"/>
            </w:pPr>
          </w:p>
        </w:tc>
        <w:tc>
          <w:tcPr>
            <w:tcW w:w="2014" w:type="dxa"/>
          </w:tcPr>
          <w:p w14:paraId="6702391B" w14:textId="77777777" w:rsidR="00883C94" w:rsidRDefault="00883C94" w:rsidP="004B65BD">
            <w:pPr>
              <w:pStyle w:val="NoSpacing"/>
            </w:pPr>
          </w:p>
        </w:tc>
        <w:tc>
          <w:tcPr>
            <w:tcW w:w="2014" w:type="dxa"/>
          </w:tcPr>
          <w:p w14:paraId="5B559F97" w14:textId="38D5C5F7" w:rsidR="00883C94" w:rsidRDefault="00451DDD" w:rsidP="004B65BD">
            <w:pPr>
              <w:pStyle w:val="NoSpacing"/>
            </w:pPr>
            <w:r>
              <w:t>-0.5506***</w:t>
            </w:r>
          </w:p>
        </w:tc>
        <w:tc>
          <w:tcPr>
            <w:tcW w:w="2014" w:type="dxa"/>
          </w:tcPr>
          <w:p w14:paraId="7ED85B70" w14:textId="4DD6C226" w:rsidR="00883C94" w:rsidRDefault="00DD743F" w:rsidP="004B65BD">
            <w:pPr>
              <w:pStyle w:val="NoSpacing"/>
            </w:pPr>
            <w:r>
              <w:t>-0.3487**</w:t>
            </w:r>
          </w:p>
        </w:tc>
      </w:tr>
      <w:tr w:rsidR="00594E65" w14:paraId="076C9864" w14:textId="77777777" w:rsidTr="00883C94">
        <w:tc>
          <w:tcPr>
            <w:tcW w:w="2014" w:type="dxa"/>
          </w:tcPr>
          <w:p w14:paraId="18299E4D" w14:textId="77777777" w:rsidR="00883C94" w:rsidRDefault="00883C94" w:rsidP="004B65BD">
            <w:pPr>
              <w:pStyle w:val="NoSpacing"/>
            </w:pPr>
          </w:p>
        </w:tc>
        <w:tc>
          <w:tcPr>
            <w:tcW w:w="2014" w:type="dxa"/>
          </w:tcPr>
          <w:p w14:paraId="0FAAC073" w14:textId="77777777" w:rsidR="00883C94" w:rsidRDefault="00883C94" w:rsidP="004B65BD">
            <w:pPr>
              <w:pStyle w:val="NoSpacing"/>
            </w:pPr>
          </w:p>
        </w:tc>
        <w:tc>
          <w:tcPr>
            <w:tcW w:w="2014" w:type="dxa"/>
          </w:tcPr>
          <w:p w14:paraId="24A5B267" w14:textId="77777777" w:rsidR="00883C94" w:rsidRDefault="00883C94" w:rsidP="004B65BD">
            <w:pPr>
              <w:pStyle w:val="NoSpacing"/>
            </w:pPr>
          </w:p>
        </w:tc>
        <w:tc>
          <w:tcPr>
            <w:tcW w:w="2014" w:type="dxa"/>
          </w:tcPr>
          <w:p w14:paraId="03B9DCDC" w14:textId="2C0615A7" w:rsidR="00883C94" w:rsidRDefault="00451DDD" w:rsidP="004B65BD">
            <w:pPr>
              <w:pStyle w:val="NoSpacing"/>
            </w:pPr>
            <w:r>
              <w:t>(-4.38)</w:t>
            </w:r>
          </w:p>
        </w:tc>
        <w:tc>
          <w:tcPr>
            <w:tcW w:w="2014" w:type="dxa"/>
          </w:tcPr>
          <w:p w14:paraId="0C5A8352" w14:textId="26FAA4E5" w:rsidR="00883C94" w:rsidRDefault="00DD743F" w:rsidP="004B65BD">
            <w:pPr>
              <w:pStyle w:val="NoSpacing"/>
            </w:pPr>
            <w:r>
              <w:t>(-2.19)</w:t>
            </w:r>
          </w:p>
        </w:tc>
      </w:tr>
      <w:tr w:rsidR="00594E65" w14:paraId="34F47546" w14:textId="77777777" w:rsidTr="00883C94">
        <w:tc>
          <w:tcPr>
            <w:tcW w:w="2014" w:type="dxa"/>
          </w:tcPr>
          <w:p w14:paraId="6C1EDF42" w14:textId="5A5675DC" w:rsidR="00883C94" w:rsidRDefault="0035538D" w:rsidP="004B65BD">
            <w:pPr>
              <w:pStyle w:val="NoSpacing"/>
            </w:pPr>
            <w:r>
              <w:t>Decimalization</w:t>
            </w:r>
          </w:p>
        </w:tc>
        <w:tc>
          <w:tcPr>
            <w:tcW w:w="2014" w:type="dxa"/>
          </w:tcPr>
          <w:p w14:paraId="7767EA3F" w14:textId="77777777" w:rsidR="00883C94" w:rsidRDefault="00883C94" w:rsidP="004B65BD">
            <w:pPr>
              <w:pStyle w:val="NoSpacing"/>
            </w:pPr>
          </w:p>
        </w:tc>
        <w:tc>
          <w:tcPr>
            <w:tcW w:w="2014" w:type="dxa"/>
          </w:tcPr>
          <w:p w14:paraId="68927C14" w14:textId="28EBFFC5" w:rsidR="00883C94" w:rsidRDefault="006870FC" w:rsidP="004B65BD">
            <w:pPr>
              <w:pStyle w:val="NoSpacing"/>
            </w:pPr>
            <w:r>
              <w:t>-0.0362*</w:t>
            </w:r>
          </w:p>
        </w:tc>
        <w:tc>
          <w:tcPr>
            <w:tcW w:w="2014" w:type="dxa"/>
          </w:tcPr>
          <w:p w14:paraId="56AEFB95" w14:textId="77777777" w:rsidR="00883C94" w:rsidRDefault="00883C94" w:rsidP="004B65BD">
            <w:pPr>
              <w:pStyle w:val="NoSpacing"/>
            </w:pPr>
          </w:p>
        </w:tc>
        <w:tc>
          <w:tcPr>
            <w:tcW w:w="2014" w:type="dxa"/>
          </w:tcPr>
          <w:p w14:paraId="11F667B0" w14:textId="34A84D4E" w:rsidR="00883C94" w:rsidRDefault="00DD743F" w:rsidP="004B65BD">
            <w:pPr>
              <w:pStyle w:val="NoSpacing"/>
            </w:pPr>
            <w:r>
              <w:t>-0.0346</w:t>
            </w:r>
          </w:p>
        </w:tc>
      </w:tr>
      <w:tr w:rsidR="00594E65" w14:paraId="7B9ACD9F" w14:textId="77777777" w:rsidTr="00883C94">
        <w:tc>
          <w:tcPr>
            <w:tcW w:w="2014" w:type="dxa"/>
          </w:tcPr>
          <w:p w14:paraId="2143C9F6" w14:textId="77777777" w:rsidR="00883C94" w:rsidRDefault="00883C94" w:rsidP="004B65BD">
            <w:pPr>
              <w:pStyle w:val="NoSpacing"/>
            </w:pPr>
          </w:p>
        </w:tc>
        <w:tc>
          <w:tcPr>
            <w:tcW w:w="2014" w:type="dxa"/>
          </w:tcPr>
          <w:p w14:paraId="40A79971" w14:textId="77777777" w:rsidR="00883C94" w:rsidRDefault="00883C94" w:rsidP="004B65BD">
            <w:pPr>
              <w:pStyle w:val="NoSpacing"/>
            </w:pPr>
          </w:p>
        </w:tc>
        <w:tc>
          <w:tcPr>
            <w:tcW w:w="2014" w:type="dxa"/>
          </w:tcPr>
          <w:p w14:paraId="78B64AEE" w14:textId="67D1EEF2" w:rsidR="00883C94" w:rsidRDefault="006870FC" w:rsidP="004B65BD">
            <w:pPr>
              <w:pStyle w:val="NoSpacing"/>
            </w:pPr>
            <w:r>
              <w:t>(-1.67)</w:t>
            </w:r>
          </w:p>
        </w:tc>
        <w:tc>
          <w:tcPr>
            <w:tcW w:w="2014" w:type="dxa"/>
          </w:tcPr>
          <w:p w14:paraId="04658639" w14:textId="77777777" w:rsidR="00883C94" w:rsidRDefault="00883C94" w:rsidP="004B65BD">
            <w:pPr>
              <w:pStyle w:val="NoSpacing"/>
            </w:pPr>
          </w:p>
        </w:tc>
        <w:tc>
          <w:tcPr>
            <w:tcW w:w="2014" w:type="dxa"/>
          </w:tcPr>
          <w:p w14:paraId="45DAF2A0" w14:textId="1E98E7F4" w:rsidR="00883C94" w:rsidRDefault="00DD743F" w:rsidP="004B65BD">
            <w:pPr>
              <w:pStyle w:val="NoSpacing"/>
            </w:pPr>
            <w:r>
              <w:t>(-1.59)</w:t>
            </w:r>
          </w:p>
        </w:tc>
      </w:tr>
      <w:tr w:rsidR="00594E65" w14:paraId="037F0CF7" w14:textId="77777777" w:rsidTr="00883C94">
        <w:tc>
          <w:tcPr>
            <w:tcW w:w="2014" w:type="dxa"/>
          </w:tcPr>
          <w:p w14:paraId="7CCF435F" w14:textId="68183065" w:rsidR="00883C94" w:rsidRDefault="0035538D" w:rsidP="004B65BD">
            <w:pPr>
              <w:pStyle w:val="NoSpacing"/>
            </w:pPr>
            <w:r>
              <w:t>Size</w:t>
            </w:r>
          </w:p>
        </w:tc>
        <w:tc>
          <w:tcPr>
            <w:tcW w:w="2014" w:type="dxa"/>
          </w:tcPr>
          <w:p w14:paraId="36588208" w14:textId="4368F34E" w:rsidR="00883C94" w:rsidRDefault="00CC33B7" w:rsidP="004B65BD">
            <w:pPr>
              <w:pStyle w:val="NoSpacing"/>
            </w:pPr>
            <w:r>
              <w:t>-0.0880***</w:t>
            </w:r>
          </w:p>
        </w:tc>
        <w:tc>
          <w:tcPr>
            <w:tcW w:w="2014" w:type="dxa"/>
          </w:tcPr>
          <w:p w14:paraId="7C8143BF" w14:textId="7245C77B" w:rsidR="00883C94" w:rsidRDefault="006870FC" w:rsidP="004B65BD">
            <w:pPr>
              <w:pStyle w:val="NoSpacing"/>
            </w:pPr>
            <w:r>
              <w:t>-0.0860</w:t>
            </w:r>
            <w:r w:rsidR="002218C7">
              <w:t>***</w:t>
            </w:r>
          </w:p>
        </w:tc>
        <w:tc>
          <w:tcPr>
            <w:tcW w:w="2014" w:type="dxa"/>
          </w:tcPr>
          <w:p w14:paraId="0610E43C" w14:textId="7900FD7D" w:rsidR="00883C94" w:rsidRDefault="00EC410D" w:rsidP="004B65BD">
            <w:pPr>
              <w:pStyle w:val="NoSpacing"/>
            </w:pPr>
            <w:r>
              <w:t>-0.0902***</w:t>
            </w:r>
          </w:p>
        </w:tc>
        <w:tc>
          <w:tcPr>
            <w:tcW w:w="2014" w:type="dxa"/>
          </w:tcPr>
          <w:p w14:paraId="5110905C" w14:textId="7A8DA988" w:rsidR="00883C94" w:rsidRDefault="00DD743F" w:rsidP="004B65BD">
            <w:pPr>
              <w:pStyle w:val="NoSpacing"/>
            </w:pPr>
            <w:r>
              <w:t>-0.0887***</w:t>
            </w:r>
          </w:p>
        </w:tc>
      </w:tr>
      <w:tr w:rsidR="00594E65" w14:paraId="577BAEC4" w14:textId="77777777" w:rsidTr="00883C94">
        <w:tc>
          <w:tcPr>
            <w:tcW w:w="2014" w:type="dxa"/>
          </w:tcPr>
          <w:p w14:paraId="3C2116A7" w14:textId="77777777" w:rsidR="00883C94" w:rsidRDefault="00883C94" w:rsidP="004B65BD">
            <w:pPr>
              <w:pStyle w:val="NoSpacing"/>
            </w:pPr>
          </w:p>
        </w:tc>
        <w:tc>
          <w:tcPr>
            <w:tcW w:w="2014" w:type="dxa"/>
          </w:tcPr>
          <w:p w14:paraId="5C6EE3FA" w14:textId="2473CAF2" w:rsidR="00883C94" w:rsidRDefault="00CC33B7" w:rsidP="004B65BD">
            <w:pPr>
              <w:pStyle w:val="NoSpacing"/>
            </w:pPr>
            <w:r>
              <w:t>(-10.79_</w:t>
            </w:r>
          </w:p>
        </w:tc>
        <w:tc>
          <w:tcPr>
            <w:tcW w:w="2014" w:type="dxa"/>
          </w:tcPr>
          <w:p w14:paraId="252CC976" w14:textId="569F67F1" w:rsidR="00883C94" w:rsidRDefault="002218C7" w:rsidP="004B65BD">
            <w:pPr>
              <w:pStyle w:val="NoSpacing"/>
            </w:pPr>
            <w:r>
              <w:t>(-10.53)</w:t>
            </w:r>
          </w:p>
        </w:tc>
        <w:tc>
          <w:tcPr>
            <w:tcW w:w="2014" w:type="dxa"/>
          </w:tcPr>
          <w:p w14:paraId="42396CF6" w14:textId="3E7C4F9B" w:rsidR="00883C94" w:rsidRDefault="00592AEF" w:rsidP="004B65BD">
            <w:pPr>
              <w:pStyle w:val="NoSpacing"/>
            </w:pPr>
            <w:r>
              <w:t>(-11.03)</w:t>
            </w:r>
          </w:p>
        </w:tc>
        <w:tc>
          <w:tcPr>
            <w:tcW w:w="2014" w:type="dxa"/>
          </w:tcPr>
          <w:p w14:paraId="301602F1" w14:textId="664F394E" w:rsidR="00883C94" w:rsidRDefault="00DD743F" w:rsidP="004B65BD">
            <w:pPr>
              <w:pStyle w:val="NoSpacing"/>
            </w:pPr>
            <w:r>
              <w:t>(-10.84)</w:t>
            </w:r>
          </w:p>
        </w:tc>
      </w:tr>
      <w:tr w:rsidR="00594E65" w14:paraId="3C26559B" w14:textId="77777777" w:rsidTr="00883C94">
        <w:tc>
          <w:tcPr>
            <w:tcW w:w="2014" w:type="dxa"/>
          </w:tcPr>
          <w:p w14:paraId="3EEC7F87" w14:textId="05DBC425" w:rsidR="00883C94" w:rsidRDefault="0035538D" w:rsidP="004B65BD">
            <w:pPr>
              <w:pStyle w:val="NoSpacing"/>
            </w:pPr>
            <w:r>
              <w:t>MB</w:t>
            </w:r>
          </w:p>
        </w:tc>
        <w:tc>
          <w:tcPr>
            <w:tcW w:w="2014" w:type="dxa"/>
          </w:tcPr>
          <w:p w14:paraId="11E52E38" w14:textId="1F0CE8E9" w:rsidR="00883C94" w:rsidRDefault="00CC33B7" w:rsidP="004B65BD">
            <w:pPr>
              <w:pStyle w:val="NoSpacing"/>
            </w:pPr>
            <w:r>
              <w:t>0.0000</w:t>
            </w:r>
          </w:p>
        </w:tc>
        <w:tc>
          <w:tcPr>
            <w:tcW w:w="2014" w:type="dxa"/>
          </w:tcPr>
          <w:p w14:paraId="202ADB75" w14:textId="0B3FC781" w:rsidR="00883C94" w:rsidRDefault="002218C7" w:rsidP="004B65BD">
            <w:pPr>
              <w:pStyle w:val="NoSpacing"/>
            </w:pPr>
            <w:r>
              <w:t>0.0000</w:t>
            </w:r>
          </w:p>
        </w:tc>
        <w:tc>
          <w:tcPr>
            <w:tcW w:w="2014" w:type="dxa"/>
          </w:tcPr>
          <w:p w14:paraId="2731EB6D" w14:textId="09062480" w:rsidR="00883C94" w:rsidRDefault="00592AEF" w:rsidP="004B65BD">
            <w:pPr>
              <w:pStyle w:val="NoSpacing"/>
            </w:pPr>
            <w:r>
              <w:t>0.0000</w:t>
            </w:r>
          </w:p>
        </w:tc>
        <w:tc>
          <w:tcPr>
            <w:tcW w:w="2014" w:type="dxa"/>
          </w:tcPr>
          <w:p w14:paraId="412178DC" w14:textId="07010B54" w:rsidR="00883C94" w:rsidRDefault="00DD743F" w:rsidP="004B65BD">
            <w:pPr>
              <w:pStyle w:val="NoSpacing"/>
            </w:pPr>
            <w:r>
              <w:t>0.0000</w:t>
            </w:r>
          </w:p>
        </w:tc>
      </w:tr>
      <w:tr w:rsidR="00594E65" w14:paraId="4302E2BD" w14:textId="77777777" w:rsidTr="00883C94">
        <w:tc>
          <w:tcPr>
            <w:tcW w:w="2014" w:type="dxa"/>
          </w:tcPr>
          <w:p w14:paraId="25AEF24D" w14:textId="77777777" w:rsidR="00883C94" w:rsidRDefault="00883C94" w:rsidP="004B65BD">
            <w:pPr>
              <w:pStyle w:val="NoSpacing"/>
            </w:pPr>
          </w:p>
        </w:tc>
        <w:tc>
          <w:tcPr>
            <w:tcW w:w="2014" w:type="dxa"/>
          </w:tcPr>
          <w:p w14:paraId="43924964" w14:textId="38335DEC" w:rsidR="00883C94" w:rsidRDefault="00CC33B7" w:rsidP="004B65BD">
            <w:pPr>
              <w:pStyle w:val="NoSpacing"/>
            </w:pPr>
            <w:r>
              <w:t>(0.12)</w:t>
            </w:r>
          </w:p>
        </w:tc>
        <w:tc>
          <w:tcPr>
            <w:tcW w:w="2014" w:type="dxa"/>
          </w:tcPr>
          <w:p w14:paraId="5E165DDD" w14:textId="31C90C2D" w:rsidR="00883C94" w:rsidRDefault="002218C7" w:rsidP="004B65BD">
            <w:pPr>
              <w:pStyle w:val="NoSpacing"/>
            </w:pPr>
            <w:r>
              <w:t>(0.11)</w:t>
            </w:r>
          </w:p>
        </w:tc>
        <w:tc>
          <w:tcPr>
            <w:tcW w:w="2014" w:type="dxa"/>
          </w:tcPr>
          <w:p w14:paraId="1B1BCDA4" w14:textId="3BBB53DB" w:rsidR="00883C94" w:rsidRDefault="00592AEF" w:rsidP="004B65BD">
            <w:pPr>
              <w:pStyle w:val="NoSpacing"/>
            </w:pPr>
            <w:r>
              <w:t>(0.10)</w:t>
            </w:r>
          </w:p>
        </w:tc>
        <w:tc>
          <w:tcPr>
            <w:tcW w:w="2014" w:type="dxa"/>
          </w:tcPr>
          <w:p w14:paraId="14ACC4B4" w14:textId="11BE4DA0" w:rsidR="00883C94" w:rsidRDefault="00DD743F" w:rsidP="004B65BD">
            <w:pPr>
              <w:pStyle w:val="NoSpacing"/>
            </w:pPr>
            <w:r>
              <w:t>(0.06)</w:t>
            </w:r>
          </w:p>
        </w:tc>
      </w:tr>
      <w:tr w:rsidR="00594E65" w14:paraId="3C756BA0" w14:textId="77777777" w:rsidTr="00883C94">
        <w:tc>
          <w:tcPr>
            <w:tcW w:w="2014" w:type="dxa"/>
          </w:tcPr>
          <w:p w14:paraId="60C15316" w14:textId="41A7B6EB" w:rsidR="00883C94" w:rsidRDefault="0035538D" w:rsidP="004B65BD">
            <w:pPr>
              <w:pStyle w:val="NoSpacing"/>
            </w:pPr>
            <w:r>
              <w:t>Dividend yield</w:t>
            </w:r>
          </w:p>
        </w:tc>
        <w:tc>
          <w:tcPr>
            <w:tcW w:w="2014" w:type="dxa"/>
          </w:tcPr>
          <w:p w14:paraId="739D5871" w14:textId="58886CAE" w:rsidR="00883C94" w:rsidRDefault="00CC33B7" w:rsidP="004B65BD">
            <w:pPr>
              <w:pStyle w:val="NoSpacing"/>
            </w:pPr>
            <w:r>
              <w:t>-0.0566</w:t>
            </w:r>
          </w:p>
        </w:tc>
        <w:tc>
          <w:tcPr>
            <w:tcW w:w="2014" w:type="dxa"/>
          </w:tcPr>
          <w:p w14:paraId="7656E501" w14:textId="264C0399" w:rsidR="00883C94" w:rsidRDefault="002218C7" w:rsidP="004B65BD">
            <w:pPr>
              <w:pStyle w:val="NoSpacing"/>
            </w:pPr>
            <w:r>
              <w:t>-0.0530</w:t>
            </w:r>
          </w:p>
        </w:tc>
        <w:tc>
          <w:tcPr>
            <w:tcW w:w="2014" w:type="dxa"/>
          </w:tcPr>
          <w:p w14:paraId="7E9C3E3D" w14:textId="2CC41275" w:rsidR="00883C94" w:rsidRDefault="00592AEF" w:rsidP="004B65BD">
            <w:pPr>
              <w:pStyle w:val="NoSpacing"/>
            </w:pPr>
            <w:r>
              <w:t>-0.0591</w:t>
            </w:r>
          </w:p>
        </w:tc>
        <w:tc>
          <w:tcPr>
            <w:tcW w:w="2014" w:type="dxa"/>
          </w:tcPr>
          <w:p w14:paraId="4B0C9322" w14:textId="0779C84B" w:rsidR="00883C94" w:rsidRDefault="00E72860" w:rsidP="004B65BD">
            <w:pPr>
              <w:pStyle w:val="NoSpacing"/>
            </w:pPr>
            <w:r>
              <w:t>-0.0573</w:t>
            </w:r>
          </w:p>
        </w:tc>
      </w:tr>
      <w:tr w:rsidR="00594E65" w14:paraId="1772843C" w14:textId="77777777" w:rsidTr="00883C94">
        <w:tc>
          <w:tcPr>
            <w:tcW w:w="2014" w:type="dxa"/>
          </w:tcPr>
          <w:p w14:paraId="7FAE9EA8" w14:textId="77777777" w:rsidR="00883C94" w:rsidRDefault="00883C94" w:rsidP="004B65BD">
            <w:pPr>
              <w:pStyle w:val="NoSpacing"/>
            </w:pPr>
          </w:p>
        </w:tc>
        <w:tc>
          <w:tcPr>
            <w:tcW w:w="2014" w:type="dxa"/>
          </w:tcPr>
          <w:p w14:paraId="69098273" w14:textId="276533ED" w:rsidR="00883C94" w:rsidRDefault="00CC33B7" w:rsidP="004B65BD">
            <w:pPr>
              <w:pStyle w:val="NoSpacing"/>
            </w:pPr>
            <w:r>
              <w:t>(-0.89)</w:t>
            </w:r>
          </w:p>
        </w:tc>
        <w:tc>
          <w:tcPr>
            <w:tcW w:w="2014" w:type="dxa"/>
          </w:tcPr>
          <w:p w14:paraId="2CDE5384" w14:textId="3BF8F421" w:rsidR="00883C94" w:rsidRDefault="002218C7" w:rsidP="004B65BD">
            <w:pPr>
              <w:pStyle w:val="NoSpacing"/>
            </w:pPr>
            <w:r>
              <w:t>(-0.83)</w:t>
            </w:r>
          </w:p>
        </w:tc>
        <w:tc>
          <w:tcPr>
            <w:tcW w:w="2014" w:type="dxa"/>
          </w:tcPr>
          <w:p w14:paraId="6836AB58" w14:textId="09D3B0F1" w:rsidR="00883C94" w:rsidRDefault="00592AEF" w:rsidP="004B65BD">
            <w:pPr>
              <w:pStyle w:val="NoSpacing"/>
            </w:pPr>
            <w:r>
              <w:t>(-0.</w:t>
            </w:r>
            <w:r w:rsidR="00106724">
              <w:t>93)</w:t>
            </w:r>
          </w:p>
        </w:tc>
        <w:tc>
          <w:tcPr>
            <w:tcW w:w="2014" w:type="dxa"/>
          </w:tcPr>
          <w:p w14:paraId="1458383F" w14:textId="4E4D8BB8" w:rsidR="00883C94" w:rsidRDefault="00E72860" w:rsidP="004B65BD">
            <w:pPr>
              <w:pStyle w:val="NoSpacing"/>
            </w:pPr>
            <w:r>
              <w:t>(-0.90)</w:t>
            </w:r>
          </w:p>
        </w:tc>
      </w:tr>
      <w:tr w:rsidR="00594E65" w14:paraId="2EE08D9F" w14:textId="77777777" w:rsidTr="00883C94">
        <w:tc>
          <w:tcPr>
            <w:tcW w:w="2014" w:type="dxa"/>
          </w:tcPr>
          <w:p w14:paraId="1F479FE1" w14:textId="39916CC4" w:rsidR="00883C94" w:rsidRDefault="0035538D" w:rsidP="004B65BD">
            <w:pPr>
              <w:pStyle w:val="NoSpacing"/>
            </w:pPr>
            <w:r>
              <w:t>Leverage</w:t>
            </w:r>
          </w:p>
        </w:tc>
        <w:tc>
          <w:tcPr>
            <w:tcW w:w="2014" w:type="dxa"/>
          </w:tcPr>
          <w:p w14:paraId="19CD496A" w14:textId="4A57439E" w:rsidR="00883C94" w:rsidRDefault="00CC33B7" w:rsidP="004B65BD">
            <w:pPr>
              <w:pStyle w:val="NoSpacing"/>
            </w:pPr>
            <w:r>
              <w:t>0.0201</w:t>
            </w:r>
          </w:p>
        </w:tc>
        <w:tc>
          <w:tcPr>
            <w:tcW w:w="2014" w:type="dxa"/>
          </w:tcPr>
          <w:p w14:paraId="738636B4" w14:textId="153D2679" w:rsidR="00883C94" w:rsidRDefault="002218C7" w:rsidP="004B65BD">
            <w:pPr>
              <w:pStyle w:val="NoSpacing"/>
            </w:pPr>
            <w:r>
              <w:t>0.0166</w:t>
            </w:r>
          </w:p>
        </w:tc>
        <w:tc>
          <w:tcPr>
            <w:tcW w:w="2014" w:type="dxa"/>
          </w:tcPr>
          <w:p w14:paraId="7EED975D" w14:textId="757B699F" w:rsidR="00883C94" w:rsidRDefault="00106724" w:rsidP="004B65BD">
            <w:pPr>
              <w:pStyle w:val="NoSpacing"/>
            </w:pPr>
            <w:r>
              <w:t>0.0197</w:t>
            </w:r>
          </w:p>
        </w:tc>
        <w:tc>
          <w:tcPr>
            <w:tcW w:w="2014" w:type="dxa"/>
          </w:tcPr>
          <w:p w14:paraId="7BD4D446" w14:textId="45E2B584" w:rsidR="00883C94" w:rsidRDefault="00E72860" w:rsidP="004B65BD">
            <w:pPr>
              <w:pStyle w:val="NoSpacing"/>
            </w:pPr>
            <w:r>
              <w:t>0.0172</w:t>
            </w:r>
          </w:p>
        </w:tc>
      </w:tr>
      <w:tr w:rsidR="00594E65" w14:paraId="56344D17" w14:textId="77777777" w:rsidTr="00883C94">
        <w:tc>
          <w:tcPr>
            <w:tcW w:w="2014" w:type="dxa"/>
          </w:tcPr>
          <w:p w14:paraId="77A5E0E7" w14:textId="77777777" w:rsidR="00883C94" w:rsidRDefault="00883C94" w:rsidP="004B65BD">
            <w:pPr>
              <w:pStyle w:val="NoSpacing"/>
            </w:pPr>
          </w:p>
        </w:tc>
        <w:tc>
          <w:tcPr>
            <w:tcW w:w="2014" w:type="dxa"/>
          </w:tcPr>
          <w:p w14:paraId="31B1FD72" w14:textId="32573AA2" w:rsidR="00883C94" w:rsidRDefault="00C70E8A" w:rsidP="004B65BD">
            <w:pPr>
              <w:pStyle w:val="NoSpacing"/>
            </w:pPr>
            <w:r>
              <w:t>(0.53)</w:t>
            </w:r>
          </w:p>
        </w:tc>
        <w:tc>
          <w:tcPr>
            <w:tcW w:w="2014" w:type="dxa"/>
          </w:tcPr>
          <w:p w14:paraId="1454DE40" w14:textId="399EFCC5" w:rsidR="00883C94" w:rsidRDefault="003D6616" w:rsidP="004B65BD">
            <w:pPr>
              <w:pStyle w:val="NoSpacing"/>
            </w:pPr>
            <w:r>
              <w:t>(0.44)</w:t>
            </w:r>
          </w:p>
        </w:tc>
        <w:tc>
          <w:tcPr>
            <w:tcW w:w="2014" w:type="dxa"/>
          </w:tcPr>
          <w:p w14:paraId="16DEFCF1" w14:textId="68673BB0" w:rsidR="00883C94" w:rsidRDefault="00106724" w:rsidP="004B65BD">
            <w:pPr>
              <w:pStyle w:val="NoSpacing"/>
            </w:pPr>
            <w:r>
              <w:t>(0.52)</w:t>
            </w:r>
          </w:p>
        </w:tc>
        <w:tc>
          <w:tcPr>
            <w:tcW w:w="2014" w:type="dxa"/>
          </w:tcPr>
          <w:p w14:paraId="039A6C2B" w14:textId="5319B2CE" w:rsidR="00883C94" w:rsidRDefault="00E72860" w:rsidP="004B65BD">
            <w:pPr>
              <w:pStyle w:val="NoSpacing"/>
            </w:pPr>
            <w:r>
              <w:t>(0.45)</w:t>
            </w:r>
          </w:p>
        </w:tc>
      </w:tr>
      <w:tr w:rsidR="00594E65" w14:paraId="252D6A73" w14:textId="77777777" w:rsidTr="00883C94">
        <w:tc>
          <w:tcPr>
            <w:tcW w:w="2014" w:type="dxa"/>
          </w:tcPr>
          <w:p w14:paraId="2F7E5049" w14:textId="70826300" w:rsidR="00883C94" w:rsidRDefault="0035538D" w:rsidP="004B65BD">
            <w:pPr>
              <w:pStyle w:val="NoSpacing"/>
            </w:pPr>
            <w:r>
              <w:t>ROA</w:t>
            </w:r>
          </w:p>
        </w:tc>
        <w:tc>
          <w:tcPr>
            <w:tcW w:w="2014" w:type="dxa"/>
          </w:tcPr>
          <w:p w14:paraId="1BDACDB3" w14:textId="424DC2C7" w:rsidR="00883C94" w:rsidRDefault="00C70E8A" w:rsidP="004B65BD">
            <w:pPr>
              <w:pStyle w:val="NoSpacing"/>
            </w:pPr>
            <w:r>
              <w:t>-0.3574***</w:t>
            </w:r>
          </w:p>
        </w:tc>
        <w:tc>
          <w:tcPr>
            <w:tcW w:w="2014" w:type="dxa"/>
          </w:tcPr>
          <w:p w14:paraId="341202F3" w14:textId="1643F63B" w:rsidR="00883C94" w:rsidRDefault="003D6616" w:rsidP="004B65BD">
            <w:pPr>
              <w:pStyle w:val="NoSpacing"/>
            </w:pPr>
            <w:r>
              <w:t>-0.3622***</w:t>
            </w:r>
          </w:p>
        </w:tc>
        <w:tc>
          <w:tcPr>
            <w:tcW w:w="2014" w:type="dxa"/>
          </w:tcPr>
          <w:p w14:paraId="32080396" w14:textId="78A7B719" w:rsidR="00883C94" w:rsidRDefault="00BD5610" w:rsidP="004B65BD">
            <w:pPr>
              <w:pStyle w:val="NoSpacing"/>
            </w:pPr>
            <w:r>
              <w:t>-0.3573***</w:t>
            </w:r>
          </w:p>
        </w:tc>
        <w:tc>
          <w:tcPr>
            <w:tcW w:w="2014" w:type="dxa"/>
          </w:tcPr>
          <w:p w14:paraId="787E6D20" w14:textId="34C8122D" w:rsidR="00883C94" w:rsidRDefault="00E72860" w:rsidP="004B65BD">
            <w:pPr>
              <w:pStyle w:val="NoSpacing"/>
            </w:pPr>
            <w:r>
              <w:t>-0.3621***</w:t>
            </w:r>
          </w:p>
        </w:tc>
      </w:tr>
      <w:tr w:rsidR="00594E65" w14:paraId="2132F259" w14:textId="77777777" w:rsidTr="00883C94">
        <w:tc>
          <w:tcPr>
            <w:tcW w:w="2014" w:type="dxa"/>
          </w:tcPr>
          <w:p w14:paraId="5A598123" w14:textId="77777777" w:rsidR="00883C94" w:rsidRDefault="00883C94" w:rsidP="004B65BD">
            <w:pPr>
              <w:pStyle w:val="NoSpacing"/>
            </w:pPr>
          </w:p>
        </w:tc>
        <w:tc>
          <w:tcPr>
            <w:tcW w:w="2014" w:type="dxa"/>
          </w:tcPr>
          <w:p w14:paraId="36BC00DE" w14:textId="373B0D0C" w:rsidR="00883C94" w:rsidRDefault="00C70E8A" w:rsidP="004B65BD">
            <w:pPr>
              <w:pStyle w:val="NoSpacing"/>
            </w:pPr>
            <w:r>
              <w:t>(-14.67)</w:t>
            </w:r>
          </w:p>
        </w:tc>
        <w:tc>
          <w:tcPr>
            <w:tcW w:w="2014" w:type="dxa"/>
          </w:tcPr>
          <w:p w14:paraId="657A26BA" w14:textId="1075595F" w:rsidR="00883C94" w:rsidRDefault="003D6616" w:rsidP="004B65BD">
            <w:pPr>
              <w:pStyle w:val="NoSpacing"/>
            </w:pPr>
            <w:r>
              <w:t>(-14.72)</w:t>
            </w:r>
          </w:p>
        </w:tc>
        <w:tc>
          <w:tcPr>
            <w:tcW w:w="2014" w:type="dxa"/>
          </w:tcPr>
          <w:p w14:paraId="1A2CA4DC" w14:textId="1771B963" w:rsidR="00883C94" w:rsidRDefault="00BD5610" w:rsidP="004B65BD">
            <w:pPr>
              <w:pStyle w:val="NoSpacing"/>
            </w:pPr>
            <w:r>
              <w:t>(-14.67)</w:t>
            </w:r>
          </w:p>
        </w:tc>
        <w:tc>
          <w:tcPr>
            <w:tcW w:w="2014" w:type="dxa"/>
          </w:tcPr>
          <w:p w14:paraId="3DBD45FE" w14:textId="5387363A" w:rsidR="00883C94" w:rsidRDefault="00E72860" w:rsidP="004B65BD">
            <w:pPr>
              <w:pStyle w:val="NoSpacing"/>
            </w:pPr>
            <w:r>
              <w:t>(-14.72)</w:t>
            </w:r>
          </w:p>
        </w:tc>
      </w:tr>
      <w:tr w:rsidR="00594E65" w14:paraId="276A4C02" w14:textId="77777777" w:rsidTr="00883C94">
        <w:tc>
          <w:tcPr>
            <w:tcW w:w="2014" w:type="dxa"/>
          </w:tcPr>
          <w:p w14:paraId="3A880857" w14:textId="48377386" w:rsidR="00883C94" w:rsidRDefault="0035538D" w:rsidP="004B65BD">
            <w:pPr>
              <w:pStyle w:val="NoSpacing"/>
            </w:pPr>
            <w:r>
              <w:t>Advertising</w:t>
            </w:r>
          </w:p>
        </w:tc>
        <w:tc>
          <w:tcPr>
            <w:tcW w:w="2014" w:type="dxa"/>
          </w:tcPr>
          <w:p w14:paraId="0FB4BA70" w14:textId="326B8CA8" w:rsidR="00883C94" w:rsidRDefault="00C70E8A" w:rsidP="004B65BD">
            <w:pPr>
              <w:pStyle w:val="NoSpacing"/>
            </w:pPr>
            <w:r>
              <w:t>0.0002</w:t>
            </w:r>
          </w:p>
        </w:tc>
        <w:tc>
          <w:tcPr>
            <w:tcW w:w="2014" w:type="dxa"/>
          </w:tcPr>
          <w:p w14:paraId="23612372" w14:textId="3DC2C683" w:rsidR="00883C94" w:rsidRDefault="0000163D" w:rsidP="004B65BD">
            <w:pPr>
              <w:pStyle w:val="NoSpacing"/>
            </w:pPr>
            <w:r>
              <w:t>0.0005</w:t>
            </w:r>
          </w:p>
        </w:tc>
        <w:tc>
          <w:tcPr>
            <w:tcW w:w="2014" w:type="dxa"/>
          </w:tcPr>
          <w:p w14:paraId="60998E33" w14:textId="58D0BD7B" w:rsidR="00883C94" w:rsidRDefault="00BD5610" w:rsidP="004B65BD">
            <w:pPr>
              <w:pStyle w:val="NoSpacing"/>
            </w:pPr>
            <w:r>
              <w:t>0.</w:t>
            </w:r>
            <w:r w:rsidR="00687F13">
              <w:t>0</w:t>
            </w:r>
            <w:r>
              <w:t>002</w:t>
            </w:r>
          </w:p>
        </w:tc>
        <w:tc>
          <w:tcPr>
            <w:tcW w:w="2014" w:type="dxa"/>
          </w:tcPr>
          <w:p w14:paraId="7DF126CC" w14:textId="3C3EAA1D" w:rsidR="00883C94" w:rsidRDefault="006810DF" w:rsidP="004B65BD">
            <w:pPr>
              <w:pStyle w:val="NoSpacing"/>
            </w:pPr>
            <w:r>
              <w:t>0.0005</w:t>
            </w:r>
          </w:p>
        </w:tc>
      </w:tr>
      <w:tr w:rsidR="00594E65" w14:paraId="73C7D269" w14:textId="77777777" w:rsidTr="00883C94">
        <w:tc>
          <w:tcPr>
            <w:tcW w:w="2014" w:type="dxa"/>
          </w:tcPr>
          <w:p w14:paraId="33F2B1C8" w14:textId="77777777" w:rsidR="00883C94" w:rsidRDefault="00883C94" w:rsidP="004B65BD">
            <w:pPr>
              <w:pStyle w:val="NoSpacing"/>
            </w:pPr>
          </w:p>
        </w:tc>
        <w:tc>
          <w:tcPr>
            <w:tcW w:w="2014" w:type="dxa"/>
          </w:tcPr>
          <w:p w14:paraId="009B2352" w14:textId="4F91376A" w:rsidR="00883C94" w:rsidRDefault="00C70E8A" w:rsidP="004B65BD">
            <w:pPr>
              <w:pStyle w:val="NoSpacing"/>
            </w:pPr>
            <w:r>
              <w:t>(0.11)</w:t>
            </w:r>
          </w:p>
        </w:tc>
        <w:tc>
          <w:tcPr>
            <w:tcW w:w="2014" w:type="dxa"/>
          </w:tcPr>
          <w:p w14:paraId="5AA6B636" w14:textId="3E67FC46" w:rsidR="00883C94" w:rsidRDefault="0000163D" w:rsidP="004B65BD">
            <w:pPr>
              <w:pStyle w:val="NoSpacing"/>
            </w:pPr>
            <w:r>
              <w:t>(0.37)</w:t>
            </w:r>
          </w:p>
        </w:tc>
        <w:tc>
          <w:tcPr>
            <w:tcW w:w="2014" w:type="dxa"/>
          </w:tcPr>
          <w:p w14:paraId="48A92303" w14:textId="1586DD8D" w:rsidR="00883C94" w:rsidRDefault="00687F13" w:rsidP="004B65BD">
            <w:pPr>
              <w:pStyle w:val="NoSpacing"/>
            </w:pPr>
            <w:r>
              <w:t>(0.13)</w:t>
            </w:r>
          </w:p>
        </w:tc>
        <w:tc>
          <w:tcPr>
            <w:tcW w:w="2014" w:type="dxa"/>
          </w:tcPr>
          <w:p w14:paraId="1BB116E3" w14:textId="7BA6C03F" w:rsidR="00883C94" w:rsidRDefault="006810DF" w:rsidP="004B65BD">
            <w:pPr>
              <w:pStyle w:val="NoSpacing"/>
            </w:pPr>
            <w:r>
              <w:t>(0.38)</w:t>
            </w:r>
          </w:p>
        </w:tc>
      </w:tr>
      <w:tr w:rsidR="00594E65" w14:paraId="106B8638" w14:textId="77777777" w:rsidTr="00883C94">
        <w:tc>
          <w:tcPr>
            <w:tcW w:w="2014" w:type="dxa"/>
          </w:tcPr>
          <w:p w14:paraId="53DFFF14" w14:textId="3A9F3A2D" w:rsidR="00883C94" w:rsidRDefault="0035538D" w:rsidP="004B65BD">
            <w:pPr>
              <w:pStyle w:val="NoSpacing"/>
            </w:pPr>
            <w:r>
              <w:t>Number of shareholders</w:t>
            </w:r>
          </w:p>
        </w:tc>
        <w:tc>
          <w:tcPr>
            <w:tcW w:w="2014" w:type="dxa"/>
          </w:tcPr>
          <w:p w14:paraId="534982B3" w14:textId="061C8E4A" w:rsidR="00883C94" w:rsidRDefault="00C70E8A" w:rsidP="004B65BD">
            <w:pPr>
              <w:pStyle w:val="NoSpacing"/>
            </w:pPr>
            <w:r>
              <w:t>-0.0006</w:t>
            </w:r>
          </w:p>
        </w:tc>
        <w:tc>
          <w:tcPr>
            <w:tcW w:w="2014" w:type="dxa"/>
          </w:tcPr>
          <w:p w14:paraId="4627DE1A" w14:textId="6CCEA8ED" w:rsidR="00883C94" w:rsidRDefault="0000163D" w:rsidP="004B65BD">
            <w:pPr>
              <w:pStyle w:val="NoSpacing"/>
            </w:pPr>
            <w:r>
              <w:t>-0.0018</w:t>
            </w:r>
          </w:p>
        </w:tc>
        <w:tc>
          <w:tcPr>
            <w:tcW w:w="2014" w:type="dxa"/>
          </w:tcPr>
          <w:p w14:paraId="02805375" w14:textId="3EF929F7" w:rsidR="00883C94" w:rsidRDefault="00687F13" w:rsidP="004B65BD">
            <w:pPr>
              <w:pStyle w:val="NoSpacing"/>
            </w:pPr>
            <w:r>
              <w:t>0.0000</w:t>
            </w:r>
          </w:p>
        </w:tc>
        <w:tc>
          <w:tcPr>
            <w:tcW w:w="2014" w:type="dxa"/>
          </w:tcPr>
          <w:p w14:paraId="100E51F9" w14:textId="23D87D59" w:rsidR="00883C94" w:rsidRDefault="006810DF" w:rsidP="004B65BD">
            <w:pPr>
              <w:pStyle w:val="NoSpacing"/>
            </w:pPr>
            <w:r>
              <w:t>-0.0007</w:t>
            </w:r>
          </w:p>
        </w:tc>
      </w:tr>
      <w:tr w:rsidR="00594E65" w14:paraId="0FE5A7BB" w14:textId="77777777" w:rsidTr="00883C94">
        <w:tc>
          <w:tcPr>
            <w:tcW w:w="2014" w:type="dxa"/>
          </w:tcPr>
          <w:p w14:paraId="0808C4C6" w14:textId="77777777" w:rsidR="00883C94" w:rsidRDefault="00883C94" w:rsidP="004B65BD">
            <w:pPr>
              <w:pStyle w:val="NoSpacing"/>
            </w:pPr>
          </w:p>
        </w:tc>
        <w:tc>
          <w:tcPr>
            <w:tcW w:w="2014" w:type="dxa"/>
          </w:tcPr>
          <w:p w14:paraId="53719CC5" w14:textId="2D08C72A" w:rsidR="00883C94" w:rsidRDefault="00C70E8A" w:rsidP="004B65BD">
            <w:pPr>
              <w:pStyle w:val="NoSpacing"/>
            </w:pPr>
            <w:r>
              <w:t>(-0.09)</w:t>
            </w:r>
          </w:p>
        </w:tc>
        <w:tc>
          <w:tcPr>
            <w:tcW w:w="2014" w:type="dxa"/>
          </w:tcPr>
          <w:p w14:paraId="48981E4A" w14:textId="47241838" w:rsidR="00883C94" w:rsidRDefault="0000163D" w:rsidP="004B65BD">
            <w:pPr>
              <w:pStyle w:val="NoSpacing"/>
            </w:pPr>
            <w:r>
              <w:t>(-0.27)</w:t>
            </w:r>
          </w:p>
        </w:tc>
        <w:tc>
          <w:tcPr>
            <w:tcW w:w="2014" w:type="dxa"/>
          </w:tcPr>
          <w:p w14:paraId="0ECEC5DE" w14:textId="5C25A452" w:rsidR="00883C94" w:rsidRDefault="00052F69" w:rsidP="004B65BD">
            <w:pPr>
              <w:pStyle w:val="NoSpacing"/>
            </w:pPr>
            <w:r>
              <w:t>(0.00)</w:t>
            </w:r>
          </w:p>
        </w:tc>
        <w:tc>
          <w:tcPr>
            <w:tcW w:w="2014" w:type="dxa"/>
          </w:tcPr>
          <w:p w14:paraId="2D8985FB" w14:textId="28415FBA" w:rsidR="00883C94" w:rsidRDefault="006810DF" w:rsidP="004B65BD">
            <w:pPr>
              <w:pStyle w:val="NoSpacing"/>
            </w:pPr>
            <w:r>
              <w:t>(-0.10)</w:t>
            </w:r>
          </w:p>
        </w:tc>
      </w:tr>
      <w:tr w:rsidR="00594E65" w14:paraId="6D8F8EBD" w14:textId="77777777" w:rsidTr="00883C94">
        <w:tc>
          <w:tcPr>
            <w:tcW w:w="2014" w:type="dxa"/>
          </w:tcPr>
          <w:p w14:paraId="78607796" w14:textId="30C49136" w:rsidR="00883C94" w:rsidRDefault="0035538D" w:rsidP="004B65BD">
            <w:pPr>
              <w:pStyle w:val="NoSpacing"/>
            </w:pPr>
            <w:r>
              <w:t>IO</w:t>
            </w:r>
          </w:p>
        </w:tc>
        <w:tc>
          <w:tcPr>
            <w:tcW w:w="2014" w:type="dxa"/>
          </w:tcPr>
          <w:p w14:paraId="27D8C0B6" w14:textId="0FE771D3" w:rsidR="00883C94" w:rsidRDefault="00C70E8A" w:rsidP="004B65BD">
            <w:pPr>
              <w:pStyle w:val="NoSpacing"/>
            </w:pPr>
            <w:r>
              <w:t>-0.0317</w:t>
            </w:r>
          </w:p>
        </w:tc>
        <w:tc>
          <w:tcPr>
            <w:tcW w:w="2014" w:type="dxa"/>
          </w:tcPr>
          <w:p w14:paraId="4165CC7A" w14:textId="41BFE523" w:rsidR="00883C94" w:rsidRDefault="0000163D" w:rsidP="004B65BD">
            <w:pPr>
              <w:pStyle w:val="NoSpacing"/>
            </w:pPr>
            <w:r>
              <w:t>-0.0143</w:t>
            </w:r>
          </w:p>
        </w:tc>
        <w:tc>
          <w:tcPr>
            <w:tcW w:w="2014" w:type="dxa"/>
          </w:tcPr>
          <w:p w14:paraId="79622D4C" w14:textId="5EFD068D" w:rsidR="00883C94" w:rsidRDefault="00052F69" w:rsidP="004B65BD">
            <w:pPr>
              <w:pStyle w:val="NoSpacing"/>
            </w:pPr>
            <w:r>
              <w:t>-0.0284</w:t>
            </w:r>
          </w:p>
        </w:tc>
        <w:tc>
          <w:tcPr>
            <w:tcW w:w="2014" w:type="dxa"/>
          </w:tcPr>
          <w:p w14:paraId="4670B9AA" w14:textId="08C24CD6" w:rsidR="00883C94" w:rsidRDefault="006810DF" w:rsidP="004B65BD">
            <w:pPr>
              <w:pStyle w:val="NoSpacing"/>
            </w:pPr>
            <w:r>
              <w:t>-0.0203</w:t>
            </w:r>
          </w:p>
        </w:tc>
      </w:tr>
      <w:tr w:rsidR="00594E65" w14:paraId="4DF91BB9" w14:textId="77777777" w:rsidTr="00883C94">
        <w:tc>
          <w:tcPr>
            <w:tcW w:w="2014" w:type="dxa"/>
          </w:tcPr>
          <w:p w14:paraId="3763DCA6" w14:textId="77777777" w:rsidR="00883C94" w:rsidRDefault="00883C94" w:rsidP="004B65BD">
            <w:pPr>
              <w:pStyle w:val="NoSpacing"/>
            </w:pPr>
          </w:p>
        </w:tc>
        <w:tc>
          <w:tcPr>
            <w:tcW w:w="2014" w:type="dxa"/>
          </w:tcPr>
          <w:p w14:paraId="0D14AD0A" w14:textId="73CA383F" w:rsidR="00883C94" w:rsidRDefault="00C70E8A" w:rsidP="004B65BD">
            <w:pPr>
              <w:pStyle w:val="NoSpacing"/>
            </w:pPr>
            <w:r>
              <w:t>(-0.59)</w:t>
            </w:r>
          </w:p>
        </w:tc>
        <w:tc>
          <w:tcPr>
            <w:tcW w:w="2014" w:type="dxa"/>
          </w:tcPr>
          <w:p w14:paraId="6D3F1F36" w14:textId="2EC491BC" w:rsidR="00883C94" w:rsidRDefault="002D0808" w:rsidP="004B65BD">
            <w:pPr>
              <w:pStyle w:val="NoSpacing"/>
            </w:pPr>
            <w:r>
              <w:t>(-0.26)</w:t>
            </w:r>
          </w:p>
        </w:tc>
        <w:tc>
          <w:tcPr>
            <w:tcW w:w="2014" w:type="dxa"/>
          </w:tcPr>
          <w:p w14:paraId="299D5EDE" w14:textId="6461B83D" w:rsidR="00883C94" w:rsidRDefault="00052F69" w:rsidP="004B65BD">
            <w:pPr>
              <w:pStyle w:val="NoSpacing"/>
            </w:pPr>
            <w:r>
              <w:t>(-0.53)</w:t>
            </w:r>
          </w:p>
        </w:tc>
        <w:tc>
          <w:tcPr>
            <w:tcW w:w="2014" w:type="dxa"/>
          </w:tcPr>
          <w:p w14:paraId="154D350E" w14:textId="498845E9" w:rsidR="00883C94" w:rsidRDefault="00A130FF" w:rsidP="004B65BD">
            <w:pPr>
              <w:pStyle w:val="NoSpacing"/>
            </w:pPr>
            <w:r>
              <w:t>(-0.37)</w:t>
            </w:r>
          </w:p>
        </w:tc>
      </w:tr>
      <w:tr w:rsidR="00594E65" w14:paraId="4E4C3880" w14:textId="77777777" w:rsidTr="00883C94">
        <w:tc>
          <w:tcPr>
            <w:tcW w:w="2014" w:type="dxa"/>
          </w:tcPr>
          <w:p w14:paraId="68A9668A" w14:textId="65EE663E" w:rsidR="00883C94" w:rsidRDefault="0035538D" w:rsidP="004B65BD">
            <w:pPr>
              <w:pStyle w:val="NoSpacing"/>
            </w:pPr>
            <w:r>
              <w:t>Industry HHI</w:t>
            </w:r>
          </w:p>
        </w:tc>
        <w:tc>
          <w:tcPr>
            <w:tcW w:w="2014" w:type="dxa"/>
          </w:tcPr>
          <w:p w14:paraId="45CFB046" w14:textId="25A09985" w:rsidR="00883C94" w:rsidRDefault="0056071D" w:rsidP="004B65BD">
            <w:pPr>
              <w:pStyle w:val="NoSpacing"/>
            </w:pPr>
            <w:r>
              <w:t>-0.4154***</w:t>
            </w:r>
          </w:p>
        </w:tc>
        <w:tc>
          <w:tcPr>
            <w:tcW w:w="2014" w:type="dxa"/>
          </w:tcPr>
          <w:p w14:paraId="4BAA35BC" w14:textId="62E20780" w:rsidR="00883C94" w:rsidRDefault="002D0808" w:rsidP="004B65BD">
            <w:pPr>
              <w:pStyle w:val="NoSpacing"/>
            </w:pPr>
            <w:r>
              <w:t>-0.4189***</w:t>
            </w:r>
          </w:p>
        </w:tc>
        <w:tc>
          <w:tcPr>
            <w:tcW w:w="2014" w:type="dxa"/>
          </w:tcPr>
          <w:p w14:paraId="5BDC5200" w14:textId="7BA90F66" w:rsidR="00883C94" w:rsidRDefault="00052F69" w:rsidP="004B65BD">
            <w:pPr>
              <w:pStyle w:val="NoSpacing"/>
            </w:pPr>
            <w:r>
              <w:t>-0.</w:t>
            </w:r>
            <w:r w:rsidR="001E250B">
              <w:t>4138***</w:t>
            </w:r>
          </w:p>
        </w:tc>
        <w:tc>
          <w:tcPr>
            <w:tcW w:w="2014" w:type="dxa"/>
          </w:tcPr>
          <w:p w14:paraId="2E42A8A3" w14:textId="2305095D" w:rsidR="00883C94" w:rsidRDefault="00A130FF" w:rsidP="004B65BD">
            <w:pPr>
              <w:pStyle w:val="NoSpacing"/>
            </w:pPr>
            <w:r>
              <w:t>-0.4174</w:t>
            </w:r>
          </w:p>
        </w:tc>
      </w:tr>
      <w:tr w:rsidR="00594E65" w14:paraId="5467F1DD" w14:textId="77777777" w:rsidTr="00883C94">
        <w:tc>
          <w:tcPr>
            <w:tcW w:w="2014" w:type="dxa"/>
          </w:tcPr>
          <w:p w14:paraId="5D2064AF" w14:textId="77777777" w:rsidR="00883C94" w:rsidRDefault="00883C94" w:rsidP="004B65BD">
            <w:pPr>
              <w:pStyle w:val="NoSpacing"/>
            </w:pPr>
          </w:p>
        </w:tc>
        <w:tc>
          <w:tcPr>
            <w:tcW w:w="2014" w:type="dxa"/>
          </w:tcPr>
          <w:p w14:paraId="3EC373C7" w14:textId="57D0569B" w:rsidR="00883C94" w:rsidRDefault="0056071D" w:rsidP="004B65BD">
            <w:pPr>
              <w:pStyle w:val="NoSpacing"/>
            </w:pPr>
            <w:r>
              <w:t>(-10.99)</w:t>
            </w:r>
          </w:p>
        </w:tc>
        <w:tc>
          <w:tcPr>
            <w:tcW w:w="2014" w:type="dxa"/>
          </w:tcPr>
          <w:p w14:paraId="6B3D69D7" w14:textId="05781662" w:rsidR="00883C94" w:rsidRDefault="002D0808" w:rsidP="004B65BD">
            <w:pPr>
              <w:pStyle w:val="NoSpacing"/>
            </w:pPr>
            <w:r>
              <w:t>(-11.06)</w:t>
            </w:r>
          </w:p>
        </w:tc>
        <w:tc>
          <w:tcPr>
            <w:tcW w:w="2014" w:type="dxa"/>
          </w:tcPr>
          <w:p w14:paraId="2E124110" w14:textId="4CF4B013" w:rsidR="00883C94" w:rsidRDefault="001E250B" w:rsidP="004B65BD">
            <w:pPr>
              <w:pStyle w:val="NoSpacing"/>
            </w:pPr>
            <w:r>
              <w:t>(-10.95)</w:t>
            </w:r>
          </w:p>
        </w:tc>
        <w:tc>
          <w:tcPr>
            <w:tcW w:w="2014" w:type="dxa"/>
          </w:tcPr>
          <w:p w14:paraId="0D56C248" w14:textId="36468098" w:rsidR="00883C94" w:rsidRDefault="00A130FF" w:rsidP="004B65BD">
            <w:pPr>
              <w:pStyle w:val="NoSpacing"/>
            </w:pPr>
            <w:r>
              <w:t>(-11.03)</w:t>
            </w:r>
          </w:p>
        </w:tc>
      </w:tr>
      <w:tr w:rsidR="00594E65" w14:paraId="1D1A0B2D" w14:textId="77777777" w:rsidTr="00883C94">
        <w:tc>
          <w:tcPr>
            <w:tcW w:w="2014" w:type="dxa"/>
          </w:tcPr>
          <w:p w14:paraId="32B67D7C" w14:textId="1BD937AF" w:rsidR="00883C94" w:rsidRDefault="0035538D" w:rsidP="004B65BD">
            <w:pPr>
              <w:pStyle w:val="NoSpacing"/>
            </w:pPr>
            <w:r>
              <w:t>Number of firms</w:t>
            </w:r>
          </w:p>
        </w:tc>
        <w:tc>
          <w:tcPr>
            <w:tcW w:w="2014" w:type="dxa"/>
          </w:tcPr>
          <w:p w14:paraId="1DF8BB7E" w14:textId="29F9B4B0" w:rsidR="00883C94" w:rsidRDefault="0056071D" w:rsidP="004B65BD">
            <w:pPr>
              <w:pStyle w:val="NoSpacing"/>
            </w:pPr>
            <w:r>
              <w:t>0.0013***</w:t>
            </w:r>
          </w:p>
        </w:tc>
        <w:tc>
          <w:tcPr>
            <w:tcW w:w="2014" w:type="dxa"/>
          </w:tcPr>
          <w:p w14:paraId="6A3D8226" w14:textId="4438B3DD" w:rsidR="00883C94" w:rsidRDefault="002D0808" w:rsidP="004B65BD">
            <w:pPr>
              <w:pStyle w:val="NoSpacing"/>
            </w:pPr>
            <w:r>
              <w:t>0.0012***</w:t>
            </w:r>
          </w:p>
        </w:tc>
        <w:tc>
          <w:tcPr>
            <w:tcW w:w="2014" w:type="dxa"/>
          </w:tcPr>
          <w:p w14:paraId="54B6E08B" w14:textId="5B9C0CF2" w:rsidR="00883C94" w:rsidRDefault="001E250B" w:rsidP="004B65BD">
            <w:pPr>
              <w:pStyle w:val="NoSpacing"/>
            </w:pPr>
            <w:r>
              <w:t>0.0013***</w:t>
            </w:r>
          </w:p>
        </w:tc>
        <w:tc>
          <w:tcPr>
            <w:tcW w:w="2014" w:type="dxa"/>
          </w:tcPr>
          <w:p w14:paraId="06D10E30" w14:textId="0178947D" w:rsidR="00883C94" w:rsidRDefault="00A130FF" w:rsidP="004B65BD">
            <w:pPr>
              <w:pStyle w:val="NoSpacing"/>
            </w:pPr>
            <w:r>
              <w:t>0.0012***</w:t>
            </w:r>
          </w:p>
        </w:tc>
      </w:tr>
      <w:tr w:rsidR="00594E65" w14:paraId="47638A9D" w14:textId="77777777" w:rsidTr="00883C94">
        <w:tc>
          <w:tcPr>
            <w:tcW w:w="2014" w:type="dxa"/>
          </w:tcPr>
          <w:p w14:paraId="0B2B789F" w14:textId="77777777" w:rsidR="00883C94" w:rsidRDefault="00883C94" w:rsidP="004B65BD">
            <w:pPr>
              <w:pStyle w:val="NoSpacing"/>
            </w:pPr>
          </w:p>
        </w:tc>
        <w:tc>
          <w:tcPr>
            <w:tcW w:w="2014" w:type="dxa"/>
          </w:tcPr>
          <w:p w14:paraId="1DBF12E0" w14:textId="2B36716B" w:rsidR="00883C94" w:rsidRDefault="0056071D" w:rsidP="004B65BD">
            <w:pPr>
              <w:pStyle w:val="NoSpacing"/>
            </w:pPr>
            <w:r>
              <w:t>(10.56)</w:t>
            </w:r>
          </w:p>
        </w:tc>
        <w:tc>
          <w:tcPr>
            <w:tcW w:w="2014" w:type="dxa"/>
          </w:tcPr>
          <w:p w14:paraId="4643EE2C" w14:textId="15461159" w:rsidR="00883C94" w:rsidRDefault="002D0808" w:rsidP="004B65BD">
            <w:pPr>
              <w:pStyle w:val="NoSpacing"/>
            </w:pPr>
            <w:r>
              <w:t>(9.94)</w:t>
            </w:r>
          </w:p>
        </w:tc>
        <w:tc>
          <w:tcPr>
            <w:tcW w:w="2014" w:type="dxa"/>
          </w:tcPr>
          <w:p w14:paraId="3714DCCF" w14:textId="25D3A6E7" w:rsidR="00883C94" w:rsidRDefault="00727812" w:rsidP="004B65BD">
            <w:pPr>
              <w:pStyle w:val="NoSpacing"/>
            </w:pPr>
            <w:r>
              <w:t>(10.57)</w:t>
            </w:r>
          </w:p>
        </w:tc>
        <w:tc>
          <w:tcPr>
            <w:tcW w:w="2014" w:type="dxa"/>
          </w:tcPr>
          <w:p w14:paraId="3667CE56" w14:textId="18CE45B1" w:rsidR="00883C94" w:rsidRDefault="00A130FF" w:rsidP="004B65BD">
            <w:pPr>
              <w:pStyle w:val="NoSpacing"/>
            </w:pPr>
            <w:r>
              <w:t>(9.95)</w:t>
            </w:r>
          </w:p>
        </w:tc>
      </w:tr>
      <w:tr w:rsidR="00594E65" w14:paraId="5DCDA3EB" w14:textId="77777777" w:rsidTr="00883C94">
        <w:tc>
          <w:tcPr>
            <w:tcW w:w="2014" w:type="dxa"/>
          </w:tcPr>
          <w:p w14:paraId="50C98CEA" w14:textId="005C182E" w:rsidR="00883C94" w:rsidRDefault="0035538D" w:rsidP="004B65BD">
            <w:pPr>
              <w:pStyle w:val="NoSpacing"/>
            </w:pPr>
            <w:r>
              <w:t>Investment income</w:t>
            </w:r>
          </w:p>
        </w:tc>
        <w:tc>
          <w:tcPr>
            <w:tcW w:w="2014" w:type="dxa"/>
          </w:tcPr>
          <w:p w14:paraId="5F2FCBB7" w14:textId="4E0434E1" w:rsidR="00883C94" w:rsidRDefault="0056071D" w:rsidP="004B65BD">
            <w:pPr>
              <w:pStyle w:val="NoSpacing"/>
            </w:pPr>
            <w:r>
              <w:t>-0.0546</w:t>
            </w:r>
          </w:p>
        </w:tc>
        <w:tc>
          <w:tcPr>
            <w:tcW w:w="2014" w:type="dxa"/>
          </w:tcPr>
          <w:p w14:paraId="47A71C19" w14:textId="2DA54844" w:rsidR="00883C94" w:rsidRDefault="00D631D9" w:rsidP="004B65BD">
            <w:pPr>
              <w:pStyle w:val="NoSpacing"/>
            </w:pPr>
            <w:r>
              <w:t>-0.0721</w:t>
            </w:r>
          </w:p>
        </w:tc>
        <w:tc>
          <w:tcPr>
            <w:tcW w:w="2014" w:type="dxa"/>
          </w:tcPr>
          <w:p w14:paraId="70EDC525" w14:textId="4ED64EEA" w:rsidR="00883C94" w:rsidRDefault="00BB739D" w:rsidP="004B65BD">
            <w:pPr>
              <w:pStyle w:val="NoSpacing"/>
            </w:pPr>
            <w:r>
              <w:t>-0.0543</w:t>
            </w:r>
          </w:p>
        </w:tc>
        <w:tc>
          <w:tcPr>
            <w:tcW w:w="2014" w:type="dxa"/>
          </w:tcPr>
          <w:p w14:paraId="6CB10304" w14:textId="7FC35D9E" w:rsidR="00883C94" w:rsidRDefault="00A130FF" w:rsidP="004B65BD">
            <w:pPr>
              <w:pStyle w:val="NoSpacing"/>
            </w:pPr>
            <w:r>
              <w:t>-0.0722</w:t>
            </w:r>
          </w:p>
        </w:tc>
      </w:tr>
      <w:tr w:rsidR="00594E65" w14:paraId="2858714D" w14:textId="77777777" w:rsidTr="00883C94">
        <w:tc>
          <w:tcPr>
            <w:tcW w:w="2014" w:type="dxa"/>
          </w:tcPr>
          <w:p w14:paraId="351644C4" w14:textId="77777777" w:rsidR="00883C94" w:rsidRDefault="00883C94" w:rsidP="004B65BD">
            <w:pPr>
              <w:pStyle w:val="NoSpacing"/>
            </w:pPr>
          </w:p>
        </w:tc>
        <w:tc>
          <w:tcPr>
            <w:tcW w:w="2014" w:type="dxa"/>
          </w:tcPr>
          <w:p w14:paraId="3258D73D" w14:textId="2284ECD3" w:rsidR="00883C94" w:rsidRDefault="0056071D" w:rsidP="004B65BD">
            <w:pPr>
              <w:pStyle w:val="NoSpacing"/>
            </w:pPr>
            <w:r>
              <w:t>(-0.58)</w:t>
            </w:r>
          </w:p>
        </w:tc>
        <w:tc>
          <w:tcPr>
            <w:tcW w:w="2014" w:type="dxa"/>
          </w:tcPr>
          <w:p w14:paraId="1546164E" w14:textId="5CD18AE4" w:rsidR="00883C94" w:rsidRDefault="00D631D9" w:rsidP="004B65BD">
            <w:pPr>
              <w:pStyle w:val="NoSpacing"/>
            </w:pPr>
            <w:r>
              <w:t>(-0.77)</w:t>
            </w:r>
          </w:p>
        </w:tc>
        <w:tc>
          <w:tcPr>
            <w:tcW w:w="2014" w:type="dxa"/>
          </w:tcPr>
          <w:p w14:paraId="3CD26B54" w14:textId="4B937F71" w:rsidR="00883C94" w:rsidRDefault="00BB739D" w:rsidP="004B65BD">
            <w:pPr>
              <w:pStyle w:val="NoSpacing"/>
            </w:pPr>
            <w:r>
              <w:t xml:space="preserve"> (-0.58)</w:t>
            </w:r>
          </w:p>
        </w:tc>
        <w:tc>
          <w:tcPr>
            <w:tcW w:w="2014" w:type="dxa"/>
          </w:tcPr>
          <w:p w14:paraId="6F6C49CF" w14:textId="5BA59608" w:rsidR="00883C94" w:rsidRDefault="00A130FF" w:rsidP="004B65BD">
            <w:pPr>
              <w:pStyle w:val="NoSpacing"/>
            </w:pPr>
            <w:r>
              <w:t>(-0.77)</w:t>
            </w:r>
          </w:p>
        </w:tc>
      </w:tr>
      <w:tr w:rsidR="00594E65" w14:paraId="7847C88F" w14:textId="77777777" w:rsidTr="00883C94">
        <w:tc>
          <w:tcPr>
            <w:tcW w:w="2014" w:type="dxa"/>
          </w:tcPr>
          <w:p w14:paraId="63FF6E69" w14:textId="2C65E72E" w:rsidR="00883C94" w:rsidRDefault="0035538D" w:rsidP="004B65BD">
            <w:pPr>
              <w:pStyle w:val="NoSpacing"/>
            </w:pPr>
            <w:r>
              <w:t>Personal income</w:t>
            </w:r>
          </w:p>
        </w:tc>
        <w:tc>
          <w:tcPr>
            <w:tcW w:w="2014" w:type="dxa"/>
          </w:tcPr>
          <w:p w14:paraId="593BB15F" w14:textId="5A99234C" w:rsidR="00883C94" w:rsidRDefault="00594E65" w:rsidP="004B65BD">
            <w:pPr>
              <w:pStyle w:val="NoSpacing"/>
            </w:pPr>
            <w:r>
              <w:t>0.0494</w:t>
            </w:r>
          </w:p>
        </w:tc>
        <w:tc>
          <w:tcPr>
            <w:tcW w:w="2014" w:type="dxa"/>
          </w:tcPr>
          <w:p w14:paraId="621073AF" w14:textId="320E9644" w:rsidR="00883C94" w:rsidRDefault="00D631D9" w:rsidP="004B65BD">
            <w:pPr>
              <w:pStyle w:val="NoSpacing"/>
            </w:pPr>
            <w:r>
              <w:t>0.0638</w:t>
            </w:r>
          </w:p>
        </w:tc>
        <w:tc>
          <w:tcPr>
            <w:tcW w:w="2014" w:type="dxa"/>
          </w:tcPr>
          <w:p w14:paraId="2C32E92D" w14:textId="2192EAEF" w:rsidR="00883C94" w:rsidRDefault="00BB739D" w:rsidP="004B65BD">
            <w:pPr>
              <w:pStyle w:val="NoSpacing"/>
            </w:pPr>
            <w:r>
              <w:t>0.0493</w:t>
            </w:r>
          </w:p>
        </w:tc>
        <w:tc>
          <w:tcPr>
            <w:tcW w:w="2014" w:type="dxa"/>
          </w:tcPr>
          <w:p w14:paraId="38282CB4" w14:textId="730B4FA2" w:rsidR="00883C94" w:rsidRDefault="0045656A" w:rsidP="004B65BD">
            <w:pPr>
              <w:pStyle w:val="NoSpacing"/>
            </w:pPr>
            <w:r>
              <w:t>0.0639</w:t>
            </w:r>
          </w:p>
        </w:tc>
      </w:tr>
      <w:tr w:rsidR="00594E65" w14:paraId="30938ED5" w14:textId="77777777" w:rsidTr="00883C94">
        <w:tc>
          <w:tcPr>
            <w:tcW w:w="2014" w:type="dxa"/>
          </w:tcPr>
          <w:p w14:paraId="74E6079D" w14:textId="77777777" w:rsidR="00883C94" w:rsidRDefault="00883C94" w:rsidP="004B65BD">
            <w:pPr>
              <w:pStyle w:val="NoSpacing"/>
            </w:pPr>
          </w:p>
        </w:tc>
        <w:tc>
          <w:tcPr>
            <w:tcW w:w="2014" w:type="dxa"/>
          </w:tcPr>
          <w:p w14:paraId="37BF0101" w14:textId="234707EB" w:rsidR="00883C94" w:rsidRDefault="00594E65" w:rsidP="004B65BD">
            <w:pPr>
              <w:pStyle w:val="NoSpacing"/>
            </w:pPr>
            <w:r>
              <w:t>(0.64)</w:t>
            </w:r>
          </w:p>
        </w:tc>
        <w:tc>
          <w:tcPr>
            <w:tcW w:w="2014" w:type="dxa"/>
          </w:tcPr>
          <w:p w14:paraId="35965DA7" w14:textId="561342C4" w:rsidR="00883C94" w:rsidRDefault="00D631D9" w:rsidP="004B65BD">
            <w:pPr>
              <w:pStyle w:val="NoSpacing"/>
            </w:pPr>
            <w:r>
              <w:t>(0.82)</w:t>
            </w:r>
          </w:p>
        </w:tc>
        <w:tc>
          <w:tcPr>
            <w:tcW w:w="2014" w:type="dxa"/>
          </w:tcPr>
          <w:p w14:paraId="6493A4C9" w14:textId="4D8D38C2" w:rsidR="00883C94" w:rsidRDefault="00BB739D" w:rsidP="004B65BD">
            <w:pPr>
              <w:pStyle w:val="NoSpacing"/>
            </w:pPr>
            <w:r>
              <w:t>(0.63)</w:t>
            </w:r>
          </w:p>
        </w:tc>
        <w:tc>
          <w:tcPr>
            <w:tcW w:w="2014" w:type="dxa"/>
          </w:tcPr>
          <w:p w14:paraId="0F259A0D" w14:textId="62B64D04" w:rsidR="00883C94" w:rsidRDefault="0045656A" w:rsidP="004B65BD">
            <w:pPr>
              <w:pStyle w:val="NoSpacing"/>
            </w:pPr>
            <w:r>
              <w:t>(0.82)</w:t>
            </w:r>
          </w:p>
        </w:tc>
      </w:tr>
      <w:tr w:rsidR="00594E65" w14:paraId="734381EB" w14:textId="77777777" w:rsidTr="00883C94">
        <w:tc>
          <w:tcPr>
            <w:tcW w:w="2014" w:type="dxa"/>
          </w:tcPr>
          <w:p w14:paraId="27DB5E5E" w14:textId="2699483A" w:rsidR="00883C94" w:rsidRDefault="0035538D" w:rsidP="004B65BD">
            <w:pPr>
              <w:pStyle w:val="NoSpacing"/>
            </w:pPr>
            <w:r>
              <w:t>Constant</w:t>
            </w:r>
          </w:p>
        </w:tc>
        <w:tc>
          <w:tcPr>
            <w:tcW w:w="2014" w:type="dxa"/>
          </w:tcPr>
          <w:p w14:paraId="25BFFF96" w14:textId="162D8C63" w:rsidR="00883C94" w:rsidRDefault="00594E65" w:rsidP="004B65BD">
            <w:pPr>
              <w:pStyle w:val="NoSpacing"/>
            </w:pPr>
            <w:r>
              <w:t>2.3980***</w:t>
            </w:r>
          </w:p>
        </w:tc>
        <w:tc>
          <w:tcPr>
            <w:tcW w:w="2014" w:type="dxa"/>
          </w:tcPr>
          <w:p w14:paraId="51BCE340" w14:textId="038E457A" w:rsidR="00883C94" w:rsidRDefault="00D631D9" w:rsidP="004B65BD">
            <w:pPr>
              <w:pStyle w:val="NoSpacing"/>
            </w:pPr>
            <w:r>
              <w:t>2.3845***</w:t>
            </w:r>
          </w:p>
        </w:tc>
        <w:tc>
          <w:tcPr>
            <w:tcW w:w="2014" w:type="dxa"/>
          </w:tcPr>
          <w:p w14:paraId="5666EC36" w14:textId="0EDEED73" w:rsidR="00883C94" w:rsidRDefault="00BB739D" w:rsidP="004B65BD">
            <w:pPr>
              <w:pStyle w:val="NoSpacing"/>
            </w:pPr>
            <w:r>
              <w:t>2.4340***</w:t>
            </w:r>
          </w:p>
        </w:tc>
        <w:tc>
          <w:tcPr>
            <w:tcW w:w="2014" w:type="dxa"/>
          </w:tcPr>
          <w:p w14:paraId="4580A4EA" w14:textId="5F104A99" w:rsidR="00883C94" w:rsidRDefault="0045656A" w:rsidP="004B65BD">
            <w:pPr>
              <w:pStyle w:val="NoSpacing"/>
            </w:pPr>
            <w:r>
              <w:t>2.4305***</w:t>
            </w:r>
          </w:p>
        </w:tc>
      </w:tr>
      <w:tr w:rsidR="00594E65" w14:paraId="5777A958" w14:textId="77777777" w:rsidTr="00883C94">
        <w:tc>
          <w:tcPr>
            <w:tcW w:w="2014" w:type="dxa"/>
          </w:tcPr>
          <w:p w14:paraId="7FDBF733" w14:textId="77777777" w:rsidR="00883C94" w:rsidRDefault="00883C94" w:rsidP="004B65BD">
            <w:pPr>
              <w:pStyle w:val="NoSpacing"/>
            </w:pPr>
          </w:p>
        </w:tc>
        <w:tc>
          <w:tcPr>
            <w:tcW w:w="2014" w:type="dxa"/>
          </w:tcPr>
          <w:p w14:paraId="34A74FD9" w14:textId="08246B51" w:rsidR="00883C94" w:rsidRDefault="00594E65" w:rsidP="004B65BD">
            <w:pPr>
              <w:pStyle w:val="NoSpacing"/>
            </w:pPr>
            <w:r>
              <w:t>(17.76)</w:t>
            </w:r>
          </w:p>
        </w:tc>
        <w:tc>
          <w:tcPr>
            <w:tcW w:w="2014" w:type="dxa"/>
          </w:tcPr>
          <w:p w14:paraId="11AEF61A" w14:textId="4746BE70" w:rsidR="00883C94" w:rsidRDefault="00D631D9" w:rsidP="004B65BD">
            <w:pPr>
              <w:pStyle w:val="NoSpacing"/>
            </w:pPr>
            <w:r>
              <w:t>(17.59)</w:t>
            </w:r>
          </w:p>
        </w:tc>
        <w:tc>
          <w:tcPr>
            <w:tcW w:w="2014" w:type="dxa"/>
          </w:tcPr>
          <w:p w14:paraId="0023F4C1" w14:textId="3941E307" w:rsidR="00883C94" w:rsidRDefault="00BB739D" w:rsidP="004B65BD">
            <w:pPr>
              <w:pStyle w:val="NoSpacing"/>
            </w:pPr>
            <w:r>
              <w:t>(17.99)</w:t>
            </w:r>
          </w:p>
        </w:tc>
        <w:tc>
          <w:tcPr>
            <w:tcW w:w="2014" w:type="dxa"/>
          </w:tcPr>
          <w:p w14:paraId="7E713127" w14:textId="3FEEDAC3" w:rsidR="00883C94" w:rsidRDefault="0045656A" w:rsidP="004B65BD">
            <w:pPr>
              <w:pStyle w:val="NoSpacing"/>
            </w:pPr>
            <w:r>
              <w:t>(17.88)</w:t>
            </w:r>
          </w:p>
        </w:tc>
      </w:tr>
      <w:tr w:rsidR="00DD743F" w14:paraId="042567FE" w14:textId="77777777" w:rsidTr="00883C94">
        <w:tc>
          <w:tcPr>
            <w:tcW w:w="2014" w:type="dxa"/>
          </w:tcPr>
          <w:p w14:paraId="4E103D0F" w14:textId="038867BD" w:rsidR="0035538D" w:rsidRDefault="0035538D" w:rsidP="004B65BD">
            <w:pPr>
              <w:pStyle w:val="NoSpacing"/>
            </w:pPr>
            <w:r>
              <w:t>Observations</w:t>
            </w:r>
          </w:p>
        </w:tc>
        <w:tc>
          <w:tcPr>
            <w:tcW w:w="2014" w:type="dxa"/>
          </w:tcPr>
          <w:p w14:paraId="60033BFE" w14:textId="7E76742A" w:rsidR="0035538D" w:rsidRDefault="00594E65" w:rsidP="004B65BD">
            <w:pPr>
              <w:pStyle w:val="NoSpacing"/>
            </w:pPr>
            <w:r>
              <w:t>8,443</w:t>
            </w:r>
          </w:p>
        </w:tc>
        <w:tc>
          <w:tcPr>
            <w:tcW w:w="2014" w:type="dxa"/>
          </w:tcPr>
          <w:p w14:paraId="77216D6A" w14:textId="7843AC37" w:rsidR="0035538D" w:rsidRDefault="00451DDD" w:rsidP="004B65BD">
            <w:pPr>
              <w:pStyle w:val="NoSpacing"/>
            </w:pPr>
            <w:r>
              <w:t>8,443</w:t>
            </w:r>
          </w:p>
        </w:tc>
        <w:tc>
          <w:tcPr>
            <w:tcW w:w="2014" w:type="dxa"/>
          </w:tcPr>
          <w:p w14:paraId="586F7C29" w14:textId="223F06FC" w:rsidR="0035538D" w:rsidRDefault="00090F91" w:rsidP="004B65BD">
            <w:pPr>
              <w:pStyle w:val="NoSpacing"/>
            </w:pPr>
            <w:r>
              <w:t>8,443</w:t>
            </w:r>
          </w:p>
        </w:tc>
        <w:tc>
          <w:tcPr>
            <w:tcW w:w="2014" w:type="dxa"/>
          </w:tcPr>
          <w:p w14:paraId="47FB0616" w14:textId="7573F440" w:rsidR="0035538D" w:rsidRDefault="0045656A" w:rsidP="004B65BD">
            <w:pPr>
              <w:pStyle w:val="NoSpacing"/>
            </w:pPr>
            <w:r>
              <w:t>8,443</w:t>
            </w:r>
          </w:p>
        </w:tc>
      </w:tr>
      <w:tr w:rsidR="00DD743F" w14:paraId="29BE04AA" w14:textId="77777777" w:rsidTr="00883C94">
        <w:tc>
          <w:tcPr>
            <w:tcW w:w="2014" w:type="dxa"/>
          </w:tcPr>
          <w:p w14:paraId="0E49EC75" w14:textId="332B0E65" w:rsidR="0035538D" w:rsidRPr="0035538D" w:rsidRDefault="0035538D" w:rsidP="004B65BD">
            <w:pPr>
              <w:pStyle w:val="NoSpacing"/>
              <w:rPr>
                <w:i/>
                <w:iCs/>
              </w:rPr>
            </w:pPr>
            <w:r>
              <w:rPr>
                <w:i/>
                <w:iCs/>
              </w:rPr>
              <w:t>R²</w:t>
            </w:r>
          </w:p>
        </w:tc>
        <w:tc>
          <w:tcPr>
            <w:tcW w:w="2014" w:type="dxa"/>
          </w:tcPr>
          <w:p w14:paraId="4500F761" w14:textId="05C9C8DA" w:rsidR="0035538D" w:rsidRDefault="00594E65" w:rsidP="004B65BD">
            <w:pPr>
              <w:pStyle w:val="NoSpacing"/>
            </w:pPr>
            <w:r>
              <w:t>0.114</w:t>
            </w:r>
          </w:p>
        </w:tc>
        <w:tc>
          <w:tcPr>
            <w:tcW w:w="2014" w:type="dxa"/>
          </w:tcPr>
          <w:p w14:paraId="511F2AE4" w14:textId="5056CAC1" w:rsidR="00451DDD" w:rsidRDefault="00451DDD" w:rsidP="004B65BD">
            <w:pPr>
              <w:pStyle w:val="NoSpacing"/>
            </w:pPr>
            <w:r>
              <w:t>0.115</w:t>
            </w:r>
          </w:p>
        </w:tc>
        <w:tc>
          <w:tcPr>
            <w:tcW w:w="2014" w:type="dxa"/>
          </w:tcPr>
          <w:p w14:paraId="33BD40D3" w14:textId="5DB55B27" w:rsidR="0035538D" w:rsidRDefault="00090F91" w:rsidP="004B65BD">
            <w:pPr>
              <w:pStyle w:val="NoSpacing"/>
            </w:pPr>
            <w:r>
              <w:t>0.115</w:t>
            </w:r>
          </w:p>
        </w:tc>
        <w:tc>
          <w:tcPr>
            <w:tcW w:w="2014" w:type="dxa"/>
          </w:tcPr>
          <w:p w14:paraId="7E6CA9E0" w14:textId="19EFC79B" w:rsidR="0035538D" w:rsidRDefault="0045656A" w:rsidP="004B65BD">
            <w:pPr>
              <w:pStyle w:val="NoSpacing"/>
            </w:pPr>
            <w:r>
              <w:t>0.116</w:t>
            </w:r>
          </w:p>
        </w:tc>
      </w:tr>
    </w:tbl>
    <w:p w14:paraId="10CE4D13" w14:textId="77777777" w:rsidR="00E2576C" w:rsidRDefault="00E2576C" w:rsidP="0045656A">
      <w:pPr>
        <w:pStyle w:val="NoSpacing"/>
      </w:pPr>
      <w:r w:rsidRPr="00E2576C">
        <w:t>***, **, * indicate a two-tailed test significance at the 0.01, 0.05 and 0.10 level, respectively.</w:t>
      </w:r>
    </w:p>
    <w:p w14:paraId="7AD07EC4" w14:textId="77777777" w:rsidR="0045656A" w:rsidRPr="00E2576C" w:rsidRDefault="0045656A" w:rsidP="0045656A">
      <w:pPr>
        <w:pStyle w:val="NoSpacing"/>
      </w:pPr>
    </w:p>
    <w:p w14:paraId="556F939D" w14:textId="31FD7647" w:rsidR="00E2576C" w:rsidRDefault="00E2576C" w:rsidP="00E2576C">
      <w:pPr>
        <w:rPr>
          <w:rStyle w:val="Hyperlink"/>
          <w:rFonts w:cstheme="minorHAnsi"/>
          <w:b/>
          <w:bCs/>
          <w:sz w:val="24"/>
          <w:szCs w:val="24"/>
          <w:vertAlign w:val="superscript"/>
        </w:rPr>
      </w:pPr>
      <w:r w:rsidRPr="00E2576C">
        <w:rPr>
          <w:rFonts w:cstheme="minorHAnsi"/>
          <w:sz w:val="24"/>
          <w:szCs w:val="24"/>
        </w:rPr>
        <w:t>Next, we examine whether shareholder coordination plays a role in explaining post-earnings announcement drift. Earnings surprises are measured as the difference between actual earnings as reported by I/B/E/S (</w:t>
      </w:r>
      <w:proofErr w:type="spellStart"/>
      <w:proofErr w:type="gramStart"/>
      <w:r w:rsidRPr="00E2576C">
        <w:rPr>
          <w:rFonts w:cstheme="minorHAnsi"/>
          <w:i/>
          <w:iCs/>
          <w:sz w:val="24"/>
          <w:szCs w:val="24"/>
        </w:rPr>
        <w:t>e</w:t>
      </w:r>
      <w:r w:rsidRPr="00E2576C">
        <w:rPr>
          <w:rFonts w:cstheme="minorHAnsi"/>
          <w:i/>
          <w:iCs/>
          <w:sz w:val="24"/>
          <w:szCs w:val="24"/>
          <w:vertAlign w:val="subscript"/>
        </w:rPr>
        <w:t>i</w:t>
      </w:r>
      <w:r w:rsidRPr="00E2576C">
        <w:rPr>
          <w:rFonts w:cstheme="minorHAnsi"/>
          <w:sz w:val="24"/>
          <w:szCs w:val="24"/>
          <w:vertAlign w:val="subscript"/>
        </w:rPr>
        <w:t>,</w:t>
      </w:r>
      <w:r w:rsidRPr="00E2576C">
        <w:rPr>
          <w:rFonts w:cstheme="minorHAnsi"/>
          <w:i/>
          <w:iCs/>
          <w:sz w:val="24"/>
          <w:szCs w:val="24"/>
          <w:vertAlign w:val="subscript"/>
        </w:rPr>
        <w:t>q</w:t>
      </w:r>
      <w:proofErr w:type="spellEnd"/>
      <w:proofErr w:type="gramEnd"/>
      <w:r w:rsidRPr="00E2576C">
        <w:rPr>
          <w:rFonts w:cstheme="minorHAnsi"/>
          <w:sz w:val="24"/>
          <w:szCs w:val="24"/>
        </w:rPr>
        <w:t>) and consensus earnings forecast (</w:t>
      </w:r>
      <w:proofErr w:type="spellStart"/>
      <w:r w:rsidRPr="00E2576C">
        <w:rPr>
          <w:rFonts w:cstheme="minorHAnsi"/>
          <w:i/>
          <w:iCs/>
          <w:sz w:val="24"/>
          <w:szCs w:val="24"/>
        </w:rPr>
        <w:t>F</w:t>
      </w:r>
      <w:r w:rsidRPr="00E2576C">
        <w:rPr>
          <w:rFonts w:cstheme="minorHAnsi"/>
          <w:i/>
          <w:iCs/>
          <w:sz w:val="24"/>
          <w:szCs w:val="24"/>
          <w:vertAlign w:val="subscript"/>
        </w:rPr>
        <w:t>i</w:t>
      </w:r>
      <w:r w:rsidRPr="00E2576C">
        <w:rPr>
          <w:rFonts w:cstheme="minorHAnsi"/>
          <w:sz w:val="24"/>
          <w:szCs w:val="24"/>
          <w:vertAlign w:val="subscript"/>
        </w:rPr>
        <w:t>,</w:t>
      </w:r>
      <w:r w:rsidRPr="00E2576C">
        <w:rPr>
          <w:rFonts w:cstheme="minorHAnsi"/>
          <w:i/>
          <w:iCs/>
          <w:sz w:val="24"/>
          <w:szCs w:val="24"/>
          <w:vertAlign w:val="subscript"/>
        </w:rPr>
        <w:t>q</w:t>
      </w:r>
      <w:proofErr w:type="spellEnd"/>
      <w:r w:rsidRPr="00E2576C">
        <w:rPr>
          <w:rFonts w:cstheme="minorHAnsi"/>
          <w:sz w:val="24"/>
          <w:szCs w:val="24"/>
        </w:rPr>
        <w:t>), defined as the median of forecasts reported to I/B/E/S in the 90-day period prior to the earnings announcement. We then normalize the difference by the stock price at the end of the corresponding quarter </w:t>
      </w:r>
      <w:r w:rsidRPr="00E2576C">
        <w:rPr>
          <w:rFonts w:cstheme="minorHAnsi"/>
          <w:i/>
          <w:iCs/>
          <w:sz w:val="24"/>
          <w:szCs w:val="24"/>
        </w:rPr>
        <w:t>q</w:t>
      </w:r>
      <w:r w:rsidRPr="00E2576C">
        <w:rPr>
          <w:rFonts w:cstheme="minorHAnsi"/>
          <w:sz w:val="24"/>
          <w:szCs w:val="24"/>
        </w:rPr>
        <w:t>:</w:t>
      </w:r>
      <w:proofErr w:type="gramStart"/>
      <w:r w:rsidRPr="009936EC">
        <w:rPr>
          <w:rFonts w:cstheme="minorHAnsi"/>
          <w:b/>
          <w:bCs/>
          <w:sz w:val="24"/>
          <w:szCs w:val="24"/>
          <w:vertAlign w:val="superscript"/>
        </w:rPr>
        <w:t>7</w:t>
      </w:r>
      <w:proofErr w:type="gramEnd"/>
    </w:p>
    <w:p w14:paraId="61E18E80" w14:textId="6CBC5C07" w:rsidR="00BD48D5" w:rsidRPr="00E2576C" w:rsidRDefault="009B33FD" w:rsidP="00E2576C">
      <w:pPr>
        <w:rPr>
          <w:rFonts w:cstheme="minorHAnsi"/>
          <w:sz w:val="24"/>
          <w:szCs w:val="24"/>
        </w:rPr>
      </w:pPr>
      <m:oMathPara>
        <m:oMath>
          <m:sSub>
            <m:sSubPr>
              <m:ctrlPr>
                <w:rPr>
                  <w:rFonts w:ascii="Cambria Math" w:hAnsi="Cambria Math" w:cstheme="minorHAnsi"/>
                  <w:i/>
                  <w:sz w:val="28"/>
                  <w:szCs w:val="28"/>
                </w:rPr>
              </m:ctrlPr>
            </m:sSubPr>
            <m:e>
              <m:r>
                <w:rPr>
                  <w:rFonts w:ascii="Cambria Math" w:hAnsi="Cambria Math" w:cstheme="minorHAnsi"/>
                  <w:sz w:val="28"/>
                  <w:szCs w:val="28"/>
                </w:rPr>
                <m:t>UE</m:t>
              </m:r>
              <m:r>
                <w:rPr>
                  <w:rFonts w:ascii="Cambria Math" w:hAnsi="Cambria Math" w:cstheme="minorHAnsi"/>
                  <w:sz w:val="28"/>
                  <w:szCs w:val="28"/>
                </w:rPr>
                <m:t>_</m:t>
              </m:r>
              <m:r>
                <w:rPr>
                  <w:rFonts w:ascii="Cambria Math" w:hAnsi="Cambria Math" w:cstheme="minorHAnsi"/>
                  <w:sz w:val="28"/>
                  <w:szCs w:val="28"/>
                </w:rPr>
                <m:t>FERROR</m:t>
              </m:r>
            </m:e>
            <m:sub>
              <m:r>
                <w:rPr>
                  <w:rFonts w:ascii="Cambria Math" w:hAnsi="Cambria Math" w:cstheme="minorHAnsi"/>
                  <w:sz w:val="28"/>
                  <w:szCs w:val="28"/>
                </w:rPr>
                <m:t>i</m:t>
              </m:r>
              <m:r>
                <w:rPr>
                  <w:rFonts w:ascii="Cambria Math" w:hAnsi="Cambria Math" w:cstheme="minorHAnsi"/>
                  <w:sz w:val="28"/>
                  <w:szCs w:val="28"/>
                </w:rPr>
                <m:t>,</m:t>
              </m:r>
              <m:r>
                <w:rPr>
                  <w:rFonts w:ascii="Cambria Math" w:hAnsi="Cambria Math" w:cstheme="minorHAnsi"/>
                  <w:sz w:val="28"/>
                  <w:szCs w:val="28"/>
                </w:rPr>
                <m:t>q</m:t>
              </m:r>
            </m:sub>
          </m:sSub>
          <m:r>
            <w:rPr>
              <w:rFonts w:ascii="Cambria Math" w:hAnsi="Cambria Math" w:cstheme="minorHAnsi"/>
              <w:sz w:val="28"/>
              <w:szCs w:val="28"/>
            </w:rPr>
            <m:t>=</m:t>
          </m:r>
          <m:f>
            <m:fPr>
              <m:ctrlPr>
                <w:rPr>
                  <w:rFonts w:ascii="Cambria Math" w:hAnsi="Cambria Math" w:cstheme="minorHAnsi"/>
                  <w:i/>
                  <w:sz w:val="28"/>
                  <w:szCs w:val="28"/>
                </w:rPr>
              </m:ctrlPr>
            </m:fPr>
            <m:num>
              <m:sSub>
                <m:sSubPr>
                  <m:ctrlPr>
                    <w:rPr>
                      <w:rFonts w:ascii="Cambria Math" w:hAnsi="Cambria Math" w:cstheme="minorHAnsi"/>
                      <w:i/>
                      <w:sz w:val="28"/>
                      <w:szCs w:val="28"/>
                    </w:rPr>
                  </m:ctrlPr>
                </m:sSubPr>
                <m:e>
                  <m:r>
                    <w:rPr>
                      <w:rFonts w:ascii="Cambria Math" w:hAnsi="Cambria Math" w:cstheme="minorHAnsi"/>
                      <w:sz w:val="28"/>
                      <w:szCs w:val="28"/>
                    </w:rPr>
                    <m:t>e</m:t>
                  </m:r>
                </m:e>
                <m:sub>
                  <m:r>
                    <w:rPr>
                      <w:rFonts w:ascii="Cambria Math" w:hAnsi="Cambria Math" w:cstheme="minorHAnsi"/>
                      <w:sz w:val="28"/>
                      <w:szCs w:val="28"/>
                    </w:rPr>
                    <m:t>i</m:t>
                  </m:r>
                  <m:r>
                    <w:rPr>
                      <w:rFonts w:ascii="Cambria Math" w:hAnsi="Cambria Math" w:cstheme="minorHAnsi"/>
                      <w:sz w:val="28"/>
                      <w:szCs w:val="28"/>
                    </w:rPr>
                    <m:t>,</m:t>
                  </m:r>
                  <m:r>
                    <w:rPr>
                      <w:rFonts w:ascii="Cambria Math" w:hAnsi="Cambria Math" w:cstheme="minorHAnsi"/>
                      <w:sz w:val="28"/>
                      <w:szCs w:val="28"/>
                    </w:rPr>
                    <m:t>q</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F</m:t>
                  </m:r>
                </m:e>
                <m:sub>
                  <m:r>
                    <w:rPr>
                      <w:rFonts w:ascii="Cambria Math" w:hAnsi="Cambria Math" w:cstheme="minorHAnsi"/>
                      <w:sz w:val="28"/>
                      <w:szCs w:val="28"/>
                    </w:rPr>
                    <m:t>i</m:t>
                  </m:r>
                  <m:r>
                    <w:rPr>
                      <w:rFonts w:ascii="Cambria Math" w:hAnsi="Cambria Math" w:cstheme="minorHAnsi"/>
                      <w:sz w:val="28"/>
                      <w:szCs w:val="28"/>
                    </w:rPr>
                    <m:t>,</m:t>
                  </m:r>
                  <m:r>
                    <w:rPr>
                      <w:rFonts w:ascii="Cambria Math" w:hAnsi="Cambria Math" w:cstheme="minorHAnsi"/>
                      <w:sz w:val="28"/>
                      <w:szCs w:val="28"/>
                    </w:rPr>
                    <m:t>q</m:t>
                  </m:r>
                </m:sub>
              </m:sSub>
            </m:num>
            <m:den>
              <m:sSub>
                <m:sSubPr>
                  <m:ctrlPr>
                    <w:rPr>
                      <w:rFonts w:ascii="Cambria Math" w:hAnsi="Cambria Math" w:cstheme="minorHAnsi"/>
                      <w:i/>
                      <w:sz w:val="28"/>
                      <w:szCs w:val="28"/>
                    </w:rPr>
                  </m:ctrlPr>
                </m:sSubPr>
                <m:e>
                  <m:r>
                    <w:rPr>
                      <w:rFonts w:ascii="Cambria Math" w:hAnsi="Cambria Math" w:cstheme="minorHAnsi"/>
                      <w:sz w:val="28"/>
                      <w:szCs w:val="28"/>
                    </w:rPr>
                    <m:t>P</m:t>
                  </m:r>
                </m:e>
                <m:sub>
                  <m:r>
                    <w:rPr>
                      <w:rFonts w:ascii="Cambria Math" w:hAnsi="Cambria Math" w:cstheme="minorHAnsi"/>
                      <w:sz w:val="28"/>
                      <w:szCs w:val="28"/>
                    </w:rPr>
                    <m:t>i</m:t>
                  </m:r>
                  <m:r>
                    <w:rPr>
                      <w:rFonts w:ascii="Cambria Math" w:hAnsi="Cambria Math" w:cstheme="minorHAnsi"/>
                      <w:sz w:val="28"/>
                      <w:szCs w:val="28"/>
                    </w:rPr>
                    <m:t>,</m:t>
                  </m:r>
                  <m:r>
                    <w:rPr>
                      <w:rFonts w:ascii="Cambria Math" w:hAnsi="Cambria Math" w:cstheme="minorHAnsi"/>
                      <w:sz w:val="28"/>
                      <w:szCs w:val="28"/>
                    </w:rPr>
                    <m:t>q</m:t>
                  </m:r>
                </m:sub>
              </m:sSub>
            </m:den>
          </m:f>
        </m:oMath>
      </m:oMathPara>
    </w:p>
    <w:p w14:paraId="347ED357" w14:textId="0FCA4579" w:rsidR="00E2576C" w:rsidRPr="00E2576C" w:rsidRDefault="00E2576C" w:rsidP="00E2576C">
      <w:pPr>
        <w:rPr>
          <w:rFonts w:cstheme="minorHAnsi"/>
          <w:sz w:val="24"/>
          <w:szCs w:val="24"/>
        </w:rPr>
      </w:pPr>
      <w:r w:rsidRPr="00E2576C">
        <w:rPr>
          <w:rFonts w:cstheme="minorHAnsi"/>
          <w:sz w:val="24"/>
          <w:szCs w:val="24"/>
        </w:rPr>
        <w:t>(5)</w:t>
      </w:r>
    </w:p>
    <w:p w14:paraId="007E7A44" w14:textId="77777777" w:rsidR="00E2576C" w:rsidRPr="00E2576C" w:rsidRDefault="00E2576C" w:rsidP="00E2576C">
      <w:pPr>
        <w:rPr>
          <w:rFonts w:cstheme="minorHAnsi"/>
          <w:sz w:val="24"/>
          <w:szCs w:val="24"/>
        </w:rPr>
      </w:pPr>
      <w:r w:rsidRPr="00E2576C">
        <w:rPr>
          <w:rFonts w:cstheme="minorHAnsi"/>
          <w:sz w:val="24"/>
          <w:szCs w:val="24"/>
        </w:rPr>
        <w:t>If an analyst made multiple forecasts during a 90-day period, we use the most recent earnings forecast.</w:t>
      </w:r>
    </w:p>
    <w:p w14:paraId="0F252506" w14:textId="2FF77C6E" w:rsidR="00E2576C" w:rsidRDefault="00E2576C" w:rsidP="00E2576C">
      <w:pPr>
        <w:rPr>
          <w:rFonts w:cstheme="minorHAnsi"/>
          <w:sz w:val="24"/>
          <w:szCs w:val="24"/>
        </w:rPr>
      </w:pPr>
      <w:r w:rsidRPr="00E2576C">
        <w:rPr>
          <w:rFonts w:cstheme="minorHAnsi"/>
          <w:sz w:val="24"/>
          <w:szCs w:val="24"/>
        </w:rPr>
        <w:t>The cumulative abnormal returns over the post-announcement window from day 2 to 61 (</w:t>
      </w:r>
      <w:proofErr w:type="gramStart"/>
      <w:r w:rsidRPr="00E2576C">
        <w:rPr>
          <w:rFonts w:cstheme="minorHAnsi"/>
          <w:sz w:val="24"/>
          <w:szCs w:val="24"/>
        </w:rPr>
        <w:t>BHAR[</w:t>
      </w:r>
      <w:proofErr w:type="gramEnd"/>
      <w:r w:rsidRPr="00E2576C">
        <w:rPr>
          <w:rFonts w:cstheme="minorHAnsi"/>
          <w:sz w:val="24"/>
          <w:szCs w:val="24"/>
        </w:rPr>
        <w:t>2, 61]) are defined as the difference between the buy-and-hold return of the announcing firm and that of a size and book-to-market matching portfolio over the window [2, 61]</w:t>
      </w:r>
      <w:r w:rsidRPr="009936EC">
        <w:rPr>
          <w:rFonts w:cstheme="minorHAnsi"/>
          <w:b/>
          <w:bCs/>
          <w:sz w:val="24"/>
          <w:szCs w:val="24"/>
          <w:vertAlign w:val="superscript"/>
        </w:rPr>
        <w:t>8</w:t>
      </w:r>
      <w:r w:rsidRPr="00E2576C">
        <w:rPr>
          <w:rFonts w:cstheme="minorHAnsi"/>
          <w:sz w:val="24"/>
          <w:szCs w:val="24"/>
        </w:rPr>
        <w:t> in trading days relative to the announcement date.</w:t>
      </w:r>
    </w:p>
    <w:p w14:paraId="3EFABEA2" w14:textId="5D54C166" w:rsidR="00BD48D5" w:rsidRPr="00E2576C" w:rsidRDefault="009B33FD" w:rsidP="00E2576C">
      <w:pPr>
        <w:rPr>
          <w:rFonts w:cstheme="minorHAnsi"/>
          <w:sz w:val="24"/>
          <w:szCs w:val="24"/>
        </w:rPr>
      </w:pPr>
      <m:oMathPara>
        <m:oMath>
          <m:sSub>
            <m:sSubPr>
              <m:ctrlPr>
                <w:rPr>
                  <w:rFonts w:ascii="Cambria Math" w:hAnsi="Cambria Math" w:cstheme="minorHAnsi"/>
                  <w:i/>
                  <w:sz w:val="28"/>
                  <w:szCs w:val="28"/>
                </w:rPr>
              </m:ctrlPr>
            </m:sSubPr>
            <m:e>
              <m:r>
                <w:rPr>
                  <w:rFonts w:ascii="Cambria Math" w:hAnsi="Cambria Math" w:cstheme="minorHAnsi"/>
                  <w:sz w:val="28"/>
                  <w:szCs w:val="28"/>
                </w:rPr>
                <m:t>BHAR</m:t>
              </m:r>
              <m:r>
                <w:rPr>
                  <w:rFonts w:ascii="Cambria Math" w:hAnsi="Cambria Math" w:cstheme="minorHAnsi"/>
                  <w:sz w:val="28"/>
                  <w:szCs w:val="28"/>
                </w:rPr>
                <m:t>[2, 61]</m:t>
              </m:r>
            </m:e>
            <m:sub>
              <m:r>
                <w:rPr>
                  <w:rFonts w:ascii="Cambria Math" w:hAnsi="Cambria Math" w:cstheme="minorHAnsi"/>
                  <w:sz w:val="28"/>
                  <w:szCs w:val="28"/>
                </w:rPr>
                <m:t>i</m:t>
              </m:r>
              <m:r>
                <w:rPr>
                  <w:rFonts w:ascii="Cambria Math" w:hAnsi="Cambria Math" w:cstheme="minorHAnsi"/>
                  <w:sz w:val="28"/>
                  <w:szCs w:val="28"/>
                </w:rPr>
                <m:t>,</m:t>
              </m:r>
              <m:r>
                <w:rPr>
                  <w:rFonts w:ascii="Cambria Math" w:hAnsi="Cambria Math" w:cstheme="minorHAnsi"/>
                  <w:sz w:val="28"/>
                  <w:szCs w:val="28"/>
                </w:rPr>
                <m:t>q</m:t>
              </m:r>
            </m:sub>
          </m:sSub>
          <m:r>
            <w:rPr>
              <w:rFonts w:ascii="Cambria Math" w:hAnsi="Cambria Math" w:cstheme="minorHAnsi"/>
              <w:sz w:val="28"/>
              <w:szCs w:val="28"/>
            </w:rPr>
            <m:t>=</m:t>
          </m:r>
          <m:nary>
            <m:naryPr>
              <m:chr m:val="∏"/>
              <m:limLoc m:val="undOvr"/>
              <m:ctrlPr>
                <w:rPr>
                  <w:rFonts w:ascii="Cambria Math" w:hAnsi="Cambria Math" w:cstheme="minorHAnsi"/>
                  <w:i/>
                  <w:sz w:val="28"/>
                  <w:szCs w:val="28"/>
                </w:rPr>
              </m:ctrlPr>
            </m:naryPr>
            <m:sub>
              <m:r>
                <w:rPr>
                  <w:rFonts w:ascii="Cambria Math" w:hAnsi="Cambria Math" w:cstheme="minorHAnsi"/>
                  <w:sz w:val="28"/>
                  <w:szCs w:val="28"/>
                </w:rPr>
                <m:t>k</m:t>
              </m:r>
              <m:r>
                <w:rPr>
                  <w:rFonts w:ascii="Cambria Math" w:hAnsi="Cambria Math" w:cstheme="minorHAnsi"/>
                  <w:sz w:val="28"/>
                  <w:szCs w:val="28"/>
                </w:rPr>
                <m:t>=</m:t>
              </m:r>
              <m:r>
                <w:rPr>
                  <w:rFonts w:ascii="Cambria Math" w:hAnsi="Cambria Math" w:cstheme="minorHAnsi"/>
                  <w:sz w:val="28"/>
                  <w:szCs w:val="28"/>
                </w:rPr>
                <m:t>t</m:t>
              </m:r>
              <m:r>
                <w:rPr>
                  <w:rFonts w:ascii="Cambria Math" w:hAnsi="Cambria Math" w:cstheme="minorHAnsi"/>
                  <w:sz w:val="28"/>
                  <w:szCs w:val="28"/>
                </w:rPr>
                <m:t>+2</m:t>
              </m:r>
            </m:sub>
            <m:sup>
              <m:r>
                <w:rPr>
                  <w:rFonts w:ascii="Cambria Math" w:hAnsi="Cambria Math" w:cstheme="minorHAnsi"/>
                  <w:sz w:val="28"/>
                  <w:szCs w:val="28"/>
                </w:rPr>
                <m:t>t</m:t>
              </m:r>
              <m:r>
                <w:rPr>
                  <w:rFonts w:ascii="Cambria Math" w:hAnsi="Cambria Math" w:cstheme="minorHAnsi"/>
                  <w:sz w:val="28"/>
                  <w:szCs w:val="28"/>
                </w:rPr>
                <m:t>+61</m:t>
              </m:r>
            </m:sup>
            <m:e>
              <m:d>
                <m:dPr>
                  <m:ctrlPr>
                    <w:rPr>
                      <w:rFonts w:ascii="Cambria Math" w:hAnsi="Cambria Math" w:cstheme="minorHAnsi"/>
                      <w:i/>
                      <w:sz w:val="28"/>
                      <w:szCs w:val="28"/>
                    </w:rPr>
                  </m:ctrlPr>
                </m:dPr>
                <m:e>
                  <m:r>
                    <w:rPr>
                      <w:rFonts w:ascii="Cambria Math" w:hAnsi="Cambria Math" w:cstheme="minorHAnsi"/>
                      <w:sz w:val="28"/>
                      <w:szCs w:val="28"/>
                    </w:rPr>
                    <m:t>1+</m:t>
                  </m:r>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i</m:t>
                      </m:r>
                      <m:r>
                        <w:rPr>
                          <w:rFonts w:ascii="Cambria Math" w:hAnsi="Cambria Math" w:cstheme="minorHAnsi"/>
                          <w:sz w:val="28"/>
                          <w:szCs w:val="28"/>
                        </w:rPr>
                        <m:t>,</m:t>
                      </m:r>
                      <m:r>
                        <w:rPr>
                          <w:rFonts w:ascii="Cambria Math" w:hAnsi="Cambria Math" w:cstheme="minorHAnsi"/>
                          <w:sz w:val="28"/>
                          <w:szCs w:val="28"/>
                        </w:rPr>
                        <m:t>k</m:t>
                      </m:r>
                    </m:sub>
                  </m:sSub>
                </m:e>
              </m:d>
            </m:e>
          </m:nary>
          <m:r>
            <w:rPr>
              <w:rFonts w:ascii="Cambria Math" w:hAnsi="Cambria Math" w:cstheme="minorHAnsi"/>
              <w:sz w:val="28"/>
              <w:szCs w:val="28"/>
            </w:rPr>
            <m:t>-</m:t>
          </m:r>
          <m:nary>
            <m:naryPr>
              <m:chr m:val="∏"/>
              <m:limLoc m:val="undOvr"/>
              <m:ctrlPr>
                <w:rPr>
                  <w:rFonts w:ascii="Cambria Math" w:hAnsi="Cambria Math" w:cstheme="minorHAnsi"/>
                  <w:i/>
                  <w:sz w:val="28"/>
                  <w:szCs w:val="28"/>
                </w:rPr>
              </m:ctrlPr>
            </m:naryPr>
            <m:sub>
              <m:r>
                <w:rPr>
                  <w:rFonts w:ascii="Cambria Math" w:hAnsi="Cambria Math" w:cstheme="minorHAnsi"/>
                  <w:sz w:val="28"/>
                  <w:szCs w:val="28"/>
                </w:rPr>
                <m:t>k</m:t>
              </m:r>
              <m:r>
                <w:rPr>
                  <w:rFonts w:ascii="Cambria Math" w:hAnsi="Cambria Math" w:cstheme="minorHAnsi"/>
                  <w:sz w:val="28"/>
                  <w:szCs w:val="28"/>
                </w:rPr>
                <m:t>=</m:t>
              </m:r>
              <m:r>
                <w:rPr>
                  <w:rFonts w:ascii="Cambria Math" w:hAnsi="Cambria Math" w:cstheme="minorHAnsi"/>
                  <w:sz w:val="28"/>
                  <w:szCs w:val="28"/>
                </w:rPr>
                <m:t>t</m:t>
              </m:r>
              <m:r>
                <w:rPr>
                  <w:rFonts w:ascii="Cambria Math" w:hAnsi="Cambria Math" w:cstheme="minorHAnsi"/>
                  <w:sz w:val="28"/>
                  <w:szCs w:val="28"/>
                </w:rPr>
                <m:t>+2</m:t>
              </m:r>
            </m:sub>
            <m:sup>
              <m:r>
                <w:rPr>
                  <w:rFonts w:ascii="Cambria Math" w:hAnsi="Cambria Math" w:cstheme="minorHAnsi"/>
                  <w:sz w:val="28"/>
                  <w:szCs w:val="28"/>
                </w:rPr>
                <m:t>t</m:t>
              </m:r>
              <m:r>
                <w:rPr>
                  <w:rFonts w:ascii="Cambria Math" w:hAnsi="Cambria Math" w:cstheme="minorHAnsi"/>
                  <w:sz w:val="28"/>
                  <w:szCs w:val="28"/>
                </w:rPr>
                <m:t>+61</m:t>
              </m:r>
            </m:sup>
            <m:e>
              <m:d>
                <m:dPr>
                  <m:ctrlPr>
                    <w:rPr>
                      <w:rFonts w:ascii="Cambria Math" w:hAnsi="Cambria Math" w:cstheme="minorHAnsi"/>
                      <w:i/>
                      <w:sz w:val="28"/>
                      <w:szCs w:val="28"/>
                    </w:rPr>
                  </m:ctrlPr>
                </m:dPr>
                <m:e>
                  <m:r>
                    <w:rPr>
                      <w:rFonts w:ascii="Cambria Math" w:hAnsi="Cambria Math" w:cstheme="minorHAnsi"/>
                      <w:sz w:val="28"/>
                      <w:szCs w:val="28"/>
                    </w:rPr>
                    <m:t>1+</m:t>
                  </m:r>
                  <m:sSub>
                    <m:sSubPr>
                      <m:ctrlPr>
                        <w:rPr>
                          <w:rFonts w:ascii="Cambria Math" w:hAnsi="Cambria Math" w:cstheme="minorHAnsi"/>
                          <w:i/>
                          <w:sz w:val="28"/>
                          <w:szCs w:val="28"/>
                        </w:rPr>
                      </m:ctrlPr>
                    </m:sSubPr>
                    <m:e>
                      <m:r>
                        <w:rPr>
                          <w:rFonts w:ascii="Cambria Math" w:hAnsi="Cambria Math" w:cstheme="minorHAnsi"/>
                          <w:sz w:val="28"/>
                          <w:szCs w:val="28"/>
                        </w:rPr>
                        <m:t>R</m:t>
                      </m:r>
                    </m:e>
                    <m:sub>
                      <m:r>
                        <w:rPr>
                          <w:rFonts w:ascii="Cambria Math" w:hAnsi="Cambria Math" w:cstheme="minorHAnsi"/>
                          <w:sz w:val="28"/>
                          <w:szCs w:val="28"/>
                        </w:rPr>
                        <m:t>p</m:t>
                      </m:r>
                      <m:r>
                        <w:rPr>
                          <w:rFonts w:ascii="Cambria Math" w:hAnsi="Cambria Math" w:cstheme="minorHAnsi"/>
                          <w:sz w:val="28"/>
                          <w:szCs w:val="28"/>
                        </w:rPr>
                        <m:t>,</m:t>
                      </m:r>
                      <m:r>
                        <w:rPr>
                          <w:rFonts w:ascii="Cambria Math" w:hAnsi="Cambria Math" w:cstheme="minorHAnsi"/>
                          <w:sz w:val="28"/>
                          <w:szCs w:val="28"/>
                        </w:rPr>
                        <m:t>k</m:t>
                      </m:r>
                    </m:sub>
                  </m:sSub>
                </m:e>
              </m:d>
            </m:e>
          </m:nary>
        </m:oMath>
      </m:oMathPara>
    </w:p>
    <w:p w14:paraId="1F0A1200" w14:textId="178C3D0D" w:rsidR="00E2576C" w:rsidRPr="00E2576C" w:rsidRDefault="00E2576C" w:rsidP="00E2576C">
      <w:pPr>
        <w:rPr>
          <w:rFonts w:cstheme="minorHAnsi"/>
          <w:sz w:val="24"/>
          <w:szCs w:val="24"/>
        </w:rPr>
      </w:pPr>
      <w:r w:rsidRPr="00E2576C">
        <w:rPr>
          <w:rFonts w:cstheme="minorHAnsi"/>
          <w:sz w:val="24"/>
          <w:szCs w:val="24"/>
        </w:rPr>
        <w:t>(6)</w:t>
      </w:r>
    </w:p>
    <w:p w14:paraId="7650F4F2" w14:textId="77777777" w:rsidR="004B4322" w:rsidRDefault="00E2576C" w:rsidP="00E2576C">
      <w:r w:rsidRPr="00E2576C">
        <w:rPr>
          <w:rFonts w:cstheme="minorHAnsi"/>
          <w:sz w:val="24"/>
          <w:szCs w:val="24"/>
        </w:rPr>
        <w:t>where </w:t>
      </w:r>
      <m:oMath>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i,k</m:t>
            </m:r>
          </m:sub>
        </m:sSub>
      </m:oMath>
      <w:r w:rsidRPr="00E2576C">
        <w:rPr>
          <w:rFonts w:cstheme="minorHAnsi"/>
          <w:sz w:val="24"/>
          <w:szCs w:val="24"/>
        </w:rPr>
        <w:t> and </w:t>
      </w:r>
      <m:oMath>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p,k</m:t>
            </m:r>
          </m:sub>
        </m:sSub>
      </m:oMath>
      <w:r w:rsidRPr="00E2576C">
        <w:rPr>
          <w:rFonts w:cstheme="minorHAnsi"/>
          <w:sz w:val="24"/>
          <w:szCs w:val="24"/>
        </w:rPr>
        <w:t> are the return of firm</w:t>
      </w:r>
      <m:oMath>
        <m:r>
          <w:rPr>
            <w:rFonts w:ascii="Cambria Math" w:hAnsi="Cambria Math" w:cstheme="minorHAnsi"/>
            <w:sz w:val="24"/>
            <w:szCs w:val="24"/>
          </w:rPr>
          <m:t> </m:t>
        </m:r>
        <m:r>
          <w:rPr>
            <w:rFonts w:ascii="Cambria Math" w:hAnsi="Cambria Math" w:cstheme="minorHAnsi"/>
            <w:sz w:val="24"/>
            <w:szCs w:val="24"/>
          </w:rPr>
          <m:t>i</m:t>
        </m:r>
        <m:r>
          <w:rPr>
            <w:rFonts w:ascii="Cambria Math" w:hAnsi="Cambria Math" w:cstheme="minorHAnsi"/>
            <w:sz w:val="24"/>
            <w:szCs w:val="24"/>
          </w:rPr>
          <m:t> </m:t>
        </m:r>
      </m:oMath>
      <w:r w:rsidRPr="00E2576C">
        <w:rPr>
          <w:rFonts w:cstheme="minorHAnsi"/>
          <w:sz w:val="24"/>
          <w:szCs w:val="24"/>
        </w:rPr>
        <w:t>and the return of size and book-to-market matching portfolio on day</w:t>
      </w:r>
      <m:oMath>
        <m:r>
          <w:rPr>
            <w:rFonts w:ascii="Cambria Math" w:hAnsi="Cambria Math" w:cstheme="minorHAnsi"/>
            <w:sz w:val="24"/>
            <w:szCs w:val="24"/>
          </w:rPr>
          <m:t> </m:t>
        </m:r>
        <m:r>
          <w:rPr>
            <w:rFonts w:ascii="Cambria Math" w:hAnsi="Cambria Math" w:cstheme="minorHAnsi"/>
            <w:sz w:val="24"/>
            <w:szCs w:val="24"/>
          </w:rPr>
          <m:t>k</m:t>
        </m:r>
        <m:r>
          <w:rPr>
            <w:rFonts w:ascii="Cambria Math" w:hAnsi="Cambria Math" w:cstheme="minorHAnsi"/>
            <w:sz w:val="24"/>
            <w:szCs w:val="24"/>
          </w:rPr>
          <m:t> </m:t>
        </m:r>
      </m:oMath>
      <w:r w:rsidRPr="00E2576C">
        <w:rPr>
          <w:rFonts w:cstheme="minorHAnsi"/>
          <w:sz w:val="24"/>
          <w:szCs w:val="24"/>
        </w:rPr>
        <w:t>relative to the announcement date</w:t>
      </w:r>
      <m:oMath>
        <m:r>
          <w:rPr>
            <w:rFonts w:ascii="Cambria Math" w:hAnsi="Cambria Math" w:cstheme="minorHAnsi"/>
            <w:sz w:val="24"/>
            <w:szCs w:val="24"/>
          </w:rPr>
          <m:t> </m:t>
        </m:r>
        <m:r>
          <w:rPr>
            <w:rFonts w:ascii="Cambria Math" w:hAnsi="Cambria Math" w:cstheme="minorHAnsi"/>
            <w:sz w:val="24"/>
            <w:szCs w:val="24"/>
          </w:rPr>
          <m:t>t</m:t>
        </m:r>
        <m:r>
          <w:rPr>
            <w:rFonts w:ascii="Cambria Math" w:hAnsi="Cambria Math" w:cstheme="minorHAnsi"/>
            <w:sz w:val="24"/>
            <w:szCs w:val="24"/>
          </w:rPr>
          <m:t> </m:t>
        </m:r>
      </m:oMath>
      <w:r w:rsidRPr="00E2576C">
        <w:rPr>
          <w:rFonts w:cstheme="minorHAnsi"/>
          <w:sz w:val="24"/>
          <w:szCs w:val="24"/>
        </w:rPr>
        <w:t>in quarter </w:t>
      </w:r>
      <w:r w:rsidRPr="00E2576C">
        <w:rPr>
          <w:rFonts w:cstheme="minorHAnsi"/>
          <w:i/>
          <w:iCs/>
          <w:sz w:val="24"/>
          <w:szCs w:val="24"/>
        </w:rPr>
        <w:t>q</w:t>
      </w:r>
      <w:r w:rsidRPr="00E2576C">
        <w:rPr>
          <w:rFonts w:cstheme="minorHAnsi"/>
          <w:sz w:val="24"/>
          <w:szCs w:val="24"/>
        </w:rPr>
        <w:t>.</w:t>
      </w:r>
      <w:r w:rsidR="004B4322" w:rsidRPr="004B4322">
        <w:t xml:space="preserve"> </w:t>
      </w:r>
    </w:p>
    <w:p w14:paraId="60615F87" w14:textId="1DA24C2C" w:rsidR="00E2576C" w:rsidRPr="00E2576C" w:rsidRDefault="004B4322" w:rsidP="00E2576C">
      <w:pPr>
        <w:rPr>
          <w:rFonts w:cstheme="minorHAnsi"/>
          <w:sz w:val="24"/>
          <w:szCs w:val="24"/>
        </w:rPr>
      </w:pPr>
      <w:r w:rsidRPr="004B4322">
        <w:rPr>
          <w:sz w:val="24"/>
          <w:szCs w:val="24"/>
        </w:rPr>
        <w:t xml:space="preserve">Over the period from 1994 to 2010, we perform quarterly </w:t>
      </w:r>
      <w:proofErr w:type="gramStart"/>
      <w:r w:rsidRPr="004B4322">
        <w:rPr>
          <w:sz w:val="24"/>
          <w:szCs w:val="24"/>
        </w:rPr>
        <w:t>sorts</w:t>
      </w:r>
      <w:proofErr w:type="gramEnd"/>
      <w:r w:rsidRPr="004B4322">
        <w:rPr>
          <w:sz w:val="24"/>
          <w:szCs w:val="24"/>
        </w:rPr>
        <w:t xml:space="preserve"> based on each firm's earnings surprises. We independently sort stocks into quintiles based on the most recent corresponding shareholder coordination. We run a regression of 60-day post-announcement abnormal returns (</w:t>
      </w:r>
      <w:proofErr w:type="gramStart"/>
      <w:r w:rsidRPr="004B4322">
        <w:rPr>
          <w:sz w:val="24"/>
          <w:szCs w:val="24"/>
        </w:rPr>
        <w:t>BHAR[</w:t>
      </w:r>
      <w:proofErr w:type="gramEnd"/>
      <w:r w:rsidRPr="004B4322">
        <w:rPr>
          <w:sz w:val="24"/>
          <w:szCs w:val="24"/>
        </w:rPr>
        <w:t>2, 61]) on the earnings surprise quintile rank (ES), the shareholder coordination quintile rank (</w:t>
      </w:r>
      <w:proofErr w:type="spellStart"/>
      <w:r w:rsidRPr="004B4322">
        <w:rPr>
          <w:sz w:val="24"/>
          <w:szCs w:val="24"/>
        </w:rPr>
        <w:t>RES_COORD_Rank</w:t>
      </w:r>
      <w:proofErr w:type="spellEnd"/>
      <w:r w:rsidRPr="004B4322">
        <w:rPr>
          <w:sz w:val="24"/>
          <w:szCs w:val="24"/>
        </w:rPr>
        <w:t xml:space="preserve">), the interaction term ES × </w:t>
      </w:r>
      <w:proofErr w:type="spellStart"/>
      <w:r w:rsidRPr="004B4322">
        <w:rPr>
          <w:sz w:val="24"/>
          <w:szCs w:val="24"/>
        </w:rPr>
        <w:t>RES_COORD_Rank</w:t>
      </w:r>
      <w:proofErr w:type="spellEnd"/>
      <w:r w:rsidRPr="004B4322">
        <w:rPr>
          <w:sz w:val="24"/>
          <w:szCs w:val="24"/>
        </w:rPr>
        <w:t xml:space="preserve">, and control variables, also interacted with ES. We suggest that the post-announcement return is less sensitive to earnings news when information-sharing networks are strong. Thus, we expect that the coefficient </w:t>
      </w:r>
      <w:proofErr w:type="gramStart"/>
      <w:r w:rsidRPr="004B4322">
        <w:rPr>
          <w:sz w:val="24"/>
          <w:szCs w:val="24"/>
        </w:rPr>
        <w:t>estimate</w:t>
      </w:r>
      <w:proofErr w:type="gramEnd"/>
      <w:r w:rsidRPr="004B4322">
        <w:rPr>
          <w:sz w:val="24"/>
          <w:szCs w:val="24"/>
        </w:rPr>
        <w:t xml:space="preserve"> of the interaction term ES × </w:t>
      </w:r>
      <w:proofErr w:type="spellStart"/>
      <w:r w:rsidRPr="004B4322">
        <w:rPr>
          <w:sz w:val="24"/>
          <w:szCs w:val="24"/>
        </w:rPr>
        <w:t>RES_COORD_Rank</w:t>
      </w:r>
      <w:proofErr w:type="spellEnd"/>
      <w:r w:rsidRPr="004B4322">
        <w:rPr>
          <w:sz w:val="24"/>
          <w:szCs w:val="24"/>
        </w:rPr>
        <w:t xml:space="preserve"> is significantly negative. Previous research shows that investor reactions to earnings news vary with firm size, book-to-market, market beta, number of analysts following, institutional ownership, institutional ownership concentration, earnings volatility, share turnover and number of announcements on an earnings announcement day (Chambers and Penman, 1984; </w:t>
      </w:r>
      <w:proofErr w:type="spellStart"/>
      <w:r w:rsidRPr="004B4322">
        <w:rPr>
          <w:sz w:val="24"/>
          <w:szCs w:val="24"/>
        </w:rPr>
        <w:t>Hirshleifer</w:t>
      </w:r>
      <w:proofErr w:type="spellEnd"/>
      <w:r w:rsidRPr="004B4322">
        <w:rPr>
          <w:sz w:val="24"/>
          <w:szCs w:val="24"/>
        </w:rPr>
        <w:t>, Lim and Teoh, 2009). Thus, we include these variables as control variables in the regressions.</w:t>
      </w:r>
    </w:p>
    <w:p w14:paraId="1327E516" w14:textId="77777777" w:rsidR="00482C1E" w:rsidRPr="008D3EB6" w:rsidRDefault="00482C1E" w:rsidP="00482C1E">
      <w:pPr>
        <w:pStyle w:val="NoSpacing"/>
        <w:rPr>
          <w:sz w:val="24"/>
          <w:szCs w:val="24"/>
        </w:rPr>
      </w:pPr>
      <w:r w:rsidRPr="008D3EB6">
        <w:rPr>
          <w:b/>
          <w:bCs/>
          <w:sz w:val="24"/>
          <w:szCs w:val="24"/>
        </w:rPr>
        <w:t>Table 4. </w:t>
      </w:r>
      <w:r w:rsidRPr="008D3EB6">
        <w:rPr>
          <w:sz w:val="24"/>
          <w:szCs w:val="24"/>
        </w:rPr>
        <w:t>Shareholder coordination and post-earnings announcement drift</w:t>
      </w:r>
    </w:p>
    <w:p w14:paraId="1381C2F2" w14:textId="7240CFD2" w:rsidR="00DD4E45" w:rsidRPr="00DD4E45" w:rsidRDefault="00DD4E45" w:rsidP="00DD4E45">
      <w:pPr>
        <w:pStyle w:val="NoSpacing"/>
      </w:pPr>
      <w:r w:rsidRPr="00DD4E45">
        <w:t>For each quarter from 1994 to 2010, we sort firms into quintiles based on corresponding earnings surprises proxied by analyst forecast error (FE). ES is the earnings surprise quintile (ES</w:t>
      </w:r>
      <w:r w:rsidR="00B94716">
        <w:t>=</w:t>
      </w:r>
      <w:r w:rsidRPr="00DD4E45">
        <w:t xml:space="preserve">1: lowest, 5: highest). We further independently sort firms into quintiles based on shareholder coordination. </w:t>
      </w:r>
      <w:proofErr w:type="spellStart"/>
      <w:r w:rsidRPr="00DD4E45">
        <w:t>RES_COORD_Rank</w:t>
      </w:r>
      <w:proofErr w:type="spellEnd"/>
      <w:r w:rsidRPr="00DD4E45">
        <w:t xml:space="preserve"> is the shareholder coordination quintile (</w:t>
      </w:r>
      <w:proofErr w:type="spellStart"/>
      <w:r w:rsidRPr="00DD4E45">
        <w:t>RES_COORD_Rank</w:t>
      </w:r>
      <w:proofErr w:type="spellEnd"/>
      <w:r w:rsidR="00B94716">
        <w:t xml:space="preserve"> =</w:t>
      </w:r>
      <w:r w:rsidRPr="00DD4E45">
        <w:t xml:space="preserve"> 1: lowest, 5: highest). We calculate the buy-and-hold cumulative abnormal return over the window [2, 61] relative to announcement date for each firm-quarter. The buy-and-hold cumulative abnormal returns are defined as the difference between the buy- and-hold return of the announcing firm and that of a size and book-to-market (BM) matching portfolio. Control variables include size and book-to-market deciles, market beta (Beta), analyst coverage (log (1</w:t>
      </w:r>
      <w:r w:rsidR="00B94716">
        <w:t xml:space="preserve"> +</w:t>
      </w:r>
      <w:r w:rsidRPr="00DD4E45">
        <w:t xml:space="preserve"> # Analysts)), institutional ownership (IO), institutional ownership concentration (IO_HHI), earnings volatility (Volatility), share turnover (Turnover), number of announcements on an earnings announcement day (# Announcement) and indicator variables for year, month, day of week, and industry classification (</w:t>
      </w:r>
      <w:proofErr w:type="spellStart"/>
      <w:r w:rsidRPr="00DD4E45">
        <w:t>Fama</w:t>
      </w:r>
      <w:proofErr w:type="spellEnd"/>
      <w:r w:rsidRPr="00DD4E45">
        <w:t xml:space="preserve">-French 48 industry classification). All control variables </w:t>
      </w:r>
      <w:proofErr w:type="gramStart"/>
      <w:r w:rsidRPr="00DD4E45">
        <w:t>are interacted</w:t>
      </w:r>
      <w:proofErr w:type="gramEnd"/>
      <w:r w:rsidRPr="00DD4E45">
        <w:t xml:space="preserve"> with ES. </w:t>
      </w:r>
      <w:r w:rsidRPr="00DD4E45">
        <w:rPr>
          <w:i/>
          <w:iCs/>
        </w:rPr>
        <w:t>t</w:t>
      </w:r>
      <w:r w:rsidRPr="00DD4E45">
        <w:t xml:space="preserve">-Statistics adjusted for heteroskedasticity and clustering by the day of announcement are reported in parentheses </w:t>
      </w:r>
      <w:proofErr w:type="gramStart"/>
      <w:r w:rsidRPr="00DD4E45">
        <w:t>below</w:t>
      </w:r>
      <w:proofErr w:type="gramEnd"/>
    </w:p>
    <w:p w14:paraId="129AB837" w14:textId="6872827D" w:rsidR="00E2576C" w:rsidRPr="00DD4E45" w:rsidRDefault="00DD4E45" w:rsidP="00DD4E45">
      <w:pPr>
        <w:pStyle w:val="NoSpacing"/>
      </w:pPr>
      <w:r w:rsidRPr="00DD4E45">
        <w:t>coefficient estimates.</w:t>
      </w:r>
    </w:p>
    <w:tbl>
      <w:tblPr>
        <w:tblStyle w:val="TableGrid"/>
        <w:tblW w:w="0" w:type="auto"/>
        <w:tblLook w:val="04A0" w:firstRow="1" w:lastRow="0" w:firstColumn="1" w:lastColumn="0" w:noHBand="0" w:noVBand="1"/>
      </w:tblPr>
      <w:tblGrid>
        <w:gridCol w:w="3676"/>
        <w:gridCol w:w="1932"/>
        <w:gridCol w:w="1268"/>
        <w:gridCol w:w="1926"/>
        <w:gridCol w:w="1268"/>
      </w:tblGrid>
      <w:tr w:rsidR="00B01723" w14:paraId="08F87724" w14:textId="77777777" w:rsidTr="00482C1E">
        <w:tc>
          <w:tcPr>
            <w:tcW w:w="2014" w:type="dxa"/>
          </w:tcPr>
          <w:p w14:paraId="2284581F" w14:textId="77777777" w:rsidR="00482C1E" w:rsidRDefault="00482C1E" w:rsidP="00482C1E">
            <w:pPr>
              <w:pStyle w:val="NoSpacing"/>
            </w:pPr>
          </w:p>
        </w:tc>
        <w:tc>
          <w:tcPr>
            <w:tcW w:w="2014" w:type="dxa"/>
          </w:tcPr>
          <w:p w14:paraId="4A356FAF" w14:textId="65CB372D" w:rsidR="00482C1E" w:rsidRDefault="00835ED5" w:rsidP="00482C1E">
            <w:pPr>
              <w:pStyle w:val="NoSpacing"/>
            </w:pPr>
            <w:r>
              <w:t>RES_COORD_PROX</w:t>
            </w:r>
          </w:p>
        </w:tc>
        <w:tc>
          <w:tcPr>
            <w:tcW w:w="2014" w:type="dxa"/>
          </w:tcPr>
          <w:p w14:paraId="7F0A5EEB" w14:textId="77777777" w:rsidR="00482C1E" w:rsidRDefault="00482C1E" w:rsidP="00482C1E">
            <w:pPr>
              <w:pStyle w:val="NoSpacing"/>
            </w:pPr>
          </w:p>
        </w:tc>
        <w:tc>
          <w:tcPr>
            <w:tcW w:w="2014" w:type="dxa"/>
          </w:tcPr>
          <w:p w14:paraId="4BE84F1D" w14:textId="7919FC74" w:rsidR="00482C1E" w:rsidRDefault="00835ED5" w:rsidP="00482C1E">
            <w:pPr>
              <w:pStyle w:val="NoSpacing"/>
            </w:pPr>
            <w:r>
              <w:t>RES_COORD_PORT</w:t>
            </w:r>
          </w:p>
        </w:tc>
        <w:tc>
          <w:tcPr>
            <w:tcW w:w="2014" w:type="dxa"/>
          </w:tcPr>
          <w:p w14:paraId="2A2FDB30" w14:textId="77777777" w:rsidR="00482C1E" w:rsidRDefault="00482C1E" w:rsidP="00482C1E">
            <w:pPr>
              <w:pStyle w:val="NoSpacing"/>
            </w:pPr>
          </w:p>
        </w:tc>
      </w:tr>
      <w:tr w:rsidR="00B01723" w14:paraId="4752C0BD" w14:textId="77777777" w:rsidTr="00482C1E">
        <w:tc>
          <w:tcPr>
            <w:tcW w:w="2014" w:type="dxa"/>
          </w:tcPr>
          <w:p w14:paraId="3EFF441E" w14:textId="5C434A27" w:rsidR="00482C1E" w:rsidRDefault="00835ED5" w:rsidP="00482C1E">
            <w:pPr>
              <w:pStyle w:val="NoSpacing"/>
            </w:pPr>
            <w:r>
              <w:t>Variables</w:t>
            </w:r>
          </w:p>
        </w:tc>
        <w:tc>
          <w:tcPr>
            <w:tcW w:w="2014" w:type="dxa"/>
          </w:tcPr>
          <w:p w14:paraId="61E51AE6" w14:textId="5A0D2BFB" w:rsidR="00482C1E" w:rsidRDefault="00835ED5" w:rsidP="00482C1E">
            <w:pPr>
              <w:pStyle w:val="NoSpacing"/>
            </w:pPr>
            <w:r>
              <w:t>(1)</w:t>
            </w:r>
          </w:p>
        </w:tc>
        <w:tc>
          <w:tcPr>
            <w:tcW w:w="2014" w:type="dxa"/>
          </w:tcPr>
          <w:p w14:paraId="2D45C7E4" w14:textId="0C04D3C2" w:rsidR="00482C1E" w:rsidRDefault="00835ED5" w:rsidP="00482C1E">
            <w:pPr>
              <w:pStyle w:val="NoSpacing"/>
            </w:pPr>
            <w:r>
              <w:t>(2)</w:t>
            </w:r>
          </w:p>
        </w:tc>
        <w:tc>
          <w:tcPr>
            <w:tcW w:w="2014" w:type="dxa"/>
          </w:tcPr>
          <w:p w14:paraId="6912439A" w14:textId="39EBB7BE" w:rsidR="00482C1E" w:rsidRDefault="00835ED5" w:rsidP="00482C1E">
            <w:pPr>
              <w:pStyle w:val="NoSpacing"/>
            </w:pPr>
            <w:r>
              <w:t>(3)</w:t>
            </w:r>
          </w:p>
        </w:tc>
        <w:tc>
          <w:tcPr>
            <w:tcW w:w="2014" w:type="dxa"/>
          </w:tcPr>
          <w:p w14:paraId="7CB8599C" w14:textId="7DD6EB41" w:rsidR="00482C1E" w:rsidRDefault="00835ED5" w:rsidP="00482C1E">
            <w:pPr>
              <w:pStyle w:val="NoSpacing"/>
            </w:pPr>
            <w:r>
              <w:t>(4)</w:t>
            </w:r>
          </w:p>
        </w:tc>
      </w:tr>
      <w:tr w:rsidR="00B01723" w14:paraId="79140B68" w14:textId="77777777" w:rsidTr="00482C1E">
        <w:tc>
          <w:tcPr>
            <w:tcW w:w="2014" w:type="dxa"/>
          </w:tcPr>
          <w:p w14:paraId="4CB8F14B" w14:textId="31A0C252" w:rsidR="00482C1E" w:rsidRDefault="00835ED5" w:rsidP="00482C1E">
            <w:pPr>
              <w:pStyle w:val="NoSpacing"/>
            </w:pPr>
            <w:r>
              <w:t>ES*</w:t>
            </w:r>
            <w:proofErr w:type="spellStart"/>
            <w:r>
              <w:t>RES_COORD_Rank</w:t>
            </w:r>
            <w:proofErr w:type="spellEnd"/>
          </w:p>
        </w:tc>
        <w:tc>
          <w:tcPr>
            <w:tcW w:w="2014" w:type="dxa"/>
          </w:tcPr>
          <w:p w14:paraId="6E0DB3E4" w14:textId="17850BE2" w:rsidR="00482C1E" w:rsidRDefault="00B01723" w:rsidP="00482C1E">
            <w:pPr>
              <w:pStyle w:val="NoSpacing"/>
            </w:pPr>
            <w:r>
              <w:t>-0.0010***</w:t>
            </w:r>
          </w:p>
        </w:tc>
        <w:tc>
          <w:tcPr>
            <w:tcW w:w="2014" w:type="dxa"/>
          </w:tcPr>
          <w:p w14:paraId="1EBB3661" w14:textId="7C85F506" w:rsidR="00482C1E" w:rsidRDefault="00B01723" w:rsidP="00482C1E">
            <w:pPr>
              <w:pStyle w:val="NoSpacing"/>
            </w:pPr>
            <w:r>
              <w:t>-0.0009***</w:t>
            </w:r>
          </w:p>
        </w:tc>
        <w:tc>
          <w:tcPr>
            <w:tcW w:w="2014" w:type="dxa"/>
          </w:tcPr>
          <w:p w14:paraId="0F21E728" w14:textId="164BE73B" w:rsidR="00482C1E" w:rsidRDefault="00B01723" w:rsidP="00482C1E">
            <w:pPr>
              <w:pStyle w:val="NoSpacing"/>
            </w:pPr>
            <w:r>
              <w:t>-0.0094***</w:t>
            </w:r>
          </w:p>
        </w:tc>
        <w:tc>
          <w:tcPr>
            <w:tcW w:w="2014" w:type="dxa"/>
          </w:tcPr>
          <w:p w14:paraId="22AD9AB0" w14:textId="7001A8EB" w:rsidR="00482C1E" w:rsidRDefault="00B01723" w:rsidP="00482C1E">
            <w:pPr>
              <w:pStyle w:val="NoSpacing"/>
            </w:pPr>
            <w:r>
              <w:t>-0.0185***</w:t>
            </w:r>
          </w:p>
        </w:tc>
      </w:tr>
      <w:tr w:rsidR="00B01723" w14:paraId="0EFD6AB2" w14:textId="77777777" w:rsidTr="00482C1E">
        <w:tc>
          <w:tcPr>
            <w:tcW w:w="2014" w:type="dxa"/>
          </w:tcPr>
          <w:p w14:paraId="11067AD6" w14:textId="77777777" w:rsidR="00482C1E" w:rsidRDefault="00482C1E" w:rsidP="00482C1E">
            <w:pPr>
              <w:pStyle w:val="NoSpacing"/>
            </w:pPr>
          </w:p>
        </w:tc>
        <w:tc>
          <w:tcPr>
            <w:tcW w:w="2014" w:type="dxa"/>
          </w:tcPr>
          <w:p w14:paraId="40A32681" w14:textId="489644D1" w:rsidR="00482C1E" w:rsidRDefault="0082257E" w:rsidP="00482C1E">
            <w:pPr>
              <w:pStyle w:val="NoSpacing"/>
            </w:pPr>
            <w:r>
              <w:t>(</w:t>
            </w:r>
            <w:r w:rsidR="00B01723">
              <w:t>-16.63</w:t>
            </w:r>
            <w:r>
              <w:t>)</w:t>
            </w:r>
          </w:p>
        </w:tc>
        <w:tc>
          <w:tcPr>
            <w:tcW w:w="2014" w:type="dxa"/>
          </w:tcPr>
          <w:p w14:paraId="4E08F6A2" w14:textId="21633942" w:rsidR="00482C1E" w:rsidRDefault="0082257E" w:rsidP="00482C1E">
            <w:pPr>
              <w:pStyle w:val="NoSpacing"/>
            </w:pPr>
            <w:r>
              <w:t>(-11.75)</w:t>
            </w:r>
          </w:p>
        </w:tc>
        <w:tc>
          <w:tcPr>
            <w:tcW w:w="2014" w:type="dxa"/>
          </w:tcPr>
          <w:p w14:paraId="48EA818A" w14:textId="0F796361" w:rsidR="00482C1E" w:rsidRDefault="0082257E" w:rsidP="00482C1E">
            <w:pPr>
              <w:pStyle w:val="NoSpacing"/>
            </w:pPr>
            <w:r>
              <w:t>(-2.67)</w:t>
            </w:r>
          </w:p>
        </w:tc>
        <w:tc>
          <w:tcPr>
            <w:tcW w:w="2014" w:type="dxa"/>
          </w:tcPr>
          <w:p w14:paraId="6778590E" w14:textId="05B4DF95" w:rsidR="00482C1E" w:rsidRDefault="0082257E" w:rsidP="00482C1E">
            <w:pPr>
              <w:pStyle w:val="NoSpacing"/>
            </w:pPr>
            <w:r>
              <w:t>(-4.63)</w:t>
            </w:r>
          </w:p>
        </w:tc>
      </w:tr>
      <w:tr w:rsidR="00B01723" w14:paraId="3CBCE635" w14:textId="77777777" w:rsidTr="00482C1E">
        <w:tc>
          <w:tcPr>
            <w:tcW w:w="2014" w:type="dxa"/>
          </w:tcPr>
          <w:p w14:paraId="2AF2E4C4" w14:textId="462A436E" w:rsidR="00482C1E" w:rsidRDefault="00B01723" w:rsidP="00482C1E">
            <w:pPr>
              <w:pStyle w:val="NoSpacing"/>
            </w:pPr>
            <w:r>
              <w:t>ES*RES_COORD_RANK*Decimalization</w:t>
            </w:r>
          </w:p>
        </w:tc>
        <w:tc>
          <w:tcPr>
            <w:tcW w:w="2014" w:type="dxa"/>
          </w:tcPr>
          <w:p w14:paraId="433EEC39" w14:textId="77777777" w:rsidR="00482C1E" w:rsidRDefault="00482C1E" w:rsidP="00482C1E">
            <w:pPr>
              <w:pStyle w:val="NoSpacing"/>
            </w:pPr>
          </w:p>
        </w:tc>
        <w:tc>
          <w:tcPr>
            <w:tcW w:w="2014" w:type="dxa"/>
          </w:tcPr>
          <w:p w14:paraId="5FF92950" w14:textId="7EE2E31A" w:rsidR="00482C1E" w:rsidRDefault="00064EDE" w:rsidP="00482C1E">
            <w:pPr>
              <w:pStyle w:val="NoSpacing"/>
            </w:pPr>
            <w:r>
              <w:t>-0.0001</w:t>
            </w:r>
          </w:p>
        </w:tc>
        <w:tc>
          <w:tcPr>
            <w:tcW w:w="2014" w:type="dxa"/>
          </w:tcPr>
          <w:p w14:paraId="74B2BD66" w14:textId="77777777" w:rsidR="00482C1E" w:rsidRDefault="00482C1E" w:rsidP="00482C1E">
            <w:pPr>
              <w:pStyle w:val="NoSpacing"/>
            </w:pPr>
          </w:p>
        </w:tc>
        <w:tc>
          <w:tcPr>
            <w:tcW w:w="2014" w:type="dxa"/>
          </w:tcPr>
          <w:p w14:paraId="0818DC02" w14:textId="7FF1422B" w:rsidR="00482C1E" w:rsidRDefault="00064EDE" w:rsidP="00482C1E">
            <w:pPr>
              <w:pStyle w:val="NoSpacing"/>
            </w:pPr>
            <w:r>
              <w:t>-0.0201***</w:t>
            </w:r>
          </w:p>
        </w:tc>
      </w:tr>
      <w:tr w:rsidR="00B01723" w14:paraId="4AB84CF8" w14:textId="77777777" w:rsidTr="00482C1E">
        <w:tc>
          <w:tcPr>
            <w:tcW w:w="2014" w:type="dxa"/>
          </w:tcPr>
          <w:p w14:paraId="35D862E9" w14:textId="77777777" w:rsidR="00482C1E" w:rsidRDefault="00482C1E" w:rsidP="00482C1E">
            <w:pPr>
              <w:pStyle w:val="NoSpacing"/>
            </w:pPr>
          </w:p>
        </w:tc>
        <w:tc>
          <w:tcPr>
            <w:tcW w:w="2014" w:type="dxa"/>
          </w:tcPr>
          <w:p w14:paraId="49574E73" w14:textId="77777777" w:rsidR="00482C1E" w:rsidRDefault="00482C1E" w:rsidP="00482C1E">
            <w:pPr>
              <w:pStyle w:val="NoSpacing"/>
            </w:pPr>
          </w:p>
        </w:tc>
        <w:tc>
          <w:tcPr>
            <w:tcW w:w="2014" w:type="dxa"/>
          </w:tcPr>
          <w:p w14:paraId="35696865" w14:textId="32CDB426" w:rsidR="00482C1E" w:rsidRDefault="00CF3E94" w:rsidP="00482C1E">
            <w:pPr>
              <w:pStyle w:val="NoSpacing"/>
            </w:pPr>
            <w:r>
              <w:t>(</w:t>
            </w:r>
            <w:r w:rsidR="00064EDE">
              <w:t>-1.57</w:t>
            </w:r>
            <w:r>
              <w:t>)</w:t>
            </w:r>
          </w:p>
        </w:tc>
        <w:tc>
          <w:tcPr>
            <w:tcW w:w="2014" w:type="dxa"/>
          </w:tcPr>
          <w:p w14:paraId="27D6C3A2" w14:textId="77777777" w:rsidR="00482C1E" w:rsidRDefault="00482C1E" w:rsidP="00482C1E">
            <w:pPr>
              <w:pStyle w:val="NoSpacing"/>
            </w:pPr>
          </w:p>
        </w:tc>
        <w:tc>
          <w:tcPr>
            <w:tcW w:w="2014" w:type="dxa"/>
          </w:tcPr>
          <w:p w14:paraId="751BE8A1" w14:textId="39CFAFB9" w:rsidR="00482C1E" w:rsidRDefault="00CF3E94" w:rsidP="00482C1E">
            <w:pPr>
              <w:pStyle w:val="NoSpacing"/>
            </w:pPr>
            <w:r>
              <w:t>(</w:t>
            </w:r>
            <w:r w:rsidR="00064EDE">
              <w:t>-4.72</w:t>
            </w:r>
            <w:r>
              <w:t>)</w:t>
            </w:r>
          </w:p>
        </w:tc>
      </w:tr>
      <w:tr w:rsidR="00B01723" w14:paraId="21429B4A" w14:textId="77777777" w:rsidTr="00482C1E">
        <w:tc>
          <w:tcPr>
            <w:tcW w:w="2014" w:type="dxa"/>
          </w:tcPr>
          <w:p w14:paraId="1B6D8FE7" w14:textId="1679EA45" w:rsidR="00482C1E" w:rsidRDefault="00B01723" w:rsidP="00482C1E">
            <w:pPr>
              <w:pStyle w:val="NoSpacing"/>
            </w:pPr>
            <w:r>
              <w:t>RES_COORD_RANK</w:t>
            </w:r>
          </w:p>
        </w:tc>
        <w:tc>
          <w:tcPr>
            <w:tcW w:w="2014" w:type="dxa"/>
          </w:tcPr>
          <w:p w14:paraId="5536412C" w14:textId="651B4874" w:rsidR="00482C1E" w:rsidRDefault="00064EDE" w:rsidP="00482C1E">
            <w:pPr>
              <w:pStyle w:val="NoSpacing"/>
            </w:pPr>
            <w:r>
              <w:t>0.0071***</w:t>
            </w:r>
          </w:p>
        </w:tc>
        <w:tc>
          <w:tcPr>
            <w:tcW w:w="2014" w:type="dxa"/>
          </w:tcPr>
          <w:p w14:paraId="1D6F0DED" w14:textId="6922A7D0" w:rsidR="00482C1E" w:rsidRDefault="00064EDE" w:rsidP="00482C1E">
            <w:pPr>
              <w:pStyle w:val="NoSpacing"/>
            </w:pPr>
            <w:r>
              <w:t>0.0071***</w:t>
            </w:r>
          </w:p>
        </w:tc>
        <w:tc>
          <w:tcPr>
            <w:tcW w:w="2014" w:type="dxa"/>
          </w:tcPr>
          <w:p w14:paraId="487607E0" w14:textId="68D1C4B2" w:rsidR="00482C1E" w:rsidRDefault="00064EDE" w:rsidP="00482C1E">
            <w:pPr>
              <w:pStyle w:val="NoSpacing"/>
            </w:pPr>
            <w:r>
              <w:t>0.0019***</w:t>
            </w:r>
          </w:p>
        </w:tc>
        <w:tc>
          <w:tcPr>
            <w:tcW w:w="2014" w:type="dxa"/>
          </w:tcPr>
          <w:p w14:paraId="731900DA" w14:textId="24F99FC6" w:rsidR="00482C1E" w:rsidRDefault="00064EDE" w:rsidP="00482C1E">
            <w:pPr>
              <w:pStyle w:val="NoSpacing"/>
            </w:pPr>
            <w:r>
              <w:t>0.0017***</w:t>
            </w:r>
          </w:p>
        </w:tc>
      </w:tr>
      <w:tr w:rsidR="00B01723" w14:paraId="7A6FADE3" w14:textId="77777777" w:rsidTr="00482C1E">
        <w:tc>
          <w:tcPr>
            <w:tcW w:w="2014" w:type="dxa"/>
          </w:tcPr>
          <w:p w14:paraId="134C3589" w14:textId="77777777" w:rsidR="00482C1E" w:rsidRDefault="00482C1E" w:rsidP="00482C1E">
            <w:pPr>
              <w:pStyle w:val="NoSpacing"/>
            </w:pPr>
          </w:p>
        </w:tc>
        <w:tc>
          <w:tcPr>
            <w:tcW w:w="2014" w:type="dxa"/>
          </w:tcPr>
          <w:p w14:paraId="6DAE7F77" w14:textId="680844D5" w:rsidR="00482C1E" w:rsidRDefault="00CF3E94" w:rsidP="00482C1E">
            <w:pPr>
              <w:pStyle w:val="NoSpacing"/>
            </w:pPr>
            <w:r>
              <w:t>(</w:t>
            </w:r>
            <w:r w:rsidR="00A955BE">
              <w:t>15.64</w:t>
            </w:r>
            <w:r>
              <w:t>)</w:t>
            </w:r>
          </w:p>
        </w:tc>
        <w:tc>
          <w:tcPr>
            <w:tcW w:w="2014" w:type="dxa"/>
          </w:tcPr>
          <w:p w14:paraId="5A5CE8FF" w14:textId="361357C5" w:rsidR="00482C1E" w:rsidRDefault="00CF3E94" w:rsidP="00482C1E">
            <w:pPr>
              <w:pStyle w:val="NoSpacing"/>
            </w:pPr>
            <w:r>
              <w:t>(</w:t>
            </w:r>
            <w:r w:rsidR="00A955BE">
              <w:t>15.63</w:t>
            </w:r>
            <w:r>
              <w:t>)</w:t>
            </w:r>
          </w:p>
        </w:tc>
        <w:tc>
          <w:tcPr>
            <w:tcW w:w="2014" w:type="dxa"/>
          </w:tcPr>
          <w:p w14:paraId="396366B6" w14:textId="3041ED42" w:rsidR="00482C1E" w:rsidRDefault="00CF3E94" w:rsidP="00482C1E">
            <w:pPr>
              <w:pStyle w:val="NoSpacing"/>
            </w:pPr>
            <w:r>
              <w:t>(</w:t>
            </w:r>
            <w:r w:rsidR="00A955BE">
              <w:t>3.61</w:t>
            </w:r>
            <w:r>
              <w:t>)</w:t>
            </w:r>
          </w:p>
        </w:tc>
        <w:tc>
          <w:tcPr>
            <w:tcW w:w="2014" w:type="dxa"/>
          </w:tcPr>
          <w:p w14:paraId="3568396C" w14:textId="4557C942" w:rsidR="00482C1E" w:rsidRDefault="00CF3E94" w:rsidP="00482C1E">
            <w:pPr>
              <w:pStyle w:val="NoSpacing"/>
            </w:pPr>
            <w:r>
              <w:t>(</w:t>
            </w:r>
            <w:r w:rsidR="00A955BE">
              <w:t>3.24</w:t>
            </w:r>
            <w:r>
              <w:t>)</w:t>
            </w:r>
          </w:p>
        </w:tc>
      </w:tr>
      <w:tr w:rsidR="00B01723" w14:paraId="02CA957B" w14:textId="77777777" w:rsidTr="00482C1E">
        <w:tc>
          <w:tcPr>
            <w:tcW w:w="2014" w:type="dxa"/>
          </w:tcPr>
          <w:p w14:paraId="296ECC83" w14:textId="1CFDF095" w:rsidR="00482C1E" w:rsidRDefault="00B01723" w:rsidP="00482C1E">
            <w:pPr>
              <w:pStyle w:val="NoSpacing"/>
            </w:pPr>
            <w:r>
              <w:t>ES</w:t>
            </w:r>
          </w:p>
        </w:tc>
        <w:tc>
          <w:tcPr>
            <w:tcW w:w="2014" w:type="dxa"/>
          </w:tcPr>
          <w:p w14:paraId="1AA87890" w14:textId="3391735B" w:rsidR="00482C1E" w:rsidRDefault="00A955BE" w:rsidP="00482C1E">
            <w:pPr>
              <w:pStyle w:val="NoSpacing"/>
            </w:pPr>
            <w:r>
              <w:t>0.0076***</w:t>
            </w:r>
          </w:p>
        </w:tc>
        <w:tc>
          <w:tcPr>
            <w:tcW w:w="2014" w:type="dxa"/>
          </w:tcPr>
          <w:p w14:paraId="4C25DDEA" w14:textId="541D60FC" w:rsidR="00482C1E" w:rsidRDefault="00A955BE" w:rsidP="00482C1E">
            <w:pPr>
              <w:pStyle w:val="NoSpacing"/>
            </w:pPr>
            <w:r>
              <w:t>0.0076***</w:t>
            </w:r>
          </w:p>
        </w:tc>
        <w:tc>
          <w:tcPr>
            <w:tcW w:w="2014" w:type="dxa"/>
          </w:tcPr>
          <w:p w14:paraId="63BF3D49" w14:textId="166D1D8D" w:rsidR="00482C1E" w:rsidRDefault="00A955BE" w:rsidP="00482C1E">
            <w:pPr>
              <w:pStyle w:val="NoSpacing"/>
            </w:pPr>
            <w:r>
              <w:t>0.0055**</w:t>
            </w:r>
          </w:p>
        </w:tc>
        <w:tc>
          <w:tcPr>
            <w:tcW w:w="2014" w:type="dxa"/>
          </w:tcPr>
          <w:p w14:paraId="3A9F0D36" w14:textId="7626425D" w:rsidR="00482C1E" w:rsidRDefault="00A955BE" w:rsidP="00482C1E">
            <w:pPr>
              <w:pStyle w:val="NoSpacing"/>
            </w:pPr>
            <w:r>
              <w:t>0.0055**</w:t>
            </w:r>
          </w:p>
        </w:tc>
      </w:tr>
      <w:tr w:rsidR="00B01723" w14:paraId="3EC3A116" w14:textId="77777777" w:rsidTr="00482C1E">
        <w:tc>
          <w:tcPr>
            <w:tcW w:w="2014" w:type="dxa"/>
          </w:tcPr>
          <w:p w14:paraId="30D54063" w14:textId="77777777" w:rsidR="00482C1E" w:rsidRDefault="00482C1E" w:rsidP="00482C1E">
            <w:pPr>
              <w:pStyle w:val="NoSpacing"/>
            </w:pPr>
          </w:p>
        </w:tc>
        <w:tc>
          <w:tcPr>
            <w:tcW w:w="2014" w:type="dxa"/>
          </w:tcPr>
          <w:p w14:paraId="0013F25C" w14:textId="26D1CDCA" w:rsidR="00482C1E" w:rsidRDefault="00CF3E94" w:rsidP="00482C1E">
            <w:pPr>
              <w:pStyle w:val="NoSpacing"/>
            </w:pPr>
            <w:r>
              <w:t>(</w:t>
            </w:r>
            <w:r w:rsidR="00A955BE">
              <w:t>2.93</w:t>
            </w:r>
            <w:r>
              <w:t>)</w:t>
            </w:r>
          </w:p>
        </w:tc>
        <w:tc>
          <w:tcPr>
            <w:tcW w:w="2014" w:type="dxa"/>
          </w:tcPr>
          <w:p w14:paraId="1845561E" w14:textId="591F8A52" w:rsidR="00482C1E" w:rsidRDefault="00CF3E94" w:rsidP="00482C1E">
            <w:pPr>
              <w:pStyle w:val="NoSpacing"/>
            </w:pPr>
            <w:r>
              <w:t>(</w:t>
            </w:r>
            <w:r w:rsidR="00A955BE">
              <w:t>2.93</w:t>
            </w:r>
            <w:r w:rsidR="00B862BB">
              <w:t>)</w:t>
            </w:r>
          </w:p>
        </w:tc>
        <w:tc>
          <w:tcPr>
            <w:tcW w:w="2014" w:type="dxa"/>
          </w:tcPr>
          <w:p w14:paraId="37057433" w14:textId="379B718D" w:rsidR="00482C1E" w:rsidRDefault="00B862BB" w:rsidP="00482C1E">
            <w:pPr>
              <w:pStyle w:val="NoSpacing"/>
            </w:pPr>
            <w:r>
              <w:t>(</w:t>
            </w:r>
            <w:r w:rsidR="00A955BE">
              <w:t>2.15</w:t>
            </w:r>
            <w:r>
              <w:t>)</w:t>
            </w:r>
          </w:p>
        </w:tc>
        <w:tc>
          <w:tcPr>
            <w:tcW w:w="2014" w:type="dxa"/>
          </w:tcPr>
          <w:p w14:paraId="67478B9B" w14:textId="3C785B9B" w:rsidR="00482C1E" w:rsidRDefault="00B862BB" w:rsidP="00482C1E">
            <w:pPr>
              <w:pStyle w:val="NoSpacing"/>
            </w:pPr>
            <w:r>
              <w:t>(</w:t>
            </w:r>
            <w:r w:rsidR="00F41554">
              <w:t>2.13</w:t>
            </w:r>
            <w:r>
              <w:t>)</w:t>
            </w:r>
          </w:p>
        </w:tc>
      </w:tr>
      <w:tr w:rsidR="00B01723" w14:paraId="5F9933E3" w14:textId="77777777" w:rsidTr="00482C1E">
        <w:tc>
          <w:tcPr>
            <w:tcW w:w="2014" w:type="dxa"/>
          </w:tcPr>
          <w:p w14:paraId="7207926B" w14:textId="512357A2" w:rsidR="00482C1E" w:rsidRDefault="00B01723" w:rsidP="00482C1E">
            <w:pPr>
              <w:pStyle w:val="NoSpacing"/>
            </w:pPr>
            <w:r>
              <w:t>Controls, interacted with ES</w:t>
            </w:r>
          </w:p>
        </w:tc>
        <w:tc>
          <w:tcPr>
            <w:tcW w:w="2014" w:type="dxa"/>
          </w:tcPr>
          <w:p w14:paraId="27891360" w14:textId="79C26407" w:rsidR="00482C1E" w:rsidRDefault="00F41554" w:rsidP="00482C1E">
            <w:pPr>
              <w:pStyle w:val="NoSpacing"/>
            </w:pPr>
            <w:r>
              <w:t>Yes</w:t>
            </w:r>
          </w:p>
        </w:tc>
        <w:tc>
          <w:tcPr>
            <w:tcW w:w="2014" w:type="dxa"/>
          </w:tcPr>
          <w:p w14:paraId="50B91122" w14:textId="750D6BF1" w:rsidR="00482C1E" w:rsidRDefault="00F41554" w:rsidP="00482C1E">
            <w:pPr>
              <w:pStyle w:val="NoSpacing"/>
            </w:pPr>
            <w:r>
              <w:t>Yes</w:t>
            </w:r>
          </w:p>
        </w:tc>
        <w:tc>
          <w:tcPr>
            <w:tcW w:w="2014" w:type="dxa"/>
          </w:tcPr>
          <w:p w14:paraId="66D31539" w14:textId="2B2BB80F" w:rsidR="00482C1E" w:rsidRDefault="00F41554" w:rsidP="00482C1E">
            <w:pPr>
              <w:pStyle w:val="NoSpacing"/>
            </w:pPr>
            <w:r>
              <w:t>Yes</w:t>
            </w:r>
          </w:p>
        </w:tc>
        <w:tc>
          <w:tcPr>
            <w:tcW w:w="2014" w:type="dxa"/>
          </w:tcPr>
          <w:p w14:paraId="4AE21DAC" w14:textId="3FF852DA" w:rsidR="00482C1E" w:rsidRDefault="00F41554" w:rsidP="00482C1E">
            <w:pPr>
              <w:pStyle w:val="NoSpacing"/>
            </w:pPr>
            <w:r>
              <w:t>Yes</w:t>
            </w:r>
          </w:p>
        </w:tc>
      </w:tr>
      <w:tr w:rsidR="00B01723" w14:paraId="59E85721" w14:textId="77777777" w:rsidTr="00482C1E">
        <w:tc>
          <w:tcPr>
            <w:tcW w:w="2014" w:type="dxa"/>
          </w:tcPr>
          <w:p w14:paraId="13687498" w14:textId="77777777" w:rsidR="00482C1E" w:rsidRDefault="00482C1E" w:rsidP="00482C1E">
            <w:pPr>
              <w:pStyle w:val="NoSpacing"/>
            </w:pPr>
          </w:p>
        </w:tc>
        <w:tc>
          <w:tcPr>
            <w:tcW w:w="2014" w:type="dxa"/>
          </w:tcPr>
          <w:p w14:paraId="294D98A1" w14:textId="77777777" w:rsidR="00482C1E" w:rsidRDefault="00482C1E" w:rsidP="00482C1E">
            <w:pPr>
              <w:pStyle w:val="NoSpacing"/>
            </w:pPr>
          </w:p>
        </w:tc>
        <w:tc>
          <w:tcPr>
            <w:tcW w:w="2014" w:type="dxa"/>
          </w:tcPr>
          <w:p w14:paraId="20E50ED0" w14:textId="77777777" w:rsidR="00482C1E" w:rsidRDefault="00482C1E" w:rsidP="00482C1E">
            <w:pPr>
              <w:pStyle w:val="NoSpacing"/>
            </w:pPr>
          </w:p>
        </w:tc>
        <w:tc>
          <w:tcPr>
            <w:tcW w:w="2014" w:type="dxa"/>
          </w:tcPr>
          <w:p w14:paraId="0E760F7E" w14:textId="77777777" w:rsidR="00482C1E" w:rsidRDefault="00482C1E" w:rsidP="00482C1E">
            <w:pPr>
              <w:pStyle w:val="NoSpacing"/>
            </w:pPr>
          </w:p>
        </w:tc>
        <w:tc>
          <w:tcPr>
            <w:tcW w:w="2014" w:type="dxa"/>
          </w:tcPr>
          <w:p w14:paraId="623D04A7" w14:textId="77777777" w:rsidR="00482C1E" w:rsidRDefault="00482C1E" w:rsidP="00482C1E">
            <w:pPr>
              <w:pStyle w:val="NoSpacing"/>
            </w:pPr>
          </w:p>
        </w:tc>
      </w:tr>
      <w:tr w:rsidR="00B01723" w14:paraId="0B8D2E5A" w14:textId="77777777" w:rsidTr="00482C1E">
        <w:tc>
          <w:tcPr>
            <w:tcW w:w="2014" w:type="dxa"/>
          </w:tcPr>
          <w:p w14:paraId="41636C5F" w14:textId="4705A951" w:rsidR="00482C1E" w:rsidRDefault="00B01723" w:rsidP="00482C1E">
            <w:pPr>
              <w:pStyle w:val="NoSpacing"/>
            </w:pPr>
            <w:r>
              <w:t>Constant</w:t>
            </w:r>
          </w:p>
        </w:tc>
        <w:tc>
          <w:tcPr>
            <w:tcW w:w="2014" w:type="dxa"/>
          </w:tcPr>
          <w:p w14:paraId="1E415B1F" w14:textId="41E503AD" w:rsidR="00482C1E" w:rsidRDefault="00F41554" w:rsidP="00482C1E">
            <w:pPr>
              <w:pStyle w:val="NoSpacing"/>
            </w:pPr>
            <w:r>
              <w:t>-0.1839***</w:t>
            </w:r>
          </w:p>
        </w:tc>
        <w:tc>
          <w:tcPr>
            <w:tcW w:w="2014" w:type="dxa"/>
          </w:tcPr>
          <w:p w14:paraId="4C51693C" w14:textId="097E89AF" w:rsidR="00482C1E" w:rsidRDefault="00F41554" w:rsidP="00482C1E">
            <w:pPr>
              <w:pStyle w:val="NoSpacing"/>
            </w:pPr>
            <w:r>
              <w:t>-0.1860***</w:t>
            </w:r>
          </w:p>
        </w:tc>
        <w:tc>
          <w:tcPr>
            <w:tcW w:w="2014" w:type="dxa"/>
          </w:tcPr>
          <w:p w14:paraId="6A3F0CBE" w14:textId="6F9619A4" w:rsidR="00482C1E" w:rsidRDefault="00F41554" w:rsidP="00482C1E">
            <w:pPr>
              <w:pStyle w:val="NoSpacing"/>
            </w:pPr>
            <w:r>
              <w:t>-0.1806***</w:t>
            </w:r>
          </w:p>
        </w:tc>
        <w:tc>
          <w:tcPr>
            <w:tcW w:w="2014" w:type="dxa"/>
          </w:tcPr>
          <w:p w14:paraId="0FD8CF16" w14:textId="5802F4F1" w:rsidR="00482C1E" w:rsidRDefault="00F41554" w:rsidP="00482C1E">
            <w:pPr>
              <w:pStyle w:val="NoSpacing"/>
            </w:pPr>
            <w:r>
              <w:t>0.1806***</w:t>
            </w:r>
          </w:p>
        </w:tc>
      </w:tr>
      <w:tr w:rsidR="00B01723" w14:paraId="5AC7975C" w14:textId="77777777" w:rsidTr="00482C1E">
        <w:tc>
          <w:tcPr>
            <w:tcW w:w="2014" w:type="dxa"/>
          </w:tcPr>
          <w:p w14:paraId="4237DE61" w14:textId="77777777" w:rsidR="00482C1E" w:rsidRDefault="00482C1E" w:rsidP="00482C1E">
            <w:pPr>
              <w:pStyle w:val="NoSpacing"/>
            </w:pPr>
          </w:p>
        </w:tc>
        <w:tc>
          <w:tcPr>
            <w:tcW w:w="2014" w:type="dxa"/>
          </w:tcPr>
          <w:p w14:paraId="745B051A" w14:textId="780A408F" w:rsidR="00482C1E" w:rsidRDefault="00B862BB" w:rsidP="00482C1E">
            <w:pPr>
              <w:pStyle w:val="NoSpacing"/>
            </w:pPr>
            <w:r>
              <w:t>(</w:t>
            </w:r>
            <w:r w:rsidR="00F41554">
              <w:t>-9.91</w:t>
            </w:r>
            <w:r>
              <w:t>)</w:t>
            </w:r>
          </w:p>
        </w:tc>
        <w:tc>
          <w:tcPr>
            <w:tcW w:w="2014" w:type="dxa"/>
          </w:tcPr>
          <w:p w14:paraId="62DFBCCA" w14:textId="63BCAAD1" w:rsidR="00482C1E" w:rsidRDefault="00B862BB" w:rsidP="00482C1E">
            <w:pPr>
              <w:pStyle w:val="NoSpacing"/>
            </w:pPr>
            <w:r>
              <w:t>(</w:t>
            </w:r>
            <w:r w:rsidR="00F41554">
              <w:t>-9.97</w:t>
            </w:r>
            <w:r>
              <w:t>)</w:t>
            </w:r>
          </w:p>
        </w:tc>
        <w:tc>
          <w:tcPr>
            <w:tcW w:w="2014" w:type="dxa"/>
          </w:tcPr>
          <w:p w14:paraId="3C5A8573" w14:textId="1010C2C1" w:rsidR="00482C1E" w:rsidRDefault="00B862BB" w:rsidP="00482C1E">
            <w:pPr>
              <w:pStyle w:val="NoSpacing"/>
            </w:pPr>
            <w:r>
              <w:t>(</w:t>
            </w:r>
            <w:r w:rsidR="00F41554">
              <w:t>-9.73</w:t>
            </w:r>
            <w:r>
              <w:t>)</w:t>
            </w:r>
          </w:p>
        </w:tc>
        <w:tc>
          <w:tcPr>
            <w:tcW w:w="2014" w:type="dxa"/>
          </w:tcPr>
          <w:p w14:paraId="77BE4E1D" w14:textId="0B7B4A00" w:rsidR="00482C1E" w:rsidRDefault="00B862BB" w:rsidP="00482C1E">
            <w:pPr>
              <w:pStyle w:val="NoSpacing"/>
            </w:pPr>
            <w:r>
              <w:t>(</w:t>
            </w:r>
            <w:r w:rsidR="00F41554">
              <w:t>-9.73</w:t>
            </w:r>
            <w:r>
              <w:t>)</w:t>
            </w:r>
          </w:p>
        </w:tc>
      </w:tr>
      <w:tr w:rsidR="00B01723" w14:paraId="7299BB7E" w14:textId="77777777" w:rsidTr="00482C1E">
        <w:tc>
          <w:tcPr>
            <w:tcW w:w="2014" w:type="dxa"/>
          </w:tcPr>
          <w:p w14:paraId="360682C2" w14:textId="09A9E046" w:rsidR="00482C1E" w:rsidRDefault="00B01723" w:rsidP="00482C1E">
            <w:pPr>
              <w:pStyle w:val="NoSpacing"/>
            </w:pPr>
            <w:r>
              <w:t>Year FE</w:t>
            </w:r>
          </w:p>
        </w:tc>
        <w:tc>
          <w:tcPr>
            <w:tcW w:w="2014" w:type="dxa"/>
          </w:tcPr>
          <w:p w14:paraId="32D31A41" w14:textId="6E1CF196" w:rsidR="00482C1E" w:rsidRDefault="00F41554" w:rsidP="00482C1E">
            <w:pPr>
              <w:pStyle w:val="NoSpacing"/>
            </w:pPr>
            <w:r>
              <w:t>Yes</w:t>
            </w:r>
          </w:p>
        </w:tc>
        <w:tc>
          <w:tcPr>
            <w:tcW w:w="2014" w:type="dxa"/>
          </w:tcPr>
          <w:p w14:paraId="67A2F7EB" w14:textId="1069B30E" w:rsidR="00482C1E" w:rsidRDefault="00F41554" w:rsidP="00482C1E">
            <w:pPr>
              <w:pStyle w:val="NoSpacing"/>
            </w:pPr>
            <w:r>
              <w:t>Yes</w:t>
            </w:r>
          </w:p>
        </w:tc>
        <w:tc>
          <w:tcPr>
            <w:tcW w:w="2014" w:type="dxa"/>
          </w:tcPr>
          <w:p w14:paraId="720DD712" w14:textId="2AC453B8" w:rsidR="00482C1E" w:rsidRDefault="00F41554" w:rsidP="00482C1E">
            <w:pPr>
              <w:pStyle w:val="NoSpacing"/>
            </w:pPr>
            <w:r>
              <w:t>Yes</w:t>
            </w:r>
          </w:p>
        </w:tc>
        <w:tc>
          <w:tcPr>
            <w:tcW w:w="2014" w:type="dxa"/>
          </w:tcPr>
          <w:p w14:paraId="1800D28A" w14:textId="54275D1E" w:rsidR="00482C1E" w:rsidRDefault="00F41554" w:rsidP="00482C1E">
            <w:pPr>
              <w:pStyle w:val="NoSpacing"/>
            </w:pPr>
            <w:r>
              <w:t>Yes</w:t>
            </w:r>
          </w:p>
        </w:tc>
      </w:tr>
      <w:tr w:rsidR="00B01723" w14:paraId="2AC059F7" w14:textId="77777777" w:rsidTr="00482C1E">
        <w:tc>
          <w:tcPr>
            <w:tcW w:w="2014" w:type="dxa"/>
          </w:tcPr>
          <w:p w14:paraId="0EBAB5EE" w14:textId="24E92ABD" w:rsidR="00482C1E" w:rsidRDefault="00B01723" w:rsidP="00482C1E">
            <w:pPr>
              <w:pStyle w:val="NoSpacing"/>
            </w:pPr>
            <w:r>
              <w:t>Month FE</w:t>
            </w:r>
          </w:p>
        </w:tc>
        <w:tc>
          <w:tcPr>
            <w:tcW w:w="2014" w:type="dxa"/>
          </w:tcPr>
          <w:p w14:paraId="2BE22755" w14:textId="4D67AA85" w:rsidR="00482C1E" w:rsidRDefault="00F41554" w:rsidP="00482C1E">
            <w:pPr>
              <w:pStyle w:val="NoSpacing"/>
            </w:pPr>
            <w:r>
              <w:t>Yes</w:t>
            </w:r>
          </w:p>
        </w:tc>
        <w:tc>
          <w:tcPr>
            <w:tcW w:w="2014" w:type="dxa"/>
          </w:tcPr>
          <w:p w14:paraId="1E0BA061" w14:textId="1B68E57F" w:rsidR="00482C1E" w:rsidRDefault="00F41554" w:rsidP="00482C1E">
            <w:pPr>
              <w:pStyle w:val="NoSpacing"/>
            </w:pPr>
            <w:r>
              <w:t>Yes</w:t>
            </w:r>
          </w:p>
        </w:tc>
        <w:tc>
          <w:tcPr>
            <w:tcW w:w="2014" w:type="dxa"/>
          </w:tcPr>
          <w:p w14:paraId="3F145B11" w14:textId="028D17E6" w:rsidR="00482C1E" w:rsidRDefault="00F41554" w:rsidP="00482C1E">
            <w:pPr>
              <w:pStyle w:val="NoSpacing"/>
            </w:pPr>
            <w:r>
              <w:t>Yes</w:t>
            </w:r>
          </w:p>
        </w:tc>
        <w:tc>
          <w:tcPr>
            <w:tcW w:w="2014" w:type="dxa"/>
          </w:tcPr>
          <w:p w14:paraId="0AF66D00" w14:textId="0AFB5AD5" w:rsidR="00482C1E" w:rsidRDefault="00F41554" w:rsidP="00482C1E">
            <w:pPr>
              <w:pStyle w:val="NoSpacing"/>
            </w:pPr>
            <w:r>
              <w:t>Yes</w:t>
            </w:r>
          </w:p>
        </w:tc>
      </w:tr>
      <w:tr w:rsidR="00B01723" w14:paraId="14B99BD6" w14:textId="77777777" w:rsidTr="00482C1E">
        <w:tc>
          <w:tcPr>
            <w:tcW w:w="2014" w:type="dxa"/>
          </w:tcPr>
          <w:p w14:paraId="30481EB7" w14:textId="778C1F67" w:rsidR="00482C1E" w:rsidRDefault="00B01723" w:rsidP="00482C1E">
            <w:pPr>
              <w:pStyle w:val="NoSpacing"/>
            </w:pPr>
            <w:r>
              <w:t>Weekday FE</w:t>
            </w:r>
          </w:p>
        </w:tc>
        <w:tc>
          <w:tcPr>
            <w:tcW w:w="2014" w:type="dxa"/>
          </w:tcPr>
          <w:p w14:paraId="59CF1EFB" w14:textId="12B2E2D2" w:rsidR="00482C1E" w:rsidRDefault="00F41554" w:rsidP="00482C1E">
            <w:pPr>
              <w:pStyle w:val="NoSpacing"/>
            </w:pPr>
            <w:r>
              <w:t>Yes</w:t>
            </w:r>
          </w:p>
        </w:tc>
        <w:tc>
          <w:tcPr>
            <w:tcW w:w="2014" w:type="dxa"/>
          </w:tcPr>
          <w:p w14:paraId="79E46E7A" w14:textId="468431CB" w:rsidR="00482C1E" w:rsidRDefault="00F41554" w:rsidP="00482C1E">
            <w:pPr>
              <w:pStyle w:val="NoSpacing"/>
            </w:pPr>
            <w:r>
              <w:t>Yes</w:t>
            </w:r>
          </w:p>
        </w:tc>
        <w:tc>
          <w:tcPr>
            <w:tcW w:w="2014" w:type="dxa"/>
          </w:tcPr>
          <w:p w14:paraId="4B6F42B8" w14:textId="6AABBE9F" w:rsidR="00482C1E" w:rsidRDefault="00F41554" w:rsidP="00482C1E">
            <w:pPr>
              <w:pStyle w:val="NoSpacing"/>
            </w:pPr>
            <w:r>
              <w:t>Yes</w:t>
            </w:r>
          </w:p>
        </w:tc>
        <w:tc>
          <w:tcPr>
            <w:tcW w:w="2014" w:type="dxa"/>
          </w:tcPr>
          <w:p w14:paraId="065F6530" w14:textId="14E7C9AE" w:rsidR="00482C1E" w:rsidRDefault="00F41554" w:rsidP="00482C1E">
            <w:pPr>
              <w:pStyle w:val="NoSpacing"/>
            </w:pPr>
            <w:r>
              <w:t>Yes</w:t>
            </w:r>
          </w:p>
        </w:tc>
      </w:tr>
      <w:tr w:rsidR="00B01723" w14:paraId="51BA184C" w14:textId="77777777" w:rsidTr="00482C1E">
        <w:tc>
          <w:tcPr>
            <w:tcW w:w="2014" w:type="dxa"/>
          </w:tcPr>
          <w:p w14:paraId="2F9C1977" w14:textId="5962B5FF" w:rsidR="00482C1E" w:rsidRDefault="00B01723" w:rsidP="00482C1E">
            <w:pPr>
              <w:pStyle w:val="NoSpacing"/>
            </w:pPr>
            <w:r>
              <w:t>Industry FE</w:t>
            </w:r>
          </w:p>
        </w:tc>
        <w:tc>
          <w:tcPr>
            <w:tcW w:w="2014" w:type="dxa"/>
          </w:tcPr>
          <w:p w14:paraId="1289B0F7" w14:textId="07D19767" w:rsidR="00482C1E" w:rsidRDefault="00F41554" w:rsidP="00482C1E">
            <w:pPr>
              <w:pStyle w:val="NoSpacing"/>
            </w:pPr>
            <w:r>
              <w:t>Yes</w:t>
            </w:r>
          </w:p>
        </w:tc>
        <w:tc>
          <w:tcPr>
            <w:tcW w:w="2014" w:type="dxa"/>
          </w:tcPr>
          <w:p w14:paraId="4756B930" w14:textId="743D2C42" w:rsidR="00482C1E" w:rsidRDefault="00F41554" w:rsidP="00482C1E">
            <w:pPr>
              <w:pStyle w:val="NoSpacing"/>
            </w:pPr>
            <w:r>
              <w:t>Yes</w:t>
            </w:r>
          </w:p>
        </w:tc>
        <w:tc>
          <w:tcPr>
            <w:tcW w:w="2014" w:type="dxa"/>
          </w:tcPr>
          <w:p w14:paraId="650B4EE3" w14:textId="5062C5A4" w:rsidR="00482C1E" w:rsidRDefault="00F41554" w:rsidP="00482C1E">
            <w:pPr>
              <w:pStyle w:val="NoSpacing"/>
            </w:pPr>
            <w:r>
              <w:t>Yes</w:t>
            </w:r>
          </w:p>
        </w:tc>
        <w:tc>
          <w:tcPr>
            <w:tcW w:w="2014" w:type="dxa"/>
          </w:tcPr>
          <w:p w14:paraId="7DDE3C3E" w14:textId="5D214B7D" w:rsidR="00482C1E" w:rsidRDefault="00F41554" w:rsidP="00482C1E">
            <w:pPr>
              <w:pStyle w:val="NoSpacing"/>
            </w:pPr>
            <w:r>
              <w:t>Yes</w:t>
            </w:r>
          </w:p>
        </w:tc>
      </w:tr>
      <w:tr w:rsidR="00B01723" w14:paraId="7F64C40E" w14:textId="77777777" w:rsidTr="00482C1E">
        <w:tc>
          <w:tcPr>
            <w:tcW w:w="2014" w:type="dxa"/>
          </w:tcPr>
          <w:p w14:paraId="6B430C86" w14:textId="14674AA2" w:rsidR="00482C1E" w:rsidRDefault="00B01723" w:rsidP="00482C1E">
            <w:pPr>
              <w:pStyle w:val="NoSpacing"/>
            </w:pPr>
            <w:r>
              <w:t>Observations</w:t>
            </w:r>
          </w:p>
        </w:tc>
        <w:tc>
          <w:tcPr>
            <w:tcW w:w="2014" w:type="dxa"/>
          </w:tcPr>
          <w:p w14:paraId="0644669F" w14:textId="24467562" w:rsidR="00482C1E" w:rsidRDefault="00F41554" w:rsidP="00482C1E">
            <w:pPr>
              <w:pStyle w:val="NoSpacing"/>
            </w:pPr>
            <w:r>
              <w:t>125,531</w:t>
            </w:r>
          </w:p>
        </w:tc>
        <w:tc>
          <w:tcPr>
            <w:tcW w:w="2014" w:type="dxa"/>
          </w:tcPr>
          <w:p w14:paraId="092191A5" w14:textId="5C8FD53F" w:rsidR="00482C1E" w:rsidRDefault="00F41554" w:rsidP="00482C1E">
            <w:pPr>
              <w:pStyle w:val="NoSpacing"/>
            </w:pPr>
            <w:r>
              <w:t>125,531</w:t>
            </w:r>
          </w:p>
        </w:tc>
        <w:tc>
          <w:tcPr>
            <w:tcW w:w="2014" w:type="dxa"/>
          </w:tcPr>
          <w:p w14:paraId="67DD1D0A" w14:textId="3E3FF76B" w:rsidR="00482C1E" w:rsidRDefault="00F41554" w:rsidP="00482C1E">
            <w:pPr>
              <w:pStyle w:val="NoSpacing"/>
            </w:pPr>
            <w:r>
              <w:t>125,531</w:t>
            </w:r>
          </w:p>
        </w:tc>
        <w:tc>
          <w:tcPr>
            <w:tcW w:w="2014" w:type="dxa"/>
          </w:tcPr>
          <w:p w14:paraId="28AFE805" w14:textId="395B30B9" w:rsidR="00482C1E" w:rsidRDefault="00F41554" w:rsidP="00482C1E">
            <w:pPr>
              <w:pStyle w:val="NoSpacing"/>
            </w:pPr>
            <w:r>
              <w:t>125,531</w:t>
            </w:r>
          </w:p>
        </w:tc>
      </w:tr>
      <w:tr w:rsidR="00B01723" w14:paraId="4DE9EC02" w14:textId="77777777" w:rsidTr="00482C1E">
        <w:tc>
          <w:tcPr>
            <w:tcW w:w="2014" w:type="dxa"/>
          </w:tcPr>
          <w:p w14:paraId="57C24EC9" w14:textId="73565D8D" w:rsidR="00482C1E" w:rsidRPr="00B01723" w:rsidRDefault="00B01723" w:rsidP="00482C1E">
            <w:pPr>
              <w:pStyle w:val="NoSpacing"/>
              <w:rPr>
                <w:i/>
                <w:iCs/>
              </w:rPr>
            </w:pPr>
            <w:r>
              <w:rPr>
                <w:i/>
                <w:iCs/>
              </w:rPr>
              <w:t>R</w:t>
            </w:r>
            <w:r>
              <w:rPr>
                <w:rFonts w:cstheme="minorHAnsi"/>
                <w:i/>
                <w:iCs/>
              </w:rPr>
              <w:t>²</w:t>
            </w:r>
          </w:p>
        </w:tc>
        <w:tc>
          <w:tcPr>
            <w:tcW w:w="2014" w:type="dxa"/>
          </w:tcPr>
          <w:p w14:paraId="54555F0B" w14:textId="3C30C0D8" w:rsidR="00482C1E" w:rsidRDefault="00F41554" w:rsidP="00482C1E">
            <w:pPr>
              <w:pStyle w:val="NoSpacing"/>
            </w:pPr>
            <w:r>
              <w:t>0.078</w:t>
            </w:r>
          </w:p>
        </w:tc>
        <w:tc>
          <w:tcPr>
            <w:tcW w:w="2014" w:type="dxa"/>
          </w:tcPr>
          <w:p w14:paraId="6A2C03A8" w14:textId="1D24D333" w:rsidR="00482C1E" w:rsidRDefault="00F41554" w:rsidP="00482C1E">
            <w:pPr>
              <w:pStyle w:val="NoSpacing"/>
            </w:pPr>
            <w:r>
              <w:t>0.078</w:t>
            </w:r>
          </w:p>
        </w:tc>
        <w:tc>
          <w:tcPr>
            <w:tcW w:w="2014" w:type="dxa"/>
          </w:tcPr>
          <w:p w14:paraId="35953BFE" w14:textId="0ADAE64A" w:rsidR="00482C1E" w:rsidRDefault="00F41554" w:rsidP="00482C1E">
            <w:pPr>
              <w:pStyle w:val="NoSpacing"/>
            </w:pPr>
            <w:r>
              <w:t>0.075</w:t>
            </w:r>
          </w:p>
        </w:tc>
        <w:tc>
          <w:tcPr>
            <w:tcW w:w="2014" w:type="dxa"/>
          </w:tcPr>
          <w:p w14:paraId="392B51B2" w14:textId="2A6D0FDC" w:rsidR="00482C1E" w:rsidRDefault="00F41554" w:rsidP="00482C1E">
            <w:pPr>
              <w:pStyle w:val="NoSpacing"/>
            </w:pPr>
            <w:r>
              <w:t>0.075</w:t>
            </w:r>
          </w:p>
        </w:tc>
      </w:tr>
    </w:tbl>
    <w:p w14:paraId="3978BFF9" w14:textId="77777777" w:rsidR="00482C1E" w:rsidRPr="00E2576C" w:rsidRDefault="00482C1E" w:rsidP="00482C1E">
      <w:pPr>
        <w:pStyle w:val="NoSpacing"/>
      </w:pPr>
      <w:r w:rsidRPr="00E2576C">
        <w:t>***, **, * indicate a two-tailed test significance at the 0.01, 0.05 and 0.10 level, respectively.</w:t>
      </w:r>
    </w:p>
    <w:p w14:paraId="3F870287" w14:textId="77777777" w:rsidR="00482C1E" w:rsidRPr="00E2576C" w:rsidRDefault="00482C1E" w:rsidP="00482C1E">
      <w:pPr>
        <w:pStyle w:val="NoSpacing"/>
      </w:pPr>
    </w:p>
    <w:p w14:paraId="5499E301" w14:textId="6D566511" w:rsidR="00E2576C" w:rsidRPr="00E2576C" w:rsidRDefault="00E2576C" w:rsidP="00E2576C">
      <w:pPr>
        <w:rPr>
          <w:rFonts w:cstheme="minorHAnsi"/>
          <w:sz w:val="24"/>
          <w:szCs w:val="24"/>
        </w:rPr>
      </w:pPr>
      <w:r w:rsidRPr="00E2576C">
        <w:rPr>
          <w:rFonts w:cstheme="minorHAnsi"/>
          <w:sz w:val="24"/>
          <w:szCs w:val="24"/>
        </w:rPr>
        <w:t>Columns 1 and 3 of Table </w:t>
      </w:r>
      <w:r w:rsidRPr="009936EC">
        <w:rPr>
          <w:rFonts w:cstheme="minorHAnsi"/>
          <w:b/>
          <w:bCs/>
          <w:sz w:val="24"/>
          <w:szCs w:val="24"/>
        </w:rPr>
        <w:t>4</w:t>
      </w:r>
      <w:r w:rsidRPr="00E2576C">
        <w:rPr>
          <w:rFonts w:cstheme="minorHAnsi"/>
          <w:sz w:val="24"/>
          <w:szCs w:val="24"/>
        </w:rPr>
        <w:t xml:space="preserve"> report the results. Consistent with our prediction, the coefficient estimates on the interaction term ES × </w:t>
      </w:r>
      <w:proofErr w:type="spellStart"/>
      <w:r w:rsidRPr="00E2576C">
        <w:rPr>
          <w:rFonts w:cstheme="minorHAnsi"/>
          <w:sz w:val="24"/>
          <w:szCs w:val="24"/>
        </w:rPr>
        <w:t>RES_COORD_Rank</w:t>
      </w:r>
      <w:proofErr w:type="spellEnd"/>
      <w:r w:rsidRPr="00E2576C">
        <w:rPr>
          <w:rFonts w:cstheme="minorHAnsi"/>
          <w:sz w:val="24"/>
          <w:szCs w:val="24"/>
        </w:rPr>
        <w:t xml:space="preserve"> </w:t>
      </w:r>
      <w:proofErr w:type="gramStart"/>
      <w:r w:rsidRPr="00E2576C">
        <w:rPr>
          <w:rFonts w:cstheme="minorHAnsi"/>
          <w:sz w:val="24"/>
          <w:szCs w:val="24"/>
        </w:rPr>
        <w:t>are</w:t>
      </w:r>
      <w:proofErr w:type="gramEnd"/>
      <w:r w:rsidRPr="00E2576C">
        <w:rPr>
          <w:rFonts w:cstheme="minorHAnsi"/>
          <w:sz w:val="24"/>
          <w:szCs w:val="24"/>
        </w:rPr>
        <w:t xml:space="preserve"> significantly negative, which indicates that post-earnings announcement drift is weaker (stronger) when information-sharing networks are stronger (weaker). In a similar spirit, we examine the role of stock liquidity in the impact of shareholder coordination on post-earnings announcement drift. We suggest that as stock liquidity increases, the negative effect of shareholder coordination on the sensitivity of stock returns to earnings surprises becomes stronger. Therefore, the coefficient </w:t>
      </w:r>
      <w:proofErr w:type="gramStart"/>
      <w:r w:rsidRPr="00E2576C">
        <w:rPr>
          <w:rFonts w:cstheme="minorHAnsi"/>
          <w:sz w:val="24"/>
          <w:szCs w:val="24"/>
        </w:rPr>
        <w:t>estimate</w:t>
      </w:r>
      <w:proofErr w:type="gramEnd"/>
      <w:r w:rsidRPr="00E2576C">
        <w:rPr>
          <w:rFonts w:cstheme="minorHAnsi"/>
          <w:sz w:val="24"/>
          <w:szCs w:val="24"/>
        </w:rPr>
        <w:t xml:space="preserve"> of the triple interaction term ES × </w:t>
      </w:r>
      <w:proofErr w:type="spellStart"/>
      <w:r w:rsidRPr="00E2576C">
        <w:rPr>
          <w:rFonts w:cstheme="minorHAnsi"/>
          <w:sz w:val="24"/>
          <w:szCs w:val="24"/>
        </w:rPr>
        <w:t>RES_COORD_Rank</w:t>
      </w:r>
      <w:proofErr w:type="spellEnd"/>
      <w:r w:rsidRPr="00E2576C">
        <w:rPr>
          <w:rFonts w:cstheme="minorHAnsi"/>
          <w:sz w:val="24"/>
          <w:szCs w:val="24"/>
        </w:rPr>
        <w:t xml:space="preserve"> × Decimalization should be negatively significant. The results in columns 2 and 4 of Table </w:t>
      </w:r>
      <w:r w:rsidRPr="009936EC">
        <w:rPr>
          <w:rFonts w:cstheme="minorHAnsi"/>
          <w:b/>
          <w:bCs/>
          <w:sz w:val="24"/>
          <w:szCs w:val="24"/>
        </w:rPr>
        <w:t>4</w:t>
      </w:r>
      <w:r w:rsidRPr="00E2576C">
        <w:rPr>
          <w:rFonts w:cstheme="minorHAnsi"/>
          <w:sz w:val="24"/>
          <w:szCs w:val="24"/>
        </w:rPr>
        <w:t xml:space="preserve"> show some supporting evidence. Although the coefficient </w:t>
      </w:r>
      <w:proofErr w:type="gramStart"/>
      <w:r w:rsidRPr="00E2576C">
        <w:rPr>
          <w:rFonts w:cstheme="minorHAnsi"/>
          <w:sz w:val="24"/>
          <w:szCs w:val="24"/>
        </w:rPr>
        <w:t>estimate</w:t>
      </w:r>
      <w:proofErr w:type="gramEnd"/>
      <w:r w:rsidRPr="00E2576C">
        <w:rPr>
          <w:rFonts w:cstheme="minorHAnsi"/>
          <w:sz w:val="24"/>
          <w:szCs w:val="24"/>
        </w:rPr>
        <w:t xml:space="preserve"> of the triple interaction term ES × </w:t>
      </w:r>
      <w:proofErr w:type="spellStart"/>
      <w:r w:rsidRPr="00E2576C">
        <w:rPr>
          <w:rFonts w:cstheme="minorHAnsi"/>
          <w:sz w:val="24"/>
          <w:szCs w:val="24"/>
        </w:rPr>
        <w:t>RES_COORD_Rank</w:t>
      </w:r>
      <w:proofErr w:type="spellEnd"/>
      <w:r w:rsidRPr="00E2576C">
        <w:rPr>
          <w:rFonts w:cstheme="minorHAnsi"/>
          <w:sz w:val="24"/>
          <w:szCs w:val="24"/>
        </w:rPr>
        <w:t xml:space="preserve"> × Decimalization is not significant for the geographic-proximity-based shareholder coordination measure (RES_COORD_PROX), we find that it is significantly negative for the portfolio-correlation-based shareholder coordination measure (RES_COORD_PORT).</w:t>
      </w:r>
    </w:p>
    <w:p w14:paraId="7E492D9E" w14:textId="77777777" w:rsidR="00E2576C" w:rsidRPr="00E2576C" w:rsidRDefault="00E2576C" w:rsidP="00A86BF7">
      <w:pPr>
        <w:pStyle w:val="Heading2"/>
      </w:pPr>
      <w:r w:rsidRPr="00E2576C">
        <w:t>Shareholder coordination and information diffusion</w:t>
      </w:r>
    </w:p>
    <w:p w14:paraId="58680746" w14:textId="3E3B7374" w:rsidR="00E2576C" w:rsidRPr="00E2576C" w:rsidRDefault="00E2576C" w:rsidP="00E2576C">
      <w:pPr>
        <w:rPr>
          <w:rFonts w:cstheme="minorHAnsi"/>
          <w:sz w:val="24"/>
          <w:szCs w:val="24"/>
        </w:rPr>
      </w:pPr>
      <w:r w:rsidRPr="00E2576C">
        <w:rPr>
          <w:rFonts w:cstheme="minorHAnsi"/>
          <w:sz w:val="24"/>
          <w:szCs w:val="24"/>
        </w:rPr>
        <w:t>We examine whether shareholder coordination serves as an information transmission channel thereby giving rise to lead-lag return phenomena between firms with strong and weak information-sharing networks. Social network literature suggests that informal ties are likely to develop when there is homophily, that is, the tendency of individuals to associate and bond with others driven by familiarity, often rooted in geographic proximity or the sharing of common values (McPherson, Smith-Lovin and Cook, </w:t>
      </w:r>
      <w:r w:rsidRPr="009936EC">
        <w:rPr>
          <w:rFonts w:cstheme="minorHAnsi"/>
          <w:b/>
          <w:bCs/>
          <w:sz w:val="24"/>
          <w:szCs w:val="24"/>
        </w:rPr>
        <w:t>2001</w:t>
      </w:r>
      <w:r w:rsidRPr="00E2576C">
        <w:rPr>
          <w:rFonts w:cstheme="minorHAnsi"/>
          <w:sz w:val="24"/>
          <w:szCs w:val="24"/>
        </w:rPr>
        <w:t>). The stronger the informal ties among institutional shareholders, the more likely they are to build up information-sharing networks that facilitate the diffusion of value-relevant information into the market. Accordingly, stock prices of firms with high shareholder coordination will respond faster to information shocks than firms with low shareholder coordination. We hypothesize that there exists a lead-lag effect wherein stock returns of firms with high levels of shareholder coordination will lead those of firms with low shareholder coordination.</w:t>
      </w:r>
    </w:p>
    <w:p w14:paraId="29EBF274" w14:textId="0E740C99" w:rsidR="00E2576C" w:rsidRPr="00E2576C" w:rsidRDefault="00E2576C" w:rsidP="00E2576C">
      <w:pPr>
        <w:rPr>
          <w:rFonts w:cstheme="minorHAnsi"/>
          <w:sz w:val="24"/>
          <w:szCs w:val="24"/>
        </w:rPr>
      </w:pPr>
      <w:r w:rsidRPr="00E2576C">
        <w:rPr>
          <w:rFonts w:cstheme="minorHAnsi"/>
          <w:sz w:val="24"/>
          <w:szCs w:val="24"/>
        </w:rPr>
        <w:t xml:space="preserve">We test the </w:t>
      </w:r>
      <w:proofErr w:type="gramStart"/>
      <w:r w:rsidRPr="00E2576C">
        <w:rPr>
          <w:rFonts w:cstheme="minorHAnsi"/>
          <w:sz w:val="24"/>
          <w:szCs w:val="24"/>
        </w:rPr>
        <w:t>aforementioned return</w:t>
      </w:r>
      <w:proofErr w:type="gramEnd"/>
      <w:r w:rsidRPr="00E2576C">
        <w:rPr>
          <w:rFonts w:cstheme="minorHAnsi"/>
          <w:sz w:val="24"/>
          <w:szCs w:val="24"/>
        </w:rPr>
        <w:t xml:space="preserve"> predictability implications of slow information diffusion as it pertains to both industry and market-wide information. We start with testing return predictability arising from slow diffusion of industry information. At the end of June in each year, we first sort firms into 144 portfolios corresponding to the 48 </w:t>
      </w:r>
      <w:proofErr w:type="spellStart"/>
      <w:r w:rsidRPr="00E2576C">
        <w:rPr>
          <w:rFonts w:cstheme="minorHAnsi"/>
          <w:sz w:val="24"/>
          <w:szCs w:val="24"/>
        </w:rPr>
        <w:t>Fama</w:t>
      </w:r>
      <w:proofErr w:type="spellEnd"/>
      <w:r w:rsidRPr="00E2576C">
        <w:rPr>
          <w:rFonts w:cstheme="minorHAnsi"/>
          <w:sz w:val="24"/>
          <w:szCs w:val="24"/>
        </w:rPr>
        <w:t xml:space="preserve">-French industry portfolios, each split into three size portfolios (i.e., 48 × 3 = 144). We further independently sort firms into two portfolios based on whether the average residual shareholder coordination over the past four quarters was high (i.e., ranking in the top coordination tercile) or low (i.e., ranking in the bottom coordination tercile). This sorting technique insulates our results from the previously documented </w:t>
      </w:r>
      <w:proofErr w:type="spellStart"/>
      <w:r w:rsidRPr="00E2576C">
        <w:rPr>
          <w:rFonts w:cstheme="minorHAnsi"/>
          <w:sz w:val="24"/>
          <w:szCs w:val="24"/>
        </w:rPr>
        <w:t>intraindustry</w:t>
      </w:r>
      <w:proofErr w:type="spellEnd"/>
      <w:r w:rsidRPr="00E2576C">
        <w:rPr>
          <w:rFonts w:cstheme="minorHAnsi"/>
          <w:sz w:val="24"/>
          <w:szCs w:val="24"/>
        </w:rPr>
        <w:t xml:space="preserve"> lead-lag effect that exists between big and small firms (Lo and </w:t>
      </w:r>
      <w:proofErr w:type="spellStart"/>
      <w:r w:rsidRPr="00E2576C">
        <w:rPr>
          <w:rFonts w:cstheme="minorHAnsi"/>
          <w:sz w:val="24"/>
          <w:szCs w:val="24"/>
        </w:rPr>
        <w:t>MacKinlay</w:t>
      </w:r>
      <w:proofErr w:type="spellEnd"/>
      <w:r w:rsidRPr="00E2576C">
        <w:rPr>
          <w:rFonts w:cstheme="minorHAnsi"/>
          <w:sz w:val="24"/>
          <w:szCs w:val="24"/>
        </w:rPr>
        <w:t> </w:t>
      </w:r>
      <w:r w:rsidRPr="009936EC">
        <w:rPr>
          <w:rFonts w:cstheme="minorHAnsi"/>
          <w:b/>
          <w:bCs/>
          <w:sz w:val="24"/>
          <w:szCs w:val="24"/>
        </w:rPr>
        <w:t>1990</w:t>
      </w:r>
      <w:r w:rsidRPr="00E2576C">
        <w:rPr>
          <w:rFonts w:cstheme="minorHAnsi"/>
          <w:sz w:val="24"/>
          <w:szCs w:val="24"/>
        </w:rPr>
        <w:t>; Hou, </w:t>
      </w:r>
      <w:r w:rsidRPr="009936EC">
        <w:rPr>
          <w:rFonts w:cstheme="minorHAnsi"/>
          <w:b/>
          <w:bCs/>
          <w:sz w:val="24"/>
          <w:szCs w:val="24"/>
        </w:rPr>
        <w:t>2007</w:t>
      </w:r>
      <w:r w:rsidRPr="00E2576C">
        <w:rPr>
          <w:rFonts w:cstheme="minorHAnsi"/>
          <w:sz w:val="24"/>
          <w:szCs w:val="24"/>
        </w:rPr>
        <w:t>). We then use the high coordination portfolios as the benchmarks and match them with stocks in the low coordination portfolios within each industry-size portfolio. The performance of each benchmark portfolio is measured by averaging the stock returns of firms each month. Following Cohen and Lou (</w:t>
      </w:r>
      <w:r w:rsidRPr="009936EC">
        <w:rPr>
          <w:rFonts w:cstheme="minorHAnsi"/>
          <w:b/>
          <w:bCs/>
          <w:sz w:val="24"/>
          <w:szCs w:val="24"/>
        </w:rPr>
        <w:t>2012</w:t>
      </w:r>
      <w:r w:rsidRPr="00E2576C">
        <w:rPr>
          <w:rFonts w:cstheme="minorHAnsi"/>
          <w:sz w:val="24"/>
          <w:szCs w:val="24"/>
        </w:rPr>
        <w:t>), at the beginning of each month (starting in July), we sort stocks in low coordination portfolios into quintiles based on the returns of their corresponding high coordination benchmarks in the previous month. The quintile portfolios are rebalanced at the beginning of each month.</w:t>
      </w:r>
    </w:p>
    <w:p w14:paraId="5BC126CD" w14:textId="67D3DD09" w:rsidR="00E2576C" w:rsidRDefault="00E2576C" w:rsidP="00E2576C">
      <w:pPr>
        <w:rPr>
          <w:rFonts w:cstheme="minorHAnsi"/>
          <w:sz w:val="24"/>
          <w:szCs w:val="24"/>
        </w:rPr>
      </w:pPr>
      <w:r w:rsidRPr="00E2576C">
        <w:rPr>
          <w:rFonts w:cstheme="minorHAnsi"/>
          <w:sz w:val="24"/>
          <w:szCs w:val="24"/>
        </w:rPr>
        <w:t xml:space="preserve">We employ the </w:t>
      </w:r>
      <w:proofErr w:type="spellStart"/>
      <w:r w:rsidRPr="00E2576C">
        <w:rPr>
          <w:rFonts w:cstheme="minorHAnsi"/>
          <w:sz w:val="24"/>
          <w:szCs w:val="24"/>
        </w:rPr>
        <w:t>Fama</w:t>
      </w:r>
      <w:proofErr w:type="spellEnd"/>
      <w:r w:rsidRPr="00E2576C">
        <w:rPr>
          <w:rFonts w:cstheme="minorHAnsi"/>
          <w:sz w:val="24"/>
          <w:szCs w:val="24"/>
        </w:rPr>
        <w:t>-French-Carhart four-factor model that includes the market, size, book-to-</w:t>
      </w:r>
      <w:proofErr w:type="gramStart"/>
      <w:r w:rsidRPr="00E2576C">
        <w:rPr>
          <w:rFonts w:cstheme="minorHAnsi"/>
          <w:sz w:val="24"/>
          <w:szCs w:val="24"/>
        </w:rPr>
        <w:t>market</w:t>
      </w:r>
      <w:proofErr w:type="gramEnd"/>
      <w:r w:rsidRPr="00E2576C">
        <w:rPr>
          <w:rFonts w:cstheme="minorHAnsi"/>
          <w:sz w:val="24"/>
          <w:szCs w:val="24"/>
        </w:rPr>
        <w:t xml:space="preserve"> and momentum factors to examine the risk-adjusted return performance of portfolios (</w:t>
      </w:r>
      <w:proofErr w:type="spellStart"/>
      <w:r w:rsidRPr="00E2576C">
        <w:rPr>
          <w:rFonts w:cstheme="minorHAnsi"/>
          <w:sz w:val="24"/>
          <w:szCs w:val="24"/>
        </w:rPr>
        <w:t>Fama</w:t>
      </w:r>
      <w:proofErr w:type="spellEnd"/>
      <w:r w:rsidRPr="00E2576C">
        <w:rPr>
          <w:rFonts w:cstheme="minorHAnsi"/>
          <w:sz w:val="24"/>
          <w:szCs w:val="24"/>
        </w:rPr>
        <w:t xml:space="preserve"> and French, </w:t>
      </w:r>
      <w:r w:rsidRPr="009936EC">
        <w:rPr>
          <w:rFonts w:cstheme="minorHAnsi"/>
          <w:sz w:val="24"/>
          <w:szCs w:val="24"/>
        </w:rPr>
        <w:t>1992</w:t>
      </w:r>
      <w:r w:rsidRPr="00E2576C">
        <w:rPr>
          <w:rFonts w:cstheme="minorHAnsi"/>
          <w:sz w:val="24"/>
          <w:szCs w:val="24"/>
        </w:rPr>
        <w:t>, </w:t>
      </w:r>
      <w:r w:rsidRPr="009936EC">
        <w:rPr>
          <w:rFonts w:cstheme="minorHAnsi"/>
          <w:sz w:val="24"/>
          <w:szCs w:val="24"/>
        </w:rPr>
        <w:t>1993</w:t>
      </w:r>
      <w:r w:rsidRPr="00E2576C">
        <w:rPr>
          <w:rFonts w:cstheme="minorHAnsi"/>
          <w:sz w:val="24"/>
          <w:szCs w:val="24"/>
        </w:rPr>
        <w:t>; Carhart, </w:t>
      </w:r>
      <w:r w:rsidRPr="009936EC">
        <w:rPr>
          <w:rFonts w:cstheme="minorHAnsi"/>
          <w:sz w:val="24"/>
          <w:szCs w:val="24"/>
        </w:rPr>
        <w:t>1997</w:t>
      </w:r>
      <w:r w:rsidRPr="00E2576C">
        <w:rPr>
          <w:rFonts w:cstheme="minorHAnsi"/>
          <w:sz w:val="24"/>
          <w:szCs w:val="24"/>
        </w:rPr>
        <w:t>).</w:t>
      </w:r>
    </w:p>
    <w:p w14:paraId="25AA8F1B" w14:textId="17F4203C" w:rsidR="00B862BB" w:rsidRPr="00E2576C" w:rsidRDefault="009B33FD" w:rsidP="00E2576C">
      <w:pPr>
        <w:rPr>
          <w:rFonts w:cstheme="minorHAnsi"/>
          <w:sz w:val="24"/>
          <w:szCs w:val="24"/>
        </w:rPr>
      </w:pPr>
      <m:oMathPara>
        <m:oMath>
          <m:sSubSup>
            <m:sSubSupPr>
              <m:ctrlPr>
                <w:rPr>
                  <w:rFonts w:ascii="Cambria Math" w:hAnsi="Cambria Math" w:cstheme="minorHAnsi"/>
                  <w:i/>
                  <w:sz w:val="28"/>
                  <w:szCs w:val="28"/>
                </w:rPr>
              </m:ctrlPr>
            </m:sSubSupPr>
            <m:e>
              <m:r>
                <w:rPr>
                  <w:rFonts w:ascii="Cambria Math" w:hAnsi="Cambria Math" w:cstheme="minorHAnsi"/>
                  <w:sz w:val="28"/>
                  <w:szCs w:val="28"/>
                </w:rPr>
                <m:t>R</m:t>
              </m:r>
            </m:e>
            <m:sub>
              <m:r>
                <w:rPr>
                  <w:rFonts w:ascii="Cambria Math" w:hAnsi="Cambria Math" w:cstheme="minorHAnsi"/>
                  <w:sz w:val="28"/>
                  <w:szCs w:val="28"/>
                </w:rPr>
                <m:t>m</m:t>
              </m:r>
            </m:sub>
            <m:sup>
              <m:r>
                <w:rPr>
                  <w:rFonts w:ascii="Cambria Math" w:hAnsi="Cambria Math" w:cstheme="minorHAnsi"/>
                  <w:sz w:val="28"/>
                  <w:szCs w:val="28"/>
                </w:rPr>
                <m:t>P</m:t>
              </m:r>
            </m:sup>
          </m:sSubSup>
          <m:r>
            <w:rPr>
              <w:rFonts w:ascii="Cambria Math" w:hAnsi="Cambria Math" w:cstheme="minorHAnsi"/>
              <w:sz w:val="28"/>
              <w:szCs w:val="28"/>
            </w:rPr>
            <m:t>-</m:t>
          </m:r>
          <m:sSubSup>
            <m:sSubSupPr>
              <m:ctrlPr>
                <w:rPr>
                  <w:rFonts w:ascii="Cambria Math" w:hAnsi="Cambria Math" w:cstheme="minorHAnsi"/>
                  <w:i/>
                  <w:sz w:val="28"/>
                  <w:szCs w:val="28"/>
                </w:rPr>
              </m:ctrlPr>
            </m:sSubSupPr>
            <m:e>
              <m:r>
                <w:rPr>
                  <w:rFonts w:ascii="Cambria Math" w:hAnsi="Cambria Math" w:cstheme="minorHAnsi"/>
                  <w:sz w:val="28"/>
                  <w:szCs w:val="28"/>
                </w:rPr>
                <m:t>R</m:t>
              </m:r>
            </m:e>
            <m:sub>
              <m:r>
                <w:rPr>
                  <w:rFonts w:ascii="Cambria Math" w:hAnsi="Cambria Math" w:cstheme="minorHAnsi"/>
                  <w:sz w:val="28"/>
                  <w:szCs w:val="28"/>
                </w:rPr>
                <m:t>m</m:t>
              </m:r>
            </m:sub>
            <m:sup>
              <m:r>
                <w:rPr>
                  <w:rFonts w:ascii="Cambria Math" w:hAnsi="Cambria Math" w:cstheme="minorHAnsi"/>
                  <w:sz w:val="28"/>
                  <w:szCs w:val="28"/>
                </w:rPr>
                <m:t>F</m:t>
              </m:r>
            </m:sup>
          </m:sSubSup>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β</m:t>
              </m:r>
            </m:e>
            <m:sub>
              <m:r>
                <w:rPr>
                  <w:rFonts w:ascii="Cambria Math" w:hAnsi="Cambria Math" w:cstheme="minorHAnsi"/>
                  <w:sz w:val="28"/>
                  <w:szCs w:val="28"/>
                </w:rPr>
                <m:t>0</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β</m:t>
              </m:r>
            </m:e>
            <m:sub>
              <m:r>
                <w:rPr>
                  <w:rFonts w:ascii="Cambria Math" w:hAnsi="Cambria Math" w:cstheme="minorHAnsi"/>
                  <w:sz w:val="28"/>
                  <w:szCs w:val="28"/>
                </w:rPr>
                <m:t>1</m:t>
              </m:r>
            </m:sub>
          </m:sSub>
          <m:d>
            <m:dPr>
              <m:ctrlPr>
                <w:rPr>
                  <w:rFonts w:ascii="Cambria Math" w:hAnsi="Cambria Math" w:cstheme="minorHAnsi"/>
                  <w:i/>
                  <w:sz w:val="28"/>
                  <w:szCs w:val="28"/>
                </w:rPr>
              </m:ctrlPr>
            </m:dPr>
            <m:e>
              <m:sSubSup>
                <m:sSubSupPr>
                  <m:ctrlPr>
                    <w:rPr>
                      <w:rFonts w:ascii="Cambria Math" w:hAnsi="Cambria Math" w:cstheme="minorHAnsi"/>
                      <w:i/>
                      <w:sz w:val="28"/>
                      <w:szCs w:val="28"/>
                    </w:rPr>
                  </m:ctrlPr>
                </m:sSubSupPr>
                <m:e>
                  <m:r>
                    <w:rPr>
                      <w:rFonts w:ascii="Cambria Math" w:hAnsi="Cambria Math" w:cstheme="minorHAnsi"/>
                      <w:sz w:val="28"/>
                      <w:szCs w:val="28"/>
                    </w:rPr>
                    <m:t>R</m:t>
                  </m:r>
                </m:e>
                <m:sub>
                  <m:r>
                    <w:rPr>
                      <w:rFonts w:ascii="Cambria Math" w:hAnsi="Cambria Math" w:cstheme="minorHAnsi"/>
                      <w:sz w:val="28"/>
                      <w:szCs w:val="28"/>
                    </w:rPr>
                    <m:t>m</m:t>
                  </m:r>
                </m:sub>
                <m:sup>
                  <m:r>
                    <w:rPr>
                      <w:rFonts w:ascii="Cambria Math" w:hAnsi="Cambria Math" w:cstheme="minorHAnsi"/>
                      <w:sz w:val="28"/>
                      <w:szCs w:val="28"/>
                    </w:rPr>
                    <m:t>M</m:t>
                  </m:r>
                </m:sup>
              </m:sSubSup>
              <m:r>
                <w:rPr>
                  <w:rFonts w:ascii="Cambria Math" w:hAnsi="Cambria Math" w:cstheme="minorHAnsi"/>
                  <w:sz w:val="28"/>
                  <w:szCs w:val="28"/>
                </w:rPr>
                <m:t>-</m:t>
              </m:r>
              <m:sSubSup>
                <m:sSubSupPr>
                  <m:ctrlPr>
                    <w:rPr>
                      <w:rFonts w:ascii="Cambria Math" w:hAnsi="Cambria Math" w:cstheme="minorHAnsi"/>
                      <w:i/>
                      <w:sz w:val="28"/>
                      <w:szCs w:val="28"/>
                    </w:rPr>
                  </m:ctrlPr>
                </m:sSubSupPr>
                <m:e>
                  <m:r>
                    <w:rPr>
                      <w:rFonts w:ascii="Cambria Math" w:hAnsi="Cambria Math" w:cstheme="minorHAnsi"/>
                      <w:sz w:val="28"/>
                      <w:szCs w:val="28"/>
                    </w:rPr>
                    <m:t>R</m:t>
                  </m:r>
                </m:e>
                <m:sub>
                  <m:r>
                    <w:rPr>
                      <w:rFonts w:ascii="Cambria Math" w:hAnsi="Cambria Math" w:cstheme="minorHAnsi"/>
                      <w:sz w:val="28"/>
                      <w:szCs w:val="28"/>
                    </w:rPr>
                    <m:t>m</m:t>
                  </m:r>
                </m:sub>
                <m:sup>
                  <m:r>
                    <w:rPr>
                      <w:rFonts w:ascii="Cambria Math" w:hAnsi="Cambria Math" w:cstheme="minorHAnsi"/>
                      <w:sz w:val="28"/>
                      <w:szCs w:val="28"/>
                    </w:rPr>
                    <m:t>F</m:t>
                  </m:r>
                </m:sup>
              </m:sSubSup>
            </m:e>
          </m:d>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β</m:t>
              </m:r>
            </m:e>
            <m:sub>
              <m:r>
                <w:rPr>
                  <w:rFonts w:ascii="Cambria Math" w:hAnsi="Cambria Math" w:cstheme="minorHAnsi"/>
                  <w:sz w:val="28"/>
                  <w:szCs w:val="28"/>
                </w:rPr>
                <m:t>2</m:t>
              </m:r>
            </m:sub>
          </m:sSub>
          <m:sSub>
            <m:sSubPr>
              <m:ctrlPr>
                <w:rPr>
                  <w:rFonts w:ascii="Cambria Math" w:hAnsi="Cambria Math" w:cstheme="minorHAnsi"/>
                  <w:i/>
                  <w:sz w:val="28"/>
                  <w:szCs w:val="28"/>
                </w:rPr>
              </m:ctrlPr>
            </m:sSubPr>
            <m:e>
              <m:r>
                <w:rPr>
                  <w:rFonts w:ascii="Cambria Math" w:hAnsi="Cambria Math" w:cstheme="minorHAnsi"/>
                  <w:sz w:val="28"/>
                  <w:szCs w:val="28"/>
                </w:rPr>
                <m:t>SMB</m:t>
              </m:r>
            </m:e>
            <m:sub>
              <m:r>
                <w:rPr>
                  <w:rFonts w:ascii="Cambria Math" w:hAnsi="Cambria Math" w:cstheme="minorHAnsi"/>
                  <w:sz w:val="28"/>
                  <w:szCs w:val="28"/>
                </w:rPr>
                <m:t>m</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β</m:t>
              </m:r>
            </m:e>
            <m:sub>
              <m:r>
                <w:rPr>
                  <w:rFonts w:ascii="Cambria Math" w:hAnsi="Cambria Math" w:cstheme="minorHAnsi"/>
                  <w:sz w:val="28"/>
                  <w:szCs w:val="28"/>
                </w:rPr>
                <m:t>3</m:t>
              </m:r>
            </m:sub>
          </m:sSub>
          <m:sSub>
            <m:sSubPr>
              <m:ctrlPr>
                <w:rPr>
                  <w:rFonts w:ascii="Cambria Math" w:hAnsi="Cambria Math" w:cstheme="minorHAnsi"/>
                  <w:i/>
                  <w:sz w:val="28"/>
                  <w:szCs w:val="28"/>
                </w:rPr>
              </m:ctrlPr>
            </m:sSubPr>
            <m:e>
              <m:r>
                <w:rPr>
                  <w:rFonts w:ascii="Cambria Math" w:hAnsi="Cambria Math" w:cstheme="minorHAnsi"/>
                  <w:sz w:val="28"/>
                  <w:szCs w:val="28"/>
                </w:rPr>
                <m:t>HML</m:t>
              </m:r>
            </m:e>
            <m:sub>
              <m:r>
                <w:rPr>
                  <w:rFonts w:ascii="Cambria Math" w:hAnsi="Cambria Math" w:cstheme="minorHAnsi"/>
                  <w:sz w:val="28"/>
                  <w:szCs w:val="28"/>
                </w:rPr>
                <m:t>m</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β</m:t>
              </m:r>
            </m:e>
            <m:sub>
              <m:r>
                <w:rPr>
                  <w:rFonts w:ascii="Cambria Math" w:hAnsi="Cambria Math" w:cstheme="minorHAnsi"/>
                  <w:sz w:val="28"/>
                  <w:szCs w:val="28"/>
                </w:rPr>
                <m:t>4</m:t>
              </m:r>
            </m:sub>
          </m:sSub>
          <m:sSub>
            <m:sSubPr>
              <m:ctrlPr>
                <w:rPr>
                  <w:rFonts w:ascii="Cambria Math" w:hAnsi="Cambria Math" w:cstheme="minorHAnsi"/>
                  <w:i/>
                  <w:sz w:val="28"/>
                  <w:szCs w:val="28"/>
                </w:rPr>
              </m:ctrlPr>
            </m:sSubPr>
            <m:e>
              <m:r>
                <w:rPr>
                  <w:rFonts w:ascii="Cambria Math" w:hAnsi="Cambria Math" w:cstheme="minorHAnsi"/>
                  <w:sz w:val="28"/>
                  <w:szCs w:val="28"/>
                </w:rPr>
                <m:t>UMD</m:t>
              </m:r>
            </m:e>
            <m:sub>
              <m:r>
                <w:rPr>
                  <w:rFonts w:ascii="Cambria Math" w:hAnsi="Cambria Math" w:cstheme="minorHAnsi"/>
                  <w:sz w:val="28"/>
                  <w:szCs w:val="28"/>
                </w:rPr>
                <m:t>m</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e</m:t>
              </m:r>
            </m:e>
            <m:sub>
              <m:r>
                <w:rPr>
                  <w:rFonts w:ascii="Cambria Math" w:hAnsi="Cambria Math" w:cstheme="minorHAnsi"/>
                  <w:sz w:val="28"/>
                  <w:szCs w:val="28"/>
                </w:rPr>
                <m:t>m</m:t>
              </m:r>
            </m:sub>
          </m:sSub>
        </m:oMath>
      </m:oMathPara>
    </w:p>
    <w:p w14:paraId="1BFA7E6F" w14:textId="670829D7" w:rsidR="00E2576C" w:rsidRPr="00E2576C" w:rsidRDefault="00E2576C" w:rsidP="00E2576C">
      <w:pPr>
        <w:rPr>
          <w:rFonts w:cstheme="minorHAnsi"/>
          <w:sz w:val="24"/>
          <w:szCs w:val="24"/>
        </w:rPr>
      </w:pPr>
      <w:r w:rsidRPr="00E2576C">
        <w:rPr>
          <w:rFonts w:cstheme="minorHAnsi"/>
          <w:sz w:val="24"/>
          <w:szCs w:val="24"/>
        </w:rPr>
        <w:t>(7)</w:t>
      </w:r>
    </w:p>
    <w:p w14:paraId="73D13ABE" w14:textId="2C6F0887" w:rsidR="00E2576C" w:rsidRDefault="00E2576C" w:rsidP="00E2576C">
      <w:pPr>
        <w:rPr>
          <w:rFonts w:cstheme="minorHAnsi"/>
          <w:sz w:val="24"/>
          <w:szCs w:val="24"/>
        </w:rPr>
      </w:pPr>
      <w:r w:rsidRPr="00E2576C">
        <w:rPr>
          <w:rFonts w:cstheme="minorHAnsi"/>
          <w:sz w:val="24"/>
          <w:szCs w:val="24"/>
        </w:rPr>
        <w:t>where </w:t>
      </w:r>
      <m:oMath>
        <m:sSubSup>
          <m:sSubSupPr>
            <m:ctrlPr>
              <w:rPr>
                <w:rFonts w:ascii="Cambria Math" w:hAnsi="Cambria Math" w:cstheme="minorHAnsi"/>
                <w:i/>
                <w:sz w:val="24"/>
                <w:szCs w:val="24"/>
              </w:rPr>
            </m:ctrlPr>
          </m:sSubSupPr>
          <m:e>
            <m:r>
              <w:rPr>
                <w:rFonts w:ascii="Cambria Math" w:hAnsi="Cambria Math" w:cstheme="minorHAnsi"/>
                <w:sz w:val="24"/>
                <w:szCs w:val="24"/>
              </w:rPr>
              <m:t>R</m:t>
            </m:r>
          </m:e>
          <m:sub>
            <m:r>
              <w:rPr>
                <w:rFonts w:ascii="Cambria Math" w:hAnsi="Cambria Math" w:cstheme="minorHAnsi"/>
                <w:sz w:val="24"/>
                <w:szCs w:val="24"/>
              </w:rPr>
              <m:t>m</m:t>
            </m:r>
          </m:sub>
          <m:sup>
            <m:r>
              <w:rPr>
                <w:rFonts w:ascii="Cambria Math" w:hAnsi="Cambria Math" w:cstheme="minorHAnsi"/>
                <w:sz w:val="24"/>
                <w:szCs w:val="24"/>
              </w:rPr>
              <m:t>P</m:t>
            </m:r>
          </m:sup>
        </m:sSubSup>
      </m:oMath>
      <w:r w:rsidRPr="00E2576C">
        <w:rPr>
          <w:rFonts w:cstheme="minorHAnsi"/>
          <w:sz w:val="24"/>
          <w:szCs w:val="24"/>
        </w:rPr>
        <w:t> is a particular portfolio's monthly return, </w:t>
      </w:r>
      <m:oMath>
        <m:sSubSup>
          <m:sSubSupPr>
            <m:ctrlPr>
              <w:rPr>
                <w:rFonts w:ascii="Cambria Math" w:hAnsi="Cambria Math" w:cstheme="minorHAnsi"/>
                <w:i/>
                <w:sz w:val="24"/>
                <w:szCs w:val="24"/>
              </w:rPr>
            </m:ctrlPr>
          </m:sSubSupPr>
          <m:e>
            <m:r>
              <w:rPr>
                <w:rFonts w:ascii="Cambria Math" w:hAnsi="Cambria Math" w:cstheme="minorHAnsi"/>
                <w:sz w:val="24"/>
                <w:szCs w:val="24"/>
              </w:rPr>
              <m:t>R</m:t>
            </m:r>
          </m:e>
          <m:sub>
            <m:r>
              <w:rPr>
                <w:rFonts w:ascii="Cambria Math" w:hAnsi="Cambria Math" w:cstheme="minorHAnsi"/>
                <w:sz w:val="24"/>
                <w:szCs w:val="24"/>
              </w:rPr>
              <m:t>m</m:t>
            </m:r>
          </m:sub>
          <m:sup>
            <m:r>
              <w:rPr>
                <w:rFonts w:ascii="Cambria Math" w:hAnsi="Cambria Math" w:cstheme="minorHAnsi"/>
                <w:sz w:val="24"/>
                <w:szCs w:val="24"/>
              </w:rPr>
              <m:t>F</m:t>
            </m:r>
          </m:sup>
        </m:sSubSup>
      </m:oMath>
      <w:r w:rsidRPr="00E2576C">
        <w:rPr>
          <w:rFonts w:cstheme="minorHAnsi"/>
          <w:sz w:val="24"/>
          <w:szCs w:val="24"/>
        </w:rPr>
        <w:t> is the one-month Treasury bill rate, </w:t>
      </w:r>
      <m:oMath>
        <m:sSubSup>
          <m:sSubSupPr>
            <m:ctrlPr>
              <w:rPr>
                <w:rFonts w:ascii="Cambria Math" w:hAnsi="Cambria Math" w:cstheme="minorHAnsi"/>
                <w:i/>
                <w:sz w:val="24"/>
                <w:szCs w:val="24"/>
              </w:rPr>
            </m:ctrlPr>
          </m:sSubSupPr>
          <m:e>
            <m:r>
              <w:rPr>
                <w:rFonts w:ascii="Cambria Math" w:hAnsi="Cambria Math" w:cstheme="minorHAnsi"/>
                <w:sz w:val="24"/>
                <w:szCs w:val="24"/>
              </w:rPr>
              <m:t>R</m:t>
            </m:r>
          </m:e>
          <m:sub>
            <m:r>
              <w:rPr>
                <w:rFonts w:ascii="Cambria Math" w:hAnsi="Cambria Math" w:cstheme="minorHAnsi"/>
                <w:sz w:val="24"/>
                <w:szCs w:val="24"/>
              </w:rPr>
              <m:t>m</m:t>
            </m:r>
          </m:sub>
          <m:sup>
            <m:r>
              <w:rPr>
                <w:rFonts w:ascii="Cambria Math" w:hAnsi="Cambria Math" w:cstheme="minorHAnsi"/>
                <w:sz w:val="24"/>
                <w:szCs w:val="24"/>
              </w:rPr>
              <m:t>M</m:t>
            </m:r>
          </m:sup>
        </m:sSubSup>
      </m:oMath>
      <w:r w:rsidRPr="00E2576C">
        <w:rPr>
          <w:rFonts w:cstheme="minorHAnsi"/>
          <w:sz w:val="24"/>
          <w:szCs w:val="24"/>
        </w:rPr>
        <w:t> is the value-weighted market return, </w:t>
      </w:r>
      <w:r w:rsidRPr="00E2576C">
        <w:rPr>
          <w:rFonts w:cstheme="minorHAnsi"/>
          <w:i/>
          <w:iCs/>
          <w:sz w:val="24"/>
          <w:szCs w:val="24"/>
        </w:rPr>
        <w:t>SMB</w:t>
      </w:r>
      <w:r w:rsidRPr="00E2576C">
        <w:rPr>
          <w:rFonts w:cstheme="minorHAnsi"/>
          <w:sz w:val="24"/>
          <w:szCs w:val="24"/>
        </w:rPr>
        <w:t> (small minus big) is the difference between the monthly returns of the small and big firms’ portfolios, </w:t>
      </w:r>
      <w:r w:rsidRPr="00E2576C">
        <w:rPr>
          <w:rFonts w:cstheme="minorHAnsi"/>
          <w:i/>
          <w:iCs/>
          <w:sz w:val="24"/>
          <w:szCs w:val="24"/>
        </w:rPr>
        <w:t>HML</w:t>
      </w:r>
      <w:r w:rsidRPr="00E2576C">
        <w:rPr>
          <w:rFonts w:cstheme="minorHAnsi"/>
          <w:sz w:val="24"/>
          <w:szCs w:val="24"/>
        </w:rPr>
        <w:t> (high minus low) is the difference between the monthly returns of high book-to-market and low book-to-market firms’ portfolios, and </w:t>
      </w:r>
      <w:r w:rsidRPr="00E2576C">
        <w:rPr>
          <w:rFonts w:cstheme="minorHAnsi"/>
          <w:i/>
          <w:iCs/>
          <w:sz w:val="24"/>
          <w:szCs w:val="24"/>
        </w:rPr>
        <w:t>UMD</w:t>
      </w:r>
      <w:r w:rsidRPr="00E2576C">
        <w:rPr>
          <w:rFonts w:cstheme="minorHAnsi"/>
          <w:sz w:val="24"/>
          <w:szCs w:val="24"/>
        </w:rPr>
        <w:t> (up minus down) is the momentum factor computed as the monthly return differential between a portfolio of winners and a portfolio of losers. For the test of the performance on zero-cost investment portfolios, we also use the same four-factor model:</w:t>
      </w:r>
    </w:p>
    <w:p w14:paraId="06D2FA10" w14:textId="59C7FFA7" w:rsidR="00DE1E83" w:rsidRPr="00E2576C" w:rsidRDefault="009B33FD" w:rsidP="00E2576C">
      <w:pPr>
        <w:rPr>
          <w:rFonts w:cstheme="minorHAnsi"/>
          <w:sz w:val="24"/>
          <w:szCs w:val="24"/>
        </w:rPr>
      </w:pPr>
      <m:oMathPara>
        <m:oMath>
          <m:sSubSup>
            <m:sSubSupPr>
              <m:ctrlPr>
                <w:rPr>
                  <w:rFonts w:ascii="Cambria Math" w:hAnsi="Cambria Math" w:cstheme="minorHAnsi"/>
                  <w:i/>
                  <w:sz w:val="28"/>
                  <w:szCs w:val="28"/>
                </w:rPr>
              </m:ctrlPr>
            </m:sSubSupPr>
            <m:e>
              <m:r>
                <w:rPr>
                  <w:rFonts w:ascii="Cambria Math" w:hAnsi="Cambria Math" w:cstheme="minorHAnsi"/>
                  <w:sz w:val="28"/>
                  <w:szCs w:val="28"/>
                </w:rPr>
                <m:t>R</m:t>
              </m:r>
            </m:e>
            <m:sub>
              <m:r>
                <w:rPr>
                  <w:rFonts w:ascii="Cambria Math" w:hAnsi="Cambria Math" w:cstheme="minorHAnsi"/>
                  <w:sz w:val="28"/>
                  <w:szCs w:val="28"/>
                </w:rPr>
                <m:t>m</m:t>
              </m:r>
            </m:sub>
            <m:sup>
              <m:r>
                <w:rPr>
                  <w:rFonts w:ascii="Cambria Math" w:hAnsi="Cambria Math" w:cstheme="minorHAnsi"/>
                  <w:sz w:val="28"/>
                  <w:szCs w:val="28"/>
                </w:rPr>
                <m:t>H</m:t>
              </m:r>
            </m:sup>
          </m:sSubSup>
          <m:r>
            <w:rPr>
              <w:rFonts w:ascii="Cambria Math" w:hAnsi="Cambria Math" w:cstheme="minorHAnsi"/>
              <w:sz w:val="28"/>
              <w:szCs w:val="28"/>
            </w:rPr>
            <m:t>-</m:t>
          </m:r>
          <m:sSubSup>
            <m:sSubSupPr>
              <m:ctrlPr>
                <w:rPr>
                  <w:rFonts w:ascii="Cambria Math" w:hAnsi="Cambria Math" w:cstheme="minorHAnsi"/>
                  <w:i/>
                  <w:sz w:val="28"/>
                  <w:szCs w:val="28"/>
                </w:rPr>
              </m:ctrlPr>
            </m:sSubSupPr>
            <m:e>
              <m:r>
                <w:rPr>
                  <w:rFonts w:ascii="Cambria Math" w:hAnsi="Cambria Math" w:cstheme="minorHAnsi"/>
                  <w:sz w:val="28"/>
                  <w:szCs w:val="28"/>
                </w:rPr>
                <m:t>R</m:t>
              </m:r>
            </m:e>
            <m:sub>
              <m:r>
                <w:rPr>
                  <w:rFonts w:ascii="Cambria Math" w:hAnsi="Cambria Math" w:cstheme="minorHAnsi"/>
                  <w:sz w:val="28"/>
                  <w:szCs w:val="28"/>
                </w:rPr>
                <m:t>m</m:t>
              </m:r>
            </m:sub>
            <m:sup>
              <m:r>
                <w:rPr>
                  <w:rFonts w:ascii="Cambria Math" w:hAnsi="Cambria Math" w:cstheme="minorHAnsi"/>
                  <w:sz w:val="28"/>
                  <w:szCs w:val="28"/>
                </w:rPr>
                <m:t>L</m:t>
              </m:r>
            </m:sup>
          </m:sSubSup>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β</m:t>
              </m:r>
            </m:e>
            <m:sub>
              <m:r>
                <w:rPr>
                  <w:rFonts w:ascii="Cambria Math" w:hAnsi="Cambria Math" w:cstheme="minorHAnsi"/>
                  <w:sz w:val="28"/>
                  <w:szCs w:val="28"/>
                </w:rPr>
                <m:t>0</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β</m:t>
              </m:r>
            </m:e>
            <m:sub>
              <m:r>
                <w:rPr>
                  <w:rFonts w:ascii="Cambria Math" w:hAnsi="Cambria Math" w:cstheme="minorHAnsi"/>
                  <w:sz w:val="28"/>
                  <w:szCs w:val="28"/>
                </w:rPr>
                <m:t>1</m:t>
              </m:r>
            </m:sub>
          </m:sSub>
          <m:d>
            <m:dPr>
              <m:ctrlPr>
                <w:rPr>
                  <w:rFonts w:ascii="Cambria Math" w:hAnsi="Cambria Math" w:cstheme="minorHAnsi"/>
                  <w:i/>
                  <w:sz w:val="28"/>
                  <w:szCs w:val="28"/>
                </w:rPr>
              </m:ctrlPr>
            </m:dPr>
            <m:e>
              <m:sSubSup>
                <m:sSubSupPr>
                  <m:ctrlPr>
                    <w:rPr>
                      <w:rFonts w:ascii="Cambria Math" w:hAnsi="Cambria Math" w:cstheme="minorHAnsi"/>
                      <w:i/>
                      <w:sz w:val="28"/>
                      <w:szCs w:val="28"/>
                    </w:rPr>
                  </m:ctrlPr>
                </m:sSubSupPr>
                <m:e>
                  <m:r>
                    <w:rPr>
                      <w:rFonts w:ascii="Cambria Math" w:hAnsi="Cambria Math" w:cstheme="minorHAnsi"/>
                      <w:sz w:val="28"/>
                      <w:szCs w:val="28"/>
                    </w:rPr>
                    <m:t>R</m:t>
                  </m:r>
                </m:e>
                <m:sub>
                  <m:r>
                    <w:rPr>
                      <w:rFonts w:ascii="Cambria Math" w:hAnsi="Cambria Math" w:cstheme="minorHAnsi"/>
                      <w:sz w:val="28"/>
                      <w:szCs w:val="28"/>
                    </w:rPr>
                    <m:t>m</m:t>
                  </m:r>
                </m:sub>
                <m:sup>
                  <m:r>
                    <w:rPr>
                      <w:rFonts w:ascii="Cambria Math" w:hAnsi="Cambria Math" w:cstheme="minorHAnsi"/>
                      <w:sz w:val="28"/>
                      <w:szCs w:val="28"/>
                    </w:rPr>
                    <m:t>M</m:t>
                  </m:r>
                </m:sup>
              </m:sSubSup>
              <m:r>
                <w:rPr>
                  <w:rFonts w:ascii="Cambria Math" w:hAnsi="Cambria Math" w:cstheme="minorHAnsi"/>
                  <w:sz w:val="28"/>
                  <w:szCs w:val="28"/>
                </w:rPr>
                <m:t>-</m:t>
              </m:r>
              <m:sSubSup>
                <m:sSubSupPr>
                  <m:ctrlPr>
                    <w:rPr>
                      <w:rFonts w:ascii="Cambria Math" w:hAnsi="Cambria Math" w:cstheme="minorHAnsi"/>
                      <w:i/>
                      <w:sz w:val="28"/>
                      <w:szCs w:val="28"/>
                    </w:rPr>
                  </m:ctrlPr>
                </m:sSubSupPr>
                <m:e>
                  <m:r>
                    <w:rPr>
                      <w:rFonts w:ascii="Cambria Math" w:hAnsi="Cambria Math" w:cstheme="minorHAnsi"/>
                      <w:sz w:val="28"/>
                      <w:szCs w:val="28"/>
                    </w:rPr>
                    <m:t>R</m:t>
                  </m:r>
                </m:e>
                <m:sub>
                  <m:r>
                    <w:rPr>
                      <w:rFonts w:ascii="Cambria Math" w:hAnsi="Cambria Math" w:cstheme="minorHAnsi"/>
                      <w:sz w:val="28"/>
                      <w:szCs w:val="28"/>
                    </w:rPr>
                    <m:t>m</m:t>
                  </m:r>
                </m:sub>
                <m:sup>
                  <m:r>
                    <w:rPr>
                      <w:rFonts w:ascii="Cambria Math" w:hAnsi="Cambria Math" w:cstheme="minorHAnsi"/>
                      <w:sz w:val="28"/>
                      <w:szCs w:val="28"/>
                    </w:rPr>
                    <m:t>F</m:t>
                  </m:r>
                </m:sup>
              </m:sSubSup>
            </m:e>
          </m:d>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β</m:t>
              </m:r>
            </m:e>
            <m:sub>
              <m:r>
                <w:rPr>
                  <w:rFonts w:ascii="Cambria Math" w:hAnsi="Cambria Math" w:cstheme="minorHAnsi"/>
                  <w:sz w:val="28"/>
                  <w:szCs w:val="28"/>
                </w:rPr>
                <m:t>2</m:t>
              </m:r>
            </m:sub>
          </m:sSub>
          <m:sSub>
            <m:sSubPr>
              <m:ctrlPr>
                <w:rPr>
                  <w:rFonts w:ascii="Cambria Math" w:hAnsi="Cambria Math" w:cstheme="minorHAnsi"/>
                  <w:i/>
                  <w:sz w:val="28"/>
                  <w:szCs w:val="28"/>
                </w:rPr>
              </m:ctrlPr>
            </m:sSubPr>
            <m:e>
              <m:r>
                <w:rPr>
                  <w:rFonts w:ascii="Cambria Math" w:hAnsi="Cambria Math" w:cstheme="minorHAnsi"/>
                  <w:sz w:val="28"/>
                  <w:szCs w:val="28"/>
                </w:rPr>
                <m:t>SMB</m:t>
              </m:r>
            </m:e>
            <m:sub>
              <m:r>
                <w:rPr>
                  <w:rFonts w:ascii="Cambria Math" w:hAnsi="Cambria Math" w:cstheme="minorHAnsi"/>
                  <w:sz w:val="28"/>
                  <w:szCs w:val="28"/>
                </w:rPr>
                <m:t>m</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β</m:t>
              </m:r>
            </m:e>
            <m:sub>
              <m:r>
                <w:rPr>
                  <w:rFonts w:ascii="Cambria Math" w:hAnsi="Cambria Math" w:cstheme="minorHAnsi"/>
                  <w:sz w:val="28"/>
                  <w:szCs w:val="28"/>
                </w:rPr>
                <m:t>3</m:t>
              </m:r>
            </m:sub>
          </m:sSub>
          <m:sSub>
            <m:sSubPr>
              <m:ctrlPr>
                <w:rPr>
                  <w:rFonts w:ascii="Cambria Math" w:hAnsi="Cambria Math" w:cstheme="minorHAnsi"/>
                  <w:i/>
                  <w:sz w:val="28"/>
                  <w:szCs w:val="28"/>
                </w:rPr>
              </m:ctrlPr>
            </m:sSubPr>
            <m:e>
              <m:r>
                <w:rPr>
                  <w:rFonts w:ascii="Cambria Math" w:hAnsi="Cambria Math" w:cstheme="minorHAnsi"/>
                  <w:sz w:val="28"/>
                  <w:szCs w:val="28"/>
                </w:rPr>
                <m:t>HML</m:t>
              </m:r>
            </m:e>
            <m:sub>
              <m:r>
                <w:rPr>
                  <w:rFonts w:ascii="Cambria Math" w:hAnsi="Cambria Math" w:cstheme="minorHAnsi"/>
                  <w:sz w:val="28"/>
                  <w:szCs w:val="28"/>
                </w:rPr>
                <m:t>m</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β</m:t>
              </m:r>
            </m:e>
            <m:sub>
              <m:r>
                <w:rPr>
                  <w:rFonts w:ascii="Cambria Math" w:hAnsi="Cambria Math" w:cstheme="minorHAnsi"/>
                  <w:sz w:val="28"/>
                  <w:szCs w:val="28"/>
                </w:rPr>
                <m:t>4</m:t>
              </m:r>
            </m:sub>
          </m:sSub>
          <m:sSub>
            <m:sSubPr>
              <m:ctrlPr>
                <w:rPr>
                  <w:rFonts w:ascii="Cambria Math" w:hAnsi="Cambria Math" w:cstheme="minorHAnsi"/>
                  <w:i/>
                  <w:sz w:val="28"/>
                  <w:szCs w:val="28"/>
                </w:rPr>
              </m:ctrlPr>
            </m:sSubPr>
            <m:e>
              <m:r>
                <w:rPr>
                  <w:rFonts w:ascii="Cambria Math" w:hAnsi="Cambria Math" w:cstheme="minorHAnsi"/>
                  <w:sz w:val="28"/>
                  <w:szCs w:val="28"/>
                </w:rPr>
                <m:t>UMD</m:t>
              </m:r>
            </m:e>
            <m:sub>
              <m:r>
                <w:rPr>
                  <w:rFonts w:ascii="Cambria Math" w:hAnsi="Cambria Math" w:cstheme="minorHAnsi"/>
                  <w:sz w:val="28"/>
                  <w:szCs w:val="28"/>
                </w:rPr>
                <m:t>m</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e</m:t>
              </m:r>
            </m:e>
            <m:sub>
              <m:r>
                <w:rPr>
                  <w:rFonts w:ascii="Cambria Math" w:hAnsi="Cambria Math" w:cstheme="minorHAnsi"/>
                  <w:sz w:val="28"/>
                  <w:szCs w:val="28"/>
                </w:rPr>
                <m:t>m</m:t>
              </m:r>
            </m:sub>
          </m:sSub>
        </m:oMath>
      </m:oMathPara>
    </w:p>
    <w:p w14:paraId="3CC783BC" w14:textId="27FC3195" w:rsidR="00E2576C" w:rsidRPr="00E2576C" w:rsidRDefault="00E2576C" w:rsidP="00E2576C">
      <w:pPr>
        <w:rPr>
          <w:rFonts w:cstheme="minorHAnsi"/>
          <w:sz w:val="24"/>
          <w:szCs w:val="24"/>
        </w:rPr>
      </w:pPr>
      <w:r w:rsidRPr="00E2576C">
        <w:rPr>
          <w:rFonts w:cstheme="minorHAnsi"/>
          <w:sz w:val="24"/>
          <w:szCs w:val="24"/>
        </w:rPr>
        <w:t>(8)</w:t>
      </w:r>
    </w:p>
    <w:p w14:paraId="4D158EC0" w14:textId="345934BC" w:rsidR="00E2576C" w:rsidRPr="00E2576C" w:rsidRDefault="00E2576C" w:rsidP="00E2576C">
      <w:pPr>
        <w:rPr>
          <w:rFonts w:cstheme="minorHAnsi"/>
          <w:sz w:val="24"/>
          <w:szCs w:val="24"/>
        </w:rPr>
      </w:pPr>
      <w:r w:rsidRPr="00E2576C">
        <w:rPr>
          <w:rFonts w:cstheme="minorHAnsi"/>
          <w:sz w:val="24"/>
          <w:szCs w:val="24"/>
        </w:rPr>
        <w:t>where </w:t>
      </w:r>
      <m:oMath>
        <m:sSubSup>
          <m:sSubSupPr>
            <m:ctrlPr>
              <w:rPr>
                <w:rFonts w:ascii="Cambria Math" w:hAnsi="Cambria Math" w:cstheme="minorHAnsi"/>
                <w:i/>
                <w:sz w:val="24"/>
                <w:szCs w:val="24"/>
              </w:rPr>
            </m:ctrlPr>
          </m:sSubSupPr>
          <m:e>
            <m:r>
              <w:rPr>
                <w:rFonts w:ascii="Cambria Math" w:hAnsi="Cambria Math" w:cstheme="minorHAnsi"/>
                <w:sz w:val="24"/>
                <w:szCs w:val="24"/>
              </w:rPr>
              <m:t>R</m:t>
            </m:r>
          </m:e>
          <m:sub>
            <m:r>
              <w:rPr>
                <w:rFonts w:ascii="Cambria Math" w:hAnsi="Cambria Math" w:cstheme="minorHAnsi"/>
                <w:sz w:val="24"/>
                <w:szCs w:val="24"/>
              </w:rPr>
              <m:t>m</m:t>
            </m:r>
          </m:sub>
          <m:sup>
            <m:r>
              <w:rPr>
                <w:rFonts w:ascii="Cambria Math" w:hAnsi="Cambria Math" w:cstheme="minorHAnsi"/>
                <w:sz w:val="24"/>
                <w:szCs w:val="24"/>
              </w:rPr>
              <m:t>H</m:t>
            </m:r>
          </m:sup>
        </m:sSubSup>
      </m:oMath>
      <w:r w:rsidRPr="00E2576C">
        <w:rPr>
          <w:rFonts w:cstheme="minorHAnsi"/>
          <w:sz w:val="24"/>
          <w:szCs w:val="24"/>
        </w:rPr>
        <w:t> is the monthly return of the portfolio with stocks in the top shareholder coordination quintile, and </w:t>
      </w:r>
      <m:oMath>
        <m:sSubSup>
          <m:sSubSupPr>
            <m:ctrlPr>
              <w:rPr>
                <w:rFonts w:ascii="Cambria Math" w:hAnsi="Cambria Math" w:cstheme="minorHAnsi"/>
                <w:i/>
                <w:sz w:val="24"/>
                <w:szCs w:val="24"/>
              </w:rPr>
            </m:ctrlPr>
          </m:sSubSupPr>
          <m:e>
            <m:r>
              <w:rPr>
                <w:rFonts w:ascii="Cambria Math" w:hAnsi="Cambria Math" w:cstheme="minorHAnsi"/>
                <w:sz w:val="24"/>
                <w:szCs w:val="24"/>
              </w:rPr>
              <m:t>R</m:t>
            </m:r>
          </m:e>
          <m:sub>
            <m:r>
              <w:rPr>
                <w:rFonts w:ascii="Cambria Math" w:hAnsi="Cambria Math" w:cstheme="minorHAnsi"/>
                <w:sz w:val="24"/>
                <w:szCs w:val="24"/>
              </w:rPr>
              <m:t>m</m:t>
            </m:r>
          </m:sub>
          <m:sup>
            <m:r>
              <w:rPr>
                <w:rFonts w:ascii="Cambria Math" w:hAnsi="Cambria Math" w:cstheme="minorHAnsi"/>
                <w:sz w:val="24"/>
                <w:szCs w:val="24"/>
              </w:rPr>
              <m:t>L</m:t>
            </m:r>
          </m:sup>
        </m:sSubSup>
      </m:oMath>
      <w:r w:rsidRPr="00E2576C">
        <w:rPr>
          <w:rFonts w:cstheme="minorHAnsi"/>
          <w:sz w:val="24"/>
          <w:szCs w:val="24"/>
        </w:rPr>
        <w:t> is the monthly return of the portfolio with stocks in the bottom shareholder coordination quintile.</w:t>
      </w:r>
    </w:p>
    <w:p w14:paraId="4F123237" w14:textId="72CBE3E8" w:rsidR="00E2576C" w:rsidRPr="00E2576C" w:rsidRDefault="00E2576C" w:rsidP="00E2576C">
      <w:pPr>
        <w:rPr>
          <w:rFonts w:cstheme="minorHAnsi"/>
          <w:sz w:val="24"/>
          <w:szCs w:val="24"/>
        </w:rPr>
      </w:pPr>
      <w:r w:rsidRPr="00E2576C">
        <w:rPr>
          <w:rFonts w:cstheme="minorHAnsi"/>
          <w:sz w:val="24"/>
          <w:szCs w:val="24"/>
        </w:rPr>
        <w:t>If shareholder coordination serves as an information diffusion channel, the information update in stock prices of high coordination firms should predict the information update in stock prices of low coordination firms. We test this prediction in Table </w:t>
      </w:r>
      <w:r w:rsidRPr="009936EC">
        <w:rPr>
          <w:rFonts w:cstheme="minorHAnsi"/>
          <w:b/>
          <w:bCs/>
          <w:sz w:val="24"/>
          <w:szCs w:val="24"/>
        </w:rPr>
        <w:t>5</w:t>
      </w:r>
      <w:r w:rsidRPr="00E2576C">
        <w:rPr>
          <w:rFonts w:cstheme="minorHAnsi"/>
          <w:sz w:val="24"/>
          <w:szCs w:val="24"/>
        </w:rPr>
        <w:t>. As we can see, we find strong evidence consistent with the notion that shareholder coordination affects the speed at which information is impounded into stock prices. After controlling other common stock returns determinants, such as the market excess return (MKTRF), size (SMB), book-to-market (HML), and momentum (UMD), the zero-cost investment portfolio that buys (sells) low coordination firms whose corresponding high coordination benchmarks performed best (worst) in the prior month has a value-weighted return of 69 basis points (</w:t>
      </w:r>
      <w:r w:rsidRPr="00E2576C">
        <w:rPr>
          <w:rFonts w:cstheme="minorHAnsi"/>
          <w:i/>
          <w:iCs/>
          <w:sz w:val="24"/>
          <w:szCs w:val="24"/>
        </w:rPr>
        <w:t>t</w:t>
      </w:r>
      <w:r w:rsidRPr="00E2576C">
        <w:rPr>
          <w:rFonts w:cstheme="minorHAnsi"/>
          <w:sz w:val="24"/>
          <w:szCs w:val="24"/>
        </w:rPr>
        <w:t> = 1.76) for RES_COORD_PROX and 58 basis points (</w:t>
      </w:r>
      <w:r w:rsidRPr="00E2576C">
        <w:rPr>
          <w:rFonts w:cstheme="minorHAnsi"/>
          <w:i/>
          <w:iCs/>
          <w:sz w:val="24"/>
          <w:szCs w:val="24"/>
        </w:rPr>
        <w:t>t</w:t>
      </w:r>
      <w:r w:rsidRPr="00E2576C">
        <w:rPr>
          <w:rFonts w:cstheme="minorHAnsi"/>
          <w:sz w:val="24"/>
          <w:szCs w:val="24"/>
        </w:rPr>
        <w:t> = 1.92) for RES_COORD_PORT per month, roughly 8.6% and 7.2% per year.</w:t>
      </w:r>
    </w:p>
    <w:p w14:paraId="081D595A" w14:textId="77777777" w:rsidR="00E2576C" w:rsidRDefault="00E2576C" w:rsidP="00F93277">
      <w:pPr>
        <w:spacing w:after="0"/>
      </w:pPr>
      <w:r w:rsidRPr="00E2576C">
        <w:rPr>
          <w:b/>
          <w:bCs/>
        </w:rPr>
        <w:t>Table 5. </w:t>
      </w:r>
      <w:r w:rsidRPr="00E2576C">
        <w:t>Stock return predictability time series test: FF48 × 3Size = 144 portfolios</w:t>
      </w:r>
    </w:p>
    <w:p w14:paraId="7D44CB13" w14:textId="1B3709FC" w:rsidR="00F93277" w:rsidRDefault="00111E6F" w:rsidP="0032289E">
      <w:pPr>
        <w:pStyle w:val="NoSpacing"/>
      </w:pPr>
      <w:r w:rsidRPr="00111E6F">
        <w:t xml:space="preserve">At the end of June in each year from 1994 to 2010, we first sort firms into three size portfolios within each </w:t>
      </w:r>
      <w:proofErr w:type="spellStart"/>
      <w:r w:rsidRPr="00111E6F">
        <w:t>Fama</w:t>
      </w:r>
      <w:proofErr w:type="spellEnd"/>
      <w:r w:rsidRPr="00111E6F">
        <w:t xml:space="preserve">-French 48 industries. The firms are independently sorted into three portfolios based on the simple average of shareholder coordination over the past four quarters. We then construct the clone firm for each low shareholder coordination firm (firms in bottom tercile) with the portfolio of firms with high shareholder coordination (stocks in top tercile) in the same industry-size portfolio. At the beginning of every calendar month, all low shareholder coordination firms are ranked into quintiles in an ascending order </w:t>
      </w:r>
      <w:proofErr w:type="gramStart"/>
      <w:r w:rsidRPr="00111E6F">
        <w:t>on the basis of</w:t>
      </w:r>
      <w:proofErr w:type="gramEnd"/>
      <w:r w:rsidRPr="00111E6F">
        <w:t xml:space="preserve"> stock returns of their corresponding clone firms in the previous month. All stocks are value-weighted within a given portfolio, and the portfolios are rebalanced every calendar month. Panels A and B report the results for RES_COORD_PROX and RES_COORD_PORT, respectively. The explanatory variables are MKTRF (the value-weighted market return in excess of one-month Treasury bill rate), SMB (small minus big is the difference between the monthly returns of the small and big firms’ portfolios), HML (the monthly difference of the returns on a portfolio of high book-to-market and low book-to-market firms), and UMD (the momentum factor computed on a monthly basis as the return difference between a portfolio of winners and a portfolio of losers). LIQ is the monthly innovation in aggregate liquidity. High/Low is the zero-cost investment portfolio of low shareholder coordination firms that longs the clone firms with the top quintile returns and shorts the clone firms with the bottom quintile returns in the previous month.</w:t>
      </w:r>
      <w:r>
        <w:t xml:space="preserve"> </w:t>
      </w:r>
      <w:r w:rsidRPr="00111E6F">
        <w:rPr>
          <w:i/>
          <w:iCs/>
        </w:rPr>
        <w:t>t</w:t>
      </w:r>
      <w:r w:rsidRPr="00111E6F">
        <w:t>-Statistics are reported in parentheses below coefficient estimates.</w:t>
      </w:r>
    </w:p>
    <w:tbl>
      <w:tblPr>
        <w:tblStyle w:val="TableGrid"/>
        <w:tblW w:w="0" w:type="auto"/>
        <w:tblLook w:val="04A0" w:firstRow="1" w:lastRow="0" w:firstColumn="1" w:lastColumn="0" w:noHBand="0" w:noVBand="1"/>
      </w:tblPr>
      <w:tblGrid>
        <w:gridCol w:w="1920"/>
        <w:gridCol w:w="1154"/>
        <w:gridCol w:w="1213"/>
        <w:gridCol w:w="1213"/>
        <w:gridCol w:w="1158"/>
        <w:gridCol w:w="1240"/>
        <w:gridCol w:w="1293"/>
        <w:gridCol w:w="879"/>
      </w:tblGrid>
      <w:tr w:rsidR="00323BE8" w14:paraId="4D341CBF" w14:textId="77777777" w:rsidTr="00F83423">
        <w:tc>
          <w:tcPr>
            <w:tcW w:w="1921" w:type="dxa"/>
          </w:tcPr>
          <w:p w14:paraId="37B78A1D" w14:textId="175BFD44" w:rsidR="00432EB9" w:rsidRPr="007F621F" w:rsidRDefault="00432EB9" w:rsidP="0032289E">
            <w:pPr>
              <w:pStyle w:val="NoSpacing"/>
              <w:rPr>
                <w:i/>
                <w:iCs/>
              </w:rPr>
            </w:pPr>
            <w:r w:rsidRPr="007F621F">
              <w:rPr>
                <w:i/>
                <w:iCs/>
              </w:rPr>
              <w:t>Panel A: RES_COORD_PROX</w:t>
            </w:r>
          </w:p>
        </w:tc>
        <w:tc>
          <w:tcPr>
            <w:tcW w:w="1165" w:type="dxa"/>
          </w:tcPr>
          <w:p w14:paraId="173A4F22" w14:textId="77777777" w:rsidR="00432EB9" w:rsidRDefault="00432EB9" w:rsidP="0032289E">
            <w:pPr>
              <w:pStyle w:val="NoSpacing"/>
            </w:pPr>
          </w:p>
        </w:tc>
        <w:tc>
          <w:tcPr>
            <w:tcW w:w="1218" w:type="dxa"/>
          </w:tcPr>
          <w:p w14:paraId="32FA819A" w14:textId="77777777" w:rsidR="00432EB9" w:rsidRDefault="00432EB9" w:rsidP="0032289E">
            <w:pPr>
              <w:pStyle w:val="NoSpacing"/>
            </w:pPr>
          </w:p>
        </w:tc>
        <w:tc>
          <w:tcPr>
            <w:tcW w:w="1219" w:type="dxa"/>
          </w:tcPr>
          <w:p w14:paraId="4F4AB7E7" w14:textId="77777777" w:rsidR="00432EB9" w:rsidRDefault="00432EB9" w:rsidP="0032289E">
            <w:pPr>
              <w:pStyle w:val="NoSpacing"/>
            </w:pPr>
          </w:p>
        </w:tc>
        <w:tc>
          <w:tcPr>
            <w:tcW w:w="1098" w:type="dxa"/>
          </w:tcPr>
          <w:p w14:paraId="007DF349" w14:textId="77777777" w:rsidR="00432EB9" w:rsidRDefault="00432EB9" w:rsidP="0032289E">
            <w:pPr>
              <w:pStyle w:val="NoSpacing"/>
            </w:pPr>
          </w:p>
        </w:tc>
        <w:tc>
          <w:tcPr>
            <w:tcW w:w="1248" w:type="dxa"/>
          </w:tcPr>
          <w:p w14:paraId="7AEAED3D" w14:textId="77777777" w:rsidR="00432EB9" w:rsidRDefault="00432EB9" w:rsidP="0032289E">
            <w:pPr>
              <w:pStyle w:val="NoSpacing"/>
            </w:pPr>
          </w:p>
        </w:tc>
        <w:tc>
          <w:tcPr>
            <w:tcW w:w="1306" w:type="dxa"/>
          </w:tcPr>
          <w:p w14:paraId="219C466F" w14:textId="77777777" w:rsidR="00432EB9" w:rsidRDefault="00432EB9" w:rsidP="0032289E">
            <w:pPr>
              <w:pStyle w:val="NoSpacing"/>
            </w:pPr>
          </w:p>
        </w:tc>
        <w:tc>
          <w:tcPr>
            <w:tcW w:w="895" w:type="dxa"/>
          </w:tcPr>
          <w:p w14:paraId="0346C65A" w14:textId="77777777" w:rsidR="00432EB9" w:rsidRDefault="00432EB9" w:rsidP="0032289E">
            <w:pPr>
              <w:pStyle w:val="NoSpacing"/>
            </w:pPr>
          </w:p>
        </w:tc>
      </w:tr>
      <w:tr w:rsidR="00323BE8" w14:paraId="65DB6285" w14:textId="77777777" w:rsidTr="00F83423">
        <w:tc>
          <w:tcPr>
            <w:tcW w:w="1921" w:type="dxa"/>
          </w:tcPr>
          <w:p w14:paraId="633FB21D" w14:textId="77777777" w:rsidR="00432EB9" w:rsidRDefault="00432EB9" w:rsidP="0032289E">
            <w:pPr>
              <w:pStyle w:val="NoSpacing"/>
            </w:pPr>
          </w:p>
        </w:tc>
        <w:tc>
          <w:tcPr>
            <w:tcW w:w="1165" w:type="dxa"/>
          </w:tcPr>
          <w:p w14:paraId="1DA0F481" w14:textId="13FE0B19" w:rsidR="00432EB9" w:rsidRDefault="008B61BB" w:rsidP="0032289E">
            <w:pPr>
              <w:pStyle w:val="NoSpacing"/>
            </w:pPr>
            <w:r>
              <w:t>Constan</w:t>
            </w:r>
            <w:r w:rsidR="005B4651">
              <w:t>t</w:t>
            </w:r>
          </w:p>
        </w:tc>
        <w:tc>
          <w:tcPr>
            <w:tcW w:w="1218" w:type="dxa"/>
          </w:tcPr>
          <w:p w14:paraId="42D0B6E7" w14:textId="59BCAE18" w:rsidR="00432EB9" w:rsidRDefault="005B4651" w:rsidP="0032289E">
            <w:pPr>
              <w:pStyle w:val="NoSpacing"/>
            </w:pPr>
            <w:r>
              <w:t>MKTRF</w:t>
            </w:r>
          </w:p>
        </w:tc>
        <w:tc>
          <w:tcPr>
            <w:tcW w:w="1219" w:type="dxa"/>
          </w:tcPr>
          <w:p w14:paraId="5C05A50A" w14:textId="6C749D4A" w:rsidR="00432EB9" w:rsidRDefault="005B4651" w:rsidP="0032289E">
            <w:pPr>
              <w:pStyle w:val="NoSpacing"/>
            </w:pPr>
            <w:r>
              <w:t>SMB</w:t>
            </w:r>
          </w:p>
        </w:tc>
        <w:tc>
          <w:tcPr>
            <w:tcW w:w="1098" w:type="dxa"/>
          </w:tcPr>
          <w:p w14:paraId="5F996AC4" w14:textId="6D95C27A" w:rsidR="00432EB9" w:rsidRDefault="005B4651" w:rsidP="0032289E">
            <w:pPr>
              <w:pStyle w:val="NoSpacing"/>
            </w:pPr>
            <w:r>
              <w:t>HML</w:t>
            </w:r>
          </w:p>
        </w:tc>
        <w:tc>
          <w:tcPr>
            <w:tcW w:w="1248" w:type="dxa"/>
          </w:tcPr>
          <w:p w14:paraId="1BA1BDE4" w14:textId="687D4940" w:rsidR="00432EB9" w:rsidRDefault="005B4651" w:rsidP="0032289E">
            <w:pPr>
              <w:pStyle w:val="NoSpacing"/>
            </w:pPr>
            <w:r>
              <w:t>UMD</w:t>
            </w:r>
          </w:p>
        </w:tc>
        <w:tc>
          <w:tcPr>
            <w:tcW w:w="1306" w:type="dxa"/>
          </w:tcPr>
          <w:p w14:paraId="26FEA1C1" w14:textId="18D86DBF" w:rsidR="00432EB9" w:rsidRDefault="005B4651" w:rsidP="0032289E">
            <w:pPr>
              <w:pStyle w:val="NoSpacing"/>
            </w:pPr>
            <w:r>
              <w:t>LIQ</w:t>
            </w:r>
          </w:p>
        </w:tc>
        <w:tc>
          <w:tcPr>
            <w:tcW w:w="895" w:type="dxa"/>
          </w:tcPr>
          <w:p w14:paraId="11903F5C" w14:textId="37CEF9F3" w:rsidR="00432EB9" w:rsidRPr="005B4651" w:rsidRDefault="005B4651" w:rsidP="0032289E">
            <w:pPr>
              <w:pStyle w:val="NoSpacing"/>
              <w:rPr>
                <w:i/>
                <w:iCs/>
              </w:rPr>
            </w:pPr>
            <w:r>
              <w:rPr>
                <w:i/>
                <w:iCs/>
              </w:rPr>
              <w:t>R</w:t>
            </w:r>
            <w:r>
              <w:rPr>
                <w:rFonts w:cstheme="minorHAnsi"/>
                <w:i/>
                <w:iCs/>
              </w:rPr>
              <w:t>²</w:t>
            </w:r>
          </w:p>
        </w:tc>
      </w:tr>
      <w:tr w:rsidR="00323BE8" w14:paraId="6429AB8F" w14:textId="77777777" w:rsidTr="00F83423">
        <w:tc>
          <w:tcPr>
            <w:tcW w:w="1921" w:type="dxa"/>
          </w:tcPr>
          <w:p w14:paraId="2C5F67B4" w14:textId="10A85169" w:rsidR="00432EB9" w:rsidRDefault="005B4651" w:rsidP="0032289E">
            <w:pPr>
              <w:pStyle w:val="NoSpacing"/>
            </w:pPr>
            <w:r>
              <w:t>Low</w:t>
            </w:r>
          </w:p>
        </w:tc>
        <w:tc>
          <w:tcPr>
            <w:tcW w:w="1165" w:type="dxa"/>
          </w:tcPr>
          <w:p w14:paraId="631A20A2" w14:textId="4C7F3BE7" w:rsidR="00432EB9" w:rsidRDefault="009632BE" w:rsidP="0032289E">
            <w:pPr>
              <w:pStyle w:val="NoSpacing"/>
            </w:pPr>
            <w:r>
              <w:t>-0.0016</w:t>
            </w:r>
          </w:p>
        </w:tc>
        <w:tc>
          <w:tcPr>
            <w:tcW w:w="1218" w:type="dxa"/>
          </w:tcPr>
          <w:p w14:paraId="7C62C230" w14:textId="21DEE89E" w:rsidR="00432EB9" w:rsidRDefault="009632BE" w:rsidP="0032289E">
            <w:pPr>
              <w:pStyle w:val="NoSpacing"/>
            </w:pPr>
            <w:r>
              <w:t>1.2164***</w:t>
            </w:r>
          </w:p>
        </w:tc>
        <w:tc>
          <w:tcPr>
            <w:tcW w:w="1219" w:type="dxa"/>
          </w:tcPr>
          <w:p w14:paraId="73C09562" w14:textId="0850C385" w:rsidR="009632BE" w:rsidRDefault="009632BE" w:rsidP="0032289E">
            <w:pPr>
              <w:pStyle w:val="NoSpacing"/>
            </w:pPr>
            <w:r>
              <w:t>0.</w:t>
            </w:r>
            <w:r w:rsidR="007C5BA4">
              <w:t>5946***</w:t>
            </w:r>
          </w:p>
        </w:tc>
        <w:tc>
          <w:tcPr>
            <w:tcW w:w="1098" w:type="dxa"/>
          </w:tcPr>
          <w:p w14:paraId="3E2FCACF" w14:textId="5AE88D48" w:rsidR="00432EB9" w:rsidRDefault="007C5BA4" w:rsidP="0032289E">
            <w:pPr>
              <w:pStyle w:val="NoSpacing"/>
            </w:pPr>
            <w:r>
              <w:t>-0.0304</w:t>
            </w:r>
          </w:p>
        </w:tc>
        <w:tc>
          <w:tcPr>
            <w:tcW w:w="1248" w:type="dxa"/>
          </w:tcPr>
          <w:p w14:paraId="4A844AEE" w14:textId="3C9C0B00" w:rsidR="00432EB9" w:rsidRDefault="007C5BA4" w:rsidP="0032289E">
            <w:pPr>
              <w:pStyle w:val="NoSpacing"/>
            </w:pPr>
            <w:r>
              <w:t>-0.3660***</w:t>
            </w:r>
          </w:p>
        </w:tc>
        <w:tc>
          <w:tcPr>
            <w:tcW w:w="1306" w:type="dxa"/>
          </w:tcPr>
          <w:p w14:paraId="503B5D3C" w14:textId="535FCCA6" w:rsidR="00432EB9" w:rsidRDefault="007C5BA4" w:rsidP="0032289E">
            <w:pPr>
              <w:pStyle w:val="NoSpacing"/>
            </w:pPr>
            <w:r>
              <w:t>-0.0409</w:t>
            </w:r>
          </w:p>
        </w:tc>
        <w:tc>
          <w:tcPr>
            <w:tcW w:w="895" w:type="dxa"/>
          </w:tcPr>
          <w:p w14:paraId="1074994C" w14:textId="1B1C9CF5" w:rsidR="00432EB9" w:rsidRDefault="007C5BA4" w:rsidP="0032289E">
            <w:pPr>
              <w:pStyle w:val="NoSpacing"/>
            </w:pPr>
            <w:r>
              <w:t>0.733</w:t>
            </w:r>
          </w:p>
        </w:tc>
      </w:tr>
      <w:tr w:rsidR="00323BE8" w14:paraId="3513D417" w14:textId="77777777" w:rsidTr="00F83423">
        <w:tc>
          <w:tcPr>
            <w:tcW w:w="1921" w:type="dxa"/>
          </w:tcPr>
          <w:p w14:paraId="2DA77A92" w14:textId="77777777" w:rsidR="00432EB9" w:rsidRDefault="00432EB9" w:rsidP="0032289E">
            <w:pPr>
              <w:pStyle w:val="NoSpacing"/>
            </w:pPr>
          </w:p>
        </w:tc>
        <w:tc>
          <w:tcPr>
            <w:tcW w:w="1165" w:type="dxa"/>
          </w:tcPr>
          <w:p w14:paraId="0D1602EB" w14:textId="135B4D37" w:rsidR="00432EB9" w:rsidRDefault="00C27392" w:rsidP="0032289E">
            <w:pPr>
              <w:pStyle w:val="NoSpacing"/>
            </w:pPr>
            <w:r>
              <w:t>(</w:t>
            </w:r>
            <w:r w:rsidR="0073176C">
              <w:t>-0.44</w:t>
            </w:r>
            <w:r>
              <w:t>)</w:t>
            </w:r>
          </w:p>
        </w:tc>
        <w:tc>
          <w:tcPr>
            <w:tcW w:w="1218" w:type="dxa"/>
          </w:tcPr>
          <w:p w14:paraId="207A969D" w14:textId="1DC2DCC1" w:rsidR="00432EB9" w:rsidRDefault="00C27392" w:rsidP="0032289E">
            <w:pPr>
              <w:pStyle w:val="NoSpacing"/>
            </w:pPr>
            <w:r>
              <w:t>(</w:t>
            </w:r>
            <w:r w:rsidR="0073176C">
              <w:t>15.50</w:t>
            </w:r>
            <w:r>
              <w:t>)</w:t>
            </w:r>
          </w:p>
        </w:tc>
        <w:tc>
          <w:tcPr>
            <w:tcW w:w="1219" w:type="dxa"/>
          </w:tcPr>
          <w:p w14:paraId="19F0C314" w14:textId="171910E2" w:rsidR="00432EB9" w:rsidRDefault="00C27392" w:rsidP="0032289E">
            <w:pPr>
              <w:pStyle w:val="NoSpacing"/>
            </w:pPr>
            <w:r>
              <w:t>(</w:t>
            </w:r>
            <w:r w:rsidR="0073176C">
              <w:t>6.25</w:t>
            </w:r>
            <w:r>
              <w:t>)</w:t>
            </w:r>
          </w:p>
        </w:tc>
        <w:tc>
          <w:tcPr>
            <w:tcW w:w="1098" w:type="dxa"/>
          </w:tcPr>
          <w:p w14:paraId="44789907" w14:textId="77BB0050" w:rsidR="00432EB9" w:rsidRDefault="00C27392" w:rsidP="0032289E">
            <w:pPr>
              <w:pStyle w:val="NoSpacing"/>
            </w:pPr>
            <w:r>
              <w:t>(</w:t>
            </w:r>
            <w:r w:rsidR="00446FD4">
              <w:t>-0.30</w:t>
            </w:r>
            <w:r>
              <w:t>)</w:t>
            </w:r>
          </w:p>
        </w:tc>
        <w:tc>
          <w:tcPr>
            <w:tcW w:w="1248" w:type="dxa"/>
          </w:tcPr>
          <w:p w14:paraId="61937550" w14:textId="3AC25D7C" w:rsidR="00432EB9" w:rsidRDefault="00C27392" w:rsidP="0032289E">
            <w:pPr>
              <w:pStyle w:val="NoSpacing"/>
            </w:pPr>
            <w:r>
              <w:t>(</w:t>
            </w:r>
            <w:r w:rsidR="00446FD4">
              <w:t>-5.98</w:t>
            </w:r>
            <w:r>
              <w:t>)</w:t>
            </w:r>
          </w:p>
        </w:tc>
        <w:tc>
          <w:tcPr>
            <w:tcW w:w="1306" w:type="dxa"/>
          </w:tcPr>
          <w:p w14:paraId="71085ABF" w14:textId="21B68DB8" w:rsidR="00432EB9" w:rsidRDefault="00C27392" w:rsidP="0032289E">
            <w:pPr>
              <w:pStyle w:val="NoSpacing"/>
            </w:pPr>
            <w:r>
              <w:t>(</w:t>
            </w:r>
            <w:r w:rsidR="00446FD4">
              <w:t>-0.95</w:t>
            </w:r>
            <w:r>
              <w:t>)</w:t>
            </w:r>
          </w:p>
        </w:tc>
        <w:tc>
          <w:tcPr>
            <w:tcW w:w="895" w:type="dxa"/>
          </w:tcPr>
          <w:p w14:paraId="688E45AC" w14:textId="77777777" w:rsidR="00432EB9" w:rsidRDefault="00432EB9" w:rsidP="0032289E">
            <w:pPr>
              <w:pStyle w:val="NoSpacing"/>
            </w:pPr>
          </w:p>
        </w:tc>
      </w:tr>
      <w:tr w:rsidR="00323BE8" w14:paraId="484E1811" w14:textId="77777777" w:rsidTr="00F83423">
        <w:tc>
          <w:tcPr>
            <w:tcW w:w="1921" w:type="dxa"/>
          </w:tcPr>
          <w:p w14:paraId="54BC52D1" w14:textId="2447DF3F" w:rsidR="00432EB9" w:rsidRDefault="005B4651" w:rsidP="0032289E">
            <w:pPr>
              <w:pStyle w:val="NoSpacing"/>
            </w:pPr>
            <w:r>
              <w:t>2</w:t>
            </w:r>
          </w:p>
        </w:tc>
        <w:tc>
          <w:tcPr>
            <w:tcW w:w="1165" w:type="dxa"/>
          </w:tcPr>
          <w:p w14:paraId="57C1FB4F" w14:textId="496957E4" w:rsidR="00432EB9" w:rsidRDefault="00446FD4" w:rsidP="0032289E">
            <w:pPr>
              <w:pStyle w:val="NoSpacing"/>
            </w:pPr>
            <w:r>
              <w:t>-0.0027</w:t>
            </w:r>
          </w:p>
        </w:tc>
        <w:tc>
          <w:tcPr>
            <w:tcW w:w="1218" w:type="dxa"/>
          </w:tcPr>
          <w:p w14:paraId="47D2E84E" w14:textId="3EF9D69B" w:rsidR="00432EB9" w:rsidRDefault="00446FD4" w:rsidP="0032289E">
            <w:pPr>
              <w:pStyle w:val="NoSpacing"/>
            </w:pPr>
            <w:r>
              <w:t>1.0581</w:t>
            </w:r>
            <w:r w:rsidR="00876E9E">
              <w:t>***</w:t>
            </w:r>
          </w:p>
        </w:tc>
        <w:tc>
          <w:tcPr>
            <w:tcW w:w="1219" w:type="dxa"/>
          </w:tcPr>
          <w:p w14:paraId="0126D3AD" w14:textId="6E90894F" w:rsidR="00432EB9" w:rsidRDefault="00446FD4" w:rsidP="0032289E">
            <w:pPr>
              <w:pStyle w:val="NoSpacing"/>
            </w:pPr>
            <w:r>
              <w:t>0.5227</w:t>
            </w:r>
            <w:r w:rsidR="00876E9E">
              <w:t>***</w:t>
            </w:r>
          </w:p>
        </w:tc>
        <w:tc>
          <w:tcPr>
            <w:tcW w:w="1098" w:type="dxa"/>
          </w:tcPr>
          <w:p w14:paraId="4993576F" w14:textId="61D4DA27" w:rsidR="00432EB9" w:rsidRDefault="00446FD4" w:rsidP="0032289E">
            <w:pPr>
              <w:pStyle w:val="NoSpacing"/>
            </w:pPr>
            <w:r>
              <w:t>-0.0832</w:t>
            </w:r>
          </w:p>
        </w:tc>
        <w:tc>
          <w:tcPr>
            <w:tcW w:w="1248" w:type="dxa"/>
          </w:tcPr>
          <w:p w14:paraId="348E1105" w14:textId="7C3A8B6B" w:rsidR="00432EB9" w:rsidRDefault="00446FD4" w:rsidP="0032289E">
            <w:pPr>
              <w:pStyle w:val="NoSpacing"/>
            </w:pPr>
            <w:r>
              <w:t>-0.2074***</w:t>
            </w:r>
          </w:p>
        </w:tc>
        <w:tc>
          <w:tcPr>
            <w:tcW w:w="1306" w:type="dxa"/>
          </w:tcPr>
          <w:p w14:paraId="492FCE00" w14:textId="2E893436" w:rsidR="00432EB9" w:rsidRDefault="00446FD4" w:rsidP="0032289E">
            <w:pPr>
              <w:pStyle w:val="NoSpacing"/>
            </w:pPr>
            <w:r>
              <w:t>-0.1516***</w:t>
            </w:r>
          </w:p>
        </w:tc>
        <w:tc>
          <w:tcPr>
            <w:tcW w:w="895" w:type="dxa"/>
          </w:tcPr>
          <w:p w14:paraId="49FEA007" w14:textId="19A70D2C" w:rsidR="00432EB9" w:rsidRDefault="00876E9E" w:rsidP="0032289E">
            <w:pPr>
              <w:pStyle w:val="NoSpacing"/>
            </w:pPr>
            <w:r>
              <w:t>0.719</w:t>
            </w:r>
          </w:p>
        </w:tc>
      </w:tr>
      <w:tr w:rsidR="00323BE8" w14:paraId="17F9B6D0" w14:textId="77777777" w:rsidTr="00F83423">
        <w:tc>
          <w:tcPr>
            <w:tcW w:w="1921" w:type="dxa"/>
          </w:tcPr>
          <w:p w14:paraId="76FE10C0" w14:textId="2963A2E3" w:rsidR="00432EB9" w:rsidRDefault="00432EB9" w:rsidP="0032289E">
            <w:pPr>
              <w:pStyle w:val="NoSpacing"/>
            </w:pPr>
          </w:p>
        </w:tc>
        <w:tc>
          <w:tcPr>
            <w:tcW w:w="1165" w:type="dxa"/>
          </w:tcPr>
          <w:p w14:paraId="0BD58805" w14:textId="5557222A" w:rsidR="00432EB9" w:rsidRDefault="00C27392" w:rsidP="0032289E">
            <w:pPr>
              <w:pStyle w:val="NoSpacing"/>
            </w:pPr>
            <w:r>
              <w:t>(</w:t>
            </w:r>
            <w:r w:rsidR="00876E9E">
              <w:t>-1.01</w:t>
            </w:r>
            <w:r>
              <w:t>)</w:t>
            </w:r>
          </w:p>
        </w:tc>
        <w:tc>
          <w:tcPr>
            <w:tcW w:w="1218" w:type="dxa"/>
          </w:tcPr>
          <w:p w14:paraId="19CFDB72" w14:textId="09A2C37D" w:rsidR="00432EB9" w:rsidRDefault="00C27392" w:rsidP="0032289E">
            <w:pPr>
              <w:pStyle w:val="NoSpacing"/>
            </w:pPr>
            <w:r>
              <w:t>(</w:t>
            </w:r>
            <w:r w:rsidR="00876E9E">
              <w:t>15.65</w:t>
            </w:r>
            <w:r>
              <w:t>)</w:t>
            </w:r>
          </w:p>
        </w:tc>
        <w:tc>
          <w:tcPr>
            <w:tcW w:w="1219" w:type="dxa"/>
          </w:tcPr>
          <w:p w14:paraId="56225DA9" w14:textId="3D96C9F7" w:rsidR="00432EB9" w:rsidRDefault="00C27392" w:rsidP="0032289E">
            <w:pPr>
              <w:pStyle w:val="NoSpacing"/>
            </w:pPr>
            <w:r>
              <w:t>(</w:t>
            </w:r>
            <w:r w:rsidR="00876E9E">
              <w:t>6.38</w:t>
            </w:r>
            <w:r>
              <w:t>)</w:t>
            </w:r>
          </w:p>
        </w:tc>
        <w:tc>
          <w:tcPr>
            <w:tcW w:w="1098" w:type="dxa"/>
          </w:tcPr>
          <w:p w14:paraId="7F6FED8A" w14:textId="32F5245C" w:rsidR="00432EB9" w:rsidRDefault="00C27392" w:rsidP="0032289E">
            <w:pPr>
              <w:pStyle w:val="NoSpacing"/>
            </w:pPr>
            <w:r>
              <w:t>(</w:t>
            </w:r>
            <w:r w:rsidR="00876E9E">
              <w:t>-0.94</w:t>
            </w:r>
            <w:r>
              <w:t>)</w:t>
            </w:r>
          </w:p>
        </w:tc>
        <w:tc>
          <w:tcPr>
            <w:tcW w:w="1248" w:type="dxa"/>
          </w:tcPr>
          <w:p w14:paraId="03F8BC79" w14:textId="097483B5" w:rsidR="00432EB9" w:rsidRDefault="00C27392" w:rsidP="0032289E">
            <w:pPr>
              <w:pStyle w:val="NoSpacing"/>
            </w:pPr>
            <w:r>
              <w:t>(</w:t>
            </w:r>
            <w:r w:rsidR="00876E9E">
              <w:t>-3.93</w:t>
            </w:r>
            <w:r>
              <w:t>)</w:t>
            </w:r>
          </w:p>
        </w:tc>
        <w:tc>
          <w:tcPr>
            <w:tcW w:w="1306" w:type="dxa"/>
          </w:tcPr>
          <w:p w14:paraId="786332D0" w14:textId="68BC6E38" w:rsidR="00432EB9" w:rsidRDefault="00C27392" w:rsidP="0032289E">
            <w:pPr>
              <w:pStyle w:val="NoSpacing"/>
            </w:pPr>
            <w:r>
              <w:t>(</w:t>
            </w:r>
            <w:r w:rsidR="00876E9E">
              <w:t>-4.07</w:t>
            </w:r>
            <w:r>
              <w:t>)</w:t>
            </w:r>
          </w:p>
        </w:tc>
        <w:tc>
          <w:tcPr>
            <w:tcW w:w="895" w:type="dxa"/>
          </w:tcPr>
          <w:p w14:paraId="10A152FF" w14:textId="77777777" w:rsidR="00432EB9" w:rsidRDefault="00432EB9" w:rsidP="0032289E">
            <w:pPr>
              <w:pStyle w:val="NoSpacing"/>
            </w:pPr>
          </w:p>
        </w:tc>
      </w:tr>
      <w:tr w:rsidR="00323BE8" w14:paraId="78E43FF3" w14:textId="77777777" w:rsidTr="00F83423">
        <w:tc>
          <w:tcPr>
            <w:tcW w:w="1921" w:type="dxa"/>
          </w:tcPr>
          <w:p w14:paraId="61E7098D" w14:textId="6E6CB9CD" w:rsidR="00432EB9" w:rsidRDefault="005B4651" w:rsidP="0032289E">
            <w:pPr>
              <w:pStyle w:val="NoSpacing"/>
            </w:pPr>
            <w:r>
              <w:t>3</w:t>
            </w:r>
          </w:p>
        </w:tc>
        <w:tc>
          <w:tcPr>
            <w:tcW w:w="1165" w:type="dxa"/>
          </w:tcPr>
          <w:p w14:paraId="776644B4" w14:textId="15C1D516" w:rsidR="00432EB9" w:rsidRDefault="00876E9E" w:rsidP="0032289E">
            <w:pPr>
              <w:pStyle w:val="NoSpacing"/>
            </w:pPr>
            <w:r>
              <w:t>0.0025</w:t>
            </w:r>
          </w:p>
        </w:tc>
        <w:tc>
          <w:tcPr>
            <w:tcW w:w="1218" w:type="dxa"/>
          </w:tcPr>
          <w:p w14:paraId="2966AF78" w14:textId="1E186D77" w:rsidR="00432EB9" w:rsidRDefault="00876E9E" w:rsidP="0032289E">
            <w:pPr>
              <w:pStyle w:val="NoSpacing"/>
            </w:pPr>
            <w:r>
              <w:t>1.0648***</w:t>
            </w:r>
          </w:p>
        </w:tc>
        <w:tc>
          <w:tcPr>
            <w:tcW w:w="1219" w:type="dxa"/>
          </w:tcPr>
          <w:p w14:paraId="63664EA8" w14:textId="0887BDC2" w:rsidR="00432EB9" w:rsidRDefault="00876E9E" w:rsidP="0032289E">
            <w:pPr>
              <w:pStyle w:val="NoSpacing"/>
            </w:pPr>
            <w:r>
              <w:t>0.7330***</w:t>
            </w:r>
          </w:p>
        </w:tc>
        <w:tc>
          <w:tcPr>
            <w:tcW w:w="1098" w:type="dxa"/>
          </w:tcPr>
          <w:p w14:paraId="66E4687B" w14:textId="2C455DDF" w:rsidR="00432EB9" w:rsidRDefault="00894200" w:rsidP="0032289E">
            <w:pPr>
              <w:pStyle w:val="NoSpacing"/>
            </w:pPr>
            <w:r>
              <w:t>-0.1386</w:t>
            </w:r>
          </w:p>
        </w:tc>
        <w:tc>
          <w:tcPr>
            <w:tcW w:w="1248" w:type="dxa"/>
          </w:tcPr>
          <w:p w14:paraId="638934A3" w14:textId="0FF600B3" w:rsidR="00432EB9" w:rsidRDefault="00894200" w:rsidP="0032289E">
            <w:pPr>
              <w:pStyle w:val="NoSpacing"/>
            </w:pPr>
            <w:r>
              <w:t>-0.2751***</w:t>
            </w:r>
          </w:p>
        </w:tc>
        <w:tc>
          <w:tcPr>
            <w:tcW w:w="1306" w:type="dxa"/>
          </w:tcPr>
          <w:p w14:paraId="21B53805" w14:textId="22183E7A" w:rsidR="00432EB9" w:rsidRDefault="00894200" w:rsidP="0032289E">
            <w:pPr>
              <w:pStyle w:val="NoSpacing"/>
            </w:pPr>
            <w:r>
              <w:t>-0.0154</w:t>
            </w:r>
          </w:p>
        </w:tc>
        <w:tc>
          <w:tcPr>
            <w:tcW w:w="895" w:type="dxa"/>
          </w:tcPr>
          <w:p w14:paraId="4032D362" w14:textId="17695B83" w:rsidR="00432EB9" w:rsidRDefault="00894200" w:rsidP="0032289E">
            <w:pPr>
              <w:pStyle w:val="NoSpacing"/>
            </w:pPr>
            <w:r>
              <w:t>0.730</w:t>
            </w:r>
          </w:p>
        </w:tc>
      </w:tr>
      <w:tr w:rsidR="00323BE8" w14:paraId="0EB21743" w14:textId="77777777" w:rsidTr="00F83423">
        <w:tc>
          <w:tcPr>
            <w:tcW w:w="1921" w:type="dxa"/>
          </w:tcPr>
          <w:p w14:paraId="677635F3" w14:textId="77777777" w:rsidR="00432EB9" w:rsidRDefault="00432EB9" w:rsidP="0032289E">
            <w:pPr>
              <w:pStyle w:val="NoSpacing"/>
            </w:pPr>
          </w:p>
        </w:tc>
        <w:tc>
          <w:tcPr>
            <w:tcW w:w="1165" w:type="dxa"/>
          </w:tcPr>
          <w:p w14:paraId="3D00A20A" w14:textId="7E8D76A7" w:rsidR="00432EB9" w:rsidRDefault="00C27392" w:rsidP="0032289E">
            <w:pPr>
              <w:pStyle w:val="NoSpacing"/>
            </w:pPr>
            <w:r>
              <w:t>(</w:t>
            </w:r>
            <w:r w:rsidR="00894200">
              <w:t>0.73</w:t>
            </w:r>
            <w:r>
              <w:t>)</w:t>
            </w:r>
          </w:p>
        </w:tc>
        <w:tc>
          <w:tcPr>
            <w:tcW w:w="1218" w:type="dxa"/>
          </w:tcPr>
          <w:p w14:paraId="5C552FA6" w14:textId="7306BCDC" w:rsidR="00432EB9" w:rsidRDefault="00C27392" w:rsidP="0032289E">
            <w:pPr>
              <w:pStyle w:val="NoSpacing"/>
            </w:pPr>
            <w:r>
              <w:t>(</w:t>
            </w:r>
            <w:r w:rsidR="00894200">
              <w:t>14.40</w:t>
            </w:r>
            <w:r>
              <w:t>)</w:t>
            </w:r>
          </w:p>
        </w:tc>
        <w:tc>
          <w:tcPr>
            <w:tcW w:w="1219" w:type="dxa"/>
          </w:tcPr>
          <w:p w14:paraId="4B11E139" w14:textId="56E19D07" w:rsidR="00432EB9" w:rsidRDefault="00C27392" w:rsidP="0032289E">
            <w:pPr>
              <w:pStyle w:val="NoSpacing"/>
            </w:pPr>
            <w:r>
              <w:t>(</w:t>
            </w:r>
            <w:r w:rsidR="00323BE8">
              <w:t>8.18</w:t>
            </w:r>
            <w:r>
              <w:t>)</w:t>
            </w:r>
          </w:p>
        </w:tc>
        <w:tc>
          <w:tcPr>
            <w:tcW w:w="1098" w:type="dxa"/>
          </w:tcPr>
          <w:p w14:paraId="07FA3375" w14:textId="6D86CFAC" w:rsidR="00432EB9" w:rsidRDefault="00C27392" w:rsidP="0032289E">
            <w:pPr>
              <w:pStyle w:val="NoSpacing"/>
            </w:pPr>
            <w:r>
              <w:t>(</w:t>
            </w:r>
            <w:r w:rsidR="00323BE8">
              <w:t>-1.44</w:t>
            </w:r>
            <w:r>
              <w:t>)</w:t>
            </w:r>
          </w:p>
        </w:tc>
        <w:tc>
          <w:tcPr>
            <w:tcW w:w="1248" w:type="dxa"/>
          </w:tcPr>
          <w:p w14:paraId="2494CAA0" w14:textId="2DEE21E6" w:rsidR="00432EB9" w:rsidRDefault="00C27392" w:rsidP="0032289E">
            <w:pPr>
              <w:pStyle w:val="NoSpacing"/>
            </w:pPr>
            <w:r>
              <w:t>(</w:t>
            </w:r>
            <w:r w:rsidR="00323BE8">
              <w:t>-4.77</w:t>
            </w:r>
            <w:r>
              <w:t>)</w:t>
            </w:r>
          </w:p>
        </w:tc>
        <w:tc>
          <w:tcPr>
            <w:tcW w:w="1306" w:type="dxa"/>
          </w:tcPr>
          <w:p w14:paraId="7B2E1BA9" w14:textId="7CAA8140" w:rsidR="00432EB9" w:rsidRDefault="00C27392" w:rsidP="0032289E">
            <w:pPr>
              <w:pStyle w:val="NoSpacing"/>
            </w:pPr>
            <w:r>
              <w:t>(</w:t>
            </w:r>
            <w:r w:rsidR="00323BE8">
              <w:t>-0.38</w:t>
            </w:r>
            <w:r>
              <w:t>)</w:t>
            </w:r>
          </w:p>
        </w:tc>
        <w:tc>
          <w:tcPr>
            <w:tcW w:w="895" w:type="dxa"/>
          </w:tcPr>
          <w:p w14:paraId="32E823CC" w14:textId="77777777" w:rsidR="00432EB9" w:rsidRDefault="00432EB9" w:rsidP="0032289E">
            <w:pPr>
              <w:pStyle w:val="NoSpacing"/>
            </w:pPr>
          </w:p>
        </w:tc>
      </w:tr>
      <w:tr w:rsidR="00323BE8" w14:paraId="0A7C5999" w14:textId="77777777" w:rsidTr="00F83423">
        <w:tc>
          <w:tcPr>
            <w:tcW w:w="1921" w:type="dxa"/>
          </w:tcPr>
          <w:p w14:paraId="61332A1F" w14:textId="5C20D76B" w:rsidR="00432EB9" w:rsidRDefault="005B4651" w:rsidP="0032289E">
            <w:pPr>
              <w:pStyle w:val="NoSpacing"/>
            </w:pPr>
            <w:r>
              <w:t>4</w:t>
            </w:r>
          </w:p>
        </w:tc>
        <w:tc>
          <w:tcPr>
            <w:tcW w:w="1165" w:type="dxa"/>
          </w:tcPr>
          <w:p w14:paraId="02E3DDBA" w14:textId="256327BF" w:rsidR="00432EB9" w:rsidRDefault="00323BE8" w:rsidP="0032289E">
            <w:pPr>
              <w:pStyle w:val="NoSpacing"/>
            </w:pPr>
            <w:r>
              <w:t>0.0043*</w:t>
            </w:r>
          </w:p>
        </w:tc>
        <w:tc>
          <w:tcPr>
            <w:tcW w:w="1218" w:type="dxa"/>
          </w:tcPr>
          <w:p w14:paraId="7ABDE2B6" w14:textId="657191FA" w:rsidR="00432EB9" w:rsidRDefault="00323BE8" w:rsidP="0032289E">
            <w:pPr>
              <w:pStyle w:val="NoSpacing"/>
            </w:pPr>
            <w:r>
              <w:t>0.9298***</w:t>
            </w:r>
          </w:p>
        </w:tc>
        <w:tc>
          <w:tcPr>
            <w:tcW w:w="1219" w:type="dxa"/>
          </w:tcPr>
          <w:p w14:paraId="61AF5E86" w14:textId="5D1E1460" w:rsidR="00432EB9" w:rsidRDefault="00323BE8" w:rsidP="0032289E">
            <w:pPr>
              <w:pStyle w:val="NoSpacing"/>
            </w:pPr>
            <w:r>
              <w:t>0.6282***</w:t>
            </w:r>
          </w:p>
        </w:tc>
        <w:tc>
          <w:tcPr>
            <w:tcW w:w="1098" w:type="dxa"/>
          </w:tcPr>
          <w:p w14:paraId="1FCA1592" w14:textId="46738D56" w:rsidR="00432EB9" w:rsidRDefault="00323BE8" w:rsidP="0032289E">
            <w:pPr>
              <w:pStyle w:val="NoSpacing"/>
            </w:pPr>
            <w:r>
              <w:t>-0.0194</w:t>
            </w:r>
          </w:p>
        </w:tc>
        <w:tc>
          <w:tcPr>
            <w:tcW w:w="1248" w:type="dxa"/>
          </w:tcPr>
          <w:p w14:paraId="26AA422E" w14:textId="599CEC34" w:rsidR="00432EB9" w:rsidRDefault="00A35C18" w:rsidP="0032289E">
            <w:pPr>
              <w:pStyle w:val="NoSpacing"/>
            </w:pPr>
            <w:r>
              <w:t>-0.0819**</w:t>
            </w:r>
          </w:p>
        </w:tc>
        <w:tc>
          <w:tcPr>
            <w:tcW w:w="1306" w:type="dxa"/>
          </w:tcPr>
          <w:p w14:paraId="6CB9A4C4" w14:textId="2AE37FCE" w:rsidR="00432EB9" w:rsidRDefault="00A35C18" w:rsidP="0032289E">
            <w:pPr>
              <w:pStyle w:val="NoSpacing"/>
            </w:pPr>
            <w:r>
              <w:t>0.0600**</w:t>
            </w:r>
          </w:p>
        </w:tc>
        <w:tc>
          <w:tcPr>
            <w:tcW w:w="895" w:type="dxa"/>
          </w:tcPr>
          <w:p w14:paraId="28F2ED0A" w14:textId="375A2C38" w:rsidR="00432EB9" w:rsidRDefault="00A35C18" w:rsidP="0032289E">
            <w:pPr>
              <w:pStyle w:val="NoSpacing"/>
            </w:pPr>
            <w:r>
              <w:t>0.786</w:t>
            </w:r>
          </w:p>
        </w:tc>
      </w:tr>
      <w:tr w:rsidR="00323BE8" w14:paraId="18A3556C" w14:textId="77777777" w:rsidTr="00F83423">
        <w:tc>
          <w:tcPr>
            <w:tcW w:w="1921" w:type="dxa"/>
          </w:tcPr>
          <w:p w14:paraId="5F860890" w14:textId="77777777" w:rsidR="00432EB9" w:rsidRDefault="00432EB9" w:rsidP="0032289E">
            <w:pPr>
              <w:pStyle w:val="NoSpacing"/>
            </w:pPr>
          </w:p>
        </w:tc>
        <w:tc>
          <w:tcPr>
            <w:tcW w:w="1165" w:type="dxa"/>
          </w:tcPr>
          <w:p w14:paraId="34036F2E" w14:textId="1336131A" w:rsidR="00432EB9" w:rsidRDefault="00C27392" w:rsidP="0032289E">
            <w:pPr>
              <w:pStyle w:val="NoSpacing"/>
            </w:pPr>
            <w:r>
              <w:t>(</w:t>
            </w:r>
            <w:r w:rsidR="00A35C18">
              <w:t>1.77</w:t>
            </w:r>
            <w:r>
              <w:t>)</w:t>
            </w:r>
          </w:p>
        </w:tc>
        <w:tc>
          <w:tcPr>
            <w:tcW w:w="1218" w:type="dxa"/>
          </w:tcPr>
          <w:p w14:paraId="02CCFCA6" w14:textId="71A019B9" w:rsidR="00432EB9" w:rsidRDefault="00C27392" w:rsidP="0032289E">
            <w:pPr>
              <w:pStyle w:val="NoSpacing"/>
            </w:pPr>
            <w:r>
              <w:t>(</w:t>
            </w:r>
            <w:r w:rsidR="00A35C18">
              <w:t>17.76</w:t>
            </w:r>
            <w:r>
              <w:t>)</w:t>
            </w:r>
          </w:p>
        </w:tc>
        <w:tc>
          <w:tcPr>
            <w:tcW w:w="1219" w:type="dxa"/>
          </w:tcPr>
          <w:p w14:paraId="0D0523FB" w14:textId="2BF98A97" w:rsidR="00432EB9" w:rsidRDefault="00C27392" w:rsidP="0032289E">
            <w:pPr>
              <w:pStyle w:val="NoSpacing"/>
            </w:pPr>
            <w:r>
              <w:t>(</w:t>
            </w:r>
            <w:r w:rsidR="00A35C18">
              <w:t>9.90</w:t>
            </w:r>
            <w:r>
              <w:t>)</w:t>
            </w:r>
          </w:p>
        </w:tc>
        <w:tc>
          <w:tcPr>
            <w:tcW w:w="1098" w:type="dxa"/>
          </w:tcPr>
          <w:p w14:paraId="19420617" w14:textId="7037172B" w:rsidR="00432EB9" w:rsidRDefault="00C27392" w:rsidP="0032289E">
            <w:pPr>
              <w:pStyle w:val="NoSpacing"/>
            </w:pPr>
            <w:r>
              <w:t>(</w:t>
            </w:r>
            <w:r w:rsidR="00A35C18">
              <w:t>-0.28</w:t>
            </w:r>
            <w:r>
              <w:t>)</w:t>
            </w:r>
          </w:p>
        </w:tc>
        <w:tc>
          <w:tcPr>
            <w:tcW w:w="1248" w:type="dxa"/>
          </w:tcPr>
          <w:p w14:paraId="14F069C7" w14:textId="4CF37211" w:rsidR="00432EB9" w:rsidRDefault="00C27392" w:rsidP="0032289E">
            <w:pPr>
              <w:pStyle w:val="NoSpacing"/>
            </w:pPr>
            <w:r>
              <w:t>(</w:t>
            </w:r>
            <w:r w:rsidR="00A35C18">
              <w:t>-2.01</w:t>
            </w:r>
            <w:r>
              <w:t>)</w:t>
            </w:r>
          </w:p>
        </w:tc>
        <w:tc>
          <w:tcPr>
            <w:tcW w:w="1306" w:type="dxa"/>
          </w:tcPr>
          <w:p w14:paraId="6616C22F" w14:textId="4EDC37AF" w:rsidR="00432EB9" w:rsidRDefault="00C27392" w:rsidP="0032289E">
            <w:pPr>
              <w:pStyle w:val="NoSpacing"/>
            </w:pPr>
            <w:r>
              <w:t>(</w:t>
            </w:r>
            <w:r w:rsidR="00332E50">
              <w:t>2.08</w:t>
            </w:r>
            <w:r>
              <w:t>)</w:t>
            </w:r>
          </w:p>
        </w:tc>
        <w:tc>
          <w:tcPr>
            <w:tcW w:w="895" w:type="dxa"/>
          </w:tcPr>
          <w:p w14:paraId="122460D4" w14:textId="77777777" w:rsidR="00432EB9" w:rsidRDefault="00432EB9" w:rsidP="0032289E">
            <w:pPr>
              <w:pStyle w:val="NoSpacing"/>
            </w:pPr>
          </w:p>
        </w:tc>
      </w:tr>
      <w:tr w:rsidR="00323BE8" w14:paraId="2E247A94" w14:textId="77777777" w:rsidTr="00F83423">
        <w:tc>
          <w:tcPr>
            <w:tcW w:w="1921" w:type="dxa"/>
          </w:tcPr>
          <w:p w14:paraId="4D10D0BF" w14:textId="30FB777E" w:rsidR="00432EB9" w:rsidRDefault="005B4651" w:rsidP="0032289E">
            <w:pPr>
              <w:pStyle w:val="NoSpacing"/>
            </w:pPr>
            <w:r>
              <w:t>High</w:t>
            </w:r>
          </w:p>
        </w:tc>
        <w:tc>
          <w:tcPr>
            <w:tcW w:w="1165" w:type="dxa"/>
          </w:tcPr>
          <w:p w14:paraId="1925184A" w14:textId="366D037B" w:rsidR="00432EB9" w:rsidRDefault="00332E50" w:rsidP="0032289E">
            <w:pPr>
              <w:pStyle w:val="NoSpacing"/>
            </w:pPr>
            <w:r>
              <w:t>0.0053**</w:t>
            </w:r>
          </w:p>
        </w:tc>
        <w:tc>
          <w:tcPr>
            <w:tcW w:w="1218" w:type="dxa"/>
          </w:tcPr>
          <w:p w14:paraId="3F218DBF" w14:textId="33207286" w:rsidR="00432EB9" w:rsidRDefault="00332E50" w:rsidP="0032289E">
            <w:pPr>
              <w:pStyle w:val="NoSpacing"/>
            </w:pPr>
            <w:r>
              <w:t>0.9557***</w:t>
            </w:r>
          </w:p>
        </w:tc>
        <w:tc>
          <w:tcPr>
            <w:tcW w:w="1219" w:type="dxa"/>
          </w:tcPr>
          <w:p w14:paraId="0547C171" w14:textId="53E851BD" w:rsidR="00432EB9" w:rsidRDefault="00332E50" w:rsidP="0032289E">
            <w:pPr>
              <w:pStyle w:val="NoSpacing"/>
            </w:pPr>
            <w:r>
              <w:t>0.8450***</w:t>
            </w:r>
          </w:p>
        </w:tc>
        <w:tc>
          <w:tcPr>
            <w:tcW w:w="1098" w:type="dxa"/>
          </w:tcPr>
          <w:p w14:paraId="2CD4B27E" w14:textId="71A6342C" w:rsidR="00432EB9" w:rsidRDefault="00332E50" w:rsidP="0032289E">
            <w:pPr>
              <w:pStyle w:val="NoSpacing"/>
            </w:pPr>
            <w:r>
              <w:t>0.1336</w:t>
            </w:r>
          </w:p>
        </w:tc>
        <w:tc>
          <w:tcPr>
            <w:tcW w:w="1248" w:type="dxa"/>
          </w:tcPr>
          <w:p w14:paraId="76D04637" w14:textId="436D1B29" w:rsidR="00432EB9" w:rsidRDefault="00332E50" w:rsidP="0032289E">
            <w:pPr>
              <w:pStyle w:val="NoSpacing"/>
            </w:pPr>
            <w:r>
              <w:t>-0.1321**</w:t>
            </w:r>
          </w:p>
        </w:tc>
        <w:tc>
          <w:tcPr>
            <w:tcW w:w="1306" w:type="dxa"/>
          </w:tcPr>
          <w:p w14:paraId="2F229FE5" w14:textId="535DF04F" w:rsidR="00432EB9" w:rsidRDefault="00332E50" w:rsidP="0032289E">
            <w:pPr>
              <w:pStyle w:val="NoSpacing"/>
            </w:pPr>
            <w:r>
              <w:t>0.0237</w:t>
            </w:r>
          </w:p>
        </w:tc>
        <w:tc>
          <w:tcPr>
            <w:tcW w:w="895" w:type="dxa"/>
          </w:tcPr>
          <w:p w14:paraId="5E5CEE07" w14:textId="0F1BF0BD" w:rsidR="00432EB9" w:rsidRDefault="00332E50" w:rsidP="0032289E">
            <w:pPr>
              <w:pStyle w:val="NoSpacing"/>
            </w:pPr>
            <w:r>
              <w:t>0.687</w:t>
            </w:r>
          </w:p>
        </w:tc>
      </w:tr>
      <w:tr w:rsidR="00323BE8" w14:paraId="5372841E" w14:textId="77777777" w:rsidTr="00F83423">
        <w:tc>
          <w:tcPr>
            <w:tcW w:w="1921" w:type="dxa"/>
          </w:tcPr>
          <w:p w14:paraId="487F5928" w14:textId="77777777" w:rsidR="00432EB9" w:rsidRDefault="00432EB9" w:rsidP="0032289E">
            <w:pPr>
              <w:pStyle w:val="NoSpacing"/>
            </w:pPr>
          </w:p>
        </w:tc>
        <w:tc>
          <w:tcPr>
            <w:tcW w:w="1165" w:type="dxa"/>
          </w:tcPr>
          <w:p w14:paraId="588C21C1" w14:textId="390E42E6" w:rsidR="00432EB9" w:rsidRDefault="00C27392" w:rsidP="0032289E">
            <w:pPr>
              <w:pStyle w:val="NoSpacing"/>
            </w:pPr>
            <w:r>
              <w:t>(</w:t>
            </w:r>
            <w:r w:rsidR="00332E50">
              <w:t>2.05</w:t>
            </w:r>
            <w:r>
              <w:t>)</w:t>
            </w:r>
          </w:p>
        </w:tc>
        <w:tc>
          <w:tcPr>
            <w:tcW w:w="1218" w:type="dxa"/>
          </w:tcPr>
          <w:p w14:paraId="12F7DB3B" w14:textId="0EC5FB54" w:rsidR="00432EB9" w:rsidRDefault="00C27392" w:rsidP="0032289E">
            <w:pPr>
              <w:pStyle w:val="NoSpacing"/>
            </w:pPr>
            <w:r>
              <w:t>(</w:t>
            </w:r>
            <w:r w:rsidR="00332E50">
              <w:t>13.07</w:t>
            </w:r>
            <w:r>
              <w:t>)</w:t>
            </w:r>
          </w:p>
        </w:tc>
        <w:tc>
          <w:tcPr>
            <w:tcW w:w="1219" w:type="dxa"/>
          </w:tcPr>
          <w:p w14:paraId="49A23269" w14:textId="3E07ADCA" w:rsidR="00432EB9" w:rsidRDefault="00C27392" w:rsidP="0032289E">
            <w:pPr>
              <w:pStyle w:val="NoSpacing"/>
            </w:pPr>
            <w:r>
              <w:t>(</w:t>
            </w:r>
            <w:r w:rsidR="00332E50">
              <w:t>9.53</w:t>
            </w:r>
            <w:r>
              <w:t>)</w:t>
            </w:r>
          </w:p>
        </w:tc>
        <w:tc>
          <w:tcPr>
            <w:tcW w:w="1098" w:type="dxa"/>
          </w:tcPr>
          <w:p w14:paraId="6E74C706" w14:textId="51787B9F" w:rsidR="00432EB9" w:rsidRDefault="00C27392" w:rsidP="0032289E">
            <w:pPr>
              <w:pStyle w:val="NoSpacing"/>
            </w:pPr>
            <w:r>
              <w:t>(</w:t>
            </w:r>
            <w:r w:rsidR="00332E50">
              <w:t>1.40</w:t>
            </w:r>
            <w:r>
              <w:t>)</w:t>
            </w:r>
          </w:p>
        </w:tc>
        <w:tc>
          <w:tcPr>
            <w:tcW w:w="1248" w:type="dxa"/>
          </w:tcPr>
          <w:p w14:paraId="11042C11" w14:textId="1892115C" w:rsidR="00432EB9" w:rsidRDefault="00C27392" w:rsidP="0032289E">
            <w:pPr>
              <w:pStyle w:val="NoSpacing"/>
            </w:pPr>
            <w:r>
              <w:t>(</w:t>
            </w:r>
            <w:r w:rsidR="002063D5">
              <w:t>-2.32</w:t>
            </w:r>
            <w:r>
              <w:t>)</w:t>
            </w:r>
          </w:p>
        </w:tc>
        <w:tc>
          <w:tcPr>
            <w:tcW w:w="1306" w:type="dxa"/>
          </w:tcPr>
          <w:p w14:paraId="681B3774" w14:textId="36E4FB04" w:rsidR="00432EB9" w:rsidRDefault="00C27392" w:rsidP="0032289E">
            <w:pPr>
              <w:pStyle w:val="NoSpacing"/>
            </w:pPr>
            <w:r>
              <w:t>(</w:t>
            </w:r>
            <w:r w:rsidR="002063D5">
              <w:t>0.59</w:t>
            </w:r>
            <w:r>
              <w:t>)</w:t>
            </w:r>
          </w:p>
        </w:tc>
        <w:tc>
          <w:tcPr>
            <w:tcW w:w="895" w:type="dxa"/>
          </w:tcPr>
          <w:p w14:paraId="772B4E94" w14:textId="1B90E463" w:rsidR="00432EB9" w:rsidRDefault="00432EB9" w:rsidP="0032289E">
            <w:pPr>
              <w:pStyle w:val="NoSpacing"/>
            </w:pPr>
          </w:p>
        </w:tc>
      </w:tr>
      <w:tr w:rsidR="00323BE8" w14:paraId="29208385" w14:textId="77777777" w:rsidTr="00F83423">
        <w:tc>
          <w:tcPr>
            <w:tcW w:w="1921" w:type="dxa"/>
          </w:tcPr>
          <w:p w14:paraId="6B435294" w14:textId="14EE6654" w:rsidR="00432EB9" w:rsidRDefault="005B4651" w:rsidP="0032289E">
            <w:pPr>
              <w:pStyle w:val="NoSpacing"/>
            </w:pPr>
            <w:r>
              <w:t>High</w:t>
            </w:r>
            <w:r w:rsidR="007C11CE">
              <w:t xml:space="preserve"> --</w:t>
            </w:r>
            <w:r w:rsidR="002063D5">
              <w:t xml:space="preserve"> Low</w:t>
            </w:r>
          </w:p>
        </w:tc>
        <w:tc>
          <w:tcPr>
            <w:tcW w:w="1165" w:type="dxa"/>
          </w:tcPr>
          <w:p w14:paraId="10C3F63F" w14:textId="72D78205" w:rsidR="00432EB9" w:rsidRDefault="002063D5" w:rsidP="0032289E">
            <w:pPr>
              <w:pStyle w:val="NoSpacing"/>
            </w:pPr>
            <w:r>
              <w:t>0.0069*</w:t>
            </w:r>
          </w:p>
        </w:tc>
        <w:tc>
          <w:tcPr>
            <w:tcW w:w="1218" w:type="dxa"/>
          </w:tcPr>
          <w:p w14:paraId="48CA99BD" w14:textId="20CDE931" w:rsidR="00432EB9" w:rsidRDefault="002063D5" w:rsidP="0032289E">
            <w:pPr>
              <w:pStyle w:val="NoSpacing"/>
            </w:pPr>
            <w:r>
              <w:t>-0.2607</w:t>
            </w:r>
            <w:r w:rsidR="007A2BEA">
              <w:t>**</w:t>
            </w:r>
          </w:p>
        </w:tc>
        <w:tc>
          <w:tcPr>
            <w:tcW w:w="1219" w:type="dxa"/>
          </w:tcPr>
          <w:p w14:paraId="1F78D31C" w14:textId="1E7CF874" w:rsidR="00432EB9" w:rsidRDefault="007A2BEA" w:rsidP="0032289E">
            <w:pPr>
              <w:pStyle w:val="NoSpacing"/>
            </w:pPr>
            <w:r>
              <w:t>0.2504*</w:t>
            </w:r>
          </w:p>
        </w:tc>
        <w:tc>
          <w:tcPr>
            <w:tcW w:w="1098" w:type="dxa"/>
          </w:tcPr>
          <w:p w14:paraId="79479EC7" w14:textId="6B33C405" w:rsidR="00432EB9" w:rsidRDefault="007A2BEA" w:rsidP="0032289E">
            <w:pPr>
              <w:pStyle w:val="NoSpacing"/>
            </w:pPr>
            <w:r>
              <w:t>0.1640</w:t>
            </w:r>
          </w:p>
        </w:tc>
        <w:tc>
          <w:tcPr>
            <w:tcW w:w="1248" w:type="dxa"/>
          </w:tcPr>
          <w:p w14:paraId="4BA32EAE" w14:textId="34548600" w:rsidR="00432EB9" w:rsidRDefault="007A2BEA" w:rsidP="0032289E">
            <w:pPr>
              <w:pStyle w:val="NoSpacing"/>
            </w:pPr>
            <w:r>
              <w:t>0.2339**</w:t>
            </w:r>
          </w:p>
        </w:tc>
        <w:tc>
          <w:tcPr>
            <w:tcW w:w="1306" w:type="dxa"/>
          </w:tcPr>
          <w:p w14:paraId="4E42A2C0" w14:textId="69C6E144" w:rsidR="00432EB9" w:rsidRDefault="007A2BEA" w:rsidP="0032289E">
            <w:pPr>
              <w:pStyle w:val="NoSpacing"/>
            </w:pPr>
            <w:r>
              <w:t>0.0646</w:t>
            </w:r>
          </w:p>
        </w:tc>
        <w:tc>
          <w:tcPr>
            <w:tcW w:w="895" w:type="dxa"/>
          </w:tcPr>
          <w:p w14:paraId="6D6A7BE9" w14:textId="23A43E17" w:rsidR="00432EB9" w:rsidRDefault="007A2BEA" w:rsidP="0032289E">
            <w:pPr>
              <w:pStyle w:val="NoSpacing"/>
            </w:pPr>
            <w:r>
              <w:t>0.091</w:t>
            </w:r>
          </w:p>
        </w:tc>
      </w:tr>
      <w:tr w:rsidR="00323BE8" w14:paraId="48F62BC2" w14:textId="77777777" w:rsidTr="00F83423">
        <w:tc>
          <w:tcPr>
            <w:tcW w:w="1921" w:type="dxa"/>
          </w:tcPr>
          <w:p w14:paraId="5F62521E" w14:textId="30F75539" w:rsidR="00432EB9" w:rsidRDefault="00432EB9" w:rsidP="0032289E">
            <w:pPr>
              <w:pStyle w:val="NoSpacing"/>
            </w:pPr>
          </w:p>
        </w:tc>
        <w:tc>
          <w:tcPr>
            <w:tcW w:w="1165" w:type="dxa"/>
          </w:tcPr>
          <w:p w14:paraId="59F529B4" w14:textId="4F5BB620" w:rsidR="00432EB9" w:rsidRDefault="00C27392" w:rsidP="0032289E">
            <w:pPr>
              <w:pStyle w:val="NoSpacing"/>
            </w:pPr>
            <w:r>
              <w:t>(</w:t>
            </w:r>
            <w:r w:rsidR="007A2BEA">
              <w:t>1.76</w:t>
            </w:r>
            <w:r>
              <w:t>)</w:t>
            </w:r>
          </w:p>
        </w:tc>
        <w:tc>
          <w:tcPr>
            <w:tcW w:w="1218" w:type="dxa"/>
          </w:tcPr>
          <w:p w14:paraId="2D4DD24E" w14:textId="65AF9CF8" w:rsidR="00432EB9" w:rsidRDefault="00C27392" w:rsidP="0032289E">
            <w:pPr>
              <w:pStyle w:val="NoSpacing"/>
            </w:pPr>
            <w:r>
              <w:t>(</w:t>
            </w:r>
            <w:r w:rsidR="007A2BEA">
              <w:t>-2.12</w:t>
            </w:r>
            <w:r>
              <w:t>)</w:t>
            </w:r>
          </w:p>
        </w:tc>
        <w:tc>
          <w:tcPr>
            <w:tcW w:w="1219" w:type="dxa"/>
          </w:tcPr>
          <w:p w14:paraId="1D89D41A" w14:textId="2EA4263F" w:rsidR="00432EB9" w:rsidRDefault="00C27392" w:rsidP="0032289E">
            <w:pPr>
              <w:pStyle w:val="NoSpacing"/>
            </w:pPr>
            <w:r>
              <w:t>(</w:t>
            </w:r>
            <w:r w:rsidR="007A2BEA">
              <w:t>1.68</w:t>
            </w:r>
            <w:r>
              <w:t>)</w:t>
            </w:r>
          </w:p>
        </w:tc>
        <w:tc>
          <w:tcPr>
            <w:tcW w:w="1098" w:type="dxa"/>
          </w:tcPr>
          <w:p w14:paraId="4B9AB426" w14:textId="401B94D2" w:rsidR="00432EB9" w:rsidRDefault="00C27392" w:rsidP="0032289E">
            <w:pPr>
              <w:pStyle w:val="NoSpacing"/>
            </w:pPr>
            <w:r>
              <w:t>(1.02)</w:t>
            </w:r>
          </w:p>
        </w:tc>
        <w:tc>
          <w:tcPr>
            <w:tcW w:w="1248" w:type="dxa"/>
          </w:tcPr>
          <w:p w14:paraId="08FDF352" w14:textId="1A31A5E3" w:rsidR="00432EB9" w:rsidRDefault="00C27392" w:rsidP="0032289E">
            <w:pPr>
              <w:pStyle w:val="NoSpacing"/>
            </w:pPr>
            <w:r>
              <w:t>(2.44)</w:t>
            </w:r>
          </w:p>
        </w:tc>
        <w:tc>
          <w:tcPr>
            <w:tcW w:w="1306" w:type="dxa"/>
          </w:tcPr>
          <w:p w14:paraId="116C3848" w14:textId="56FA4D63" w:rsidR="00432EB9" w:rsidRDefault="00C27392" w:rsidP="0032289E">
            <w:pPr>
              <w:pStyle w:val="NoSpacing"/>
            </w:pPr>
            <w:r>
              <w:t>(0.95)</w:t>
            </w:r>
          </w:p>
        </w:tc>
        <w:tc>
          <w:tcPr>
            <w:tcW w:w="895" w:type="dxa"/>
          </w:tcPr>
          <w:p w14:paraId="7FB7CB10" w14:textId="77777777" w:rsidR="00432EB9" w:rsidRDefault="00432EB9" w:rsidP="0032289E">
            <w:pPr>
              <w:pStyle w:val="NoSpacing"/>
            </w:pPr>
          </w:p>
        </w:tc>
      </w:tr>
      <w:tr w:rsidR="00323BE8" w14:paraId="66179036" w14:textId="77777777" w:rsidTr="00F83423">
        <w:tc>
          <w:tcPr>
            <w:tcW w:w="1921" w:type="dxa"/>
          </w:tcPr>
          <w:p w14:paraId="26F99090" w14:textId="4239D80C" w:rsidR="00432EB9" w:rsidRPr="007F621F" w:rsidRDefault="007C11CE" w:rsidP="0032289E">
            <w:pPr>
              <w:pStyle w:val="NoSpacing"/>
              <w:rPr>
                <w:i/>
                <w:iCs/>
              </w:rPr>
            </w:pPr>
            <w:r w:rsidRPr="007F621F">
              <w:rPr>
                <w:i/>
                <w:iCs/>
              </w:rPr>
              <w:t>Panel B: RES_COORD_PORT</w:t>
            </w:r>
          </w:p>
        </w:tc>
        <w:tc>
          <w:tcPr>
            <w:tcW w:w="1165" w:type="dxa"/>
          </w:tcPr>
          <w:p w14:paraId="4F2BAB0B" w14:textId="77777777" w:rsidR="00432EB9" w:rsidRDefault="00432EB9" w:rsidP="0032289E">
            <w:pPr>
              <w:pStyle w:val="NoSpacing"/>
            </w:pPr>
          </w:p>
        </w:tc>
        <w:tc>
          <w:tcPr>
            <w:tcW w:w="1218" w:type="dxa"/>
          </w:tcPr>
          <w:p w14:paraId="594DB0D1" w14:textId="77777777" w:rsidR="00432EB9" w:rsidRDefault="00432EB9" w:rsidP="0032289E">
            <w:pPr>
              <w:pStyle w:val="NoSpacing"/>
            </w:pPr>
          </w:p>
        </w:tc>
        <w:tc>
          <w:tcPr>
            <w:tcW w:w="1219" w:type="dxa"/>
          </w:tcPr>
          <w:p w14:paraId="14852A61" w14:textId="77777777" w:rsidR="00432EB9" w:rsidRDefault="00432EB9" w:rsidP="0032289E">
            <w:pPr>
              <w:pStyle w:val="NoSpacing"/>
            </w:pPr>
          </w:p>
        </w:tc>
        <w:tc>
          <w:tcPr>
            <w:tcW w:w="1098" w:type="dxa"/>
          </w:tcPr>
          <w:p w14:paraId="53B786A8" w14:textId="77777777" w:rsidR="00432EB9" w:rsidRDefault="00432EB9" w:rsidP="0032289E">
            <w:pPr>
              <w:pStyle w:val="NoSpacing"/>
            </w:pPr>
          </w:p>
        </w:tc>
        <w:tc>
          <w:tcPr>
            <w:tcW w:w="1248" w:type="dxa"/>
          </w:tcPr>
          <w:p w14:paraId="42B5B672" w14:textId="77777777" w:rsidR="00432EB9" w:rsidRDefault="00432EB9" w:rsidP="0032289E">
            <w:pPr>
              <w:pStyle w:val="NoSpacing"/>
            </w:pPr>
          </w:p>
        </w:tc>
        <w:tc>
          <w:tcPr>
            <w:tcW w:w="1306" w:type="dxa"/>
          </w:tcPr>
          <w:p w14:paraId="5024FDF8" w14:textId="77777777" w:rsidR="00432EB9" w:rsidRDefault="00432EB9" w:rsidP="0032289E">
            <w:pPr>
              <w:pStyle w:val="NoSpacing"/>
            </w:pPr>
          </w:p>
        </w:tc>
        <w:tc>
          <w:tcPr>
            <w:tcW w:w="895" w:type="dxa"/>
          </w:tcPr>
          <w:p w14:paraId="362FE2AB" w14:textId="77777777" w:rsidR="00432EB9" w:rsidRDefault="00432EB9" w:rsidP="0032289E">
            <w:pPr>
              <w:pStyle w:val="NoSpacing"/>
            </w:pPr>
          </w:p>
        </w:tc>
      </w:tr>
      <w:tr w:rsidR="00323BE8" w14:paraId="209FB406" w14:textId="77777777" w:rsidTr="00F83423">
        <w:tc>
          <w:tcPr>
            <w:tcW w:w="1921" w:type="dxa"/>
          </w:tcPr>
          <w:p w14:paraId="31045C82" w14:textId="77777777" w:rsidR="00432EB9" w:rsidRDefault="00432EB9" w:rsidP="0032289E">
            <w:pPr>
              <w:pStyle w:val="NoSpacing"/>
            </w:pPr>
          </w:p>
        </w:tc>
        <w:tc>
          <w:tcPr>
            <w:tcW w:w="1165" w:type="dxa"/>
          </w:tcPr>
          <w:p w14:paraId="0F5DA87E" w14:textId="07FC5AEC" w:rsidR="00432EB9" w:rsidRDefault="007C11CE" w:rsidP="0032289E">
            <w:pPr>
              <w:pStyle w:val="NoSpacing"/>
            </w:pPr>
            <w:r>
              <w:t>Constant</w:t>
            </w:r>
          </w:p>
        </w:tc>
        <w:tc>
          <w:tcPr>
            <w:tcW w:w="1218" w:type="dxa"/>
          </w:tcPr>
          <w:p w14:paraId="1715A545" w14:textId="190D9D5D" w:rsidR="00432EB9" w:rsidRDefault="007C11CE" w:rsidP="0032289E">
            <w:pPr>
              <w:pStyle w:val="NoSpacing"/>
            </w:pPr>
            <w:r>
              <w:t>MKTRF</w:t>
            </w:r>
          </w:p>
        </w:tc>
        <w:tc>
          <w:tcPr>
            <w:tcW w:w="1219" w:type="dxa"/>
          </w:tcPr>
          <w:p w14:paraId="34720416" w14:textId="1C544810" w:rsidR="00432EB9" w:rsidRDefault="007C11CE" w:rsidP="0032289E">
            <w:pPr>
              <w:pStyle w:val="NoSpacing"/>
            </w:pPr>
            <w:r>
              <w:t>SMB</w:t>
            </w:r>
          </w:p>
        </w:tc>
        <w:tc>
          <w:tcPr>
            <w:tcW w:w="1098" w:type="dxa"/>
          </w:tcPr>
          <w:p w14:paraId="1513866D" w14:textId="131D79FA" w:rsidR="00432EB9" w:rsidRDefault="007C11CE" w:rsidP="0032289E">
            <w:pPr>
              <w:pStyle w:val="NoSpacing"/>
            </w:pPr>
            <w:r>
              <w:t>HML</w:t>
            </w:r>
          </w:p>
        </w:tc>
        <w:tc>
          <w:tcPr>
            <w:tcW w:w="1248" w:type="dxa"/>
          </w:tcPr>
          <w:p w14:paraId="2918D38C" w14:textId="36075FB3" w:rsidR="00432EB9" w:rsidRDefault="007C11CE" w:rsidP="0032289E">
            <w:pPr>
              <w:pStyle w:val="NoSpacing"/>
            </w:pPr>
            <w:r>
              <w:t>UMD</w:t>
            </w:r>
          </w:p>
        </w:tc>
        <w:tc>
          <w:tcPr>
            <w:tcW w:w="1306" w:type="dxa"/>
          </w:tcPr>
          <w:p w14:paraId="3878746E" w14:textId="2CB1813D" w:rsidR="00432EB9" w:rsidRDefault="007C11CE" w:rsidP="0032289E">
            <w:pPr>
              <w:pStyle w:val="NoSpacing"/>
            </w:pPr>
            <w:r>
              <w:t>LIQ</w:t>
            </w:r>
          </w:p>
        </w:tc>
        <w:tc>
          <w:tcPr>
            <w:tcW w:w="895" w:type="dxa"/>
          </w:tcPr>
          <w:p w14:paraId="0017803F" w14:textId="13997761" w:rsidR="00432EB9" w:rsidRPr="007C11CE" w:rsidRDefault="007C11CE" w:rsidP="0032289E">
            <w:pPr>
              <w:pStyle w:val="NoSpacing"/>
              <w:rPr>
                <w:i/>
                <w:iCs/>
              </w:rPr>
            </w:pPr>
            <w:r>
              <w:rPr>
                <w:i/>
                <w:iCs/>
              </w:rPr>
              <w:t>R</w:t>
            </w:r>
            <w:r>
              <w:rPr>
                <w:rFonts w:cstheme="minorHAnsi"/>
                <w:i/>
                <w:iCs/>
              </w:rPr>
              <w:t>²</w:t>
            </w:r>
          </w:p>
        </w:tc>
      </w:tr>
      <w:tr w:rsidR="00323BE8" w14:paraId="13FEAD74" w14:textId="77777777" w:rsidTr="00F83423">
        <w:tc>
          <w:tcPr>
            <w:tcW w:w="1921" w:type="dxa"/>
          </w:tcPr>
          <w:p w14:paraId="29CA1A6E" w14:textId="50A7C4B9" w:rsidR="00432EB9" w:rsidRDefault="007C11CE" w:rsidP="0032289E">
            <w:pPr>
              <w:pStyle w:val="NoSpacing"/>
            </w:pPr>
            <w:r>
              <w:t>Low</w:t>
            </w:r>
          </w:p>
        </w:tc>
        <w:tc>
          <w:tcPr>
            <w:tcW w:w="1165" w:type="dxa"/>
          </w:tcPr>
          <w:p w14:paraId="4964C3AE" w14:textId="4C16EAAB" w:rsidR="00432EB9" w:rsidRDefault="00C27392" w:rsidP="0032289E">
            <w:pPr>
              <w:pStyle w:val="NoSpacing"/>
            </w:pPr>
            <w:r>
              <w:t>-0.0007</w:t>
            </w:r>
          </w:p>
        </w:tc>
        <w:tc>
          <w:tcPr>
            <w:tcW w:w="1218" w:type="dxa"/>
          </w:tcPr>
          <w:p w14:paraId="39B3BC42" w14:textId="7597BBEA" w:rsidR="00432EB9" w:rsidRDefault="00C27392" w:rsidP="0032289E">
            <w:pPr>
              <w:pStyle w:val="NoSpacing"/>
            </w:pPr>
            <w:r>
              <w:t>1.1993***</w:t>
            </w:r>
          </w:p>
        </w:tc>
        <w:tc>
          <w:tcPr>
            <w:tcW w:w="1219" w:type="dxa"/>
          </w:tcPr>
          <w:p w14:paraId="3F4A05D8" w14:textId="4AFE81A6" w:rsidR="00432EB9" w:rsidRDefault="00C27392" w:rsidP="0032289E">
            <w:pPr>
              <w:pStyle w:val="NoSpacing"/>
            </w:pPr>
            <w:r>
              <w:t>0.3842***</w:t>
            </w:r>
          </w:p>
        </w:tc>
        <w:tc>
          <w:tcPr>
            <w:tcW w:w="1098" w:type="dxa"/>
          </w:tcPr>
          <w:p w14:paraId="15CF0F74" w14:textId="3D6DF998" w:rsidR="00432EB9" w:rsidRDefault="00C27392" w:rsidP="0032289E">
            <w:pPr>
              <w:pStyle w:val="NoSpacing"/>
            </w:pPr>
            <w:r>
              <w:t>-0.1109*</w:t>
            </w:r>
          </w:p>
        </w:tc>
        <w:tc>
          <w:tcPr>
            <w:tcW w:w="1248" w:type="dxa"/>
          </w:tcPr>
          <w:p w14:paraId="4390A2C4" w14:textId="606B981C" w:rsidR="00432EB9" w:rsidRDefault="00C27392" w:rsidP="0032289E">
            <w:pPr>
              <w:pStyle w:val="NoSpacing"/>
            </w:pPr>
            <w:r>
              <w:t>-0.0532</w:t>
            </w:r>
          </w:p>
        </w:tc>
        <w:tc>
          <w:tcPr>
            <w:tcW w:w="1306" w:type="dxa"/>
          </w:tcPr>
          <w:p w14:paraId="1EC119F0" w14:textId="738F4867" w:rsidR="00432EB9" w:rsidRDefault="00C27392" w:rsidP="0032289E">
            <w:pPr>
              <w:pStyle w:val="NoSpacing"/>
            </w:pPr>
            <w:r>
              <w:t>-0.0117</w:t>
            </w:r>
          </w:p>
        </w:tc>
        <w:tc>
          <w:tcPr>
            <w:tcW w:w="895" w:type="dxa"/>
          </w:tcPr>
          <w:p w14:paraId="710CD2C4" w14:textId="0D940E77" w:rsidR="00432EB9" w:rsidRDefault="00C27392" w:rsidP="0032289E">
            <w:pPr>
              <w:pStyle w:val="NoSpacing"/>
            </w:pPr>
            <w:r>
              <w:t>0.830</w:t>
            </w:r>
          </w:p>
        </w:tc>
      </w:tr>
      <w:tr w:rsidR="00323BE8" w14:paraId="4F8B2421" w14:textId="77777777" w:rsidTr="00F83423">
        <w:tc>
          <w:tcPr>
            <w:tcW w:w="1921" w:type="dxa"/>
          </w:tcPr>
          <w:p w14:paraId="2C51058C" w14:textId="77777777" w:rsidR="00432EB9" w:rsidRDefault="00432EB9" w:rsidP="0032289E">
            <w:pPr>
              <w:pStyle w:val="NoSpacing"/>
            </w:pPr>
          </w:p>
        </w:tc>
        <w:tc>
          <w:tcPr>
            <w:tcW w:w="1165" w:type="dxa"/>
          </w:tcPr>
          <w:p w14:paraId="3B4E8D7F" w14:textId="55CEF92C" w:rsidR="00432EB9" w:rsidRDefault="00ED168E" w:rsidP="0032289E">
            <w:pPr>
              <w:pStyle w:val="NoSpacing"/>
            </w:pPr>
            <w:r>
              <w:t>(</w:t>
            </w:r>
            <w:r w:rsidR="007519BA">
              <w:t>-0.32</w:t>
            </w:r>
            <w:r>
              <w:t>)</w:t>
            </w:r>
          </w:p>
        </w:tc>
        <w:tc>
          <w:tcPr>
            <w:tcW w:w="1218" w:type="dxa"/>
          </w:tcPr>
          <w:p w14:paraId="4F971F79" w14:textId="495BB2AF" w:rsidR="00432EB9" w:rsidRDefault="00ED168E" w:rsidP="0032289E">
            <w:pPr>
              <w:pStyle w:val="NoSpacing"/>
            </w:pPr>
            <w:r>
              <w:t>(</w:t>
            </w:r>
            <w:r w:rsidR="007519BA">
              <w:t>23</w:t>
            </w:r>
            <w:r w:rsidR="0057369C">
              <w:t>.61</w:t>
            </w:r>
            <w:r>
              <w:t>)</w:t>
            </w:r>
          </w:p>
        </w:tc>
        <w:tc>
          <w:tcPr>
            <w:tcW w:w="1219" w:type="dxa"/>
          </w:tcPr>
          <w:p w14:paraId="739F32BB" w14:textId="6060D65B" w:rsidR="00432EB9" w:rsidRDefault="00ED168E" w:rsidP="0032289E">
            <w:pPr>
              <w:pStyle w:val="NoSpacing"/>
            </w:pPr>
            <w:r>
              <w:t>(</w:t>
            </w:r>
            <w:r w:rsidR="0057369C">
              <w:t>6.24</w:t>
            </w:r>
            <w:r>
              <w:t>)</w:t>
            </w:r>
          </w:p>
        </w:tc>
        <w:tc>
          <w:tcPr>
            <w:tcW w:w="1098" w:type="dxa"/>
          </w:tcPr>
          <w:p w14:paraId="3D6A1E9A" w14:textId="60943C2B" w:rsidR="00432EB9" w:rsidRDefault="00ED168E" w:rsidP="0032289E">
            <w:pPr>
              <w:pStyle w:val="NoSpacing"/>
            </w:pPr>
            <w:r>
              <w:t>(</w:t>
            </w:r>
            <w:r w:rsidR="0057369C">
              <w:t>-1.68</w:t>
            </w:r>
            <w:r>
              <w:t>)</w:t>
            </w:r>
          </w:p>
        </w:tc>
        <w:tc>
          <w:tcPr>
            <w:tcW w:w="1248" w:type="dxa"/>
          </w:tcPr>
          <w:p w14:paraId="2B24DEBA" w14:textId="1B377517" w:rsidR="00432EB9" w:rsidRDefault="00ED168E" w:rsidP="0032289E">
            <w:pPr>
              <w:pStyle w:val="NoSpacing"/>
            </w:pPr>
            <w:r>
              <w:t>(</w:t>
            </w:r>
            <w:r w:rsidR="0057369C">
              <w:t>-1.34</w:t>
            </w:r>
            <w:r>
              <w:t>)</w:t>
            </w:r>
          </w:p>
        </w:tc>
        <w:tc>
          <w:tcPr>
            <w:tcW w:w="1306" w:type="dxa"/>
          </w:tcPr>
          <w:p w14:paraId="408144CF" w14:textId="70518C9A" w:rsidR="00432EB9" w:rsidRDefault="00ED168E" w:rsidP="0032289E">
            <w:pPr>
              <w:pStyle w:val="NoSpacing"/>
            </w:pPr>
            <w:r>
              <w:t>(</w:t>
            </w:r>
            <w:r w:rsidR="0057369C">
              <w:t>-0.42</w:t>
            </w:r>
            <w:r>
              <w:t>)</w:t>
            </w:r>
          </w:p>
        </w:tc>
        <w:tc>
          <w:tcPr>
            <w:tcW w:w="895" w:type="dxa"/>
          </w:tcPr>
          <w:p w14:paraId="3A399EBA" w14:textId="77777777" w:rsidR="00432EB9" w:rsidRDefault="00432EB9" w:rsidP="0032289E">
            <w:pPr>
              <w:pStyle w:val="NoSpacing"/>
            </w:pPr>
          </w:p>
        </w:tc>
      </w:tr>
      <w:tr w:rsidR="00323BE8" w14:paraId="3C0D54E6" w14:textId="77777777" w:rsidTr="00F83423">
        <w:tc>
          <w:tcPr>
            <w:tcW w:w="1921" w:type="dxa"/>
          </w:tcPr>
          <w:p w14:paraId="27F5E8AC" w14:textId="4F32C7CB" w:rsidR="00432EB9" w:rsidRDefault="007C11CE" w:rsidP="0032289E">
            <w:pPr>
              <w:pStyle w:val="NoSpacing"/>
            </w:pPr>
            <w:r>
              <w:t>2</w:t>
            </w:r>
          </w:p>
        </w:tc>
        <w:tc>
          <w:tcPr>
            <w:tcW w:w="1165" w:type="dxa"/>
          </w:tcPr>
          <w:p w14:paraId="1FEBCA6E" w14:textId="2F3519AE" w:rsidR="00432EB9" w:rsidRDefault="0057369C" w:rsidP="0032289E">
            <w:pPr>
              <w:pStyle w:val="NoSpacing"/>
            </w:pPr>
            <w:r>
              <w:t>0.0018</w:t>
            </w:r>
          </w:p>
        </w:tc>
        <w:tc>
          <w:tcPr>
            <w:tcW w:w="1218" w:type="dxa"/>
          </w:tcPr>
          <w:p w14:paraId="33C19D6D" w14:textId="11128E06" w:rsidR="00432EB9" w:rsidRDefault="0057369C" w:rsidP="0032289E">
            <w:pPr>
              <w:pStyle w:val="NoSpacing"/>
            </w:pPr>
            <w:r>
              <w:t>1.0102***</w:t>
            </w:r>
          </w:p>
        </w:tc>
        <w:tc>
          <w:tcPr>
            <w:tcW w:w="1219" w:type="dxa"/>
          </w:tcPr>
          <w:p w14:paraId="25C132AB" w14:textId="0429CC09" w:rsidR="00432EB9" w:rsidRDefault="0057369C" w:rsidP="0032289E">
            <w:pPr>
              <w:pStyle w:val="NoSpacing"/>
            </w:pPr>
            <w:r>
              <w:t>0.5848***</w:t>
            </w:r>
          </w:p>
        </w:tc>
        <w:tc>
          <w:tcPr>
            <w:tcW w:w="1098" w:type="dxa"/>
          </w:tcPr>
          <w:p w14:paraId="7FC19C50" w14:textId="10A3AC50" w:rsidR="00432EB9" w:rsidRDefault="0057369C" w:rsidP="0032289E">
            <w:pPr>
              <w:pStyle w:val="NoSpacing"/>
            </w:pPr>
            <w:r>
              <w:t>0.1221</w:t>
            </w:r>
          </w:p>
        </w:tc>
        <w:tc>
          <w:tcPr>
            <w:tcW w:w="1248" w:type="dxa"/>
          </w:tcPr>
          <w:p w14:paraId="4196B33B" w14:textId="3ABD549B" w:rsidR="00432EB9" w:rsidRDefault="0057369C" w:rsidP="0032289E">
            <w:pPr>
              <w:pStyle w:val="NoSpacing"/>
            </w:pPr>
            <w:r>
              <w:t>-0.38</w:t>
            </w:r>
            <w:r w:rsidR="005E0B16">
              <w:t>06***</w:t>
            </w:r>
          </w:p>
        </w:tc>
        <w:tc>
          <w:tcPr>
            <w:tcW w:w="1306" w:type="dxa"/>
          </w:tcPr>
          <w:p w14:paraId="4D66B62D" w14:textId="2EEAE762" w:rsidR="00432EB9" w:rsidRDefault="005E0B16" w:rsidP="0032289E">
            <w:pPr>
              <w:pStyle w:val="NoSpacing"/>
            </w:pPr>
            <w:r>
              <w:t>-0.0466</w:t>
            </w:r>
          </w:p>
        </w:tc>
        <w:tc>
          <w:tcPr>
            <w:tcW w:w="895" w:type="dxa"/>
          </w:tcPr>
          <w:p w14:paraId="7867AAB8" w14:textId="46F63F26" w:rsidR="00432EB9" w:rsidRDefault="005E0B16" w:rsidP="0032289E">
            <w:pPr>
              <w:pStyle w:val="NoSpacing"/>
            </w:pPr>
            <w:r>
              <w:t>0.680</w:t>
            </w:r>
          </w:p>
        </w:tc>
      </w:tr>
      <w:tr w:rsidR="00323BE8" w14:paraId="658DD6FD" w14:textId="77777777" w:rsidTr="00F83423">
        <w:tc>
          <w:tcPr>
            <w:tcW w:w="1921" w:type="dxa"/>
          </w:tcPr>
          <w:p w14:paraId="667EBF5D" w14:textId="77777777" w:rsidR="00432EB9" w:rsidRDefault="00432EB9" w:rsidP="0032289E">
            <w:pPr>
              <w:pStyle w:val="NoSpacing"/>
            </w:pPr>
          </w:p>
        </w:tc>
        <w:tc>
          <w:tcPr>
            <w:tcW w:w="1165" w:type="dxa"/>
          </w:tcPr>
          <w:p w14:paraId="27803B63" w14:textId="326216D0" w:rsidR="00432EB9" w:rsidRDefault="005E0B16" w:rsidP="0032289E">
            <w:pPr>
              <w:pStyle w:val="NoSpacing"/>
            </w:pPr>
            <w:r>
              <w:t>0.52</w:t>
            </w:r>
          </w:p>
        </w:tc>
        <w:tc>
          <w:tcPr>
            <w:tcW w:w="1218" w:type="dxa"/>
          </w:tcPr>
          <w:p w14:paraId="7D730E51" w14:textId="75F3EAE3" w:rsidR="00432EB9" w:rsidRDefault="00ED168E" w:rsidP="0032289E">
            <w:pPr>
              <w:pStyle w:val="NoSpacing"/>
            </w:pPr>
            <w:r>
              <w:t>(</w:t>
            </w:r>
            <w:r w:rsidR="005E0B16">
              <w:t>13.13</w:t>
            </w:r>
            <w:r>
              <w:t>)</w:t>
            </w:r>
          </w:p>
        </w:tc>
        <w:tc>
          <w:tcPr>
            <w:tcW w:w="1219" w:type="dxa"/>
          </w:tcPr>
          <w:p w14:paraId="41F932F6" w14:textId="7BBC9867" w:rsidR="00432EB9" w:rsidRDefault="00ED168E" w:rsidP="0032289E">
            <w:pPr>
              <w:pStyle w:val="NoSpacing"/>
            </w:pPr>
            <w:r>
              <w:t>(</w:t>
            </w:r>
            <w:r w:rsidR="005E0B16">
              <w:t>6.27</w:t>
            </w:r>
            <w:r>
              <w:t>)</w:t>
            </w:r>
          </w:p>
        </w:tc>
        <w:tc>
          <w:tcPr>
            <w:tcW w:w="1098" w:type="dxa"/>
          </w:tcPr>
          <w:p w14:paraId="1024D2D3" w14:textId="2CF0340B" w:rsidR="00432EB9" w:rsidRDefault="00ED168E" w:rsidP="0032289E">
            <w:pPr>
              <w:pStyle w:val="NoSpacing"/>
            </w:pPr>
            <w:r>
              <w:t>(</w:t>
            </w:r>
            <w:r w:rsidR="005E0B16">
              <w:t>1.22</w:t>
            </w:r>
            <w:r>
              <w:t>)</w:t>
            </w:r>
          </w:p>
        </w:tc>
        <w:tc>
          <w:tcPr>
            <w:tcW w:w="1248" w:type="dxa"/>
          </w:tcPr>
          <w:p w14:paraId="6FB898C1" w14:textId="1CD31B36" w:rsidR="00432EB9" w:rsidRDefault="00ED168E" w:rsidP="0032289E">
            <w:pPr>
              <w:pStyle w:val="NoSpacing"/>
            </w:pPr>
            <w:r>
              <w:t>(</w:t>
            </w:r>
            <w:r w:rsidR="005E0B16">
              <w:t>-6.34</w:t>
            </w:r>
            <w:r>
              <w:t>)</w:t>
            </w:r>
          </w:p>
        </w:tc>
        <w:tc>
          <w:tcPr>
            <w:tcW w:w="1306" w:type="dxa"/>
          </w:tcPr>
          <w:p w14:paraId="17C9157C" w14:textId="26612367" w:rsidR="00432EB9" w:rsidRDefault="00ED168E" w:rsidP="0032289E">
            <w:pPr>
              <w:pStyle w:val="NoSpacing"/>
            </w:pPr>
            <w:r>
              <w:t>(</w:t>
            </w:r>
            <w:r w:rsidR="005E0B16">
              <w:t>-1.10</w:t>
            </w:r>
            <w:r>
              <w:t>)</w:t>
            </w:r>
          </w:p>
        </w:tc>
        <w:tc>
          <w:tcPr>
            <w:tcW w:w="895" w:type="dxa"/>
          </w:tcPr>
          <w:p w14:paraId="1849E2C8" w14:textId="77777777" w:rsidR="00432EB9" w:rsidRDefault="00432EB9" w:rsidP="0032289E">
            <w:pPr>
              <w:pStyle w:val="NoSpacing"/>
            </w:pPr>
          </w:p>
        </w:tc>
      </w:tr>
      <w:tr w:rsidR="00323BE8" w14:paraId="16B69436" w14:textId="77777777" w:rsidTr="00F83423">
        <w:tc>
          <w:tcPr>
            <w:tcW w:w="1921" w:type="dxa"/>
          </w:tcPr>
          <w:p w14:paraId="0D7D9AEE" w14:textId="4D8BA0DD" w:rsidR="00432EB9" w:rsidRDefault="007C11CE" w:rsidP="0032289E">
            <w:pPr>
              <w:pStyle w:val="NoSpacing"/>
            </w:pPr>
            <w:r>
              <w:t>3</w:t>
            </w:r>
          </w:p>
        </w:tc>
        <w:tc>
          <w:tcPr>
            <w:tcW w:w="1165" w:type="dxa"/>
          </w:tcPr>
          <w:p w14:paraId="26AD48F8" w14:textId="6D3E2E9B" w:rsidR="00432EB9" w:rsidRDefault="005E0B16" w:rsidP="0032289E">
            <w:pPr>
              <w:pStyle w:val="NoSpacing"/>
            </w:pPr>
            <w:r>
              <w:t>0.0028</w:t>
            </w:r>
          </w:p>
        </w:tc>
        <w:tc>
          <w:tcPr>
            <w:tcW w:w="1218" w:type="dxa"/>
          </w:tcPr>
          <w:p w14:paraId="60D527E3" w14:textId="0D4CBFA8" w:rsidR="00432EB9" w:rsidRDefault="005E0B16" w:rsidP="0032289E">
            <w:pPr>
              <w:pStyle w:val="NoSpacing"/>
            </w:pPr>
            <w:r>
              <w:t>1.1947***</w:t>
            </w:r>
          </w:p>
        </w:tc>
        <w:tc>
          <w:tcPr>
            <w:tcW w:w="1219" w:type="dxa"/>
          </w:tcPr>
          <w:p w14:paraId="6C68087A" w14:textId="6F97D4AD" w:rsidR="00432EB9" w:rsidRDefault="005E0B16" w:rsidP="0032289E">
            <w:pPr>
              <w:pStyle w:val="NoSpacing"/>
            </w:pPr>
            <w:r>
              <w:t>0.3332***</w:t>
            </w:r>
          </w:p>
        </w:tc>
        <w:tc>
          <w:tcPr>
            <w:tcW w:w="1098" w:type="dxa"/>
          </w:tcPr>
          <w:p w14:paraId="6E1A286E" w14:textId="49684CFA" w:rsidR="00432EB9" w:rsidRDefault="005E0B16" w:rsidP="0032289E">
            <w:pPr>
              <w:pStyle w:val="NoSpacing"/>
            </w:pPr>
            <w:r>
              <w:t>0.1165</w:t>
            </w:r>
          </w:p>
        </w:tc>
        <w:tc>
          <w:tcPr>
            <w:tcW w:w="1248" w:type="dxa"/>
          </w:tcPr>
          <w:p w14:paraId="7C8DE464" w14:textId="505FD6CD" w:rsidR="00432EB9" w:rsidRDefault="005E0B16" w:rsidP="0032289E">
            <w:pPr>
              <w:pStyle w:val="NoSpacing"/>
            </w:pPr>
            <w:r>
              <w:t>-0.2193***</w:t>
            </w:r>
          </w:p>
        </w:tc>
        <w:tc>
          <w:tcPr>
            <w:tcW w:w="1306" w:type="dxa"/>
          </w:tcPr>
          <w:p w14:paraId="6A7FC7D6" w14:textId="78B1BBF1" w:rsidR="00432EB9" w:rsidRDefault="005E0B16" w:rsidP="0032289E">
            <w:pPr>
              <w:pStyle w:val="NoSpacing"/>
            </w:pPr>
            <w:r>
              <w:t>-0.0150</w:t>
            </w:r>
          </w:p>
        </w:tc>
        <w:tc>
          <w:tcPr>
            <w:tcW w:w="895" w:type="dxa"/>
          </w:tcPr>
          <w:p w14:paraId="43225228" w14:textId="0AA90DB4" w:rsidR="00432EB9" w:rsidRDefault="00F83423" w:rsidP="0032289E">
            <w:pPr>
              <w:pStyle w:val="NoSpacing"/>
            </w:pPr>
            <w:r>
              <w:t>0.789</w:t>
            </w:r>
          </w:p>
        </w:tc>
      </w:tr>
      <w:tr w:rsidR="00323BE8" w14:paraId="24C5EF15" w14:textId="77777777" w:rsidTr="00F83423">
        <w:tc>
          <w:tcPr>
            <w:tcW w:w="1921" w:type="dxa"/>
          </w:tcPr>
          <w:p w14:paraId="7560A0A0" w14:textId="77777777" w:rsidR="00432EB9" w:rsidRDefault="00432EB9" w:rsidP="0032289E">
            <w:pPr>
              <w:pStyle w:val="NoSpacing"/>
            </w:pPr>
          </w:p>
        </w:tc>
        <w:tc>
          <w:tcPr>
            <w:tcW w:w="1165" w:type="dxa"/>
          </w:tcPr>
          <w:p w14:paraId="16FEFF22" w14:textId="672138C4" w:rsidR="00432EB9" w:rsidRDefault="00F83423" w:rsidP="0032289E">
            <w:pPr>
              <w:pStyle w:val="NoSpacing"/>
            </w:pPr>
            <w:r>
              <w:t>1.03</w:t>
            </w:r>
          </w:p>
        </w:tc>
        <w:tc>
          <w:tcPr>
            <w:tcW w:w="1218" w:type="dxa"/>
          </w:tcPr>
          <w:p w14:paraId="4F8E6922" w14:textId="3C933A62" w:rsidR="00432EB9" w:rsidRDefault="00ED168E" w:rsidP="0032289E">
            <w:pPr>
              <w:pStyle w:val="NoSpacing"/>
            </w:pPr>
            <w:r>
              <w:t>(</w:t>
            </w:r>
            <w:r w:rsidR="00F83423">
              <w:t>20.49</w:t>
            </w:r>
            <w:r>
              <w:t>)</w:t>
            </w:r>
          </w:p>
        </w:tc>
        <w:tc>
          <w:tcPr>
            <w:tcW w:w="1219" w:type="dxa"/>
          </w:tcPr>
          <w:p w14:paraId="25641685" w14:textId="21EE80E7" w:rsidR="00F83423" w:rsidRDefault="00ED168E" w:rsidP="0032289E">
            <w:pPr>
              <w:pStyle w:val="NoSpacing"/>
            </w:pPr>
            <w:r>
              <w:t>(</w:t>
            </w:r>
            <w:r w:rsidR="00F83423">
              <w:t>4.71</w:t>
            </w:r>
            <w:r>
              <w:t>)</w:t>
            </w:r>
          </w:p>
        </w:tc>
        <w:tc>
          <w:tcPr>
            <w:tcW w:w="1098" w:type="dxa"/>
          </w:tcPr>
          <w:p w14:paraId="0BC0A5A4" w14:textId="3AAA5AA4" w:rsidR="00F83423" w:rsidRDefault="00ED168E" w:rsidP="0032289E">
            <w:pPr>
              <w:pStyle w:val="NoSpacing"/>
            </w:pPr>
            <w:r>
              <w:t>(</w:t>
            </w:r>
            <w:r w:rsidR="00F83423">
              <w:t>1.53</w:t>
            </w:r>
            <w:r>
              <w:t>)</w:t>
            </w:r>
          </w:p>
        </w:tc>
        <w:tc>
          <w:tcPr>
            <w:tcW w:w="1248" w:type="dxa"/>
          </w:tcPr>
          <w:p w14:paraId="789F3654" w14:textId="7CA6851D" w:rsidR="00432EB9" w:rsidRDefault="00ED168E" w:rsidP="0032289E">
            <w:pPr>
              <w:pStyle w:val="NoSpacing"/>
            </w:pPr>
            <w:r>
              <w:t>(</w:t>
            </w:r>
            <w:r w:rsidR="00502058">
              <w:t>-4.82</w:t>
            </w:r>
            <w:r>
              <w:t>)</w:t>
            </w:r>
          </w:p>
        </w:tc>
        <w:tc>
          <w:tcPr>
            <w:tcW w:w="1306" w:type="dxa"/>
          </w:tcPr>
          <w:p w14:paraId="0EF425BC" w14:textId="4EE40F95" w:rsidR="00432EB9" w:rsidRDefault="00ED168E" w:rsidP="0032289E">
            <w:pPr>
              <w:pStyle w:val="NoSpacing"/>
            </w:pPr>
            <w:r>
              <w:t>(</w:t>
            </w:r>
            <w:r w:rsidR="00502058">
              <w:t>-0.47</w:t>
            </w:r>
            <w:r>
              <w:t>)</w:t>
            </w:r>
          </w:p>
        </w:tc>
        <w:tc>
          <w:tcPr>
            <w:tcW w:w="895" w:type="dxa"/>
          </w:tcPr>
          <w:p w14:paraId="47586275" w14:textId="77777777" w:rsidR="00432EB9" w:rsidRDefault="00432EB9" w:rsidP="0032289E">
            <w:pPr>
              <w:pStyle w:val="NoSpacing"/>
            </w:pPr>
          </w:p>
        </w:tc>
      </w:tr>
      <w:tr w:rsidR="00323BE8" w14:paraId="176E6B80" w14:textId="77777777" w:rsidTr="00F83423">
        <w:tc>
          <w:tcPr>
            <w:tcW w:w="1921" w:type="dxa"/>
          </w:tcPr>
          <w:p w14:paraId="5871C488" w14:textId="00A70D30" w:rsidR="00432EB9" w:rsidRDefault="007C11CE" w:rsidP="0032289E">
            <w:pPr>
              <w:pStyle w:val="NoSpacing"/>
            </w:pPr>
            <w:r>
              <w:t>4</w:t>
            </w:r>
          </w:p>
        </w:tc>
        <w:tc>
          <w:tcPr>
            <w:tcW w:w="1165" w:type="dxa"/>
          </w:tcPr>
          <w:p w14:paraId="1F8D6F53" w14:textId="548C9392" w:rsidR="00432EB9" w:rsidRDefault="00502058" w:rsidP="0032289E">
            <w:pPr>
              <w:pStyle w:val="NoSpacing"/>
            </w:pPr>
            <w:r>
              <w:t>0.0025</w:t>
            </w:r>
          </w:p>
        </w:tc>
        <w:tc>
          <w:tcPr>
            <w:tcW w:w="1218" w:type="dxa"/>
          </w:tcPr>
          <w:p w14:paraId="0FF4756F" w14:textId="16C2B3ED" w:rsidR="00432EB9" w:rsidRDefault="00502058" w:rsidP="0032289E">
            <w:pPr>
              <w:pStyle w:val="NoSpacing"/>
            </w:pPr>
            <w:r>
              <w:t>1.0173***</w:t>
            </w:r>
          </w:p>
        </w:tc>
        <w:tc>
          <w:tcPr>
            <w:tcW w:w="1219" w:type="dxa"/>
          </w:tcPr>
          <w:p w14:paraId="3049D23B" w14:textId="0649AE71" w:rsidR="00432EB9" w:rsidRDefault="00502058" w:rsidP="0032289E">
            <w:pPr>
              <w:pStyle w:val="NoSpacing"/>
            </w:pPr>
            <w:r>
              <w:t>0.7585***</w:t>
            </w:r>
          </w:p>
        </w:tc>
        <w:tc>
          <w:tcPr>
            <w:tcW w:w="1098" w:type="dxa"/>
          </w:tcPr>
          <w:p w14:paraId="1B12F009" w14:textId="2AAF0753" w:rsidR="00432EB9" w:rsidRDefault="00502058" w:rsidP="0032289E">
            <w:pPr>
              <w:pStyle w:val="NoSpacing"/>
            </w:pPr>
            <w:r>
              <w:t>0.2197***</w:t>
            </w:r>
          </w:p>
        </w:tc>
        <w:tc>
          <w:tcPr>
            <w:tcW w:w="1248" w:type="dxa"/>
          </w:tcPr>
          <w:p w14:paraId="408F5180" w14:textId="53B7AF26" w:rsidR="00432EB9" w:rsidRDefault="00502058" w:rsidP="0032289E">
            <w:pPr>
              <w:pStyle w:val="NoSpacing"/>
            </w:pPr>
            <w:r>
              <w:t>0.0352</w:t>
            </w:r>
          </w:p>
        </w:tc>
        <w:tc>
          <w:tcPr>
            <w:tcW w:w="1306" w:type="dxa"/>
          </w:tcPr>
          <w:p w14:paraId="5536793C" w14:textId="60B18B56" w:rsidR="00432EB9" w:rsidRDefault="00502058" w:rsidP="0032289E">
            <w:pPr>
              <w:pStyle w:val="NoSpacing"/>
            </w:pPr>
            <w:r>
              <w:t>-0.0055</w:t>
            </w:r>
          </w:p>
        </w:tc>
        <w:tc>
          <w:tcPr>
            <w:tcW w:w="895" w:type="dxa"/>
          </w:tcPr>
          <w:p w14:paraId="25D5D58E" w14:textId="3477687B" w:rsidR="00432EB9" w:rsidRDefault="00502058" w:rsidP="0032289E">
            <w:pPr>
              <w:pStyle w:val="NoSpacing"/>
            </w:pPr>
            <w:r>
              <w:t>0.734</w:t>
            </w:r>
          </w:p>
        </w:tc>
      </w:tr>
      <w:tr w:rsidR="00323BE8" w14:paraId="2FB729C7" w14:textId="77777777" w:rsidTr="00F83423">
        <w:tc>
          <w:tcPr>
            <w:tcW w:w="1921" w:type="dxa"/>
          </w:tcPr>
          <w:p w14:paraId="021EC8D9" w14:textId="77777777" w:rsidR="00432EB9" w:rsidRDefault="00432EB9" w:rsidP="0032289E">
            <w:pPr>
              <w:pStyle w:val="NoSpacing"/>
            </w:pPr>
          </w:p>
        </w:tc>
        <w:tc>
          <w:tcPr>
            <w:tcW w:w="1165" w:type="dxa"/>
          </w:tcPr>
          <w:p w14:paraId="720BDAE9" w14:textId="6FFCD36C" w:rsidR="00432EB9" w:rsidRDefault="00F856CC" w:rsidP="0032289E">
            <w:pPr>
              <w:pStyle w:val="NoSpacing"/>
            </w:pPr>
            <w:r>
              <w:t>(</w:t>
            </w:r>
            <w:r w:rsidR="00502058">
              <w:t>0.86</w:t>
            </w:r>
            <w:r>
              <w:t>)</w:t>
            </w:r>
          </w:p>
        </w:tc>
        <w:tc>
          <w:tcPr>
            <w:tcW w:w="1218" w:type="dxa"/>
          </w:tcPr>
          <w:p w14:paraId="4BDA11AF" w14:textId="7073E8FA" w:rsidR="00432EB9" w:rsidRDefault="00F856CC" w:rsidP="0032289E">
            <w:pPr>
              <w:pStyle w:val="NoSpacing"/>
            </w:pPr>
            <w:r>
              <w:t>(</w:t>
            </w:r>
            <w:r w:rsidR="00502058">
              <w:t>16.39</w:t>
            </w:r>
            <w:r>
              <w:t>)</w:t>
            </w:r>
          </w:p>
        </w:tc>
        <w:tc>
          <w:tcPr>
            <w:tcW w:w="1219" w:type="dxa"/>
          </w:tcPr>
          <w:p w14:paraId="07E54CDB" w14:textId="20CE2024" w:rsidR="00432EB9" w:rsidRDefault="00F856CC" w:rsidP="0032289E">
            <w:pPr>
              <w:pStyle w:val="NoSpacing"/>
            </w:pPr>
            <w:r>
              <w:t>(</w:t>
            </w:r>
            <w:r w:rsidR="00502058">
              <w:t>10.08</w:t>
            </w:r>
            <w:r>
              <w:t>)</w:t>
            </w:r>
          </w:p>
        </w:tc>
        <w:tc>
          <w:tcPr>
            <w:tcW w:w="1098" w:type="dxa"/>
          </w:tcPr>
          <w:p w14:paraId="02C21EB7" w14:textId="0C27EC79" w:rsidR="00F54992" w:rsidRDefault="00F856CC" w:rsidP="0032289E">
            <w:pPr>
              <w:pStyle w:val="NoSpacing"/>
            </w:pPr>
            <w:r>
              <w:t>(</w:t>
            </w:r>
            <w:r w:rsidR="00F54992">
              <w:t>2.72</w:t>
            </w:r>
            <w:r>
              <w:t>)</w:t>
            </w:r>
          </w:p>
        </w:tc>
        <w:tc>
          <w:tcPr>
            <w:tcW w:w="1248" w:type="dxa"/>
          </w:tcPr>
          <w:p w14:paraId="6C210BF3" w14:textId="2ABF2556" w:rsidR="00432EB9" w:rsidRDefault="00F856CC" w:rsidP="0032289E">
            <w:pPr>
              <w:pStyle w:val="NoSpacing"/>
            </w:pPr>
            <w:r>
              <w:t>(</w:t>
            </w:r>
            <w:r w:rsidR="00F54992">
              <w:t>0.73</w:t>
            </w:r>
            <w:r w:rsidR="00ED168E">
              <w:t>)</w:t>
            </w:r>
          </w:p>
        </w:tc>
        <w:tc>
          <w:tcPr>
            <w:tcW w:w="1306" w:type="dxa"/>
          </w:tcPr>
          <w:p w14:paraId="4AD44F55" w14:textId="1428DACE" w:rsidR="00432EB9" w:rsidRDefault="00ED168E" w:rsidP="0032289E">
            <w:pPr>
              <w:pStyle w:val="NoSpacing"/>
            </w:pPr>
            <w:r>
              <w:t>(</w:t>
            </w:r>
            <w:r w:rsidR="00F54992">
              <w:t>-0.16</w:t>
            </w:r>
            <w:r>
              <w:t>)</w:t>
            </w:r>
          </w:p>
        </w:tc>
        <w:tc>
          <w:tcPr>
            <w:tcW w:w="895" w:type="dxa"/>
          </w:tcPr>
          <w:p w14:paraId="4DF44991" w14:textId="77777777" w:rsidR="00432EB9" w:rsidRDefault="00432EB9" w:rsidP="0032289E">
            <w:pPr>
              <w:pStyle w:val="NoSpacing"/>
            </w:pPr>
          </w:p>
        </w:tc>
      </w:tr>
      <w:tr w:rsidR="00323BE8" w14:paraId="36A87D4B" w14:textId="77777777" w:rsidTr="00F83423">
        <w:tc>
          <w:tcPr>
            <w:tcW w:w="1921" w:type="dxa"/>
          </w:tcPr>
          <w:p w14:paraId="20CA7290" w14:textId="31724923" w:rsidR="00432EB9" w:rsidRDefault="007C11CE" w:rsidP="0032289E">
            <w:pPr>
              <w:pStyle w:val="NoSpacing"/>
            </w:pPr>
            <w:r>
              <w:t>High</w:t>
            </w:r>
          </w:p>
        </w:tc>
        <w:tc>
          <w:tcPr>
            <w:tcW w:w="1165" w:type="dxa"/>
          </w:tcPr>
          <w:p w14:paraId="1199CBCB" w14:textId="003102CA" w:rsidR="00432EB9" w:rsidRDefault="00F54992" w:rsidP="0032289E">
            <w:pPr>
              <w:pStyle w:val="NoSpacing"/>
            </w:pPr>
            <w:r>
              <w:t>0.0050**</w:t>
            </w:r>
          </w:p>
        </w:tc>
        <w:tc>
          <w:tcPr>
            <w:tcW w:w="1218" w:type="dxa"/>
          </w:tcPr>
          <w:p w14:paraId="542BD72D" w14:textId="6DF309AC" w:rsidR="00432EB9" w:rsidRDefault="00F54992" w:rsidP="0032289E">
            <w:pPr>
              <w:pStyle w:val="NoSpacing"/>
            </w:pPr>
            <w:r>
              <w:t>0.6491***</w:t>
            </w:r>
          </w:p>
        </w:tc>
        <w:tc>
          <w:tcPr>
            <w:tcW w:w="1219" w:type="dxa"/>
          </w:tcPr>
          <w:p w14:paraId="30EACE89" w14:textId="7A77FFAF" w:rsidR="00432EB9" w:rsidRDefault="00F54992" w:rsidP="0032289E">
            <w:pPr>
              <w:pStyle w:val="NoSpacing"/>
            </w:pPr>
            <w:r>
              <w:t>0.3645***</w:t>
            </w:r>
          </w:p>
        </w:tc>
        <w:tc>
          <w:tcPr>
            <w:tcW w:w="1098" w:type="dxa"/>
          </w:tcPr>
          <w:p w14:paraId="3B023AE8" w14:textId="51FB91F6" w:rsidR="00432EB9" w:rsidRDefault="00F54992" w:rsidP="0032289E">
            <w:pPr>
              <w:pStyle w:val="NoSpacing"/>
            </w:pPr>
            <w:r>
              <w:t>0.0635</w:t>
            </w:r>
          </w:p>
        </w:tc>
        <w:tc>
          <w:tcPr>
            <w:tcW w:w="1248" w:type="dxa"/>
          </w:tcPr>
          <w:p w14:paraId="5F9AA7A7" w14:textId="5B600A68" w:rsidR="00432EB9" w:rsidRDefault="00F54992" w:rsidP="0032289E">
            <w:pPr>
              <w:pStyle w:val="NoSpacing"/>
            </w:pPr>
            <w:r>
              <w:t>-0.0042</w:t>
            </w:r>
          </w:p>
        </w:tc>
        <w:tc>
          <w:tcPr>
            <w:tcW w:w="1306" w:type="dxa"/>
          </w:tcPr>
          <w:p w14:paraId="4B1E958C" w14:textId="48ACC76A" w:rsidR="00432EB9" w:rsidRDefault="00F54992" w:rsidP="0032289E">
            <w:pPr>
              <w:pStyle w:val="NoSpacing"/>
            </w:pPr>
            <w:r>
              <w:t>-0.0099</w:t>
            </w:r>
          </w:p>
        </w:tc>
        <w:tc>
          <w:tcPr>
            <w:tcW w:w="895" w:type="dxa"/>
          </w:tcPr>
          <w:p w14:paraId="6F5BFA91" w14:textId="184889A4" w:rsidR="00432EB9" w:rsidRDefault="00ED168E" w:rsidP="0032289E">
            <w:pPr>
              <w:pStyle w:val="NoSpacing"/>
            </w:pPr>
            <w:r>
              <w:t>0.757</w:t>
            </w:r>
          </w:p>
        </w:tc>
      </w:tr>
      <w:tr w:rsidR="00323BE8" w14:paraId="3AADA880" w14:textId="77777777" w:rsidTr="00F83423">
        <w:tc>
          <w:tcPr>
            <w:tcW w:w="1921" w:type="dxa"/>
          </w:tcPr>
          <w:p w14:paraId="78DB8062" w14:textId="77777777" w:rsidR="00432EB9" w:rsidRDefault="00432EB9" w:rsidP="0032289E">
            <w:pPr>
              <w:pStyle w:val="NoSpacing"/>
            </w:pPr>
          </w:p>
        </w:tc>
        <w:tc>
          <w:tcPr>
            <w:tcW w:w="1165" w:type="dxa"/>
          </w:tcPr>
          <w:p w14:paraId="17D91D26" w14:textId="4A15A098" w:rsidR="00432EB9" w:rsidRDefault="00F856CC" w:rsidP="0032289E">
            <w:pPr>
              <w:pStyle w:val="NoSpacing"/>
            </w:pPr>
            <w:r>
              <w:t>(</w:t>
            </w:r>
            <w:r w:rsidR="00ED168E">
              <w:t>2.58</w:t>
            </w:r>
            <w:r>
              <w:t>)</w:t>
            </w:r>
          </w:p>
        </w:tc>
        <w:tc>
          <w:tcPr>
            <w:tcW w:w="1218" w:type="dxa"/>
          </w:tcPr>
          <w:p w14:paraId="7F4003DB" w14:textId="411B63FA" w:rsidR="00432EB9" w:rsidRDefault="00F856CC" w:rsidP="0032289E">
            <w:pPr>
              <w:pStyle w:val="NoSpacing"/>
            </w:pPr>
            <w:r>
              <w:t>(</w:t>
            </w:r>
            <w:r w:rsidR="00ED168E">
              <w:t>15.41</w:t>
            </w:r>
            <w:r>
              <w:t>)</w:t>
            </w:r>
          </w:p>
        </w:tc>
        <w:tc>
          <w:tcPr>
            <w:tcW w:w="1219" w:type="dxa"/>
          </w:tcPr>
          <w:p w14:paraId="55E0EC95" w14:textId="28B6C6A1" w:rsidR="00432EB9" w:rsidRDefault="00F856CC" w:rsidP="0032289E">
            <w:pPr>
              <w:pStyle w:val="NoSpacing"/>
            </w:pPr>
            <w:r>
              <w:t>(</w:t>
            </w:r>
            <w:r w:rsidR="00ED168E">
              <w:t>7.14</w:t>
            </w:r>
            <w:r>
              <w:t>)</w:t>
            </w:r>
          </w:p>
        </w:tc>
        <w:tc>
          <w:tcPr>
            <w:tcW w:w="1098" w:type="dxa"/>
          </w:tcPr>
          <w:p w14:paraId="30E0EC11" w14:textId="52A456A3" w:rsidR="00432EB9" w:rsidRDefault="007F621F" w:rsidP="0032289E">
            <w:pPr>
              <w:pStyle w:val="NoSpacing"/>
            </w:pPr>
            <w:r>
              <w:t>(</w:t>
            </w:r>
            <w:r w:rsidR="00ED168E">
              <w:t>1.16</w:t>
            </w:r>
            <w:r>
              <w:t>)</w:t>
            </w:r>
          </w:p>
        </w:tc>
        <w:tc>
          <w:tcPr>
            <w:tcW w:w="1248" w:type="dxa"/>
          </w:tcPr>
          <w:p w14:paraId="3FCD1D25" w14:textId="5F02AEC4" w:rsidR="00432EB9" w:rsidRDefault="007F621F" w:rsidP="0032289E">
            <w:pPr>
              <w:pStyle w:val="NoSpacing"/>
            </w:pPr>
            <w:r>
              <w:t>(</w:t>
            </w:r>
            <w:r w:rsidR="00ED168E">
              <w:t>-0.13</w:t>
            </w:r>
            <w:r>
              <w:t>)</w:t>
            </w:r>
          </w:p>
        </w:tc>
        <w:tc>
          <w:tcPr>
            <w:tcW w:w="1306" w:type="dxa"/>
          </w:tcPr>
          <w:p w14:paraId="3AE3ED88" w14:textId="7C4A0DC3" w:rsidR="00432EB9" w:rsidRDefault="007F621F" w:rsidP="0032289E">
            <w:pPr>
              <w:pStyle w:val="NoSpacing"/>
            </w:pPr>
            <w:r>
              <w:t>(</w:t>
            </w:r>
            <w:r w:rsidR="00ED168E">
              <w:t>-0.43</w:t>
            </w:r>
            <w:r>
              <w:t>)</w:t>
            </w:r>
          </w:p>
        </w:tc>
        <w:tc>
          <w:tcPr>
            <w:tcW w:w="895" w:type="dxa"/>
          </w:tcPr>
          <w:p w14:paraId="551C531F" w14:textId="77777777" w:rsidR="00432EB9" w:rsidRDefault="00432EB9" w:rsidP="0032289E">
            <w:pPr>
              <w:pStyle w:val="NoSpacing"/>
            </w:pPr>
          </w:p>
        </w:tc>
      </w:tr>
      <w:tr w:rsidR="00323BE8" w14:paraId="72380EFD" w14:textId="77777777" w:rsidTr="00F83423">
        <w:tc>
          <w:tcPr>
            <w:tcW w:w="1921" w:type="dxa"/>
          </w:tcPr>
          <w:p w14:paraId="332600FB" w14:textId="4063A98C" w:rsidR="00432EB9" w:rsidRDefault="007C11CE" w:rsidP="0032289E">
            <w:pPr>
              <w:pStyle w:val="NoSpacing"/>
            </w:pPr>
            <w:r>
              <w:t>High --</w:t>
            </w:r>
            <w:r w:rsidR="002063D5">
              <w:t xml:space="preserve"> Low</w:t>
            </w:r>
          </w:p>
        </w:tc>
        <w:tc>
          <w:tcPr>
            <w:tcW w:w="1165" w:type="dxa"/>
          </w:tcPr>
          <w:p w14:paraId="540065CA" w14:textId="1FBDDB67" w:rsidR="00432EB9" w:rsidRDefault="00ED168E" w:rsidP="0032289E">
            <w:pPr>
              <w:pStyle w:val="NoSpacing"/>
            </w:pPr>
            <w:r>
              <w:t>0.0058*</w:t>
            </w:r>
          </w:p>
        </w:tc>
        <w:tc>
          <w:tcPr>
            <w:tcW w:w="1218" w:type="dxa"/>
          </w:tcPr>
          <w:p w14:paraId="2E4DD099" w14:textId="317423FD" w:rsidR="00432EB9" w:rsidRDefault="00ED168E" w:rsidP="0032289E">
            <w:pPr>
              <w:pStyle w:val="NoSpacing"/>
            </w:pPr>
            <w:r>
              <w:t>-0.5502***</w:t>
            </w:r>
          </w:p>
        </w:tc>
        <w:tc>
          <w:tcPr>
            <w:tcW w:w="1219" w:type="dxa"/>
          </w:tcPr>
          <w:p w14:paraId="7A484BBB" w14:textId="5D2CA781" w:rsidR="00432EB9" w:rsidRDefault="00ED168E" w:rsidP="0032289E">
            <w:pPr>
              <w:pStyle w:val="NoSpacing"/>
            </w:pPr>
            <w:r>
              <w:t>-0.0198</w:t>
            </w:r>
          </w:p>
        </w:tc>
        <w:tc>
          <w:tcPr>
            <w:tcW w:w="1098" w:type="dxa"/>
          </w:tcPr>
          <w:p w14:paraId="428E3015" w14:textId="15916056" w:rsidR="00432EB9" w:rsidRDefault="00ED168E" w:rsidP="0032289E">
            <w:pPr>
              <w:pStyle w:val="NoSpacing"/>
            </w:pPr>
            <w:r>
              <w:t>0.1744**</w:t>
            </w:r>
          </w:p>
        </w:tc>
        <w:tc>
          <w:tcPr>
            <w:tcW w:w="1248" w:type="dxa"/>
          </w:tcPr>
          <w:p w14:paraId="63D765E0" w14:textId="2F33080B" w:rsidR="00432EB9" w:rsidRDefault="00ED168E" w:rsidP="0032289E">
            <w:pPr>
              <w:pStyle w:val="NoSpacing"/>
            </w:pPr>
            <w:r>
              <w:t>0.0491</w:t>
            </w:r>
          </w:p>
        </w:tc>
        <w:tc>
          <w:tcPr>
            <w:tcW w:w="1306" w:type="dxa"/>
          </w:tcPr>
          <w:p w14:paraId="596C30D1" w14:textId="3AEB38E5" w:rsidR="00432EB9" w:rsidRDefault="00ED168E" w:rsidP="0032289E">
            <w:pPr>
              <w:pStyle w:val="NoSpacing"/>
            </w:pPr>
            <w:r>
              <w:t>0.0018</w:t>
            </w:r>
          </w:p>
        </w:tc>
        <w:tc>
          <w:tcPr>
            <w:tcW w:w="895" w:type="dxa"/>
          </w:tcPr>
          <w:p w14:paraId="2699B817" w14:textId="737BA806" w:rsidR="00432EB9" w:rsidRDefault="00ED168E" w:rsidP="0032289E">
            <w:pPr>
              <w:pStyle w:val="NoSpacing"/>
            </w:pPr>
            <w:r>
              <w:t>0.386</w:t>
            </w:r>
          </w:p>
        </w:tc>
      </w:tr>
      <w:tr w:rsidR="00323BE8" w14:paraId="4E16C25D" w14:textId="77777777" w:rsidTr="00F83423">
        <w:tc>
          <w:tcPr>
            <w:tcW w:w="1921" w:type="dxa"/>
          </w:tcPr>
          <w:p w14:paraId="6BA3E86F" w14:textId="2559886B" w:rsidR="00432EB9" w:rsidRDefault="00432EB9" w:rsidP="0032289E">
            <w:pPr>
              <w:pStyle w:val="NoSpacing"/>
            </w:pPr>
          </w:p>
        </w:tc>
        <w:tc>
          <w:tcPr>
            <w:tcW w:w="1165" w:type="dxa"/>
          </w:tcPr>
          <w:p w14:paraId="0A18D327" w14:textId="7DAD79D3" w:rsidR="00432EB9" w:rsidRDefault="007F621F" w:rsidP="0032289E">
            <w:pPr>
              <w:pStyle w:val="NoSpacing"/>
            </w:pPr>
            <w:r>
              <w:t>(</w:t>
            </w:r>
            <w:r w:rsidR="00ED168E">
              <w:t>1.92</w:t>
            </w:r>
            <w:r>
              <w:t>)</w:t>
            </w:r>
          </w:p>
        </w:tc>
        <w:tc>
          <w:tcPr>
            <w:tcW w:w="1218" w:type="dxa"/>
          </w:tcPr>
          <w:p w14:paraId="75693723" w14:textId="2A5DB3FC" w:rsidR="00432EB9" w:rsidRDefault="007F621F" w:rsidP="0032289E">
            <w:pPr>
              <w:pStyle w:val="NoSpacing"/>
            </w:pPr>
            <w:r>
              <w:t>(</w:t>
            </w:r>
            <w:r w:rsidR="00ED168E">
              <w:t>-8.47</w:t>
            </w:r>
            <w:r>
              <w:t>)</w:t>
            </w:r>
          </w:p>
        </w:tc>
        <w:tc>
          <w:tcPr>
            <w:tcW w:w="1219" w:type="dxa"/>
          </w:tcPr>
          <w:p w14:paraId="60752DDA" w14:textId="7FE430E4" w:rsidR="00432EB9" w:rsidRDefault="007F621F" w:rsidP="0032289E">
            <w:pPr>
              <w:pStyle w:val="NoSpacing"/>
            </w:pPr>
            <w:r>
              <w:t>(</w:t>
            </w:r>
            <w:r w:rsidR="00ED168E">
              <w:t>-0.25</w:t>
            </w:r>
            <w:r>
              <w:t>)</w:t>
            </w:r>
          </w:p>
        </w:tc>
        <w:tc>
          <w:tcPr>
            <w:tcW w:w="1098" w:type="dxa"/>
          </w:tcPr>
          <w:p w14:paraId="0A6CF305" w14:textId="4B29A37C" w:rsidR="00432EB9" w:rsidRDefault="007F621F" w:rsidP="0032289E">
            <w:pPr>
              <w:pStyle w:val="NoSpacing"/>
            </w:pPr>
            <w:r>
              <w:t>(</w:t>
            </w:r>
            <w:r w:rsidR="00ED168E">
              <w:t>2.06</w:t>
            </w:r>
            <w:r>
              <w:t>)</w:t>
            </w:r>
          </w:p>
        </w:tc>
        <w:tc>
          <w:tcPr>
            <w:tcW w:w="1248" w:type="dxa"/>
          </w:tcPr>
          <w:p w14:paraId="10B3ACBC" w14:textId="1D1131C4" w:rsidR="00432EB9" w:rsidRDefault="007F621F" w:rsidP="0032289E">
            <w:pPr>
              <w:pStyle w:val="NoSpacing"/>
            </w:pPr>
            <w:r>
              <w:t>(</w:t>
            </w:r>
            <w:r w:rsidR="00ED168E">
              <w:t>0.97</w:t>
            </w:r>
            <w:r>
              <w:t>)</w:t>
            </w:r>
          </w:p>
        </w:tc>
        <w:tc>
          <w:tcPr>
            <w:tcW w:w="1306" w:type="dxa"/>
          </w:tcPr>
          <w:p w14:paraId="57F65853" w14:textId="30D51620" w:rsidR="00432EB9" w:rsidRDefault="007F621F" w:rsidP="0032289E">
            <w:pPr>
              <w:pStyle w:val="NoSpacing"/>
            </w:pPr>
            <w:r>
              <w:t>(</w:t>
            </w:r>
            <w:r w:rsidR="00ED168E">
              <w:t>0.05</w:t>
            </w:r>
            <w:r>
              <w:t>)</w:t>
            </w:r>
          </w:p>
        </w:tc>
        <w:tc>
          <w:tcPr>
            <w:tcW w:w="895" w:type="dxa"/>
          </w:tcPr>
          <w:p w14:paraId="20A7528E" w14:textId="77777777" w:rsidR="00432EB9" w:rsidRDefault="00432EB9" w:rsidP="0032289E">
            <w:pPr>
              <w:pStyle w:val="NoSpacing"/>
            </w:pPr>
          </w:p>
        </w:tc>
      </w:tr>
    </w:tbl>
    <w:p w14:paraId="4E266D94" w14:textId="47630000" w:rsidR="00E2576C" w:rsidRDefault="00E2576C" w:rsidP="007F621F">
      <w:pPr>
        <w:pStyle w:val="NoSpacing"/>
      </w:pPr>
      <w:r w:rsidRPr="00E2576C">
        <w:t>***, **, * indicate a two-tailed test significance at the 0.01, 0.05 and 0.10 level, respectively.</w:t>
      </w:r>
    </w:p>
    <w:p w14:paraId="5BBD5A90" w14:textId="77777777" w:rsidR="007F621F" w:rsidRPr="00E2576C" w:rsidRDefault="007F621F" w:rsidP="007F621F">
      <w:pPr>
        <w:pStyle w:val="NoSpacing"/>
      </w:pPr>
    </w:p>
    <w:p w14:paraId="3346A1A8" w14:textId="16D5B33D" w:rsidR="00E2576C" w:rsidRPr="00E2576C" w:rsidRDefault="00E2576C" w:rsidP="00E2576C">
      <w:pPr>
        <w:rPr>
          <w:rFonts w:cstheme="minorHAnsi"/>
          <w:sz w:val="24"/>
          <w:szCs w:val="24"/>
        </w:rPr>
      </w:pPr>
      <w:r w:rsidRPr="00E2576C">
        <w:rPr>
          <w:rFonts w:cstheme="minorHAnsi"/>
          <w:sz w:val="24"/>
          <w:szCs w:val="24"/>
        </w:rPr>
        <w:t xml:space="preserve">Next, we test the information diffusion hypothesis in a more general setting where we use test assets more appropriate for testing whether coordination can affect the diffusion of market-wide rather than industry-specific, value-relevant information. Specifically, at the end of June in each year, we sort firms into 125 portfolios (DGTW 125) based on size, book-to-market, and momentum characteristics (Daniel, </w:t>
      </w:r>
      <w:proofErr w:type="spellStart"/>
      <w:r w:rsidRPr="00E2576C">
        <w:rPr>
          <w:rFonts w:cstheme="minorHAnsi"/>
          <w:sz w:val="24"/>
          <w:szCs w:val="24"/>
        </w:rPr>
        <w:t>Grinblatt</w:t>
      </w:r>
      <w:proofErr w:type="spellEnd"/>
      <w:r w:rsidRPr="00E2576C">
        <w:rPr>
          <w:rFonts w:cstheme="minorHAnsi"/>
          <w:sz w:val="24"/>
          <w:szCs w:val="24"/>
        </w:rPr>
        <w:t xml:space="preserve">, Titman and </w:t>
      </w:r>
      <w:proofErr w:type="spellStart"/>
      <w:r w:rsidRPr="00E2576C">
        <w:rPr>
          <w:rFonts w:cstheme="minorHAnsi"/>
          <w:sz w:val="24"/>
          <w:szCs w:val="24"/>
        </w:rPr>
        <w:t>Wermers</w:t>
      </w:r>
      <w:proofErr w:type="spellEnd"/>
      <w:r w:rsidRPr="00E2576C">
        <w:rPr>
          <w:rFonts w:cstheme="minorHAnsi"/>
          <w:sz w:val="24"/>
          <w:szCs w:val="24"/>
        </w:rPr>
        <w:t>, </w:t>
      </w:r>
      <w:r w:rsidRPr="009936EC">
        <w:rPr>
          <w:rFonts w:cstheme="minorHAnsi"/>
          <w:b/>
          <w:bCs/>
          <w:sz w:val="24"/>
          <w:szCs w:val="24"/>
        </w:rPr>
        <w:t>1997</w:t>
      </w:r>
      <w:r w:rsidRPr="00E2576C">
        <w:rPr>
          <w:rFonts w:cstheme="minorHAnsi"/>
          <w:sz w:val="24"/>
          <w:szCs w:val="24"/>
        </w:rPr>
        <w:t>). We independently sort firms based on shareholder coordination and identify the portfolio of stocks with high shareholder coordination (top coordination tercile) and the matching portfolio of otherwise similar stocks with low shareholder coordination (bottom coordination tercile). This sorting and matching technique isolates the impact of stock characteristics and allows us to test whether market-wide information shocks travel from prices of firms with high shareholder coordination to those of firms with low shareholder coordination. We replicate the tests in Table </w:t>
      </w:r>
      <w:r w:rsidRPr="009936EC">
        <w:rPr>
          <w:rFonts w:cstheme="minorHAnsi"/>
          <w:b/>
          <w:bCs/>
          <w:sz w:val="24"/>
          <w:szCs w:val="24"/>
        </w:rPr>
        <w:t>5</w:t>
      </w:r>
      <w:r w:rsidRPr="00E2576C">
        <w:rPr>
          <w:rFonts w:cstheme="minorHAnsi"/>
          <w:sz w:val="24"/>
          <w:szCs w:val="24"/>
        </w:rPr>
        <w:t> using the DGTW 125 portfolios as test assets and report the results in Table </w:t>
      </w:r>
      <w:r w:rsidRPr="009936EC">
        <w:rPr>
          <w:rFonts w:cstheme="minorHAnsi"/>
          <w:b/>
          <w:bCs/>
          <w:sz w:val="24"/>
          <w:szCs w:val="24"/>
        </w:rPr>
        <w:t>6</w:t>
      </w:r>
      <w:r w:rsidRPr="00E2576C">
        <w:rPr>
          <w:rFonts w:cstheme="minorHAnsi"/>
          <w:sz w:val="24"/>
          <w:szCs w:val="24"/>
        </w:rPr>
        <w:t>. As we can see, there is again strong evidence that shareholder coordination serves as an information diffusion channel. Take RES_COORD_PROX, for example: after controlling other common factors, the zero-cost investment portfolio that buys (sells) low coordination firms whose corresponding high coordination benchmarks performed best (worst) in the prior month delivers a value-weighted return of 68 basis points (</w:t>
      </w:r>
      <w:r w:rsidRPr="00E2576C">
        <w:rPr>
          <w:rFonts w:cstheme="minorHAnsi"/>
          <w:i/>
          <w:iCs/>
          <w:sz w:val="24"/>
          <w:szCs w:val="24"/>
        </w:rPr>
        <w:t>t</w:t>
      </w:r>
      <w:r w:rsidRPr="00E2576C">
        <w:rPr>
          <w:rFonts w:cstheme="minorHAnsi"/>
          <w:sz w:val="24"/>
          <w:szCs w:val="24"/>
        </w:rPr>
        <w:t> = 2.04) per month, about 8.5% per year. Finally, RES_COORD_PORT generates quantitatively similar results. Given transaction costs associated with monthly portfolio rebalancing (</w:t>
      </w:r>
      <w:proofErr w:type="spellStart"/>
      <w:r w:rsidRPr="00E2576C">
        <w:rPr>
          <w:rFonts w:cstheme="minorHAnsi"/>
          <w:sz w:val="24"/>
          <w:szCs w:val="24"/>
        </w:rPr>
        <w:t>Novy</w:t>
      </w:r>
      <w:proofErr w:type="spellEnd"/>
      <w:r w:rsidRPr="00E2576C">
        <w:rPr>
          <w:rFonts w:cstheme="minorHAnsi"/>
          <w:sz w:val="24"/>
          <w:szCs w:val="24"/>
        </w:rPr>
        <w:t xml:space="preserve">-Marx and </w:t>
      </w:r>
      <w:proofErr w:type="spellStart"/>
      <w:r w:rsidRPr="00E2576C">
        <w:rPr>
          <w:rFonts w:cstheme="minorHAnsi"/>
          <w:sz w:val="24"/>
          <w:szCs w:val="24"/>
        </w:rPr>
        <w:t>Velikov</w:t>
      </w:r>
      <w:proofErr w:type="spellEnd"/>
      <w:r w:rsidRPr="00E2576C">
        <w:rPr>
          <w:rFonts w:cstheme="minorHAnsi"/>
          <w:sz w:val="24"/>
          <w:szCs w:val="24"/>
        </w:rPr>
        <w:t>, </w:t>
      </w:r>
      <w:r w:rsidRPr="009936EC">
        <w:rPr>
          <w:rFonts w:cstheme="minorHAnsi"/>
          <w:b/>
          <w:bCs/>
          <w:sz w:val="24"/>
          <w:szCs w:val="24"/>
        </w:rPr>
        <w:t>2016</w:t>
      </w:r>
      <w:r w:rsidRPr="00E2576C">
        <w:rPr>
          <w:rFonts w:cstheme="minorHAnsi"/>
          <w:sz w:val="24"/>
          <w:szCs w:val="24"/>
        </w:rPr>
        <w:t>), we believe that the net annual return of zero-cost investment portfolios will not be as large as the gross return documented in this paper.</w:t>
      </w:r>
    </w:p>
    <w:p w14:paraId="37B475A2" w14:textId="77777777" w:rsidR="00E2576C" w:rsidRDefault="00E2576C" w:rsidP="0040092D">
      <w:pPr>
        <w:spacing w:after="0"/>
        <w:rPr>
          <w:rFonts w:cstheme="minorHAnsi"/>
          <w:sz w:val="24"/>
          <w:szCs w:val="24"/>
        </w:rPr>
      </w:pPr>
      <w:r w:rsidRPr="00E2576C">
        <w:rPr>
          <w:rFonts w:cstheme="minorHAnsi"/>
          <w:b/>
          <w:bCs/>
          <w:sz w:val="24"/>
          <w:szCs w:val="24"/>
        </w:rPr>
        <w:t>Table 6. </w:t>
      </w:r>
      <w:r w:rsidRPr="00E2576C">
        <w:rPr>
          <w:rFonts w:cstheme="minorHAnsi"/>
          <w:sz w:val="24"/>
          <w:szCs w:val="24"/>
        </w:rPr>
        <w:t>Stock return predictability time series test: DGTW 125 portfolios</w:t>
      </w:r>
    </w:p>
    <w:p w14:paraId="65EF4F65" w14:textId="6E750BB8" w:rsidR="007A4104" w:rsidRPr="00E2576C" w:rsidRDefault="007A4104" w:rsidP="007A4104">
      <w:pPr>
        <w:pStyle w:val="NoSpacing"/>
      </w:pPr>
      <w:r w:rsidRPr="007A4104">
        <w:t xml:space="preserve">At the end of June in each year from 1994 to 2010, we independently sort firms into the DGTW 125 </w:t>
      </w:r>
      <w:proofErr w:type="gramStart"/>
      <w:r w:rsidRPr="007A4104">
        <w:t>portfolios</w:t>
      </w:r>
      <w:proofErr w:type="gramEnd"/>
      <w:r w:rsidRPr="007A4104">
        <w:t xml:space="preserve"> and three portfolios based on the simple average of shareholder coordination over the past four quarters. We then construct the clone firm for each low shareholder coordination firm (firms in bottom tercile) with the portfolio of high shareholder coordination firms (stocks in top tercile) within the same DGTW 125 portfolios. At the beginning of every calendar month, all low shareholder coordination firms are ranked into quintiles in an ascending order </w:t>
      </w:r>
      <w:proofErr w:type="gramStart"/>
      <w:r w:rsidRPr="007A4104">
        <w:t>on the basis of</w:t>
      </w:r>
      <w:proofErr w:type="gramEnd"/>
      <w:r w:rsidRPr="007A4104">
        <w:t xml:space="preserve"> stock returns of their corresponding clone firms in the previous month. All stocks are value-weighted within a given portfolio, and the portfolios are rebalanced every calendar month. Panels A and B report the results for RES_COORD_PROX and RES_COORD_PORT, respectively. The explanatory variables are MKTRF (the value-weighted market return in excess of one-month Treasury bill rate), SMB (small minus big is the difference between the monthly returns of the small and big firms’ portfolios), HML (the monthly difference if the returns on a portfolio of high book-to-market and low book-to-market firms), and UMD (the momentum factor com- </w:t>
      </w:r>
      <w:proofErr w:type="spellStart"/>
      <w:r w:rsidRPr="007A4104">
        <w:t>puted</w:t>
      </w:r>
      <w:proofErr w:type="spellEnd"/>
      <w:r w:rsidRPr="007A4104">
        <w:t xml:space="preserve"> on a monthly basis as the return difference between a portfolio of winners and a portfolio of losers). LIQ is the monthly innovation in aggregate liquidity. High/Low is the zero-cost investment portfolio of firms with low coordination that longs the clone firms with the top quintile returns and shorts the clone firms with the bottom quintile returns in the previous month. </w:t>
      </w:r>
      <w:r w:rsidRPr="007A4104">
        <w:rPr>
          <w:i/>
          <w:iCs/>
        </w:rPr>
        <w:t>t</w:t>
      </w:r>
      <w:r w:rsidRPr="007A4104">
        <w:t>-Statistics are reported in parentheses below</w:t>
      </w:r>
      <w:r>
        <w:t xml:space="preserve"> </w:t>
      </w:r>
      <w:r w:rsidRPr="007A4104">
        <w:t>coefficient estimates.</w:t>
      </w:r>
    </w:p>
    <w:tbl>
      <w:tblPr>
        <w:tblStyle w:val="TableGrid"/>
        <w:tblW w:w="5000" w:type="pct"/>
        <w:tblLook w:val="04A0" w:firstRow="1" w:lastRow="0" w:firstColumn="1" w:lastColumn="0" w:noHBand="0" w:noVBand="1"/>
      </w:tblPr>
      <w:tblGrid>
        <w:gridCol w:w="2025"/>
        <w:gridCol w:w="1158"/>
        <w:gridCol w:w="1347"/>
        <w:gridCol w:w="1227"/>
        <w:gridCol w:w="1227"/>
        <w:gridCol w:w="1227"/>
        <w:gridCol w:w="1108"/>
        <w:gridCol w:w="751"/>
      </w:tblGrid>
      <w:tr w:rsidR="009A5FCD" w:rsidRPr="00260028" w14:paraId="4B4E2625" w14:textId="77777777" w:rsidTr="00260028">
        <w:tc>
          <w:tcPr>
            <w:tcW w:w="1009" w:type="pct"/>
          </w:tcPr>
          <w:p w14:paraId="3EFAE219" w14:textId="2B9F7F33" w:rsidR="007F621F" w:rsidRPr="00260028" w:rsidRDefault="007F621F" w:rsidP="007F621F">
            <w:pPr>
              <w:rPr>
                <w:rFonts w:cstheme="minorHAnsi"/>
                <w:i/>
                <w:iCs/>
              </w:rPr>
            </w:pPr>
            <w:r w:rsidRPr="00260028">
              <w:rPr>
                <w:rFonts w:cstheme="minorHAnsi"/>
                <w:i/>
                <w:iCs/>
              </w:rPr>
              <w:t>Panel A: RES_COORD_PROX</w:t>
            </w:r>
          </w:p>
        </w:tc>
        <w:tc>
          <w:tcPr>
            <w:tcW w:w="552" w:type="pct"/>
          </w:tcPr>
          <w:p w14:paraId="39C0A5E2" w14:textId="77777777" w:rsidR="007F621F" w:rsidRPr="00260028" w:rsidRDefault="007F621F" w:rsidP="007F621F">
            <w:pPr>
              <w:rPr>
                <w:rFonts w:cstheme="minorHAnsi"/>
              </w:rPr>
            </w:pPr>
          </w:p>
        </w:tc>
        <w:tc>
          <w:tcPr>
            <w:tcW w:w="672" w:type="pct"/>
          </w:tcPr>
          <w:p w14:paraId="2EA8AFE9" w14:textId="77777777" w:rsidR="007F621F" w:rsidRPr="00260028" w:rsidRDefault="007F621F" w:rsidP="007F621F">
            <w:pPr>
              <w:rPr>
                <w:rFonts w:cstheme="minorHAnsi"/>
              </w:rPr>
            </w:pPr>
          </w:p>
        </w:tc>
        <w:tc>
          <w:tcPr>
            <w:tcW w:w="612" w:type="pct"/>
          </w:tcPr>
          <w:p w14:paraId="18714B33" w14:textId="77777777" w:rsidR="007F621F" w:rsidRPr="00260028" w:rsidRDefault="007F621F" w:rsidP="007F621F">
            <w:pPr>
              <w:rPr>
                <w:rFonts w:cstheme="minorHAnsi"/>
              </w:rPr>
            </w:pPr>
          </w:p>
        </w:tc>
        <w:tc>
          <w:tcPr>
            <w:tcW w:w="612" w:type="pct"/>
          </w:tcPr>
          <w:p w14:paraId="4D5E96ED" w14:textId="77777777" w:rsidR="007F621F" w:rsidRPr="00260028" w:rsidRDefault="007F621F" w:rsidP="007F621F">
            <w:pPr>
              <w:rPr>
                <w:rFonts w:cstheme="minorHAnsi"/>
              </w:rPr>
            </w:pPr>
          </w:p>
        </w:tc>
        <w:tc>
          <w:tcPr>
            <w:tcW w:w="612" w:type="pct"/>
          </w:tcPr>
          <w:p w14:paraId="40D0F32A" w14:textId="77777777" w:rsidR="007F621F" w:rsidRPr="00260028" w:rsidRDefault="007F621F" w:rsidP="007F621F">
            <w:pPr>
              <w:rPr>
                <w:rFonts w:cstheme="minorHAnsi"/>
              </w:rPr>
            </w:pPr>
          </w:p>
        </w:tc>
        <w:tc>
          <w:tcPr>
            <w:tcW w:w="553" w:type="pct"/>
          </w:tcPr>
          <w:p w14:paraId="2B0D6FC5" w14:textId="77777777" w:rsidR="007F621F" w:rsidRPr="00260028" w:rsidRDefault="007F621F" w:rsidP="007F621F">
            <w:pPr>
              <w:rPr>
                <w:rFonts w:cstheme="minorHAnsi"/>
              </w:rPr>
            </w:pPr>
          </w:p>
        </w:tc>
        <w:tc>
          <w:tcPr>
            <w:tcW w:w="376" w:type="pct"/>
          </w:tcPr>
          <w:p w14:paraId="3D85A66B" w14:textId="77777777" w:rsidR="007F621F" w:rsidRPr="00260028" w:rsidRDefault="007F621F" w:rsidP="007F621F">
            <w:pPr>
              <w:rPr>
                <w:rFonts w:cstheme="minorHAnsi"/>
              </w:rPr>
            </w:pPr>
          </w:p>
        </w:tc>
      </w:tr>
      <w:tr w:rsidR="009A5FCD" w:rsidRPr="00260028" w14:paraId="380D489B" w14:textId="77777777" w:rsidTr="00260028">
        <w:tc>
          <w:tcPr>
            <w:tcW w:w="1009" w:type="pct"/>
          </w:tcPr>
          <w:p w14:paraId="101A3A07" w14:textId="77777777" w:rsidR="007F621F" w:rsidRPr="00260028" w:rsidRDefault="007F621F" w:rsidP="007F621F">
            <w:pPr>
              <w:rPr>
                <w:rFonts w:cstheme="minorHAnsi"/>
              </w:rPr>
            </w:pPr>
          </w:p>
        </w:tc>
        <w:tc>
          <w:tcPr>
            <w:tcW w:w="552" w:type="pct"/>
          </w:tcPr>
          <w:p w14:paraId="5930D730" w14:textId="36571F33" w:rsidR="007F621F" w:rsidRPr="00260028" w:rsidRDefault="007F621F" w:rsidP="007F621F">
            <w:pPr>
              <w:rPr>
                <w:rFonts w:cstheme="minorHAnsi"/>
              </w:rPr>
            </w:pPr>
            <w:r w:rsidRPr="00260028">
              <w:rPr>
                <w:rFonts w:cstheme="minorHAnsi"/>
              </w:rPr>
              <w:t>Constant</w:t>
            </w:r>
          </w:p>
        </w:tc>
        <w:tc>
          <w:tcPr>
            <w:tcW w:w="672" w:type="pct"/>
          </w:tcPr>
          <w:p w14:paraId="41BC3291" w14:textId="4F9D16F0" w:rsidR="007F621F" w:rsidRPr="00260028" w:rsidRDefault="007F621F" w:rsidP="007F621F">
            <w:pPr>
              <w:rPr>
                <w:rFonts w:cstheme="minorHAnsi"/>
              </w:rPr>
            </w:pPr>
            <w:r w:rsidRPr="00260028">
              <w:rPr>
                <w:rFonts w:cstheme="minorHAnsi"/>
              </w:rPr>
              <w:t>MKTRF</w:t>
            </w:r>
          </w:p>
        </w:tc>
        <w:tc>
          <w:tcPr>
            <w:tcW w:w="612" w:type="pct"/>
          </w:tcPr>
          <w:p w14:paraId="6BECAE41" w14:textId="1675DACA" w:rsidR="007F621F" w:rsidRPr="00260028" w:rsidRDefault="007F621F" w:rsidP="007F621F">
            <w:pPr>
              <w:rPr>
                <w:rFonts w:cstheme="minorHAnsi"/>
              </w:rPr>
            </w:pPr>
            <w:r w:rsidRPr="00260028">
              <w:rPr>
                <w:rFonts w:cstheme="minorHAnsi"/>
              </w:rPr>
              <w:t>SMB</w:t>
            </w:r>
          </w:p>
        </w:tc>
        <w:tc>
          <w:tcPr>
            <w:tcW w:w="612" w:type="pct"/>
          </w:tcPr>
          <w:p w14:paraId="71E5DBB0" w14:textId="661DD8E9" w:rsidR="007F621F" w:rsidRPr="00260028" w:rsidRDefault="007F621F" w:rsidP="007F621F">
            <w:pPr>
              <w:rPr>
                <w:rFonts w:cstheme="minorHAnsi"/>
              </w:rPr>
            </w:pPr>
            <w:r w:rsidRPr="00260028">
              <w:rPr>
                <w:rFonts w:cstheme="minorHAnsi"/>
              </w:rPr>
              <w:t>HML</w:t>
            </w:r>
          </w:p>
        </w:tc>
        <w:tc>
          <w:tcPr>
            <w:tcW w:w="612" w:type="pct"/>
          </w:tcPr>
          <w:p w14:paraId="1A29D451" w14:textId="646A747C" w:rsidR="007F621F" w:rsidRPr="00260028" w:rsidRDefault="007F621F" w:rsidP="007F621F">
            <w:pPr>
              <w:rPr>
                <w:rFonts w:cstheme="minorHAnsi"/>
              </w:rPr>
            </w:pPr>
            <w:r w:rsidRPr="00260028">
              <w:rPr>
                <w:rFonts w:cstheme="minorHAnsi"/>
              </w:rPr>
              <w:t>UMD</w:t>
            </w:r>
          </w:p>
        </w:tc>
        <w:tc>
          <w:tcPr>
            <w:tcW w:w="553" w:type="pct"/>
          </w:tcPr>
          <w:p w14:paraId="51C2F81F" w14:textId="6CAB5406" w:rsidR="007F621F" w:rsidRPr="00260028" w:rsidRDefault="007F621F" w:rsidP="007F621F">
            <w:pPr>
              <w:rPr>
                <w:rFonts w:cstheme="minorHAnsi"/>
              </w:rPr>
            </w:pPr>
            <w:r w:rsidRPr="00260028">
              <w:rPr>
                <w:rFonts w:cstheme="minorHAnsi"/>
              </w:rPr>
              <w:t>LIQ</w:t>
            </w:r>
          </w:p>
        </w:tc>
        <w:tc>
          <w:tcPr>
            <w:tcW w:w="376" w:type="pct"/>
          </w:tcPr>
          <w:p w14:paraId="3FB5AF27" w14:textId="7A288B1B" w:rsidR="007F621F" w:rsidRPr="00260028" w:rsidRDefault="007F621F" w:rsidP="007F621F">
            <w:pPr>
              <w:rPr>
                <w:rFonts w:cstheme="minorHAnsi"/>
                <w:i/>
                <w:iCs/>
              </w:rPr>
            </w:pPr>
            <w:r w:rsidRPr="00260028">
              <w:rPr>
                <w:rFonts w:cstheme="minorHAnsi"/>
                <w:i/>
                <w:iCs/>
              </w:rPr>
              <w:t>R²</w:t>
            </w:r>
          </w:p>
        </w:tc>
      </w:tr>
      <w:tr w:rsidR="009A5FCD" w:rsidRPr="00260028" w14:paraId="2903015B" w14:textId="77777777" w:rsidTr="00260028">
        <w:tc>
          <w:tcPr>
            <w:tcW w:w="1009" w:type="pct"/>
          </w:tcPr>
          <w:p w14:paraId="70A72930" w14:textId="7DF6C981" w:rsidR="007F621F" w:rsidRPr="00260028" w:rsidRDefault="007F621F" w:rsidP="007F621F">
            <w:pPr>
              <w:rPr>
                <w:rFonts w:cstheme="minorHAnsi"/>
              </w:rPr>
            </w:pPr>
            <w:r w:rsidRPr="00260028">
              <w:rPr>
                <w:rFonts w:cstheme="minorHAnsi"/>
              </w:rPr>
              <w:t>Low</w:t>
            </w:r>
          </w:p>
        </w:tc>
        <w:tc>
          <w:tcPr>
            <w:tcW w:w="552" w:type="pct"/>
          </w:tcPr>
          <w:p w14:paraId="57E41032" w14:textId="4DB9F26D" w:rsidR="007F621F" w:rsidRPr="00260028" w:rsidRDefault="007F621F" w:rsidP="007F621F">
            <w:pPr>
              <w:rPr>
                <w:rFonts w:cstheme="minorHAnsi"/>
              </w:rPr>
            </w:pPr>
            <w:r w:rsidRPr="00260028">
              <w:rPr>
                <w:rFonts w:cstheme="minorHAnsi"/>
              </w:rPr>
              <w:t>-0.0010</w:t>
            </w:r>
          </w:p>
        </w:tc>
        <w:tc>
          <w:tcPr>
            <w:tcW w:w="672" w:type="pct"/>
          </w:tcPr>
          <w:p w14:paraId="634E2E72" w14:textId="70E7417B" w:rsidR="007F621F" w:rsidRPr="00260028" w:rsidRDefault="007F621F" w:rsidP="007F621F">
            <w:pPr>
              <w:rPr>
                <w:rFonts w:cstheme="minorHAnsi"/>
              </w:rPr>
            </w:pPr>
            <w:r w:rsidRPr="00260028">
              <w:rPr>
                <w:rFonts w:cstheme="minorHAnsi"/>
              </w:rPr>
              <w:t>1.0584***</w:t>
            </w:r>
          </w:p>
        </w:tc>
        <w:tc>
          <w:tcPr>
            <w:tcW w:w="612" w:type="pct"/>
          </w:tcPr>
          <w:p w14:paraId="4958B4EA" w14:textId="02673107" w:rsidR="007F621F" w:rsidRPr="00260028" w:rsidRDefault="007F621F" w:rsidP="007F621F">
            <w:pPr>
              <w:rPr>
                <w:rFonts w:cstheme="minorHAnsi"/>
              </w:rPr>
            </w:pPr>
            <w:r w:rsidRPr="00260028">
              <w:rPr>
                <w:rFonts w:cstheme="minorHAnsi"/>
              </w:rPr>
              <w:t>0.6229***</w:t>
            </w:r>
          </w:p>
        </w:tc>
        <w:tc>
          <w:tcPr>
            <w:tcW w:w="612" w:type="pct"/>
          </w:tcPr>
          <w:p w14:paraId="6B214541" w14:textId="1856CAC9" w:rsidR="007F621F" w:rsidRPr="00260028" w:rsidRDefault="007F621F" w:rsidP="007F621F">
            <w:pPr>
              <w:rPr>
                <w:rFonts w:cstheme="minorHAnsi"/>
              </w:rPr>
            </w:pPr>
            <w:r w:rsidRPr="00260028">
              <w:rPr>
                <w:rFonts w:cstheme="minorHAnsi"/>
              </w:rPr>
              <w:t>0.0212</w:t>
            </w:r>
          </w:p>
        </w:tc>
        <w:tc>
          <w:tcPr>
            <w:tcW w:w="612" w:type="pct"/>
          </w:tcPr>
          <w:p w14:paraId="766ABD0E" w14:textId="075E8BB9" w:rsidR="007F621F" w:rsidRPr="00260028" w:rsidRDefault="007F621F" w:rsidP="007F621F">
            <w:pPr>
              <w:rPr>
                <w:rFonts w:cstheme="minorHAnsi"/>
              </w:rPr>
            </w:pPr>
            <w:r w:rsidRPr="00260028">
              <w:rPr>
                <w:rFonts w:cstheme="minorHAnsi"/>
              </w:rPr>
              <w:t>-0.3624***</w:t>
            </w:r>
          </w:p>
        </w:tc>
        <w:tc>
          <w:tcPr>
            <w:tcW w:w="553" w:type="pct"/>
          </w:tcPr>
          <w:p w14:paraId="77E3B865" w14:textId="399A3DD6" w:rsidR="007F621F" w:rsidRPr="00260028" w:rsidRDefault="007F621F" w:rsidP="007F621F">
            <w:pPr>
              <w:rPr>
                <w:rFonts w:cstheme="minorHAnsi"/>
              </w:rPr>
            </w:pPr>
            <w:r w:rsidRPr="00260028">
              <w:rPr>
                <w:rFonts w:cstheme="minorHAnsi"/>
              </w:rPr>
              <w:t>0.0481</w:t>
            </w:r>
          </w:p>
        </w:tc>
        <w:tc>
          <w:tcPr>
            <w:tcW w:w="376" w:type="pct"/>
          </w:tcPr>
          <w:p w14:paraId="7625F3B3" w14:textId="436BACC3" w:rsidR="007F621F" w:rsidRPr="00260028" w:rsidRDefault="007F621F" w:rsidP="007F621F">
            <w:pPr>
              <w:rPr>
                <w:rFonts w:cstheme="minorHAnsi"/>
              </w:rPr>
            </w:pPr>
            <w:r w:rsidRPr="00260028">
              <w:rPr>
                <w:rFonts w:cstheme="minorHAnsi"/>
              </w:rPr>
              <w:t>0.748</w:t>
            </w:r>
          </w:p>
        </w:tc>
      </w:tr>
      <w:tr w:rsidR="009A5FCD" w:rsidRPr="00260028" w14:paraId="097763E9" w14:textId="77777777" w:rsidTr="00260028">
        <w:tc>
          <w:tcPr>
            <w:tcW w:w="1009" w:type="pct"/>
          </w:tcPr>
          <w:p w14:paraId="7357C61D" w14:textId="77777777" w:rsidR="007F621F" w:rsidRPr="00260028" w:rsidRDefault="007F621F" w:rsidP="007F621F">
            <w:pPr>
              <w:rPr>
                <w:rFonts w:cstheme="minorHAnsi"/>
              </w:rPr>
            </w:pPr>
          </w:p>
        </w:tc>
        <w:tc>
          <w:tcPr>
            <w:tcW w:w="552" w:type="pct"/>
          </w:tcPr>
          <w:p w14:paraId="0958405F" w14:textId="27B1F36F" w:rsidR="007F621F" w:rsidRPr="00260028" w:rsidRDefault="006A41E2" w:rsidP="007F621F">
            <w:pPr>
              <w:rPr>
                <w:rFonts w:cstheme="minorHAnsi"/>
              </w:rPr>
            </w:pPr>
            <w:r w:rsidRPr="00260028">
              <w:rPr>
                <w:rFonts w:cstheme="minorHAnsi"/>
              </w:rPr>
              <w:t>(</w:t>
            </w:r>
            <w:r w:rsidR="007F621F" w:rsidRPr="00260028">
              <w:rPr>
                <w:rFonts w:cstheme="minorHAnsi"/>
              </w:rPr>
              <w:t>-0.32</w:t>
            </w:r>
            <w:r w:rsidRPr="00260028">
              <w:rPr>
                <w:rFonts w:cstheme="minorHAnsi"/>
              </w:rPr>
              <w:t>)</w:t>
            </w:r>
          </w:p>
        </w:tc>
        <w:tc>
          <w:tcPr>
            <w:tcW w:w="672" w:type="pct"/>
          </w:tcPr>
          <w:p w14:paraId="19AA3D7A" w14:textId="2C5B9EED" w:rsidR="007F621F" w:rsidRPr="00260028" w:rsidRDefault="006A41E2" w:rsidP="007F621F">
            <w:pPr>
              <w:rPr>
                <w:rFonts w:cstheme="minorHAnsi"/>
              </w:rPr>
            </w:pPr>
            <w:r w:rsidRPr="00260028">
              <w:rPr>
                <w:rFonts w:cstheme="minorHAnsi"/>
              </w:rPr>
              <w:t>(</w:t>
            </w:r>
            <w:r w:rsidR="007F621F" w:rsidRPr="00260028">
              <w:rPr>
                <w:rFonts w:cstheme="minorHAnsi"/>
              </w:rPr>
              <w:t>14.84</w:t>
            </w:r>
            <w:r w:rsidRPr="00260028">
              <w:rPr>
                <w:rFonts w:cstheme="minorHAnsi"/>
              </w:rPr>
              <w:t>)</w:t>
            </w:r>
          </w:p>
        </w:tc>
        <w:tc>
          <w:tcPr>
            <w:tcW w:w="612" w:type="pct"/>
          </w:tcPr>
          <w:p w14:paraId="3305374E" w14:textId="7E181A0D" w:rsidR="007F621F" w:rsidRPr="00260028" w:rsidRDefault="006A41E2" w:rsidP="007F621F">
            <w:pPr>
              <w:rPr>
                <w:rFonts w:cstheme="minorHAnsi"/>
              </w:rPr>
            </w:pPr>
            <w:r w:rsidRPr="00260028">
              <w:rPr>
                <w:rFonts w:cstheme="minorHAnsi"/>
              </w:rPr>
              <w:t>(</w:t>
            </w:r>
            <w:r w:rsidR="007F621F" w:rsidRPr="00260028">
              <w:rPr>
                <w:rFonts w:cstheme="minorHAnsi"/>
              </w:rPr>
              <w:t>7.22</w:t>
            </w:r>
            <w:r w:rsidRPr="00260028">
              <w:rPr>
                <w:rFonts w:cstheme="minorHAnsi"/>
              </w:rPr>
              <w:t>)</w:t>
            </w:r>
          </w:p>
        </w:tc>
        <w:tc>
          <w:tcPr>
            <w:tcW w:w="612" w:type="pct"/>
          </w:tcPr>
          <w:p w14:paraId="6A2777D6" w14:textId="5B8B941E" w:rsidR="007F621F" w:rsidRPr="00260028" w:rsidRDefault="006A41E2" w:rsidP="007F621F">
            <w:pPr>
              <w:rPr>
                <w:rFonts w:cstheme="minorHAnsi"/>
              </w:rPr>
            </w:pPr>
            <w:r w:rsidRPr="00260028">
              <w:rPr>
                <w:rFonts w:cstheme="minorHAnsi"/>
              </w:rPr>
              <w:t>(</w:t>
            </w:r>
            <w:r w:rsidR="007F621F" w:rsidRPr="00260028">
              <w:rPr>
                <w:rFonts w:cstheme="minorHAnsi"/>
              </w:rPr>
              <w:t>0.23</w:t>
            </w:r>
            <w:r w:rsidRPr="00260028">
              <w:rPr>
                <w:rFonts w:cstheme="minorHAnsi"/>
              </w:rPr>
              <w:t>)</w:t>
            </w:r>
          </w:p>
        </w:tc>
        <w:tc>
          <w:tcPr>
            <w:tcW w:w="612" w:type="pct"/>
          </w:tcPr>
          <w:p w14:paraId="072D380B" w14:textId="5D19480E" w:rsidR="007F621F" w:rsidRPr="00260028" w:rsidRDefault="006A41E2" w:rsidP="007F621F">
            <w:pPr>
              <w:rPr>
                <w:rFonts w:cstheme="minorHAnsi"/>
              </w:rPr>
            </w:pPr>
            <w:r w:rsidRPr="00260028">
              <w:rPr>
                <w:rFonts w:cstheme="minorHAnsi"/>
              </w:rPr>
              <w:t>(</w:t>
            </w:r>
            <w:r w:rsidR="007F621F" w:rsidRPr="00260028">
              <w:rPr>
                <w:rFonts w:cstheme="minorHAnsi"/>
              </w:rPr>
              <w:t>-6.69</w:t>
            </w:r>
            <w:r w:rsidRPr="00260028">
              <w:rPr>
                <w:rFonts w:cstheme="minorHAnsi"/>
              </w:rPr>
              <w:t>)</w:t>
            </w:r>
          </w:p>
        </w:tc>
        <w:tc>
          <w:tcPr>
            <w:tcW w:w="553" w:type="pct"/>
          </w:tcPr>
          <w:p w14:paraId="6CCBB5AA" w14:textId="59C8C259" w:rsidR="007F621F" w:rsidRPr="00260028" w:rsidRDefault="006A41E2" w:rsidP="007F621F">
            <w:pPr>
              <w:rPr>
                <w:rFonts w:cstheme="minorHAnsi"/>
              </w:rPr>
            </w:pPr>
            <w:r w:rsidRPr="00260028">
              <w:rPr>
                <w:rFonts w:cstheme="minorHAnsi"/>
              </w:rPr>
              <w:t>(</w:t>
            </w:r>
            <w:r w:rsidR="007F621F" w:rsidRPr="00260028">
              <w:rPr>
                <w:rFonts w:cstheme="minorHAnsi"/>
              </w:rPr>
              <w:t>1.24</w:t>
            </w:r>
            <w:r w:rsidRPr="00260028">
              <w:rPr>
                <w:rFonts w:cstheme="minorHAnsi"/>
              </w:rPr>
              <w:t>)</w:t>
            </w:r>
          </w:p>
        </w:tc>
        <w:tc>
          <w:tcPr>
            <w:tcW w:w="376" w:type="pct"/>
          </w:tcPr>
          <w:p w14:paraId="5E053963" w14:textId="77777777" w:rsidR="007F621F" w:rsidRPr="00260028" w:rsidRDefault="007F621F" w:rsidP="007F621F">
            <w:pPr>
              <w:rPr>
                <w:rFonts w:cstheme="minorHAnsi"/>
              </w:rPr>
            </w:pPr>
          </w:p>
        </w:tc>
      </w:tr>
      <w:tr w:rsidR="009A5FCD" w:rsidRPr="00260028" w14:paraId="5051478E" w14:textId="77777777" w:rsidTr="00260028">
        <w:tc>
          <w:tcPr>
            <w:tcW w:w="1009" w:type="pct"/>
          </w:tcPr>
          <w:p w14:paraId="4440860F" w14:textId="7F9D4934" w:rsidR="007F621F" w:rsidRPr="00260028" w:rsidRDefault="007F621F" w:rsidP="007F621F">
            <w:pPr>
              <w:rPr>
                <w:rFonts w:cstheme="minorHAnsi"/>
              </w:rPr>
            </w:pPr>
            <w:r w:rsidRPr="00260028">
              <w:rPr>
                <w:rFonts w:cstheme="minorHAnsi"/>
              </w:rPr>
              <w:t>2</w:t>
            </w:r>
          </w:p>
        </w:tc>
        <w:tc>
          <w:tcPr>
            <w:tcW w:w="552" w:type="pct"/>
          </w:tcPr>
          <w:p w14:paraId="7A63D1ED" w14:textId="328ADEBE" w:rsidR="007F621F" w:rsidRPr="00260028" w:rsidRDefault="007F621F" w:rsidP="007F621F">
            <w:pPr>
              <w:rPr>
                <w:rFonts w:cstheme="minorHAnsi"/>
              </w:rPr>
            </w:pPr>
            <w:r w:rsidRPr="00260028">
              <w:rPr>
                <w:rFonts w:cstheme="minorHAnsi"/>
              </w:rPr>
              <w:t>0.0018</w:t>
            </w:r>
          </w:p>
        </w:tc>
        <w:tc>
          <w:tcPr>
            <w:tcW w:w="672" w:type="pct"/>
          </w:tcPr>
          <w:p w14:paraId="62796130" w14:textId="1F403669" w:rsidR="007F621F" w:rsidRPr="00260028" w:rsidRDefault="00C93ACF" w:rsidP="007F621F">
            <w:pPr>
              <w:rPr>
                <w:rFonts w:cstheme="minorHAnsi"/>
              </w:rPr>
            </w:pPr>
            <w:r w:rsidRPr="00260028">
              <w:rPr>
                <w:rFonts w:cstheme="minorHAnsi"/>
              </w:rPr>
              <w:t>0.8909***</w:t>
            </w:r>
          </w:p>
        </w:tc>
        <w:tc>
          <w:tcPr>
            <w:tcW w:w="612" w:type="pct"/>
          </w:tcPr>
          <w:p w14:paraId="65926473" w14:textId="6868E002" w:rsidR="007F621F" w:rsidRPr="00260028" w:rsidRDefault="00C93ACF" w:rsidP="007F621F">
            <w:pPr>
              <w:rPr>
                <w:rFonts w:cstheme="minorHAnsi"/>
              </w:rPr>
            </w:pPr>
            <w:r w:rsidRPr="00260028">
              <w:rPr>
                <w:rFonts w:cstheme="minorHAnsi"/>
              </w:rPr>
              <w:t>0.4981***</w:t>
            </w:r>
          </w:p>
        </w:tc>
        <w:tc>
          <w:tcPr>
            <w:tcW w:w="612" w:type="pct"/>
          </w:tcPr>
          <w:p w14:paraId="3C246CD7" w14:textId="69622A83" w:rsidR="00C93ACF" w:rsidRPr="00260028" w:rsidRDefault="00C93ACF" w:rsidP="007F621F">
            <w:pPr>
              <w:rPr>
                <w:rFonts w:cstheme="minorHAnsi"/>
              </w:rPr>
            </w:pPr>
            <w:r w:rsidRPr="00260028">
              <w:rPr>
                <w:rFonts w:cstheme="minorHAnsi"/>
              </w:rPr>
              <w:t>-0.1483*</w:t>
            </w:r>
          </w:p>
        </w:tc>
        <w:tc>
          <w:tcPr>
            <w:tcW w:w="612" w:type="pct"/>
          </w:tcPr>
          <w:p w14:paraId="5C703E82" w14:textId="3DE4974D" w:rsidR="007F621F" w:rsidRPr="00260028" w:rsidRDefault="00CB0214" w:rsidP="007F621F">
            <w:pPr>
              <w:rPr>
                <w:rFonts w:cstheme="minorHAnsi"/>
              </w:rPr>
            </w:pPr>
            <w:r w:rsidRPr="00260028">
              <w:rPr>
                <w:rFonts w:cstheme="minorHAnsi"/>
              </w:rPr>
              <w:t>-0.0942**</w:t>
            </w:r>
          </w:p>
        </w:tc>
        <w:tc>
          <w:tcPr>
            <w:tcW w:w="553" w:type="pct"/>
          </w:tcPr>
          <w:p w14:paraId="591AE93A" w14:textId="5D7A7F74" w:rsidR="007F621F" w:rsidRPr="00260028" w:rsidRDefault="00CB0214" w:rsidP="007F621F">
            <w:pPr>
              <w:rPr>
                <w:rFonts w:cstheme="minorHAnsi"/>
              </w:rPr>
            </w:pPr>
            <w:r w:rsidRPr="00260028">
              <w:rPr>
                <w:rFonts w:cstheme="minorHAnsi"/>
              </w:rPr>
              <w:t>0.0099</w:t>
            </w:r>
          </w:p>
        </w:tc>
        <w:tc>
          <w:tcPr>
            <w:tcW w:w="376" w:type="pct"/>
          </w:tcPr>
          <w:p w14:paraId="78723467" w14:textId="51E80DCF" w:rsidR="007F621F" w:rsidRPr="00260028" w:rsidRDefault="00CB0214" w:rsidP="007F621F">
            <w:pPr>
              <w:rPr>
                <w:rFonts w:cstheme="minorHAnsi"/>
              </w:rPr>
            </w:pPr>
            <w:r w:rsidRPr="00260028">
              <w:rPr>
                <w:rFonts w:cstheme="minorHAnsi"/>
              </w:rPr>
              <w:t>0.702</w:t>
            </w:r>
          </w:p>
        </w:tc>
      </w:tr>
      <w:tr w:rsidR="009A5FCD" w:rsidRPr="00260028" w14:paraId="0C5A1493" w14:textId="77777777" w:rsidTr="00260028">
        <w:tc>
          <w:tcPr>
            <w:tcW w:w="1009" w:type="pct"/>
          </w:tcPr>
          <w:p w14:paraId="59330167" w14:textId="77777777" w:rsidR="007F621F" w:rsidRPr="00260028" w:rsidRDefault="007F621F" w:rsidP="007F621F">
            <w:pPr>
              <w:rPr>
                <w:rFonts w:cstheme="minorHAnsi"/>
              </w:rPr>
            </w:pPr>
          </w:p>
        </w:tc>
        <w:tc>
          <w:tcPr>
            <w:tcW w:w="552" w:type="pct"/>
          </w:tcPr>
          <w:p w14:paraId="14C9BF10" w14:textId="185BEE21" w:rsidR="007F621F" w:rsidRPr="00260028" w:rsidRDefault="006A41E2" w:rsidP="007F621F">
            <w:pPr>
              <w:rPr>
                <w:rFonts w:cstheme="minorHAnsi"/>
              </w:rPr>
            </w:pPr>
            <w:r w:rsidRPr="00260028">
              <w:rPr>
                <w:rFonts w:cstheme="minorHAnsi"/>
              </w:rPr>
              <w:t>(</w:t>
            </w:r>
            <w:r w:rsidR="00CB0214" w:rsidRPr="00260028">
              <w:rPr>
                <w:rFonts w:cstheme="minorHAnsi"/>
              </w:rPr>
              <w:t>0.63</w:t>
            </w:r>
            <w:r w:rsidRPr="00260028">
              <w:rPr>
                <w:rFonts w:cstheme="minorHAnsi"/>
              </w:rPr>
              <w:t>)</w:t>
            </w:r>
          </w:p>
        </w:tc>
        <w:tc>
          <w:tcPr>
            <w:tcW w:w="672" w:type="pct"/>
          </w:tcPr>
          <w:p w14:paraId="1AB378D8" w14:textId="1AF7CFA5" w:rsidR="007F621F" w:rsidRPr="00260028" w:rsidRDefault="006A41E2" w:rsidP="007F621F">
            <w:pPr>
              <w:rPr>
                <w:rFonts w:cstheme="minorHAnsi"/>
              </w:rPr>
            </w:pPr>
            <w:r w:rsidRPr="00260028">
              <w:rPr>
                <w:rFonts w:cstheme="minorHAnsi"/>
              </w:rPr>
              <w:t>(</w:t>
            </w:r>
            <w:r w:rsidR="00CB0214" w:rsidRPr="00260028">
              <w:rPr>
                <w:rFonts w:cstheme="minorHAnsi"/>
              </w:rPr>
              <w:t>14.24</w:t>
            </w:r>
            <w:r w:rsidRPr="00260028">
              <w:rPr>
                <w:rFonts w:cstheme="minorHAnsi"/>
              </w:rPr>
              <w:t>)</w:t>
            </w:r>
          </w:p>
        </w:tc>
        <w:tc>
          <w:tcPr>
            <w:tcW w:w="612" w:type="pct"/>
          </w:tcPr>
          <w:p w14:paraId="722FBA80" w14:textId="2995B3BA" w:rsidR="007F621F" w:rsidRPr="00260028" w:rsidRDefault="006A41E2" w:rsidP="007F621F">
            <w:pPr>
              <w:rPr>
                <w:rFonts w:cstheme="minorHAnsi"/>
              </w:rPr>
            </w:pPr>
            <w:r w:rsidRPr="00260028">
              <w:rPr>
                <w:rFonts w:cstheme="minorHAnsi"/>
              </w:rPr>
              <w:t>(</w:t>
            </w:r>
            <w:r w:rsidR="00CB0214" w:rsidRPr="00260028">
              <w:rPr>
                <w:rFonts w:cstheme="minorHAnsi"/>
              </w:rPr>
              <w:t>6.58</w:t>
            </w:r>
            <w:r w:rsidRPr="00260028">
              <w:rPr>
                <w:rFonts w:cstheme="minorHAnsi"/>
              </w:rPr>
              <w:t>)</w:t>
            </w:r>
          </w:p>
        </w:tc>
        <w:tc>
          <w:tcPr>
            <w:tcW w:w="612" w:type="pct"/>
          </w:tcPr>
          <w:p w14:paraId="2C12BE02" w14:textId="0F3FF53C" w:rsidR="007F621F" w:rsidRPr="00260028" w:rsidRDefault="006A41E2" w:rsidP="007F621F">
            <w:pPr>
              <w:rPr>
                <w:rFonts w:cstheme="minorHAnsi"/>
              </w:rPr>
            </w:pPr>
            <w:r w:rsidRPr="00260028">
              <w:rPr>
                <w:rFonts w:cstheme="minorHAnsi"/>
              </w:rPr>
              <w:t>(</w:t>
            </w:r>
            <w:r w:rsidR="00CB0214" w:rsidRPr="00260028">
              <w:rPr>
                <w:rFonts w:cstheme="minorHAnsi"/>
              </w:rPr>
              <w:t>-1.81</w:t>
            </w:r>
            <w:r w:rsidRPr="00260028">
              <w:rPr>
                <w:rFonts w:cstheme="minorHAnsi"/>
              </w:rPr>
              <w:t>)</w:t>
            </w:r>
          </w:p>
        </w:tc>
        <w:tc>
          <w:tcPr>
            <w:tcW w:w="612" w:type="pct"/>
          </w:tcPr>
          <w:p w14:paraId="66100FCB" w14:textId="00357767" w:rsidR="007F621F" w:rsidRPr="00260028" w:rsidRDefault="006A41E2" w:rsidP="007F621F">
            <w:pPr>
              <w:rPr>
                <w:rFonts w:cstheme="minorHAnsi"/>
              </w:rPr>
            </w:pPr>
            <w:r w:rsidRPr="00260028">
              <w:rPr>
                <w:rFonts w:cstheme="minorHAnsi"/>
              </w:rPr>
              <w:t>(</w:t>
            </w:r>
            <w:r w:rsidR="00343B9F" w:rsidRPr="00260028">
              <w:rPr>
                <w:rFonts w:cstheme="minorHAnsi"/>
              </w:rPr>
              <w:t>1.98</w:t>
            </w:r>
            <w:r w:rsidRPr="00260028">
              <w:rPr>
                <w:rFonts w:cstheme="minorHAnsi"/>
              </w:rPr>
              <w:t>)</w:t>
            </w:r>
          </w:p>
        </w:tc>
        <w:tc>
          <w:tcPr>
            <w:tcW w:w="553" w:type="pct"/>
          </w:tcPr>
          <w:p w14:paraId="113ABA03" w14:textId="4BF2BBC0" w:rsidR="007F621F" w:rsidRPr="00260028" w:rsidRDefault="006A41E2" w:rsidP="007F621F">
            <w:pPr>
              <w:rPr>
                <w:rFonts w:cstheme="minorHAnsi"/>
              </w:rPr>
            </w:pPr>
            <w:r w:rsidRPr="00260028">
              <w:rPr>
                <w:rFonts w:cstheme="minorHAnsi"/>
              </w:rPr>
              <w:t>(</w:t>
            </w:r>
            <w:r w:rsidR="00343B9F" w:rsidRPr="00260028">
              <w:rPr>
                <w:rFonts w:cstheme="minorHAnsi"/>
              </w:rPr>
              <w:t>0.29</w:t>
            </w:r>
            <w:r w:rsidRPr="00260028">
              <w:rPr>
                <w:rFonts w:cstheme="minorHAnsi"/>
              </w:rPr>
              <w:t>)</w:t>
            </w:r>
          </w:p>
        </w:tc>
        <w:tc>
          <w:tcPr>
            <w:tcW w:w="376" w:type="pct"/>
          </w:tcPr>
          <w:p w14:paraId="14FEC1B6" w14:textId="77777777" w:rsidR="007F621F" w:rsidRPr="00260028" w:rsidRDefault="007F621F" w:rsidP="007F621F">
            <w:pPr>
              <w:rPr>
                <w:rFonts w:cstheme="minorHAnsi"/>
              </w:rPr>
            </w:pPr>
          </w:p>
        </w:tc>
      </w:tr>
      <w:tr w:rsidR="009A5FCD" w:rsidRPr="00260028" w14:paraId="240B6C51" w14:textId="77777777" w:rsidTr="00260028">
        <w:tc>
          <w:tcPr>
            <w:tcW w:w="1009" w:type="pct"/>
          </w:tcPr>
          <w:p w14:paraId="76D3FA61" w14:textId="500E4D18" w:rsidR="007F621F" w:rsidRPr="00260028" w:rsidRDefault="007F621F" w:rsidP="007F621F">
            <w:pPr>
              <w:rPr>
                <w:rFonts w:cstheme="minorHAnsi"/>
              </w:rPr>
            </w:pPr>
            <w:r w:rsidRPr="00260028">
              <w:rPr>
                <w:rFonts w:cstheme="minorHAnsi"/>
              </w:rPr>
              <w:t>3</w:t>
            </w:r>
          </w:p>
        </w:tc>
        <w:tc>
          <w:tcPr>
            <w:tcW w:w="552" w:type="pct"/>
          </w:tcPr>
          <w:p w14:paraId="3D39572C" w14:textId="6898A10D" w:rsidR="007F621F" w:rsidRPr="00260028" w:rsidRDefault="00343B9F" w:rsidP="007F621F">
            <w:pPr>
              <w:rPr>
                <w:rFonts w:cstheme="minorHAnsi"/>
              </w:rPr>
            </w:pPr>
            <w:r w:rsidRPr="00260028">
              <w:rPr>
                <w:rFonts w:cstheme="minorHAnsi"/>
              </w:rPr>
              <w:t>0.0035</w:t>
            </w:r>
          </w:p>
        </w:tc>
        <w:tc>
          <w:tcPr>
            <w:tcW w:w="672" w:type="pct"/>
          </w:tcPr>
          <w:p w14:paraId="5BD1F73E" w14:textId="7B731B98" w:rsidR="007F621F" w:rsidRPr="00260028" w:rsidRDefault="00343B9F" w:rsidP="007F621F">
            <w:pPr>
              <w:rPr>
                <w:rFonts w:cstheme="minorHAnsi"/>
              </w:rPr>
            </w:pPr>
            <w:r w:rsidRPr="00260028">
              <w:rPr>
                <w:rFonts w:cstheme="minorHAnsi"/>
              </w:rPr>
              <w:t>0.9405***</w:t>
            </w:r>
          </w:p>
        </w:tc>
        <w:tc>
          <w:tcPr>
            <w:tcW w:w="612" w:type="pct"/>
          </w:tcPr>
          <w:p w14:paraId="2106F192" w14:textId="4D0FDFAE" w:rsidR="007F621F" w:rsidRPr="00260028" w:rsidRDefault="00343B9F" w:rsidP="007F621F">
            <w:pPr>
              <w:rPr>
                <w:rFonts w:cstheme="minorHAnsi"/>
              </w:rPr>
            </w:pPr>
            <w:r w:rsidRPr="00260028">
              <w:rPr>
                <w:rFonts w:cstheme="minorHAnsi"/>
              </w:rPr>
              <w:t>0.4916***</w:t>
            </w:r>
          </w:p>
        </w:tc>
        <w:tc>
          <w:tcPr>
            <w:tcW w:w="612" w:type="pct"/>
          </w:tcPr>
          <w:p w14:paraId="226E4508" w14:textId="777957F5" w:rsidR="007F621F" w:rsidRPr="00260028" w:rsidRDefault="00343B9F" w:rsidP="007F621F">
            <w:pPr>
              <w:rPr>
                <w:rFonts w:cstheme="minorHAnsi"/>
              </w:rPr>
            </w:pPr>
            <w:r w:rsidRPr="00260028">
              <w:rPr>
                <w:rFonts w:cstheme="minorHAnsi"/>
              </w:rPr>
              <w:t>0.0129</w:t>
            </w:r>
          </w:p>
        </w:tc>
        <w:tc>
          <w:tcPr>
            <w:tcW w:w="612" w:type="pct"/>
          </w:tcPr>
          <w:p w14:paraId="7B5B1952" w14:textId="49E5219D" w:rsidR="007F621F" w:rsidRPr="00260028" w:rsidRDefault="00343B9F" w:rsidP="007F621F">
            <w:pPr>
              <w:rPr>
                <w:rFonts w:cstheme="minorHAnsi"/>
              </w:rPr>
            </w:pPr>
            <w:r w:rsidRPr="00260028">
              <w:rPr>
                <w:rFonts w:cstheme="minorHAnsi"/>
              </w:rPr>
              <w:t>-0.3392</w:t>
            </w:r>
            <w:r w:rsidR="002D5210" w:rsidRPr="00260028">
              <w:rPr>
                <w:rFonts w:cstheme="minorHAnsi"/>
              </w:rPr>
              <w:t>***</w:t>
            </w:r>
          </w:p>
        </w:tc>
        <w:tc>
          <w:tcPr>
            <w:tcW w:w="553" w:type="pct"/>
          </w:tcPr>
          <w:p w14:paraId="70E761B0" w14:textId="0D05AD65" w:rsidR="007F621F" w:rsidRPr="00260028" w:rsidRDefault="002D5210" w:rsidP="007F621F">
            <w:pPr>
              <w:rPr>
                <w:rFonts w:cstheme="minorHAnsi"/>
              </w:rPr>
            </w:pPr>
            <w:r w:rsidRPr="00260028">
              <w:rPr>
                <w:rFonts w:cstheme="minorHAnsi"/>
              </w:rPr>
              <w:t>-0.0285</w:t>
            </w:r>
          </w:p>
        </w:tc>
        <w:tc>
          <w:tcPr>
            <w:tcW w:w="376" w:type="pct"/>
          </w:tcPr>
          <w:p w14:paraId="779B835D" w14:textId="3EF8607D" w:rsidR="007F621F" w:rsidRPr="00260028" w:rsidRDefault="002D5210" w:rsidP="007F621F">
            <w:pPr>
              <w:rPr>
                <w:rFonts w:cstheme="minorHAnsi"/>
              </w:rPr>
            </w:pPr>
            <w:r w:rsidRPr="00260028">
              <w:rPr>
                <w:rFonts w:cstheme="minorHAnsi"/>
              </w:rPr>
              <w:t>0.738</w:t>
            </w:r>
          </w:p>
        </w:tc>
      </w:tr>
      <w:tr w:rsidR="009A5FCD" w:rsidRPr="00260028" w14:paraId="772373EB" w14:textId="77777777" w:rsidTr="00260028">
        <w:tc>
          <w:tcPr>
            <w:tcW w:w="1009" w:type="pct"/>
          </w:tcPr>
          <w:p w14:paraId="654717B2" w14:textId="77777777" w:rsidR="007F621F" w:rsidRPr="00260028" w:rsidRDefault="007F621F" w:rsidP="007F621F">
            <w:pPr>
              <w:rPr>
                <w:rFonts w:cstheme="minorHAnsi"/>
              </w:rPr>
            </w:pPr>
          </w:p>
        </w:tc>
        <w:tc>
          <w:tcPr>
            <w:tcW w:w="552" w:type="pct"/>
          </w:tcPr>
          <w:p w14:paraId="7364F14F" w14:textId="1C08C247" w:rsidR="007F621F" w:rsidRPr="00260028" w:rsidRDefault="006A41E2" w:rsidP="007F621F">
            <w:pPr>
              <w:rPr>
                <w:rFonts w:cstheme="minorHAnsi"/>
              </w:rPr>
            </w:pPr>
            <w:r w:rsidRPr="00260028">
              <w:rPr>
                <w:rFonts w:cstheme="minorHAnsi"/>
              </w:rPr>
              <w:t>(</w:t>
            </w:r>
            <w:r w:rsidR="002D5210" w:rsidRPr="00260028">
              <w:rPr>
                <w:rFonts w:cstheme="minorHAnsi"/>
              </w:rPr>
              <w:t>1.20</w:t>
            </w:r>
            <w:r w:rsidRPr="00260028">
              <w:rPr>
                <w:rFonts w:cstheme="minorHAnsi"/>
              </w:rPr>
              <w:t>)</w:t>
            </w:r>
          </w:p>
        </w:tc>
        <w:tc>
          <w:tcPr>
            <w:tcW w:w="672" w:type="pct"/>
          </w:tcPr>
          <w:p w14:paraId="028A6840" w14:textId="215C9854" w:rsidR="007F621F" w:rsidRPr="00260028" w:rsidRDefault="006A41E2" w:rsidP="007F621F">
            <w:pPr>
              <w:rPr>
                <w:rFonts w:cstheme="minorHAnsi"/>
              </w:rPr>
            </w:pPr>
            <w:r w:rsidRPr="00260028">
              <w:rPr>
                <w:rFonts w:cstheme="minorHAnsi"/>
              </w:rPr>
              <w:t>(</w:t>
            </w:r>
            <w:r w:rsidR="002D5210" w:rsidRPr="00260028">
              <w:rPr>
                <w:rFonts w:cstheme="minorHAnsi"/>
              </w:rPr>
              <w:t>14.85</w:t>
            </w:r>
            <w:r w:rsidRPr="00260028">
              <w:rPr>
                <w:rFonts w:cstheme="minorHAnsi"/>
              </w:rPr>
              <w:t>)</w:t>
            </w:r>
          </w:p>
        </w:tc>
        <w:tc>
          <w:tcPr>
            <w:tcW w:w="612" w:type="pct"/>
          </w:tcPr>
          <w:p w14:paraId="12CE1F2B" w14:textId="2D8CA4DD" w:rsidR="007F621F" w:rsidRPr="00260028" w:rsidRDefault="006A41E2" w:rsidP="007F621F">
            <w:pPr>
              <w:rPr>
                <w:rFonts w:cstheme="minorHAnsi"/>
              </w:rPr>
            </w:pPr>
            <w:r w:rsidRPr="00260028">
              <w:rPr>
                <w:rFonts w:cstheme="minorHAnsi"/>
              </w:rPr>
              <w:t>(</w:t>
            </w:r>
            <w:r w:rsidR="002D5210" w:rsidRPr="00260028">
              <w:rPr>
                <w:rFonts w:cstheme="minorHAnsi"/>
              </w:rPr>
              <w:t>6.42</w:t>
            </w:r>
            <w:r w:rsidRPr="00260028">
              <w:rPr>
                <w:rFonts w:cstheme="minorHAnsi"/>
              </w:rPr>
              <w:t>)</w:t>
            </w:r>
          </w:p>
        </w:tc>
        <w:tc>
          <w:tcPr>
            <w:tcW w:w="612" w:type="pct"/>
          </w:tcPr>
          <w:p w14:paraId="088E65C8" w14:textId="408BAB04" w:rsidR="007F621F" w:rsidRPr="00260028" w:rsidRDefault="006A41E2" w:rsidP="007F621F">
            <w:pPr>
              <w:rPr>
                <w:rFonts w:cstheme="minorHAnsi"/>
              </w:rPr>
            </w:pPr>
            <w:r w:rsidRPr="00260028">
              <w:rPr>
                <w:rFonts w:cstheme="minorHAnsi"/>
              </w:rPr>
              <w:t>(</w:t>
            </w:r>
            <w:r w:rsidR="002D5210" w:rsidRPr="00260028">
              <w:rPr>
                <w:rFonts w:cstheme="minorHAnsi"/>
              </w:rPr>
              <w:t>0.16</w:t>
            </w:r>
            <w:r w:rsidRPr="00260028">
              <w:rPr>
                <w:rFonts w:cstheme="minorHAnsi"/>
              </w:rPr>
              <w:t>)</w:t>
            </w:r>
          </w:p>
        </w:tc>
        <w:tc>
          <w:tcPr>
            <w:tcW w:w="612" w:type="pct"/>
          </w:tcPr>
          <w:p w14:paraId="59E353C4" w14:textId="4C430C72" w:rsidR="007F621F" w:rsidRPr="00260028" w:rsidRDefault="006A41E2" w:rsidP="007F621F">
            <w:pPr>
              <w:rPr>
                <w:rFonts w:cstheme="minorHAnsi"/>
              </w:rPr>
            </w:pPr>
            <w:r w:rsidRPr="00260028">
              <w:rPr>
                <w:rFonts w:cstheme="minorHAnsi"/>
              </w:rPr>
              <w:t>(</w:t>
            </w:r>
            <w:r w:rsidR="002D5210" w:rsidRPr="00260028">
              <w:rPr>
                <w:rFonts w:cstheme="minorHAnsi"/>
              </w:rPr>
              <w:t>-7.05</w:t>
            </w:r>
            <w:r w:rsidRPr="00260028">
              <w:rPr>
                <w:rFonts w:cstheme="minorHAnsi"/>
              </w:rPr>
              <w:t>)</w:t>
            </w:r>
          </w:p>
        </w:tc>
        <w:tc>
          <w:tcPr>
            <w:tcW w:w="553" w:type="pct"/>
          </w:tcPr>
          <w:p w14:paraId="01116331" w14:textId="3C246073" w:rsidR="007F621F" w:rsidRPr="00260028" w:rsidRDefault="006A41E2" w:rsidP="007F621F">
            <w:pPr>
              <w:rPr>
                <w:rFonts w:cstheme="minorHAnsi"/>
              </w:rPr>
            </w:pPr>
            <w:r w:rsidRPr="00260028">
              <w:rPr>
                <w:rFonts w:cstheme="minorHAnsi"/>
              </w:rPr>
              <w:t>(</w:t>
            </w:r>
            <w:r w:rsidR="002D5210" w:rsidRPr="00260028">
              <w:rPr>
                <w:rFonts w:cstheme="minorHAnsi"/>
              </w:rPr>
              <w:t>-0.83</w:t>
            </w:r>
            <w:r w:rsidRPr="00260028">
              <w:rPr>
                <w:rFonts w:cstheme="minorHAnsi"/>
              </w:rPr>
              <w:t>)</w:t>
            </w:r>
          </w:p>
        </w:tc>
        <w:tc>
          <w:tcPr>
            <w:tcW w:w="376" w:type="pct"/>
          </w:tcPr>
          <w:p w14:paraId="1317123D" w14:textId="77777777" w:rsidR="007F621F" w:rsidRPr="00260028" w:rsidRDefault="007F621F" w:rsidP="007F621F">
            <w:pPr>
              <w:rPr>
                <w:rFonts w:cstheme="minorHAnsi"/>
              </w:rPr>
            </w:pPr>
          </w:p>
        </w:tc>
      </w:tr>
      <w:tr w:rsidR="009A5FCD" w:rsidRPr="00260028" w14:paraId="42594DC5" w14:textId="77777777" w:rsidTr="00260028">
        <w:tc>
          <w:tcPr>
            <w:tcW w:w="1009" w:type="pct"/>
          </w:tcPr>
          <w:p w14:paraId="2622E7D6" w14:textId="3C641E56" w:rsidR="007F621F" w:rsidRPr="00260028" w:rsidRDefault="007F621F" w:rsidP="007F621F">
            <w:pPr>
              <w:rPr>
                <w:rFonts w:cstheme="minorHAnsi"/>
              </w:rPr>
            </w:pPr>
            <w:r w:rsidRPr="00260028">
              <w:rPr>
                <w:rFonts w:cstheme="minorHAnsi"/>
              </w:rPr>
              <w:t>4</w:t>
            </w:r>
          </w:p>
        </w:tc>
        <w:tc>
          <w:tcPr>
            <w:tcW w:w="552" w:type="pct"/>
          </w:tcPr>
          <w:p w14:paraId="2424B65D" w14:textId="6AC193B8" w:rsidR="007F621F" w:rsidRPr="00260028" w:rsidRDefault="002D5210" w:rsidP="007F621F">
            <w:pPr>
              <w:rPr>
                <w:rFonts w:cstheme="minorHAnsi"/>
              </w:rPr>
            </w:pPr>
            <w:r w:rsidRPr="00260028">
              <w:rPr>
                <w:rFonts w:cstheme="minorHAnsi"/>
              </w:rPr>
              <w:t>0.0038</w:t>
            </w:r>
          </w:p>
        </w:tc>
        <w:tc>
          <w:tcPr>
            <w:tcW w:w="672" w:type="pct"/>
          </w:tcPr>
          <w:p w14:paraId="2F74DB6A" w14:textId="69C2C63B" w:rsidR="007F621F" w:rsidRPr="00260028" w:rsidRDefault="00196E11" w:rsidP="007F621F">
            <w:pPr>
              <w:rPr>
                <w:rFonts w:cstheme="minorHAnsi"/>
              </w:rPr>
            </w:pPr>
            <w:r w:rsidRPr="00260028">
              <w:rPr>
                <w:rFonts w:cstheme="minorHAnsi"/>
              </w:rPr>
              <w:t>1.0310***</w:t>
            </w:r>
          </w:p>
        </w:tc>
        <w:tc>
          <w:tcPr>
            <w:tcW w:w="612" w:type="pct"/>
          </w:tcPr>
          <w:p w14:paraId="31122BE1" w14:textId="7300A7FB" w:rsidR="007F621F" w:rsidRPr="00260028" w:rsidRDefault="00196E11" w:rsidP="007F621F">
            <w:pPr>
              <w:rPr>
                <w:rFonts w:cstheme="minorHAnsi"/>
              </w:rPr>
            </w:pPr>
            <w:r w:rsidRPr="00260028">
              <w:rPr>
                <w:rFonts w:cstheme="minorHAnsi"/>
              </w:rPr>
              <w:t>0.5974***</w:t>
            </w:r>
          </w:p>
        </w:tc>
        <w:tc>
          <w:tcPr>
            <w:tcW w:w="612" w:type="pct"/>
          </w:tcPr>
          <w:p w14:paraId="212A1D53" w14:textId="37BB8B18" w:rsidR="007F621F" w:rsidRPr="00260028" w:rsidRDefault="00196E11" w:rsidP="007F621F">
            <w:pPr>
              <w:rPr>
                <w:rFonts w:cstheme="minorHAnsi"/>
              </w:rPr>
            </w:pPr>
            <w:r w:rsidRPr="00260028">
              <w:rPr>
                <w:rFonts w:cstheme="minorHAnsi"/>
              </w:rPr>
              <w:t>0.0007</w:t>
            </w:r>
          </w:p>
        </w:tc>
        <w:tc>
          <w:tcPr>
            <w:tcW w:w="612" w:type="pct"/>
          </w:tcPr>
          <w:p w14:paraId="67B3B0AC" w14:textId="08058A64" w:rsidR="007F621F" w:rsidRPr="00260028" w:rsidRDefault="00196E11" w:rsidP="007F621F">
            <w:pPr>
              <w:rPr>
                <w:rFonts w:cstheme="minorHAnsi"/>
              </w:rPr>
            </w:pPr>
            <w:r w:rsidRPr="00260028">
              <w:rPr>
                <w:rFonts w:cstheme="minorHAnsi"/>
              </w:rPr>
              <w:t>-0.3365***</w:t>
            </w:r>
          </w:p>
        </w:tc>
        <w:tc>
          <w:tcPr>
            <w:tcW w:w="553" w:type="pct"/>
          </w:tcPr>
          <w:p w14:paraId="738DA72C" w14:textId="4916444F" w:rsidR="007F621F" w:rsidRPr="00260028" w:rsidRDefault="00196E11" w:rsidP="007F621F">
            <w:pPr>
              <w:rPr>
                <w:rFonts w:cstheme="minorHAnsi"/>
              </w:rPr>
            </w:pPr>
            <w:r w:rsidRPr="00260028">
              <w:rPr>
                <w:rFonts w:cstheme="minorHAnsi"/>
              </w:rPr>
              <w:t>-0.0407</w:t>
            </w:r>
          </w:p>
        </w:tc>
        <w:tc>
          <w:tcPr>
            <w:tcW w:w="376" w:type="pct"/>
          </w:tcPr>
          <w:p w14:paraId="1C534A62" w14:textId="3B9B801F" w:rsidR="007F621F" w:rsidRPr="00260028" w:rsidRDefault="00196E11" w:rsidP="007F621F">
            <w:pPr>
              <w:rPr>
                <w:rFonts w:cstheme="minorHAnsi"/>
              </w:rPr>
            </w:pPr>
            <w:r w:rsidRPr="00260028">
              <w:rPr>
                <w:rFonts w:cstheme="minorHAnsi"/>
              </w:rPr>
              <w:t>0.753</w:t>
            </w:r>
          </w:p>
        </w:tc>
      </w:tr>
      <w:tr w:rsidR="009A5FCD" w:rsidRPr="00260028" w14:paraId="0A4256BF" w14:textId="77777777" w:rsidTr="00260028">
        <w:tc>
          <w:tcPr>
            <w:tcW w:w="1009" w:type="pct"/>
          </w:tcPr>
          <w:p w14:paraId="770952EF" w14:textId="77777777" w:rsidR="007F621F" w:rsidRPr="00260028" w:rsidRDefault="007F621F" w:rsidP="007F621F">
            <w:pPr>
              <w:rPr>
                <w:rFonts w:cstheme="minorHAnsi"/>
              </w:rPr>
            </w:pPr>
          </w:p>
        </w:tc>
        <w:tc>
          <w:tcPr>
            <w:tcW w:w="552" w:type="pct"/>
          </w:tcPr>
          <w:p w14:paraId="3BBF88E5" w14:textId="07668A68" w:rsidR="007F621F" w:rsidRPr="00260028" w:rsidRDefault="006A41E2" w:rsidP="007F621F">
            <w:pPr>
              <w:rPr>
                <w:rFonts w:cstheme="minorHAnsi"/>
              </w:rPr>
            </w:pPr>
            <w:r w:rsidRPr="00260028">
              <w:rPr>
                <w:rFonts w:cstheme="minorHAnsi"/>
              </w:rPr>
              <w:t>(</w:t>
            </w:r>
            <w:r w:rsidR="00196E11" w:rsidRPr="00260028">
              <w:rPr>
                <w:rFonts w:cstheme="minorHAnsi"/>
              </w:rPr>
              <w:t>1.25</w:t>
            </w:r>
            <w:r w:rsidRPr="00260028">
              <w:rPr>
                <w:rFonts w:cstheme="minorHAnsi"/>
              </w:rPr>
              <w:t>)</w:t>
            </w:r>
          </w:p>
        </w:tc>
        <w:tc>
          <w:tcPr>
            <w:tcW w:w="672" w:type="pct"/>
          </w:tcPr>
          <w:p w14:paraId="3DF38C96" w14:textId="6227079F" w:rsidR="007F621F" w:rsidRPr="00260028" w:rsidRDefault="006A41E2" w:rsidP="007F621F">
            <w:pPr>
              <w:rPr>
                <w:rFonts w:cstheme="minorHAnsi"/>
              </w:rPr>
            </w:pPr>
            <w:r w:rsidRPr="00260028">
              <w:rPr>
                <w:rFonts w:cstheme="minorHAnsi"/>
              </w:rPr>
              <w:t>(</w:t>
            </w:r>
            <w:r w:rsidR="00196E11" w:rsidRPr="00260028">
              <w:rPr>
                <w:rFonts w:cstheme="minorHAnsi"/>
              </w:rPr>
              <w:t>15.49</w:t>
            </w:r>
            <w:r w:rsidRPr="00260028">
              <w:rPr>
                <w:rFonts w:cstheme="minorHAnsi"/>
              </w:rPr>
              <w:t>)</w:t>
            </w:r>
          </w:p>
        </w:tc>
        <w:tc>
          <w:tcPr>
            <w:tcW w:w="612" w:type="pct"/>
          </w:tcPr>
          <w:p w14:paraId="436536B3" w14:textId="6C18226E" w:rsidR="007F621F" w:rsidRPr="00260028" w:rsidRDefault="006A41E2" w:rsidP="007F621F">
            <w:pPr>
              <w:rPr>
                <w:rFonts w:cstheme="minorHAnsi"/>
              </w:rPr>
            </w:pPr>
            <w:r w:rsidRPr="00260028">
              <w:rPr>
                <w:rFonts w:cstheme="minorHAnsi"/>
              </w:rPr>
              <w:t>(</w:t>
            </w:r>
            <w:r w:rsidR="009A5FCD" w:rsidRPr="00260028">
              <w:rPr>
                <w:rFonts w:cstheme="minorHAnsi"/>
              </w:rPr>
              <w:t>7.42</w:t>
            </w:r>
            <w:r w:rsidRPr="00260028">
              <w:rPr>
                <w:rFonts w:cstheme="minorHAnsi"/>
              </w:rPr>
              <w:t>)</w:t>
            </w:r>
          </w:p>
        </w:tc>
        <w:tc>
          <w:tcPr>
            <w:tcW w:w="612" w:type="pct"/>
          </w:tcPr>
          <w:p w14:paraId="1CF0538F" w14:textId="6D91AF82" w:rsidR="007F621F" w:rsidRPr="00260028" w:rsidRDefault="006A41E2" w:rsidP="007F621F">
            <w:pPr>
              <w:rPr>
                <w:rFonts w:cstheme="minorHAnsi"/>
              </w:rPr>
            </w:pPr>
            <w:r w:rsidRPr="00260028">
              <w:rPr>
                <w:rFonts w:cstheme="minorHAnsi"/>
              </w:rPr>
              <w:t>(</w:t>
            </w:r>
            <w:r w:rsidR="009A5FCD" w:rsidRPr="00260028">
              <w:rPr>
                <w:rFonts w:cstheme="minorHAnsi"/>
              </w:rPr>
              <w:t>0.01</w:t>
            </w:r>
            <w:r w:rsidRPr="00260028">
              <w:rPr>
                <w:rFonts w:cstheme="minorHAnsi"/>
              </w:rPr>
              <w:t>)</w:t>
            </w:r>
          </w:p>
        </w:tc>
        <w:tc>
          <w:tcPr>
            <w:tcW w:w="612" w:type="pct"/>
          </w:tcPr>
          <w:p w14:paraId="4AC26951" w14:textId="7DFE532B" w:rsidR="007F621F" w:rsidRPr="00260028" w:rsidRDefault="006A41E2" w:rsidP="007F621F">
            <w:pPr>
              <w:rPr>
                <w:rFonts w:cstheme="minorHAnsi"/>
              </w:rPr>
            </w:pPr>
            <w:r w:rsidRPr="00260028">
              <w:rPr>
                <w:rFonts w:cstheme="minorHAnsi"/>
              </w:rPr>
              <w:t>(</w:t>
            </w:r>
            <w:r w:rsidR="009A5FCD" w:rsidRPr="00260028">
              <w:rPr>
                <w:rFonts w:cstheme="minorHAnsi"/>
              </w:rPr>
              <w:t>-6.66</w:t>
            </w:r>
            <w:r w:rsidRPr="00260028">
              <w:rPr>
                <w:rFonts w:cstheme="minorHAnsi"/>
              </w:rPr>
              <w:t>)</w:t>
            </w:r>
          </w:p>
        </w:tc>
        <w:tc>
          <w:tcPr>
            <w:tcW w:w="553" w:type="pct"/>
          </w:tcPr>
          <w:p w14:paraId="1F4F367F" w14:textId="1CB70191" w:rsidR="007F621F" w:rsidRPr="00260028" w:rsidRDefault="006A41E2" w:rsidP="007F621F">
            <w:pPr>
              <w:rPr>
                <w:rFonts w:cstheme="minorHAnsi"/>
              </w:rPr>
            </w:pPr>
            <w:r w:rsidRPr="00260028">
              <w:rPr>
                <w:rFonts w:cstheme="minorHAnsi"/>
              </w:rPr>
              <w:t>(</w:t>
            </w:r>
            <w:r w:rsidR="009A5FCD" w:rsidRPr="00260028">
              <w:rPr>
                <w:rFonts w:cstheme="minorHAnsi"/>
              </w:rPr>
              <w:t>-1.13</w:t>
            </w:r>
            <w:r w:rsidRPr="00260028">
              <w:rPr>
                <w:rFonts w:cstheme="minorHAnsi"/>
              </w:rPr>
              <w:t>)</w:t>
            </w:r>
          </w:p>
        </w:tc>
        <w:tc>
          <w:tcPr>
            <w:tcW w:w="376" w:type="pct"/>
          </w:tcPr>
          <w:p w14:paraId="3CEA7975" w14:textId="77777777" w:rsidR="007F621F" w:rsidRPr="00260028" w:rsidRDefault="007F621F" w:rsidP="007F621F">
            <w:pPr>
              <w:rPr>
                <w:rFonts w:cstheme="minorHAnsi"/>
              </w:rPr>
            </w:pPr>
          </w:p>
        </w:tc>
      </w:tr>
      <w:tr w:rsidR="009A5FCD" w:rsidRPr="00260028" w14:paraId="5048D6D7" w14:textId="77777777" w:rsidTr="00260028">
        <w:tc>
          <w:tcPr>
            <w:tcW w:w="1009" w:type="pct"/>
          </w:tcPr>
          <w:p w14:paraId="2E069DAD" w14:textId="1DB6A32E" w:rsidR="007F621F" w:rsidRPr="00260028" w:rsidRDefault="007F621F" w:rsidP="007F621F">
            <w:pPr>
              <w:rPr>
                <w:rFonts w:cstheme="minorHAnsi"/>
              </w:rPr>
            </w:pPr>
            <w:r w:rsidRPr="00260028">
              <w:rPr>
                <w:rFonts w:cstheme="minorHAnsi"/>
              </w:rPr>
              <w:t>High</w:t>
            </w:r>
          </w:p>
        </w:tc>
        <w:tc>
          <w:tcPr>
            <w:tcW w:w="552" w:type="pct"/>
          </w:tcPr>
          <w:p w14:paraId="4EDBC9D7" w14:textId="347A331C" w:rsidR="007F621F" w:rsidRPr="00260028" w:rsidRDefault="009A5FCD" w:rsidP="007F621F">
            <w:pPr>
              <w:rPr>
                <w:rFonts w:cstheme="minorHAnsi"/>
              </w:rPr>
            </w:pPr>
            <w:r w:rsidRPr="00260028">
              <w:rPr>
                <w:rFonts w:cstheme="minorHAnsi"/>
              </w:rPr>
              <w:t>0.0058***</w:t>
            </w:r>
          </w:p>
        </w:tc>
        <w:tc>
          <w:tcPr>
            <w:tcW w:w="672" w:type="pct"/>
          </w:tcPr>
          <w:p w14:paraId="60DB2EB2" w14:textId="423DF405" w:rsidR="007F621F" w:rsidRPr="00260028" w:rsidRDefault="009A5FCD" w:rsidP="007F621F">
            <w:pPr>
              <w:rPr>
                <w:rFonts w:cstheme="minorHAnsi"/>
              </w:rPr>
            </w:pPr>
            <w:r w:rsidRPr="00260028">
              <w:rPr>
                <w:rFonts w:cstheme="minorHAnsi"/>
              </w:rPr>
              <w:t>1.0758***</w:t>
            </w:r>
          </w:p>
        </w:tc>
        <w:tc>
          <w:tcPr>
            <w:tcW w:w="612" w:type="pct"/>
          </w:tcPr>
          <w:p w14:paraId="539B4A97" w14:textId="718D5717" w:rsidR="007F621F" w:rsidRPr="00260028" w:rsidRDefault="009A5FCD" w:rsidP="007F621F">
            <w:pPr>
              <w:rPr>
                <w:rFonts w:cstheme="minorHAnsi"/>
              </w:rPr>
            </w:pPr>
            <w:r w:rsidRPr="00260028">
              <w:rPr>
                <w:rFonts w:cstheme="minorHAnsi"/>
              </w:rPr>
              <w:t>0.5184***</w:t>
            </w:r>
          </w:p>
        </w:tc>
        <w:tc>
          <w:tcPr>
            <w:tcW w:w="612" w:type="pct"/>
          </w:tcPr>
          <w:p w14:paraId="07895A3A" w14:textId="169D20C9" w:rsidR="007F621F" w:rsidRPr="00260028" w:rsidRDefault="009A5FCD" w:rsidP="007F621F">
            <w:pPr>
              <w:rPr>
                <w:rFonts w:cstheme="minorHAnsi"/>
              </w:rPr>
            </w:pPr>
            <w:r w:rsidRPr="00260028">
              <w:rPr>
                <w:rFonts w:cstheme="minorHAnsi"/>
              </w:rPr>
              <w:t>0.1454**</w:t>
            </w:r>
          </w:p>
        </w:tc>
        <w:tc>
          <w:tcPr>
            <w:tcW w:w="612" w:type="pct"/>
          </w:tcPr>
          <w:p w14:paraId="3B570E9B" w14:textId="5C8260B0" w:rsidR="007F621F" w:rsidRPr="00260028" w:rsidRDefault="009A5FCD" w:rsidP="007F621F">
            <w:pPr>
              <w:rPr>
                <w:rFonts w:cstheme="minorHAnsi"/>
              </w:rPr>
            </w:pPr>
            <w:r w:rsidRPr="00260028">
              <w:rPr>
                <w:rFonts w:cstheme="minorHAnsi"/>
              </w:rPr>
              <w:t>-0.1770***</w:t>
            </w:r>
          </w:p>
        </w:tc>
        <w:tc>
          <w:tcPr>
            <w:tcW w:w="553" w:type="pct"/>
          </w:tcPr>
          <w:p w14:paraId="15D8183E" w14:textId="59B73F12" w:rsidR="007F621F" w:rsidRPr="00260028" w:rsidRDefault="009A5FCD" w:rsidP="007F621F">
            <w:pPr>
              <w:rPr>
                <w:rFonts w:cstheme="minorHAnsi"/>
              </w:rPr>
            </w:pPr>
            <w:r w:rsidRPr="00260028">
              <w:rPr>
                <w:rFonts w:cstheme="minorHAnsi"/>
              </w:rPr>
              <w:t>0.0256</w:t>
            </w:r>
          </w:p>
        </w:tc>
        <w:tc>
          <w:tcPr>
            <w:tcW w:w="376" w:type="pct"/>
          </w:tcPr>
          <w:p w14:paraId="1E26C463" w14:textId="301C3872" w:rsidR="007F621F" w:rsidRPr="00260028" w:rsidRDefault="009A5FCD" w:rsidP="007F621F">
            <w:pPr>
              <w:rPr>
                <w:rFonts w:cstheme="minorHAnsi"/>
              </w:rPr>
            </w:pPr>
            <w:r w:rsidRPr="00260028">
              <w:rPr>
                <w:rFonts w:cstheme="minorHAnsi"/>
              </w:rPr>
              <w:t>0.838</w:t>
            </w:r>
          </w:p>
        </w:tc>
      </w:tr>
      <w:tr w:rsidR="009A5FCD" w:rsidRPr="00260028" w14:paraId="6FC8B203" w14:textId="77777777" w:rsidTr="00260028">
        <w:tc>
          <w:tcPr>
            <w:tcW w:w="1009" w:type="pct"/>
          </w:tcPr>
          <w:p w14:paraId="1566DDE2" w14:textId="77777777" w:rsidR="007F621F" w:rsidRPr="00260028" w:rsidRDefault="007F621F" w:rsidP="007F621F">
            <w:pPr>
              <w:rPr>
                <w:rFonts w:cstheme="minorHAnsi"/>
              </w:rPr>
            </w:pPr>
          </w:p>
        </w:tc>
        <w:tc>
          <w:tcPr>
            <w:tcW w:w="552" w:type="pct"/>
          </w:tcPr>
          <w:p w14:paraId="265AF088" w14:textId="05261E07" w:rsidR="007F621F" w:rsidRPr="00260028" w:rsidRDefault="002804EC" w:rsidP="007F621F">
            <w:pPr>
              <w:rPr>
                <w:rFonts w:cstheme="minorHAnsi"/>
              </w:rPr>
            </w:pPr>
            <w:r w:rsidRPr="00260028">
              <w:rPr>
                <w:rFonts w:cstheme="minorHAnsi"/>
              </w:rPr>
              <w:t>(</w:t>
            </w:r>
            <w:r w:rsidR="006A41E2" w:rsidRPr="00260028">
              <w:rPr>
                <w:rFonts w:cstheme="minorHAnsi"/>
              </w:rPr>
              <w:t>2.62</w:t>
            </w:r>
            <w:r w:rsidRPr="00260028">
              <w:rPr>
                <w:rFonts w:cstheme="minorHAnsi"/>
              </w:rPr>
              <w:t>)</w:t>
            </w:r>
          </w:p>
        </w:tc>
        <w:tc>
          <w:tcPr>
            <w:tcW w:w="672" w:type="pct"/>
          </w:tcPr>
          <w:p w14:paraId="09CA6B8C" w14:textId="0BEA709F" w:rsidR="007F621F" w:rsidRPr="00260028" w:rsidRDefault="002804EC" w:rsidP="007F621F">
            <w:pPr>
              <w:rPr>
                <w:rFonts w:cstheme="minorHAnsi"/>
              </w:rPr>
            </w:pPr>
            <w:r w:rsidRPr="00260028">
              <w:rPr>
                <w:rFonts w:cstheme="minorHAnsi"/>
              </w:rPr>
              <w:t>(</w:t>
            </w:r>
            <w:r w:rsidR="006A41E2" w:rsidRPr="00260028">
              <w:rPr>
                <w:rFonts w:cstheme="minorHAnsi"/>
              </w:rPr>
              <w:t>22.42</w:t>
            </w:r>
            <w:r w:rsidRPr="00260028">
              <w:rPr>
                <w:rFonts w:cstheme="minorHAnsi"/>
              </w:rPr>
              <w:t>)</w:t>
            </w:r>
          </w:p>
        </w:tc>
        <w:tc>
          <w:tcPr>
            <w:tcW w:w="612" w:type="pct"/>
          </w:tcPr>
          <w:p w14:paraId="358CA10B" w14:textId="47E5D5B5" w:rsidR="007F621F" w:rsidRPr="00260028" w:rsidRDefault="002804EC" w:rsidP="007F621F">
            <w:pPr>
              <w:rPr>
                <w:rFonts w:cstheme="minorHAnsi"/>
              </w:rPr>
            </w:pPr>
            <w:r w:rsidRPr="00260028">
              <w:rPr>
                <w:rFonts w:cstheme="minorHAnsi"/>
              </w:rPr>
              <w:t>(</w:t>
            </w:r>
            <w:r w:rsidR="006A41E2" w:rsidRPr="00260028">
              <w:rPr>
                <w:rFonts w:cstheme="minorHAnsi"/>
              </w:rPr>
              <w:t>8.93</w:t>
            </w:r>
            <w:r w:rsidRPr="00260028">
              <w:rPr>
                <w:rFonts w:cstheme="minorHAnsi"/>
              </w:rPr>
              <w:t>)</w:t>
            </w:r>
          </w:p>
        </w:tc>
        <w:tc>
          <w:tcPr>
            <w:tcW w:w="612" w:type="pct"/>
          </w:tcPr>
          <w:p w14:paraId="6F0AEBE6" w14:textId="751D81D6" w:rsidR="007F621F" w:rsidRPr="00260028" w:rsidRDefault="002804EC" w:rsidP="007F621F">
            <w:pPr>
              <w:rPr>
                <w:rFonts w:cstheme="minorHAnsi"/>
              </w:rPr>
            </w:pPr>
            <w:r w:rsidRPr="00260028">
              <w:rPr>
                <w:rFonts w:cstheme="minorHAnsi"/>
              </w:rPr>
              <w:t>(</w:t>
            </w:r>
            <w:r w:rsidR="006A41E2" w:rsidRPr="00260028">
              <w:rPr>
                <w:rFonts w:cstheme="minorHAnsi"/>
              </w:rPr>
              <w:t>2.31</w:t>
            </w:r>
            <w:r w:rsidRPr="00260028">
              <w:rPr>
                <w:rFonts w:cstheme="minorHAnsi"/>
              </w:rPr>
              <w:t>)</w:t>
            </w:r>
          </w:p>
        </w:tc>
        <w:tc>
          <w:tcPr>
            <w:tcW w:w="612" w:type="pct"/>
          </w:tcPr>
          <w:p w14:paraId="1108CCA5" w14:textId="236FAED7" w:rsidR="007F621F" w:rsidRPr="00260028" w:rsidRDefault="002804EC" w:rsidP="007F621F">
            <w:pPr>
              <w:rPr>
                <w:rFonts w:cstheme="minorHAnsi"/>
              </w:rPr>
            </w:pPr>
            <w:r w:rsidRPr="00260028">
              <w:rPr>
                <w:rFonts w:cstheme="minorHAnsi"/>
              </w:rPr>
              <w:t>(</w:t>
            </w:r>
            <w:r w:rsidR="006A41E2" w:rsidRPr="00260028">
              <w:rPr>
                <w:rFonts w:cstheme="minorHAnsi"/>
              </w:rPr>
              <w:t>-4.86</w:t>
            </w:r>
            <w:r w:rsidRPr="00260028">
              <w:rPr>
                <w:rFonts w:cstheme="minorHAnsi"/>
              </w:rPr>
              <w:t>)</w:t>
            </w:r>
          </w:p>
        </w:tc>
        <w:tc>
          <w:tcPr>
            <w:tcW w:w="553" w:type="pct"/>
          </w:tcPr>
          <w:p w14:paraId="199F939C" w14:textId="3FB82911" w:rsidR="007F621F" w:rsidRPr="00260028" w:rsidRDefault="002804EC" w:rsidP="007F621F">
            <w:pPr>
              <w:rPr>
                <w:rFonts w:cstheme="minorHAnsi"/>
              </w:rPr>
            </w:pPr>
            <w:r w:rsidRPr="00260028">
              <w:rPr>
                <w:rFonts w:cstheme="minorHAnsi"/>
              </w:rPr>
              <w:t>(</w:t>
            </w:r>
            <w:r w:rsidR="006A41E2" w:rsidRPr="00260028">
              <w:rPr>
                <w:rFonts w:cstheme="minorHAnsi"/>
              </w:rPr>
              <w:t>0.98</w:t>
            </w:r>
            <w:r w:rsidRPr="00260028">
              <w:rPr>
                <w:rFonts w:cstheme="minorHAnsi"/>
              </w:rPr>
              <w:t>)</w:t>
            </w:r>
          </w:p>
        </w:tc>
        <w:tc>
          <w:tcPr>
            <w:tcW w:w="376" w:type="pct"/>
          </w:tcPr>
          <w:p w14:paraId="19EE8DF5" w14:textId="77777777" w:rsidR="007F621F" w:rsidRPr="00260028" w:rsidRDefault="007F621F" w:rsidP="007F621F">
            <w:pPr>
              <w:rPr>
                <w:rFonts w:cstheme="minorHAnsi"/>
              </w:rPr>
            </w:pPr>
          </w:p>
        </w:tc>
      </w:tr>
      <w:tr w:rsidR="009A5FCD" w:rsidRPr="00260028" w14:paraId="02E86D88" w14:textId="77777777" w:rsidTr="00260028">
        <w:tc>
          <w:tcPr>
            <w:tcW w:w="1009" w:type="pct"/>
          </w:tcPr>
          <w:p w14:paraId="01621E45" w14:textId="6F8E12F4" w:rsidR="007F621F" w:rsidRPr="00260028" w:rsidRDefault="007F621F" w:rsidP="007F621F">
            <w:pPr>
              <w:rPr>
                <w:rFonts w:cstheme="minorHAnsi"/>
              </w:rPr>
            </w:pPr>
            <w:r w:rsidRPr="00260028">
              <w:rPr>
                <w:rFonts w:cstheme="minorHAnsi"/>
              </w:rPr>
              <w:t>High-Low</w:t>
            </w:r>
          </w:p>
        </w:tc>
        <w:tc>
          <w:tcPr>
            <w:tcW w:w="552" w:type="pct"/>
          </w:tcPr>
          <w:p w14:paraId="2C2FF63D" w14:textId="5BFE5E0A" w:rsidR="007F621F" w:rsidRPr="00260028" w:rsidRDefault="006A41E2" w:rsidP="007F621F">
            <w:pPr>
              <w:rPr>
                <w:rFonts w:cstheme="minorHAnsi"/>
              </w:rPr>
            </w:pPr>
            <w:r w:rsidRPr="00260028">
              <w:rPr>
                <w:rFonts w:cstheme="minorHAnsi"/>
              </w:rPr>
              <w:t>0.0068**</w:t>
            </w:r>
          </w:p>
        </w:tc>
        <w:tc>
          <w:tcPr>
            <w:tcW w:w="672" w:type="pct"/>
          </w:tcPr>
          <w:p w14:paraId="47064C57" w14:textId="050ACD66" w:rsidR="007F621F" w:rsidRPr="00260028" w:rsidRDefault="006A41E2" w:rsidP="007F621F">
            <w:pPr>
              <w:rPr>
                <w:rFonts w:cstheme="minorHAnsi"/>
              </w:rPr>
            </w:pPr>
            <w:r w:rsidRPr="00260028">
              <w:rPr>
                <w:rFonts w:cstheme="minorHAnsi"/>
              </w:rPr>
              <w:t>0.0174</w:t>
            </w:r>
          </w:p>
        </w:tc>
        <w:tc>
          <w:tcPr>
            <w:tcW w:w="612" w:type="pct"/>
          </w:tcPr>
          <w:p w14:paraId="57AB8434" w14:textId="3040DC2A" w:rsidR="007F621F" w:rsidRPr="00260028" w:rsidRDefault="006A41E2" w:rsidP="007F621F">
            <w:pPr>
              <w:rPr>
                <w:rFonts w:cstheme="minorHAnsi"/>
              </w:rPr>
            </w:pPr>
            <w:r w:rsidRPr="00260028">
              <w:rPr>
                <w:rFonts w:cstheme="minorHAnsi"/>
              </w:rPr>
              <w:t>-0.1045</w:t>
            </w:r>
          </w:p>
        </w:tc>
        <w:tc>
          <w:tcPr>
            <w:tcW w:w="612" w:type="pct"/>
          </w:tcPr>
          <w:p w14:paraId="69FB91E9" w14:textId="49B953EB" w:rsidR="007F621F" w:rsidRPr="00260028" w:rsidRDefault="006A41E2" w:rsidP="007F621F">
            <w:pPr>
              <w:rPr>
                <w:rFonts w:cstheme="minorHAnsi"/>
              </w:rPr>
            </w:pPr>
            <w:r w:rsidRPr="00260028">
              <w:rPr>
                <w:rFonts w:cstheme="minorHAnsi"/>
              </w:rPr>
              <w:t>0.1242</w:t>
            </w:r>
          </w:p>
        </w:tc>
        <w:tc>
          <w:tcPr>
            <w:tcW w:w="612" w:type="pct"/>
          </w:tcPr>
          <w:p w14:paraId="73197B5F" w14:textId="6DEF353E" w:rsidR="007F621F" w:rsidRPr="00260028" w:rsidRDefault="006A41E2" w:rsidP="007F621F">
            <w:pPr>
              <w:rPr>
                <w:rFonts w:cstheme="minorHAnsi"/>
              </w:rPr>
            </w:pPr>
            <w:r w:rsidRPr="00260028">
              <w:rPr>
                <w:rFonts w:cstheme="minorHAnsi"/>
              </w:rPr>
              <w:t>0.1854***</w:t>
            </w:r>
          </w:p>
        </w:tc>
        <w:tc>
          <w:tcPr>
            <w:tcW w:w="553" w:type="pct"/>
          </w:tcPr>
          <w:p w14:paraId="339EE2A6" w14:textId="3DC6ACCD" w:rsidR="007F621F" w:rsidRPr="00260028" w:rsidRDefault="006A41E2" w:rsidP="007F621F">
            <w:pPr>
              <w:rPr>
                <w:rFonts w:cstheme="minorHAnsi"/>
              </w:rPr>
            </w:pPr>
            <w:r w:rsidRPr="00260028">
              <w:rPr>
                <w:rFonts w:cstheme="minorHAnsi"/>
              </w:rPr>
              <w:t>-0.0225</w:t>
            </w:r>
          </w:p>
        </w:tc>
        <w:tc>
          <w:tcPr>
            <w:tcW w:w="376" w:type="pct"/>
          </w:tcPr>
          <w:p w14:paraId="7169CCF3" w14:textId="667EAD23" w:rsidR="007F621F" w:rsidRPr="00260028" w:rsidRDefault="006A41E2" w:rsidP="007F621F">
            <w:pPr>
              <w:rPr>
                <w:rFonts w:cstheme="minorHAnsi"/>
              </w:rPr>
            </w:pPr>
            <w:r w:rsidRPr="00260028">
              <w:rPr>
                <w:rFonts w:cstheme="minorHAnsi"/>
              </w:rPr>
              <w:t>0.053</w:t>
            </w:r>
          </w:p>
        </w:tc>
      </w:tr>
      <w:tr w:rsidR="009A5FCD" w:rsidRPr="00260028" w14:paraId="55BD4770" w14:textId="77777777" w:rsidTr="00260028">
        <w:tc>
          <w:tcPr>
            <w:tcW w:w="1009" w:type="pct"/>
          </w:tcPr>
          <w:p w14:paraId="29BEB993" w14:textId="77777777" w:rsidR="007F621F" w:rsidRPr="00260028" w:rsidRDefault="007F621F" w:rsidP="007F621F">
            <w:pPr>
              <w:rPr>
                <w:rFonts w:cstheme="minorHAnsi"/>
              </w:rPr>
            </w:pPr>
          </w:p>
        </w:tc>
        <w:tc>
          <w:tcPr>
            <w:tcW w:w="552" w:type="pct"/>
          </w:tcPr>
          <w:p w14:paraId="14E1F49B" w14:textId="58B5DB11" w:rsidR="007F621F" w:rsidRPr="00260028" w:rsidRDefault="002804EC" w:rsidP="007F621F">
            <w:pPr>
              <w:rPr>
                <w:rFonts w:cstheme="minorHAnsi"/>
              </w:rPr>
            </w:pPr>
            <w:r w:rsidRPr="00260028">
              <w:rPr>
                <w:rFonts w:cstheme="minorHAnsi"/>
              </w:rPr>
              <w:t>(</w:t>
            </w:r>
            <w:r w:rsidR="006A41E2" w:rsidRPr="00260028">
              <w:rPr>
                <w:rFonts w:cstheme="minorHAnsi"/>
              </w:rPr>
              <w:t>2.04</w:t>
            </w:r>
            <w:r w:rsidRPr="00260028">
              <w:rPr>
                <w:rFonts w:cstheme="minorHAnsi"/>
              </w:rPr>
              <w:t>)</w:t>
            </w:r>
          </w:p>
        </w:tc>
        <w:tc>
          <w:tcPr>
            <w:tcW w:w="672" w:type="pct"/>
          </w:tcPr>
          <w:p w14:paraId="3B718B44" w14:textId="2D8C1D1E" w:rsidR="007F621F" w:rsidRPr="00260028" w:rsidRDefault="002804EC" w:rsidP="007F621F">
            <w:pPr>
              <w:rPr>
                <w:rFonts w:cstheme="minorHAnsi"/>
              </w:rPr>
            </w:pPr>
            <w:r w:rsidRPr="00260028">
              <w:rPr>
                <w:rFonts w:cstheme="minorHAnsi"/>
              </w:rPr>
              <w:t>(</w:t>
            </w:r>
            <w:r w:rsidR="006A41E2" w:rsidRPr="00260028">
              <w:rPr>
                <w:rFonts w:cstheme="minorHAnsi"/>
              </w:rPr>
              <w:t>0.19</w:t>
            </w:r>
            <w:r w:rsidRPr="00260028">
              <w:rPr>
                <w:rFonts w:cstheme="minorHAnsi"/>
              </w:rPr>
              <w:t>)</w:t>
            </w:r>
          </w:p>
        </w:tc>
        <w:tc>
          <w:tcPr>
            <w:tcW w:w="612" w:type="pct"/>
          </w:tcPr>
          <w:p w14:paraId="0DF888F2" w14:textId="55EC04FB" w:rsidR="007F621F" w:rsidRPr="00260028" w:rsidRDefault="002804EC" w:rsidP="007F621F">
            <w:pPr>
              <w:rPr>
                <w:rFonts w:cstheme="minorHAnsi"/>
              </w:rPr>
            </w:pPr>
            <w:r w:rsidRPr="00260028">
              <w:rPr>
                <w:rFonts w:cstheme="minorHAnsi"/>
              </w:rPr>
              <w:t>(</w:t>
            </w:r>
            <w:r w:rsidR="006A41E2" w:rsidRPr="00260028">
              <w:rPr>
                <w:rFonts w:cstheme="minorHAnsi"/>
              </w:rPr>
              <w:t>-0.96</w:t>
            </w:r>
            <w:r w:rsidRPr="00260028">
              <w:rPr>
                <w:rFonts w:cstheme="minorHAnsi"/>
              </w:rPr>
              <w:t>)</w:t>
            </w:r>
          </w:p>
        </w:tc>
        <w:tc>
          <w:tcPr>
            <w:tcW w:w="612" w:type="pct"/>
          </w:tcPr>
          <w:p w14:paraId="12AA6C35" w14:textId="740E5553" w:rsidR="007F621F" w:rsidRPr="00260028" w:rsidRDefault="002804EC" w:rsidP="007F621F">
            <w:pPr>
              <w:rPr>
                <w:rFonts w:cstheme="minorHAnsi"/>
              </w:rPr>
            </w:pPr>
            <w:r w:rsidRPr="00260028">
              <w:rPr>
                <w:rFonts w:cstheme="minorHAnsi"/>
              </w:rPr>
              <w:t>(</w:t>
            </w:r>
            <w:r w:rsidR="006A41E2" w:rsidRPr="00260028">
              <w:rPr>
                <w:rFonts w:cstheme="minorHAnsi"/>
              </w:rPr>
              <w:t>1.05</w:t>
            </w:r>
            <w:r w:rsidRPr="00260028">
              <w:rPr>
                <w:rFonts w:cstheme="minorHAnsi"/>
              </w:rPr>
              <w:t>)</w:t>
            </w:r>
          </w:p>
        </w:tc>
        <w:tc>
          <w:tcPr>
            <w:tcW w:w="612" w:type="pct"/>
          </w:tcPr>
          <w:p w14:paraId="2F05DAE3" w14:textId="57FF7A54" w:rsidR="007F621F" w:rsidRPr="00260028" w:rsidRDefault="002804EC" w:rsidP="007F621F">
            <w:pPr>
              <w:rPr>
                <w:rFonts w:cstheme="minorHAnsi"/>
              </w:rPr>
            </w:pPr>
            <w:r w:rsidRPr="00260028">
              <w:rPr>
                <w:rFonts w:cstheme="minorHAnsi"/>
              </w:rPr>
              <w:t>(</w:t>
            </w:r>
            <w:r w:rsidR="006A41E2" w:rsidRPr="00260028">
              <w:rPr>
                <w:rFonts w:cstheme="minorHAnsi"/>
              </w:rPr>
              <w:t>2.71</w:t>
            </w:r>
            <w:r w:rsidRPr="00260028">
              <w:rPr>
                <w:rFonts w:cstheme="minorHAnsi"/>
              </w:rPr>
              <w:t>)</w:t>
            </w:r>
          </w:p>
        </w:tc>
        <w:tc>
          <w:tcPr>
            <w:tcW w:w="553" w:type="pct"/>
          </w:tcPr>
          <w:p w14:paraId="0EAB01B2" w14:textId="4B6AA3DC" w:rsidR="007F621F" w:rsidRPr="00260028" w:rsidRDefault="002804EC" w:rsidP="007F621F">
            <w:pPr>
              <w:rPr>
                <w:rFonts w:cstheme="minorHAnsi"/>
              </w:rPr>
            </w:pPr>
            <w:r w:rsidRPr="00260028">
              <w:rPr>
                <w:rFonts w:cstheme="minorHAnsi"/>
              </w:rPr>
              <w:t>(</w:t>
            </w:r>
            <w:r w:rsidR="006A41E2" w:rsidRPr="00260028">
              <w:rPr>
                <w:rFonts w:cstheme="minorHAnsi"/>
              </w:rPr>
              <w:t>-0.46</w:t>
            </w:r>
            <w:r w:rsidRPr="00260028">
              <w:rPr>
                <w:rFonts w:cstheme="minorHAnsi"/>
              </w:rPr>
              <w:t>)</w:t>
            </w:r>
          </w:p>
        </w:tc>
        <w:tc>
          <w:tcPr>
            <w:tcW w:w="376" w:type="pct"/>
          </w:tcPr>
          <w:p w14:paraId="516CCB3A" w14:textId="77777777" w:rsidR="007F621F" w:rsidRPr="00260028" w:rsidRDefault="007F621F" w:rsidP="007F621F">
            <w:pPr>
              <w:rPr>
                <w:rFonts w:cstheme="minorHAnsi"/>
              </w:rPr>
            </w:pPr>
          </w:p>
        </w:tc>
      </w:tr>
      <w:tr w:rsidR="009A5FCD" w:rsidRPr="00260028" w14:paraId="5027B7F5" w14:textId="77777777" w:rsidTr="00260028">
        <w:tc>
          <w:tcPr>
            <w:tcW w:w="1009" w:type="pct"/>
          </w:tcPr>
          <w:p w14:paraId="596A6595" w14:textId="60E9600E" w:rsidR="007F621F" w:rsidRPr="00260028" w:rsidRDefault="007F621F" w:rsidP="007F621F">
            <w:pPr>
              <w:rPr>
                <w:rFonts w:cstheme="minorHAnsi"/>
                <w:i/>
                <w:iCs/>
              </w:rPr>
            </w:pPr>
            <w:r w:rsidRPr="00260028">
              <w:rPr>
                <w:rFonts w:cstheme="minorHAnsi"/>
                <w:i/>
                <w:iCs/>
              </w:rPr>
              <w:t>Panel B: RES_COORD_PORT</w:t>
            </w:r>
          </w:p>
        </w:tc>
        <w:tc>
          <w:tcPr>
            <w:tcW w:w="552" w:type="pct"/>
          </w:tcPr>
          <w:p w14:paraId="61C7F36C" w14:textId="77777777" w:rsidR="007F621F" w:rsidRPr="00260028" w:rsidRDefault="007F621F" w:rsidP="007F621F">
            <w:pPr>
              <w:rPr>
                <w:rFonts w:cstheme="minorHAnsi"/>
              </w:rPr>
            </w:pPr>
          </w:p>
        </w:tc>
        <w:tc>
          <w:tcPr>
            <w:tcW w:w="672" w:type="pct"/>
          </w:tcPr>
          <w:p w14:paraId="4ED25E76" w14:textId="77777777" w:rsidR="007F621F" w:rsidRPr="00260028" w:rsidRDefault="007F621F" w:rsidP="007F621F">
            <w:pPr>
              <w:rPr>
                <w:rFonts w:cstheme="minorHAnsi"/>
              </w:rPr>
            </w:pPr>
          </w:p>
        </w:tc>
        <w:tc>
          <w:tcPr>
            <w:tcW w:w="612" w:type="pct"/>
          </w:tcPr>
          <w:p w14:paraId="777EA1BE" w14:textId="77777777" w:rsidR="007F621F" w:rsidRPr="00260028" w:rsidRDefault="007F621F" w:rsidP="007F621F">
            <w:pPr>
              <w:rPr>
                <w:rFonts w:cstheme="minorHAnsi"/>
              </w:rPr>
            </w:pPr>
          </w:p>
        </w:tc>
        <w:tc>
          <w:tcPr>
            <w:tcW w:w="612" w:type="pct"/>
          </w:tcPr>
          <w:p w14:paraId="500FDDCC" w14:textId="77777777" w:rsidR="007F621F" w:rsidRPr="00260028" w:rsidRDefault="007F621F" w:rsidP="007F621F">
            <w:pPr>
              <w:rPr>
                <w:rFonts w:cstheme="minorHAnsi"/>
              </w:rPr>
            </w:pPr>
          </w:p>
        </w:tc>
        <w:tc>
          <w:tcPr>
            <w:tcW w:w="612" w:type="pct"/>
          </w:tcPr>
          <w:p w14:paraId="0BBCCAFB" w14:textId="77777777" w:rsidR="007F621F" w:rsidRPr="00260028" w:rsidRDefault="007F621F" w:rsidP="007F621F">
            <w:pPr>
              <w:rPr>
                <w:rFonts w:cstheme="minorHAnsi"/>
              </w:rPr>
            </w:pPr>
          </w:p>
        </w:tc>
        <w:tc>
          <w:tcPr>
            <w:tcW w:w="553" w:type="pct"/>
          </w:tcPr>
          <w:p w14:paraId="64C3B9ED" w14:textId="77777777" w:rsidR="007F621F" w:rsidRPr="00260028" w:rsidRDefault="007F621F" w:rsidP="007F621F">
            <w:pPr>
              <w:rPr>
                <w:rFonts w:cstheme="minorHAnsi"/>
              </w:rPr>
            </w:pPr>
          </w:p>
        </w:tc>
        <w:tc>
          <w:tcPr>
            <w:tcW w:w="376" w:type="pct"/>
          </w:tcPr>
          <w:p w14:paraId="43C0A286" w14:textId="77777777" w:rsidR="007F621F" w:rsidRPr="00260028" w:rsidRDefault="007F621F" w:rsidP="007F621F">
            <w:pPr>
              <w:rPr>
                <w:rFonts w:cstheme="minorHAnsi"/>
              </w:rPr>
            </w:pPr>
          </w:p>
        </w:tc>
      </w:tr>
      <w:tr w:rsidR="009A5FCD" w:rsidRPr="00260028" w14:paraId="1A51B0B4" w14:textId="77777777" w:rsidTr="00260028">
        <w:tc>
          <w:tcPr>
            <w:tcW w:w="1009" w:type="pct"/>
          </w:tcPr>
          <w:p w14:paraId="1EC92492" w14:textId="77777777" w:rsidR="007F621F" w:rsidRPr="00260028" w:rsidRDefault="007F621F" w:rsidP="007F621F">
            <w:pPr>
              <w:rPr>
                <w:rFonts w:cstheme="minorHAnsi"/>
              </w:rPr>
            </w:pPr>
          </w:p>
        </w:tc>
        <w:tc>
          <w:tcPr>
            <w:tcW w:w="552" w:type="pct"/>
          </w:tcPr>
          <w:p w14:paraId="258CC477" w14:textId="68F62B0F" w:rsidR="007F621F" w:rsidRPr="00260028" w:rsidRDefault="007F621F" w:rsidP="007F621F">
            <w:pPr>
              <w:rPr>
                <w:rFonts w:cstheme="minorHAnsi"/>
              </w:rPr>
            </w:pPr>
            <w:r w:rsidRPr="00260028">
              <w:rPr>
                <w:rFonts w:cstheme="minorHAnsi"/>
              </w:rPr>
              <w:t>Constant</w:t>
            </w:r>
          </w:p>
        </w:tc>
        <w:tc>
          <w:tcPr>
            <w:tcW w:w="672" w:type="pct"/>
          </w:tcPr>
          <w:p w14:paraId="2459D163" w14:textId="7B995A49" w:rsidR="007F621F" w:rsidRPr="00260028" w:rsidRDefault="007F621F" w:rsidP="007F621F">
            <w:pPr>
              <w:rPr>
                <w:rFonts w:cstheme="minorHAnsi"/>
              </w:rPr>
            </w:pPr>
            <w:r w:rsidRPr="00260028">
              <w:rPr>
                <w:rFonts w:cstheme="minorHAnsi"/>
              </w:rPr>
              <w:t>MKTRF</w:t>
            </w:r>
          </w:p>
        </w:tc>
        <w:tc>
          <w:tcPr>
            <w:tcW w:w="612" w:type="pct"/>
          </w:tcPr>
          <w:p w14:paraId="24C299BC" w14:textId="69FC018D" w:rsidR="007F621F" w:rsidRPr="00260028" w:rsidRDefault="007F621F" w:rsidP="007F621F">
            <w:pPr>
              <w:rPr>
                <w:rFonts w:cstheme="minorHAnsi"/>
              </w:rPr>
            </w:pPr>
            <w:r w:rsidRPr="00260028">
              <w:rPr>
                <w:rFonts w:cstheme="minorHAnsi"/>
              </w:rPr>
              <w:t>SMB</w:t>
            </w:r>
          </w:p>
        </w:tc>
        <w:tc>
          <w:tcPr>
            <w:tcW w:w="612" w:type="pct"/>
          </w:tcPr>
          <w:p w14:paraId="589081CF" w14:textId="66AD2B3B" w:rsidR="007F621F" w:rsidRPr="00260028" w:rsidRDefault="007F621F" w:rsidP="007F621F">
            <w:pPr>
              <w:rPr>
                <w:rFonts w:cstheme="minorHAnsi"/>
              </w:rPr>
            </w:pPr>
            <w:r w:rsidRPr="00260028">
              <w:rPr>
                <w:rFonts w:cstheme="minorHAnsi"/>
              </w:rPr>
              <w:t>HML</w:t>
            </w:r>
          </w:p>
        </w:tc>
        <w:tc>
          <w:tcPr>
            <w:tcW w:w="612" w:type="pct"/>
          </w:tcPr>
          <w:p w14:paraId="3AD0CB19" w14:textId="6EAE1DB3" w:rsidR="007F621F" w:rsidRPr="00260028" w:rsidRDefault="007F621F" w:rsidP="007F621F">
            <w:pPr>
              <w:rPr>
                <w:rFonts w:cstheme="minorHAnsi"/>
              </w:rPr>
            </w:pPr>
            <w:r w:rsidRPr="00260028">
              <w:rPr>
                <w:rFonts w:cstheme="minorHAnsi"/>
              </w:rPr>
              <w:t>UMD</w:t>
            </w:r>
          </w:p>
        </w:tc>
        <w:tc>
          <w:tcPr>
            <w:tcW w:w="553" w:type="pct"/>
          </w:tcPr>
          <w:p w14:paraId="770C634F" w14:textId="4A890452" w:rsidR="007F621F" w:rsidRPr="00260028" w:rsidRDefault="007F621F" w:rsidP="007F621F">
            <w:pPr>
              <w:rPr>
                <w:rFonts w:cstheme="minorHAnsi"/>
              </w:rPr>
            </w:pPr>
            <w:r w:rsidRPr="00260028">
              <w:rPr>
                <w:rFonts w:cstheme="minorHAnsi"/>
              </w:rPr>
              <w:t>LIQ</w:t>
            </w:r>
          </w:p>
        </w:tc>
        <w:tc>
          <w:tcPr>
            <w:tcW w:w="376" w:type="pct"/>
          </w:tcPr>
          <w:p w14:paraId="314AB6C0" w14:textId="5690DDB6" w:rsidR="007F621F" w:rsidRPr="00260028" w:rsidRDefault="007F621F" w:rsidP="007F621F">
            <w:pPr>
              <w:rPr>
                <w:rFonts w:cstheme="minorHAnsi"/>
                <w:i/>
                <w:iCs/>
              </w:rPr>
            </w:pPr>
            <w:r w:rsidRPr="00260028">
              <w:rPr>
                <w:rFonts w:cstheme="minorHAnsi"/>
                <w:i/>
                <w:iCs/>
              </w:rPr>
              <w:t>R²</w:t>
            </w:r>
          </w:p>
        </w:tc>
      </w:tr>
      <w:tr w:rsidR="005837DA" w:rsidRPr="00260028" w14:paraId="6EA92DA2" w14:textId="77777777" w:rsidTr="00260028">
        <w:tc>
          <w:tcPr>
            <w:tcW w:w="1009" w:type="pct"/>
          </w:tcPr>
          <w:p w14:paraId="4AF4B1C5" w14:textId="700BB808" w:rsidR="005837DA" w:rsidRPr="00260028" w:rsidRDefault="005837DA" w:rsidP="005837DA">
            <w:pPr>
              <w:rPr>
                <w:rFonts w:cstheme="minorHAnsi"/>
              </w:rPr>
            </w:pPr>
            <w:r w:rsidRPr="00260028">
              <w:rPr>
                <w:rFonts w:cstheme="minorHAnsi"/>
              </w:rPr>
              <w:t>Low</w:t>
            </w:r>
          </w:p>
        </w:tc>
        <w:tc>
          <w:tcPr>
            <w:tcW w:w="552" w:type="pct"/>
          </w:tcPr>
          <w:p w14:paraId="2854BE3D" w14:textId="667193C1" w:rsidR="005837DA" w:rsidRPr="00260028" w:rsidRDefault="005837DA" w:rsidP="005837DA">
            <w:pPr>
              <w:rPr>
                <w:rFonts w:cstheme="minorHAnsi"/>
              </w:rPr>
            </w:pPr>
            <w:r w:rsidRPr="00260028">
              <w:rPr>
                <w:rFonts w:cstheme="minorHAnsi"/>
              </w:rPr>
              <w:t>-0.0022</w:t>
            </w:r>
          </w:p>
        </w:tc>
        <w:tc>
          <w:tcPr>
            <w:tcW w:w="672" w:type="pct"/>
          </w:tcPr>
          <w:p w14:paraId="561304AC" w14:textId="093FCEF7" w:rsidR="005837DA" w:rsidRPr="00260028" w:rsidRDefault="005837DA" w:rsidP="005837DA">
            <w:pPr>
              <w:rPr>
                <w:rFonts w:cstheme="minorHAnsi"/>
              </w:rPr>
            </w:pPr>
            <w:r w:rsidRPr="00260028">
              <w:rPr>
                <w:rFonts w:cstheme="minorHAnsi"/>
              </w:rPr>
              <w:t>1.1131***</w:t>
            </w:r>
          </w:p>
        </w:tc>
        <w:tc>
          <w:tcPr>
            <w:tcW w:w="612" w:type="pct"/>
          </w:tcPr>
          <w:p w14:paraId="32A72482" w14:textId="39157858" w:rsidR="005837DA" w:rsidRPr="00260028" w:rsidRDefault="005837DA" w:rsidP="005837DA">
            <w:pPr>
              <w:rPr>
                <w:rFonts w:cstheme="minorHAnsi"/>
              </w:rPr>
            </w:pPr>
            <w:r w:rsidRPr="00260028">
              <w:rPr>
                <w:rFonts w:cstheme="minorHAnsi"/>
              </w:rPr>
              <w:t>0.3928***</w:t>
            </w:r>
          </w:p>
        </w:tc>
        <w:tc>
          <w:tcPr>
            <w:tcW w:w="612" w:type="pct"/>
          </w:tcPr>
          <w:p w14:paraId="513069E4" w14:textId="421700E4" w:rsidR="005837DA" w:rsidRPr="00260028" w:rsidRDefault="005837DA" w:rsidP="005837DA">
            <w:pPr>
              <w:rPr>
                <w:rFonts w:cstheme="minorHAnsi"/>
              </w:rPr>
            </w:pPr>
            <w:r w:rsidRPr="00260028">
              <w:rPr>
                <w:rFonts w:cstheme="minorHAnsi"/>
              </w:rPr>
              <w:t>0.3011***</w:t>
            </w:r>
          </w:p>
        </w:tc>
        <w:tc>
          <w:tcPr>
            <w:tcW w:w="612" w:type="pct"/>
          </w:tcPr>
          <w:p w14:paraId="495B216D" w14:textId="39D5DB3F" w:rsidR="005837DA" w:rsidRPr="00260028" w:rsidRDefault="00583551" w:rsidP="005837DA">
            <w:pPr>
              <w:rPr>
                <w:rFonts w:cstheme="minorHAnsi"/>
              </w:rPr>
            </w:pPr>
            <w:r w:rsidRPr="00260028">
              <w:rPr>
                <w:rFonts w:cstheme="minorHAnsi"/>
              </w:rPr>
              <w:t>-0.2794***</w:t>
            </w:r>
          </w:p>
        </w:tc>
        <w:tc>
          <w:tcPr>
            <w:tcW w:w="553" w:type="pct"/>
          </w:tcPr>
          <w:p w14:paraId="481E2505" w14:textId="571D904A" w:rsidR="005837DA" w:rsidRPr="00260028" w:rsidRDefault="005837DA" w:rsidP="005837DA">
            <w:pPr>
              <w:rPr>
                <w:rFonts w:cstheme="minorHAnsi"/>
              </w:rPr>
            </w:pPr>
            <w:r w:rsidRPr="00260028">
              <w:rPr>
                <w:rFonts w:cstheme="minorHAnsi"/>
              </w:rPr>
              <w:t>-0.0</w:t>
            </w:r>
            <w:r w:rsidR="00583551" w:rsidRPr="00260028">
              <w:rPr>
                <w:rFonts w:cstheme="minorHAnsi"/>
              </w:rPr>
              <w:t>638**</w:t>
            </w:r>
          </w:p>
        </w:tc>
        <w:tc>
          <w:tcPr>
            <w:tcW w:w="376" w:type="pct"/>
          </w:tcPr>
          <w:p w14:paraId="477F032A" w14:textId="26CBB4D2" w:rsidR="005837DA" w:rsidRPr="00260028" w:rsidRDefault="005837DA" w:rsidP="005837DA">
            <w:pPr>
              <w:rPr>
                <w:rFonts w:cstheme="minorHAnsi"/>
              </w:rPr>
            </w:pPr>
            <w:r w:rsidRPr="00260028">
              <w:rPr>
                <w:rFonts w:cstheme="minorHAnsi"/>
              </w:rPr>
              <w:t>0.782</w:t>
            </w:r>
          </w:p>
        </w:tc>
      </w:tr>
      <w:tr w:rsidR="005837DA" w:rsidRPr="00260028" w14:paraId="28B1CA35" w14:textId="77777777" w:rsidTr="00260028">
        <w:tc>
          <w:tcPr>
            <w:tcW w:w="1009" w:type="pct"/>
          </w:tcPr>
          <w:p w14:paraId="6B4895B6" w14:textId="77777777" w:rsidR="005837DA" w:rsidRPr="00260028" w:rsidRDefault="005837DA" w:rsidP="005837DA">
            <w:pPr>
              <w:rPr>
                <w:rFonts w:cstheme="minorHAnsi"/>
              </w:rPr>
            </w:pPr>
          </w:p>
        </w:tc>
        <w:tc>
          <w:tcPr>
            <w:tcW w:w="552" w:type="pct"/>
          </w:tcPr>
          <w:p w14:paraId="5AA45CAE" w14:textId="1102C88A" w:rsidR="005837DA" w:rsidRPr="00260028" w:rsidRDefault="007E1B4C" w:rsidP="005837DA">
            <w:pPr>
              <w:rPr>
                <w:rFonts w:cstheme="minorHAnsi"/>
              </w:rPr>
            </w:pPr>
            <w:r>
              <w:rPr>
                <w:rFonts w:cstheme="minorHAnsi"/>
              </w:rPr>
              <w:t>(</w:t>
            </w:r>
            <w:r w:rsidR="00A0285A">
              <w:rPr>
                <w:rFonts w:cstheme="minorHAnsi"/>
              </w:rPr>
              <w:t>-0.89</w:t>
            </w:r>
            <w:r>
              <w:rPr>
                <w:rFonts w:cstheme="minorHAnsi"/>
              </w:rPr>
              <w:t>)</w:t>
            </w:r>
          </w:p>
        </w:tc>
        <w:tc>
          <w:tcPr>
            <w:tcW w:w="672" w:type="pct"/>
          </w:tcPr>
          <w:p w14:paraId="6E8458E6" w14:textId="0EDA10CF" w:rsidR="005837DA" w:rsidRPr="00260028" w:rsidRDefault="007E1B4C" w:rsidP="005837DA">
            <w:pPr>
              <w:rPr>
                <w:rFonts w:cstheme="minorHAnsi"/>
              </w:rPr>
            </w:pPr>
            <w:r>
              <w:rPr>
                <w:rFonts w:cstheme="minorHAnsi"/>
              </w:rPr>
              <w:t>(</w:t>
            </w:r>
            <w:r w:rsidR="00A0285A">
              <w:rPr>
                <w:rFonts w:cstheme="minorHAnsi"/>
              </w:rPr>
              <w:t>20.72</w:t>
            </w:r>
            <w:r>
              <w:rPr>
                <w:rFonts w:cstheme="minorHAnsi"/>
              </w:rPr>
              <w:t>)</w:t>
            </w:r>
          </w:p>
        </w:tc>
        <w:tc>
          <w:tcPr>
            <w:tcW w:w="612" w:type="pct"/>
          </w:tcPr>
          <w:p w14:paraId="665359A7" w14:textId="0E3CA813" w:rsidR="005837DA" w:rsidRPr="00260028" w:rsidRDefault="007E1B4C" w:rsidP="005837DA">
            <w:pPr>
              <w:rPr>
                <w:rFonts w:cstheme="minorHAnsi"/>
              </w:rPr>
            </w:pPr>
            <w:r>
              <w:rPr>
                <w:rFonts w:cstheme="minorHAnsi"/>
              </w:rPr>
              <w:t>(</w:t>
            </w:r>
            <w:r w:rsidR="00A0285A">
              <w:rPr>
                <w:rFonts w:cstheme="minorHAnsi"/>
              </w:rPr>
              <w:t>5.99</w:t>
            </w:r>
            <w:r>
              <w:rPr>
                <w:rFonts w:cstheme="minorHAnsi"/>
              </w:rPr>
              <w:t>)</w:t>
            </w:r>
          </w:p>
        </w:tc>
        <w:tc>
          <w:tcPr>
            <w:tcW w:w="612" w:type="pct"/>
          </w:tcPr>
          <w:p w14:paraId="26A33D4D" w14:textId="0DC94C8D" w:rsidR="005837DA" w:rsidRPr="00260028" w:rsidRDefault="007E1B4C" w:rsidP="005837DA">
            <w:pPr>
              <w:rPr>
                <w:rFonts w:cstheme="minorHAnsi"/>
              </w:rPr>
            </w:pPr>
            <w:r>
              <w:rPr>
                <w:rFonts w:cstheme="minorHAnsi"/>
              </w:rPr>
              <w:t>(</w:t>
            </w:r>
            <w:r w:rsidR="00A0285A">
              <w:rPr>
                <w:rFonts w:cstheme="minorHAnsi"/>
              </w:rPr>
              <w:t>4.24</w:t>
            </w:r>
            <w:r>
              <w:rPr>
                <w:rFonts w:cstheme="minorHAnsi"/>
              </w:rPr>
              <w:t>)</w:t>
            </w:r>
          </w:p>
        </w:tc>
        <w:tc>
          <w:tcPr>
            <w:tcW w:w="612" w:type="pct"/>
          </w:tcPr>
          <w:p w14:paraId="5F738072" w14:textId="4B38D3EC" w:rsidR="005837DA" w:rsidRPr="00260028" w:rsidRDefault="007E1B4C" w:rsidP="005837DA">
            <w:pPr>
              <w:rPr>
                <w:rFonts w:cstheme="minorHAnsi"/>
              </w:rPr>
            </w:pPr>
            <w:r>
              <w:rPr>
                <w:rFonts w:cstheme="minorHAnsi"/>
              </w:rPr>
              <w:t>(</w:t>
            </w:r>
            <w:r w:rsidR="00A0285A">
              <w:rPr>
                <w:rFonts w:cstheme="minorHAnsi"/>
              </w:rPr>
              <w:t>-6.82</w:t>
            </w:r>
            <w:r>
              <w:rPr>
                <w:rFonts w:cstheme="minorHAnsi"/>
              </w:rPr>
              <w:t>)</w:t>
            </w:r>
          </w:p>
        </w:tc>
        <w:tc>
          <w:tcPr>
            <w:tcW w:w="553" w:type="pct"/>
          </w:tcPr>
          <w:p w14:paraId="6D138E92" w14:textId="1751BB41" w:rsidR="005837DA" w:rsidRPr="00260028" w:rsidRDefault="007E1B4C" w:rsidP="005837DA">
            <w:pPr>
              <w:rPr>
                <w:rFonts w:cstheme="minorHAnsi"/>
              </w:rPr>
            </w:pPr>
            <w:r>
              <w:rPr>
                <w:rFonts w:cstheme="minorHAnsi"/>
              </w:rPr>
              <w:t>(</w:t>
            </w:r>
            <w:r w:rsidR="00A0285A">
              <w:rPr>
                <w:rFonts w:cstheme="minorHAnsi"/>
              </w:rPr>
              <w:t>-2.19</w:t>
            </w:r>
            <w:r>
              <w:rPr>
                <w:rFonts w:cstheme="minorHAnsi"/>
              </w:rPr>
              <w:t>)</w:t>
            </w:r>
          </w:p>
        </w:tc>
        <w:tc>
          <w:tcPr>
            <w:tcW w:w="376" w:type="pct"/>
          </w:tcPr>
          <w:p w14:paraId="22516C3B" w14:textId="77777777" w:rsidR="005837DA" w:rsidRPr="00260028" w:rsidRDefault="005837DA" w:rsidP="005837DA">
            <w:pPr>
              <w:rPr>
                <w:rFonts w:cstheme="minorHAnsi"/>
              </w:rPr>
            </w:pPr>
          </w:p>
        </w:tc>
      </w:tr>
      <w:tr w:rsidR="005837DA" w:rsidRPr="00260028" w14:paraId="6731C8BB" w14:textId="77777777" w:rsidTr="00260028">
        <w:tc>
          <w:tcPr>
            <w:tcW w:w="1009" w:type="pct"/>
          </w:tcPr>
          <w:p w14:paraId="47A724A0" w14:textId="0C9FEB1E" w:rsidR="005837DA" w:rsidRPr="00260028" w:rsidRDefault="005837DA" w:rsidP="005837DA">
            <w:pPr>
              <w:rPr>
                <w:rFonts w:cstheme="minorHAnsi"/>
              </w:rPr>
            </w:pPr>
            <w:r w:rsidRPr="00260028">
              <w:rPr>
                <w:rFonts w:cstheme="minorHAnsi"/>
              </w:rPr>
              <w:t>2</w:t>
            </w:r>
          </w:p>
        </w:tc>
        <w:tc>
          <w:tcPr>
            <w:tcW w:w="552" w:type="pct"/>
          </w:tcPr>
          <w:p w14:paraId="7234F200" w14:textId="60AC70E9" w:rsidR="005837DA" w:rsidRPr="00260028" w:rsidRDefault="00A0285A" w:rsidP="005837DA">
            <w:pPr>
              <w:rPr>
                <w:rFonts w:cstheme="minorHAnsi"/>
              </w:rPr>
            </w:pPr>
            <w:r>
              <w:rPr>
                <w:rFonts w:cstheme="minorHAnsi"/>
              </w:rPr>
              <w:t>-0.0019</w:t>
            </w:r>
          </w:p>
        </w:tc>
        <w:tc>
          <w:tcPr>
            <w:tcW w:w="672" w:type="pct"/>
          </w:tcPr>
          <w:p w14:paraId="7434EF12" w14:textId="6DFEA4FD" w:rsidR="005837DA" w:rsidRPr="00260028" w:rsidRDefault="00A0285A" w:rsidP="005837DA">
            <w:pPr>
              <w:rPr>
                <w:rFonts w:cstheme="minorHAnsi"/>
              </w:rPr>
            </w:pPr>
            <w:r>
              <w:rPr>
                <w:rFonts w:cstheme="minorHAnsi"/>
              </w:rPr>
              <w:t>1.2363***</w:t>
            </w:r>
          </w:p>
        </w:tc>
        <w:tc>
          <w:tcPr>
            <w:tcW w:w="612" w:type="pct"/>
          </w:tcPr>
          <w:p w14:paraId="2DC47628" w14:textId="6FFEB7B7" w:rsidR="005837DA" w:rsidRPr="00260028" w:rsidRDefault="000B00F2" w:rsidP="005837DA">
            <w:pPr>
              <w:rPr>
                <w:rFonts w:cstheme="minorHAnsi"/>
              </w:rPr>
            </w:pPr>
            <w:r>
              <w:rPr>
                <w:rFonts w:cstheme="minorHAnsi"/>
              </w:rPr>
              <w:t>0.4781***</w:t>
            </w:r>
          </w:p>
        </w:tc>
        <w:tc>
          <w:tcPr>
            <w:tcW w:w="612" w:type="pct"/>
          </w:tcPr>
          <w:p w14:paraId="64F5B6AB" w14:textId="0CE4303E" w:rsidR="005837DA" w:rsidRPr="00260028" w:rsidRDefault="000B00F2" w:rsidP="005837DA">
            <w:pPr>
              <w:rPr>
                <w:rFonts w:cstheme="minorHAnsi"/>
              </w:rPr>
            </w:pPr>
            <w:r>
              <w:rPr>
                <w:rFonts w:cstheme="minorHAnsi"/>
              </w:rPr>
              <w:t>0.0453</w:t>
            </w:r>
          </w:p>
        </w:tc>
        <w:tc>
          <w:tcPr>
            <w:tcW w:w="612" w:type="pct"/>
          </w:tcPr>
          <w:p w14:paraId="416DABAB" w14:textId="4CDA9CAF" w:rsidR="005837DA" w:rsidRPr="00260028" w:rsidRDefault="000B00F2" w:rsidP="005837DA">
            <w:pPr>
              <w:rPr>
                <w:rFonts w:cstheme="minorHAnsi"/>
              </w:rPr>
            </w:pPr>
            <w:r>
              <w:rPr>
                <w:rFonts w:cstheme="minorHAnsi"/>
              </w:rPr>
              <w:t>-0.1518***</w:t>
            </w:r>
          </w:p>
        </w:tc>
        <w:tc>
          <w:tcPr>
            <w:tcW w:w="553" w:type="pct"/>
          </w:tcPr>
          <w:p w14:paraId="275F8807" w14:textId="3F740670" w:rsidR="005837DA" w:rsidRPr="00260028" w:rsidRDefault="000B00F2" w:rsidP="005837DA">
            <w:pPr>
              <w:rPr>
                <w:rFonts w:cstheme="minorHAnsi"/>
              </w:rPr>
            </w:pPr>
            <w:r>
              <w:rPr>
                <w:rFonts w:cstheme="minorHAnsi"/>
              </w:rPr>
              <w:t>-0.0468</w:t>
            </w:r>
          </w:p>
        </w:tc>
        <w:tc>
          <w:tcPr>
            <w:tcW w:w="376" w:type="pct"/>
          </w:tcPr>
          <w:p w14:paraId="16F24445" w14:textId="286F6F40" w:rsidR="005837DA" w:rsidRPr="00260028" w:rsidRDefault="000B00F2" w:rsidP="005837DA">
            <w:pPr>
              <w:rPr>
                <w:rFonts w:cstheme="minorHAnsi"/>
              </w:rPr>
            </w:pPr>
            <w:r>
              <w:rPr>
                <w:rFonts w:cstheme="minorHAnsi"/>
              </w:rPr>
              <w:t>0.782</w:t>
            </w:r>
          </w:p>
        </w:tc>
      </w:tr>
      <w:tr w:rsidR="005837DA" w:rsidRPr="00260028" w14:paraId="2D9D475C" w14:textId="77777777" w:rsidTr="00260028">
        <w:tc>
          <w:tcPr>
            <w:tcW w:w="1009" w:type="pct"/>
          </w:tcPr>
          <w:p w14:paraId="7BEE9A94" w14:textId="77777777" w:rsidR="005837DA" w:rsidRPr="00260028" w:rsidRDefault="005837DA" w:rsidP="005837DA">
            <w:pPr>
              <w:rPr>
                <w:rFonts w:cstheme="minorHAnsi"/>
              </w:rPr>
            </w:pPr>
          </w:p>
        </w:tc>
        <w:tc>
          <w:tcPr>
            <w:tcW w:w="552" w:type="pct"/>
          </w:tcPr>
          <w:p w14:paraId="0BAD0825" w14:textId="00BED8A3" w:rsidR="005837DA" w:rsidRPr="00260028" w:rsidRDefault="007E1B4C" w:rsidP="005837DA">
            <w:pPr>
              <w:rPr>
                <w:rFonts w:cstheme="minorHAnsi"/>
              </w:rPr>
            </w:pPr>
            <w:r>
              <w:rPr>
                <w:rFonts w:cstheme="minorHAnsi"/>
              </w:rPr>
              <w:t>(</w:t>
            </w:r>
            <w:r w:rsidR="00B56E3A">
              <w:rPr>
                <w:rFonts w:cstheme="minorHAnsi"/>
              </w:rPr>
              <w:t>-0.70</w:t>
            </w:r>
            <w:r>
              <w:rPr>
                <w:rFonts w:cstheme="minorHAnsi"/>
              </w:rPr>
              <w:t>)</w:t>
            </w:r>
          </w:p>
        </w:tc>
        <w:tc>
          <w:tcPr>
            <w:tcW w:w="672" w:type="pct"/>
          </w:tcPr>
          <w:p w14:paraId="081E27F8" w14:textId="5FABD459" w:rsidR="005837DA" w:rsidRPr="00260028" w:rsidRDefault="007E1B4C" w:rsidP="005837DA">
            <w:pPr>
              <w:rPr>
                <w:rFonts w:cstheme="minorHAnsi"/>
              </w:rPr>
            </w:pPr>
            <w:r>
              <w:rPr>
                <w:rFonts w:cstheme="minorHAnsi"/>
              </w:rPr>
              <w:t>(</w:t>
            </w:r>
            <w:r w:rsidR="00B56E3A">
              <w:rPr>
                <w:rFonts w:cstheme="minorHAnsi"/>
              </w:rPr>
              <w:t>20.28</w:t>
            </w:r>
            <w:r>
              <w:rPr>
                <w:rFonts w:cstheme="minorHAnsi"/>
              </w:rPr>
              <w:t>)</w:t>
            </w:r>
          </w:p>
        </w:tc>
        <w:tc>
          <w:tcPr>
            <w:tcW w:w="612" w:type="pct"/>
          </w:tcPr>
          <w:p w14:paraId="07F0153C" w14:textId="41A58A24" w:rsidR="005837DA" w:rsidRPr="00260028" w:rsidRDefault="007E1B4C" w:rsidP="005837DA">
            <w:pPr>
              <w:rPr>
                <w:rFonts w:cstheme="minorHAnsi"/>
              </w:rPr>
            </w:pPr>
            <w:r>
              <w:rPr>
                <w:rFonts w:cstheme="minorHAnsi"/>
              </w:rPr>
              <w:t>(</w:t>
            </w:r>
            <w:r w:rsidR="00B56E3A">
              <w:rPr>
                <w:rFonts w:cstheme="minorHAnsi"/>
              </w:rPr>
              <w:t>6.42</w:t>
            </w:r>
            <w:r>
              <w:rPr>
                <w:rFonts w:cstheme="minorHAnsi"/>
              </w:rPr>
              <w:t>)</w:t>
            </w:r>
          </w:p>
        </w:tc>
        <w:tc>
          <w:tcPr>
            <w:tcW w:w="612" w:type="pct"/>
          </w:tcPr>
          <w:p w14:paraId="206B64DB" w14:textId="1E45E82B" w:rsidR="005837DA" w:rsidRPr="00260028" w:rsidRDefault="007E1B4C" w:rsidP="005837DA">
            <w:pPr>
              <w:rPr>
                <w:rFonts w:cstheme="minorHAnsi"/>
              </w:rPr>
            </w:pPr>
            <w:r>
              <w:rPr>
                <w:rFonts w:cstheme="minorHAnsi"/>
              </w:rPr>
              <w:t>(</w:t>
            </w:r>
            <w:r w:rsidR="00B56E3A">
              <w:rPr>
                <w:rFonts w:cstheme="minorHAnsi"/>
              </w:rPr>
              <w:t>0.56</w:t>
            </w:r>
            <w:r>
              <w:rPr>
                <w:rFonts w:cstheme="minorHAnsi"/>
              </w:rPr>
              <w:t>)</w:t>
            </w:r>
          </w:p>
        </w:tc>
        <w:tc>
          <w:tcPr>
            <w:tcW w:w="612" w:type="pct"/>
          </w:tcPr>
          <w:p w14:paraId="5308F907" w14:textId="045C5C2F" w:rsidR="005837DA" w:rsidRPr="00260028" w:rsidRDefault="007E1B4C" w:rsidP="005837DA">
            <w:pPr>
              <w:rPr>
                <w:rFonts w:cstheme="minorHAnsi"/>
              </w:rPr>
            </w:pPr>
            <w:r>
              <w:rPr>
                <w:rFonts w:cstheme="minorHAnsi"/>
              </w:rPr>
              <w:t>(</w:t>
            </w:r>
            <w:r w:rsidR="00B56E3A">
              <w:rPr>
                <w:rFonts w:cstheme="minorHAnsi"/>
              </w:rPr>
              <w:t>-3.26</w:t>
            </w:r>
            <w:r>
              <w:rPr>
                <w:rFonts w:cstheme="minorHAnsi"/>
              </w:rPr>
              <w:t>)</w:t>
            </w:r>
          </w:p>
        </w:tc>
        <w:tc>
          <w:tcPr>
            <w:tcW w:w="553" w:type="pct"/>
          </w:tcPr>
          <w:p w14:paraId="1A4668B9" w14:textId="738E34A2" w:rsidR="005837DA" w:rsidRPr="00260028" w:rsidRDefault="007E1B4C" w:rsidP="005837DA">
            <w:pPr>
              <w:rPr>
                <w:rFonts w:cstheme="minorHAnsi"/>
              </w:rPr>
            </w:pPr>
            <w:r>
              <w:rPr>
                <w:rFonts w:cstheme="minorHAnsi"/>
              </w:rPr>
              <w:t>(</w:t>
            </w:r>
            <w:r w:rsidR="00B56E3A">
              <w:rPr>
                <w:rFonts w:cstheme="minorHAnsi"/>
              </w:rPr>
              <w:t>-1.41</w:t>
            </w:r>
            <w:r>
              <w:rPr>
                <w:rFonts w:cstheme="minorHAnsi"/>
              </w:rPr>
              <w:t>)</w:t>
            </w:r>
          </w:p>
        </w:tc>
        <w:tc>
          <w:tcPr>
            <w:tcW w:w="376" w:type="pct"/>
          </w:tcPr>
          <w:p w14:paraId="1A2C3942" w14:textId="77777777" w:rsidR="005837DA" w:rsidRPr="00260028" w:rsidRDefault="005837DA" w:rsidP="005837DA">
            <w:pPr>
              <w:rPr>
                <w:rFonts w:cstheme="minorHAnsi"/>
              </w:rPr>
            </w:pPr>
          </w:p>
        </w:tc>
      </w:tr>
      <w:tr w:rsidR="005837DA" w:rsidRPr="00260028" w14:paraId="46EB38FD" w14:textId="77777777" w:rsidTr="00260028">
        <w:tc>
          <w:tcPr>
            <w:tcW w:w="1009" w:type="pct"/>
          </w:tcPr>
          <w:p w14:paraId="05C7589C" w14:textId="15C58CB8" w:rsidR="005837DA" w:rsidRPr="00260028" w:rsidRDefault="005837DA" w:rsidP="005837DA">
            <w:pPr>
              <w:rPr>
                <w:rFonts w:cstheme="minorHAnsi"/>
              </w:rPr>
            </w:pPr>
            <w:r w:rsidRPr="00260028">
              <w:rPr>
                <w:rFonts w:cstheme="minorHAnsi"/>
              </w:rPr>
              <w:t>3</w:t>
            </w:r>
          </w:p>
        </w:tc>
        <w:tc>
          <w:tcPr>
            <w:tcW w:w="552" w:type="pct"/>
          </w:tcPr>
          <w:p w14:paraId="4B9F1763" w14:textId="1CB650AD" w:rsidR="005837DA" w:rsidRPr="00260028" w:rsidRDefault="00B56E3A" w:rsidP="005837DA">
            <w:pPr>
              <w:rPr>
                <w:rFonts w:cstheme="minorHAnsi"/>
              </w:rPr>
            </w:pPr>
            <w:r>
              <w:rPr>
                <w:rFonts w:cstheme="minorHAnsi"/>
              </w:rPr>
              <w:t>0.0004</w:t>
            </w:r>
          </w:p>
        </w:tc>
        <w:tc>
          <w:tcPr>
            <w:tcW w:w="672" w:type="pct"/>
          </w:tcPr>
          <w:p w14:paraId="31510C14" w14:textId="4EBEA55D" w:rsidR="005837DA" w:rsidRPr="00260028" w:rsidRDefault="00B56E3A" w:rsidP="005837DA">
            <w:pPr>
              <w:rPr>
                <w:rFonts w:cstheme="minorHAnsi"/>
              </w:rPr>
            </w:pPr>
            <w:r>
              <w:rPr>
                <w:rFonts w:cstheme="minorHAnsi"/>
              </w:rPr>
              <w:t>1.0174***</w:t>
            </w:r>
          </w:p>
        </w:tc>
        <w:tc>
          <w:tcPr>
            <w:tcW w:w="612" w:type="pct"/>
          </w:tcPr>
          <w:p w14:paraId="0D493050" w14:textId="389C71EC" w:rsidR="005837DA" w:rsidRPr="00260028" w:rsidRDefault="00B56E3A" w:rsidP="005837DA">
            <w:pPr>
              <w:rPr>
                <w:rFonts w:cstheme="minorHAnsi"/>
              </w:rPr>
            </w:pPr>
            <w:r>
              <w:rPr>
                <w:rFonts w:cstheme="minorHAnsi"/>
              </w:rPr>
              <w:t>0.5362</w:t>
            </w:r>
            <w:r w:rsidR="007F25C8">
              <w:rPr>
                <w:rFonts w:cstheme="minorHAnsi"/>
              </w:rPr>
              <w:t>***</w:t>
            </w:r>
          </w:p>
        </w:tc>
        <w:tc>
          <w:tcPr>
            <w:tcW w:w="612" w:type="pct"/>
          </w:tcPr>
          <w:p w14:paraId="4BCF26C2" w14:textId="3ABF1B42" w:rsidR="005837DA" w:rsidRPr="00260028" w:rsidRDefault="007F25C8" w:rsidP="005837DA">
            <w:pPr>
              <w:rPr>
                <w:rFonts w:cstheme="minorHAnsi"/>
              </w:rPr>
            </w:pPr>
            <w:r>
              <w:rPr>
                <w:rFonts w:cstheme="minorHAnsi"/>
              </w:rPr>
              <w:t>0.1975***</w:t>
            </w:r>
          </w:p>
        </w:tc>
        <w:tc>
          <w:tcPr>
            <w:tcW w:w="612" w:type="pct"/>
          </w:tcPr>
          <w:p w14:paraId="650EB512" w14:textId="0C37F9DE" w:rsidR="005837DA" w:rsidRPr="00260028" w:rsidRDefault="007F25C8" w:rsidP="005837DA">
            <w:pPr>
              <w:rPr>
                <w:rFonts w:cstheme="minorHAnsi"/>
              </w:rPr>
            </w:pPr>
            <w:r>
              <w:rPr>
                <w:rFonts w:cstheme="minorHAnsi"/>
              </w:rPr>
              <w:t>-0.2091***</w:t>
            </w:r>
          </w:p>
        </w:tc>
        <w:tc>
          <w:tcPr>
            <w:tcW w:w="553" w:type="pct"/>
          </w:tcPr>
          <w:p w14:paraId="00455028" w14:textId="084FEB39" w:rsidR="005837DA" w:rsidRPr="00260028" w:rsidRDefault="007F25C8" w:rsidP="005837DA">
            <w:pPr>
              <w:rPr>
                <w:rFonts w:cstheme="minorHAnsi"/>
              </w:rPr>
            </w:pPr>
            <w:r>
              <w:rPr>
                <w:rFonts w:cstheme="minorHAnsi"/>
              </w:rPr>
              <w:t>0.0296</w:t>
            </w:r>
          </w:p>
        </w:tc>
        <w:tc>
          <w:tcPr>
            <w:tcW w:w="376" w:type="pct"/>
          </w:tcPr>
          <w:p w14:paraId="7E20AF1F" w14:textId="3273AF7F" w:rsidR="005837DA" w:rsidRPr="00260028" w:rsidRDefault="007F25C8" w:rsidP="005837DA">
            <w:pPr>
              <w:rPr>
                <w:rFonts w:cstheme="minorHAnsi"/>
              </w:rPr>
            </w:pPr>
            <w:r>
              <w:rPr>
                <w:rFonts w:cstheme="minorHAnsi"/>
              </w:rPr>
              <w:t>0.799</w:t>
            </w:r>
          </w:p>
        </w:tc>
      </w:tr>
      <w:tr w:rsidR="005837DA" w:rsidRPr="00260028" w14:paraId="7E8B7F4A" w14:textId="77777777" w:rsidTr="00260028">
        <w:tc>
          <w:tcPr>
            <w:tcW w:w="1009" w:type="pct"/>
          </w:tcPr>
          <w:p w14:paraId="48F62C62" w14:textId="77777777" w:rsidR="005837DA" w:rsidRPr="00260028" w:rsidRDefault="005837DA" w:rsidP="005837DA">
            <w:pPr>
              <w:rPr>
                <w:rFonts w:cstheme="minorHAnsi"/>
              </w:rPr>
            </w:pPr>
          </w:p>
        </w:tc>
        <w:tc>
          <w:tcPr>
            <w:tcW w:w="552" w:type="pct"/>
          </w:tcPr>
          <w:p w14:paraId="271189B7" w14:textId="1D631399" w:rsidR="005837DA" w:rsidRPr="00260028" w:rsidRDefault="007E1B4C" w:rsidP="005837DA">
            <w:pPr>
              <w:rPr>
                <w:rFonts w:cstheme="minorHAnsi"/>
              </w:rPr>
            </w:pPr>
            <w:r>
              <w:rPr>
                <w:rFonts w:cstheme="minorHAnsi"/>
              </w:rPr>
              <w:t>(</w:t>
            </w:r>
            <w:r w:rsidR="007F25C8">
              <w:rPr>
                <w:rFonts w:cstheme="minorHAnsi"/>
              </w:rPr>
              <w:t>0.18</w:t>
            </w:r>
            <w:r>
              <w:rPr>
                <w:rFonts w:cstheme="minorHAnsi"/>
              </w:rPr>
              <w:t>)</w:t>
            </w:r>
          </w:p>
        </w:tc>
        <w:tc>
          <w:tcPr>
            <w:tcW w:w="672" w:type="pct"/>
          </w:tcPr>
          <w:p w14:paraId="66DCEA59" w14:textId="276AF588" w:rsidR="005837DA" w:rsidRPr="00260028" w:rsidRDefault="007E1B4C" w:rsidP="005837DA">
            <w:pPr>
              <w:rPr>
                <w:rFonts w:cstheme="minorHAnsi"/>
              </w:rPr>
            </w:pPr>
            <w:r>
              <w:rPr>
                <w:rFonts w:cstheme="minorHAnsi"/>
              </w:rPr>
              <w:t>(</w:t>
            </w:r>
            <w:r w:rsidR="007F25C8">
              <w:rPr>
                <w:rFonts w:cstheme="minorHAnsi"/>
              </w:rPr>
              <w:t>19.89</w:t>
            </w:r>
            <w:r>
              <w:rPr>
                <w:rFonts w:cstheme="minorHAnsi"/>
              </w:rPr>
              <w:t>)</w:t>
            </w:r>
          </w:p>
        </w:tc>
        <w:tc>
          <w:tcPr>
            <w:tcW w:w="612" w:type="pct"/>
          </w:tcPr>
          <w:p w14:paraId="4417535D" w14:textId="1542828D" w:rsidR="005837DA" w:rsidRPr="00260028" w:rsidRDefault="007E1B4C" w:rsidP="005837DA">
            <w:pPr>
              <w:rPr>
                <w:rFonts w:cstheme="minorHAnsi"/>
              </w:rPr>
            </w:pPr>
            <w:r>
              <w:rPr>
                <w:rFonts w:cstheme="minorHAnsi"/>
              </w:rPr>
              <w:t>(</w:t>
            </w:r>
            <w:r w:rsidR="007F25C8">
              <w:rPr>
                <w:rFonts w:cstheme="minorHAnsi"/>
              </w:rPr>
              <w:t>8.58</w:t>
            </w:r>
            <w:r>
              <w:rPr>
                <w:rFonts w:cstheme="minorHAnsi"/>
              </w:rPr>
              <w:t>)</w:t>
            </w:r>
          </w:p>
        </w:tc>
        <w:tc>
          <w:tcPr>
            <w:tcW w:w="612" w:type="pct"/>
          </w:tcPr>
          <w:p w14:paraId="4DE5FA5D" w14:textId="4618AF52" w:rsidR="005837DA" w:rsidRPr="00260028" w:rsidRDefault="007E1B4C" w:rsidP="005837DA">
            <w:pPr>
              <w:rPr>
                <w:rFonts w:cstheme="minorHAnsi"/>
              </w:rPr>
            </w:pPr>
            <w:r>
              <w:rPr>
                <w:rFonts w:cstheme="minorHAnsi"/>
              </w:rPr>
              <w:t>(</w:t>
            </w:r>
            <w:r w:rsidR="00D82919">
              <w:rPr>
                <w:rFonts w:cstheme="minorHAnsi"/>
              </w:rPr>
              <w:t>2.92</w:t>
            </w:r>
            <w:r>
              <w:rPr>
                <w:rFonts w:cstheme="minorHAnsi"/>
              </w:rPr>
              <w:t>)</w:t>
            </w:r>
          </w:p>
        </w:tc>
        <w:tc>
          <w:tcPr>
            <w:tcW w:w="612" w:type="pct"/>
          </w:tcPr>
          <w:p w14:paraId="0AC2AAFD" w14:textId="00E8596A" w:rsidR="005837DA" w:rsidRPr="00260028" w:rsidRDefault="007E1B4C" w:rsidP="005837DA">
            <w:pPr>
              <w:rPr>
                <w:rFonts w:cstheme="minorHAnsi"/>
              </w:rPr>
            </w:pPr>
            <w:r>
              <w:rPr>
                <w:rFonts w:cstheme="minorHAnsi"/>
              </w:rPr>
              <w:t>(</w:t>
            </w:r>
            <w:r w:rsidR="00D82919">
              <w:rPr>
                <w:rFonts w:cstheme="minorHAnsi"/>
              </w:rPr>
              <w:t>-5.36</w:t>
            </w:r>
            <w:r>
              <w:rPr>
                <w:rFonts w:cstheme="minorHAnsi"/>
              </w:rPr>
              <w:t>)</w:t>
            </w:r>
          </w:p>
        </w:tc>
        <w:tc>
          <w:tcPr>
            <w:tcW w:w="553" w:type="pct"/>
          </w:tcPr>
          <w:p w14:paraId="69266048" w14:textId="59E116B4" w:rsidR="005837DA" w:rsidRPr="00260028" w:rsidRDefault="007E1B4C" w:rsidP="005837DA">
            <w:pPr>
              <w:rPr>
                <w:rFonts w:cstheme="minorHAnsi"/>
              </w:rPr>
            </w:pPr>
            <w:r>
              <w:rPr>
                <w:rFonts w:cstheme="minorHAnsi"/>
              </w:rPr>
              <w:t>(</w:t>
            </w:r>
            <w:r w:rsidR="00D82919">
              <w:rPr>
                <w:rFonts w:cstheme="minorHAnsi"/>
              </w:rPr>
              <w:t>1.07</w:t>
            </w:r>
            <w:r>
              <w:rPr>
                <w:rFonts w:cstheme="minorHAnsi"/>
              </w:rPr>
              <w:t>)</w:t>
            </w:r>
          </w:p>
        </w:tc>
        <w:tc>
          <w:tcPr>
            <w:tcW w:w="376" w:type="pct"/>
          </w:tcPr>
          <w:p w14:paraId="0048A917" w14:textId="77777777" w:rsidR="005837DA" w:rsidRPr="00260028" w:rsidRDefault="005837DA" w:rsidP="005837DA">
            <w:pPr>
              <w:rPr>
                <w:rFonts w:cstheme="minorHAnsi"/>
              </w:rPr>
            </w:pPr>
          </w:p>
        </w:tc>
      </w:tr>
      <w:tr w:rsidR="005837DA" w:rsidRPr="00260028" w14:paraId="101F46C8" w14:textId="77777777" w:rsidTr="00260028">
        <w:tc>
          <w:tcPr>
            <w:tcW w:w="1009" w:type="pct"/>
          </w:tcPr>
          <w:p w14:paraId="489F32F8" w14:textId="56B429BD" w:rsidR="005837DA" w:rsidRPr="00260028" w:rsidRDefault="005837DA" w:rsidP="005837DA">
            <w:pPr>
              <w:rPr>
                <w:rFonts w:cstheme="minorHAnsi"/>
              </w:rPr>
            </w:pPr>
            <w:r w:rsidRPr="00260028">
              <w:rPr>
                <w:rFonts w:cstheme="minorHAnsi"/>
              </w:rPr>
              <w:t>4</w:t>
            </w:r>
          </w:p>
        </w:tc>
        <w:tc>
          <w:tcPr>
            <w:tcW w:w="552" w:type="pct"/>
          </w:tcPr>
          <w:p w14:paraId="1E732A57" w14:textId="1FAD9A7D" w:rsidR="005837DA" w:rsidRPr="00260028" w:rsidRDefault="00D82919" w:rsidP="005837DA">
            <w:pPr>
              <w:rPr>
                <w:rFonts w:cstheme="minorHAnsi"/>
              </w:rPr>
            </w:pPr>
            <w:r>
              <w:rPr>
                <w:rFonts w:cstheme="minorHAnsi"/>
              </w:rPr>
              <w:t>0.0011</w:t>
            </w:r>
          </w:p>
        </w:tc>
        <w:tc>
          <w:tcPr>
            <w:tcW w:w="672" w:type="pct"/>
          </w:tcPr>
          <w:p w14:paraId="432C01B4" w14:textId="447780F0" w:rsidR="005837DA" w:rsidRPr="00260028" w:rsidRDefault="00D82919" w:rsidP="005837DA">
            <w:pPr>
              <w:rPr>
                <w:rFonts w:cstheme="minorHAnsi"/>
              </w:rPr>
            </w:pPr>
            <w:r>
              <w:rPr>
                <w:rFonts w:cstheme="minorHAnsi"/>
              </w:rPr>
              <w:t>1.0970***</w:t>
            </w:r>
          </w:p>
        </w:tc>
        <w:tc>
          <w:tcPr>
            <w:tcW w:w="612" w:type="pct"/>
          </w:tcPr>
          <w:p w14:paraId="0A4A35C7" w14:textId="3A06B26D" w:rsidR="005837DA" w:rsidRPr="00260028" w:rsidRDefault="00D82919" w:rsidP="005837DA">
            <w:pPr>
              <w:rPr>
                <w:rFonts w:cstheme="minorHAnsi"/>
              </w:rPr>
            </w:pPr>
            <w:r>
              <w:rPr>
                <w:rFonts w:cstheme="minorHAnsi"/>
              </w:rPr>
              <w:t>0.7200***</w:t>
            </w:r>
          </w:p>
        </w:tc>
        <w:tc>
          <w:tcPr>
            <w:tcW w:w="612" w:type="pct"/>
          </w:tcPr>
          <w:p w14:paraId="5BFDCF89" w14:textId="75AF5A5F" w:rsidR="005837DA" w:rsidRPr="00260028" w:rsidRDefault="00D82919" w:rsidP="005837DA">
            <w:pPr>
              <w:rPr>
                <w:rFonts w:cstheme="minorHAnsi"/>
              </w:rPr>
            </w:pPr>
            <w:r>
              <w:rPr>
                <w:rFonts w:cstheme="minorHAnsi"/>
              </w:rPr>
              <w:t>0.2093***</w:t>
            </w:r>
          </w:p>
        </w:tc>
        <w:tc>
          <w:tcPr>
            <w:tcW w:w="612" w:type="pct"/>
          </w:tcPr>
          <w:p w14:paraId="330F961C" w14:textId="502F84CA" w:rsidR="005837DA" w:rsidRPr="00260028" w:rsidRDefault="00124666" w:rsidP="005837DA">
            <w:pPr>
              <w:rPr>
                <w:rFonts w:cstheme="minorHAnsi"/>
              </w:rPr>
            </w:pPr>
            <w:r>
              <w:rPr>
                <w:rFonts w:cstheme="minorHAnsi"/>
              </w:rPr>
              <w:t>-0.2900***</w:t>
            </w:r>
          </w:p>
        </w:tc>
        <w:tc>
          <w:tcPr>
            <w:tcW w:w="553" w:type="pct"/>
          </w:tcPr>
          <w:p w14:paraId="77FE73C1" w14:textId="5D8B2DBF" w:rsidR="005837DA" w:rsidRPr="00260028" w:rsidRDefault="00124666" w:rsidP="005837DA">
            <w:pPr>
              <w:rPr>
                <w:rFonts w:cstheme="minorHAnsi"/>
              </w:rPr>
            </w:pPr>
            <w:r>
              <w:rPr>
                <w:rFonts w:cstheme="minorHAnsi"/>
              </w:rPr>
              <w:t>0.0049</w:t>
            </w:r>
          </w:p>
        </w:tc>
        <w:tc>
          <w:tcPr>
            <w:tcW w:w="376" w:type="pct"/>
          </w:tcPr>
          <w:p w14:paraId="77ABAD2B" w14:textId="04B98F56" w:rsidR="005837DA" w:rsidRPr="00260028" w:rsidRDefault="00124666" w:rsidP="005837DA">
            <w:pPr>
              <w:rPr>
                <w:rFonts w:cstheme="minorHAnsi"/>
              </w:rPr>
            </w:pPr>
            <w:r>
              <w:rPr>
                <w:rFonts w:cstheme="minorHAnsi"/>
              </w:rPr>
              <w:t>0.825</w:t>
            </w:r>
          </w:p>
        </w:tc>
      </w:tr>
      <w:tr w:rsidR="005837DA" w:rsidRPr="00260028" w14:paraId="7A23F554" w14:textId="77777777" w:rsidTr="00260028">
        <w:tc>
          <w:tcPr>
            <w:tcW w:w="1009" w:type="pct"/>
          </w:tcPr>
          <w:p w14:paraId="1AEB1963" w14:textId="77777777" w:rsidR="005837DA" w:rsidRPr="00260028" w:rsidRDefault="005837DA" w:rsidP="005837DA">
            <w:pPr>
              <w:rPr>
                <w:rFonts w:cstheme="minorHAnsi"/>
              </w:rPr>
            </w:pPr>
          </w:p>
        </w:tc>
        <w:tc>
          <w:tcPr>
            <w:tcW w:w="552" w:type="pct"/>
          </w:tcPr>
          <w:p w14:paraId="48399D51" w14:textId="3F7E68D9" w:rsidR="005837DA" w:rsidRPr="00260028" w:rsidRDefault="007E1B4C" w:rsidP="005837DA">
            <w:pPr>
              <w:rPr>
                <w:rFonts w:cstheme="minorHAnsi"/>
              </w:rPr>
            </w:pPr>
            <w:r>
              <w:rPr>
                <w:rFonts w:cstheme="minorHAnsi"/>
              </w:rPr>
              <w:t>(</w:t>
            </w:r>
            <w:r w:rsidR="00124666">
              <w:rPr>
                <w:rFonts w:cstheme="minorHAnsi"/>
              </w:rPr>
              <w:t>0.46</w:t>
            </w:r>
            <w:r>
              <w:rPr>
                <w:rFonts w:cstheme="minorHAnsi"/>
              </w:rPr>
              <w:t>)</w:t>
            </w:r>
          </w:p>
        </w:tc>
        <w:tc>
          <w:tcPr>
            <w:tcW w:w="672" w:type="pct"/>
          </w:tcPr>
          <w:p w14:paraId="655508A9" w14:textId="3EBFA4A9" w:rsidR="005837DA" w:rsidRPr="00260028" w:rsidRDefault="007E1B4C" w:rsidP="005837DA">
            <w:pPr>
              <w:rPr>
                <w:rFonts w:cstheme="minorHAnsi"/>
              </w:rPr>
            </w:pPr>
            <w:r>
              <w:rPr>
                <w:rFonts w:cstheme="minorHAnsi"/>
              </w:rPr>
              <w:t>(</w:t>
            </w:r>
            <w:r w:rsidR="00124666">
              <w:rPr>
                <w:rFonts w:cstheme="minorHAnsi"/>
              </w:rPr>
              <w:t>20.43</w:t>
            </w:r>
            <w:r>
              <w:rPr>
                <w:rFonts w:cstheme="minorHAnsi"/>
              </w:rPr>
              <w:t>)</w:t>
            </w:r>
          </w:p>
        </w:tc>
        <w:tc>
          <w:tcPr>
            <w:tcW w:w="612" w:type="pct"/>
          </w:tcPr>
          <w:p w14:paraId="0A3A2C3D" w14:textId="699FA985" w:rsidR="005837DA" w:rsidRPr="00260028" w:rsidRDefault="007E1B4C" w:rsidP="005837DA">
            <w:pPr>
              <w:rPr>
                <w:rFonts w:cstheme="minorHAnsi"/>
              </w:rPr>
            </w:pPr>
            <w:r>
              <w:rPr>
                <w:rFonts w:cstheme="minorHAnsi"/>
              </w:rPr>
              <w:t>(</w:t>
            </w:r>
            <w:r w:rsidR="00124666">
              <w:rPr>
                <w:rFonts w:cstheme="minorHAnsi"/>
              </w:rPr>
              <w:t>10.98</w:t>
            </w:r>
            <w:r>
              <w:rPr>
                <w:rFonts w:cstheme="minorHAnsi"/>
              </w:rPr>
              <w:t>)</w:t>
            </w:r>
          </w:p>
        </w:tc>
        <w:tc>
          <w:tcPr>
            <w:tcW w:w="612" w:type="pct"/>
          </w:tcPr>
          <w:p w14:paraId="74BFE8C3" w14:textId="078C2B5E" w:rsidR="005837DA" w:rsidRPr="00260028" w:rsidRDefault="007E1B4C" w:rsidP="005837DA">
            <w:pPr>
              <w:rPr>
                <w:rFonts w:cstheme="minorHAnsi"/>
              </w:rPr>
            </w:pPr>
            <w:r>
              <w:rPr>
                <w:rFonts w:cstheme="minorHAnsi"/>
              </w:rPr>
              <w:t>(</w:t>
            </w:r>
            <w:r w:rsidR="008B68BC">
              <w:rPr>
                <w:rFonts w:cstheme="minorHAnsi"/>
              </w:rPr>
              <w:t>2.95</w:t>
            </w:r>
            <w:r>
              <w:rPr>
                <w:rFonts w:cstheme="minorHAnsi"/>
              </w:rPr>
              <w:t>)</w:t>
            </w:r>
          </w:p>
        </w:tc>
        <w:tc>
          <w:tcPr>
            <w:tcW w:w="612" w:type="pct"/>
          </w:tcPr>
          <w:p w14:paraId="0151816C" w14:textId="1BC1DB28" w:rsidR="005837DA" w:rsidRPr="00260028" w:rsidRDefault="007E1B4C" w:rsidP="005837DA">
            <w:pPr>
              <w:rPr>
                <w:rFonts w:cstheme="minorHAnsi"/>
              </w:rPr>
            </w:pPr>
            <w:r>
              <w:rPr>
                <w:rFonts w:cstheme="minorHAnsi"/>
              </w:rPr>
              <w:t>(</w:t>
            </w:r>
            <w:r w:rsidR="008B68BC">
              <w:rPr>
                <w:rFonts w:cstheme="minorHAnsi"/>
              </w:rPr>
              <w:t>-7.08</w:t>
            </w:r>
            <w:r>
              <w:rPr>
                <w:rFonts w:cstheme="minorHAnsi"/>
              </w:rPr>
              <w:t>)</w:t>
            </w:r>
          </w:p>
        </w:tc>
        <w:tc>
          <w:tcPr>
            <w:tcW w:w="553" w:type="pct"/>
          </w:tcPr>
          <w:p w14:paraId="2EDEB406" w14:textId="0A089F6C" w:rsidR="005837DA" w:rsidRPr="00260028" w:rsidRDefault="007E1B4C" w:rsidP="005837DA">
            <w:pPr>
              <w:rPr>
                <w:rFonts w:cstheme="minorHAnsi"/>
              </w:rPr>
            </w:pPr>
            <w:r>
              <w:rPr>
                <w:rFonts w:cstheme="minorHAnsi"/>
              </w:rPr>
              <w:t>(</w:t>
            </w:r>
            <w:r w:rsidR="008B68BC">
              <w:rPr>
                <w:rFonts w:cstheme="minorHAnsi"/>
              </w:rPr>
              <w:t>0.17</w:t>
            </w:r>
            <w:r>
              <w:rPr>
                <w:rFonts w:cstheme="minorHAnsi"/>
              </w:rPr>
              <w:t>)</w:t>
            </w:r>
          </w:p>
        </w:tc>
        <w:tc>
          <w:tcPr>
            <w:tcW w:w="376" w:type="pct"/>
          </w:tcPr>
          <w:p w14:paraId="30AD0EF7" w14:textId="77777777" w:rsidR="005837DA" w:rsidRPr="00260028" w:rsidRDefault="005837DA" w:rsidP="005837DA">
            <w:pPr>
              <w:rPr>
                <w:rFonts w:cstheme="minorHAnsi"/>
              </w:rPr>
            </w:pPr>
          </w:p>
        </w:tc>
      </w:tr>
      <w:tr w:rsidR="005837DA" w:rsidRPr="00260028" w14:paraId="47E6FCF8" w14:textId="77777777" w:rsidTr="00260028">
        <w:tc>
          <w:tcPr>
            <w:tcW w:w="1009" w:type="pct"/>
          </w:tcPr>
          <w:p w14:paraId="508786AC" w14:textId="44ED518B" w:rsidR="005837DA" w:rsidRPr="00260028" w:rsidRDefault="005837DA" w:rsidP="005837DA">
            <w:pPr>
              <w:rPr>
                <w:rFonts w:cstheme="minorHAnsi"/>
              </w:rPr>
            </w:pPr>
            <w:r w:rsidRPr="00260028">
              <w:rPr>
                <w:rFonts w:cstheme="minorHAnsi"/>
              </w:rPr>
              <w:t>High</w:t>
            </w:r>
          </w:p>
        </w:tc>
        <w:tc>
          <w:tcPr>
            <w:tcW w:w="552" w:type="pct"/>
          </w:tcPr>
          <w:p w14:paraId="7A464CF9" w14:textId="3CD7ECCE" w:rsidR="005837DA" w:rsidRPr="00260028" w:rsidRDefault="008B68BC" w:rsidP="005837DA">
            <w:pPr>
              <w:rPr>
                <w:rFonts w:cstheme="minorHAnsi"/>
              </w:rPr>
            </w:pPr>
            <w:r>
              <w:rPr>
                <w:rFonts w:cstheme="minorHAnsi"/>
              </w:rPr>
              <w:t>0.0047**</w:t>
            </w:r>
          </w:p>
        </w:tc>
        <w:tc>
          <w:tcPr>
            <w:tcW w:w="672" w:type="pct"/>
          </w:tcPr>
          <w:p w14:paraId="7603DA26" w14:textId="2834F9EE" w:rsidR="005837DA" w:rsidRPr="00260028" w:rsidRDefault="007057AE" w:rsidP="005837DA">
            <w:pPr>
              <w:rPr>
                <w:rFonts w:cstheme="minorHAnsi"/>
              </w:rPr>
            </w:pPr>
            <w:r>
              <w:rPr>
                <w:rFonts w:cstheme="minorHAnsi"/>
              </w:rPr>
              <w:t>1.0362***</w:t>
            </w:r>
          </w:p>
        </w:tc>
        <w:tc>
          <w:tcPr>
            <w:tcW w:w="612" w:type="pct"/>
          </w:tcPr>
          <w:p w14:paraId="0CD4E103" w14:textId="008C26B1" w:rsidR="005837DA" w:rsidRPr="00260028" w:rsidRDefault="007057AE" w:rsidP="005837DA">
            <w:pPr>
              <w:rPr>
                <w:rFonts w:cstheme="minorHAnsi"/>
              </w:rPr>
            </w:pPr>
            <w:r>
              <w:rPr>
                <w:rFonts w:cstheme="minorHAnsi"/>
              </w:rPr>
              <w:t>0.7002***</w:t>
            </w:r>
          </w:p>
        </w:tc>
        <w:tc>
          <w:tcPr>
            <w:tcW w:w="612" w:type="pct"/>
          </w:tcPr>
          <w:p w14:paraId="5DC8F7A5" w14:textId="21E27859" w:rsidR="005837DA" w:rsidRPr="00260028" w:rsidRDefault="007057AE" w:rsidP="005837DA">
            <w:pPr>
              <w:rPr>
                <w:rFonts w:cstheme="minorHAnsi"/>
              </w:rPr>
            </w:pPr>
            <w:r>
              <w:rPr>
                <w:rFonts w:cstheme="minorHAnsi"/>
              </w:rPr>
              <w:t>0.2960***</w:t>
            </w:r>
          </w:p>
        </w:tc>
        <w:tc>
          <w:tcPr>
            <w:tcW w:w="612" w:type="pct"/>
          </w:tcPr>
          <w:p w14:paraId="01D160B1" w14:textId="14FA417F" w:rsidR="005837DA" w:rsidRPr="00260028" w:rsidRDefault="007057AE" w:rsidP="005837DA">
            <w:pPr>
              <w:rPr>
                <w:rFonts w:cstheme="minorHAnsi"/>
              </w:rPr>
            </w:pPr>
            <w:r>
              <w:rPr>
                <w:rFonts w:cstheme="minorHAnsi"/>
              </w:rPr>
              <w:t>-0.3380***</w:t>
            </w:r>
          </w:p>
        </w:tc>
        <w:tc>
          <w:tcPr>
            <w:tcW w:w="553" w:type="pct"/>
          </w:tcPr>
          <w:p w14:paraId="5877216B" w14:textId="22BD04D5" w:rsidR="005837DA" w:rsidRPr="00260028" w:rsidRDefault="007057AE" w:rsidP="005837DA">
            <w:pPr>
              <w:rPr>
                <w:rFonts w:cstheme="minorHAnsi"/>
              </w:rPr>
            </w:pPr>
            <w:r>
              <w:rPr>
                <w:rFonts w:cstheme="minorHAnsi"/>
              </w:rPr>
              <w:t>0.0102</w:t>
            </w:r>
          </w:p>
        </w:tc>
        <w:tc>
          <w:tcPr>
            <w:tcW w:w="376" w:type="pct"/>
          </w:tcPr>
          <w:p w14:paraId="6D49EBC6" w14:textId="3EE558AD" w:rsidR="005837DA" w:rsidRPr="00260028" w:rsidRDefault="007057AE" w:rsidP="005837DA">
            <w:pPr>
              <w:rPr>
                <w:rFonts w:cstheme="minorHAnsi"/>
              </w:rPr>
            </w:pPr>
            <w:r>
              <w:rPr>
                <w:rFonts w:cstheme="minorHAnsi"/>
              </w:rPr>
              <w:t>0.821</w:t>
            </w:r>
          </w:p>
        </w:tc>
      </w:tr>
      <w:tr w:rsidR="005837DA" w:rsidRPr="00260028" w14:paraId="64FEC42A" w14:textId="77777777" w:rsidTr="00260028">
        <w:tc>
          <w:tcPr>
            <w:tcW w:w="1009" w:type="pct"/>
          </w:tcPr>
          <w:p w14:paraId="0383A19F" w14:textId="77777777" w:rsidR="005837DA" w:rsidRPr="00260028" w:rsidRDefault="005837DA" w:rsidP="005837DA">
            <w:pPr>
              <w:rPr>
                <w:rFonts w:cstheme="minorHAnsi"/>
              </w:rPr>
            </w:pPr>
          </w:p>
        </w:tc>
        <w:tc>
          <w:tcPr>
            <w:tcW w:w="552" w:type="pct"/>
          </w:tcPr>
          <w:p w14:paraId="6BDBF6F9" w14:textId="78DA3B01" w:rsidR="005837DA" w:rsidRPr="00260028" w:rsidRDefault="007E1B4C" w:rsidP="005837DA">
            <w:pPr>
              <w:rPr>
                <w:rFonts w:cstheme="minorHAnsi"/>
              </w:rPr>
            </w:pPr>
            <w:r>
              <w:rPr>
                <w:rFonts w:cstheme="minorHAnsi"/>
              </w:rPr>
              <w:t>(</w:t>
            </w:r>
            <w:r w:rsidR="007057AE">
              <w:rPr>
                <w:rFonts w:cstheme="minorHAnsi"/>
              </w:rPr>
              <w:t>2.14</w:t>
            </w:r>
            <w:r>
              <w:rPr>
                <w:rFonts w:cstheme="minorHAnsi"/>
              </w:rPr>
              <w:t>)</w:t>
            </w:r>
          </w:p>
        </w:tc>
        <w:tc>
          <w:tcPr>
            <w:tcW w:w="672" w:type="pct"/>
          </w:tcPr>
          <w:p w14:paraId="709EA0B8" w14:textId="66EADF37" w:rsidR="005837DA" w:rsidRPr="00260028" w:rsidRDefault="007E1B4C" w:rsidP="005837DA">
            <w:pPr>
              <w:rPr>
                <w:rFonts w:cstheme="minorHAnsi"/>
              </w:rPr>
            </w:pPr>
            <w:r>
              <w:rPr>
                <w:rFonts w:cstheme="minorHAnsi"/>
              </w:rPr>
              <w:t>(</w:t>
            </w:r>
            <w:r w:rsidR="007057AE">
              <w:rPr>
                <w:rFonts w:cstheme="minorHAnsi"/>
              </w:rPr>
              <w:t>19.64</w:t>
            </w:r>
            <w:r>
              <w:rPr>
                <w:rFonts w:cstheme="minorHAnsi"/>
              </w:rPr>
              <w:t>)</w:t>
            </w:r>
          </w:p>
        </w:tc>
        <w:tc>
          <w:tcPr>
            <w:tcW w:w="612" w:type="pct"/>
          </w:tcPr>
          <w:p w14:paraId="1088B333" w14:textId="29B05770" w:rsidR="005837DA" w:rsidRPr="00260028" w:rsidRDefault="007E1B4C" w:rsidP="005837DA">
            <w:pPr>
              <w:rPr>
                <w:rFonts w:cstheme="minorHAnsi"/>
              </w:rPr>
            </w:pPr>
            <w:r>
              <w:rPr>
                <w:rFonts w:cstheme="minorHAnsi"/>
              </w:rPr>
              <w:t>(</w:t>
            </w:r>
            <w:r w:rsidR="007057AE">
              <w:rPr>
                <w:rFonts w:cstheme="minorHAnsi"/>
              </w:rPr>
              <w:t>10.87</w:t>
            </w:r>
            <w:r>
              <w:rPr>
                <w:rFonts w:cstheme="minorHAnsi"/>
              </w:rPr>
              <w:t>)</w:t>
            </w:r>
          </w:p>
        </w:tc>
        <w:tc>
          <w:tcPr>
            <w:tcW w:w="612" w:type="pct"/>
          </w:tcPr>
          <w:p w14:paraId="674F64D8" w14:textId="133B0705" w:rsidR="005837DA" w:rsidRPr="00260028" w:rsidRDefault="007E1B4C" w:rsidP="005837DA">
            <w:pPr>
              <w:rPr>
                <w:rFonts w:cstheme="minorHAnsi"/>
              </w:rPr>
            </w:pPr>
            <w:r>
              <w:rPr>
                <w:rFonts w:cstheme="minorHAnsi"/>
              </w:rPr>
              <w:t>(4.24)</w:t>
            </w:r>
          </w:p>
        </w:tc>
        <w:tc>
          <w:tcPr>
            <w:tcW w:w="612" w:type="pct"/>
          </w:tcPr>
          <w:p w14:paraId="6BDCB0F2" w14:textId="53542325" w:rsidR="005837DA" w:rsidRPr="00260028" w:rsidRDefault="007E1B4C" w:rsidP="005837DA">
            <w:pPr>
              <w:rPr>
                <w:rFonts w:cstheme="minorHAnsi"/>
              </w:rPr>
            </w:pPr>
            <w:r>
              <w:rPr>
                <w:rFonts w:cstheme="minorHAnsi"/>
              </w:rPr>
              <w:t>(-8.40)</w:t>
            </w:r>
          </w:p>
        </w:tc>
        <w:tc>
          <w:tcPr>
            <w:tcW w:w="553" w:type="pct"/>
          </w:tcPr>
          <w:p w14:paraId="0C7D2522" w14:textId="79EA3BD4" w:rsidR="005837DA" w:rsidRPr="00260028" w:rsidRDefault="007E1B4C" w:rsidP="005837DA">
            <w:pPr>
              <w:rPr>
                <w:rFonts w:cstheme="minorHAnsi"/>
              </w:rPr>
            </w:pPr>
            <w:r>
              <w:rPr>
                <w:rFonts w:cstheme="minorHAnsi"/>
              </w:rPr>
              <w:t>(0.36)</w:t>
            </w:r>
          </w:p>
        </w:tc>
        <w:tc>
          <w:tcPr>
            <w:tcW w:w="376" w:type="pct"/>
          </w:tcPr>
          <w:p w14:paraId="38064E83" w14:textId="77777777" w:rsidR="005837DA" w:rsidRPr="00260028" w:rsidRDefault="005837DA" w:rsidP="005837DA">
            <w:pPr>
              <w:rPr>
                <w:rFonts w:cstheme="minorHAnsi"/>
              </w:rPr>
            </w:pPr>
          </w:p>
        </w:tc>
      </w:tr>
      <w:tr w:rsidR="005837DA" w:rsidRPr="00260028" w14:paraId="588BCA25" w14:textId="77777777" w:rsidTr="00260028">
        <w:tc>
          <w:tcPr>
            <w:tcW w:w="1009" w:type="pct"/>
          </w:tcPr>
          <w:p w14:paraId="1CB87187" w14:textId="716BCF33" w:rsidR="005837DA" w:rsidRPr="00260028" w:rsidRDefault="005837DA" w:rsidP="005837DA">
            <w:pPr>
              <w:rPr>
                <w:rFonts w:cstheme="minorHAnsi"/>
              </w:rPr>
            </w:pPr>
            <w:r w:rsidRPr="00260028">
              <w:rPr>
                <w:rFonts w:cstheme="minorHAnsi"/>
              </w:rPr>
              <w:t>High-Low</w:t>
            </w:r>
          </w:p>
        </w:tc>
        <w:tc>
          <w:tcPr>
            <w:tcW w:w="552" w:type="pct"/>
          </w:tcPr>
          <w:p w14:paraId="6AE7FB97" w14:textId="3C03C810" w:rsidR="005837DA" w:rsidRPr="00260028" w:rsidRDefault="007E1B4C" w:rsidP="005837DA">
            <w:pPr>
              <w:rPr>
                <w:rFonts w:cstheme="minorHAnsi"/>
              </w:rPr>
            </w:pPr>
            <w:r>
              <w:rPr>
                <w:rFonts w:cstheme="minorHAnsi"/>
              </w:rPr>
              <w:t>0.0069**</w:t>
            </w:r>
          </w:p>
        </w:tc>
        <w:tc>
          <w:tcPr>
            <w:tcW w:w="672" w:type="pct"/>
          </w:tcPr>
          <w:p w14:paraId="60ABCEDB" w14:textId="19FACD13" w:rsidR="005837DA" w:rsidRPr="00260028" w:rsidRDefault="007E1B4C" w:rsidP="005837DA">
            <w:pPr>
              <w:rPr>
                <w:rFonts w:cstheme="minorHAnsi"/>
              </w:rPr>
            </w:pPr>
            <w:r>
              <w:rPr>
                <w:rFonts w:cstheme="minorHAnsi"/>
              </w:rPr>
              <w:t>-0.0769</w:t>
            </w:r>
          </w:p>
        </w:tc>
        <w:tc>
          <w:tcPr>
            <w:tcW w:w="612" w:type="pct"/>
          </w:tcPr>
          <w:p w14:paraId="3A2BA344" w14:textId="6BA190A7" w:rsidR="005837DA" w:rsidRPr="00260028" w:rsidRDefault="007E1B4C" w:rsidP="005837DA">
            <w:pPr>
              <w:rPr>
                <w:rFonts w:cstheme="minorHAnsi"/>
              </w:rPr>
            </w:pPr>
            <w:r>
              <w:rPr>
                <w:rFonts w:cstheme="minorHAnsi"/>
              </w:rPr>
              <w:t>0.3074</w:t>
            </w:r>
          </w:p>
        </w:tc>
        <w:tc>
          <w:tcPr>
            <w:tcW w:w="612" w:type="pct"/>
          </w:tcPr>
          <w:p w14:paraId="37233D46" w14:textId="7DB2185C" w:rsidR="005837DA" w:rsidRPr="00260028" w:rsidRDefault="007E1B4C" w:rsidP="005837DA">
            <w:pPr>
              <w:rPr>
                <w:rFonts w:cstheme="minorHAnsi"/>
              </w:rPr>
            </w:pPr>
            <w:r>
              <w:rPr>
                <w:rFonts w:cstheme="minorHAnsi"/>
              </w:rPr>
              <w:t>-0.0051</w:t>
            </w:r>
          </w:p>
        </w:tc>
        <w:tc>
          <w:tcPr>
            <w:tcW w:w="612" w:type="pct"/>
          </w:tcPr>
          <w:p w14:paraId="5DF26A8A" w14:textId="36902592" w:rsidR="005837DA" w:rsidRPr="00260028" w:rsidRDefault="007E1B4C" w:rsidP="005837DA">
            <w:pPr>
              <w:rPr>
                <w:rFonts w:cstheme="minorHAnsi"/>
              </w:rPr>
            </w:pPr>
            <w:r>
              <w:rPr>
                <w:rFonts w:cstheme="minorHAnsi"/>
              </w:rPr>
              <w:t>-0.0586</w:t>
            </w:r>
          </w:p>
        </w:tc>
        <w:tc>
          <w:tcPr>
            <w:tcW w:w="553" w:type="pct"/>
          </w:tcPr>
          <w:p w14:paraId="37EE0E3E" w14:textId="6835F406" w:rsidR="005837DA" w:rsidRPr="00260028" w:rsidRDefault="007E1B4C" w:rsidP="005837DA">
            <w:pPr>
              <w:rPr>
                <w:rFonts w:cstheme="minorHAnsi"/>
              </w:rPr>
            </w:pPr>
            <w:r>
              <w:rPr>
                <w:rFonts w:cstheme="minorHAnsi"/>
              </w:rPr>
              <w:t>0.0740*</w:t>
            </w:r>
          </w:p>
        </w:tc>
        <w:tc>
          <w:tcPr>
            <w:tcW w:w="376" w:type="pct"/>
          </w:tcPr>
          <w:p w14:paraId="42A53FC2" w14:textId="6825DA50" w:rsidR="005837DA" w:rsidRPr="00260028" w:rsidRDefault="007E1B4C" w:rsidP="005837DA">
            <w:pPr>
              <w:rPr>
                <w:rFonts w:cstheme="minorHAnsi"/>
              </w:rPr>
            </w:pPr>
            <w:r>
              <w:rPr>
                <w:rFonts w:cstheme="minorHAnsi"/>
              </w:rPr>
              <w:t>0.086</w:t>
            </w:r>
          </w:p>
        </w:tc>
      </w:tr>
      <w:tr w:rsidR="005837DA" w:rsidRPr="00260028" w14:paraId="317A6A4C" w14:textId="77777777" w:rsidTr="00260028">
        <w:tc>
          <w:tcPr>
            <w:tcW w:w="1009" w:type="pct"/>
          </w:tcPr>
          <w:p w14:paraId="05D6D106" w14:textId="77777777" w:rsidR="005837DA" w:rsidRPr="00260028" w:rsidRDefault="005837DA" w:rsidP="005837DA">
            <w:pPr>
              <w:rPr>
                <w:rFonts w:cstheme="minorHAnsi"/>
              </w:rPr>
            </w:pPr>
          </w:p>
        </w:tc>
        <w:tc>
          <w:tcPr>
            <w:tcW w:w="552" w:type="pct"/>
          </w:tcPr>
          <w:p w14:paraId="1D1D9605" w14:textId="66FFB55F" w:rsidR="005837DA" w:rsidRPr="00260028" w:rsidRDefault="007E1B4C" w:rsidP="005837DA">
            <w:pPr>
              <w:rPr>
                <w:rFonts w:cstheme="minorHAnsi"/>
              </w:rPr>
            </w:pPr>
            <w:r>
              <w:rPr>
                <w:rFonts w:cstheme="minorHAnsi"/>
              </w:rPr>
              <w:t>(2.14)</w:t>
            </w:r>
          </w:p>
        </w:tc>
        <w:tc>
          <w:tcPr>
            <w:tcW w:w="672" w:type="pct"/>
          </w:tcPr>
          <w:p w14:paraId="1310F232" w14:textId="0F83687C" w:rsidR="005837DA" w:rsidRPr="00260028" w:rsidRDefault="007E1B4C" w:rsidP="005837DA">
            <w:pPr>
              <w:rPr>
                <w:rFonts w:cstheme="minorHAnsi"/>
              </w:rPr>
            </w:pPr>
            <w:r>
              <w:rPr>
                <w:rFonts w:cstheme="minorHAnsi"/>
              </w:rPr>
              <w:t>(-1.10)</w:t>
            </w:r>
          </w:p>
        </w:tc>
        <w:tc>
          <w:tcPr>
            <w:tcW w:w="612" w:type="pct"/>
          </w:tcPr>
          <w:p w14:paraId="0C281A5F" w14:textId="50473FA0" w:rsidR="005837DA" w:rsidRPr="00260028" w:rsidRDefault="007E1B4C" w:rsidP="005837DA">
            <w:pPr>
              <w:rPr>
                <w:rFonts w:cstheme="minorHAnsi"/>
              </w:rPr>
            </w:pPr>
            <w:r>
              <w:rPr>
                <w:rFonts w:cstheme="minorHAnsi"/>
              </w:rPr>
              <w:t>(3.58)</w:t>
            </w:r>
          </w:p>
        </w:tc>
        <w:tc>
          <w:tcPr>
            <w:tcW w:w="612" w:type="pct"/>
          </w:tcPr>
          <w:p w14:paraId="79885672" w14:textId="4163110E" w:rsidR="005837DA" w:rsidRPr="00260028" w:rsidRDefault="007E1B4C" w:rsidP="005837DA">
            <w:pPr>
              <w:rPr>
                <w:rFonts w:cstheme="minorHAnsi"/>
              </w:rPr>
            </w:pPr>
            <w:r>
              <w:rPr>
                <w:rFonts w:cstheme="minorHAnsi"/>
              </w:rPr>
              <w:t>(-0.05)</w:t>
            </w:r>
          </w:p>
        </w:tc>
        <w:tc>
          <w:tcPr>
            <w:tcW w:w="612" w:type="pct"/>
          </w:tcPr>
          <w:p w14:paraId="7E694C7F" w14:textId="7B634DEA" w:rsidR="005837DA" w:rsidRPr="00260028" w:rsidRDefault="007E1B4C" w:rsidP="005837DA">
            <w:pPr>
              <w:rPr>
                <w:rFonts w:cstheme="minorHAnsi"/>
              </w:rPr>
            </w:pPr>
            <w:r>
              <w:rPr>
                <w:rFonts w:cstheme="minorHAnsi"/>
              </w:rPr>
              <w:t>(-1.09)</w:t>
            </w:r>
          </w:p>
        </w:tc>
        <w:tc>
          <w:tcPr>
            <w:tcW w:w="553" w:type="pct"/>
          </w:tcPr>
          <w:p w14:paraId="28A8925C" w14:textId="327651C7" w:rsidR="005837DA" w:rsidRPr="00260028" w:rsidRDefault="007E1B4C" w:rsidP="005837DA">
            <w:pPr>
              <w:rPr>
                <w:rFonts w:cstheme="minorHAnsi"/>
              </w:rPr>
            </w:pPr>
            <w:r>
              <w:rPr>
                <w:rFonts w:cstheme="minorHAnsi"/>
              </w:rPr>
              <w:t>(1.94)</w:t>
            </w:r>
          </w:p>
        </w:tc>
        <w:tc>
          <w:tcPr>
            <w:tcW w:w="376" w:type="pct"/>
          </w:tcPr>
          <w:p w14:paraId="66038E63" w14:textId="77777777" w:rsidR="005837DA" w:rsidRPr="00260028" w:rsidRDefault="005837DA" w:rsidP="005837DA">
            <w:pPr>
              <w:rPr>
                <w:rFonts w:cstheme="minorHAnsi"/>
              </w:rPr>
            </w:pPr>
          </w:p>
        </w:tc>
      </w:tr>
    </w:tbl>
    <w:p w14:paraId="0E1DC536" w14:textId="46A0313C" w:rsidR="00E2576C" w:rsidRDefault="00E2576C" w:rsidP="006D2AE0">
      <w:pPr>
        <w:pStyle w:val="NoSpacing"/>
      </w:pPr>
      <w:r w:rsidRPr="00E2576C">
        <w:t>***, **, * indicate a two-tailed test significance at the 0.01, 0.05 and 0.10 level, respectively.</w:t>
      </w:r>
    </w:p>
    <w:p w14:paraId="4535AAE1" w14:textId="77777777" w:rsidR="006D2AE0" w:rsidRPr="00E2576C" w:rsidRDefault="006D2AE0" w:rsidP="006D2AE0">
      <w:pPr>
        <w:pStyle w:val="NoSpacing"/>
      </w:pPr>
    </w:p>
    <w:p w14:paraId="27236EC0" w14:textId="48B6E6F9" w:rsidR="00E2576C" w:rsidRPr="00E2576C" w:rsidRDefault="00E2576C" w:rsidP="00E2576C">
      <w:pPr>
        <w:rPr>
          <w:rFonts w:cstheme="minorHAnsi"/>
          <w:sz w:val="24"/>
          <w:szCs w:val="24"/>
        </w:rPr>
      </w:pPr>
      <w:r w:rsidRPr="00E2576C">
        <w:rPr>
          <w:rFonts w:cstheme="minorHAnsi"/>
          <w:sz w:val="24"/>
          <w:szCs w:val="24"/>
        </w:rPr>
        <w:t xml:space="preserve">We then test our hypothesis in a cross-sectional framework, using </w:t>
      </w:r>
      <w:proofErr w:type="spellStart"/>
      <w:r w:rsidRPr="00E2576C">
        <w:rPr>
          <w:rFonts w:cstheme="minorHAnsi"/>
          <w:sz w:val="24"/>
          <w:szCs w:val="24"/>
        </w:rPr>
        <w:t>Fama</w:t>
      </w:r>
      <w:proofErr w:type="spellEnd"/>
      <w:r w:rsidRPr="00E2576C">
        <w:rPr>
          <w:rFonts w:cstheme="minorHAnsi"/>
          <w:sz w:val="24"/>
          <w:szCs w:val="24"/>
        </w:rPr>
        <w:t>-MacBeth regressions (</w:t>
      </w:r>
      <w:proofErr w:type="spellStart"/>
      <w:r w:rsidRPr="00E2576C">
        <w:rPr>
          <w:rFonts w:cstheme="minorHAnsi"/>
          <w:sz w:val="24"/>
          <w:szCs w:val="24"/>
        </w:rPr>
        <w:t>Fama</w:t>
      </w:r>
      <w:proofErr w:type="spellEnd"/>
      <w:r w:rsidRPr="00E2576C">
        <w:rPr>
          <w:rFonts w:cstheme="minorHAnsi"/>
          <w:sz w:val="24"/>
          <w:szCs w:val="24"/>
        </w:rPr>
        <w:t xml:space="preserve"> and MacBeth, </w:t>
      </w:r>
      <w:r w:rsidRPr="009936EC">
        <w:rPr>
          <w:rFonts w:cstheme="minorHAnsi"/>
          <w:b/>
          <w:bCs/>
          <w:sz w:val="24"/>
          <w:szCs w:val="24"/>
        </w:rPr>
        <w:t>1973</w:t>
      </w:r>
      <w:r w:rsidRPr="00E2576C">
        <w:rPr>
          <w:rFonts w:cstheme="minorHAnsi"/>
          <w:sz w:val="24"/>
          <w:szCs w:val="24"/>
        </w:rPr>
        <w:t>). The dependent variable is the stock return for low shareholder coordination firms in month</w:t>
      </w:r>
      <m:oMath>
        <m:r>
          <w:rPr>
            <w:rFonts w:ascii="Cambria Math" w:hAnsi="Cambria Math" w:cstheme="minorHAnsi"/>
            <w:sz w:val="24"/>
            <w:szCs w:val="24"/>
          </w:rPr>
          <m:t> </m:t>
        </m:r>
        <m:r>
          <w:rPr>
            <w:rFonts w:ascii="Cambria Math" w:hAnsi="Cambria Math" w:cstheme="minorHAnsi"/>
            <w:sz w:val="24"/>
            <w:szCs w:val="24"/>
          </w:rPr>
          <m:t>t</m:t>
        </m:r>
        <m:r>
          <w:rPr>
            <w:rFonts w:ascii="Cambria Math" w:hAnsi="Cambria Math" w:cstheme="minorHAnsi"/>
            <w:sz w:val="24"/>
            <w:szCs w:val="24"/>
          </w:rPr>
          <m:t> </m:t>
        </m:r>
      </m:oMath>
      <w:r w:rsidRPr="00E2576C">
        <w:rPr>
          <w:rFonts w:cstheme="minorHAnsi"/>
          <w:sz w:val="24"/>
          <w:szCs w:val="24"/>
        </w:rPr>
        <w:t>(</w:t>
      </w:r>
      <m:oMath>
        <m:sSub>
          <m:sSubPr>
            <m:ctrlPr>
              <w:rPr>
                <w:rFonts w:ascii="Cambria Math" w:hAnsi="Cambria Math" w:cstheme="minorHAnsi"/>
                <w:i/>
                <w:sz w:val="24"/>
                <w:szCs w:val="24"/>
              </w:rPr>
            </m:ctrlPr>
          </m:sSubPr>
          <m:e>
            <m:r>
              <w:rPr>
                <w:rFonts w:ascii="Cambria Math" w:hAnsi="Cambria Math" w:cstheme="minorHAnsi"/>
                <w:sz w:val="24"/>
                <w:szCs w:val="24"/>
              </w:rPr>
              <m:t>Ret</m:t>
            </m:r>
          </m:e>
          <m:sub>
            <m:r>
              <w:rPr>
                <w:rFonts w:ascii="Cambria Math" w:hAnsi="Cambria Math" w:cstheme="minorHAnsi"/>
                <w:sz w:val="24"/>
                <w:szCs w:val="24"/>
                <w:vertAlign w:val="subscript"/>
              </w:rPr>
              <m:t>t</m:t>
            </m:r>
          </m:sub>
        </m:sSub>
      </m:oMath>
      <w:r w:rsidRPr="00E2576C">
        <w:rPr>
          <w:rFonts w:cstheme="minorHAnsi"/>
          <w:sz w:val="24"/>
          <w:szCs w:val="24"/>
        </w:rPr>
        <w:t>). The main independent variable is the stock return of the high shareholder coordination benchmark in month </w:t>
      </w:r>
      <m:oMath>
        <m:r>
          <w:rPr>
            <w:rFonts w:ascii="Cambria Math" w:hAnsi="Cambria Math" w:cstheme="minorHAnsi"/>
            <w:sz w:val="24"/>
            <w:szCs w:val="24"/>
          </w:rPr>
          <m:t>t - 1</m:t>
        </m:r>
      </m:oMath>
      <w:r w:rsidRPr="00E2576C">
        <w:rPr>
          <w:rFonts w:cstheme="minorHAnsi"/>
          <w:sz w:val="24"/>
          <w:szCs w:val="24"/>
        </w:rPr>
        <w:t xml:space="preserve"> (i.e., the return of a “clone” portfolio of otherwise similar firms with high coordination, Clone_ret</w:t>
      </w:r>
      <w:r w:rsidRPr="00E2576C">
        <w:rPr>
          <w:rFonts w:cstheme="minorHAnsi"/>
          <w:i/>
          <w:iCs/>
          <w:sz w:val="24"/>
          <w:szCs w:val="24"/>
          <w:vertAlign w:val="subscript"/>
        </w:rPr>
        <w:t>t</w:t>
      </w:r>
      <w:r w:rsidRPr="00E2576C">
        <w:rPr>
          <w:rFonts w:cstheme="minorHAnsi"/>
          <w:sz w:val="24"/>
          <w:szCs w:val="24"/>
        </w:rPr>
        <w:t> </w:t>
      </w:r>
      <w:r w:rsidRPr="00E2576C">
        <w:rPr>
          <w:rFonts w:cstheme="minorHAnsi"/>
          <w:sz w:val="24"/>
          <w:szCs w:val="24"/>
          <w:vertAlign w:val="subscript"/>
        </w:rPr>
        <w:t>– 1</w:t>
      </w:r>
      <w:r w:rsidRPr="00E2576C">
        <w:rPr>
          <w:rFonts w:cstheme="minorHAnsi"/>
          <w:sz w:val="24"/>
          <w:szCs w:val="24"/>
        </w:rPr>
        <w:t>). Other independent variables include the low shareholder coordination firm's own return in month </w:t>
      </w:r>
      <m:oMath>
        <m:r>
          <w:rPr>
            <w:rFonts w:ascii="Cambria Math" w:hAnsi="Cambria Math" w:cstheme="minorHAnsi"/>
            <w:sz w:val="24"/>
            <w:szCs w:val="24"/>
          </w:rPr>
          <m:t>t - 1</m:t>
        </m:r>
      </m:oMath>
      <w:r w:rsidRPr="00E2576C">
        <w:rPr>
          <w:rFonts w:cstheme="minorHAnsi"/>
          <w:sz w:val="24"/>
          <w:szCs w:val="24"/>
        </w:rPr>
        <w:t xml:space="preserve"> (Ret</w:t>
      </w:r>
      <w:r w:rsidRPr="00E2576C">
        <w:rPr>
          <w:rFonts w:cstheme="minorHAnsi"/>
          <w:i/>
          <w:iCs/>
          <w:sz w:val="24"/>
          <w:szCs w:val="24"/>
          <w:vertAlign w:val="subscript"/>
        </w:rPr>
        <w:t>t</w:t>
      </w:r>
      <w:r w:rsidRPr="00E2576C">
        <w:rPr>
          <w:rFonts w:cstheme="minorHAnsi"/>
          <w:sz w:val="24"/>
          <w:szCs w:val="24"/>
        </w:rPr>
        <w:t> </w:t>
      </w:r>
      <w:r w:rsidRPr="00E2576C">
        <w:rPr>
          <w:rFonts w:cstheme="minorHAnsi"/>
          <w:sz w:val="24"/>
          <w:szCs w:val="24"/>
          <w:vertAlign w:val="subscript"/>
        </w:rPr>
        <w:t>– 1</w:t>
      </w:r>
      <w:r w:rsidRPr="00E2576C">
        <w:rPr>
          <w:rFonts w:cstheme="minorHAnsi"/>
          <w:sz w:val="24"/>
          <w:szCs w:val="24"/>
        </w:rPr>
        <w:t>) to control for the short-term reversal effect (</w:t>
      </w:r>
      <w:proofErr w:type="spellStart"/>
      <w:r w:rsidRPr="00E2576C">
        <w:rPr>
          <w:rFonts w:cstheme="minorHAnsi"/>
          <w:sz w:val="24"/>
          <w:szCs w:val="24"/>
        </w:rPr>
        <w:t>Jegadeesh</w:t>
      </w:r>
      <w:proofErr w:type="spellEnd"/>
      <w:r w:rsidRPr="00E2576C">
        <w:rPr>
          <w:rFonts w:cstheme="minorHAnsi"/>
          <w:sz w:val="24"/>
          <w:szCs w:val="24"/>
        </w:rPr>
        <w:t>, </w:t>
      </w:r>
      <w:r w:rsidRPr="009936EC">
        <w:rPr>
          <w:rFonts w:cstheme="minorHAnsi"/>
          <w:b/>
          <w:bCs/>
          <w:sz w:val="24"/>
          <w:szCs w:val="24"/>
        </w:rPr>
        <w:t>1990</w:t>
      </w:r>
      <w:r w:rsidRPr="00E2576C">
        <w:rPr>
          <w:rFonts w:cstheme="minorHAnsi"/>
          <w:sz w:val="24"/>
          <w:szCs w:val="24"/>
        </w:rPr>
        <w:t xml:space="preserve">). To mitigate the concern that our findings could be driven by industry momentum effects documented in Moskowitz and </w:t>
      </w:r>
      <w:proofErr w:type="spellStart"/>
      <w:r w:rsidRPr="00E2576C">
        <w:rPr>
          <w:rFonts w:cstheme="minorHAnsi"/>
          <w:sz w:val="24"/>
          <w:szCs w:val="24"/>
        </w:rPr>
        <w:t>Grinblatt</w:t>
      </w:r>
      <w:proofErr w:type="spellEnd"/>
      <w:r w:rsidRPr="00E2576C">
        <w:rPr>
          <w:rFonts w:cstheme="minorHAnsi"/>
          <w:sz w:val="24"/>
          <w:szCs w:val="24"/>
        </w:rPr>
        <w:t xml:space="preserve"> (</w:t>
      </w:r>
      <w:r w:rsidRPr="009936EC">
        <w:rPr>
          <w:rFonts w:cstheme="minorHAnsi"/>
          <w:b/>
          <w:bCs/>
          <w:sz w:val="24"/>
          <w:szCs w:val="24"/>
        </w:rPr>
        <w:t>1999</w:t>
      </w:r>
      <w:r w:rsidRPr="00E2576C">
        <w:rPr>
          <w:rFonts w:cstheme="minorHAnsi"/>
          <w:sz w:val="24"/>
          <w:szCs w:val="24"/>
        </w:rPr>
        <w:t>), we include lagged value-weighted industry returns (</w:t>
      </w:r>
      <w:proofErr w:type="spellStart"/>
      <w:r w:rsidRPr="00E2576C">
        <w:rPr>
          <w:rFonts w:cstheme="minorHAnsi"/>
          <w:sz w:val="24"/>
          <w:szCs w:val="24"/>
        </w:rPr>
        <w:t>Ind_ret</w:t>
      </w:r>
      <w:r w:rsidRPr="00E2576C">
        <w:rPr>
          <w:rFonts w:cstheme="minorHAnsi"/>
          <w:i/>
          <w:iCs/>
          <w:sz w:val="24"/>
          <w:szCs w:val="24"/>
          <w:vertAlign w:val="subscript"/>
        </w:rPr>
        <w:t>t</w:t>
      </w:r>
      <w:proofErr w:type="spellEnd"/>
      <w:r w:rsidRPr="00E2576C">
        <w:rPr>
          <w:rFonts w:cstheme="minorHAnsi"/>
          <w:sz w:val="24"/>
          <w:szCs w:val="24"/>
        </w:rPr>
        <w:t> </w:t>
      </w:r>
      <w:r w:rsidRPr="00E2576C">
        <w:rPr>
          <w:rFonts w:cstheme="minorHAnsi"/>
          <w:sz w:val="24"/>
          <w:szCs w:val="24"/>
          <w:vertAlign w:val="subscript"/>
        </w:rPr>
        <w:t>– 1</w:t>
      </w:r>
      <w:r w:rsidRPr="00E2576C">
        <w:rPr>
          <w:rFonts w:cstheme="minorHAnsi"/>
          <w:sz w:val="24"/>
          <w:szCs w:val="24"/>
        </w:rPr>
        <w:t xml:space="preserve">). We also </w:t>
      </w:r>
      <w:proofErr w:type="gramStart"/>
      <w:r w:rsidRPr="00E2576C">
        <w:rPr>
          <w:rFonts w:cstheme="minorHAnsi"/>
          <w:sz w:val="24"/>
          <w:szCs w:val="24"/>
        </w:rPr>
        <w:t>control for</w:t>
      </w:r>
      <w:proofErr w:type="gramEnd"/>
      <w:r w:rsidRPr="00E2576C">
        <w:rPr>
          <w:rFonts w:cstheme="minorHAnsi"/>
          <w:sz w:val="24"/>
          <w:szCs w:val="24"/>
        </w:rPr>
        <w:t xml:space="preserve"> firm size (Size), BM, Beta, momentum (Ret (−</w:t>
      </w:r>
      <w:proofErr w:type="gramStart"/>
      <w:r w:rsidRPr="00E2576C">
        <w:rPr>
          <w:rFonts w:cstheme="minorHAnsi"/>
          <w:sz w:val="24"/>
          <w:szCs w:val="24"/>
        </w:rPr>
        <w:t>2,−</w:t>
      </w:r>
      <w:proofErr w:type="gramEnd"/>
      <w:r w:rsidRPr="00E2576C">
        <w:rPr>
          <w:rFonts w:cstheme="minorHAnsi"/>
          <w:sz w:val="24"/>
          <w:szCs w:val="24"/>
        </w:rPr>
        <w:t xml:space="preserve">7)), and liquidity (Turnover and </w:t>
      </w:r>
      <w:proofErr w:type="spellStart"/>
      <w:r w:rsidRPr="00E2576C">
        <w:rPr>
          <w:rFonts w:cstheme="minorHAnsi"/>
          <w:sz w:val="24"/>
          <w:szCs w:val="24"/>
        </w:rPr>
        <w:t>CV_Turnover</w:t>
      </w:r>
      <w:proofErr w:type="spellEnd"/>
      <w:r w:rsidRPr="00E2576C">
        <w:rPr>
          <w:rFonts w:cstheme="minorHAnsi"/>
          <w:sz w:val="24"/>
          <w:szCs w:val="24"/>
        </w:rPr>
        <w:t>). We run cross-sectional regressions every month and adjust the times series standard errors for heteroskedasticity and autocorrelation up to 12 lags (Newey and West, </w:t>
      </w:r>
      <w:r w:rsidRPr="009936EC">
        <w:rPr>
          <w:rFonts w:cstheme="minorHAnsi"/>
          <w:b/>
          <w:bCs/>
          <w:sz w:val="24"/>
          <w:szCs w:val="24"/>
        </w:rPr>
        <w:t>1987</w:t>
      </w:r>
      <w:r w:rsidRPr="00E2576C">
        <w:rPr>
          <w:rFonts w:cstheme="minorHAnsi"/>
          <w:sz w:val="24"/>
          <w:szCs w:val="24"/>
        </w:rPr>
        <w:t xml:space="preserve">). Consistent with the portfolio results, we find that </w:t>
      </w:r>
      <w:proofErr w:type="spellStart"/>
      <w:r w:rsidRPr="00E2576C">
        <w:rPr>
          <w:rFonts w:cstheme="minorHAnsi"/>
          <w:sz w:val="24"/>
          <w:szCs w:val="24"/>
        </w:rPr>
        <w:t>Clone_ret</w:t>
      </w:r>
      <w:r w:rsidRPr="00E2576C">
        <w:rPr>
          <w:rFonts w:cstheme="minorHAnsi"/>
          <w:i/>
          <w:iCs/>
          <w:sz w:val="24"/>
          <w:szCs w:val="24"/>
          <w:vertAlign w:val="subscript"/>
        </w:rPr>
        <w:t>t</w:t>
      </w:r>
      <w:proofErr w:type="spellEnd"/>
      <w:r w:rsidRPr="00E2576C">
        <w:rPr>
          <w:rFonts w:cstheme="minorHAnsi"/>
          <w:sz w:val="24"/>
          <w:szCs w:val="24"/>
        </w:rPr>
        <w:t> </w:t>
      </w:r>
      <w:r w:rsidRPr="00E2576C">
        <w:rPr>
          <w:rFonts w:cstheme="minorHAnsi"/>
          <w:sz w:val="24"/>
          <w:szCs w:val="24"/>
          <w:vertAlign w:val="subscript"/>
        </w:rPr>
        <w:t>– 1</w:t>
      </w:r>
      <w:r w:rsidRPr="00E2576C">
        <w:rPr>
          <w:rFonts w:cstheme="minorHAnsi"/>
          <w:sz w:val="24"/>
          <w:szCs w:val="24"/>
        </w:rPr>
        <w:t> is a strong and significant predictor of next month's stock return of matched low shareholder coordination firms. Take, for example, RES_COORD_PROX in specification 1, in Panel A of Table </w:t>
      </w:r>
      <w:r w:rsidRPr="009936EC">
        <w:rPr>
          <w:rFonts w:cstheme="minorHAnsi"/>
          <w:b/>
          <w:bCs/>
          <w:sz w:val="24"/>
          <w:szCs w:val="24"/>
        </w:rPr>
        <w:t>7</w:t>
      </w:r>
      <w:r w:rsidRPr="00E2576C">
        <w:rPr>
          <w:rFonts w:cstheme="minorHAnsi"/>
          <w:sz w:val="24"/>
          <w:szCs w:val="24"/>
        </w:rPr>
        <w:t xml:space="preserve">: the coefficient on </w:t>
      </w:r>
      <w:proofErr w:type="spellStart"/>
      <w:r w:rsidRPr="00E2576C">
        <w:rPr>
          <w:rFonts w:cstheme="minorHAnsi"/>
          <w:sz w:val="24"/>
          <w:szCs w:val="24"/>
        </w:rPr>
        <w:t>Clone_ret</w:t>
      </w:r>
      <w:r w:rsidRPr="00E2576C">
        <w:rPr>
          <w:rFonts w:cstheme="minorHAnsi"/>
          <w:i/>
          <w:iCs/>
          <w:sz w:val="24"/>
          <w:szCs w:val="24"/>
          <w:vertAlign w:val="subscript"/>
        </w:rPr>
        <w:t>t</w:t>
      </w:r>
      <w:proofErr w:type="spellEnd"/>
      <w:r w:rsidRPr="00E2576C">
        <w:rPr>
          <w:rFonts w:cstheme="minorHAnsi"/>
          <w:sz w:val="24"/>
          <w:szCs w:val="24"/>
        </w:rPr>
        <w:t> </w:t>
      </w:r>
      <w:r w:rsidRPr="00E2576C">
        <w:rPr>
          <w:rFonts w:cstheme="minorHAnsi"/>
          <w:sz w:val="24"/>
          <w:szCs w:val="24"/>
          <w:vertAlign w:val="subscript"/>
        </w:rPr>
        <w:t>– 1</w:t>
      </w:r>
      <w:r w:rsidRPr="00E2576C">
        <w:rPr>
          <w:rFonts w:cstheme="minorHAnsi"/>
          <w:sz w:val="24"/>
          <w:szCs w:val="24"/>
        </w:rPr>
        <w:t> is 0.0233 with a </w:t>
      </w:r>
      <w:r w:rsidRPr="00E2576C">
        <w:rPr>
          <w:rFonts w:cstheme="minorHAnsi"/>
          <w:i/>
          <w:iCs/>
          <w:sz w:val="24"/>
          <w:szCs w:val="24"/>
        </w:rPr>
        <w:t>t</w:t>
      </w:r>
      <w:r w:rsidRPr="00E2576C">
        <w:rPr>
          <w:rFonts w:cstheme="minorHAnsi"/>
          <w:sz w:val="24"/>
          <w:szCs w:val="24"/>
        </w:rPr>
        <w:t>-statistics of 2.37, indicating that one SD increase in the high coordination benchmark portfolio return in the month </w:t>
      </w:r>
      <m:oMath>
        <m:r>
          <w:rPr>
            <w:rFonts w:ascii="Cambria Math" w:hAnsi="Cambria Math" w:cstheme="minorHAnsi"/>
            <w:sz w:val="24"/>
            <w:szCs w:val="24"/>
          </w:rPr>
          <m:t>t - 1</m:t>
        </m:r>
      </m:oMath>
      <w:r w:rsidRPr="00E2576C">
        <w:rPr>
          <w:rFonts w:cstheme="minorHAnsi"/>
          <w:sz w:val="24"/>
          <w:szCs w:val="24"/>
        </w:rPr>
        <w:t xml:space="preserve"> leads to a </w:t>
      </w:r>
      <w:proofErr w:type="gramStart"/>
      <w:r w:rsidRPr="00E2576C">
        <w:rPr>
          <w:rFonts w:cstheme="minorHAnsi"/>
          <w:sz w:val="24"/>
          <w:szCs w:val="24"/>
        </w:rPr>
        <w:t>26 basis</w:t>
      </w:r>
      <w:proofErr w:type="gramEnd"/>
      <w:r w:rsidRPr="00E2576C">
        <w:rPr>
          <w:rFonts w:cstheme="minorHAnsi"/>
          <w:sz w:val="24"/>
          <w:szCs w:val="24"/>
        </w:rPr>
        <w:t xml:space="preserve"> point increase in the return of low shareholder coordination firms in month </w:t>
      </w:r>
      <w:r w:rsidRPr="00E2576C">
        <w:rPr>
          <w:rFonts w:cstheme="minorHAnsi"/>
          <w:i/>
          <w:iCs/>
          <w:sz w:val="24"/>
          <w:szCs w:val="24"/>
        </w:rPr>
        <w:t>t</w:t>
      </w:r>
      <w:r w:rsidRPr="00E2576C">
        <w:rPr>
          <w:rFonts w:cstheme="minorHAnsi"/>
          <w:sz w:val="24"/>
          <w:szCs w:val="24"/>
        </w:rPr>
        <w:t>. In short, both our time series and cross-sectional tests provide strong, consistent evidence in support of the hypothesis that good (poor) institutional shareholder coordination facilitates (slows) the diffusion of information into market prices.</w:t>
      </w:r>
    </w:p>
    <w:p w14:paraId="3A843724" w14:textId="77777777" w:rsidR="00752B44" w:rsidRDefault="00752B44" w:rsidP="008E6E38">
      <w:pPr>
        <w:pStyle w:val="NoSpacing"/>
        <w:rPr>
          <w:b/>
          <w:bCs/>
        </w:rPr>
        <w:sectPr w:rsidR="00752B44" w:rsidSect="00013176">
          <w:pgSz w:w="12240" w:h="15840"/>
          <w:pgMar w:top="1080" w:right="1080" w:bottom="1080" w:left="1080" w:header="720" w:footer="720" w:gutter="0"/>
          <w:cols w:space="720"/>
          <w:docGrid w:linePitch="360"/>
        </w:sectPr>
      </w:pPr>
    </w:p>
    <w:p w14:paraId="155C9631" w14:textId="77777777" w:rsidR="00E2576C" w:rsidRPr="00AF5110" w:rsidRDefault="00E2576C" w:rsidP="008E6E38">
      <w:pPr>
        <w:pStyle w:val="NoSpacing"/>
        <w:rPr>
          <w:sz w:val="24"/>
          <w:szCs w:val="24"/>
        </w:rPr>
      </w:pPr>
      <w:r w:rsidRPr="00AF5110">
        <w:rPr>
          <w:b/>
          <w:bCs/>
          <w:sz w:val="24"/>
          <w:szCs w:val="24"/>
        </w:rPr>
        <w:t>Table 7. </w:t>
      </w:r>
      <w:r w:rsidRPr="00AF5110">
        <w:rPr>
          <w:sz w:val="24"/>
          <w:szCs w:val="24"/>
        </w:rPr>
        <w:t xml:space="preserve">Stock return predictability cross-sectional test: </w:t>
      </w:r>
      <w:proofErr w:type="spellStart"/>
      <w:r w:rsidRPr="00AF5110">
        <w:rPr>
          <w:sz w:val="24"/>
          <w:szCs w:val="24"/>
        </w:rPr>
        <w:t>Fama</w:t>
      </w:r>
      <w:proofErr w:type="spellEnd"/>
      <w:r w:rsidRPr="00AF5110">
        <w:rPr>
          <w:sz w:val="24"/>
          <w:szCs w:val="24"/>
        </w:rPr>
        <w:t>-MacBeth regressions</w:t>
      </w:r>
    </w:p>
    <w:p w14:paraId="0069D952" w14:textId="2E2260F7" w:rsidR="00AF5110" w:rsidRDefault="00AF5110" w:rsidP="008E6E38">
      <w:pPr>
        <w:pStyle w:val="NoSpacing"/>
      </w:pPr>
      <w:r w:rsidRPr="00AF5110">
        <w:t xml:space="preserve">This table reports </w:t>
      </w:r>
      <w:proofErr w:type="spellStart"/>
      <w:r w:rsidRPr="00AF5110">
        <w:t>Fama</w:t>
      </w:r>
      <w:proofErr w:type="spellEnd"/>
      <w:r w:rsidRPr="00AF5110">
        <w:t>-MacBeth forecasting regressions of stock returns. The dependent variable is the monthly stock return of the firms with low shareholder coordination. In Panel A, columns 1 and 3, the main independent variable is the lagged monthly return of corresponding clone firms (</w:t>
      </w:r>
      <w:proofErr w:type="spellStart"/>
      <w:r w:rsidRPr="00AF5110">
        <w:t>Clone_ret</w:t>
      </w:r>
      <w:proofErr w:type="spellEnd"/>
      <w:r w:rsidRPr="00AF5110">
        <w:t xml:space="preserve">) constructed using the portfolio of firms with high coordination in the same industry-size portfolio at the end of each June. In Panel A, columns 2 and 4, we further include the monthly return of corresponding clone firms at deeper lags (e.g., month </w:t>
      </w:r>
      <m:oMath>
        <m:r>
          <w:rPr>
            <w:rFonts w:ascii="Cambria Math" w:hAnsi="Cambria Math"/>
          </w:rPr>
          <m:t>t</m:t>
        </m:r>
        <m:r>
          <w:rPr>
            <w:rFonts w:ascii="Cambria Math" w:hAnsi="Cambria Math"/>
          </w:rPr>
          <m:t xml:space="preserve"> -</m:t>
        </m:r>
        <m:r>
          <w:rPr>
            <w:rFonts w:ascii="Cambria Math" w:hAnsi="Cambria Math"/>
          </w:rPr>
          <m:t xml:space="preserve"> </m:t>
        </m:r>
        <m:r>
          <w:rPr>
            <w:rFonts w:ascii="Cambria Math" w:hAnsi="Cambria Math"/>
          </w:rPr>
          <m:t>2</m:t>
        </m:r>
      </m:oMath>
      <w:r w:rsidRPr="00AF5110">
        <w:t xml:space="preserve"> and month </w:t>
      </w:r>
      <m:oMath>
        <m:r>
          <w:rPr>
            <w:rFonts w:ascii="Cambria Math" w:hAnsi="Cambria Math"/>
          </w:rPr>
          <m:t>t</m:t>
        </m:r>
        <m:r>
          <w:rPr>
            <w:rFonts w:ascii="Cambria Math" w:hAnsi="Cambria Math"/>
          </w:rPr>
          <m:t xml:space="preserve"> -</m:t>
        </m:r>
        <m:r>
          <w:rPr>
            <w:rFonts w:ascii="Cambria Math" w:hAnsi="Cambria Math"/>
          </w:rPr>
          <m:t xml:space="preserve"> </m:t>
        </m:r>
        <m:r>
          <w:rPr>
            <w:rFonts w:ascii="Cambria Math" w:hAnsi="Cambria Math"/>
          </w:rPr>
          <m:t>3</m:t>
        </m:r>
      </m:oMath>
      <w:r w:rsidRPr="00AF5110">
        <w:t>). In Panel A, columns 5 and 7, the main independent variable</w:t>
      </w:r>
      <w:r w:rsidR="001D3351">
        <w:t xml:space="preserve"> </w:t>
      </w:r>
      <w:r w:rsidRPr="00AF5110">
        <w:t>is the lagged monthly return of corresponding clone firms (</w:t>
      </w:r>
      <w:proofErr w:type="spellStart"/>
      <w:r w:rsidRPr="00AF5110">
        <w:t>Clone_ret</w:t>
      </w:r>
      <w:proofErr w:type="spellEnd"/>
      <w:r w:rsidRPr="00AF5110">
        <w:t>) constructed using the portfolio of firms with high coordination in the same DGTW 125 portfolio at th</w:t>
      </w:r>
      <w:r w:rsidR="008D2F62">
        <w:t>e</w:t>
      </w:r>
      <w:r w:rsidRPr="00AF5110">
        <w:t xml:space="preserve"> </w:t>
      </w:r>
      <w:r w:rsidR="008D2F62">
        <w:t>e</w:t>
      </w:r>
      <w:r w:rsidRPr="00AF5110">
        <w:t xml:space="preserve">nd of each June. In Panel A, columns 6 and 8, we further include the monthly return of corresponding clone firms at deeper lags (e.g., month </w:t>
      </w:r>
      <m:oMath>
        <m:r>
          <w:rPr>
            <w:rFonts w:ascii="Cambria Math" w:hAnsi="Cambria Math"/>
          </w:rPr>
          <m:t xml:space="preserve">t </m:t>
        </m:r>
        <m:r>
          <w:rPr>
            <w:rFonts w:ascii="Cambria Math" w:hAnsi="Cambria Math"/>
          </w:rPr>
          <m:t>-</m:t>
        </m:r>
        <m:r>
          <w:rPr>
            <w:rFonts w:ascii="Cambria Math" w:hAnsi="Cambria Math"/>
          </w:rPr>
          <m:t xml:space="preserve"> </m:t>
        </m:r>
        <m:r>
          <w:rPr>
            <w:rFonts w:ascii="Cambria Math" w:hAnsi="Cambria Math"/>
          </w:rPr>
          <m:t>2</m:t>
        </m:r>
      </m:oMath>
      <w:r w:rsidRPr="00AF5110">
        <w:t xml:space="preserve"> and month </w:t>
      </w:r>
      <m:oMath>
        <m:r>
          <w:rPr>
            <w:rFonts w:ascii="Cambria Math" w:hAnsi="Cambria Math"/>
          </w:rPr>
          <m:t>t</m:t>
        </m:r>
        <m:r>
          <w:rPr>
            <w:rFonts w:ascii="Cambria Math" w:hAnsi="Cambria Math"/>
          </w:rPr>
          <m:t xml:space="preserve"> -3</m:t>
        </m:r>
      </m:oMath>
      <w:r w:rsidRPr="00AF5110">
        <w:t xml:space="preserve"> of Panel A with additional control variables: IO_ret</w:t>
      </w:r>
      <w:r w:rsidRPr="00AF5110">
        <w:rPr>
          <w:i/>
          <w:iCs/>
          <w:vertAlign w:val="subscript"/>
        </w:rPr>
        <w:t>t</w:t>
      </w:r>
      <w:r w:rsidR="000B04F3">
        <w:rPr>
          <w:i/>
          <w:iCs/>
          <w:vertAlign w:val="subscript"/>
        </w:rPr>
        <w:t xml:space="preserve">-1 </w:t>
      </w:r>
      <w:r w:rsidR="000B04F3">
        <w:t>(lagged monthly return on the p</w:t>
      </w:r>
      <w:r w:rsidRPr="00AF5110">
        <w:t>ortfolio</w:t>
      </w:r>
      <w:r w:rsidR="0090672A">
        <w:t xml:space="preserve"> </w:t>
      </w:r>
      <w:r w:rsidRPr="00AF5110">
        <w:t>of firms with highest institutional ownership (top quintile) or Analyst_ret</w:t>
      </w:r>
      <w:r w:rsidRPr="00AF5110">
        <w:rPr>
          <w:i/>
          <w:iCs/>
          <w:vertAlign w:val="subscript"/>
        </w:rPr>
        <w:t>t</w:t>
      </w:r>
      <w:r w:rsidR="0090672A">
        <w:rPr>
          <w:i/>
          <w:iCs/>
          <w:vertAlign w:val="subscript"/>
        </w:rPr>
        <w:t xml:space="preserve">-1 </w:t>
      </w:r>
      <w:r w:rsidR="004A68B0">
        <w:t>lagged monthly return on the po</w:t>
      </w:r>
      <w:r w:rsidRPr="00AF5110">
        <w:t xml:space="preserve">rtfolio </w:t>
      </w:r>
      <w:r w:rsidR="004A68B0">
        <w:t>o</w:t>
      </w:r>
      <w:r w:rsidRPr="00AF5110">
        <w:t>f firms with largest analyst coverage (top</w:t>
      </w:r>
      <w:r w:rsidR="004A68B0">
        <w:t xml:space="preserve"> </w:t>
      </w:r>
      <w:r w:rsidRPr="00AF5110">
        <w:t xml:space="preserve">quintile). Panel C reports the results of the replication of Panel A with wee data. Refer to Table 1 for detailed variable definitions. Cross-sectional regressions are run every calendar month or week and the time series standard errors are adjusted for heteroskedasticity and autocorrelation (up to 12 lags). </w:t>
      </w:r>
      <w:r w:rsidRPr="00AF5110">
        <w:rPr>
          <w:i/>
          <w:iCs/>
        </w:rPr>
        <w:t>t</w:t>
      </w:r>
      <w:r w:rsidRPr="00AF5110">
        <w:t>-Statistics are reported in parentheses below coefficient estimates.</w:t>
      </w:r>
    </w:p>
    <w:tbl>
      <w:tblPr>
        <w:tblStyle w:val="TableGrid"/>
        <w:tblW w:w="0" w:type="auto"/>
        <w:tblLook w:val="04A0" w:firstRow="1" w:lastRow="0" w:firstColumn="1" w:lastColumn="0" w:noHBand="0" w:noVBand="1"/>
      </w:tblPr>
      <w:tblGrid>
        <w:gridCol w:w="1554"/>
        <w:gridCol w:w="1890"/>
        <w:gridCol w:w="1142"/>
        <w:gridCol w:w="1884"/>
        <w:gridCol w:w="1142"/>
        <w:gridCol w:w="1890"/>
        <w:gridCol w:w="1142"/>
        <w:gridCol w:w="1884"/>
        <w:gridCol w:w="1142"/>
      </w:tblGrid>
      <w:tr w:rsidR="009228E7" w:rsidRPr="004A68B0" w14:paraId="4CB7525C" w14:textId="77777777" w:rsidTr="00975D5E">
        <w:tc>
          <w:tcPr>
            <w:tcW w:w="0" w:type="auto"/>
          </w:tcPr>
          <w:p w14:paraId="2E696242" w14:textId="7C48D107" w:rsidR="002401C1" w:rsidRPr="004A68B0" w:rsidRDefault="002401C1" w:rsidP="002401C1">
            <w:pPr>
              <w:rPr>
                <w:rFonts w:cstheme="minorHAnsi"/>
                <w:i/>
                <w:iCs/>
              </w:rPr>
            </w:pPr>
            <w:r w:rsidRPr="004A68B0">
              <w:rPr>
                <w:rFonts w:cstheme="minorHAnsi"/>
                <w:i/>
                <w:iCs/>
              </w:rPr>
              <w:t xml:space="preserve">Panel A: </w:t>
            </w:r>
            <w:proofErr w:type="spellStart"/>
            <w:r w:rsidRPr="004A68B0">
              <w:rPr>
                <w:rFonts w:cstheme="minorHAnsi"/>
                <w:i/>
                <w:iCs/>
              </w:rPr>
              <w:t>Fama</w:t>
            </w:r>
            <w:proofErr w:type="spellEnd"/>
            <w:r w:rsidRPr="004A68B0">
              <w:rPr>
                <w:rFonts w:cstheme="minorHAnsi"/>
                <w:i/>
                <w:iCs/>
              </w:rPr>
              <w:t>-MacBeth regressions</w:t>
            </w:r>
          </w:p>
        </w:tc>
        <w:tc>
          <w:tcPr>
            <w:tcW w:w="0" w:type="auto"/>
          </w:tcPr>
          <w:p w14:paraId="1BEB4623" w14:textId="77777777" w:rsidR="002401C1" w:rsidRPr="004A68B0" w:rsidRDefault="002401C1" w:rsidP="002401C1">
            <w:pPr>
              <w:rPr>
                <w:rFonts w:cstheme="minorHAnsi"/>
              </w:rPr>
            </w:pPr>
          </w:p>
        </w:tc>
        <w:tc>
          <w:tcPr>
            <w:tcW w:w="0" w:type="auto"/>
          </w:tcPr>
          <w:p w14:paraId="2BEE5D1F" w14:textId="77777777" w:rsidR="002401C1" w:rsidRPr="004A68B0" w:rsidRDefault="002401C1" w:rsidP="002401C1">
            <w:pPr>
              <w:rPr>
                <w:rFonts w:cstheme="minorHAnsi"/>
              </w:rPr>
            </w:pPr>
          </w:p>
        </w:tc>
        <w:tc>
          <w:tcPr>
            <w:tcW w:w="0" w:type="auto"/>
          </w:tcPr>
          <w:p w14:paraId="72772EC6" w14:textId="77777777" w:rsidR="002401C1" w:rsidRPr="004A68B0" w:rsidRDefault="002401C1" w:rsidP="002401C1">
            <w:pPr>
              <w:rPr>
                <w:rFonts w:cstheme="minorHAnsi"/>
              </w:rPr>
            </w:pPr>
          </w:p>
        </w:tc>
        <w:tc>
          <w:tcPr>
            <w:tcW w:w="0" w:type="auto"/>
          </w:tcPr>
          <w:p w14:paraId="614A4AD4" w14:textId="77777777" w:rsidR="002401C1" w:rsidRPr="004A68B0" w:rsidRDefault="002401C1" w:rsidP="002401C1">
            <w:pPr>
              <w:rPr>
                <w:rFonts w:cstheme="minorHAnsi"/>
              </w:rPr>
            </w:pPr>
          </w:p>
        </w:tc>
        <w:tc>
          <w:tcPr>
            <w:tcW w:w="0" w:type="auto"/>
          </w:tcPr>
          <w:p w14:paraId="7A258C3E" w14:textId="77777777" w:rsidR="002401C1" w:rsidRPr="004A68B0" w:rsidRDefault="002401C1" w:rsidP="002401C1">
            <w:pPr>
              <w:rPr>
                <w:rFonts w:cstheme="minorHAnsi"/>
              </w:rPr>
            </w:pPr>
          </w:p>
        </w:tc>
        <w:tc>
          <w:tcPr>
            <w:tcW w:w="0" w:type="auto"/>
          </w:tcPr>
          <w:p w14:paraId="0D820F94" w14:textId="77777777" w:rsidR="002401C1" w:rsidRPr="004A68B0" w:rsidRDefault="002401C1" w:rsidP="002401C1">
            <w:pPr>
              <w:rPr>
                <w:rFonts w:cstheme="minorHAnsi"/>
              </w:rPr>
            </w:pPr>
          </w:p>
        </w:tc>
        <w:tc>
          <w:tcPr>
            <w:tcW w:w="0" w:type="auto"/>
          </w:tcPr>
          <w:p w14:paraId="519C475A" w14:textId="77777777" w:rsidR="002401C1" w:rsidRPr="004A68B0" w:rsidRDefault="002401C1" w:rsidP="002401C1">
            <w:pPr>
              <w:rPr>
                <w:rFonts w:cstheme="minorHAnsi"/>
              </w:rPr>
            </w:pPr>
          </w:p>
        </w:tc>
        <w:tc>
          <w:tcPr>
            <w:tcW w:w="0" w:type="auto"/>
          </w:tcPr>
          <w:p w14:paraId="736A3670" w14:textId="77777777" w:rsidR="002401C1" w:rsidRPr="004A68B0" w:rsidRDefault="002401C1" w:rsidP="002401C1">
            <w:pPr>
              <w:rPr>
                <w:rFonts w:cstheme="minorHAnsi"/>
              </w:rPr>
            </w:pPr>
          </w:p>
        </w:tc>
      </w:tr>
      <w:tr w:rsidR="009228E7" w:rsidRPr="004A68B0" w14:paraId="22FC09A2" w14:textId="77777777" w:rsidTr="00975D5E">
        <w:tc>
          <w:tcPr>
            <w:tcW w:w="0" w:type="auto"/>
          </w:tcPr>
          <w:p w14:paraId="2FDF6E03" w14:textId="77777777" w:rsidR="002401C1" w:rsidRPr="004A68B0" w:rsidRDefault="002401C1" w:rsidP="002401C1">
            <w:pPr>
              <w:rPr>
                <w:rFonts w:cstheme="minorHAnsi"/>
              </w:rPr>
            </w:pPr>
          </w:p>
        </w:tc>
        <w:tc>
          <w:tcPr>
            <w:tcW w:w="0" w:type="auto"/>
          </w:tcPr>
          <w:p w14:paraId="298C33B8" w14:textId="064F9FAB" w:rsidR="002401C1" w:rsidRPr="004A68B0" w:rsidRDefault="002401C1" w:rsidP="002401C1">
            <w:pPr>
              <w:rPr>
                <w:rFonts w:cstheme="minorHAnsi"/>
              </w:rPr>
            </w:pPr>
            <w:r w:rsidRPr="004A68B0">
              <w:rPr>
                <w:rFonts w:cstheme="minorHAnsi"/>
              </w:rPr>
              <w:t>FF48 3SIZE</w:t>
            </w:r>
          </w:p>
        </w:tc>
        <w:tc>
          <w:tcPr>
            <w:tcW w:w="0" w:type="auto"/>
          </w:tcPr>
          <w:p w14:paraId="02A8F064" w14:textId="77777777" w:rsidR="002401C1" w:rsidRPr="004A68B0" w:rsidRDefault="002401C1" w:rsidP="002401C1">
            <w:pPr>
              <w:rPr>
                <w:rFonts w:cstheme="minorHAnsi"/>
              </w:rPr>
            </w:pPr>
          </w:p>
        </w:tc>
        <w:tc>
          <w:tcPr>
            <w:tcW w:w="0" w:type="auto"/>
          </w:tcPr>
          <w:p w14:paraId="261AD7F0" w14:textId="77777777" w:rsidR="002401C1" w:rsidRPr="004A68B0" w:rsidRDefault="002401C1" w:rsidP="002401C1">
            <w:pPr>
              <w:rPr>
                <w:rFonts w:cstheme="minorHAnsi"/>
              </w:rPr>
            </w:pPr>
          </w:p>
        </w:tc>
        <w:tc>
          <w:tcPr>
            <w:tcW w:w="0" w:type="auto"/>
          </w:tcPr>
          <w:p w14:paraId="6EDAE116" w14:textId="77777777" w:rsidR="002401C1" w:rsidRPr="004A68B0" w:rsidRDefault="002401C1" w:rsidP="002401C1">
            <w:pPr>
              <w:rPr>
                <w:rFonts w:cstheme="minorHAnsi"/>
              </w:rPr>
            </w:pPr>
          </w:p>
        </w:tc>
        <w:tc>
          <w:tcPr>
            <w:tcW w:w="0" w:type="auto"/>
          </w:tcPr>
          <w:p w14:paraId="5DFA0419" w14:textId="148CC846" w:rsidR="002401C1" w:rsidRPr="004A68B0" w:rsidRDefault="002401C1" w:rsidP="002401C1">
            <w:pPr>
              <w:rPr>
                <w:rFonts w:cstheme="minorHAnsi"/>
              </w:rPr>
            </w:pPr>
            <w:r w:rsidRPr="004A68B0">
              <w:rPr>
                <w:rFonts w:cstheme="minorHAnsi"/>
              </w:rPr>
              <w:t>DGTW125</w:t>
            </w:r>
          </w:p>
        </w:tc>
        <w:tc>
          <w:tcPr>
            <w:tcW w:w="0" w:type="auto"/>
          </w:tcPr>
          <w:p w14:paraId="5B7C1DB4" w14:textId="77777777" w:rsidR="002401C1" w:rsidRPr="004A68B0" w:rsidRDefault="002401C1" w:rsidP="002401C1">
            <w:pPr>
              <w:rPr>
                <w:rFonts w:cstheme="minorHAnsi"/>
              </w:rPr>
            </w:pPr>
          </w:p>
        </w:tc>
        <w:tc>
          <w:tcPr>
            <w:tcW w:w="0" w:type="auto"/>
          </w:tcPr>
          <w:p w14:paraId="438C6E70" w14:textId="77777777" w:rsidR="002401C1" w:rsidRPr="004A68B0" w:rsidRDefault="002401C1" w:rsidP="002401C1">
            <w:pPr>
              <w:rPr>
                <w:rFonts w:cstheme="minorHAnsi"/>
              </w:rPr>
            </w:pPr>
          </w:p>
        </w:tc>
        <w:tc>
          <w:tcPr>
            <w:tcW w:w="0" w:type="auto"/>
          </w:tcPr>
          <w:p w14:paraId="7D7595AD" w14:textId="77777777" w:rsidR="002401C1" w:rsidRPr="004A68B0" w:rsidRDefault="002401C1" w:rsidP="002401C1">
            <w:pPr>
              <w:rPr>
                <w:rFonts w:cstheme="minorHAnsi"/>
              </w:rPr>
            </w:pPr>
          </w:p>
        </w:tc>
      </w:tr>
      <w:tr w:rsidR="009228E7" w:rsidRPr="004A68B0" w14:paraId="113DE1E2" w14:textId="77777777" w:rsidTr="00975D5E">
        <w:tc>
          <w:tcPr>
            <w:tcW w:w="0" w:type="auto"/>
          </w:tcPr>
          <w:p w14:paraId="3A0A4207" w14:textId="77777777" w:rsidR="002401C1" w:rsidRPr="004A68B0" w:rsidRDefault="002401C1" w:rsidP="002401C1">
            <w:pPr>
              <w:rPr>
                <w:rFonts w:cstheme="minorHAnsi"/>
              </w:rPr>
            </w:pPr>
          </w:p>
        </w:tc>
        <w:tc>
          <w:tcPr>
            <w:tcW w:w="0" w:type="auto"/>
          </w:tcPr>
          <w:p w14:paraId="3693C688" w14:textId="21AC8573" w:rsidR="002401C1" w:rsidRPr="004A68B0" w:rsidRDefault="002401C1" w:rsidP="002401C1">
            <w:pPr>
              <w:rPr>
                <w:rFonts w:cstheme="minorHAnsi"/>
              </w:rPr>
            </w:pPr>
            <w:r w:rsidRPr="004A68B0">
              <w:rPr>
                <w:rFonts w:cstheme="minorHAnsi"/>
              </w:rPr>
              <w:t>RES_COORD_PROX</w:t>
            </w:r>
          </w:p>
        </w:tc>
        <w:tc>
          <w:tcPr>
            <w:tcW w:w="0" w:type="auto"/>
          </w:tcPr>
          <w:p w14:paraId="5E342DE4" w14:textId="77777777" w:rsidR="002401C1" w:rsidRPr="004A68B0" w:rsidRDefault="002401C1" w:rsidP="002401C1">
            <w:pPr>
              <w:rPr>
                <w:rFonts w:cstheme="minorHAnsi"/>
              </w:rPr>
            </w:pPr>
          </w:p>
        </w:tc>
        <w:tc>
          <w:tcPr>
            <w:tcW w:w="0" w:type="auto"/>
          </w:tcPr>
          <w:p w14:paraId="12D15F8B" w14:textId="37164716" w:rsidR="002401C1" w:rsidRPr="004A68B0" w:rsidRDefault="002401C1" w:rsidP="002401C1">
            <w:pPr>
              <w:rPr>
                <w:rFonts w:cstheme="minorHAnsi"/>
              </w:rPr>
            </w:pPr>
            <w:r w:rsidRPr="004A68B0">
              <w:rPr>
                <w:rFonts w:cstheme="minorHAnsi"/>
              </w:rPr>
              <w:t>RES_COORD_PORT</w:t>
            </w:r>
          </w:p>
        </w:tc>
        <w:tc>
          <w:tcPr>
            <w:tcW w:w="0" w:type="auto"/>
          </w:tcPr>
          <w:p w14:paraId="054B1790" w14:textId="77777777" w:rsidR="002401C1" w:rsidRPr="004A68B0" w:rsidRDefault="002401C1" w:rsidP="002401C1">
            <w:pPr>
              <w:rPr>
                <w:rFonts w:cstheme="minorHAnsi"/>
              </w:rPr>
            </w:pPr>
          </w:p>
        </w:tc>
        <w:tc>
          <w:tcPr>
            <w:tcW w:w="0" w:type="auto"/>
          </w:tcPr>
          <w:p w14:paraId="2CD3AE67" w14:textId="043DEDB5" w:rsidR="002401C1" w:rsidRPr="004A68B0" w:rsidRDefault="002401C1" w:rsidP="002401C1">
            <w:pPr>
              <w:rPr>
                <w:rFonts w:cstheme="minorHAnsi"/>
              </w:rPr>
            </w:pPr>
            <w:r w:rsidRPr="004A68B0">
              <w:rPr>
                <w:rFonts w:cstheme="minorHAnsi"/>
              </w:rPr>
              <w:t>RES_COORD_PROX</w:t>
            </w:r>
          </w:p>
        </w:tc>
        <w:tc>
          <w:tcPr>
            <w:tcW w:w="0" w:type="auto"/>
          </w:tcPr>
          <w:p w14:paraId="4FD67D02" w14:textId="77777777" w:rsidR="002401C1" w:rsidRPr="004A68B0" w:rsidRDefault="002401C1" w:rsidP="002401C1">
            <w:pPr>
              <w:rPr>
                <w:rFonts w:cstheme="minorHAnsi"/>
              </w:rPr>
            </w:pPr>
          </w:p>
        </w:tc>
        <w:tc>
          <w:tcPr>
            <w:tcW w:w="0" w:type="auto"/>
          </w:tcPr>
          <w:p w14:paraId="72869C87" w14:textId="20564069" w:rsidR="002401C1" w:rsidRPr="004A68B0" w:rsidRDefault="002401C1" w:rsidP="002401C1">
            <w:pPr>
              <w:rPr>
                <w:rFonts w:cstheme="minorHAnsi"/>
              </w:rPr>
            </w:pPr>
            <w:r w:rsidRPr="004A68B0">
              <w:rPr>
                <w:rFonts w:cstheme="minorHAnsi"/>
              </w:rPr>
              <w:t>RES_COORD_PORT</w:t>
            </w:r>
          </w:p>
        </w:tc>
        <w:tc>
          <w:tcPr>
            <w:tcW w:w="0" w:type="auto"/>
          </w:tcPr>
          <w:p w14:paraId="312FC8FA" w14:textId="77777777" w:rsidR="002401C1" w:rsidRPr="004A68B0" w:rsidRDefault="002401C1" w:rsidP="002401C1">
            <w:pPr>
              <w:rPr>
                <w:rFonts w:cstheme="minorHAnsi"/>
              </w:rPr>
            </w:pPr>
          </w:p>
        </w:tc>
      </w:tr>
      <w:tr w:rsidR="009228E7" w:rsidRPr="004A68B0" w14:paraId="2875014A" w14:textId="77777777" w:rsidTr="00975D5E">
        <w:tc>
          <w:tcPr>
            <w:tcW w:w="0" w:type="auto"/>
          </w:tcPr>
          <w:p w14:paraId="0E0F6463" w14:textId="77777777" w:rsidR="002401C1" w:rsidRPr="004A68B0" w:rsidRDefault="002401C1" w:rsidP="002401C1">
            <w:pPr>
              <w:rPr>
                <w:rFonts w:cstheme="minorHAnsi"/>
              </w:rPr>
            </w:pPr>
          </w:p>
        </w:tc>
        <w:tc>
          <w:tcPr>
            <w:tcW w:w="0" w:type="auto"/>
          </w:tcPr>
          <w:p w14:paraId="7F8ACFCD" w14:textId="1673A6AA" w:rsidR="002401C1" w:rsidRPr="004A68B0" w:rsidRDefault="002401C1" w:rsidP="002401C1">
            <w:pPr>
              <w:rPr>
                <w:rFonts w:cstheme="minorHAnsi"/>
              </w:rPr>
            </w:pPr>
            <w:r w:rsidRPr="004A68B0">
              <w:rPr>
                <w:rFonts w:cstheme="minorHAnsi"/>
              </w:rPr>
              <w:t>1</w:t>
            </w:r>
          </w:p>
        </w:tc>
        <w:tc>
          <w:tcPr>
            <w:tcW w:w="0" w:type="auto"/>
          </w:tcPr>
          <w:p w14:paraId="0B52E143" w14:textId="6DCD7E61" w:rsidR="002401C1" w:rsidRPr="004A68B0" w:rsidRDefault="002401C1" w:rsidP="002401C1">
            <w:pPr>
              <w:rPr>
                <w:rFonts w:cstheme="minorHAnsi"/>
              </w:rPr>
            </w:pPr>
            <w:r w:rsidRPr="004A68B0">
              <w:rPr>
                <w:rFonts w:cstheme="minorHAnsi"/>
              </w:rPr>
              <w:t>2</w:t>
            </w:r>
          </w:p>
        </w:tc>
        <w:tc>
          <w:tcPr>
            <w:tcW w:w="0" w:type="auto"/>
          </w:tcPr>
          <w:p w14:paraId="05988F80" w14:textId="7F763909" w:rsidR="002401C1" w:rsidRPr="004A68B0" w:rsidRDefault="002401C1" w:rsidP="002401C1">
            <w:pPr>
              <w:rPr>
                <w:rFonts w:cstheme="minorHAnsi"/>
              </w:rPr>
            </w:pPr>
            <w:r w:rsidRPr="004A68B0">
              <w:rPr>
                <w:rFonts w:cstheme="minorHAnsi"/>
              </w:rPr>
              <w:t>3</w:t>
            </w:r>
          </w:p>
        </w:tc>
        <w:tc>
          <w:tcPr>
            <w:tcW w:w="0" w:type="auto"/>
          </w:tcPr>
          <w:p w14:paraId="48C5D1E7" w14:textId="7576FA63" w:rsidR="002401C1" w:rsidRPr="004A68B0" w:rsidRDefault="002401C1" w:rsidP="002401C1">
            <w:pPr>
              <w:rPr>
                <w:rFonts w:cstheme="minorHAnsi"/>
              </w:rPr>
            </w:pPr>
            <w:r w:rsidRPr="004A68B0">
              <w:rPr>
                <w:rFonts w:cstheme="minorHAnsi"/>
              </w:rPr>
              <w:t>4</w:t>
            </w:r>
          </w:p>
        </w:tc>
        <w:tc>
          <w:tcPr>
            <w:tcW w:w="0" w:type="auto"/>
          </w:tcPr>
          <w:p w14:paraId="681271CB" w14:textId="5917B2D1" w:rsidR="002401C1" w:rsidRPr="004A68B0" w:rsidRDefault="002401C1" w:rsidP="002401C1">
            <w:pPr>
              <w:rPr>
                <w:rFonts w:cstheme="minorHAnsi"/>
              </w:rPr>
            </w:pPr>
            <w:r w:rsidRPr="004A68B0">
              <w:rPr>
                <w:rFonts w:cstheme="minorHAnsi"/>
              </w:rPr>
              <w:t>5</w:t>
            </w:r>
          </w:p>
        </w:tc>
        <w:tc>
          <w:tcPr>
            <w:tcW w:w="0" w:type="auto"/>
          </w:tcPr>
          <w:p w14:paraId="26A461A6" w14:textId="7CBCE591" w:rsidR="002401C1" w:rsidRPr="004A68B0" w:rsidRDefault="002401C1" w:rsidP="002401C1">
            <w:pPr>
              <w:rPr>
                <w:rFonts w:cstheme="minorHAnsi"/>
              </w:rPr>
            </w:pPr>
            <w:r w:rsidRPr="004A68B0">
              <w:rPr>
                <w:rFonts w:cstheme="minorHAnsi"/>
              </w:rPr>
              <w:t>6</w:t>
            </w:r>
          </w:p>
        </w:tc>
        <w:tc>
          <w:tcPr>
            <w:tcW w:w="0" w:type="auto"/>
          </w:tcPr>
          <w:p w14:paraId="0B42DC2C" w14:textId="5C05C84C" w:rsidR="002401C1" w:rsidRPr="004A68B0" w:rsidRDefault="002401C1" w:rsidP="002401C1">
            <w:pPr>
              <w:rPr>
                <w:rFonts w:cstheme="minorHAnsi"/>
              </w:rPr>
            </w:pPr>
            <w:r w:rsidRPr="004A68B0">
              <w:rPr>
                <w:rFonts w:cstheme="minorHAnsi"/>
              </w:rPr>
              <w:t>7</w:t>
            </w:r>
          </w:p>
        </w:tc>
        <w:tc>
          <w:tcPr>
            <w:tcW w:w="0" w:type="auto"/>
          </w:tcPr>
          <w:p w14:paraId="1F0546AC" w14:textId="0819E2A8" w:rsidR="002401C1" w:rsidRPr="004A68B0" w:rsidRDefault="002401C1" w:rsidP="002401C1">
            <w:pPr>
              <w:rPr>
                <w:rFonts w:cstheme="minorHAnsi"/>
              </w:rPr>
            </w:pPr>
            <w:r w:rsidRPr="004A68B0">
              <w:rPr>
                <w:rFonts w:cstheme="minorHAnsi"/>
              </w:rPr>
              <w:t>8</w:t>
            </w:r>
          </w:p>
        </w:tc>
      </w:tr>
      <w:tr w:rsidR="009228E7" w:rsidRPr="004A68B0" w14:paraId="42A074D0" w14:textId="77777777" w:rsidTr="00975D5E">
        <w:tc>
          <w:tcPr>
            <w:tcW w:w="0" w:type="auto"/>
          </w:tcPr>
          <w:p w14:paraId="2BBF2E54" w14:textId="34CC3A55" w:rsidR="002401C1" w:rsidRPr="004A68B0" w:rsidRDefault="009B33FD" w:rsidP="002401C1">
            <w:pPr>
              <w:rPr>
                <w:rFonts w:cstheme="minorHAnsi"/>
                <w:iCs/>
              </w:rPr>
            </w:pPr>
            <m:oMathPara>
              <m:oMath>
                <m:sSub>
                  <m:sSubPr>
                    <m:ctrlPr>
                      <w:rPr>
                        <w:rFonts w:ascii="Cambria Math" w:hAnsi="Cambria Math" w:cstheme="minorHAnsi"/>
                        <w:iCs/>
                      </w:rPr>
                    </m:ctrlPr>
                  </m:sSubPr>
                  <m:e>
                    <m:r>
                      <m:rPr>
                        <m:sty m:val="p"/>
                      </m:rPr>
                      <w:rPr>
                        <w:rFonts w:ascii="Cambria Math" w:hAnsi="Cambria Math" w:cstheme="minorHAnsi"/>
                      </w:rPr>
                      <m:t>Clone_ret</m:t>
                    </m:r>
                  </m:e>
                  <m:sub>
                    <m:r>
                      <w:rPr>
                        <w:rFonts w:ascii="Cambria Math" w:hAnsi="Cambria Math" w:cstheme="minorHAnsi"/>
                      </w:rPr>
                      <m:t>t-1</m:t>
                    </m:r>
                  </m:sub>
                </m:sSub>
              </m:oMath>
            </m:oMathPara>
          </w:p>
        </w:tc>
        <w:tc>
          <w:tcPr>
            <w:tcW w:w="0" w:type="auto"/>
          </w:tcPr>
          <w:p w14:paraId="60611A11" w14:textId="6C577E12" w:rsidR="002401C1" w:rsidRPr="004A68B0" w:rsidRDefault="002401C1" w:rsidP="002401C1">
            <w:pPr>
              <w:rPr>
                <w:rFonts w:cstheme="minorHAnsi"/>
              </w:rPr>
            </w:pPr>
            <w:r w:rsidRPr="004A68B0">
              <w:rPr>
                <w:rFonts w:cstheme="minorHAnsi"/>
              </w:rPr>
              <w:t>0.0233**</w:t>
            </w:r>
          </w:p>
        </w:tc>
        <w:tc>
          <w:tcPr>
            <w:tcW w:w="0" w:type="auto"/>
          </w:tcPr>
          <w:p w14:paraId="0831D7F2" w14:textId="006676CE" w:rsidR="002401C1" w:rsidRPr="004A68B0" w:rsidRDefault="002401C1" w:rsidP="002401C1">
            <w:pPr>
              <w:rPr>
                <w:rFonts w:cstheme="minorHAnsi"/>
              </w:rPr>
            </w:pPr>
            <w:r w:rsidRPr="004A68B0">
              <w:rPr>
                <w:rFonts w:cstheme="minorHAnsi"/>
              </w:rPr>
              <w:t>0.0225**</w:t>
            </w:r>
          </w:p>
        </w:tc>
        <w:tc>
          <w:tcPr>
            <w:tcW w:w="0" w:type="auto"/>
          </w:tcPr>
          <w:p w14:paraId="7B360340" w14:textId="636C3312" w:rsidR="002401C1" w:rsidRPr="004A68B0" w:rsidRDefault="002401C1" w:rsidP="002401C1">
            <w:pPr>
              <w:rPr>
                <w:rFonts w:cstheme="minorHAnsi"/>
              </w:rPr>
            </w:pPr>
            <w:r w:rsidRPr="004A68B0">
              <w:rPr>
                <w:rFonts w:cstheme="minorHAnsi"/>
              </w:rPr>
              <w:t>0.0251***</w:t>
            </w:r>
          </w:p>
        </w:tc>
        <w:tc>
          <w:tcPr>
            <w:tcW w:w="0" w:type="auto"/>
          </w:tcPr>
          <w:p w14:paraId="6227B21F" w14:textId="34C99FAE" w:rsidR="002401C1" w:rsidRPr="004A68B0" w:rsidRDefault="002401C1" w:rsidP="002401C1">
            <w:pPr>
              <w:rPr>
                <w:rFonts w:cstheme="minorHAnsi"/>
              </w:rPr>
            </w:pPr>
            <w:r w:rsidRPr="004A68B0">
              <w:rPr>
                <w:rFonts w:cstheme="minorHAnsi"/>
              </w:rPr>
              <w:t>0.0229**</w:t>
            </w:r>
          </w:p>
        </w:tc>
        <w:tc>
          <w:tcPr>
            <w:tcW w:w="0" w:type="auto"/>
          </w:tcPr>
          <w:p w14:paraId="27E9437A" w14:textId="36B063AE" w:rsidR="002401C1" w:rsidRPr="004A68B0" w:rsidRDefault="002401C1" w:rsidP="002401C1">
            <w:pPr>
              <w:rPr>
                <w:rFonts w:cstheme="minorHAnsi"/>
              </w:rPr>
            </w:pPr>
            <w:r w:rsidRPr="004A68B0">
              <w:rPr>
                <w:rFonts w:cstheme="minorHAnsi"/>
              </w:rPr>
              <w:t>0.0195***</w:t>
            </w:r>
          </w:p>
        </w:tc>
        <w:tc>
          <w:tcPr>
            <w:tcW w:w="0" w:type="auto"/>
          </w:tcPr>
          <w:p w14:paraId="3ACE6E98" w14:textId="6B3396E3" w:rsidR="002401C1" w:rsidRPr="004A68B0" w:rsidRDefault="002401C1" w:rsidP="002401C1">
            <w:pPr>
              <w:rPr>
                <w:rFonts w:cstheme="minorHAnsi"/>
              </w:rPr>
            </w:pPr>
            <w:r w:rsidRPr="004A68B0">
              <w:rPr>
                <w:rFonts w:cstheme="minorHAnsi"/>
              </w:rPr>
              <w:t>0.0217***</w:t>
            </w:r>
          </w:p>
        </w:tc>
        <w:tc>
          <w:tcPr>
            <w:tcW w:w="0" w:type="auto"/>
          </w:tcPr>
          <w:p w14:paraId="1C759DCE" w14:textId="5CB879CE" w:rsidR="002401C1" w:rsidRPr="004A68B0" w:rsidRDefault="002401C1" w:rsidP="002401C1">
            <w:pPr>
              <w:rPr>
                <w:rFonts w:cstheme="minorHAnsi"/>
              </w:rPr>
            </w:pPr>
            <w:r w:rsidRPr="004A68B0">
              <w:rPr>
                <w:rFonts w:cstheme="minorHAnsi"/>
              </w:rPr>
              <w:t>0.0151*</w:t>
            </w:r>
          </w:p>
        </w:tc>
        <w:tc>
          <w:tcPr>
            <w:tcW w:w="0" w:type="auto"/>
          </w:tcPr>
          <w:p w14:paraId="6733A07B" w14:textId="5634F6B2" w:rsidR="002401C1" w:rsidRPr="004A68B0" w:rsidRDefault="002401C1" w:rsidP="002401C1">
            <w:pPr>
              <w:rPr>
                <w:rFonts w:cstheme="minorHAnsi"/>
              </w:rPr>
            </w:pPr>
            <w:r w:rsidRPr="004A68B0">
              <w:rPr>
                <w:rFonts w:cstheme="minorHAnsi"/>
              </w:rPr>
              <w:t>0.0137*</w:t>
            </w:r>
          </w:p>
        </w:tc>
      </w:tr>
      <w:tr w:rsidR="009228E7" w:rsidRPr="004A68B0" w14:paraId="62BBE7A6" w14:textId="77777777" w:rsidTr="00975D5E">
        <w:tc>
          <w:tcPr>
            <w:tcW w:w="0" w:type="auto"/>
          </w:tcPr>
          <w:p w14:paraId="20AE1925" w14:textId="77777777" w:rsidR="002401C1" w:rsidRPr="004A68B0" w:rsidRDefault="002401C1" w:rsidP="002401C1">
            <w:pPr>
              <w:rPr>
                <w:rFonts w:cstheme="minorHAnsi"/>
              </w:rPr>
            </w:pPr>
          </w:p>
        </w:tc>
        <w:tc>
          <w:tcPr>
            <w:tcW w:w="0" w:type="auto"/>
          </w:tcPr>
          <w:p w14:paraId="52076227" w14:textId="280CB53A" w:rsidR="002401C1" w:rsidRPr="004A68B0" w:rsidRDefault="00C26AEF" w:rsidP="002401C1">
            <w:pPr>
              <w:rPr>
                <w:rFonts w:cstheme="minorHAnsi"/>
              </w:rPr>
            </w:pPr>
            <w:r w:rsidRPr="004A68B0">
              <w:rPr>
                <w:rFonts w:cstheme="minorHAnsi"/>
              </w:rPr>
              <w:t>(</w:t>
            </w:r>
            <w:r w:rsidR="002401C1" w:rsidRPr="004A68B0">
              <w:rPr>
                <w:rFonts w:cstheme="minorHAnsi"/>
              </w:rPr>
              <w:t>2.37</w:t>
            </w:r>
            <w:r w:rsidRPr="004A68B0">
              <w:rPr>
                <w:rFonts w:cstheme="minorHAnsi"/>
              </w:rPr>
              <w:t>)</w:t>
            </w:r>
          </w:p>
        </w:tc>
        <w:tc>
          <w:tcPr>
            <w:tcW w:w="0" w:type="auto"/>
          </w:tcPr>
          <w:p w14:paraId="004D577A" w14:textId="0222C671" w:rsidR="002401C1" w:rsidRPr="004A68B0" w:rsidRDefault="00C26AEF" w:rsidP="002401C1">
            <w:pPr>
              <w:rPr>
                <w:rFonts w:cstheme="minorHAnsi"/>
              </w:rPr>
            </w:pPr>
            <w:r w:rsidRPr="004A68B0">
              <w:rPr>
                <w:rFonts w:cstheme="minorHAnsi"/>
              </w:rPr>
              <w:t>(</w:t>
            </w:r>
            <w:r w:rsidR="002401C1" w:rsidRPr="004A68B0">
              <w:rPr>
                <w:rFonts w:cstheme="minorHAnsi"/>
              </w:rPr>
              <w:t>2.35</w:t>
            </w:r>
            <w:r w:rsidRPr="004A68B0">
              <w:rPr>
                <w:rFonts w:cstheme="minorHAnsi"/>
              </w:rPr>
              <w:t>)</w:t>
            </w:r>
          </w:p>
        </w:tc>
        <w:tc>
          <w:tcPr>
            <w:tcW w:w="0" w:type="auto"/>
          </w:tcPr>
          <w:p w14:paraId="3221869D" w14:textId="6FB9CDB6" w:rsidR="002401C1" w:rsidRPr="004A68B0" w:rsidRDefault="00C26AEF" w:rsidP="002401C1">
            <w:pPr>
              <w:rPr>
                <w:rFonts w:cstheme="minorHAnsi"/>
              </w:rPr>
            </w:pPr>
            <w:r w:rsidRPr="004A68B0">
              <w:rPr>
                <w:rFonts w:cstheme="minorHAnsi"/>
              </w:rPr>
              <w:t>(</w:t>
            </w:r>
            <w:r w:rsidR="002401C1" w:rsidRPr="004A68B0">
              <w:rPr>
                <w:rFonts w:cstheme="minorHAnsi"/>
              </w:rPr>
              <w:t>2.75</w:t>
            </w:r>
            <w:r w:rsidRPr="004A68B0">
              <w:rPr>
                <w:rFonts w:cstheme="minorHAnsi"/>
              </w:rPr>
              <w:t>)</w:t>
            </w:r>
          </w:p>
        </w:tc>
        <w:tc>
          <w:tcPr>
            <w:tcW w:w="0" w:type="auto"/>
          </w:tcPr>
          <w:p w14:paraId="4B35FDB7" w14:textId="4C13FA31" w:rsidR="002401C1" w:rsidRPr="004A68B0" w:rsidRDefault="00C26AEF" w:rsidP="002401C1">
            <w:pPr>
              <w:rPr>
                <w:rFonts w:cstheme="minorHAnsi"/>
              </w:rPr>
            </w:pPr>
            <w:r w:rsidRPr="004A68B0">
              <w:rPr>
                <w:rFonts w:cstheme="minorHAnsi"/>
              </w:rPr>
              <w:t>(</w:t>
            </w:r>
            <w:r w:rsidR="002401C1" w:rsidRPr="004A68B0">
              <w:rPr>
                <w:rFonts w:cstheme="minorHAnsi"/>
              </w:rPr>
              <w:t>2.53</w:t>
            </w:r>
            <w:r w:rsidRPr="004A68B0">
              <w:rPr>
                <w:rFonts w:cstheme="minorHAnsi"/>
              </w:rPr>
              <w:t>)</w:t>
            </w:r>
          </w:p>
        </w:tc>
        <w:tc>
          <w:tcPr>
            <w:tcW w:w="0" w:type="auto"/>
          </w:tcPr>
          <w:p w14:paraId="7153450C" w14:textId="438A6516" w:rsidR="002401C1" w:rsidRPr="004A68B0" w:rsidRDefault="00C26AEF" w:rsidP="002401C1">
            <w:pPr>
              <w:rPr>
                <w:rFonts w:cstheme="minorHAnsi"/>
              </w:rPr>
            </w:pPr>
            <w:r w:rsidRPr="004A68B0">
              <w:rPr>
                <w:rFonts w:cstheme="minorHAnsi"/>
              </w:rPr>
              <w:t>(</w:t>
            </w:r>
            <w:r w:rsidR="002401C1" w:rsidRPr="004A68B0">
              <w:rPr>
                <w:rFonts w:cstheme="minorHAnsi"/>
              </w:rPr>
              <w:t>2.65</w:t>
            </w:r>
            <w:r w:rsidRPr="004A68B0">
              <w:rPr>
                <w:rFonts w:cstheme="minorHAnsi"/>
              </w:rPr>
              <w:t>)</w:t>
            </w:r>
          </w:p>
        </w:tc>
        <w:tc>
          <w:tcPr>
            <w:tcW w:w="0" w:type="auto"/>
          </w:tcPr>
          <w:p w14:paraId="228CC8F5" w14:textId="66B0E4CE" w:rsidR="002401C1" w:rsidRPr="004A68B0" w:rsidRDefault="00C26AEF" w:rsidP="002401C1">
            <w:pPr>
              <w:rPr>
                <w:rFonts w:cstheme="minorHAnsi"/>
              </w:rPr>
            </w:pPr>
            <w:r w:rsidRPr="004A68B0">
              <w:rPr>
                <w:rFonts w:cstheme="minorHAnsi"/>
              </w:rPr>
              <w:t>(</w:t>
            </w:r>
            <w:r w:rsidR="002401C1" w:rsidRPr="004A68B0">
              <w:rPr>
                <w:rFonts w:cstheme="minorHAnsi"/>
              </w:rPr>
              <w:t>2.97</w:t>
            </w:r>
            <w:r w:rsidRPr="004A68B0">
              <w:rPr>
                <w:rFonts w:cstheme="minorHAnsi"/>
              </w:rPr>
              <w:t>)</w:t>
            </w:r>
          </w:p>
        </w:tc>
        <w:tc>
          <w:tcPr>
            <w:tcW w:w="0" w:type="auto"/>
          </w:tcPr>
          <w:p w14:paraId="0E06328D" w14:textId="4F80B8A3" w:rsidR="002401C1" w:rsidRPr="004A68B0" w:rsidRDefault="00C26AEF" w:rsidP="002401C1">
            <w:pPr>
              <w:rPr>
                <w:rFonts w:cstheme="minorHAnsi"/>
              </w:rPr>
            </w:pPr>
            <w:r w:rsidRPr="004A68B0">
              <w:rPr>
                <w:rFonts w:cstheme="minorHAnsi"/>
              </w:rPr>
              <w:t>(</w:t>
            </w:r>
            <w:r w:rsidR="002401C1" w:rsidRPr="004A68B0">
              <w:rPr>
                <w:rFonts w:cstheme="minorHAnsi"/>
              </w:rPr>
              <w:t>1.84</w:t>
            </w:r>
            <w:r w:rsidRPr="004A68B0">
              <w:rPr>
                <w:rFonts w:cstheme="minorHAnsi"/>
              </w:rPr>
              <w:t>)</w:t>
            </w:r>
          </w:p>
        </w:tc>
        <w:tc>
          <w:tcPr>
            <w:tcW w:w="0" w:type="auto"/>
          </w:tcPr>
          <w:p w14:paraId="1ECE1302" w14:textId="76536441" w:rsidR="002401C1" w:rsidRPr="004A68B0" w:rsidRDefault="00C26AEF" w:rsidP="002401C1">
            <w:pPr>
              <w:rPr>
                <w:rFonts w:cstheme="minorHAnsi"/>
              </w:rPr>
            </w:pPr>
            <w:r w:rsidRPr="004A68B0">
              <w:rPr>
                <w:rFonts w:cstheme="minorHAnsi"/>
              </w:rPr>
              <w:t>(</w:t>
            </w:r>
            <w:r w:rsidR="002401C1" w:rsidRPr="004A68B0">
              <w:rPr>
                <w:rFonts w:cstheme="minorHAnsi"/>
              </w:rPr>
              <w:t>1.66</w:t>
            </w:r>
            <w:r w:rsidRPr="004A68B0">
              <w:rPr>
                <w:rFonts w:cstheme="minorHAnsi"/>
              </w:rPr>
              <w:t>)</w:t>
            </w:r>
          </w:p>
        </w:tc>
      </w:tr>
      <w:tr w:rsidR="009228E7" w:rsidRPr="004A68B0" w14:paraId="72CC64FB" w14:textId="77777777" w:rsidTr="00975D5E">
        <w:tc>
          <w:tcPr>
            <w:tcW w:w="0" w:type="auto"/>
          </w:tcPr>
          <w:p w14:paraId="5DB2C6C9" w14:textId="2DFEC620" w:rsidR="002401C1" w:rsidRPr="004A68B0" w:rsidRDefault="009B33FD" w:rsidP="002401C1">
            <w:pPr>
              <w:rPr>
                <w:rFonts w:cstheme="minorHAnsi"/>
              </w:rPr>
            </w:pPr>
            <m:oMathPara>
              <m:oMath>
                <m:sSub>
                  <m:sSubPr>
                    <m:ctrlPr>
                      <w:rPr>
                        <w:rFonts w:ascii="Cambria Math" w:hAnsi="Cambria Math" w:cstheme="minorHAnsi"/>
                        <w:iCs/>
                      </w:rPr>
                    </m:ctrlPr>
                  </m:sSubPr>
                  <m:e>
                    <m:r>
                      <m:rPr>
                        <m:sty m:val="p"/>
                      </m:rPr>
                      <w:rPr>
                        <w:rFonts w:ascii="Cambria Math" w:hAnsi="Cambria Math" w:cstheme="minorHAnsi"/>
                      </w:rPr>
                      <m:t>Clone_ret</m:t>
                    </m:r>
                  </m:e>
                  <m:sub>
                    <m:r>
                      <w:rPr>
                        <w:rFonts w:ascii="Cambria Math" w:hAnsi="Cambria Math" w:cstheme="minorHAnsi"/>
                      </w:rPr>
                      <m:t>t-2</m:t>
                    </m:r>
                  </m:sub>
                </m:sSub>
              </m:oMath>
            </m:oMathPara>
          </w:p>
        </w:tc>
        <w:tc>
          <w:tcPr>
            <w:tcW w:w="0" w:type="auto"/>
          </w:tcPr>
          <w:p w14:paraId="2E80F40C" w14:textId="77777777" w:rsidR="002401C1" w:rsidRPr="004A68B0" w:rsidRDefault="002401C1" w:rsidP="002401C1">
            <w:pPr>
              <w:rPr>
                <w:rFonts w:cstheme="minorHAnsi"/>
              </w:rPr>
            </w:pPr>
          </w:p>
        </w:tc>
        <w:tc>
          <w:tcPr>
            <w:tcW w:w="0" w:type="auto"/>
          </w:tcPr>
          <w:p w14:paraId="241F40D6" w14:textId="587ED4CE" w:rsidR="002401C1" w:rsidRPr="004A68B0" w:rsidRDefault="002401C1" w:rsidP="002401C1">
            <w:pPr>
              <w:rPr>
                <w:rFonts w:cstheme="minorHAnsi"/>
              </w:rPr>
            </w:pPr>
            <w:r w:rsidRPr="004A68B0">
              <w:rPr>
                <w:rFonts w:cstheme="minorHAnsi"/>
              </w:rPr>
              <w:t>0.0166</w:t>
            </w:r>
          </w:p>
        </w:tc>
        <w:tc>
          <w:tcPr>
            <w:tcW w:w="0" w:type="auto"/>
          </w:tcPr>
          <w:p w14:paraId="5E07085D" w14:textId="77777777" w:rsidR="002401C1" w:rsidRPr="004A68B0" w:rsidRDefault="002401C1" w:rsidP="002401C1">
            <w:pPr>
              <w:rPr>
                <w:rFonts w:cstheme="minorHAnsi"/>
              </w:rPr>
            </w:pPr>
          </w:p>
        </w:tc>
        <w:tc>
          <w:tcPr>
            <w:tcW w:w="0" w:type="auto"/>
          </w:tcPr>
          <w:p w14:paraId="4ED8C195" w14:textId="3EC83296" w:rsidR="002401C1" w:rsidRPr="004A68B0" w:rsidRDefault="002401C1" w:rsidP="002401C1">
            <w:pPr>
              <w:rPr>
                <w:rFonts w:cstheme="minorHAnsi"/>
              </w:rPr>
            </w:pPr>
            <w:r w:rsidRPr="004A68B0">
              <w:rPr>
                <w:rFonts w:cstheme="minorHAnsi"/>
              </w:rPr>
              <w:t>0.0110</w:t>
            </w:r>
          </w:p>
        </w:tc>
        <w:tc>
          <w:tcPr>
            <w:tcW w:w="0" w:type="auto"/>
          </w:tcPr>
          <w:p w14:paraId="6C875D3F" w14:textId="77777777" w:rsidR="002401C1" w:rsidRPr="004A68B0" w:rsidRDefault="002401C1" w:rsidP="002401C1">
            <w:pPr>
              <w:rPr>
                <w:rFonts w:cstheme="minorHAnsi"/>
              </w:rPr>
            </w:pPr>
          </w:p>
        </w:tc>
        <w:tc>
          <w:tcPr>
            <w:tcW w:w="0" w:type="auto"/>
          </w:tcPr>
          <w:p w14:paraId="20113E36" w14:textId="58EDF818" w:rsidR="002401C1" w:rsidRPr="004A68B0" w:rsidRDefault="002401C1" w:rsidP="002401C1">
            <w:pPr>
              <w:rPr>
                <w:rFonts w:cstheme="minorHAnsi"/>
              </w:rPr>
            </w:pPr>
            <w:r w:rsidRPr="004A68B0">
              <w:rPr>
                <w:rFonts w:cstheme="minorHAnsi"/>
              </w:rPr>
              <w:t>-0.0003</w:t>
            </w:r>
          </w:p>
        </w:tc>
        <w:tc>
          <w:tcPr>
            <w:tcW w:w="0" w:type="auto"/>
          </w:tcPr>
          <w:p w14:paraId="508C6F10" w14:textId="77777777" w:rsidR="002401C1" w:rsidRPr="004A68B0" w:rsidRDefault="002401C1" w:rsidP="002401C1">
            <w:pPr>
              <w:rPr>
                <w:rFonts w:cstheme="minorHAnsi"/>
              </w:rPr>
            </w:pPr>
          </w:p>
        </w:tc>
        <w:tc>
          <w:tcPr>
            <w:tcW w:w="0" w:type="auto"/>
          </w:tcPr>
          <w:p w14:paraId="368DA3A9" w14:textId="5772CCB8" w:rsidR="002401C1" w:rsidRPr="004A68B0" w:rsidRDefault="002401C1" w:rsidP="002401C1">
            <w:pPr>
              <w:rPr>
                <w:rFonts w:cstheme="minorHAnsi"/>
              </w:rPr>
            </w:pPr>
            <w:r w:rsidRPr="004A68B0">
              <w:rPr>
                <w:rFonts w:cstheme="minorHAnsi"/>
              </w:rPr>
              <w:t>0.0070</w:t>
            </w:r>
          </w:p>
        </w:tc>
      </w:tr>
      <w:tr w:rsidR="009228E7" w:rsidRPr="004A68B0" w14:paraId="688B3418" w14:textId="77777777" w:rsidTr="00975D5E">
        <w:tc>
          <w:tcPr>
            <w:tcW w:w="0" w:type="auto"/>
          </w:tcPr>
          <w:p w14:paraId="264AE22D" w14:textId="77777777" w:rsidR="002401C1" w:rsidRPr="004A68B0" w:rsidRDefault="002401C1" w:rsidP="002401C1">
            <w:pPr>
              <w:rPr>
                <w:rFonts w:cstheme="minorHAnsi"/>
              </w:rPr>
            </w:pPr>
          </w:p>
        </w:tc>
        <w:tc>
          <w:tcPr>
            <w:tcW w:w="0" w:type="auto"/>
          </w:tcPr>
          <w:p w14:paraId="21D3AEE4" w14:textId="77777777" w:rsidR="002401C1" w:rsidRPr="004A68B0" w:rsidRDefault="002401C1" w:rsidP="002401C1">
            <w:pPr>
              <w:rPr>
                <w:rFonts w:cstheme="minorHAnsi"/>
              </w:rPr>
            </w:pPr>
          </w:p>
        </w:tc>
        <w:tc>
          <w:tcPr>
            <w:tcW w:w="0" w:type="auto"/>
          </w:tcPr>
          <w:p w14:paraId="50E932CD" w14:textId="41EF2AFD" w:rsidR="002401C1" w:rsidRPr="004A68B0" w:rsidRDefault="00C26AEF" w:rsidP="002401C1">
            <w:pPr>
              <w:rPr>
                <w:rFonts w:cstheme="minorHAnsi"/>
              </w:rPr>
            </w:pPr>
            <w:r w:rsidRPr="004A68B0">
              <w:rPr>
                <w:rFonts w:cstheme="minorHAnsi"/>
              </w:rPr>
              <w:t>(</w:t>
            </w:r>
            <w:r w:rsidR="002401C1" w:rsidRPr="004A68B0">
              <w:rPr>
                <w:rFonts w:cstheme="minorHAnsi"/>
              </w:rPr>
              <w:t>1.02</w:t>
            </w:r>
            <w:r w:rsidRPr="004A68B0">
              <w:rPr>
                <w:rFonts w:cstheme="minorHAnsi"/>
              </w:rPr>
              <w:t>)</w:t>
            </w:r>
          </w:p>
        </w:tc>
        <w:tc>
          <w:tcPr>
            <w:tcW w:w="0" w:type="auto"/>
          </w:tcPr>
          <w:p w14:paraId="1D4EB160" w14:textId="77777777" w:rsidR="002401C1" w:rsidRPr="004A68B0" w:rsidRDefault="002401C1" w:rsidP="002401C1">
            <w:pPr>
              <w:rPr>
                <w:rFonts w:cstheme="minorHAnsi"/>
              </w:rPr>
            </w:pPr>
          </w:p>
        </w:tc>
        <w:tc>
          <w:tcPr>
            <w:tcW w:w="0" w:type="auto"/>
          </w:tcPr>
          <w:p w14:paraId="6EF76D9D" w14:textId="32AC0ED0" w:rsidR="002401C1" w:rsidRPr="004A68B0" w:rsidRDefault="00C26AEF" w:rsidP="002401C1">
            <w:pPr>
              <w:rPr>
                <w:rFonts w:cstheme="minorHAnsi"/>
              </w:rPr>
            </w:pPr>
            <w:r w:rsidRPr="004A68B0">
              <w:rPr>
                <w:rFonts w:cstheme="minorHAnsi"/>
              </w:rPr>
              <w:t>(</w:t>
            </w:r>
            <w:r w:rsidR="002401C1" w:rsidRPr="004A68B0">
              <w:rPr>
                <w:rFonts w:cstheme="minorHAnsi"/>
              </w:rPr>
              <w:t>1.31</w:t>
            </w:r>
            <w:r w:rsidRPr="004A68B0">
              <w:rPr>
                <w:rFonts w:cstheme="minorHAnsi"/>
              </w:rPr>
              <w:t>)</w:t>
            </w:r>
          </w:p>
        </w:tc>
        <w:tc>
          <w:tcPr>
            <w:tcW w:w="0" w:type="auto"/>
          </w:tcPr>
          <w:p w14:paraId="253513A7" w14:textId="77777777" w:rsidR="002401C1" w:rsidRPr="004A68B0" w:rsidRDefault="002401C1" w:rsidP="002401C1">
            <w:pPr>
              <w:rPr>
                <w:rFonts w:cstheme="minorHAnsi"/>
              </w:rPr>
            </w:pPr>
          </w:p>
        </w:tc>
        <w:tc>
          <w:tcPr>
            <w:tcW w:w="0" w:type="auto"/>
          </w:tcPr>
          <w:p w14:paraId="003FABA3" w14:textId="436960F5" w:rsidR="002401C1" w:rsidRPr="004A68B0" w:rsidRDefault="00C26AEF" w:rsidP="002401C1">
            <w:pPr>
              <w:rPr>
                <w:rFonts w:cstheme="minorHAnsi"/>
              </w:rPr>
            </w:pPr>
            <w:r w:rsidRPr="004A68B0">
              <w:rPr>
                <w:rFonts w:cstheme="minorHAnsi"/>
              </w:rPr>
              <w:t>(</w:t>
            </w:r>
            <w:r w:rsidR="002401C1" w:rsidRPr="004A68B0">
              <w:rPr>
                <w:rFonts w:cstheme="minorHAnsi"/>
              </w:rPr>
              <w:t>-0.04</w:t>
            </w:r>
            <w:r w:rsidRPr="004A68B0">
              <w:rPr>
                <w:rFonts w:cstheme="minorHAnsi"/>
              </w:rPr>
              <w:t>)</w:t>
            </w:r>
          </w:p>
        </w:tc>
        <w:tc>
          <w:tcPr>
            <w:tcW w:w="0" w:type="auto"/>
          </w:tcPr>
          <w:p w14:paraId="25A84802" w14:textId="77777777" w:rsidR="002401C1" w:rsidRPr="004A68B0" w:rsidRDefault="002401C1" w:rsidP="002401C1">
            <w:pPr>
              <w:rPr>
                <w:rFonts w:cstheme="minorHAnsi"/>
              </w:rPr>
            </w:pPr>
          </w:p>
        </w:tc>
        <w:tc>
          <w:tcPr>
            <w:tcW w:w="0" w:type="auto"/>
          </w:tcPr>
          <w:p w14:paraId="43DF4C9E" w14:textId="64604C67" w:rsidR="002401C1" w:rsidRPr="004A68B0" w:rsidRDefault="00C26AEF" w:rsidP="002401C1">
            <w:pPr>
              <w:rPr>
                <w:rFonts w:cstheme="minorHAnsi"/>
              </w:rPr>
            </w:pPr>
            <w:r w:rsidRPr="004A68B0">
              <w:rPr>
                <w:rFonts w:cstheme="minorHAnsi"/>
              </w:rPr>
              <w:t>(</w:t>
            </w:r>
            <w:r w:rsidR="002401C1" w:rsidRPr="004A68B0">
              <w:rPr>
                <w:rFonts w:cstheme="minorHAnsi"/>
              </w:rPr>
              <w:t>0.85</w:t>
            </w:r>
            <w:r w:rsidRPr="004A68B0">
              <w:rPr>
                <w:rFonts w:cstheme="minorHAnsi"/>
              </w:rPr>
              <w:t>)</w:t>
            </w:r>
          </w:p>
        </w:tc>
      </w:tr>
      <w:tr w:rsidR="009228E7" w:rsidRPr="004A68B0" w14:paraId="4B80E03D" w14:textId="77777777" w:rsidTr="00975D5E">
        <w:tc>
          <w:tcPr>
            <w:tcW w:w="0" w:type="auto"/>
          </w:tcPr>
          <w:p w14:paraId="3F5A6FBC" w14:textId="58115462" w:rsidR="002401C1" w:rsidRPr="004A68B0" w:rsidRDefault="009B33FD" w:rsidP="002401C1">
            <w:pPr>
              <w:rPr>
                <w:rFonts w:cstheme="minorHAnsi"/>
              </w:rPr>
            </w:pPr>
            <m:oMathPara>
              <m:oMath>
                <m:sSub>
                  <m:sSubPr>
                    <m:ctrlPr>
                      <w:rPr>
                        <w:rFonts w:ascii="Cambria Math" w:hAnsi="Cambria Math" w:cstheme="minorHAnsi"/>
                        <w:iCs/>
                      </w:rPr>
                    </m:ctrlPr>
                  </m:sSubPr>
                  <m:e>
                    <m:r>
                      <m:rPr>
                        <m:sty m:val="p"/>
                      </m:rPr>
                      <w:rPr>
                        <w:rFonts w:ascii="Cambria Math" w:hAnsi="Cambria Math" w:cstheme="minorHAnsi"/>
                      </w:rPr>
                      <m:t>Clone_ret</m:t>
                    </m:r>
                  </m:e>
                  <m:sub>
                    <m:r>
                      <w:rPr>
                        <w:rFonts w:ascii="Cambria Math" w:hAnsi="Cambria Math" w:cstheme="minorHAnsi"/>
                      </w:rPr>
                      <m:t>t-3</m:t>
                    </m:r>
                  </m:sub>
                </m:sSub>
              </m:oMath>
            </m:oMathPara>
          </w:p>
        </w:tc>
        <w:tc>
          <w:tcPr>
            <w:tcW w:w="0" w:type="auto"/>
          </w:tcPr>
          <w:p w14:paraId="0B7D522C" w14:textId="77777777" w:rsidR="002401C1" w:rsidRPr="004A68B0" w:rsidRDefault="002401C1" w:rsidP="002401C1">
            <w:pPr>
              <w:rPr>
                <w:rFonts w:cstheme="minorHAnsi"/>
              </w:rPr>
            </w:pPr>
          </w:p>
        </w:tc>
        <w:tc>
          <w:tcPr>
            <w:tcW w:w="0" w:type="auto"/>
          </w:tcPr>
          <w:p w14:paraId="61C6116A" w14:textId="370798F6" w:rsidR="002401C1" w:rsidRPr="004A68B0" w:rsidRDefault="002401C1" w:rsidP="002401C1">
            <w:pPr>
              <w:rPr>
                <w:rFonts w:cstheme="minorHAnsi"/>
              </w:rPr>
            </w:pPr>
            <w:r w:rsidRPr="004A68B0">
              <w:rPr>
                <w:rFonts w:cstheme="minorHAnsi"/>
              </w:rPr>
              <w:t>0.0050</w:t>
            </w:r>
          </w:p>
        </w:tc>
        <w:tc>
          <w:tcPr>
            <w:tcW w:w="0" w:type="auto"/>
          </w:tcPr>
          <w:p w14:paraId="0696E887" w14:textId="77777777" w:rsidR="002401C1" w:rsidRPr="004A68B0" w:rsidRDefault="002401C1" w:rsidP="002401C1">
            <w:pPr>
              <w:rPr>
                <w:rFonts w:cstheme="minorHAnsi"/>
              </w:rPr>
            </w:pPr>
          </w:p>
        </w:tc>
        <w:tc>
          <w:tcPr>
            <w:tcW w:w="0" w:type="auto"/>
          </w:tcPr>
          <w:p w14:paraId="66632E6D" w14:textId="01F9009D" w:rsidR="002401C1" w:rsidRPr="004A68B0" w:rsidRDefault="002401C1" w:rsidP="002401C1">
            <w:pPr>
              <w:rPr>
                <w:rFonts w:cstheme="minorHAnsi"/>
              </w:rPr>
            </w:pPr>
            <w:r w:rsidRPr="004A68B0">
              <w:rPr>
                <w:rFonts w:cstheme="minorHAnsi"/>
              </w:rPr>
              <w:t>0.0126</w:t>
            </w:r>
          </w:p>
        </w:tc>
        <w:tc>
          <w:tcPr>
            <w:tcW w:w="0" w:type="auto"/>
          </w:tcPr>
          <w:p w14:paraId="05F8EBF6" w14:textId="77777777" w:rsidR="002401C1" w:rsidRPr="004A68B0" w:rsidRDefault="002401C1" w:rsidP="002401C1">
            <w:pPr>
              <w:rPr>
                <w:rFonts w:cstheme="minorHAnsi"/>
              </w:rPr>
            </w:pPr>
          </w:p>
        </w:tc>
        <w:tc>
          <w:tcPr>
            <w:tcW w:w="0" w:type="auto"/>
          </w:tcPr>
          <w:p w14:paraId="3980E01C" w14:textId="17DDB48E" w:rsidR="002401C1" w:rsidRPr="004A68B0" w:rsidRDefault="002401C1" w:rsidP="002401C1">
            <w:pPr>
              <w:rPr>
                <w:rFonts w:cstheme="minorHAnsi"/>
              </w:rPr>
            </w:pPr>
            <w:r w:rsidRPr="004A68B0">
              <w:rPr>
                <w:rFonts w:cstheme="minorHAnsi"/>
              </w:rPr>
              <w:t>-0.0048</w:t>
            </w:r>
          </w:p>
        </w:tc>
        <w:tc>
          <w:tcPr>
            <w:tcW w:w="0" w:type="auto"/>
          </w:tcPr>
          <w:p w14:paraId="20225E4D" w14:textId="77777777" w:rsidR="002401C1" w:rsidRPr="004A68B0" w:rsidRDefault="002401C1" w:rsidP="002401C1">
            <w:pPr>
              <w:rPr>
                <w:rFonts w:cstheme="minorHAnsi"/>
              </w:rPr>
            </w:pPr>
          </w:p>
        </w:tc>
        <w:tc>
          <w:tcPr>
            <w:tcW w:w="0" w:type="auto"/>
          </w:tcPr>
          <w:p w14:paraId="6188786D" w14:textId="54016B5E" w:rsidR="002401C1" w:rsidRPr="004A68B0" w:rsidRDefault="002401C1" w:rsidP="002401C1">
            <w:pPr>
              <w:rPr>
                <w:rFonts w:cstheme="minorHAnsi"/>
              </w:rPr>
            </w:pPr>
            <w:r w:rsidRPr="004A68B0">
              <w:rPr>
                <w:rFonts w:cstheme="minorHAnsi"/>
              </w:rPr>
              <w:t>0.0026</w:t>
            </w:r>
          </w:p>
        </w:tc>
      </w:tr>
      <w:tr w:rsidR="009228E7" w:rsidRPr="004A68B0" w14:paraId="3BAE3CA0" w14:textId="77777777" w:rsidTr="00975D5E">
        <w:tc>
          <w:tcPr>
            <w:tcW w:w="0" w:type="auto"/>
          </w:tcPr>
          <w:p w14:paraId="2A275A8E" w14:textId="77777777" w:rsidR="002401C1" w:rsidRPr="004A68B0" w:rsidRDefault="002401C1" w:rsidP="002401C1">
            <w:pPr>
              <w:rPr>
                <w:rFonts w:cstheme="minorHAnsi"/>
              </w:rPr>
            </w:pPr>
          </w:p>
        </w:tc>
        <w:tc>
          <w:tcPr>
            <w:tcW w:w="0" w:type="auto"/>
          </w:tcPr>
          <w:p w14:paraId="42C9BD9F" w14:textId="77777777" w:rsidR="002401C1" w:rsidRPr="004A68B0" w:rsidRDefault="002401C1" w:rsidP="002401C1">
            <w:pPr>
              <w:rPr>
                <w:rFonts w:cstheme="minorHAnsi"/>
              </w:rPr>
            </w:pPr>
          </w:p>
        </w:tc>
        <w:tc>
          <w:tcPr>
            <w:tcW w:w="0" w:type="auto"/>
          </w:tcPr>
          <w:p w14:paraId="507C53E7" w14:textId="343F1270" w:rsidR="002401C1" w:rsidRPr="004A68B0" w:rsidRDefault="00C26AEF" w:rsidP="002401C1">
            <w:pPr>
              <w:rPr>
                <w:rFonts w:cstheme="minorHAnsi"/>
              </w:rPr>
            </w:pPr>
            <w:r w:rsidRPr="004A68B0">
              <w:rPr>
                <w:rFonts w:cstheme="minorHAnsi"/>
              </w:rPr>
              <w:t>(</w:t>
            </w:r>
            <w:r w:rsidR="002401C1" w:rsidRPr="004A68B0">
              <w:rPr>
                <w:rFonts w:cstheme="minorHAnsi"/>
              </w:rPr>
              <w:t>0.60</w:t>
            </w:r>
            <w:r w:rsidRPr="004A68B0">
              <w:rPr>
                <w:rFonts w:cstheme="minorHAnsi"/>
              </w:rPr>
              <w:t>)</w:t>
            </w:r>
          </w:p>
        </w:tc>
        <w:tc>
          <w:tcPr>
            <w:tcW w:w="0" w:type="auto"/>
          </w:tcPr>
          <w:p w14:paraId="4CABA846" w14:textId="77777777" w:rsidR="002401C1" w:rsidRPr="004A68B0" w:rsidRDefault="002401C1" w:rsidP="002401C1">
            <w:pPr>
              <w:rPr>
                <w:rFonts w:cstheme="minorHAnsi"/>
              </w:rPr>
            </w:pPr>
          </w:p>
        </w:tc>
        <w:tc>
          <w:tcPr>
            <w:tcW w:w="0" w:type="auto"/>
          </w:tcPr>
          <w:p w14:paraId="706359B9" w14:textId="5D2D9AD2" w:rsidR="002401C1" w:rsidRPr="004A68B0" w:rsidRDefault="00C26AEF" w:rsidP="002401C1">
            <w:pPr>
              <w:rPr>
                <w:rFonts w:cstheme="minorHAnsi"/>
              </w:rPr>
            </w:pPr>
            <w:r w:rsidRPr="004A68B0">
              <w:rPr>
                <w:rFonts w:cstheme="minorHAnsi"/>
              </w:rPr>
              <w:t>(</w:t>
            </w:r>
            <w:r w:rsidR="002401C1" w:rsidRPr="004A68B0">
              <w:rPr>
                <w:rFonts w:cstheme="minorHAnsi"/>
              </w:rPr>
              <w:t>0.75</w:t>
            </w:r>
            <w:r w:rsidRPr="004A68B0">
              <w:rPr>
                <w:rFonts w:cstheme="minorHAnsi"/>
              </w:rPr>
              <w:t>)</w:t>
            </w:r>
          </w:p>
        </w:tc>
        <w:tc>
          <w:tcPr>
            <w:tcW w:w="0" w:type="auto"/>
          </w:tcPr>
          <w:p w14:paraId="2E75F54F" w14:textId="77777777" w:rsidR="002401C1" w:rsidRPr="004A68B0" w:rsidRDefault="002401C1" w:rsidP="002401C1">
            <w:pPr>
              <w:rPr>
                <w:rFonts w:cstheme="minorHAnsi"/>
              </w:rPr>
            </w:pPr>
          </w:p>
        </w:tc>
        <w:tc>
          <w:tcPr>
            <w:tcW w:w="0" w:type="auto"/>
          </w:tcPr>
          <w:p w14:paraId="7E50AF23" w14:textId="48057597" w:rsidR="002401C1" w:rsidRPr="004A68B0" w:rsidRDefault="00C26AEF" w:rsidP="002401C1">
            <w:pPr>
              <w:rPr>
                <w:rFonts w:cstheme="minorHAnsi"/>
              </w:rPr>
            </w:pPr>
            <w:r w:rsidRPr="004A68B0">
              <w:rPr>
                <w:rFonts w:cstheme="minorHAnsi"/>
              </w:rPr>
              <w:t>(</w:t>
            </w:r>
            <w:r w:rsidR="002401C1" w:rsidRPr="004A68B0">
              <w:rPr>
                <w:rFonts w:cstheme="minorHAnsi"/>
              </w:rPr>
              <w:t>-0.60</w:t>
            </w:r>
            <w:r w:rsidRPr="004A68B0">
              <w:rPr>
                <w:rFonts w:cstheme="minorHAnsi"/>
              </w:rPr>
              <w:t>)</w:t>
            </w:r>
          </w:p>
        </w:tc>
        <w:tc>
          <w:tcPr>
            <w:tcW w:w="0" w:type="auto"/>
          </w:tcPr>
          <w:p w14:paraId="785BD0F1" w14:textId="77777777" w:rsidR="002401C1" w:rsidRPr="004A68B0" w:rsidRDefault="002401C1" w:rsidP="002401C1">
            <w:pPr>
              <w:rPr>
                <w:rFonts w:cstheme="minorHAnsi"/>
              </w:rPr>
            </w:pPr>
          </w:p>
        </w:tc>
        <w:tc>
          <w:tcPr>
            <w:tcW w:w="0" w:type="auto"/>
          </w:tcPr>
          <w:p w14:paraId="756B97DF" w14:textId="2D34B1D1" w:rsidR="002401C1" w:rsidRPr="004A68B0" w:rsidRDefault="00C26AEF" w:rsidP="002401C1">
            <w:pPr>
              <w:rPr>
                <w:rFonts w:cstheme="minorHAnsi"/>
              </w:rPr>
            </w:pPr>
            <w:r w:rsidRPr="004A68B0">
              <w:rPr>
                <w:rFonts w:cstheme="minorHAnsi"/>
              </w:rPr>
              <w:t>(</w:t>
            </w:r>
            <w:r w:rsidR="002401C1" w:rsidRPr="004A68B0">
              <w:rPr>
                <w:rFonts w:cstheme="minorHAnsi"/>
              </w:rPr>
              <w:t>0.16</w:t>
            </w:r>
            <w:r w:rsidRPr="004A68B0">
              <w:rPr>
                <w:rFonts w:cstheme="minorHAnsi"/>
              </w:rPr>
              <w:t>)</w:t>
            </w:r>
          </w:p>
        </w:tc>
      </w:tr>
      <w:tr w:rsidR="009228E7" w:rsidRPr="004A68B0" w14:paraId="4F9B9815" w14:textId="77777777" w:rsidTr="00975D5E">
        <w:tc>
          <w:tcPr>
            <w:tcW w:w="0" w:type="auto"/>
          </w:tcPr>
          <w:p w14:paraId="26588E48" w14:textId="45FD61EB" w:rsidR="002401C1" w:rsidRPr="004A68B0" w:rsidRDefault="009B33FD" w:rsidP="002401C1">
            <w:pPr>
              <w:rPr>
                <w:rFonts w:cstheme="minorHAnsi"/>
              </w:rPr>
            </w:pPr>
            <m:oMathPara>
              <m:oMathParaPr>
                <m:jc m:val="left"/>
              </m:oMathParaPr>
              <m:oMath>
                <m:sSub>
                  <m:sSubPr>
                    <m:ctrlPr>
                      <w:rPr>
                        <w:rFonts w:ascii="Cambria Math" w:hAnsi="Cambria Math" w:cstheme="minorHAnsi"/>
                        <w:iCs/>
                      </w:rPr>
                    </m:ctrlPr>
                  </m:sSubPr>
                  <m:e>
                    <m:r>
                      <m:rPr>
                        <m:sty m:val="p"/>
                      </m:rPr>
                      <w:rPr>
                        <w:rFonts w:ascii="Cambria Math" w:hAnsi="Cambria Math" w:cstheme="minorHAnsi"/>
                      </w:rPr>
                      <m:t>Ind_ret</m:t>
                    </m:r>
                  </m:e>
                  <m:sub>
                    <m:r>
                      <w:rPr>
                        <w:rFonts w:ascii="Cambria Math" w:hAnsi="Cambria Math" w:cstheme="minorHAnsi"/>
                      </w:rPr>
                      <m:t>t-1</m:t>
                    </m:r>
                  </m:sub>
                </m:sSub>
              </m:oMath>
            </m:oMathPara>
          </w:p>
        </w:tc>
        <w:tc>
          <w:tcPr>
            <w:tcW w:w="0" w:type="auto"/>
          </w:tcPr>
          <w:p w14:paraId="2E5736ED" w14:textId="464E590F" w:rsidR="002401C1" w:rsidRPr="004A68B0" w:rsidRDefault="002401C1" w:rsidP="002401C1">
            <w:pPr>
              <w:rPr>
                <w:rFonts w:cstheme="minorHAnsi"/>
              </w:rPr>
            </w:pPr>
            <w:r w:rsidRPr="004A68B0">
              <w:rPr>
                <w:rFonts w:cstheme="minorHAnsi"/>
              </w:rPr>
              <w:t>0.0731***</w:t>
            </w:r>
          </w:p>
        </w:tc>
        <w:tc>
          <w:tcPr>
            <w:tcW w:w="0" w:type="auto"/>
          </w:tcPr>
          <w:p w14:paraId="62E2E29C" w14:textId="3369DA33" w:rsidR="002401C1" w:rsidRPr="004A68B0" w:rsidRDefault="002401C1" w:rsidP="002401C1">
            <w:pPr>
              <w:rPr>
                <w:rFonts w:cstheme="minorHAnsi"/>
              </w:rPr>
            </w:pPr>
            <w:r w:rsidRPr="004A68B0">
              <w:rPr>
                <w:rFonts w:cstheme="minorHAnsi"/>
              </w:rPr>
              <w:t>0.0736***</w:t>
            </w:r>
          </w:p>
        </w:tc>
        <w:tc>
          <w:tcPr>
            <w:tcW w:w="0" w:type="auto"/>
          </w:tcPr>
          <w:p w14:paraId="351C6393" w14:textId="721A8312" w:rsidR="002401C1" w:rsidRPr="004A68B0" w:rsidRDefault="002401C1" w:rsidP="002401C1">
            <w:pPr>
              <w:rPr>
                <w:rFonts w:cstheme="minorHAnsi"/>
              </w:rPr>
            </w:pPr>
            <w:r w:rsidRPr="004A68B0">
              <w:rPr>
                <w:rFonts w:cstheme="minorHAnsi"/>
              </w:rPr>
              <w:t>0.0433**</w:t>
            </w:r>
          </w:p>
        </w:tc>
        <w:tc>
          <w:tcPr>
            <w:tcW w:w="0" w:type="auto"/>
          </w:tcPr>
          <w:p w14:paraId="1D24BD45" w14:textId="63ACCB25" w:rsidR="002401C1" w:rsidRPr="004A68B0" w:rsidRDefault="002401C1" w:rsidP="002401C1">
            <w:pPr>
              <w:rPr>
                <w:rFonts w:cstheme="minorHAnsi"/>
              </w:rPr>
            </w:pPr>
            <w:r w:rsidRPr="004A68B0">
              <w:rPr>
                <w:rFonts w:cstheme="minorHAnsi"/>
              </w:rPr>
              <w:t>0.0452**</w:t>
            </w:r>
          </w:p>
        </w:tc>
        <w:tc>
          <w:tcPr>
            <w:tcW w:w="0" w:type="auto"/>
          </w:tcPr>
          <w:p w14:paraId="257DC2C1" w14:textId="23227566" w:rsidR="002401C1" w:rsidRPr="004A68B0" w:rsidRDefault="002401C1" w:rsidP="002401C1">
            <w:pPr>
              <w:rPr>
                <w:rFonts w:cstheme="minorHAnsi"/>
              </w:rPr>
            </w:pPr>
            <w:r w:rsidRPr="004A68B0">
              <w:rPr>
                <w:rFonts w:cstheme="minorHAnsi"/>
              </w:rPr>
              <w:t>0.0751***</w:t>
            </w:r>
          </w:p>
        </w:tc>
        <w:tc>
          <w:tcPr>
            <w:tcW w:w="0" w:type="auto"/>
          </w:tcPr>
          <w:p w14:paraId="64A532EA" w14:textId="66496527" w:rsidR="002401C1" w:rsidRPr="004A68B0" w:rsidRDefault="002401C1" w:rsidP="002401C1">
            <w:pPr>
              <w:rPr>
                <w:rFonts w:cstheme="minorHAnsi"/>
              </w:rPr>
            </w:pPr>
            <w:r w:rsidRPr="004A68B0">
              <w:rPr>
                <w:rFonts w:cstheme="minorHAnsi"/>
              </w:rPr>
              <w:t>0.0695***</w:t>
            </w:r>
          </w:p>
        </w:tc>
        <w:tc>
          <w:tcPr>
            <w:tcW w:w="0" w:type="auto"/>
          </w:tcPr>
          <w:p w14:paraId="309F1BD1" w14:textId="556484ED" w:rsidR="002401C1" w:rsidRPr="004A68B0" w:rsidRDefault="002401C1" w:rsidP="002401C1">
            <w:pPr>
              <w:rPr>
                <w:rFonts w:cstheme="minorHAnsi"/>
              </w:rPr>
            </w:pPr>
            <w:r w:rsidRPr="004A68B0">
              <w:rPr>
                <w:rFonts w:cstheme="minorHAnsi"/>
              </w:rPr>
              <w:t>0.0848***</w:t>
            </w:r>
          </w:p>
        </w:tc>
        <w:tc>
          <w:tcPr>
            <w:tcW w:w="0" w:type="auto"/>
          </w:tcPr>
          <w:p w14:paraId="62FAEE7A" w14:textId="2CE04F05" w:rsidR="002401C1" w:rsidRPr="004A68B0" w:rsidRDefault="002401C1" w:rsidP="002401C1">
            <w:pPr>
              <w:rPr>
                <w:rFonts w:cstheme="minorHAnsi"/>
              </w:rPr>
            </w:pPr>
            <w:r w:rsidRPr="004A68B0">
              <w:rPr>
                <w:rFonts w:cstheme="minorHAnsi"/>
              </w:rPr>
              <w:t>0.0848***</w:t>
            </w:r>
          </w:p>
        </w:tc>
      </w:tr>
      <w:tr w:rsidR="009228E7" w:rsidRPr="004A68B0" w14:paraId="350845A6" w14:textId="77777777" w:rsidTr="00975D5E">
        <w:tc>
          <w:tcPr>
            <w:tcW w:w="0" w:type="auto"/>
          </w:tcPr>
          <w:p w14:paraId="1F264EB3" w14:textId="77777777" w:rsidR="002401C1" w:rsidRPr="004A68B0" w:rsidRDefault="002401C1" w:rsidP="002401C1">
            <w:pPr>
              <w:rPr>
                <w:rFonts w:cstheme="minorHAnsi"/>
              </w:rPr>
            </w:pPr>
          </w:p>
        </w:tc>
        <w:tc>
          <w:tcPr>
            <w:tcW w:w="0" w:type="auto"/>
          </w:tcPr>
          <w:p w14:paraId="1BA5E02D" w14:textId="690D1722" w:rsidR="002401C1" w:rsidRPr="004A68B0" w:rsidRDefault="00C26AEF" w:rsidP="002401C1">
            <w:pPr>
              <w:rPr>
                <w:rFonts w:cstheme="minorHAnsi"/>
              </w:rPr>
            </w:pPr>
            <w:r w:rsidRPr="004A68B0">
              <w:rPr>
                <w:rFonts w:cstheme="minorHAnsi"/>
              </w:rPr>
              <w:t>(</w:t>
            </w:r>
            <w:r w:rsidR="002401C1" w:rsidRPr="004A68B0">
              <w:rPr>
                <w:rFonts w:cstheme="minorHAnsi"/>
              </w:rPr>
              <w:t>3.79</w:t>
            </w:r>
            <w:r w:rsidRPr="004A68B0">
              <w:rPr>
                <w:rFonts w:cstheme="minorHAnsi"/>
              </w:rPr>
              <w:t>)</w:t>
            </w:r>
          </w:p>
        </w:tc>
        <w:tc>
          <w:tcPr>
            <w:tcW w:w="0" w:type="auto"/>
          </w:tcPr>
          <w:p w14:paraId="4595EC33" w14:textId="3D6E95B3" w:rsidR="002401C1" w:rsidRPr="004A68B0" w:rsidRDefault="00C26AEF" w:rsidP="002401C1">
            <w:pPr>
              <w:rPr>
                <w:rFonts w:cstheme="minorHAnsi"/>
              </w:rPr>
            </w:pPr>
            <w:r w:rsidRPr="004A68B0">
              <w:rPr>
                <w:rFonts w:cstheme="minorHAnsi"/>
              </w:rPr>
              <w:t>(</w:t>
            </w:r>
            <w:r w:rsidR="002401C1" w:rsidRPr="004A68B0">
              <w:rPr>
                <w:rFonts w:cstheme="minorHAnsi"/>
              </w:rPr>
              <w:t>3.66</w:t>
            </w:r>
            <w:r w:rsidRPr="004A68B0">
              <w:rPr>
                <w:rFonts w:cstheme="minorHAnsi"/>
              </w:rPr>
              <w:t>)</w:t>
            </w:r>
          </w:p>
        </w:tc>
        <w:tc>
          <w:tcPr>
            <w:tcW w:w="0" w:type="auto"/>
          </w:tcPr>
          <w:p w14:paraId="23932FCE" w14:textId="775DABAF" w:rsidR="002401C1" w:rsidRPr="004A68B0" w:rsidRDefault="00C26AEF" w:rsidP="002401C1">
            <w:pPr>
              <w:rPr>
                <w:rFonts w:cstheme="minorHAnsi"/>
              </w:rPr>
            </w:pPr>
            <w:r w:rsidRPr="004A68B0">
              <w:rPr>
                <w:rFonts w:cstheme="minorHAnsi"/>
              </w:rPr>
              <w:t>(</w:t>
            </w:r>
            <w:r w:rsidR="002401C1" w:rsidRPr="004A68B0">
              <w:rPr>
                <w:rFonts w:cstheme="minorHAnsi"/>
              </w:rPr>
              <w:t>2.17</w:t>
            </w:r>
            <w:r w:rsidRPr="004A68B0">
              <w:rPr>
                <w:rFonts w:cstheme="minorHAnsi"/>
              </w:rPr>
              <w:t>)</w:t>
            </w:r>
          </w:p>
        </w:tc>
        <w:tc>
          <w:tcPr>
            <w:tcW w:w="0" w:type="auto"/>
          </w:tcPr>
          <w:p w14:paraId="609DAC0E" w14:textId="623AFFFD" w:rsidR="002401C1" w:rsidRPr="004A68B0" w:rsidRDefault="00C26AEF" w:rsidP="002401C1">
            <w:pPr>
              <w:rPr>
                <w:rFonts w:cstheme="minorHAnsi"/>
              </w:rPr>
            </w:pPr>
            <w:r w:rsidRPr="004A68B0">
              <w:rPr>
                <w:rFonts w:cstheme="minorHAnsi"/>
              </w:rPr>
              <w:t>(</w:t>
            </w:r>
            <w:r w:rsidR="002401C1" w:rsidRPr="004A68B0">
              <w:rPr>
                <w:rFonts w:cstheme="minorHAnsi"/>
              </w:rPr>
              <w:t>2.33</w:t>
            </w:r>
            <w:r w:rsidRPr="004A68B0">
              <w:rPr>
                <w:rFonts w:cstheme="minorHAnsi"/>
              </w:rPr>
              <w:t>)</w:t>
            </w:r>
          </w:p>
        </w:tc>
        <w:tc>
          <w:tcPr>
            <w:tcW w:w="0" w:type="auto"/>
          </w:tcPr>
          <w:p w14:paraId="1BDE7419" w14:textId="7DD2E056" w:rsidR="002401C1" w:rsidRPr="004A68B0" w:rsidRDefault="00C26AEF" w:rsidP="002401C1">
            <w:pPr>
              <w:rPr>
                <w:rFonts w:cstheme="minorHAnsi"/>
              </w:rPr>
            </w:pPr>
            <w:r w:rsidRPr="004A68B0">
              <w:rPr>
                <w:rFonts w:cstheme="minorHAnsi"/>
              </w:rPr>
              <w:t>(</w:t>
            </w:r>
            <w:r w:rsidR="002401C1" w:rsidRPr="004A68B0">
              <w:rPr>
                <w:rFonts w:cstheme="minorHAnsi"/>
              </w:rPr>
              <w:t>4.09</w:t>
            </w:r>
            <w:r w:rsidRPr="004A68B0">
              <w:rPr>
                <w:rFonts w:cstheme="minorHAnsi"/>
              </w:rPr>
              <w:t>)</w:t>
            </w:r>
          </w:p>
        </w:tc>
        <w:tc>
          <w:tcPr>
            <w:tcW w:w="0" w:type="auto"/>
          </w:tcPr>
          <w:p w14:paraId="4018A2D9" w14:textId="3E04944A" w:rsidR="002401C1" w:rsidRPr="004A68B0" w:rsidRDefault="00C26AEF" w:rsidP="002401C1">
            <w:pPr>
              <w:rPr>
                <w:rFonts w:cstheme="minorHAnsi"/>
              </w:rPr>
            </w:pPr>
            <w:r w:rsidRPr="004A68B0">
              <w:rPr>
                <w:rFonts w:cstheme="minorHAnsi"/>
              </w:rPr>
              <w:t>(</w:t>
            </w:r>
            <w:r w:rsidR="002401C1" w:rsidRPr="004A68B0">
              <w:rPr>
                <w:rFonts w:cstheme="minorHAnsi"/>
              </w:rPr>
              <w:t>3.72</w:t>
            </w:r>
            <w:r w:rsidRPr="004A68B0">
              <w:rPr>
                <w:rFonts w:cstheme="minorHAnsi"/>
              </w:rPr>
              <w:t>)</w:t>
            </w:r>
          </w:p>
        </w:tc>
        <w:tc>
          <w:tcPr>
            <w:tcW w:w="0" w:type="auto"/>
          </w:tcPr>
          <w:p w14:paraId="0C2C286A" w14:textId="0094BAAD" w:rsidR="002401C1" w:rsidRPr="004A68B0" w:rsidRDefault="00C26AEF" w:rsidP="002401C1">
            <w:pPr>
              <w:rPr>
                <w:rFonts w:cstheme="minorHAnsi"/>
              </w:rPr>
            </w:pPr>
            <w:r w:rsidRPr="004A68B0">
              <w:rPr>
                <w:rFonts w:cstheme="minorHAnsi"/>
              </w:rPr>
              <w:t>(</w:t>
            </w:r>
            <w:r w:rsidR="002401C1" w:rsidRPr="004A68B0">
              <w:rPr>
                <w:rFonts w:cstheme="minorHAnsi"/>
              </w:rPr>
              <w:t>3.29</w:t>
            </w:r>
            <w:r w:rsidRPr="004A68B0">
              <w:rPr>
                <w:rFonts w:cstheme="minorHAnsi"/>
              </w:rPr>
              <w:t>)</w:t>
            </w:r>
          </w:p>
        </w:tc>
        <w:tc>
          <w:tcPr>
            <w:tcW w:w="0" w:type="auto"/>
          </w:tcPr>
          <w:p w14:paraId="15172C39" w14:textId="79456FAB" w:rsidR="002401C1" w:rsidRPr="004A68B0" w:rsidRDefault="00C26AEF" w:rsidP="002401C1">
            <w:pPr>
              <w:rPr>
                <w:rFonts w:cstheme="minorHAnsi"/>
              </w:rPr>
            </w:pPr>
            <w:r w:rsidRPr="004A68B0">
              <w:rPr>
                <w:rFonts w:cstheme="minorHAnsi"/>
              </w:rPr>
              <w:t>(</w:t>
            </w:r>
            <w:r w:rsidR="002401C1" w:rsidRPr="004A68B0">
              <w:rPr>
                <w:rFonts w:cstheme="minorHAnsi"/>
              </w:rPr>
              <w:t>3.22</w:t>
            </w:r>
            <w:r w:rsidRPr="004A68B0">
              <w:rPr>
                <w:rFonts w:cstheme="minorHAnsi"/>
              </w:rPr>
              <w:t>)</w:t>
            </w:r>
          </w:p>
        </w:tc>
      </w:tr>
      <w:tr w:rsidR="009228E7" w:rsidRPr="004A68B0" w14:paraId="0576CE6D" w14:textId="77777777" w:rsidTr="00975D5E">
        <w:tc>
          <w:tcPr>
            <w:tcW w:w="0" w:type="auto"/>
          </w:tcPr>
          <w:p w14:paraId="1964BAF6" w14:textId="1FE32B63" w:rsidR="002401C1" w:rsidRPr="004A68B0" w:rsidRDefault="002401C1" w:rsidP="002401C1">
            <w:pPr>
              <w:rPr>
                <w:rFonts w:cstheme="minorHAnsi"/>
              </w:rPr>
            </w:pPr>
            <w:r w:rsidRPr="004A68B0">
              <w:rPr>
                <w:rFonts w:cstheme="minorHAnsi"/>
              </w:rPr>
              <w:t>Size</w:t>
            </w:r>
          </w:p>
        </w:tc>
        <w:tc>
          <w:tcPr>
            <w:tcW w:w="0" w:type="auto"/>
          </w:tcPr>
          <w:p w14:paraId="4865380C" w14:textId="6C15B154" w:rsidR="002401C1" w:rsidRPr="004A68B0" w:rsidRDefault="002401C1" w:rsidP="002401C1">
            <w:pPr>
              <w:rPr>
                <w:rFonts w:cstheme="minorHAnsi"/>
              </w:rPr>
            </w:pPr>
            <w:r w:rsidRPr="004A68B0">
              <w:rPr>
                <w:rFonts w:cstheme="minorHAnsi"/>
              </w:rPr>
              <w:t>-0.0036***</w:t>
            </w:r>
          </w:p>
        </w:tc>
        <w:tc>
          <w:tcPr>
            <w:tcW w:w="0" w:type="auto"/>
          </w:tcPr>
          <w:p w14:paraId="6E24058A" w14:textId="67EC8162" w:rsidR="002401C1" w:rsidRPr="004A68B0" w:rsidRDefault="002401C1" w:rsidP="002401C1">
            <w:pPr>
              <w:rPr>
                <w:rFonts w:cstheme="minorHAnsi"/>
              </w:rPr>
            </w:pPr>
            <w:r w:rsidRPr="004A68B0">
              <w:rPr>
                <w:rFonts w:cstheme="minorHAnsi"/>
              </w:rPr>
              <w:t>-0.0036***</w:t>
            </w:r>
          </w:p>
        </w:tc>
        <w:tc>
          <w:tcPr>
            <w:tcW w:w="0" w:type="auto"/>
          </w:tcPr>
          <w:p w14:paraId="76F56F86" w14:textId="5BEEE132" w:rsidR="002401C1" w:rsidRPr="004A68B0" w:rsidRDefault="002401C1" w:rsidP="002401C1">
            <w:pPr>
              <w:rPr>
                <w:rFonts w:cstheme="minorHAnsi"/>
              </w:rPr>
            </w:pPr>
            <w:r w:rsidRPr="004A68B0">
              <w:rPr>
                <w:rFonts w:cstheme="minorHAnsi"/>
              </w:rPr>
              <w:t>-0.0034***</w:t>
            </w:r>
          </w:p>
        </w:tc>
        <w:tc>
          <w:tcPr>
            <w:tcW w:w="0" w:type="auto"/>
          </w:tcPr>
          <w:p w14:paraId="40C45334" w14:textId="3C20BE6A" w:rsidR="002401C1" w:rsidRPr="004A68B0" w:rsidRDefault="002401C1" w:rsidP="002401C1">
            <w:pPr>
              <w:rPr>
                <w:rFonts w:cstheme="minorHAnsi"/>
              </w:rPr>
            </w:pPr>
            <w:r w:rsidRPr="004A68B0">
              <w:rPr>
                <w:rFonts w:cstheme="minorHAnsi"/>
              </w:rPr>
              <w:t>-0.0031***</w:t>
            </w:r>
          </w:p>
        </w:tc>
        <w:tc>
          <w:tcPr>
            <w:tcW w:w="0" w:type="auto"/>
          </w:tcPr>
          <w:p w14:paraId="46B8BE8B" w14:textId="46A40B15" w:rsidR="002401C1" w:rsidRPr="004A68B0" w:rsidRDefault="00313059" w:rsidP="002401C1">
            <w:pPr>
              <w:rPr>
                <w:rFonts w:cstheme="minorHAnsi"/>
              </w:rPr>
            </w:pPr>
            <w:r w:rsidRPr="004A68B0">
              <w:rPr>
                <w:rFonts w:cstheme="minorHAnsi"/>
              </w:rPr>
              <w:t>-0.0019**</w:t>
            </w:r>
          </w:p>
        </w:tc>
        <w:tc>
          <w:tcPr>
            <w:tcW w:w="0" w:type="auto"/>
          </w:tcPr>
          <w:p w14:paraId="3872AD5E" w14:textId="1712CDC6" w:rsidR="002401C1" w:rsidRPr="004A68B0" w:rsidRDefault="00313059" w:rsidP="002401C1">
            <w:pPr>
              <w:rPr>
                <w:rFonts w:cstheme="minorHAnsi"/>
              </w:rPr>
            </w:pPr>
            <w:r w:rsidRPr="004A68B0">
              <w:rPr>
                <w:rFonts w:cstheme="minorHAnsi"/>
              </w:rPr>
              <w:t>-0.0018**</w:t>
            </w:r>
          </w:p>
        </w:tc>
        <w:tc>
          <w:tcPr>
            <w:tcW w:w="0" w:type="auto"/>
          </w:tcPr>
          <w:p w14:paraId="2271C4F2" w14:textId="686E44CB" w:rsidR="002401C1" w:rsidRPr="004A68B0" w:rsidRDefault="00313059" w:rsidP="002401C1">
            <w:pPr>
              <w:rPr>
                <w:rFonts w:cstheme="minorHAnsi"/>
              </w:rPr>
            </w:pPr>
            <w:r w:rsidRPr="004A68B0">
              <w:rPr>
                <w:rFonts w:cstheme="minorHAnsi"/>
              </w:rPr>
              <w:t>-0.0034***</w:t>
            </w:r>
          </w:p>
        </w:tc>
        <w:tc>
          <w:tcPr>
            <w:tcW w:w="0" w:type="auto"/>
          </w:tcPr>
          <w:p w14:paraId="019D2A92" w14:textId="1B6D5399" w:rsidR="002401C1" w:rsidRPr="004A68B0" w:rsidRDefault="00313059" w:rsidP="002401C1">
            <w:pPr>
              <w:rPr>
                <w:rFonts w:cstheme="minorHAnsi"/>
              </w:rPr>
            </w:pPr>
            <w:r w:rsidRPr="004A68B0">
              <w:rPr>
                <w:rFonts w:cstheme="minorHAnsi"/>
              </w:rPr>
              <w:t>-0.0033***</w:t>
            </w:r>
          </w:p>
        </w:tc>
      </w:tr>
      <w:tr w:rsidR="009228E7" w:rsidRPr="004A68B0" w14:paraId="0BCFB879" w14:textId="77777777" w:rsidTr="00975D5E">
        <w:trPr>
          <w:trHeight w:val="152"/>
        </w:trPr>
        <w:tc>
          <w:tcPr>
            <w:tcW w:w="0" w:type="auto"/>
          </w:tcPr>
          <w:p w14:paraId="39D9E598" w14:textId="77777777" w:rsidR="002401C1" w:rsidRPr="004A68B0" w:rsidRDefault="002401C1" w:rsidP="002401C1">
            <w:pPr>
              <w:rPr>
                <w:rFonts w:cstheme="minorHAnsi"/>
              </w:rPr>
            </w:pPr>
          </w:p>
        </w:tc>
        <w:tc>
          <w:tcPr>
            <w:tcW w:w="0" w:type="auto"/>
          </w:tcPr>
          <w:p w14:paraId="7749CDD1" w14:textId="6DF446DA" w:rsidR="002401C1" w:rsidRPr="004A68B0" w:rsidRDefault="00C26AEF" w:rsidP="002401C1">
            <w:pPr>
              <w:rPr>
                <w:rFonts w:cstheme="minorHAnsi"/>
              </w:rPr>
            </w:pPr>
            <w:r w:rsidRPr="004A68B0">
              <w:rPr>
                <w:rFonts w:cstheme="minorHAnsi"/>
              </w:rPr>
              <w:t>(</w:t>
            </w:r>
            <w:r w:rsidR="00313059" w:rsidRPr="004A68B0">
              <w:rPr>
                <w:rFonts w:cstheme="minorHAnsi"/>
              </w:rPr>
              <w:t>-3.64</w:t>
            </w:r>
            <w:r w:rsidRPr="004A68B0">
              <w:rPr>
                <w:rFonts w:cstheme="minorHAnsi"/>
              </w:rPr>
              <w:t>)</w:t>
            </w:r>
          </w:p>
        </w:tc>
        <w:tc>
          <w:tcPr>
            <w:tcW w:w="0" w:type="auto"/>
          </w:tcPr>
          <w:p w14:paraId="6569C475" w14:textId="257D732F" w:rsidR="002401C1" w:rsidRPr="004A68B0" w:rsidRDefault="00C26AEF" w:rsidP="002401C1">
            <w:pPr>
              <w:rPr>
                <w:rFonts w:cstheme="minorHAnsi"/>
              </w:rPr>
            </w:pPr>
            <w:r w:rsidRPr="004A68B0">
              <w:rPr>
                <w:rFonts w:cstheme="minorHAnsi"/>
              </w:rPr>
              <w:t>(</w:t>
            </w:r>
            <w:r w:rsidR="00313059" w:rsidRPr="004A68B0">
              <w:rPr>
                <w:rFonts w:cstheme="minorHAnsi"/>
              </w:rPr>
              <w:t>-3.60</w:t>
            </w:r>
            <w:r w:rsidRPr="004A68B0">
              <w:rPr>
                <w:rFonts w:cstheme="minorHAnsi"/>
              </w:rPr>
              <w:t>)</w:t>
            </w:r>
          </w:p>
        </w:tc>
        <w:tc>
          <w:tcPr>
            <w:tcW w:w="0" w:type="auto"/>
          </w:tcPr>
          <w:p w14:paraId="25A2AE52" w14:textId="3DCDB705" w:rsidR="002401C1" w:rsidRPr="004A68B0" w:rsidRDefault="00C26AEF" w:rsidP="002401C1">
            <w:pPr>
              <w:rPr>
                <w:rFonts w:cstheme="minorHAnsi"/>
              </w:rPr>
            </w:pPr>
            <w:r w:rsidRPr="004A68B0">
              <w:rPr>
                <w:rFonts w:cstheme="minorHAnsi"/>
              </w:rPr>
              <w:t>(</w:t>
            </w:r>
            <w:r w:rsidR="00313059" w:rsidRPr="004A68B0">
              <w:rPr>
                <w:rFonts w:cstheme="minorHAnsi"/>
              </w:rPr>
              <w:t>-3.15</w:t>
            </w:r>
            <w:r w:rsidRPr="004A68B0">
              <w:rPr>
                <w:rFonts w:cstheme="minorHAnsi"/>
              </w:rPr>
              <w:t>)</w:t>
            </w:r>
          </w:p>
        </w:tc>
        <w:tc>
          <w:tcPr>
            <w:tcW w:w="0" w:type="auto"/>
          </w:tcPr>
          <w:p w14:paraId="6D065641" w14:textId="61C5B5B6" w:rsidR="002401C1" w:rsidRPr="004A68B0" w:rsidRDefault="00C26AEF" w:rsidP="002401C1">
            <w:pPr>
              <w:rPr>
                <w:rFonts w:cstheme="minorHAnsi"/>
              </w:rPr>
            </w:pPr>
            <w:r w:rsidRPr="004A68B0">
              <w:rPr>
                <w:rFonts w:cstheme="minorHAnsi"/>
              </w:rPr>
              <w:t>(</w:t>
            </w:r>
            <w:r w:rsidR="00313059" w:rsidRPr="004A68B0">
              <w:rPr>
                <w:rFonts w:cstheme="minorHAnsi"/>
              </w:rPr>
              <w:t>-2.86</w:t>
            </w:r>
            <w:r w:rsidRPr="004A68B0">
              <w:rPr>
                <w:rFonts w:cstheme="minorHAnsi"/>
              </w:rPr>
              <w:t>)</w:t>
            </w:r>
          </w:p>
        </w:tc>
        <w:tc>
          <w:tcPr>
            <w:tcW w:w="0" w:type="auto"/>
          </w:tcPr>
          <w:p w14:paraId="2727ECFB" w14:textId="37B5D513" w:rsidR="002401C1" w:rsidRPr="004A68B0" w:rsidRDefault="00C26AEF" w:rsidP="002401C1">
            <w:pPr>
              <w:rPr>
                <w:rFonts w:cstheme="minorHAnsi"/>
              </w:rPr>
            </w:pPr>
            <w:r w:rsidRPr="004A68B0">
              <w:rPr>
                <w:rFonts w:cstheme="minorHAnsi"/>
              </w:rPr>
              <w:t>(</w:t>
            </w:r>
            <w:r w:rsidR="00313059" w:rsidRPr="004A68B0">
              <w:rPr>
                <w:rFonts w:cstheme="minorHAnsi"/>
              </w:rPr>
              <w:t>-2.15</w:t>
            </w:r>
            <w:r w:rsidRPr="004A68B0">
              <w:rPr>
                <w:rFonts w:cstheme="minorHAnsi"/>
              </w:rPr>
              <w:t>)</w:t>
            </w:r>
          </w:p>
        </w:tc>
        <w:tc>
          <w:tcPr>
            <w:tcW w:w="0" w:type="auto"/>
          </w:tcPr>
          <w:p w14:paraId="41BB2C47" w14:textId="2C0BE929" w:rsidR="002401C1" w:rsidRPr="004A68B0" w:rsidRDefault="00C26AEF" w:rsidP="002401C1">
            <w:pPr>
              <w:rPr>
                <w:rFonts w:cstheme="minorHAnsi"/>
              </w:rPr>
            </w:pPr>
            <w:r w:rsidRPr="004A68B0">
              <w:rPr>
                <w:rFonts w:cstheme="minorHAnsi"/>
              </w:rPr>
              <w:t>(</w:t>
            </w:r>
            <w:r w:rsidR="00313059" w:rsidRPr="004A68B0">
              <w:rPr>
                <w:rFonts w:cstheme="minorHAnsi"/>
              </w:rPr>
              <w:t>-2.02</w:t>
            </w:r>
            <w:r w:rsidRPr="004A68B0">
              <w:rPr>
                <w:rFonts w:cstheme="minorHAnsi"/>
              </w:rPr>
              <w:t>)</w:t>
            </w:r>
          </w:p>
        </w:tc>
        <w:tc>
          <w:tcPr>
            <w:tcW w:w="0" w:type="auto"/>
          </w:tcPr>
          <w:p w14:paraId="449E8A7E" w14:textId="798CBBB1" w:rsidR="002401C1" w:rsidRPr="004A68B0" w:rsidRDefault="00C26AEF" w:rsidP="002401C1">
            <w:pPr>
              <w:rPr>
                <w:rFonts w:cstheme="minorHAnsi"/>
              </w:rPr>
            </w:pPr>
            <w:r w:rsidRPr="004A68B0">
              <w:rPr>
                <w:rFonts w:cstheme="minorHAnsi"/>
              </w:rPr>
              <w:t>(</w:t>
            </w:r>
            <w:r w:rsidR="00313059" w:rsidRPr="004A68B0">
              <w:rPr>
                <w:rFonts w:cstheme="minorHAnsi"/>
              </w:rPr>
              <w:t>-3.66</w:t>
            </w:r>
            <w:r w:rsidRPr="004A68B0">
              <w:rPr>
                <w:rFonts w:cstheme="minorHAnsi"/>
              </w:rPr>
              <w:t>)</w:t>
            </w:r>
          </w:p>
        </w:tc>
        <w:tc>
          <w:tcPr>
            <w:tcW w:w="0" w:type="auto"/>
          </w:tcPr>
          <w:p w14:paraId="1133D06E" w14:textId="2E7B03CE" w:rsidR="002401C1" w:rsidRPr="004A68B0" w:rsidRDefault="00C26AEF" w:rsidP="002401C1">
            <w:pPr>
              <w:rPr>
                <w:rFonts w:cstheme="minorHAnsi"/>
              </w:rPr>
            </w:pPr>
            <w:r w:rsidRPr="004A68B0">
              <w:rPr>
                <w:rFonts w:cstheme="minorHAnsi"/>
              </w:rPr>
              <w:t>(</w:t>
            </w:r>
            <w:r w:rsidR="00313059" w:rsidRPr="004A68B0">
              <w:rPr>
                <w:rFonts w:cstheme="minorHAnsi"/>
              </w:rPr>
              <w:t>-3.50</w:t>
            </w:r>
            <w:r w:rsidRPr="004A68B0">
              <w:rPr>
                <w:rFonts w:cstheme="minorHAnsi"/>
              </w:rPr>
              <w:t>)</w:t>
            </w:r>
          </w:p>
        </w:tc>
      </w:tr>
      <w:tr w:rsidR="009228E7" w:rsidRPr="004A68B0" w14:paraId="5F7D8A81" w14:textId="77777777" w:rsidTr="00975D5E">
        <w:tc>
          <w:tcPr>
            <w:tcW w:w="0" w:type="auto"/>
          </w:tcPr>
          <w:p w14:paraId="3AE4A963" w14:textId="6416B49A" w:rsidR="002401C1" w:rsidRPr="004A68B0" w:rsidRDefault="002401C1" w:rsidP="002401C1">
            <w:pPr>
              <w:rPr>
                <w:rFonts w:cstheme="minorHAnsi"/>
              </w:rPr>
            </w:pPr>
            <w:r w:rsidRPr="004A68B0">
              <w:rPr>
                <w:rFonts w:cstheme="minorHAnsi"/>
              </w:rPr>
              <w:t>BM</w:t>
            </w:r>
          </w:p>
        </w:tc>
        <w:tc>
          <w:tcPr>
            <w:tcW w:w="0" w:type="auto"/>
          </w:tcPr>
          <w:p w14:paraId="714313FA" w14:textId="4FA38463" w:rsidR="002401C1" w:rsidRPr="004A68B0" w:rsidRDefault="00313059" w:rsidP="002401C1">
            <w:pPr>
              <w:rPr>
                <w:rFonts w:cstheme="minorHAnsi"/>
              </w:rPr>
            </w:pPr>
            <w:r w:rsidRPr="004A68B0">
              <w:rPr>
                <w:rFonts w:cstheme="minorHAnsi"/>
              </w:rPr>
              <w:t>0.0010</w:t>
            </w:r>
          </w:p>
        </w:tc>
        <w:tc>
          <w:tcPr>
            <w:tcW w:w="0" w:type="auto"/>
          </w:tcPr>
          <w:p w14:paraId="356255EE" w14:textId="61F93365" w:rsidR="002401C1" w:rsidRPr="004A68B0" w:rsidRDefault="00313059" w:rsidP="002401C1">
            <w:pPr>
              <w:rPr>
                <w:rFonts w:cstheme="minorHAnsi"/>
              </w:rPr>
            </w:pPr>
            <w:r w:rsidRPr="004A68B0">
              <w:rPr>
                <w:rFonts w:cstheme="minorHAnsi"/>
              </w:rPr>
              <w:t>0.0010</w:t>
            </w:r>
          </w:p>
        </w:tc>
        <w:tc>
          <w:tcPr>
            <w:tcW w:w="0" w:type="auto"/>
          </w:tcPr>
          <w:p w14:paraId="18876BE5" w14:textId="2435AAC5" w:rsidR="002401C1" w:rsidRPr="004A68B0" w:rsidRDefault="00313059" w:rsidP="002401C1">
            <w:pPr>
              <w:rPr>
                <w:rFonts w:cstheme="minorHAnsi"/>
              </w:rPr>
            </w:pPr>
            <w:r w:rsidRPr="004A68B0">
              <w:rPr>
                <w:rFonts w:cstheme="minorHAnsi"/>
              </w:rPr>
              <w:t>0.0007</w:t>
            </w:r>
          </w:p>
        </w:tc>
        <w:tc>
          <w:tcPr>
            <w:tcW w:w="0" w:type="auto"/>
          </w:tcPr>
          <w:p w14:paraId="1E430144" w14:textId="37EBB7B6" w:rsidR="002401C1" w:rsidRPr="004A68B0" w:rsidRDefault="00313059" w:rsidP="002401C1">
            <w:pPr>
              <w:rPr>
                <w:rFonts w:cstheme="minorHAnsi"/>
              </w:rPr>
            </w:pPr>
            <w:r w:rsidRPr="004A68B0">
              <w:rPr>
                <w:rFonts w:cstheme="minorHAnsi"/>
              </w:rPr>
              <w:t>0.0007</w:t>
            </w:r>
          </w:p>
        </w:tc>
        <w:tc>
          <w:tcPr>
            <w:tcW w:w="0" w:type="auto"/>
          </w:tcPr>
          <w:p w14:paraId="0B9455B6" w14:textId="1D19D07A" w:rsidR="002401C1" w:rsidRPr="004A68B0" w:rsidRDefault="00313059" w:rsidP="002401C1">
            <w:pPr>
              <w:rPr>
                <w:rFonts w:cstheme="minorHAnsi"/>
              </w:rPr>
            </w:pPr>
            <w:r w:rsidRPr="004A68B0">
              <w:rPr>
                <w:rFonts w:cstheme="minorHAnsi"/>
              </w:rPr>
              <w:t>0.0008</w:t>
            </w:r>
          </w:p>
        </w:tc>
        <w:tc>
          <w:tcPr>
            <w:tcW w:w="0" w:type="auto"/>
          </w:tcPr>
          <w:p w14:paraId="54A8EFF2" w14:textId="0E3D09B9" w:rsidR="002401C1" w:rsidRPr="004A68B0" w:rsidRDefault="00313059" w:rsidP="002401C1">
            <w:pPr>
              <w:rPr>
                <w:rFonts w:cstheme="minorHAnsi"/>
              </w:rPr>
            </w:pPr>
            <w:r w:rsidRPr="004A68B0">
              <w:rPr>
                <w:rFonts w:cstheme="minorHAnsi"/>
              </w:rPr>
              <w:t>0.0008</w:t>
            </w:r>
          </w:p>
        </w:tc>
        <w:tc>
          <w:tcPr>
            <w:tcW w:w="0" w:type="auto"/>
          </w:tcPr>
          <w:p w14:paraId="700A0608" w14:textId="6FD4DF80" w:rsidR="002401C1" w:rsidRPr="004A68B0" w:rsidRDefault="00313059" w:rsidP="002401C1">
            <w:pPr>
              <w:rPr>
                <w:rFonts w:cstheme="minorHAnsi"/>
              </w:rPr>
            </w:pPr>
            <w:r w:rsidRPr="004A68B0">
              <w:rPr>
                <w:rFonts w:cstheme="minorHAnsi"/>
              </w:rPr>
              <w:t>0.0007</w:t>
            </w:r>
          </w:p>
        </w:tc>
        <w:tc>
          <w:tcPr>
            <w:tcW w:w="0" w:type="auto"/>
          </w:tcPr>
          <w:p w14:paraId="4B96490E" w14:textId="1F2CCCAB" w:rsidR="002401C1" w:rsidRPr="004A68B0" w:rsidRDefault="00313059" w:rsidP="002401C1">
            <w:pPr>
              <w:rPr>
                <w:rFonts w:cstheme="minorHAnsi"/>
              </w:rPr>
            </w:pPr>
            <w:r w:rsidRPr="004A68B0">
              <w:rPr>
                <w:rFonts w:cstheme="minorHAnsi"/>
              </w:rPr>
              <w:t>0.0009</w:t>
            </w:r>
          </w:p>
        </w:tc>
      </w:tr>
      <w:tr w:rsidR="009228E7" w:rsidRPr="004A68B0" w14:paraId="0475587E" w14:textId="77777777" w:rsidTr="00975D5E">
        <w:tc>
          <w:tcPr>
            <w:tcW w:w="0" w:type="auto"/>
          </w:tcPr>
          <w:p w14:paraId="6E3770B2" w14:textId="77777777" w:rsidR="002401C1" w:rsidRPr="004A68B0" w:rsidRDefault="002401C1" w:rsidP="002401C1">
            <w:pPr>
              <w:rPr>
                <w:rFonts w:cstheme="minorHAnsi"/>
              </w:rPr>
            </w:pPr>
          </w:p>
        </w:tc>
        <w:tc>
          <w:tcPr>
            <w:tcW w:w="0" w:type="auto"/>
          </w:tcPr>
          <w:p w14:paraId="5FEB43D7" w14:textId="3A67E453" w:rsidR="002401C1" w:rsidRPr="004A68B0" w:rsidRDefault="00C26AEF" w:rsidP="002401C1">
            <w:pPr>
              <w:rPr>
                <w:rFonts w:cstheme="minorHAnsi"/>
              </w:rPr>
            </w:pPr>
            <w:r w:rsidRPr="004A68B0">
              <w:rPr>
                <w:rFonts w:cstheme="minorHAnsi"/>
              </w:rPr>
              <w:t>(</w:t>
            </w:r>
            <w:r w:rsidR="00313059" w:rsidRPr="004A68B0">
              <w:rPr>
                <w:rFonts w:cstheme="minorHAnsi"/>
              </w:rPr>
              <w:t>1.00</w:t>
            </w:r>
            <w:r w:rsidRPr="004A68B0">
              <w:rPr>
                <w:rFonts w:cstheme="minorHAnsi"/>
              </w:rPr>
              <w:t>)</w:t>
            </w:r>
          </w:p>
        </w:tc>
        <w:tc>
          <w:tcPr>
            <w:tcW w:w="0" w:type="auto"/>
          </w:tcPr>
          <w:p w14:paraId="5F966D97" w14:textId="0C8CCBE5" w:rsidR="002401C1" w:rsidRPr="004A68B0" w:rsidRDefault="00C26AEF" w:rsidP="002401C1">
            <w:pPr>
              <w:rPr>
                <w:rFonts w:cstheme="minorHAnsi"/>
              </w:rPr>
            </w:pPr>
            <w:r w:rsidRPr="004A68B0">
              <w:rPr>
                <w:rFonts w:cstheme="minorHAnsi"/>
              </w:rPr>
              <w:t>(</w:t>
            </w:r>
            <w:r w:rsidR="00313059" w:rsidRPr="004A68B0">
              <w:rPr>
                <w:rFonts w:cstheme="minorHAnsi"/>
              </w:rPr>
              <w:t>1.01</w:t>
            </w:r>
            <w:r w:rsidRPr="004A68B0">
              <w:rPr>
                <w:rFonts w:cstheme="minorHAnsi"/>
              </w:rPr>
              <w:t>)</w:t>
            </w:r>
          </w:p>
        </w:tc>
        <w:tc>
          <w:tcPr>
            <w:tcW w:w="0" w:type="auto"/>
          </w:tcPr>
          <w:p w14:paraId="28F71592" w14:textId="5B85F3B9" w:rsidR="002401C1" w:rsidRPr="004A68B0" w:rsidRDefault="00C26AEF" w:rsidP="002401C1">
            <w:pPr>
              <w:rPr>
                <w:rFonts w:cstheme="minorHAnsi"/>
              </w:rPr>
            </w:pPr>
            <w:r w:rsidRPr="004A68B0">
              <w:rPr>
                <w:rFonts w:cstheme="minorHAnsi"/>
              </w:rPr>
              <w:t>(</w:t>
            </w:r>
            <w:r w:rsidR="00313059" w:rsidRPr="004A68B0">
              <w:rPr>
                <w:rFonts w:cstheme="minorHAnsi"/>
              </w:rPr>
              <w:t>0.721</w:t>
            </w:r>
            <w:r w:rsidRPr="004A68B0">
              <w:rPr>
                <w:rFonts w:cstheme="minorHAnsi"/>
              </w:rPr>
              <w:t>)</w:t>
            </w:r>
          </w:p>
        </w:tc>
        <w:tc>
          <w:tcPr>
            <w:tcW w:w="0" w:type="auto"/>
          </w:tcPr>
          <w:p w14:paraId="2A03421B" w14:textId="71DE7F89" w:rsidR="002401C1" w:rsidRPr="004A68B0" w:rsidRDefault="00C26AEF" w:rsidP="002401C1">
            <w:pPr>
              <w:rPr>
                <w:rFonts w:cstheme="minorHAnsi"/>
              </w:rPr>
            </w:pPr>
            <w:r w:rsidRPr="004A68B0">
              <w:rPr>
                <w:rFonts w:cstheme="minorHAnsi"/>
              </w:rPr>
              <w:t>(</w:t>
            </w:r>
            <w:r w:rsidR="00313059" w:rsidRPr="004A68B0">
              <w:rPr>
                <w:rFonts w:cstheme="minorHAnsi"/>
              </w:rPr>
              <w:t>0.70</w:t>
            </w:r>
            <w:r w:rsidRPr="004A68B0">
              <w:rPr>
                <w:rFonts w:cstheme="minorHAnsi"/>
              </w:rPr>
              <w:t>)</w:t>
            </w:r>
          </w:p>
        </w:tc>
        <w:tc>
          <w:tcPr>
            <w:tcW w:w="0" w:type="auto"/>
          </w:tcPr>
          <w:p w14:paraId="5A0BC4E6" w14:textId="0D48C185" w:rsidR="002401C1" w:rsidRPr="004A68B0" w:rsidRDefault="00C26AEF" w:rsidP="002401C1">
            <w:pPr>
              <w:rPr>
                <w:rFonts w:cstheme="minorHAnsi"/>
              </w:rPr>
            </w:pPr>
            <w:r w:rsidRPr="004A68B0">
              <w:rPr>
                <w:rFonts w:cstheme="minorHAnsi"/>
              </w:rPr>
              <w:t>(</w:t>
            </w:r>
            <w:r w:rsidR="00F94D6C" w:rsidRPr="004A68B0">
              <w:rPr>
                <w:rFonts w:cstheme="minorHAnsi"/>
              </w:rPr>
              <w:t>0.95</w:t>
            </w:r>
            <w:r w:rsidRPr="004A68B0">
              <w:rPr>
                <w:rFonts w:cstheme="minorHAnsi"/>
              </w:rPr>
              <w:t>)</w:t>
            </w:r>
          </w:p>
        </w:tc>
        <w:tc>
          <w:tcPr>
            <w:tcW w:w="0" w:type="auto"/>
          </w:tcPr>
          <w:p w14:paraId="108D8326" w14:textId="4B0D4BF5" w:rsidR="002401C1" w:rsidRPr="004A68B0" w:rsidRDefault="00C26AEF" w:rsidP="002401C1">
            <w:pPr>
              <w:rPr>
                <w:rFonts w:cstheme="minorHAnsi"/>
              </w:rPr>
            </w:pPr>
            <w:r w:rsidRPr="004A68B0">
              <w:rPr>
                <w:rFonts w:cstheme="minorHAnsi"/>
              </w:rPr>
              <w:t>(</w:t>
            </w:r>
            <w:r w:rsidR="00F94D6C" w:rsidRPr="004A68B0">
              <w:rPr>
                <w:rFonts w:cstheme="minorHAnsi"/>
              </w:rPr>
              <w:t>0.88</w:t>
            </w:r>
            <w:r w:rsidRPr="004A68B0">
              <w:rPr>
                <w:rFonts w:cstheme="minorHAnsi"/>
              </w:rPr>
              <w:t>)</w:t>
            </w:r>
          </w:p>
        </w:tc>
        <w:tc>
          <w:tcPr>
            <w:tcW w:w="0" w:type="auto"/>
          </w:tcPr>
          <w:p w14:paraId="1FED093F" w14:textId="1AA64193" w:rsidR="002401C1" w:rsidRPr="004A68B0" w:rsidRDefault="00C26AEF" w:rsidP="002401C1">
            <w:pPr>
              <w:rPr>
                <w:rFonts w:cstheme="minorHAnsi"/>
              </w:rPr>
            </w:pPr>
            <w:r w:rsidRPr="004A68B0">
              <w:rPr>
                <w:rFonts w:cstheme="minorHAnsi"/>
              </w:rPr>
              <w:t>(</w:t>
            </w:r>
            <w:r w:rsidR="00F94D6C" w:rsidRPr="004A68B0">
              <w:rPr>
                <w:rFonts w:cstheme="minorHAnsi"/>
              </w:rPr>
              <w:t>0.79</w:t>
            </w:r>
            <w:r w:rsidRPr="004A68B0">
              <w:rPr>
                <w:rFonts w:cstheme="minorHAnsi"/>
              </w:rPr>
              <w:t>)</w:t>
            </w:r>
          </w:p>
        </w:tc>
        <w:tc>
          <w:tcPr>
            <w:tcW w:w="0" w:type="auto"/>
          </w:tcPr>
          <w:p w14:paraId="63887174" w14:textId="735393F2" w:rsidR="002401C1" w:rsidRPr="004A68B0" w:rsidRDefault="00C26AEF" w:rsidP="002401C1">
            <w:pPr>
              <w:rPr>
                <w:rFonts w:cstheme="minorHAnsi"/>
              </w:rPr>
            </w:pPr>
            <w:r w:rsidRPr="004A68B0">
              <w:rPr>
                <w:rFonts w:cstheme="minorHAnsi"/>
              </w:rPr>
              <w:t>(</w:t>
            </w:r>
            <w:r w:rsidR="00F94D6C" w:rsidRPr="004A68B0">
              <w:rPr>
                <w:rFonts w:cstheme="minorHAnsi"/>
              </w:rPr>
              <w:t>1.04</w:t>
            </w:r>
            <w:r w:rsidRPr="004A68B0">
              <w:rPr>
                <w:rFonts w:cstheme="minorHAnsi"/>
              </w:rPr>
              <w:t>)</w:t>
            </w:r>
          </w:p>
        </w:tc>
      </w:tr>
      <w:tr w:rsidR="009228E7" w:rsidRPr="004A68B0" w14:paraId="05343228" w14:textId="77777777" w:rsidTr="00975D5E">
        <w:tc>
          <w:tcPr>
            <w:tcW w:w="0" w:type="auto"/>
          </w:tcPr>
          <w:p w14:paraId="24D09C16" w14:textId="2808BE2F" w:rsidR="002401C1" w:rsidRPr="004A68B0" w:rsidRDefault="002401C1" w:rsidP="002401C1">
            <w:pPr>
              <w:rPr>
                <w:rFonts w:cstheme="minorHAnsi"/>
              </w:rPr>
            </w:pPr>
            <w:r w:rsidRPr="004A68B0">
              <w:rPr>
                <w:rFonts w:cstheme="minorHAnsi"/>
              </w:rPr>
              <w:t>Beta</w:t>
            </w:r>
          </w:p>
        </w:tc>
        <w:tc>
          <w:tcPr>
            <w:tcW w:w="0" w:type="auto"/>
          </w:tcPr>
          <w:p w14:paraId="7200C850" w14:textId="0B98D82F" w:rsidR="002401C1" w:rsidRPr="004A68B0" w:rsidRDefault="00F94D6C" w:rsidP="002401C1">
            <w:pPr>
              <w:rPr>
                <w:rFonts w:cstheme="minorHAnsi"/>
              </w:rPr>
            </w:pPr>
            <w:r w:rsidRPr="004A68B0">
              <w:rPr>
                <w:rFonts w:cstheme="minorHAnsi"/>
              </w:rPr>
              <w:t>0.0022</w:t>
            </w:r>
          </w:p>
        </w:tc>
        <w:tc>
          <w:tcPr>
            <w:tcW w:w="0" w:type="auto"/>
          </w:tcPr>
          <w:p w14:paraId="23119A7A" w14:textId="1C829161" w:rsidR="002401C1" w:rsidRPr="004A68B0" w:rsidRDefault="00F94D6C" w:rsidP="002401C1">
            <w:pPr>
              <w:rPr>
                <w:rFonts w:cstheme="minorHAnsi"/>
              </w:rPr>
            </w:pPr>
            <w:r w:rsidRPr="004A68B0">
              <w:rPr>
                <w:rFonts w:cstheme="minorHAnsi"/>
              </w:rPr>
              <w:t>0.0021</w:t>
            </w:r>
          </w:p>
        </w:tc>
        <w:tc>
          <w:tcPr>
            <w:tcW w:w="0" w:type="auto"/>
          </w:tcPr>
          <w:p w14:paraId="75600612" w14:textId="3B8EFEE5" w:rsidR="002401C1" w:rsidRPr="004A68B0" w:rsidRDefault="00F94D6C" w:rsidP="002401C1">
            <w:pPr>
              <w:rPr>
                <w:rFonts w:cstheme="minorHAnsi"/>
              </w:rPr>
            </w:pPr>
            <w:r w:rsidRPr="004A68B0">
              <w:rPr>
                <w:rFonts w:cstheme="minorHAnsi"/>
              </w:rPr>
              <w:t>0.0011</w:t>
            </w:r>
          </w:p>
        </w:tc>
        <w:tc>
          <w:tcPr>
            <w:tcW w:w="0" w:type="auto"/>
          </w:tcPr>
          <w:p w14:paraId="7FD5D2E0" w14:textId="0613AFE1" w:rsidR="002401C1" w:rsidRPr="004A68B0" w:rsidRDefault="006A2A87" w:rsidP="002401C1">
            <w:pPr>
              <w:rPr>
                <w:rFonts w:cstheme="minorHAnsi"/>
              </w:rPr>
            </w:pPr>
            <w:r w:rsidRPr="004A68B0">
              <w:rPr>
                <w:rFonts w:cstheme="minorHAnsi"/>
              </w:rPr>
              <w:t>0.0011</w:t>
            </w:r>
          </w:p>
        </w:tc>
        <w:tc>
          <w:tcPr>
            <w:tcW w:w="0" w:type="auto"/>
          </w:tcPr>
          <w:p w14:paraId="4907E2C5" w14:textId="16407D1A" w:rsidR="002401C1" w:rsidRPr="004A68B0" w:rsidRDefault="006A2A87" w:rsidP="002401C1">
            <w:pPr>
              <w:rPr>
                <w:rFonts w:cstheme="minorHAnsi"/>
              </w:rPr>
            </w:pPr>
            <w:r w:rsidRPr="004A68B0">
              <w:rPr>
                <w:rFonts w:cstheme="minorHAnsi"/>
              </w:rPr>
              <w:t>0.0015</w:t>
            </w:r>
          </w:p>
        </w:tc>
        <w:tc>
          <w:tcPr>
            <w:tcW w:w="0" w:type="auto"/>
          </w:tcPr>
          <w:p w14:paraId="4E938219" w14:textId="1207A08C" w:rsidR="002401C1" w:rsidRPr="004A68B0" w:rsidRDefault="006A2A87" w:rsidP="002401C1">
            <w:pPr>
              <w:rPr>
                <w:rFonts w:cstheme="minorHAnsi"/>
              </w:rPr>
            </w:pPr>
            <w:r w:rsidRPr="004A68B0">
              <w:rPr>
                <w:rFonts w:cstheme="minorHAnsi"/>
              </w:rPr>
              <w:t>0.0015</w:t>
            </w:r>
          </w:p>
        </w:tc>
        <w:tc>
          <w:tcPr>
            <w:tcW w:w="0" w:type="auto"/>
          </w:tcPr>
          <w:p w14:paraId="0BF2CD74" w14:textId="23984896" w:rsidR="002401C1" w:rsidRPr="004A68B0" w:rsidRDefault="006A2A87" w:rsidP="002401C1">
            <w:pPr>
              <w:rPr>
                <w:rFonts w:cstheme="minorHAnsi"/>
              </w:rPr>
            </w:pPr>
            <w:r w:rsidRPr="004A68B0">
              <w:rPr>
                <w:rFonts w:cstheme="minorHAnsi"/>
              </w:rPr>
              <w:t>0.0015</w:t>
            </w:r>
          </w:p>
        </w:tc>
        <w:tc>
          <w:tcPr>
            <w:tcW w:w="0" w:type="auto"/>
          </w:tcPr>
          <w:p w14:paraId="7CC0A2D8" w14:textId="6E34EBDA" w:rsidR="002401C1" w:rsidRPr="004A68B0" w:rsidRDefault="006A2A87" w:rsidP="002401C1">
            <w:pPr>
              <w:rPr>
                <w:rFonts w:cstheme="minorHAnsi"/>
              </w:rPr>
            </w:pPr>
            <w:r w:rsidRPr="004A68B0">
              <w:rPr>
                <w:rFonts w:cstheme="minorHAnsi"/>
              </w:rPr>
              <w:t>0.0015</w:t>
            </w:r>
          </w:p>
        </w:tc>
      </w:tr>
      <w:tr w:rsidR="009228E7" w:rsidRPr="004A68B0" w14:paraId="58868DD9" w14:textId="77777777" w:rsidTr="00975D5E">
        <w:tc>
          <w:tcPr>
            <w:tcW w:w="0" w:type="auto"/>
          </w:tcPr>
          <w:p w14:paraId="3E74DB68" w14:textId="77777777" w:rsidR="002401C1" w:rsidRPr="004A68B0" w:rsidRDefault="002401C1" w:rsidP="002401C1">
            <w:pPr>
              <w:rPr>
                <w:rFonts w:cstheme="minorHAnsi"/>
              </w:rPr>
            </w:pPr>
          </w:p>
        </w:tc>
        <w:tc>
          <w:tcPr>
            <w:tcW w:w="0" w:type="auto"/>
          </w:tcPr>
          <w:p w14:paraId="24120B6F" w14:textId="757938E8" w:rsidR="002401C1" w:rsidRPr="004A68B0" w:rsidRDefault="00C26AEF" w:rsidP="002401C1">
            <w:pPr>
              <w:rPr>
                <w:rFonts w:cstheme="minorHAnsi"/>
              </w:rPr>
            </w:pPr>
            <w:r w:rsidRPr="004A68B0">
              <w:rPr>
                <w:rFonts w:cstheme="minorHAnsi"/>
              </w:rPr>
              <w:t>(</w:t>
            </w:r>
            <w:r w:rsidR="006A2A87" w:rsidRPr="004A68B0">
              <w:rPr>
                <w:rFonts w:cstheme="minorHAnsi"/>
              </w:rPr>
              <w:t>1.21</w:t>
            </w:r>
            <w:r w:rsidRPr="004A68B0">
              <w:rPr>
                <w:rFonts w:cstheme="minorHAnsi"/>
              </w:rPr>
              <w:t>)</w:t>
            </w:r>
          </w:p>
        </w:tc>
        <w:tc>
          <w:tcPr>
            <w:tcW w:w="0" w:type="auto"/>
          </w:tcPr>
          <w:p w14:paraId="634D7551" w14:textId="57BBD984" w:rsidR="002401C1" w:rsidRPr="004A68B0" w:rsidRDefault="00C26AEF" w:rsidP="002401C1">
            <w:pPr>
              <w:rPr>
                <w:rFonts w:cstheme="minorHAnsi"/>
              </w:rPr>
            </w:pPr>
            <w:r w:rsidRPr="004A68B0">
              <w:rPr>
                <w:rFonts w:cstheme="minorHAnsi"/>
              </w:rPr>
              <w:t>(</w:t>
            </w:r>
            <w:r w:rsidR="006A2A87" w:rsidRPr="004A68B0">
              <w:rPr>
                <w:rFonts w:cstheme="minorHAnsi"/>
              </w:rPr>
              <w:t>1.17</w:t>
            </w:r>
            <w:r w:rsidRPr="004A68B0">
              <w:rPr>
                <w:rFonts w:cstheme="minorHAnsi"/>
              </w:rPr>
              <w:t>)</w:t>
            </w:r>
          </w:p>
        </w:tc>
        <w:tc>
          <w:tcPr>
            <w:tcW w:w="0" w:type="auto"/>
          </w:tcPr>
          <w:p w14:paraId="2D9A9605" w14:textId="4713F61E" w:rsidR="002401C1" w:rsidRPr="004A68B0" w:rsidRDefault="00C26AEF" w:rsidP="002401C1">
            <w:pPr>
              <w:rPr>
                <w:rFonts w:cstheme="minorHAnsi"/>
              </w:rPr>
            </w:pPr>
            <w:r w:rsidRPr="004A68B0">
              <w:rPr>
                <w:rFonts w:cstheme="minorHAnsi"/>
              </w:rPr>
              <w:t>(</w:t>
            </w:r>
            <w:r w:rsidR="006A2A87" w:rsidRPr="004A68B0">
              <w:rPr>
                <w:rFonts w:cstheme="minorHAnsi"/>
              </w:rPr>
              <w:t>0.60</w:t>
            </w:r>
            <w:r w:rsidRPr="004A68B0">
              <w:rPr>
                <w:rFonts w:cstheme="minorHAnsi"/>
              </w:rPr>
              <w:t>)</w:t>
            </w:r>
          </w:p>
        </w:tc>
        <w:tc>
          <w:tcPr>
            <w:tcW w:w="0" w:type="auto"/>
          </w:tcPr>
          <w:p w14:paraId="1E79FF62" w14:textId="341E4F8C" w:rsidR="002401C1" w:rsidRPr="004A68B0" w:rsidRDefault="00C26AEF" w:rsidP="002401C1">
            <w:pPr>
              <w:rPr>
                <w:rFonts w:cstheme="minorHAnsi"/>
              </w:rPr>
            </w:pPr>
            <w:r w:rsidRPr="004A68B0">
              <w:rPr>
                <w:rFonts w:cstheme="minorHAnsi"/>
              </w:rPr>
              <w:t>(</w:t>
            </w:r>
            <w:r w:rsidR="006A2A87" w:rsidRPr="004A68B0">
              <w:rPr>
                <w:rFonts w:cstheme="minorHAnsi"/>
              </w:rPr>
              <w:t>0.62</w:t>
            </w:r>
            <w:r w:rsidRPr="004A68B0">
              <w:rPr>
                <w:rFonts w:cstheme="minorHAnsi"/>
              </w:rPr>
              <w:t>)</w:t>
            </w:r>
          </w:p>
        </w:tc>
        <w:tc>
          <w:tcPr>
            <w:tcW w:w="0" w:type="auto"/>
          </w:tcPr>
          <w:p w14:paraId="4947039B" w14:textId="35A496C2" w:rsidR="002401C1" w:rsidRPr="004A68B0" w:rsidRDefault="00C26AEF" w:rsidP="002401C1">
            <w:pPr>
              <w:rPr>
                <w:rFonts w:cstheme="minorHAnsi"/>
              </w:rPr>
            </w:pPr>
            <w:r w:rsidRPr="004A68B0">
              <w:rPr>
                <w:rFonts w:cstheme="minorHAnsi"/>
              </w:rPr>
              <w:t>(</w:t>
            </w:r>
            <w:r w:rsidR="006A2A87" w:rsidRPr="004A68B0">
              <w:rPr>
                <w:rFonts w:cstheme="minorHAnsi"/>
              </w:rPr>
              <w:t>1.06</w:t>
            </w:r>
            <w:r w:rsidRPr="004A68B0">
              <w:rPr>
                <w:rFonts w:cstheme="minorHAnsi"/>
              </w:rPr>
              <w:t>)</w:t>
            </w:r>
          </w:p>
        </w:tc>
        <w:tc>
          <w:tcPr>
            <w:tcW w:w="0" w:type="auto"/>
          </w:tcPr>
          <w:p w14:paraId="44622335" w14:textId="6C6CDC66" w:rsidR="002401C1" w:rsidRPr="004A68B0" w:rsidRDefault="00C26AEF" w:rsidP="002401C1">
            <w:pPr>
              <w:rPr>
                <w:rFonts w:cstheme="minorHAnsi"/>
              </w:rPr>
            </w:pPr>
            <w:r w:rsidRPr="004A68B0">
              <w:rPr>
                <w:rFonts w:cstheme="minorHAnsi"/>
              </w:rPr>
              <w:t>(</w:t>
            </w:r>
            <w:r w:rsidR="006A2A87" w:rsidRPr="004A68B0">
              <w:rPr>
                <w:rFonts w:cstheme="minorHAnsi"/>
              </w:rPr>
              <w:t>1.06</w:t>
            </w:r>
            <w:r w:rsidRPr="004A68B0">
              <w:rPr>
                <w:rFonts w:cstheme="minorHAnsi"/>
              </w:rPr>
              <w:t>)</w:t>
            </w:r>
          </w:p>
        </w:tc>
        <w:tc>
          <w:tcPr>
            <w:tcW w:w="0" w:type="auto"/>
          </w:tcPr>
          <w:p w14:paraId="03ED7030" w14:textId="448D79CD" w:rsidR="002401C1" w:rsidRPr="004A68B0" w:rsidRDefault="00F268AF" w:rsidP="002401C1">
            <w:pPr>
              <w:rPr>
                <w:rFonts w:cstheme="minorHAnsi"/>
              </w:rPr>
            </w:pPr>
            <w:r w:rsidRPr="004A68B0">
              <w:rPr>
                <w:rFonts w:cstheme="minorHAnsi"/>
              </w:rPr>
              <w:t>(</w:t>
            </w:r>
            <w:r w:rsidR="006A2A87" w:rsidRPr="004A68B0">
              <w:rPr>
                <w:rFonts w:cstheme="minorHAnsi"/>
              </w:rPr>
              <w:t>1.04</w:t>
            </w:r>
            <w:r w:rsidR="00C26AEF" w:rsidRPr="004A68B0">
              <w:rPr>
                <w:rFonts w:cstheme="minorHAnsi"/>
              </w:rPr>
              <w:t>)</w:t>
            </w:r>
          </w:p>
        </w:tc>
        <w:tc>
          <w:tcPr>
            <w:tcW w:w="0" w:type="auto"/>
          </w:tcPr>
          <w:p w14:paraId="46F5A34D" w14:textId="7DA01E21" w:rsidR="002401C1" w:rsidRPr="004A68B0" w:rsidRDefault="00F268AF" w:rsidP="002401C1">
            <w:pPr>
              <w:rPr>
                <w:rFonts w:cstheme="minorHAnsi"/>
              </w:rPr>
            </w:pPr>
            <w:r w:rsidRPr="004A68B0">
              <w:rPr>
                <w:rFonts w:cstheme="minorHAnsi"/>
              </w:rPr>
              <w:t>(</w:t>
            </w:r>
            <w:r w:rsidR="006A2A87" w:rsidRPr="004A68B0">
              <w:rPr>
                <w:rFonts w:cstheme="minorHAnsi"/>
              </w:rPr>
              <w:t>1.09</w:t>
            </w:r>
            <w:r w:rsidRPr="004A68B0">
              <w:rPr>
                <w:rFonts w:cstheme="minorHAnsi"/>
              </w:rPr>
              <w:t>)</w:t>
            </w:r>
          </w:p>
        </w:tc>
      </w:tr>
      <w:tr w:rsidR="009228E7" w:rsidRPr="004A68B0" w14:paraId="0E991417" w14:textId="77777777" w:rsidTr="00975D5E">
        <w:tc>
          <w:tcPr>
            <w:tcW w:w="0" w:type="auto"/>
          </w:tcPr>
          <w:p w14:paraId="3CFCA59C" w14:textId="498C5DA5" w:rsidR="002401C1" w:rsidRPr="004A68B0" w:rsidRDefault="002401C1" w:rsidP="002401C1">
            <w:pPr>
              <w:rPr>
                <w:rFonts w:cstheme="minorHAnsi"/>
              </w:rPr>
            </w:pPr>
            <w:r w:rsidRPr="004A68B0">
              <w:rPr>
                <w:rFonts w:cstheme="minorHAnsi"/>
              </w:rPr>
              <w:t>Ret (-2, -7)</w:t>
            </w:r>
          </w:p>
        </w:tc>
        <w:tc>
          <w:tcPr>
            <w:tcW w:w="0" w:type="auto"/>
          </w:tcPr>
          <w:p w14:paraId="436A1B1A" w14:textId="5A2C084E" w:rsidR="002401C1" w:rsidRPr="004A68B0" w:rsidRDefault="006A2A87" w:rsidP="002401C1">
            <w:pPr>
              <w:rPr>
                <w:rFonts w:cstheme="minorHAnsi"/>
              </w:rPr>
            </w:pPr>
            <w:r w:rsidRPr="004A68B0">
              <w:rPr>
                <w:rFonts w:cstheme="minorHAnsi"/>
              </w:rPr>
              <w:t>0.0060</w:t>
            </w:r>
          </w:p>
        </w:tc>
        <w:tc>
          <w:tcPr>
            <w:tcW w:w="0" w:type="auto"/>
          </w:tcPr>
          <w:p w14:paraId="589E8E95" w14:textId="3720968D" w:rsidR="002401C1" w:rsidRPr="004A68B0" w:rsidRDefault="006A2A87" w:rsidP="002401C1">
            <w:pPr>
              <w:rPr>
                <w:rFonts w:cstheme="minorHAnsi"/>
              </w:rPr>
            </w:pPr>
            <w:r w:rsidRPr="004A68B0">
              <w:rPr>
                <w:rFonts w:cstheme="minorHAnsi"/>
              </w:rPr>
              <w:t>0.0060</w:t>
            </w:r>
          </w:p>
        </w:tc>
        <w:tc>
          <w:tcPr>
            <w:tcW w:w="0" w:type="auto"/>
          </w:tcPr>
          <w:p w14:paraId="55D0D7AC" w14:textId="7C1C97B9" w:rsidR="002401C1" w:rsidRPr="004A68B0" w:rsidRDefault="006A2A87" w:rsidP="002401C1">
            <w:pPr>
              <w:rPr>
                <w:rFonts w:cstheme="minorHAnsi"/>
              </w:rPr>
            </w:pPr>
            <w:r w:rsidRPr="004A68B0">
              <w:rPr>
                <w:rFonts w:cstheme="minorHAnsi"/>
              </w:rPr>
              <w:t>0.0057</w:t>
            </w:r>
          </w:p>
        </w:tc>
        <w:tc>
          <w:tcPr>
            <w:tcW w:w="0" w:type="auto"/>
          </w:tcPr>
          <w:p w14:paraId="47EED0C1" w14:textId="5680452E" w:rsidR="002401C1" w:rsidRPr="004A68B0" w:rsidRDefault="00747F61" w:rsidP="002401C1">
            <w:pPr>
              <w:rPr>
                <w:rFonts w:cstheme="minorHAnsi"/>
              </w:rPr>
            </w:pPr>
            <w:r w:rsidRPr="004A68B0">
              <w:rPr>
                <w:rFonts w:cstheme="minorHAnsi"/>
              </w:rPr>
              <w:t>0.0055</w:t>
            </w:r>
          </w:p>
        </w:tc>
        <w:tc>
          <w:tcPr>
            <w:tcW w:w="0" w:type="auto"/>
          </w:tcPr>
          <w:p w14:paraId="2FCB4BD7" w14:textId="2315006F" w:rsidR="002401C1" w:rsidRPr="004A68B0" w:rsidRDefault="00747F61" w:rsidP="002401C1">
            <w:pPr>
              <w:rPr>
                <w:rFonts w:cstheme="minorHAnsi"/>
              </w:rPr>
            </w:pPr>
            <w:r w:rsidRPr="004A68B0">
              <w:rPr>
                <w:rFonts w:cstheme="minorHAnsi"/>
              </w:rPr>
              <w:t>0.0102***</w:t>
            </w:r>
          </w:p>
        </w:tc>
        <w:tc>
          <w:tcPr>
            <w:tcW w:w="0" w:type="auto"/>
          </w:tcPr>
          <w:p w14:paraId="252934C6" w14:textId="644947DB" w:rsidR="002401C1" w:rsidRPr="004A68B0" w:rsidRDefault="00747F61" w:rsidP="002401C1">
            <w:pPr>
              <w:rPr>
                <w:rFonts w:cstheme="minorHAnsi"/>
              </w:rPr>
            </w:pPr>
            <w:r w:rsidRPr="004A68B0">
              <w:rPr>
                <w:rFonts w:cstheme="minorHAnsi"/>
              </w:rPr>
              <w:t>0.0103***</w:t>
            </w:r>
          </w:p>
        </w:tc>
        <w:tc>
          <w:tcPr>
            <w:tcW w:w="0" w:type="auto"/>
          </w:tcPr>
          <w:p w14:paraId="38DA5637" w14:textId="5132A35F" w:rsidR="002401C1" w:rsidRPr="004A68B0" w:rsidRDefault="00747F61" w:rsidP="002401C1">
            <w:pPr>
              <w:rPr>
                <w:rFonts w:cstheme="minorHAnsi"/>
              </w:rPr>
            </w:pPr>
            <w:r w:rsidRPr="004A68B0">
              <w:rPr>
                <w:rFonts w:cstheme="minorHAnsi"/>
              </w:rPr>
              <w:t>0.0098***</w:t>
            </w:r>
          </w:p>
        </w:tc>
        <w:tc>
          <w:tcPr>
            <w:tcW w:w="0" w:type="auto"/>
          </w:tcPr>
          <w:p w14:paraId="2B2A3DFE" w14:textId="6028B7DE" w:rsidR="002401C1" w:rsidRPr="004A68B0" w:rsidRDefault="00747F61" w:rsidP="002401C1">
            <w:pPr>
              <w:rPr>
                <w:rFonts w:cstheme="minorHAnsi"/>
              </w:rPr>
            </w:pPr>
            <w:r w:rsidRPr="004A68B0">
              <w:rPr>
                <w:rFonts w:cstheme="minorHAnsi"/>
              </w:rPr>
              <w:t>0.0098***</w:t>
            </w:r>
          </w:p>
        </w:tc>
      </w:tr>
      <w:tr w:rsidR="009228E7" w:rsidRPr="004A68B0" w14:paraId="38642DD0" w14:textId="77777777" w:rsidTr="00975D5E">
        <w:tc>
          <w:tcPr>
            <w:tcW w:w="0" w:type="auto"/>
          </w:tcPr>
          <w:p w14:paraId="21A46F87" w14:textId="77777777" w:rsidR="002401C1" w:rsidRPr="004A68B0" w:rsidRDefault="002401C1" w:rsidP="002401C1">
            <w:pPr>
              <w:rPr>
                <w:rFonts w:cstheme="minorHAnsi"/>
              </w:rPr>
            </w:pPr>
          </w:p>
        </w:tc>
        <w:tc>
          <w:tcPr>
            <w:tcW w:w="0" w:type="auto"/>
          </w:tcPr>
          <w:p w14:paraId="3C575839" w14:textId="209F449F" w:rsidR="002401C1" w:rsidRPr="004A68B0" w:rsidRDefault="00F268AF" w:rsidP="002401C1">
            <w:pPr>
              <w:rPr>
                <w:rFonts w:cstheme="minorHAnsi"/>
              </w:rPr>
            </w:pPr>
            <w:r w:rsidRPr="004A68B0">
              <w:rPr>
                <w:rFonts w:cstheme="minorHAnsi"/>
              </w:rPr>
              <w:t>(</w:t>
            </w:r>
            <w:r w:rsidR="00747F61" w:rsidRPr="004A68B0">
              <w:rPr>
                <w:rFonts w:cstheme="minorHAnsi"/>
              </w:rPr>
              <w:t>1.37</w:t>
            </w:r>
            <w:r w:rsidRPr="004A68B0">
              <w:rPr>
                <w:rFonts w:cstheme="minorHAnsi"/>
              </w:rPr>
              <w:t>)</w:t>
            </w:r>
          </w:p>
        </w:tc>
        <w:tc>
          <w:tcPr>
            <w:tcW w:w="0" w:type="auto"/>
          </w:tcPr>
          <w:p w14:paraId="7DE055CD" w14:textId="7455B010" w:rsidR="002401C1" w:rsidRPr="004A68B0" w:rsidRDefault="00F268AF" w:rsidP="002401C1">
            <w:pPr>
              <w:rPr>
                <w:rFonts w:cstheme="minorHAnsi"/>
              </w:rPr>
            </w:pPr>
            <w:r w:rsidRPr="004A68B0">
              <w:rPr>
                <w:rFonts w:cstheme="minorHAnsi"/>
              </w:rPr>
              <w:t>(</w:t>
            </w:r>
            <w:r w:rsidR="00747F61" w:rsidRPr="004A68B0">
              <w:rPr>
                <w:rFonts w:cstheme="minorHAnsi"/>
              </w:rPr>
              <w:t>1.37</w:t>
            </w:r>
            <w:r w:rsidRPr="004A68B0">
              <w:rPr>
                <w:rFonts w:cstheme="minorHAnsi"/>
              </w:rPr>
              <w:t>)</w:t>
            </w:r>
          </w:p>
        </w:tc>
        <w:tc>
          <w:tcPr>
            <w:tcW w:w="0" w:type="auto"/>
          </w:tcPr>
          <w:p w14:paraId="2248842C" w14:textId="334A4ED6" w:rsidR="002401C1" w:rsidRPr="004A68B0" w:rsidRDefault="00F268AF" w:rsidP="002401C1">
            <w:pPr>
              <w:rPr>
                <w:rFonts w:cstheme="minorHAnsi"/>
              </w:rPr>
            </w:pPr>
            <w:r w:rsidRPr="004A68B0">
              <w:rPr>
                <w:rFonts w:cstheme="minorHAnsi"/>
              </w:rPr>
              <w:t>(</w:t>
            </w:r>
            <w:r w:rsidR="00747F61" w:rsidRPr="004A68B0">
              <w:rPr>
                <w:rFonts w:cstheme="minorHAnsi"/>
              </w:rPr>
              <w:t>1.30</w:t>
            </w:r>
            <w:r w:rsidRPr="004A68B0">
              <w:rPr>
                <w:rFonts w:cstheme="minorHAnsi"/>
              </w:rPr>
              <w:t>)</w:t>
            </w:r>
          </w:p>
        </w:tc>
        <w:tc>
          <w:tcPr>
            <w:tcW w:w="0" w:type="auto"/>
          </w:tcPr>
          <w:p w14:paraId="530358A3" w14:textId="149EB436" w:rsidR="002401C1" w:rsidRPr="004A68B0" w:rsidRDefault="00F268AF" w:rsidP="002401C1">
            <w:pPr>
              <w:rPr>
                <w:rFonts w:cstheme="minorHAnsi"/>
              </w:rPr>
            </w:pPr>
            <w:r w:rsidRPr="004A68B0">
              <w:rPr>
                <w:rFonts w:cstheme="minorHAnsi"/>
              </w:rPr>
              <w:t>(</w:t>
            </w:r>
            <w:r w:rsidR="00747F61" w:rsidRPr="004A68B0">
              <w:rPr>
                <w:rFonts w:cstheme="minorHAnsi"/>
              </w:rPr>
              <w:t>1.25</w:t>
            </w:r>
            <w:r w:rsidRPr="004A68B0">
              <w:rPr>
                <w:rFonts w:cstheme="minorHAnsi"/>
              </w:rPr>
              <w:t>)</w:t>
            </w:r>
          </w:p>
        </w:tc>
        <w:tc>
          <w:tcPr>
            <w:tcW w:w="0" w:type="auto"/>
          </w:tcPr>
          <w:p w14:paraId="426C3816" w14:textId="1352FA93" w:rsidR="002401C1" w:rsidRPr="004A68B0" w:rsidRDefault="00F268AF" w:rsidP="002401C1">
            <w:pPr>
              <w:rPr>
                <w:rFonts w:cstheme="minorHAnsi"/>
              </w:rPr>
            </w:pPr>
            <w:r w:rsidRPr="004A68B0">
              <w:rPr>
                <w:rFonts w:cstheme="minorHAnsi"/>
              </w:rPr>
              <w:t>(</w:t>
            </w:r>
            <w:r w:rsidR="00EF2B05" w:rsidRPr="004A68B0">
              <w:rPr>
                <w:rFonts w:cstheme="minorHAnsi"/>
              </w:rPr>
              <w:t>3.21</w:t>
            </w:r>
            <w:r w:rsidRPr="004A68B0">
              <w:rPr>
                <w:rFonts w:cstheme="minorHAnsi"/>
              </w:rPr>
              <w:t>)</w:t>
            </w:r>
          </w:p>
        </w:tc>
        <w:tc>
          <w:tcPr>
            <w:tcW w:w="0" w:type="auto"/>
          </w:tcPr>
          <w:p w14:paraId="4CB079C9" w14:textId="0FF51627" w:rsidR="002401C1" w:rsidRPr="004A68B0" w:rsidRDefault="00F268AF" w:rsidP="002401C1">
            <w:pPr>
              <w:rPr>
                <w:rFonts w:cstheme="minorHAnsi"/>
              </w:rPr>
            </w:pPr>
            <w:r w:rsidRPr="004A68B0">
              <w:rPr>
                <w:rFonts w:cstheme="minorHAnsi"/>
              </w:rPr>
              <w:t>(</w:t>
            </w:r>
            <w:r w:rsidR="00EF2B05" w:rsidRPr="004A68B0">
              <w:rPr>
                <w:rFonts w:cstheme="minorHAnsi"/>
              </w:rPr>
              <w:t>3.22</w:t>
            </w:r>
            <w:r w:rsidRPr="004A68B0">
              <w:rPr>
                <w:rFonts w:cstheme="minorHAnsi"/>
              </w:rPr>
              <w:t>)</w:t>
            </w:r>
          </w:p>
        </w:tc>
        <w:tc>
          <w:tcPr>
            <w:tcW w:w="0" w:type="auto"/>
          </w:tcPr>
          <w:p w14:paraId="293CED09" w14:textId="415E841C" w:rsidR="002401C1" w:rsidRPr="004A68B0" w:rsidRDefault="00F268AF" w:rsidP="002401C1">
            <w:pPr>
              <w:rPr>
                <w:rFonts w:cstheme="minorHAnsi"/>
              </w:rPr>
            </w:pPr>
            <w:r w:rsidRPr="004A68B0">
              <w:rPr>
                <w:rFonts w:cstheme="minorHAnsi"/>
              </w:rPr>
              <w:t>(</w:t>
            </w:r>
            <w:r w:rsidR="00EF2B05" w:rsidRPr="004A68B0">
              <w:rPr>
                <w:rFonts w:cstheme="minorHAnsi"/>
              </w:rPr>
              <w:t>3.59</w:t>
            </w:r>
            <w:r w:rsidRPr="004A68B0">
              <w:rPr>
                <w:rFonts w:cstheme="minorHAnsi"/>
              </w:rPr>
              <w:t>)</w:t>
            </w:r>
          </w:p>
        </w:tc>
        <w:tc>
          <w:tcPr>
            <w:tcW w:w="0" w:type="auto"/>
          </w:tcPr>
          <w:p w14:paraId="215E4405" w14:textId="4C714323" w:rsidR="002401C1" w:rsidRPr="004A68B0" w:rsidRDefault="00F268AF" w:rsidP="002401C1">
            <w:pPr>
              <w:rPr>
                <w:rFonts w:cstheme="minorHAnsi"/>
              </w:rPr>
            </w:pPr>
            <w:r w:rsidRPr="004A68B0">
              <w:rPr>
                <w:rFonts w:cstheme="minorHAnsi"/>
              </w:rPr>
              <w:t>(</w:t>
            </w:r>
            <w:r w:rsidR="00EF2B05" w:rsidRPr="004A68B0">
              <w:rPr>
                <w:rFonts w:cstheme="minorHAnsi"/>
              </w:rPr>
              <w:t>3.60</w:t>
            </w:r>
            <w:r w:rsidRPr="004A68B0">
              <w:rPr>
                <w:rFonts w:cstheme="minorHAnsi"/>
              </w:rPr>
              <w:t>)</w:t>
            </w:r>
          </w:p>
        </w:tc>
      </w:tr>
      <w:tr w:rsidR="009228E7" w:rsidRPr="004A68B0" w14:paraId="52FED935" w14:textId="77777777" w:rsidTr="00975D5E">
        <w:tc>
          <w:tcPr>
            <w:tcW w:w="0" w:type="auto"/>
          </w:tcPr>
          <w:p w14:paraId="763E4EAA" w14:textId="6411E091" w:rsidR="002401C1" w:rsidRPr="004A68B0" w:rsidRDefault="009B33FD" w:rsidP="002401C1">
            <w:pPr>
              <w:rPr>
                <w:rFonts w:cstheme="minorHAnsi"/>
              </w:rPr>
            </w:pPr>
            <m:oMathPara>
              <m:oMathParaPr>
                <m:jc m:val="left"/>
              </m:oMathParaPr>
              <m:oMath>
                <m:sSub>
                  <m:sSubPr>
                    <m:ctrlPr>
                      <w:rPr>
                        <w:rFonts w:ascii="Cambria Math" w:hAnsi="Cambria Math" w:cstheme="minorHAnsi"/>
                        <w:iCs/>
                      </w:rPr>
                    </m:ctrlPr>
                  </m:sSubPr>
                  <m:e>
                    <m:r>
                      <m:rPr>
                        <m:sty m:val="p"/>
                      </m:rPr>
                      <w:rPr>
                        <w:rFonts w:ascii="Cambria Math" w:hAnsi="Cambria Math" w:cstheme="minorHAnsi"/>
                      </w:rPr>
                      <m:t>Ret</m:t>
                    </m:r>
                  </m:e>
                  <m:sub>
                    <m:r>
                      <w:rPr>
                        <w:rFonts w:ascii="Cambria Math" w:hAnsi="Cambria Math" w:cstheme="minorHAnsi"/>
                      </w:rPr>
                      <m:t>t-1</m:t>
                    </m:r>
                  </m:sub>
                </m:sSub>
              </m:oMath>
            </m:oMathPara>
          </w:p>
        </w:tc>
        <w:tc>
          <w:tcPr>
            <w:tcW w:w="0" w:type="auto"/>
          </w:tcPr>
          <w:p w14:paraId="4F5CC23F" w14:textId="05183ACA" w:rsidR="002401C1" w:rsidRPr="004A68B0" w:rsidRDefault="00EF2B05" w:rsidP="002401C1">
            <w:pPr>
              <w:rPr>
                <w:rFonts w:cstheme="minorHAnsi"/>
              </w:rPr>
            </w:pPr>
            <w:r w:rsidRPr="004A68B0">
              <w:rPr>
                <w:rFonts w:cstheme="minorHAnsi"/>
              </w:rPr>
              <w:t>-0.0546***</w:t>
            </w:r>
          </w:p>
        </w:tc>
        <w:tc>
          <w:tcPr>
            <w:tcW w:w="0" w:type="auto"/>
          </w:tcPr>
          <w:p w14:paraId="3494D9B5" w14:textId="48DBC3C0" w:rsidR="002401C1" w:rsidRPr="004A68B0" w:rsidRDefault="00EF2B05" w:rsidP="002401C1">
            <w:pPr>
              <w:rPr>
                <w:rFonts w:cstheme="minorHAnsi"/>
              </w:rPr>
            </w:pPr>
            <w:r w:rsidRPr="004A68B0">
              <w:rPr>
                <w:rFonts w:cstheme="minorHAnsi"/>
              </w:rPr>
              <w:t>-0.0541***</w:t>
            </w:r>
          </w:p>
        </w:tc>
        <w:tc>
          <w:tcPr>
            <w:tcW w:w="0" w:type="auto"/>
          </w:tcPr>
          <w:p w14:paraId="4D70C108" w14:textId="54D44051" w:rsidR="002401C1" w:rsidRPr="004A68B0" w:rsidRDefault="00EF2B05" w:rsidP="002401C1">
            <w:pPr>
              <w:rPr>
                <w:rFonts w:cstheme="minorHAnsi"/>
              </w:rPr>
            </w:pPr>
            <w:r w:rsidRPr="004A68B0">
              <w:rPr>
                <w:rFonts w:cstheme="minorHAnsi"/>
              </w:rPr>
              <w:t>-0.0534***</w:t>
            </w:r>
          </w:p>
        </w:tc>
        <w:tc>
          <w:tcPr>
            <w:tcW w:w="0" w:type="auto"/>
          </w:tcPr>
          <w:p w14:paraId="79AA264C" w14:textId="713BDCF9" w:rsidR="002401C1" w:rsidRPr="004A68B0" w:rsidRDefault="00EF2B05" w:rsidP="002401C1">
            <w:pPr>
              <w:rPr>
                <w:rFonts w:cstheme="minorHAnsi"/>
              </w:rPr>
            </w:pPr>
            <w:r w:rsidRPr="004A68B0">
              <w:rPr>
                <w:rFonts w:cstheme="minorHAnsi"/>
              </w:rPr>
              <w:t>-0.0528***</w:t>
            </w:r>
          </w:p>
        </w:tc>
        <w:tc>
          <w:tcPr>
            <w:tcW w:w="0" w:type="auto"/>
          </w:tcPr>
          <w:p w14:paraId="0F8C1C03" w14:textId="2348294A" w:rsidR="002401C1" w:rsidRPr="004A68B0" w:rsidRDefault="00EF2B05" w:rsidP="002401C1">
            <w:pPr>
              <w:rPr>
                <w:rFonts w:cstheme="minorHAnsi"/>
              </w:rPr>
            </w:pPr>
            <w:r w:rsidRPr="004A68B0">
              <w:rPr>
                <w:rFonts w:cstheme="minorHAnsi"/>
              </w:rPr>
              <w:t>-0.0486***</w:t>
            </w:r>
          </w:p>
        </w:tc>
        <w:tc>
          <w:tcPr>
            <w:tcW w:w="0" w:type="auto"/>
          </w:tcPr>
          <w:p w14:paraId="0D1B4FDF" w14:textId="1E8054FC" w:rsidR="002401C1" w:rsidRPr="004A68B0" w:rsidRDefault="00EF2B05" w:rsidP="002401C1">
            <w:pPr>
              <w:rPr>
                <w:rFonts w:cstheme="minorHAnsi"/>
              </w:rPr>
            </w:pPr>
            <w:r w:rsidRPr="004A68B0">
              <w:rPr>
                <w:rFonts w:cstheme="minorHAnsi"/>
              </w:rPr>
              <w:t>-0.0</w:t>
            </w:r>
            <w:r w:rsidR="009228E7" w:rsidRPr="004A68B0">
              <w:rPr>
                <w:rFonts w:cstheme="minorHAnsi"/>
              </w:rPr>
              <w:t>471***</w:t>
            </w:r>
          </w:p>
        </w:tc>
        <w:tc>
          <w:tcPr>
            <w:tcW w:w="0" w:type="auto"/>
          </w:tcPr>
          <w:p w14:paraId="6BD3DB00" w14:textId="64AC17DD" w:rsidR="002401C1" w:rsidRPr="004A68B0" w:rsidRDefault="00650231" w:rsidP="002401C1">
            <w:pPr>
              <w:rPr>
                <w:rFonts w:cstheme="minorHAnsi"/>
              </w:rPr>
            </w:pPr>
            <w:r w:rsidRPr="004A68B0">
              <w:rPr>
                <w:rFonts w:cstheme="minorHAnsi"/>
              </w:rPr>
              <w:t>-0.0429***</w:t>
            </w:r>
          </w:p>
        </w:tc>
        <w:tc>
          <w:tcPr>
            <w:tcW w:w="0" w:type="auto"/>
          </w:tcPr>
          <w:p w14:paraId="398589A9" w14:textId="7FF41A6C" w:rsidR="002401C1" w:rsidRPr="004A68B0" w:rsidRDefault="00650231" w:rsidP="002401C1">
            <w:pPr>
              <w:rPr>
                <w:rFonts w:cstheme="minorHAnsi"/>
              </w:rPr>
            </w:pPr>
            <w:r w:rsidRPr="004A68B0">
              <w:rPr>
                <w:rFonts w:cstheme="minorHAnsi"/>
              </w:rPr>
              <w:t>-0.0428***</w:t>
            </w:r>
          </w:p>
        </w:tc>
      </w:tr>
      <w:tr w:rsidR="009228E7" w:rsidRPr="004A68B0" w14:paraId="56524D53" w14:textId="77777777" w:rsidTr="00975D5E">
        <w:tc>
          <w:tcPr>
            <w:tcW w:w="0" w:type="auto"/>
          </w:tcPr>
          <w:p w14:paraId="15DFA4AB" w14:textId="77777777" w:rsidR="002401C1" w:rsidRPr="004A68B0" w:rsidRDefault="002401C1" w:rsidP="002401C1">
            <w:pPr>
              <w:rPr>
                <w:rFonts w:cstheme="minorHAnsi"/>
              </w:rPr>
            </w:pPr>
          </w:p>
        </w:tc>
        <w:tc>
          <w:tcPr>
            <w:tcW w:w="0" w:type="auto"/>
          </w:tcPr>
          <w:p w14:paraId="3FBCE281" w14:textId="51520895" w:rsidR="002401C1" w:rsidRPr="004A68B0" w:rsidRDefault="00F268AF" w:rsidP="002401C1">
            <w:pPr>
              <w:rPr>
                <w:rFonts w:cstheme="minorHAnsi"/>
              </w:rPr>
            </w:pPr>
            <w:r w:rsidRPr="004A68B0">
              <w:rPr>
                <w:rFonts w:cstheme="minorHAnsi"/>
              </w:rPr>
              <w:t>(</w:t>
            </w:r>
            <w:r w:rsidR="00650231" w:rsidRPr="004A68B0">
              <w:rPr>
                <w:rFonts w:cstheme="minorHAnsi"/>
              </w:rPr>
              <w:t>-8.12</w:t>
            </w:r>
            <w:r w:rsidRPr="004A68B0">
              <w:rPr>
                <w:rFonts w:cstheme="minorHAnsi"/>
              </w:rPr>
              <w:t>)</w:t>
            </w:r>
          </w:p>
        </w:tc>
        <w:tc>
          <w:tcPr>
            <w:tcW w:w="0" w:type="auto"/>
          </w:tcPr>
          <w:p w14:paraId="4C4A330C" w14:textId="118FF5EA" w:rsidR="002401C1" w:rsidRPr="004A68B0" w:rsidRDefault="00F268AF" w:rsidP="002401C1">
            <w:pPr>
              <w:rPr>
                <w:rFonts w:cstheme="minorHAnsi"/>
              </w:rPr>
            </w:pPr>
            <w:r w:rsidRPr="004A68B0">
              <w:rPr>
                <w:rFonts w:cstheme="minorHAnsi"/>
              </w:rPr>
              <w:t>(</w:t>
            </w:r>
            <w:r w:rsidR="00650231" w:rsidRPr="004A68B0">
              <w:rPr>
                <w:rFonts w:cstheme="minorHAnsi"/>
              </w:rPr>
              <w:t>-7.93</w:t>
            </w:r>
            <w:r w:rsidRPr="004A68B0">
              <w:rPr>
                <w:rFonts w:cstheme="minorHAnsi"/>
              </w:rPr>
              <w:t>)</w:t>
            </w:r>
          </w:p>
        </w:tc>
        <w:tc>
          <w:tcPr>
            <w:tcW w:w="0" w:type="auto"/>
          </w:tcPr>
          <w:p w14:paraId="55953870" w14:textId="712C0430" w:rsidR="002401C1" w:rsidRPr="004A68B0" w:rsidRDefault="00F268AF" w:rsidP="002401C1">
            <w:pPr>
              <w:rPr>
                <w:rFonts w:cstheme="minorHAnsi"/>
              </w:rPr>
            </w:pPr>
            <w:r w:rsidRPr="004A68B0">
              <w:rPr>
                <w:rFonts w:cstheme="minorHAnsi"/>
              </w:rPr>
              <w:t>(</w:t>
            </w:r>
            <w:r w:rsidR="00650231" w:rsidRPr="004A68B0">
              <w:rPr>
                <w:rFonts w:cstheme="minorHAnsi"/>
              </w:rPr>
              <w:t>-8.40</w:t>
            </w:r>
            <w:r w:rsidRPr="004A68B0">
              <w:rPr>
                <w:rFonts w:cstheme="minorHAnsi"/>
              </w:rPr>
              <w:t>)</w:t>
            </w:r>
          </w:p>
        </w:tc>
        <w:tc>
          <w:tcPr>
            <w:tcW w:w="0" w:type="auto"/>
          </w:tcPr>
          <w:p w14:paraId="58A2FBCD" w14:textId="45EE45A4" w:rsidR="002401C1" w:rsidRPr="004A68B0" w:rsidRDefault="00F268AF" w:rsidP="002401C1">
            <w:pPr>
              <w:rPr>
                <w:rFonts w:cstheme="minorHAnsi"/>
              </w:rPr>
            </w:pPr>
            <w:r w:rsidRPr="004A68B0">
              <w:rPr>
                <w:rFonts w:cstheme="minorHAnsi"/>
              </w:rPr>
              <w:t>(</w:t>
            </w:r>
            <w:r w:rsidR="00650231" w:rsidRPr="004A68B0">
              <w:rPr>
                <w:rFonts w:cstheme="minorHAnsi"/>
              </w:rPr>
              <w:t>-8.06</w:t>
            </w:r>
            <w:r w:rsidRPr="004A68B0">
              <w:rPr>
                <w:rFonts w:cstheme="minorHAnsi"/>
              </w:rPr>
              <w:t>)</w:t>
            </w:r>
          </w:p>
        </w:tc>
        <w:tc>
          <w:tcPr>
            <w:tcW w:w="0" w:type="auto"/>
          </w:tcPr>
          <w:p w14:paraId="7FA2BC83" w14:textId="50984FAC" w:rsidR="002401C1" w:rsidRPr="004A68B0" w:rsidRDefault="00F268AF" w:rsidP="002401C1">
            <w:pPr>
              <w:rPr>
                <w:rFonts w:cstheme="minorHAnsi"/>
              </w:rPr>
            </w:pPr>
            <w:r w:rsidRPr="004A68B0">
              <w:rPr>
                <w:rFonts w:cstheme="minorHAnsi"/>
              </w:rPr>
              <w:t>(</w:t>
            </w:r>
            <w:r w:rsidR="00650231" w:rsidRPr="004A68B0">
              <w:rPr>
                <w:rFonts w:cstheme="minorHAnsi"/>
              </w:rPr>
              <w:t>-9.05</w:t>
            </w:r>
            <w:r w:rsidRPr="004A68B0">
              <w:rPr>
                <w:rFonts w:cstheme="minorHAnsi"/>
              </w:rPr>
              <w:t>)</w:t>
            </w:r>
          </w:p>
        </w:tc>
        <w:tc>
          <w:tcPr>
            <w:tcW w:w="0" w:type="auto"/>
          </w:tcPr>
          <w:p w14:paraId="2126F403" w14:textId="4D955EBD" w:rsidR="002401C1" w:rsidRPr="004A68B0" w:rsidRDefault="00F268AF" w:rsidP="002401C1">
            <w:pPr>
              <w:rPr>
                <w:rFonts w:cstheme="minorHAnsi"/>
              </w:rPr>
            </w:pPr>
            <w:r w:rsidRPr="004A68B0">
              <w:rPr>
                <w:rFonts w:cstheme="minorHAnsi"/>
              </w:rPr>
              <w:t>(</w:t>
            </w:r>
            <w:r w:rsidR="00650231" w:rsidRPr="004A68B0">
              <w:rPr>
                <w:rFonts w:cstheme="minorHAnsi"/>
              </w:rPr>
              <w:t>-8.76</w:t>
            </w:r>
            <w:r w:rsidRPr="004A68B0">
              <w:rPr>
                <w:rFonts w:cstheme="minorHAnsi"/>
              </w:rPr>
              <w:t>)</w:t>
            </w:r>
          </w:p>
        </w:tc>
        <w:tc>
          <w:tcPr>
            <w:tcW w:w="0" w:type="auto"/>
          </w:tcPr>
          <w:p w14:paraId="6E6BEBD5" w14:textId="6B3DC828" w:rsidR="002401C1" w:rsidRPr="004A68B0" w:rsidRDefault="00F268AF" w:rsidP="002401C1">
            <w:pPr>
              <w:rPr>
                <w:rFonts w:cstheme="minorHAnsi"/>
              </w:rPr>
            </w:pPr>
            <w:r w:rsidRPr="004A68B0">
              <w:rPr>
                <w:rFonts w:cstheme="minorHAnsi"/>
              </w:rPr>
              <w:t>(</w:t>
            </w:r>
            <w:r w:rsidR="00650231" w:rsidRPr="004A68B0">
              <w:rPr>
                <w:rFonts w:cstheme="minorHAnsi"/>
              </w:rPr>
              <w:t>-9.32</w:t>
            </w:r>
            <w:r w:rsidRPr="004A68B0">
              <w:rPr>
                <w:rFonts w:cstheme="minorHAnsi"/>
              </w:rPr>
              <w:t>)</w:t>
            </w:r>
          </w:p>
        </w:tc>
        <w:tc>
          <w:tcPr>
            <w:tcW w:w="0" w:type="auto"/>
          </w:tcPr>
          <w:p w14:paraId="3D4334ED" w14:textId="1FA5BED1" w:rsidR="002401C1" w:rsidRPr="004A68B0" w:rsidRDefault="00F268AF" w:rsidP="002401C1">
            <w:pPr>
              <w:rPr>
                <w:rFonts w:cstheme="minorHAnsi"/>
              </w:rPr>
            </w:pPr>
            <w:r w:rsidRPr="004A68B0">
              <w:rPr>
                <w:rFonts w:cstheme="minorHAnsi"/>
              </w:rPr>
              <w:t>(</w:t>
            </w:r>
            <w:r w:rsidR="00650231" w:rsidRPr="004A68B0">
              <w:rPr>
                <w:rFonts w:cstheme="minorHAnsi"/>
              </w:rPr>
              <w:t>-9.29</w:t>
            </w:r>
            <w:r w:rsidRPr="004A68B0">
              <w:rPr>
                <w:rFonts w:cstheme="minorHAnsi"/>
              </w:rPr>
              <w:t>)</w:t>
            </w:r>
          </w:p>
        </w:tc>
      </w:tr>
      <w:tr w:rsidR="009228E7" w:rsidRPr="004A68B0" w14:paraId="59404F69" w14:textId="77777777" w:rsidTr="00975D5E">
        <w:tc>
          <w:tcPr>
            <w:tcW w:w="0" w:type="auto"/>
          </w:tcPr>
          <w:p w14:paraId="2E6D5234" w14:textId="319C7CBD" w:rsidR="002401C1" w:rsidRPr="004A68B0" w:rsidRDefault="002401C1" w:rsidP="002401C1">
            <w:pPr>
              <w:rPr>
                <w:rFonts w:cstheme="minorHAnsi"/>
              </w:rPr>
            </w:pPr>
            <w:r w:rsidRPr="004A68B0">
              <w:rPr>
                <w:rFonts w:cstheme="minorHAnsi"/>
              </w:rPr>
              <w:t>Turnover</w:t>
            </w:r>
          </w:p>
        </w:tc>
        <w:tc>
          <w:tcPr>
            <w:tcW w:w="0" w:type="auto"/>
          </w:tcPr>
          <w:p w14:paraId="32F761B1" w14:textId="51580217" w:rsidR="002401C1" w:rsidRPr="004A68B0" w:rsidRDefault="00650231" w:rsidP="002401C1">
            <w:pPr>
              <w:rPr>
                <w:rFonts w:cstheme="minorHAnsi"/>
              </w:rPr>
            </w:pPr>
            <w:r w:rsidRPr="004A68B0">
              <w:rPr>
                <w:rFonts w:cstheme="minorHAnsi"/>
              </w:rPr>
              <w:t>0.0002</w:t>
            </w:r>
          </w:p>
        </w:tc>
        <w:tc>
          <w:tcPr>
            <w:tcW w:w="0" w:type="auto"/>
          </w:tcPr>
          <w:p w14:paraId="576BA41B" w14:textId="3854FF74" w:rsidR="002401C1" w:rsidRPr="004A68B0" w:rsidRDefault="00650231" w:rsidP="002401C1">
            <w:pPr>
              <w:rPr>
                <w:rFonts w:cstheme="minorHAnsi"/>
              </w:rPr>
            </w:pPr>
            <w:r w:rsidRPr="004A68B0">
              <w:rPr>
                <w:rFonts w:cstheme="minorHAnsi"/>
              </w:rPr>
              <w:t>0.0001</w:t>
            </w:r>
          </w:p>
        </w:tc>
        <w:tc>
          <w:tcPr>
            <w:tcW w:w="0" w:type="auto"/>
          </w:tcPr>
          <w:p w14:paraId="578393B9" w14:textId="2FD8C97A" w:rsidR="002401C1" w:rsidRPr="004A68B0" w:rsidRDefault="00650231" w:rsidP="002401C1">
            <w:pPr>
              <w:rPr>
                <w:rFonts w:cstheme="minorHAnsi"/>
              </w:rPr>
            </w:pPr>
            <w:r w:rsidRPr="004A68B0">
              <w:rPr>
                <w:rFonts w:cstheme="minorHAnsi"/>
              </w:rPr>
              <w:t>0.0002</w:t>
            </w:r>
          </w:p>
        </w:tc>
        <w:tc>
          <w:tcPr>
            <w:tcW w:w="0" w:type="auto"/>
          </w:tcPr>
          <w:p w14:paraId="6DC6F9F8" w14:textId="2AB619F9" w:rsidR="002401C1" w:rsidRPr="004A68B0" w:rsidRDefault="00650231" w:rsidP="002401C1">
            <w:pPr>
              <w:rPr>
                <w:rFonts w:cstheme="minorHAnsi"/>
              </w:rPr>
            </w:pPr>
            <w:r w:rsidRPr="004A68B0">
              <w:rPr>
                <w:rFonts w:cstheme="minorHAnsi"/>
              </w:rPr>
              <w:t>-0.0002</w:t>
            </w:r>
          </w:p>
        </w:tc>
        <w:tc>
          <w:tcPr>
            <w:tcW w:w="0" w:type="auto"/>
          </w:tcPr>
          <w:p w14:paraId="0570902A" w14:textId="270F3854" w:rsidR="002401C1" w:rsidRPr="004A68B0" w:rsidRDefault="00650231" w:rsidP="002401C1">
            <w:pPr>
              <w:rPr>
                <w:rFonts w:cstheme="minorHAnsi"/>
              </w:rPr>
            </w:pPr>
            <w:r w:rsidRPr="004A68B0">
              <w:rPr>
                <w:rFonts w:cstheme="minorHAnsi"/>
              </w:rPr>
              <w:t>-0.0002</w:t>
            </w:r>
          </w:p>
        </w:tc>
        <w:tc>
          <w:tcPr>
            <w:tcW w:w="0" w:type="auto"/>
          </w:tcPr>
          <w:p w14:paraId="4A57527B" w14:textId="0DF0C450" w:rsidR="002401C1" w:rsidRPr="004A68B0" w:rsidRDefault="00650231" w:rsidP="002401C1">
            <w:pPr>
              <w:rPr>
                <w:rFonts w:cstheme="minorHAnsi"/>
              </w:rPr>
            </w:pPr>
            <w:r w:rsidRPr="004A68B0">
              <w:rPr>
                <w:rFonts w:cstheme="minorHAnsi"/>
              </w:rPr>
              <w:t>-0.0003</w:t>
            </w:r>
          </w:p>
        </w:tc>
        <w:tc>
          <w:tcPr>
            <w:tcW w:w="0" w:type="auto"/>
          </w:tcPr>
          <w:p w14:paraId="13040D81" w14:textId="0EE8FCF9" w:rsidR="002401C1" w:rsidRPr="004A68B0" w:rsidRDefault="00075EB0" w:rsidP="002401C1">
            <w:pPr>
              <w:rPr>
                <w:rFonts w:cstheme="minorHAnsi"/>
              </w:rPr>
            </w:pPr>
            <w:r w:rsidRPr="004A68B0">
              <w:rPr>
                <w:rFonts w:cstheme="minorHAnsi"/>
              </w:rPr>
              <w:t>-0.0024*</w:t>
            </w:r>
          </w:p>
        </w:tc>
        <w:tc>
          <w:tcPr>
            <w:tcW w:w="0" w:type="auto"/>
          </w:tcPr>
          <w:p w14:paraId="1D86D905" w14:textId="4030C56F" w:rsidR="002401C1" w:rsidRPr="004A68B0" w:rsidRDefault="00075EB0" w:rsidP="002401C1">
            <w:pPr>
              <w:rPr>
                <w:rFonts w:cstheme="minorHAnsi"/>
              </w:rPr>
            </w:pPr>
            <w:r w:rsidRPr="004A68B0">
              <w:rPr>
                <w:rFonts w:cstheme="minorHAnsi"/>
              </w:rPr>
              <w:t>-0.0024*</w:t>
            </w:r>
          </w:p>
        </w:tc>
      </w:tr>
      <w:tr w:rsidR="009228E7" w:rsidRPr="004A68B0" w14:paraId="12362A2F" w14:textId="77777777" w:rsidTr="00975D5E">
        <w:tc>
          <w:tcPr>
            <w:tcW w:w="0" w:type="auto"/>
          </w:tcPr>
          <w:p w14:paraId="13334AA3" w14:textId="77777777" w:rsidR="002401C1" w:rsidRPr="004A68B0" w:rsidRDefault="002401C1" w:rsidP="002401C1">
            <w:pPr>
              <w:rPr>
                <w:rFonts w:cstheme="minorHAnsi"/>
              </w:rPr>
            </w:pPr>
          </w:p>
        </w:tc>
        <w:tc>
          <w:tcPr>
            <w:tcW w:w="0" w:type="auto"/>
          </w:tcPr>
          <w:p w14:paraId="31C2FA60" w14:textId="0B620B2A" w:rsidR="002401C1" w:rsidRPr="004A68B0" w:rsidRDefault="00F268AF" w:rsidP="002401C1">
            <w:pPr>
              <w:rPr>
                <w:rFonts w:cstheme="minorHAnsi"/>
              </w:rPr>
            </w:pPr>
            <w:r w:rsidRPr="004A68B0">
              <w:rPr>
                <w:rFonts w:cstheme="minorHAnsi"/>
              </w:rPr>
              <w:t>(</w:t>
            </w:r>
            <w:r w:rsidR="00075EB0" w:rsidRPr="004A68B0">
              <w:rPr>
                <w:rFonts w:cstheme="minorHAnsi"/>
              </w:rPr>
              <w:t>0.15</w:t>
            </w:r>
            <w:r w:rsidRPr="004A68B0">
              <w:rPr>
                <w:rFonts w:cstheme="minorHAnsi"/>
              </w:rPr>
              <w:t>)</w:t>
            </w:r>
          </w:p>
        </w:tc>
        <w:tc>
          <w:tcPr>
            <w:tcW w:w="0" w:type="auto"/>
          </w:tcPr>
          <w:p w14:paraId="200C0054" w14:textId="256D9243" w:rsidR="002401C1" w:rsidRPr="004A68B0" w:rsidRDefault="00F268AF" w:rsidP="002401C1">
            <w:pPr>
              <w:rPr>
                <w:rFonts w:cstheme="minorHAnsi"/>
              </w:rPr>
            </w:pPr>
            <w:r w:rsidRPr="004A68B0">
              <w:rPr>
                <w:rFonts w:cstheme="minorHAnsi"/>
              </w:rPr>
              <w:t>(</w:t>
            </w:r>
            <w:r w:rsidR="00075EB0" w:rsidRPr="004A68B0">
              <w:rPr>
                <w:rFonts w:cstheme="minorHAnsi"/>
              </w:rPr>
              <w:t>0.07</w:t>
            </w:r>
            <w:r w:rsidRPr="004A68B0">
              <w:rPr>
                <w:rFonts w:cstheme="minorHAnsi"/>
              </w:rPr>
              <w:t>)</w:t>
            </w:r>
          </w:p>
        </w:tc>
        <w:tc>
          <w:tcPr>
            <w:tcW w:w="0" w:type="auto"/>
          </w:tcPr>
          <w:p w14:paraId="07756CFD" w14:textId="52C6CB2A" w:rsidR="002401C1" w:rsidRPr="004A68B0" w:rsidRDefault="00F268AF" w:rsidP="002401C1">
            <w:pPr>
              <w:rPr>
                <w:rFonts w:cstheme="minorHAnsi"/>
              </w:rPr>
            </w:pPr>
            <w:r w:rsidRPr="004A68B0">
              <w:rPr>
                <w:rFonts w:cstheme="minorHAnsi"/>
              </w:rPr>
              <w:t>(</w:t>
            </w:r>
            <w:r w:rsidR="00075EB0" w:rsidRPr="004A68B0">
              <w:rPr>
                <w:rFonts w:cstheme="minorHAnsi"/>
              </w:rPr>
              <w:t>0.11</w:t>
            </w:r>
            <w:r w:rsidRPr="004A68B0">
              <w:rPr>
                <w:rFonts w:cstheme="minorHAnsi"/>
              </w:rPr>
              <w:t>)</w:t>
            </w:r>
          </w:p>
        </w:tc>
        <w:tc>
          <w:tcPr>
            <w:tcW w:w="0" w:type="auto"/>
          </w:tcPr>
          <w:p w14:paraId="3EE2CA8D" w14:textId="18EE22EA" w:rsidR="002401C1" w:rsidRPr="004A68B0" w:rsidRDefault="00F268AF" w:rsidP="002401C1">
            <w:pPr>
              <w:rPr>
                <w:rFonts w:cstheme="minorHAnsi"/>
              </w:rPr>
            </w:pPr>
            <w:r w:rsidRPr="004A68B0">
              <w:rPr>
                <w:rFonts w:cstheme="minorHAnsi"/>
              </w:rPr>
              <w:t>(</w:t>
            </w:r>
            <w:r w:rsidR="00075EB0" w:rsidRPr="004A68B0">
              <w:rPr>
                <w:rFonts w:cstheme="minorHAnsi"/>
              </w:rPr>
              <w:t>-0.14</w:t>
            </w:r>
            <w:r w:rsidRPr="004A68B0">
              <w:rPr>
                <w:rFonts w:cstheme="minorHAnsi"/>
              </w:rPr>
              <w:t>)</w:t>
            </w:r>
          </w:p>
        </w:tc>
        <w:tc>
          <w:tcPr>
            <w:tcW w:w="0" w:type="auto"/>
          </w:tcPr>
          <w:p w14:paraId="1D81563F" w14:textId="59DFF0EC" w:rsidR="002401C1" w:rsidRPr="004A68B0" w:rsidRDefault="00F268AF" w:rsidP="002401C1">
            <w:pPr>
              <w:rPr>
                <w:rFonts w:cstheme="minorHAnsi"/>
              </w:rPr>
            </w:pPr>
            <w:r w:rsidRPr="004A68B0">
              <w:rPr>
                <w:rFonts w:cstheme="minorHAnsi"/>
              </w:rPr>
              <w:t>(</w:t>
            </w:r>
            <w:r w:rsidR="00075EB0" w:rsidRPr="004A68B0">
              <w:rPr>
                <w:rFonts w:cstheme="minorHAnsi"/>
              </w:rPr>
              <w:t>-0.13</w:t>
            </w:r>
            <w:r w:rsidRPr="004A68B0">
              <w:rPr>
                <w:rFonts w:cstheme="minorHAnsi"/>
              </w:rPr>
              <w:t>)</w:t>
            </w:r>
          </w:p>
        </w:tc>
        <w:tc>
          <w:tcPr>
            <w:tcW w:w="0" w:type="auto"/>
          </w:tcPr>
          <w:p w14:paraId="05D66C42" w14:textId="069BF96C" w:rsidR="002401C1" w:rsidRPr="004A68B0" w:rsidRDefault="00F268AF" w:rsidP="002401C1">
            <w:pPr>
              <w:rPr>
                <w:rFonts w:cstheme="minorHAnsi"/>
              </w:rPr>
            </w:pPr>
            <w:r w:rsidRPr="004A68B0">
              <w:rPr>
                <w:rFonts w:cstheme="minorHAnsi"/>
              </w:rPr>
              <w:t>(</w:t>
            </w:r>
            <w:r w:rsidR="00075EB0" w:rsidRPr="004A68B0">
              <w:rPr>
                <w:rFonts w:cstheme="minorHAnsi"/>
              </w:rPr>
              <w:t>-0.20</w:t>
            </w:r>
            <w:r w:rsidRPr="004A68B0">
              <w:rPr>
                <w:rFonts w:cstheme="minorHAnsi"/>
              </w:rPr>
              <w:t>)</w:t>
            </w:r>
          </w:p>
        </w:tc>
        <w:tc>
          <w:tcPr>
            <w:tcW w:w="0" w:type="auto"/>
          </w:tcPr>
          <w:p w14:paraId="0E03CA64" w14:textId="0B1B57AD" w:rsidR="002401C1" w:rsidRPr="004A68B0" w:rsidRDefault="00F268AF" w:rsidP="002401C1">
            <w:pPr>
              <w:rPr>
                <w:rFonts w:cstheme="minorHAnsi"/>
              </w:rPr>
            </w:pPr>
            <w:r w:rsidRPr="004A68B0">
              <w:rPr>
                <w:rFonts w:cstheme="minorHAnsi"/>
              </w:rPr>
              <w:t>(</w:t>
            </w:r>
            <w:r w:rsidR="00075EB0" w:rsidRPr="004A68B0">
              <w:rPr>
                <w:rFonts w:cstheme="minorHAnsi"/>
              </w:rPr>
              <w:t>-1.97</w:t>
            </w:r>
            <w:r w:rsidRPr="004A68B0">
              <w:rPr>
                <w:rFonts w:cstheme="minorHAnsi"/>
              </w:rPr>
              <w:t>)</w:t>
            </w:r>
          </w:p>
        </w:tc>
        <w:tc>
          <w:tcPr>
            <w:tcW w:w="0" w:type="auto"/>
          </w:tcPr>
          <w:p w14:paraId="42780A76" w14:textId="7DA1A4AB" w:rsidR="002401C1" w:rsidRPr="004A68B0" w:rsidRDefault="00F268AF" w:rsidP="002401C1">
            <w:pPr>
              <w:rPr>
                <w:rFonts w:cstheme="minorHAnsi"/>
              </w:rPr>
            </w:pPr>
            <w:r w:rsidRPr="004A68B0">
              <w:rPr>
                <w:rFonts w:cstheme="minorHAnsi"/>
              </w:rPr>
              <w:t>(</w:t>
            </w:r>
            <w:r w:rsidR="00075EB0" w:rsidRPr="004A68B0">
              <w:rPr>
                <w:rFonts w:cstheme="minorHAnsi"/>
              </w:rPr>
              <w:t>-</w:t>
            </w:r>
            <w:r w:rsidR="00B10D13" w:rsidRPr="004A68B0">
              <w:rPr>
                <w:rFonts w:cstheme="minorHAnsi"/>
              </w:rPr>
              <w:t>1.92</w:t>
            </w:r>
            <w:r w:rsidRPr="004A68B0">
              <w:rPr>
                <w:rFonts w:cstheme="minorHAnsi"/>
              </w:rPr>
              <w:t>)</w:t>
            </w:r>
          </w:p>
        </w:tc>
      </w:tr>
      <w:tr w:rsidR="009228E7" w:rsidRPr="004A68B0" w14:paraId="6EBFF67D" w14:textId="77777777" w:rsidTr="00975D5E">
        <w:tc>
          <w:tcPr>
            <w:tcW w:w="0" w:type="auto"/>
          </w:tcPr>
          <w:p w14:paraId="42FD1455" w14:textId="56A921B1" w:rsidR="002401C1" w:rsidRPr="004A68B0" w:rsidRDefault="002401C1" w:rsidP="002401C1">
            <w:pPr>
              <w:rPr>
                <w:rFonts w:cstheme="minorHAnsi"/>
              </w:rPr>
            </w:pPr>
            <w:proofErr w:type="spellStart"/>
            <w:r w:rsidRPr="004A68B0">
              <w:rPr>
                <w:rFonts w:cstheme="minorHAnsi"/>
              </w:rPr>
              <w:t>CV_Turnover</w:t>
            </w:r>
            <w:proofErr w:type="spellEnd"/>
          </w:p>
        </w:tc>
        <w:tc>
          <w:tcPr>
            <w:tcW w:w="0" w:type="auto"/>
          </w:tcPr>
          <w:p w14:paraId="0201D0C2" w14:textId="4F6F37B1" w:rsidR="002401C1" w:rsidRPr="004A68B0" w:rsidRDefault="00B10D13" w:rsidP="002401C1">
            <w:pPr>
              <w:rPr>
                <w:rFonts w:cstheme="minorHAnsi"/>
              </w:rPr>
            </w:pPr>
            <w:r w:rsidRPr="004A68B0">
              <w:rPr>
                <w:rFonts w:cstheme="minorHAnsi"/>
              </w:rPr>
              <w:t>-0.0065***</w:t>
            </w:r>
          </w:p>
        </w:tc>
        <w:tc>
          <w:tcPr>
            <w:tcW w:w="0" w:type="auto"/>
          </w:tcPr>
          <w:p w14:paraId="1AB247B8" w14:textId="10C56DFF" w:rsidR="002401C1" w:rsidRPr="004A68B0" w:rsidRDefault="00B10D13" w:rsidP="002401C1">
            <w:pPr>
              <w:rPr>
                <w:rFonts w:cstheme="minorHAnsi"/>
              </w:rPr>
            </w:pPr>
            <w:r w:rsidRPr="004A68B0">
              <w:rPr>
                <w:rFonts w:cstheme="minorHAnsi"/>
              </w:rPr>
              <w:t>-0.0068***</w:t>
            </w:r>
          </w:p>
        </w:tc>
        <w:tc>
          <w:tcPr>
            <w:tcW w:w="0" w:type="auto"/>
          </w:tcPr>
          <w:p w14:paraId="44761BE3" w14:textId="6065B9BF" w:rsidR="002401C1" w:rsidRPr="004A68B0" w:rsidRDefault="00B10D13" w:rsidP="002401C1">
            <w:pPr>
              <w:rPr>
                <w:rFonts w:cstheme="minorHAnsi"/>
              </w:rPr>
            </w:pPr>
            <w:r w:rsidRPr="004A68B0">
              <w:rPr>
                <w:rFonts w:cstheme="minorHAnsi"/>
              </w:rPr>
              <w:t>-0.0061***</w:t>
            </w:r>
          </w:p>
        </w:tc>
        <w:tc>
          <w:tcPr>
            <w:tcW w:w="0" w:type="auto"/>
          </w:tcPr>
          <w:p w14:paraId="0218AD3C" w14:textId="17BEFF97" w:rsidR="002401C1" w:rsidRPr="004A68B0" w:rsidRDefault="00B10D13" w:rsidP="002401C1">
            <w:pPr>
              <w:rPr>
                <w:rFonts w:cstheme="minorHAnsi"/>
              </w:rPr>
            </w:pPr>
            <w:r w:rsidRPr="004A68B0">
              <w:rPr>
                <w:rFonts w:cstheme="minorHAnsi"/>
              </w:rPr>
              <w:t>-0.0059</w:t>
            </w:r>
            <w:r w:rsidR="008E56AD" w:rsidRPr="004A68B0">
              <w:rPr>
                <w:rFonts w:cstheme="minorHAnsi"/>
              </w:rPr>
              <w:t>***</w:t>
            </w:r>
          </w:p>
        </w:tc>
        <w:tc>
          <w:tcPr>
            <w:tcW w:w="0" w:type="auto"/>
          </w:tcPr>
          <w:p w14:paraId="07BA7B24" w14:textId="42ADEAC7" w:rsidR="002401C1" w:rsidRPr="004A68B0" w:rsidRDefault="008E56AD" w:rsidP="002401C1">
            <w:pPr>
              <w:rPr>
                <w:rFonts w:cstheme="minorHAnsi"/>
              </w:rPr>
            </w:pPr>
            <w:r w:rsidRPr="004A68B0">
              <w:rPr>
                <w:rFonts w:cstheme="minorHAnsi"/>
              </w:rPr>
              <w:t>-0.0064***</w:t>
            </w:r>
          </w:p>
        </w:tc>
        <w:tc>
          <w:tcPr>
            <w:tcW w:w="0" w:type="auto"/>
          </w:tcPr>
          <w:p w14:paraId="1812CB3B" w14:textId="06996468" w:rsidR="002401C1" w:rsidRPr="004A68B0" w:rsidRDefault="008E56AD" w:rsidP="002401C1">
            <w:pPr>
              <w:rPr>
                <w:rFonts w:cstheme="minorHAnsi"/>
              </w:rPr>
            </w:pPr>
            <w:r w:rsidRPr="004A68B0">
              <w:rPr>
                <w:rFonts w:cstheme="minorHAnsi"/>
              </w:rPr>
              <w:t>-0.0058***</w:t>
            </w:r>
          </w:p>
        </w:tc>
        <w:tc>
          <w:tcPr>
            <w:tcW w:w="0" w:type="auto"/>
          </w:tcPr>
          <w:p w14:paraId="240B54EB" w14:textId="79726FFB" w:rsidR="002401C1" w:rsidRPr="004A68B0" w:rsidRDefault="008E56AD" w:rsidP="002401C1">
            <w:pPr>
              <w:rPr>
                <w:rFonts w:cstheme="minorHAnsi"/>
              </w:rPr>
            </w:pPr>
            <w:r w:rsidRPr="004A68B0">
              <w:rPr>
                <w:rFonts w:cstheme="minorHAnsi"/>
              </w:rPr>
              <w:t>-0.0076***</w:t>
            </w:r>
          </w:p>
        </w:tc>
        <w:tc>
          <w:tcPr>
            <w:tcW w:w="0" w:type="auto"/>
          </w:tcPr>
          <w:p w14:paraId="61C57254" w14:textId="193481E3" w:rsidR="002401C1" w:rsidRPr="004A68B0" w:rsidRDefault="008E56AD" w:rsidP="002401C1">
            <w:pPr>
              <w:rPr>
                <w:rFonts w:cstheme="minorHAnsi"/>
              </w:rPr>
            </w:pPr>
            <w:r w:rsidRPr="004A68B0">
              <w:rPr>
                <w:rFonts w:cstheme="minorHAnsi"/>
              </w:rPr>
              <w:t>-0.0078***</w:t>
            </w:r>
          </w:p>
        </w:tc>
      </w:tr>
      <w:tr w:rsidR="009228E7" w:rsidRPr="004A68B0" w14:paraId="34ED5948" w14:textId="77777777" w:rsidTr="00975D5E">
        <w:tc>
          <w:tcPr>
            <w:tcW w:w="0" w:type="auto"/>
          </w:tcPr>
          <w:p w14:paraId="55600634" w14:textId="77777777" w:rsidR="002401C1" w:rsidRPr="004A68B0" w:rsidRDefault="002401C1" w:rsidP="002401C1">
            <w:pPr>
              <w:rPr>
                <w:rFonts w:cstheme="minorHAnsi"/>
              </w:rPr>
            </w:pPr>
          </w:p>
        </w:tc>
        <w:tc>
          <w:tcPr>
            <w:tcW w:w="0" w:type="auto"/>
          </w:tcPr>
          <w:p w14:paraId="5FDAEF33" w14:textId="3FA409DC" w:rsidR="002401C1" w:rsidRPr="004A68B0" w:rsidRDefault="00F268AF" w:rsidP="002401C1">
            <w:pPr>
              <w:rPr>
                <w:rFonts w:cstheme="minorHAnsi"/>
              </w:rPr>
            </w:pPr>
            <w:r w:rsidRPr="004A68B0">
              <w:rPr>
                <w:rFonts w:cstheme="minorHAnsi"/>
              </w:rPr>
              <w:t>(</w:t>
            </w:r>
            <w:r w:rsidR="008E56AD" w:rsidRPr="004A68B0">
              <w:rPr>
                <w:rFonts w:cstheme="minorHAnsi"/>
              </w:rPr>
              <w:t>-3.60</w:t>
            </w:r>
            <w:r w:rsidRPr="004A68B0">
              <w:rPr>
                <w:rFonts w:cstheme="minorHAnsi"/>
              </w:rPr>
              <w:t>)</w:t>
            </w:r>
          </w:p>
        </w:tc>
        <w:tc>
          <w:tcPr>
            <w:tcW w:w="0" w:type="auto"/>
          </w:tcPr>
          <w:p w14:paraId="6D177076" w14:textId="0EC1257C" w:rsidR="002401C1" w:rsidRPr="004A68B0" w:rsidRDefault="00F268AF" w:rsidP="002401C1">
            <w:pPr>
              <w:rPr>
                <w:rFonts w:cstheme="minorHAnsi"/>
              </w:rPr>
            </w:pPr>
            <w:r w:rsidRPr="004A68B0">
              <w:rPr>
                <w:rFonts w:cstheme="minorHAnsi"/>
              </w:rPr>
              <w:t>(</w:t>
            </w:r>
            <w:r w:rsidR="008E56AD" w:rsidRPr="004A68B0">
              <w:rPr>
                <w:rFonts w:cstheme="minorHAnsi"/>
              </w:rPr>
              <w:t>-3.75</w:t>
            </w:r>
            <w:r w:rsidRPr="004A68B0">
              <w:rPr>
                <w:rFonts w:cstheme="minorHAnsi"/>
              </w:rPr>
              <w:t>)</w:t>
            </w:r>
          </w:p>
        </w:tc>
        <w:tc>
          <w:tcPr>
            <w:tcW w:w="0" w:type="auto"/>
          </w:tcPr>
          <w:p w14:paraId="37423F27" w14:textId="636FD7FD" w:rsidR="002401C1" w:rsidRPr="004A68B0" w:rsidRDefault="00F268AF" w:rsidP="002401C1">
            <w:pPr>
              <w:rPr>
                <w:rFonts w:cstheme="minorHAnsi"/>
              </w:rPr>
            </w:pPr>
            <w:r w:rsidRPr="004A68B0">
              <w:rPr>
                <w:rFonts w:cstheme="minorHAnsi"/>
              </w:rPr>
              <w:t>(</w:t>
            </w:r>
            <w:r w:rsidR="008E56AD" w:rsidRPr="004A68B0">
              <w:rPr>
                <w:rFonts w:cstheme="minorHAnsi"/>
              </w:rPr>
              <w:t>-3.94</w:t>
            </w:r>
            <w:r w:rsidRPr="004A68B0">
              <w:rPr>
                <w:rFonts w:cstheme="minorHAnsi"/>
              </w:rPr>
              <w:t>)</w:t>
            </w:r>
          </w:p>
        </w:tc>
        <w:tc>
          <w:tcPr>
            <w:tcW w:w="0" w:type="auto"/>
          </w:tcPr>
          <w:p w14:paraId="037D7E62" w14:textId="1436B07E" w:rsidR="002401C1" w:rsidRPr="004A68B0" w:rsidRDefault="00F268AF" w:rsidP="002401C1">
            <w:pPr>
              <w:rPr>
                <w:rFonts w:cstheme="minorHAnsi"/>
              </w:rPr>
            </w:pPr>
            <w:r w:rsidRPr="004A68B0">
              <w:rPr>
                <w:rFonts w:cstheme="minorHAnsi"/>
              </w:rPr>
              <w:t>(</w:t>
            </w:r>
            <w:r w:rsidR="008E56AD" w:rsidRPr="004A68B0">
              <w:rPr>
                <w:rFonts w:cstheme="minorHAnsi"/>
              </w:rPr>
              <w:t>-3.77</w:t>
            </w:r>
            <w:r w:rsidRPr="004A68B0">
              <w:rPr>
                <w:rFonts w:cstheme="minorHAnsi"/>
              </w:rPr>
              <w:t>)</w:t>
            </w:r>
          </w:p>
        </w:tc>
        <w:tc>
          <w:tcPr>
            <w:tcW w:w="0" w:type="auto"/>
          </w:tcPr>
          <w:p w14:paraId="00662676" w14:textId="35F7E9A1" w:rsidR="002401C1" w:rsidRPr="004A68B0" w:rsidRDefault="00F268AF" w:rsidP="002401C1">
            <w:pPr>
              <w:rPr>
                <w:rFonts w:cstheme="minorHAnsi"/>
              </w:rPr>
            </w:pPr>
            <w:r w:rsidRPr="004A68B0">
              <w:rPr>
                <w:rFonts w:cstheme="minorHAnsi"/>
              </w:rPr>
              <w:t>(</w:t>
            </w:r>
            <w:r w:rsidR="008E56AD" w:rsidRPr="004A68B0">
              <w:rPr>
                <w:rFonts w:cstheme="minorHAnsi"/>
              </w:rPr>
              <w:t>-</w:t>
            </w:r>
            <w:r w:rsidR="005C5049" w:rsidRPr="004A68B0">
              <w:rPr>
                <w:rFonts w:cstheme="minorHAnsi"/>
              </w:rPr>
              <w:t>4.50</w:t>
            </w:r>
            <w:r w:rsidRPr="004A68B0">
              <w:rPr>
                <w:rFonts w:cstheme="minorHAnsi"/>
              </w:rPr>
              <w:t>)</w:t>
            </w:r>
          </w:p>
        </w:tc>
        <w:tc>
          <w:tcPr>
            <w:tcW w:w="0" w:type="auto"/>
          </w:tcPr>
          <w:p w14:paraId="69DE1A76" w14:textId="2F2A4F66" w:rsidR="002401C1" w:rsidRPr="004A68B0" w:rsidRDefault="00F268AF" w:rsidP="002401C1">
            <w:pPr>
              <w:rPr>
                <w:rFonts w:cstheme="minorHAnsi"/>
              </w:rPr>
            </w:pPr>
            <w:r w:rsidRPr="004A68B0">
              <w:rPr>
                <w:rFonts w:cstheme="minorHAnsi"/>
              </w:rPr>
              <w:t>(</w:t>
            </w:r>
            <w:r w:rsidR="005C5049" w:rsidRPr="004A68B0">
              <w:rPr>
                <w:rFonts w:cstheme="minorHAnsi"/>
              </w:rPr>
              <w:t>-3.99</w:t>
            </w:r>
            <w:r w:rsidRPr="004A68B0">
              <w:rPr>
                <w:rFonts w:cstheme="minorHAnsi"/>
              </w:rPr>
              <w:t>)</w:t>
            </w:r>
          </w:p>
        </w:tc>
        <w:tc>
          <w:tcPr>
            <w:tcW w:w="0" w:type="auto"/>
          </w:tcPr>
          <w:p w14:paraId="08AA1769" w14:textId="57605678" w:rsidR="002401C1" w:rsidRPr="004A68B0" w:rsidRDefault="00F268AF" w:rsidP="002401C1">
            <w:pPr>
              <w:rPr>
                <w:rFonts w:cstheme="minorHAnsi"/>
              </w:rPr>
            </w:pPr>
            <w:r w:rsidRPr="004A68B0">
              <w:rPr>
                <w:rFonts w:cstheme="minorHAnsi"/>
              </w:rPr>
              <w:t>(</w:t>
            </w:r>
            <w:r w:rsidR="005C5049" w:rsidRPr="004A68B0">
              <w:rPr>
                <w:rFonts w:cstheme="minorHAnsi"/>
              </w:rPr>
              <w:t>-4.96</w:t>
            </w:r>
            <w:r w:rsidRPr="004A68B0">
              <w:rPr>
                <w:rFonts w:cstheme="minorHAnsi"/>
              </w:rPr>
              <w:t>)</w:t>
            </w:r>
          </w:p>
        </w:tc>
        <w:tc>
          <w:tcPr>
            <w:tcW w:w="0" w:type="auto"/>
          </w:tcPr>
          <w:p w14:paraId="0050C049" w14:textId="6DA2F466" w:rsidR="002401C1" w:rsidRPr="004A68B0" w:rsidRDefault="00F268AF" w:rsidP="002401C1">
            <w:pPr>
              <w:rPr>
                <w:rFonts w:cstheme="minorHAnsi"/>
              </w:rPr>
            </w:pPr>
            <w:r w:rsidRPr="004A68B0">
              <w:rPr>
                <w:rFonts w:cstheme="minorHAnsi"/>
              </w:rPr>
              <w:t>(</w:t>
            </w:r>
            <w:r w:rsidR="005C5049" w:rsidRPr="004A68B0">
              <w:rPr>
                <w:rFonts w:cstheme="minorHAnsi"/>
              </w:rPr>
              <w:t>-4.98</w:t>
            </w:r>
            <w:r w:rsidRPr="004A68B0">
              <w:rPr>
                <w:rFonts w:cstheme="minorHAnsi"/>
              </w:rPr>
              <w:t>)</w:t>
            </w:r>
          </w:p>
        </w:tc>
      </w:tr>
      <w:tr w:rsidR="009228E7" w:rsidRPr="004A68B0" w14:paraId="76EA9D22" w14:textId="77777777" w:rsidTr="00975D5E">
        <w:tc>
          <w:tcPr>
            <w:tcW w:w="0" w:type="auto"/>
          </w:tcPr>
          <w:p w14:paraId="1086F1CF" w14:textId="119A5F9C" w:rsidR="002401C1" w:rsidRPr="004A68B0" w:rsidRDefault="002401C1" w:rsidP="002401C1">
            <w:pPr>
              <w:rPr>
                <w:rFonts w:cstheme="minorHAnsi"/>
              </w:rPr>
            </w:pPr>
            <w:r w:rsidRPr="004A68B0">
              <w:rPr>
                <w:rFonts w:cstheme="minorHAnsi"/>
              </w:rPr>
              <w:t>Constant</w:t>
            </w:r>
          </w:p>
        </w:tc>
        <w:tc>
          <w:tcPr>
            <w:tcW w:w="0" w:type="auto"/>
          </w:tcPr>
          <w:p w14:paraId="23F73B1D" w14:textId="34D00715" w:rsidR="002401C1" w:rsidRPr="004A68B0" w:rsidRDefault="005C5049" w:rsidP="002401C1">
            <w:pPr>
              <w:rPr>
                <w:rFonts w:cstheme="minorHAnsi"/>
              </w:rPr>
            </w:pPr>
            <w:r w:rsidRPr="004A68B0">
              <w:rPr>
                <w:rFonts w:cstheme="minorHAnsi"/>
              </w:rPr>
              <w:t>0.0492***</w:t>
            </w:r>
          </w:p>
        </w:tc>
        <w:tc>
          <w:tcPr>
            <w:tcW w:w="0" w:type="auto"/>
          </w:tcPr>
          <w:p w14:paraId="5EA381C1" w14:textId="55332D6D" w:rsidR="002401C1" w:rsidRPr="004A68B0" w:rsidRDefault="005C5049" w:rsidP="002401C1">
            <w:pPr>
              <w:rPr>
                <w:rFonts w:cstheme="minorHAnsi"/>
              </w:rPr>
            </w:pPr>
            <w:r w:rsidRPr="004A68B0">
              <w:rPr>
                <w:rFonts w:cstheme="minorHAnsi"/>
              </w:rPr>
              <w:t>0.0480***</w:t>
            </w:r>
          </w:p>
        </w:tc>
        <w:tc>
          <w:tcPr>
            <w:tcW w:w="0" w:type="auto"/>
          </w:tcPr>
          <w:p w14:paraId="41B5A81F" w14:textId="2359EAB1" w:rsidR="002401C1" w:rsidRPr="004A68B0" w:rsidRDefault="005C5049" w:rsidP="002401C1">
            <w:pPr>
              <w:rPr>
                <w:rFonts w:cstheme="minorHAnsi"/>
              </w:rPr>
            </w:pPr>
            <w:r w:rsidRPr="004A68B0">
              <w:rPr>
                <w:rFonts w:cstheme="minorHAnsi"/>
              </w:rPr>
              <w:t>0.0471***</w:t>
            </w:r>
          </w:p>
        </w:tc>
        <w:tc>
          <w:tcPr>
            <w:tcW w:w="0" w:type="auto"/>
          </w:tcPr>
          <w:p w14:paraId="70FF9363" w14:textId="27888F95" w:rsidR="002401C1" w:rsidRPr="004A68B0" w:rsidRDefault="005C5049" w:rsidP="002401C1">
            <w:pPr>
              <w:rPr>
                <w:rFonts w:cstheme="minorHAnsi"/>
              </w:rPr>
            </w:pPr>
            <w:r w:rsidRPr="004A68B0">
              <w:rPr>
                <w:rFonts w:cstheme="minorHAnsi"/>
              </w:rPr>
              <w:t>0.0424**</w:t>
            </w:r>
          </w:p>
        </w:tc>
        <w:tc>
          <w:tcPr>
            <w:tcW w:w="0" w:type="auto"/>
          </w:tcPr>
          <w:p w14:paraId="17C62CE9" w14:textId="19775922" w:rsidR="002401C1" w:rsidRPr="004A68B0" w:rsidRDefault="005C5049" w:rsidP="002401C1">
            <w:pPr>
              <w:rPr>
                <w:rFonts w:cstheme="minorHAnsi"/>
              </w:rPr>
            </w:pPr>
            <w:r w:rsidRPr="004A68B0">
              <w:rPr>
                <w:rFonts w:cstheme="minorHAnsi"/>
              </w:rPr>
              <w:t>0.0290**</w:t>
            </w:r>
          </w:p>
        </w:tc>
        <w:tc>
          <w:tcPr>
            <w:tcW w:w="0" w:type="auto"/>
          </w:tcPr>
          <w:p w14:paraId="28B5A882" w14:textId="1A3757C4" w:rsidR="002401C1" w:rsidRPr="004A68B0" w:rsidRDefault="008929A1" w:rsidP="002401C1">
            <w:pPr>
              <w:rPr>
                <w:rFonts w:cstheme="minorHAnsi"/>
              </w:rPr>
            </w:pPr>
            <w:r w:rsidRPr="004A68B0">
              <w:rPr>
                <w:rFonts w:cstheme="minorHAnsi"/>
              </w:rPr>
              <w:t>0.0278**</w:t>
            </w:r>
          </w:p>
        </w:tc>
        <w:tc>
          <w:tcPr>
            <w:tcW w:w="0" w:type="auto"/>
          </w:tcPr>
          <w:p w14:paraId="5C0E501A" w14:textId="66F30532" w:rsidR="002401C1" w:rsidRPr="004A68B0" w:rsidRDefault="008929A1" w:rsidP="002401C1">
            <w:pPr>
              <w:rPr>
                <w:rFonts w:cstheme="minorHAnsi"/>
              </w:rPr>
            </w:pPr>
            <w:r w:rsidRPr="004A68B0">
              <w:rPr>
                <w:rFonts w:cstheme="minorHAnsi"/>
              </w:rPr>
              <w:t>0.0428**</w:t>
            </w:r>
          </w:p>
        </w:tc>
        <w:tc>
          <w:tcPr>
            <w:tcW w:w="0" w:type="auto"/>
          </w:tcPr>
          <w:p w14:paraId="2C23DD39" w14:textId="3A6E8DDA" w:rsidR="002401C1" w:rsidRPr="004A68B0" w:rsidRDefault="008929A1" w:rsidP="002401C1">
            <w:pPr>
              <w:rPr>
                <w:rFonts w:cstheme="minorHAnsi"/>
              </w:rPr>
            </w:pPr>
            <w:r w:rsidRPr="004A68B0">
              <w:rPr>
                <w:rFonts w:cstheme="minorHAnsi"/>
              </w:rPr>
              <w:t>0.0438***</w:t>
            </w:r>
          </w:p>
        </w:tc>
      </w:tr>
      <w:tr w:rsidR="00A46245" w:rsidRPr="004A68B0" w14:paraId="70BCF27D" w14:textId="77777777" w:rsidTr="00975D5E">
        <w:tc>
          <w:tcPr>
            <w:tcW w:w="0" w:type="auto"/>
          </w:tcPr>
          <w:p w14:paraId="219B21DB" w14:textId="3C369EE5" w:rsidR="00A46245" w:rsidRPr="004A68B0" w:rsidRDefault="00A46245" w:rsidP="00A46245">
            <w:pPr>
              <w:rPr>
                <w:rFonts w:cstheme="minorHAnsi"/>
              </w:rPr>
            </w:pPr>
          </w:p>
        </w:tc>
        <w:tc>
          <w:tcPr>
            <w:tcW w:w="0" w:type="auto"/>
          </w:tcPr>
          <w:p w14:paraId="576E95D0" w14:textId="3871503F" w:rsidR="00A46245" w:rsidRPr="004A68B0" w:rsidRDefault="00F268AF" w:rsidP="00A46245">
            <w:pPr>
              <w:rPr>
                <w:rFonts w:cstheme="minorHAnsi"/>
              </w:rPr>
            </w:pPr>
            <w:r w:rsidRPr="004A68B0">
              <w:rPr>
                <w:rFonts w:cstheme="minorHAnsi"/>
              </w:rPr>
              <w:t>(</w:t>
            </w:r>
            <w:r w:rsidR="00A46245" w:rsidRPr="004A68B0">
              <w:rPr>
                <w:rFonts w:cstheme="minorHAnsi"/>
              </w:rPr>
              <w:t>3.29</w:t>
            </w:r>
            <w:r w:rsidRPr="004A68B0">
              <w:rPr>
                <w:rFonts w:cstheme="minorHAnsi"/>
              </w:rPr>
              <w:t>)</w:t>
            </w:r>
          </w:p>
        </w:tc>
        <w:tc>
          <w:tcPr>
            <w:tcW w:w="0" w:type="auto"/>
          </w:tcPr>
          <w:p w14:paraId="487642CD" w14:textId="50AF5134" w:rsidR="00A46245" w:rsidRPr="004A68B0" w:rsidRDefault="00F268AF" w:rsidP="00A46245">
            <w:pPr>
              <w:rPr>
                <w:rFonts w:cstheme="minorHAnsi"/>
              </w:rPr>
            </w:pPr>
            <w:r w:rsidRPr="004A68B0">
              <w:rPr>
                <w:rFonts w:cstheme="minorHAnsi"/>
              </w:rPr>
              <w:t>(</w:t>
            </w:r>
            <w:r w:rsidR="00A46245" w:rsidRPr="004A68B0">
              <w:rPr>
                <w:rFonts w:cstheme="minorHAnsi"/>
              </w:rPr>
              <w:t>3.15</w:t>
            </w:r>
            <w:r w:rsidRPr="004A68B0">
              <w:rPr>
                <w:rFonts w:cstheme="minorHAnsi"/>
              </w:rPr>
              <w:t>)</w:t>
            </w:r>
          </w:p>
        </w:tc>
        <w:tc>
          <w:tcPr>
            <w:tcW w:w="0" w:type="auto"/>
          </w:tcPr>
          <w:p w14:paraId="7BED7E12" w14:textId="2C3326BA" w:rsidR="00A46245" w:rsidRPr="004A68B0" w:rsidRDefault="00F268AF" w:rsidP="00A46245">
            <w:pPr>
              <w:rPr>
                <w:rFonts w:cstheme="minorHAnsi"/>
              </w:rPr>
            </w:pPr>
            <w:r w:rsidRPr="004A68B0">
              <w:rPr>
                <w:rFonts w:cstheme="minorHAnsi"/>
              </w:rPr>
              <w:t>(</w:t>
            </w:r>
            <w:r w:rsidR="00A46245" w:rsidRPr="004A68B0">
              <w:rPr>
                <w:rFonts w:cstheme="minorHAnsi"/>
              </w:rPr>
              <w:t>2.91</w:t>
            </w:r>
            <w:r w:rsidRPr="004A68B0">
              <w:rPr>
                <w:rFonts w:cstheme="minorHAnsi"/>
              </w:rPr>
              <w:t>)</w:t>
            </w:r>
          </w:p>
        </w:tc>
        <w:tc>
          <w:tcPr>
            <w:tcW w:w="0" w:type="auto"/>
          </w:tcPr>
          <w:p w14:paraId="610A834E" w14:textId="59696941" w:rsidR="00A46245" w:rsidRPr="004A68B0" w:rsidRDefault="00F268AF" w:rsidP="00A46245">
            <w:pPr>
              <w:rPr>
                <w:rFonts w:cstheme="minorHAnsi"/>
              </w:rPr>
            </w:pPr>
            <w:r w:rsidRPr="004A68B0">
              <w:rPr>
                <w:rFonts w:cstheme="minorHAnsi"/>
              </w:rPr>
              <w:t>(</w:t>
            </w:r>
            <w:r w:rsidR="00A46245" w:rsidRPr="004A68B0">
              <w:rPr>
                <w:rFonts w:cstheme="minorHAnsi"/>
              </w:rPr>
              <w:t>2.60</w:t>
            </w:r>
            <w:r w:rsidRPr="004A68B0">
              <w:rPr>
                <w:rFonts w:cstheme="minorHAnsi"/>
              </w:rPr>
              <w:t>)</w:t>
            </w:r>
          </w:p>
        </w:tc>
        <w:tc>
          <w:tcPr>
            <w:tcW w:w="0" w:type="auto"/>
          </w:tcPr>
          <w:p w14:paraId="6B5C3075" w14:textId="5CB3E293" w:rsidR="00A46245" w:rsidRPr="004A68B0" w:rsidRDefault="00F268AF" w:rsidP="00A46245">
            <w:pPr>
              <w:rPr>
                <w:rFonts w:cstheme="minorHAnsi"/>
              </w:rPr>
            </w:pPr>
            <w:r w:rsidRPr="004A68B0">
              <w:rPr>
                <w:rFonts w:cstheme="minorHAnsi"/>
              </w:rPr>
              <w:t>(</w:t>
            </w:r>
            <w:r w:rsidR="00A46245" w:rsidRPr="004A68B0">
              <w:rPr>
                <w:rFonts w:cstheme="minorHAnsi"/>
              </w:rPr>
              <w:t>2.20</w:t>
            </w:r>
            <w:r w:rsidRPr="004A68B0">
              <w:rPr>
                <w:rFonts w:cstheme="minorHAnsi"/>
              </w:rPr>
              <w:t>)</w:t>
            </w:r>
          </w:p>
        </w:tc>
        <w:tc>
          <w:tcPr>
            <w:tcW w:w="0" w:type="auto"/>
          </w:tcPr>
          <w:p w14:paraId="4ABBF2A3" w14:textId="2DDA761F" w:rsidR="00A46245" w:rsidRPr="004A68B0" w:rsidRDefault="00F268AF" w:rsidP="00A46245">
            <w:pPr>
              <w:rPr>
                <w:rFonts w:cstheme="minorHAnsi"/>
              </w:rPr>
            </w:pPr>
            <w:r w:rsidRPr="004A68B0">
              <w:rPr>
                <w:rFonts w:cstheme="minorHAnsi"/>
              </w:rPr>
              <w:t>(</w:t>
            </w:r>
            <w:r w:rsidR="00A46245" w:rsidRPr="004A68B0">
              <w:rPr>
                <w:rFonts w:cstheme="minorHAnsi"/>
              </w:rPr>
              <w:t>2.07</w:t>
            </w:r>
            <w:r w:rsidRPr="004A68B0">
              <w:rPr>
                <w:rFonts w:cstheme="minorHAnsi"/>
              </w:rPr>
              <w:t>)</w:t>
            </w:r>
          </w:p>
        </w:tc>
        <w:tc>
          <w:tcPr>
            <w:tcW w:w="0" w:type="auto"/>
          </w:tcPr>
          <w:p w14:paraId="2758340E" w14:textId="46BECAFF" w:rsidR="00A46245" w:rsidRPr="004A68B0" w:rsidRDefault="00F268AF" w:rsidP="00A46245">
            <w:pPr>
              <w:rPr>
                <w:rFonts w:cstheme="minorHAnsi"/>
              </w:rPr>
            </w:pPr>
            <w:r w:rsidRPr="004A68B0">
              <w:rPr>
                <w:rFonts w:cstheme="minorHAnsi"/>
              </w:rPr>
              <w:t>(</w:t>
            </w:r>
            <w:r w:rsidR="00A46245" w:rsidRPr="004A68B0">
              <w:rPr>
                <w:rFonts w:cstheme="minorHAnsi"/>
              </w:rPr>
              <w:t>3.17</w:t>
            </w:r>
            <w:r w:rsidRPr="004A68B0">
              <w:rPr>
                <w:rFonts w:cstheme="minorHAnsi"/>
              </w:rPr>
              <w:t>)</w:t>
            </w:r>
          </w:p>
        </w:tc>
        <w:tc>
          <w:tcPr>
            <w:tcW w:w="0" w:type="auto"/>
          </w:tcPr>
          <w:p w14:paraId="7DD1B295" w14:textId="13774F1D" w:rsidR="00A46245" w:rsidRPr="004A68B0" w:rsidRDefault="00F268AF" w:rsidP="00A46245">
            <w:pPr>
              <w:rPr>
                <w:rFonts w:cstheme="minorHAnsi"/>
              </w:rPr>
            </w:pPr>
            <w:r w:rsidRPr="004A68B0">
              <w:rPr>
                <w:rFonts w:cstheme="minorHAnsi"/>
              </w:rPr>
              <w:t>(</w:t>
            </w:r>
            <w:r w:rsidR="00A46245" w:rsidRPr="004A68B0">
              <w:rPr>
                <w:rFonts w:cstheme="minorHAnsi"/>
              </w:rPr>
              <w:t>3.15</w:t>
            </w:r>
            <w:r w:rsidRPr="004A68B0">
              <w:rPr>
                <w:rFonts w:cstheme="minorHAnsi"/>
              </w:rPr>
              <w:t>)</w:t>
            </w:r>
          </w:p>
        </w:tc>
      </w:tr>
      <w:tr w:rsidR="00A46245" w:rsidRPr="004A68B0" w14:paraId="39609086" w14:textId="77777777" w:rsidTr="00975D5E">
        <w:tc>
          <w:tcPr>
            <w:tcW w:w="0" w:type="auto"/>
          </w:tcPr>
          <w:p w14:paraId="1BAFA910" w14:textId="291E80CC" w:rsidR="00A46245" w:rsidRPr="004A68B0" w:rsidRDefault="00A46245" w:rsidP="00A46245">
            <w:pPr>
              <w:rPr>
                <w:rFonts w:cstheme="minorHAnsi"/>
              </w:rPr>
            </w:pPr>
            <w:r w:rsidRPr="004A68B0">
              <w:rPr>
                <w:rFonts w:cstheme="minorHAnsi"/>
              </w:rPr>
              <w:t>Observations</w:t>
            </w:r>
          </w:p>
        </w:tc>
        <w:tc>
          <w:tcPr>
            <w:tcW w:w="0" w:type="auto"/>
          </w:tcPr>
          <w:p w14:paraId="3CF583D5" w14:textId="4F251ABB" w:rsidR="00A46245" w:rsidRPr="004A68B0" w:rsidRDefault="00A46245" w:rsidP="00A46245">
            <w:pPr>
              <w:rPr>
                <w:rFonts w:cstheme="minorHAnsi"/>
              </w:rPr>
            </w:pPr>
            <w:r w:rsidRPr="004A68B0">
              <w:rPr>
                <w:rFonts w:cstheme="minorHAnsi"/>
              </w:rPr>
              <w:t>199,206</w:t>
            </w:r>
          </w:p>
        </w:tc>
        <w:tc>
          <w:tcPr>
            <w:tcW w:w="0" w:type="auto"/>
          </w:tcPr>
          <w:p w14:paraId="31CF64FC" w14:textId="2F9A4050" w:rsidR="00A46245" w:rsidRPr="004A68B0" w:rsidRDefault="00A46245" w:rsidP="00A46245">
            <w:pPr>
              <w:rPr>
                <w:rFonts w:cstheme="minorHAnsi"/>
              </w:rPr>
            </w:pPr>
            <w:r w:rsidRPr="004A68B0">
              <w:rPr>
                <w:rFonts w:cstheme="minorHAnsi"/>
              </w:rPr>
              <w:t>195,546</w:t>
            </w:r>
          </w:p>
        </w:tc>
        <w:tc>
          <w:tcPr>
            <w:tcW w:w="0" w:type="auto"/>
          </w:tcPr>
          <w:p w14:paraId="7C61F2E2" w14:textId="476C1A26" w:rsidR="00A46245" w:rsidRPr="004A68B0" w:rsidRDefault="00A46245" w:rsidP="00A46245">
            <w:pPr>
              <w:rPr>
                <w:rFonts w:cstheme="minorHAnsi"/>
              </w:rPr>
            </w:pPr>
            <w:r w:rsidRPr="004A68B0">
              <w:rPr>
                <w:rFonts w:cstheme="minorHAnsi"/>
              </w:rPr>
              <w:t>199,206</w:t>
            </w:r>
          </w:p>
        </w:tc>
        <w:tc>
          <w:tcPr>
            <w:tcW w:w="0" w:type="auto"/>
          </w:tcPr>
          <w:p w14:paraId="54AFB20D" w14:textId="5D8721E3" w:rsidR="00A46245" w:rsidRPr="004A68B0" w:rsidRDefault="005A598E" w:rsidP="00A46245">
            <w:pPr>
              <w:rPr>
                <w:rFonts w:cstheme="minorHAnsi"/>
              </w:rPr>
            </w:pPr>
            <w:r w:rsidRPr="004A68B0">
              <w:rPr>
                <w:rFonts w:cstheme="minorHAnsi"/>
              </w:rPr>
              <w:t>195,546</w:t>
            </w:r>
          </w:p>
        </w:tc>
        <w:tc>
          <w:tcPr>
            <w:tcW w:w="0" w:type="auto"/>
          </w:tcPr>
          <w:p w14:paraId="734E7091" w14:textId="32E558BC" w:rsidR="00A46245" w:rsidRPr="004A68B0" w:rsidRDefault="005A598E" w:rsidP="00A46245">
            <w:pPr>
              <w:rPr>
                <w:rFonts w:cstheme="minorHAnsi"/>
              </w:rPr>
            </w:pPr>
            <w:r w:rsidRPr="004A68B0">
              <w:rPr>
                <w:rFonts w:cstheme="minorHAnsi"/>
              </w:rPr>
              <w:t>190,417</w:t>
            </w:r>
          </w:p>
        </w:tc>
        <w:tc>
          <w:tcPr>
            <w:tcW w:w="0" w:type="auto"/>
          </w:tcPr>
          <w:p w14:paraId="23414E55" w14:textId="522BC5AE" w:rsidR="00A46245" w:rsidRPr="004A68B0" w:rsidRDefault="005A598E" w:rsidP="00A46245">
            <w:pPr>
              <w:rPr>
                <w:rFonts w:cstheme="minorHAnsi"/>
              </w:rPr>
            </w:pPr>
            <w:r w:rsidRPr="004A68B0">
              <w:rPr>
                <w:rFonts w:cstheme="minorHAnsi"/>
              </w:rPr>
              <w:t>181,237</w:t>
            </w:r>
          </w:p>
        </w:tc>
        <w:tc>
          <w:tcPr>
            <w:tcW w:w="0" w:type="auto"/>
          </w:tcPr>
          <w:p w14:paraId="1B66DCD6" w14:textId="3C6861A6" w:rsidR="00A46245" w:rsidRPr="004A68B0" w:rsidRDefault="005A598E" w:rsidP="00A46245">
            <w:pPr>
              <w:rPr>
                <w:rFonts w:cstheme="minorHAnsi"/>
              </w:rPr>
            </w:pPr>
            <w:r w:rsidRPr="004A68B0">
              <w:rPr>
                <w:rFonts w:cstheme="minorHAnsi"/>
              </w:rPr>
              <w:t>190,417</w:t>
            </w:r>
          </w:p>
        </w:tc>
        <w:tc>
          <w:tcPr>
            <w:tcW w:w="0" w:type="auto"/>
          </w:tcPr>
          <w:p w14:paraId="5432BBEF" w14:textId="1BB08D49" w:rsidR="00A46245" w:rsidRPr="004A68B0" w:rsidRDefault="005A598E" w:rsidP="00A46245">
            <w:pPr>
              <w:rPr>
                <w:rFonts w:cstheme="minorHAnsi"/>
              </w:rPr>
            </w:pPr>
            <w:r w:rsidRPr="004A68B0">
              <w:rPr>
                <w:rFonts w:cstheme="minorHAnsi"/>
              </w:rPr>
              <w:t>181,237</w:t>
            </w:r>
          </w:p>
        </w:tc>
      </w:tr>
      <w:tr w:rsidR="00A46245" w:rsidRPr="004A68B0" w14:paraId="73FC87CB" w14:textId="77777777" w:rsidTr="00975D5E">
        <w:tc>
          <w:tcPr>
            <w:tcW w:w="0" w:type="auto"/>
          </w:tcPr>
          <w:p w14:paraId="48953035" w14:textId="6C4DC867" w:rsidR="00A46245" w:rsidRPr="004A68B0" w:rsidRDefault="00A46245" w:rsidP="00A46245">
            <w:pPr>
              <w:rPr>
                <w:rFonts w:cstheme="minorHAnsi"/>
                <w:i/>
                <w:iCs/>
              </w:rPr>
            </w:pPr>
            <w:r w:rsidRPr="004A68B0">
              <w:rPr>
                <w:rFonts w:cstheme="minorHAnsi"/>
              </w:rPr>
              <w:t xml:space="preserve">Adjusted </w:t>
            </w:r>
            <w:r w:rsidRPr="004A68B0">
              <w:rPr>
                <w:rFonts w:cstheme="minorHAnsi"/>
                <w:i/>
                <w:iCs/>
              </w:rPr>
              <w:t>R²</w:t>
            </w:r>
          </w:p>
        </w:tc>
        <w:tc>
          <w:tcPr>
            <w:tcW w:w="0" w:type="auto"/>
          </w:tcPr>
          <w:p w14:paraId="1E673EB1" w14:textId="18A96155" w:rsidR="00A46245" w:rsidRPr="004A68B0" w:rsidRDefault="005A598E" w:rsidP="00A46245">
            <w:pPr>
              <w:rPr>
                <w:rFonts w:cstheme="minorHAnsi"/>
              </w:rPr>
            </w:pPr>
            <w:r w:rsidRPr="004A68B0">
              <w:rPr>
                <w:rFonts w:cstheme="minorHAnsi"/>
              </w:rPr>
              <w:t>0.050</w:t>
            </w:r>
          </w:p>
        </w:tc>
        <w:tc>
          <w:tcPr>
            <w:tcW w:w="0" w:type="auto"/>
          </w:tcPr>
          <w:p w14:paraId="79DCD32E" w14:textId="641A09CB" w:rsidR="00A46245" w:rsidRPr="004A68B0" w:rsidRDefault="005A598E" w:rsidP="00A46245">
            <w:pPr>
              <w:rPr>
                <w:rFonts w:cstheme="minorHAnsi"/>
              </w:rPr>
            </w:pPr>
            <w:r w:rsidRPr="004A68B0">
              <w:rPr>
                <w:rFonts w:cstheme="minorHAnsi"/>
              </w:rPr>
              <w:t>0.050</w:t>
            </w:r>
          </w:p>
        </w:tc>
        <w:tc>
          <w:tcPr>
            <w:tcW w:w="0" w:type="auto"/>
          </w:tcPr>
          <w:p w14:paraId="279E8579" w14:textId="204ACB4F" w:rsidR="00A46245" w:rsidRPr="004A68B0" w:rsidRDefault="005A598E" w:rsidP="00A46245">
            <w:pPr>
              <w:rPr>
                <w:rFonts w:cstheme="minorHAnsi"/>
              </w:rPr>
            </w:pPr>
            <w:r w:rsidRPr="004A68B0">
              <w:rPr>
                <w:rFonts w:cstheme="minorHAnsi"/>
              </w:rPr>
              <w:t>0.031</w:t>
            </w:r>
          </w:p>
        </w:tc>
        <w:tc>
          <w:tcPr>
            <w:tcW w:w="0" w:type="auto"/>
          </w:tcPr>
          <w:p w14:paraId="07732CE1" w14:textId="54958210" w:rsidR="00A46245" w:rsidRPr="004A68B0" w:rsidRDefault="005A598E" w:rsidP="00A46245">
            <w:pPr>
              <w:rPr>
                <w:rFonts w:cstheme="minorHAnsi"/>
              </w:rPr>
            </w:pPr>
            <w:r w:rsidRPr="004A68B0">
              <w:rPr>
                <w:rFonts w:cstheme="minorHAnsi"/>
              </w:rPr>
              <w:t>0.026</w:t>
            </w:r>
          </w:p>
        </w:tc>
        <w:tc>
          <w:tcPr>
            <w:tcW w:w="0" w:type="auto"/>
          </w:tcPr>
          <w:p w14:paraId="688D76DF" w14:textId="52303C84" w:rsidR="00A46245" w:rsidRPr="004A68B0" w:rsidRDefault="005A598E" w:rsidP="00A46245">
            <w:pPr>
              <w:rPr>
                <w:rFonts w:cstheme="minorHAnsi"/>
              </w:rPr>
            </w:pPr>
            <w:r w:rsidRPr="004A68B0">
              <w:rPr>
                <w:rFonts w:cstheme="minorHAnsi"/>
              </w:rPr>
              <w:t>0.046</w:t>
            </w:r>
          </w:p>
        </w:tc>
        <w:tc>
          <w:tcPr>
            <w:tcW w:w="0" w:type="auto"/>
          </w:tcPr>
          <w:p w14:paraId="16163FA0" w14:textId="1A0F7178" w:rsidR="00A46245" w:rsidRPr="004A68B0" w:rsidRDefault="005A598E" w:rsidP="00A46245">
            <w:pPr>
              <w:rPr>
                <w:rFonts w:cstheme="minorHAnsi"/>
              </w:rPr>
            </w:pPr>
            <w:r w:rsidRPr="004A68B0">
              <w:rPr>
                <w:rFonts w:cstheme="minorHAnsi"/>
              </w:rPr>
              <w:t>0.046</w:t>
            </w:r>
          </w:p>
        </w:tc>
        <w:tc>
          <w:tcPr>
            <w:tcW w:w="0" w:type="auto"/>
          </w:tcPr>
          <w:p w14:paraId="6E93A534" w14:textId="229D5438" w:rsidR="00A46245" w:rsidRPr="004A68B0" w:rsidRDefault="005A598E" w:rsidP="00A46245">
            <w:pPr>
              <w:rPr>
                <w:rFonts w:cstheme="minorHAnsi"/>
              </w:rPr>
            </w:pPr>
            <w:r w:rsidRPr="004A68B0">
              <w:rPr>
                <w:rFonts w:cstheme="minorHAnsi"/>
              </w:rPr>
              <w:t>0.047</w:t>
            </w:r>
          </w:p>
        </w:tc>
        <w:tc>
          <w:tcPr>
            <w:tcW w:w="0" w:type="auto"/>
          </w:tcPr>
          <w:p w14:paraId="3135B20E" w14:textId="4A957DED" w:rsidR="00A46245" w:rsidRPr="004A68B0" w:rsidRDefault="005A598E" w:rsidP="00A46245">
            <w:pPr>
              <w:rPr>
                <w:rFonts w:cstheme="minorHAnsi"/>
              </w:rPr>
            </w:pPr>
            <w:r w:rsidRPr="004A68B0">
              <w:rPr>
                <w:rFonts w:cstheme="minorHAnsi"/>
              </w:rPr>
              <w:t>0.047</w:t>
            </w:r>
          </w:p>
        </w:tc>
      </w:tr>
      <w:tr w:rsidR="005A598E" w:rsidRPr="004A68B0" w14:paraId="233146A2" w14:textId="77777777" w:rsidTr="00975D5E">
        <w:tc>
          <w:tcPr>
            <w:tcW w:w="0" w:type="auto"/>
          </w:tcPr>
          <w:p w14:paraId="3A839359" w14:textId="554C1050" w:rsidR="005A598E" w:rsidRPr="004A68B0" w:rsidRDefault="005A598E" w:rsidP="005A598E">
            <w:pPr>
              <w:pStyle w:val="NoSpacing"/>
              <w:rPr>
                <w:rFonts w:cstheme="minorHAnsi"/>
                <w:i/>
                <w:iCs/>
              </w:rPr>
            </w:pPr>
            <w:r w:rsidRPr="004A68B0">
              <w:rPr>
                <w:rFonts w:cstheme="minorHAnsi"/>
                <w:i/>
                <w:iCs/>
              </w:rPr>
              <w:t xml:space="preserve">Panel B: </w:t>
            </w:r>
            <w:proofErr w:type="spellStart"/>
            <w:r w:rsidRPr="004A68B0">
              <w:rPr>
                <w:rFonts w:cstheme="minorHAnsi"/>
                <w:i/>
                <w:iCs/>
              </w:rPr>
              <w:t>Fama</w:t>
            </w:r>
            <w:proofErr w:type="spellEnd"/>
            <w:r w:rsidRPr="004A68B0">
              <w:rPr>
                <w:rFonts w:cstheme="minorHAnsi"/>
                <w:i/>
                <w:iCs/>
              </w:rPr>
              <w:t>-MacBeth regressions with additional control variables</w:t>
            </w:r>
          </w:p>
        </w:tc>
        <w:tc>
          <w:tcPr>
            <w:tcW w:w="0" w:type="auto"/>
          </w:tcPr>
          <w:p w14:paraId="64B88988" w14:textId="77777777" w:rsidR="005A598E" w:rsidRPr="004A68B0" w:rsidRDefault="005A598E" w:rsidP="005A598E">
            <w:pPr>
              <w:pStyle w:val="NoSpacing"/>
              <w:rPr>
                <w:rFonts w:cstheme="minorHAnsi"/>
              </w:rPr>
            </w:pPr>
          </w:p>
        </w:tc>
        <w:tc>
          <w:tcPr>
            <w:tcW w:w="0" w:type="auto"/>
          </w:tcPr>
          <w:p w14:paraId="16811C32" w14:textId="77777777" w:rsidR="005A598E" w:rsidRPr="004A68B0" w:rsidRDefault="005A598E" w:rsidP="005A598E">
            <w:pPr>
              <w:pStyle w:val="NoSpacing"/>
              <w:rPr>
                <w:rFonts w:cstheme="minorHAnsi"/>
              </w:rPr>
            </w:pPr>
          </w:p>
        </w:tc>
        <w:tc>
          <w:tcPr>
            <w:tcW w:w="0" w:type="auto"/>
          </w:tcPr>
          <w:p w14:paraId="72237251" w14:textId="77777777" w:rsidR="005A598E" w:rsidRPr="004A68B0" w:rsidRDefault="005A598E" w:rsidP="005A598E">
            <w:pPr>
              <w:pStyle w:val="NoSpacing"/>
              <w:rPr>
                <w:rFonts w:cstheme="minorHAnsi"/>
              </w:rPr>
            </w:pPr>
          </w:p>
        </w:tc>
        <w:tc>
          <w:tcPr>
            <w:tcW w:w="0" w:type="auto"/>
          </w:tcPr>
          <w:p w14:paraId="54E58A8E" w14:textId="77777777" w:rsidR="005A598E" w:rsidRPr="004A68B0" w:rsidRDefault="005A598E" w:rsidP="005A598E">
            <w:pPr>
              <w:pStyle w:val="NoSpacing"/>
              <w:rPr>
                <w:rFonts w:cstheme="minorHAnsi"/>
              </w:rPr>
            </w:pPr>
          </w:p>
        </w:tc>
        <w:tc>
          <w:tcPr>
            <w:tcW w:w="0" w:type="auto"/>
          </w:tcPr>
          <w:p w14:paraId="0501509E" w14:textId="77777777" w:rsidR="005A598E" w:rsidRPr="004A68B0" w:rsidRDefault="005A598E" w:rsidP="005A598E">
            <w:pPr>
              <w:pStyle w:val="NoSpacing"/>
              <w:rPr>
                <w:rFonts w:cstheme="minorHAnsi"/>
              </w:rPr>
            </w:pPr>
          </w:p>
        </w:tc>
        <w:tc>
          <w:tcPr>
            <w:tcW w:w="0" w:type="auto"/>
          </w:tcPr>
          <w:p w14:paraId="1E7E6783" w14:textId="77777777" w:rsidR="005A598E" w:rsidRPr="004A68B0" w:rsidRDefault="005A598E" w:rsidP="005A598E">
            <w:pPr>
              <w:pStyle w:val="NoSpacing"/>
              <w:rPr>
                <w:rFonts w:cstheme="minorHAnsi"/>
              </w:rPr>
            </w:pPr>
          </w:p>
        </w:tc>
        <w:tc>
          <w:tcPr>
            <w:tcW w:w="0" w:type="auto"/>
          </w:tcPr>
          <w:p w14:paraId="7255C336" w14:textId="77777777" w:rsidR="005A598E" w:rsidRPr="004A68B0" w:rsidRDefault="005A598E" w:rsidP="005A598E">
            <w:pPr>
              <w:pStyle w:val="NoSpacing"/>
              <w:rPr>
                <w:rFonts w:cstheme="minorHAnsi"/>
              </w:rPr>
            </w:pPr>
          </w:p>
        </w:tc>
        <w:tc>
          <w:tcPr>
            <w:tcW w:w="0" w:type="auto"/>
          </w:tcPr>
          <w:p w14:paraId="5F2ED86A" w14:textId="77777777" w:rsidR="005A598E" w:rsidRPr="004A68B0" w:rsidRDefault="005A598E" w:rsidP="005A598E">
            <w:pPr>
              <w:pStyle w:val="NoSpacing"/>
              <w:rPr>
                <w:rFonts w:cstheme="minorHAnsi"/>
              </w:rPr>
            </w:pPr>
          </w:p>
        </w:tc>
      </w:tr>
      <w:tr w:rsidR="005A598E" w:rsidRPr="004A68B0" w14:paraId="59B156BF" w14:textId="77777777" w:rsidTr="00975D5E">
        <w:tc>
          <w:tcPr>
            <w:tcW w:w="0" w:type="auto"/>
          </w:tcPr>
          <w:p w14:paraId="346F6C73" w14:textId="77777777" w:rsidR="005A598E" w:rsidRPr="004A68B0" w:rsidRDefault="005A598E" w:rsidP="005A598E">
            <w:pPr>
              <w:pStyle w:val="NoSpacing"/>
              <w:rPr>
                <w:rFonts w:cstheme="minorHAnsi"/>
              </w:rPr>
            </w:pPr>
          </w:p>
        </w:tc>
        <w:tc>
          <w:tcPr>
            <w:tcW w:w="0" w:type="auto"/>
          </w:tcPr>
          <w:p w14:paraId="31A04913" w14:textId="18B93794" w:rsidR="005A598E" w:rsidRPr="004A68B0" w:rsidRDefault="005A598E" w:rsidP="005A598E">
            <w:pPr>
              <w:pStyle w:val="NoSpacing"/>
              <w:rPr>
                <w:rFonts w:cstheme="minorHAnsi"/>
              </w:rPr>
            </w:pPr>
            <w:r w:rsidRPr="004A68B0">
              <w:rPr>
                <w:rFonts w:cstheme="minorHAnsi"/>
              </w:rPr>
              <w:t>FF48 3SIZE</w:t>
            </w:r>
          </w:p>
        </w:tc>
        <w:tc>
          <w:tcPr>
            <w:tcW w:w="0" w:type="auto"/>
          </w:tcPr>
          <w:p w14:paraId="6D203AD0" w14:textId="77777777" w:rsidR="005A598E" w:rsidRPr="004A68B0" w:rsidRDefault="005A598E" w:rsidP="005A598E">
            <w:pPr>
              <w:pStyle w:val="NoSpacing"/>
              <w:rPr>
                <w:rFonts w:cstheme="minorHAnsi"/>
              </w:rPr>
            </w:pPr>
          </w:p>
        </w:tc>
        <w:tc>
          <w:tcPr>
            <w:tcW w:w="0" w:type="auto"/>
          </w:tcPr>
          <w:p w14:paraId="087D2066" w14:textId="77777777" w:rsidR="005A598E" w:rsidRPr="004A68B0" w:rsidRDefault="005A598E" w:rsidP="005A598E">
            <w:pPr>
              <w:pStyle w:val="NoSpacing"/>
              <w:rPr>
                <w:rFonts w:cstheme="minorHAnsi"/>
              </w:rPr>
            </w:pPr>
          </w:p>
        </w:tc>
        <w:tc>
          <w:tcPr>
            <w:tcW w:w="0" w:type="auto"/>
          </w:tcPr>
          <w:p w14:paraId="43508CA5" w14:textId="77777777" w:rsidR="005A598E" w:rsidRPr="004A68B0" w:rsidRDefault="005A598E" w:rsidP="005A598E">
            <w:pPr>
              <w:pStyle w:val="NoSpacing"/>
              <w:rPr>
                <w:rFonts w:cstheme="minorHAnsi"/>
              </w:rPr>
            </w:pPr>
          </w:p>
        </w:tc>
        <w:tc>
          <w:tcPr>
            <w:tcW w:w="0" w:type="auto"/>
          </w:tcPr>
          <w:p w14:paraId="04307A80" w14:textId="0709CA18" w:rsidR="005A598E" w:rsidRPr="004A68B0" w:rsidRDefault="005A598E" w:rsidP="005A598E">
            <w:pPr>
              <w:pStyle w:val="NoSpacing"/>
              <w:rPr>
                <w:rFonts w:cstheme="minorHAnsi"/>
              </w:rPr>
            </w:pPr>
            <w:r w:rsidRPr="004A68B0">
              <w:rPr>
                <w:rFonts w:cstheme="minorHAnsi"/>
              </w:rPr>
              <w:t>DGTW 125</w:t>
            </w:r>
          </w:p>
        </w:tc>
        <w:tc>
          <w:tcPr>
            <w:tcW w:w="0" w:type="auto"/>
          </w:tcPr>
          <w:p w14:paraId="52D82AD5" w14:textId="77777777" w:rsidR="005A598E" w:rsidRPr="004A68B0" w:rsidRDefault="005A598E" w:rsidP="005A598E">
            <w:pPr>
              <w:pStyle w:val="NoSpacing"/>
              <w:rPr>
                <w:rFonts w:cstheme="minorHAnsi"/>
              </w:rPr>
            </w:pPr>
          </w:p>
        </w:tc>
        <w:tc>
          <w:tcPr>
            <w:tcW w:w="0" w:type="auto"/>
          </w:tcPr>
          <w:p w14:paraId="49F01F45" w14:textId="77777777" w:rsidR="005A598E" w:rsidRPr="004A68B0" w:rsidRDefault="005A598E" w:rsidP="005A598E">
            <w:pPr>
              <w:pStyle w:val="NoSpacing"/>
              <w:rPr>
                <w:rFonts w:cstheme="minorHAnsi"/>
              </w:rPr>
            </w:pPr>
          </w:p>
        </w:tc>
        <w:tc>
          <w:tcPr>
            <w:tcW w:w="0" w:type="auto"/>
          </w:tcPr>
          <w:p w14:paraId="1BEC7781" w14:textId="77777777" w:rsidR="005A598E" w:rsidRPr="004A68B0" w:rsidRDefault="005A598E" w:rsidP="005A598E">
            <w:pPr>
              <w:pStyle w:val="NoSpacing"/>
              <w:rPr>
                <w:rFonts w:cstheme="minorHAnsi"/>
              </w:rPr>
            </w:pPr>
          </w:p>
        </w:tc>
      </w:tr>
      <w:tr w:rsidR="005A598E" w:rsidRPr="004A68B0" w14:paraId="4FAB10EC" w14:textId="77777777" w:rsidTr="00975D5E">
        <w:tc>
          <w:tcPr>
            <w:tcW w:w="0" w:type="auto"/>
          </w:tcPr>
          <w:p w14:paraId="0359B0C9" w14:textId="77777777" w:rsidR="005A598E" w:rsidRPr="004A68B0" w:rsidRDefault="005A598E" w:rsidP="005A598E">
            <w:pPr>
              <w:pStyle w:val="NoSpacing"/>
              <w:rPr>
                <w:rFonts w:cstheme="minorHAnsi"/>
              </w:rPr>
            </w:pPr>
          </w:p>
        </w:tc>
        <w:tc>
          <w:tcPr>
            <w:tcW w:w="0" w:type="auto"/>
          </w:tcPr>
          <w:p w14:paraId="22DFC8DE" w14:textId="3E85C0DE" w:rsidR="005A598E" w:rsidRPr="004A68B0" w:rsidRDefault="005A598E" w:rsidP="005A598E">
            <w:pPr>
              <w:pStyle w:val="NoSpacing"/>
              <w:rPr>
                <w:rFonts w:cstheme="minorHAnsi"/>
              </w:rPr>
            </w:pPr>
            <w:r w:rsidRPr="004A68B0">
              <w:rPr>
                <w:rFonts w:cstheme="minorHAnsi"/>
              </w:rPr>
              <w:t>RES_COORD</w:t>
            </w:r>
            <w:r w:rsidR="00E53502" w:rsidRPr="004A68B0">
              <w:rPr>
                <w:rFonts w:cstheme="minorHAnsi"/>
              </w:rPr>
              <w:t>_PROX</w:t>
            </w:r>
          </w:p>
        </w:tc>
        <w:tc>
          <w:tcPr>
            <w:tcW w:w="0" w:type="auto"/>
          </w:tcPr>
          <w:p w14:paraId="7E29A8D0" w14:textId="77777777" w:rsidR="005A598E" w:rsidRPr="004A68B0" w:rsidRDefault="005A598E" w:rsidP="005A598E">
            <w:pPr>
              <w:pStyle w:val="NoSpacing"/>
              <w:rPr>
                <w:rFonts w:cstheme="minorHAnsi"/>
              </w:rPr>
            </w:pPr>
          </w:p>
        </w:tc>
        <w:tc>
          <w:tcPr>
            <w:tcW w:w="0" w:type="auto"/>
          </w:tcPr>
          <w:p w14:paraId="1F3E2E4C" w14:textId="3D64DB6B" w:rsidR="005A598E" w:rsidRPr="004A68B0" w:rsidRDefault="00E53502" w:rsidP="005A598E">
            <w:pPr>
              <w:pStyle w:val="NoSpacing"/>
              <w:rPr>
                <w:rFonts w:cstheme="minorHAnsi"/>
              </w:rPr>
            </w:pPr>
            <w:r w:rsidRPr="004A68B0">
              <w:rPr>
                <w:rFonts w:cstheme="minorHAnsi"/>
              </w:rPr>
              <w:t>RES_COORD+PORT</w:t>
            </w:r>
          </w:p>
        </w:tc>
        <w:tc>
          <w:tcPr>
            <w:tcW w:w="0" w:type="auto"/>
          </w:tcPr>
          <w:p w14:paraId="2F82E178" w14:textId="77777777" w:rsidR="005A598E" w:rsidRPr="004A68B0" w:rsidRDefault="005A598E" w:rsidP="005A598E">
            <w:pPr>
              <w:pStyle w:val="NoSpacing"/>
              <w:rPr>
                <w:rFonts w:cstheme="minorHAnsi"/>
              </w:rPr>
            </w:pPr>
          </w:p>
        </w:tc>
        <w:tc>
          <w:tcPr>
            <w:tcW w:w="0" w:type="auto"/>
          </w:tcPr>
          <w:p w14:paraId="4B10737D" w14:textId="1AA98F96" w:rsidR="005A598E" w:rsidRPr="004A68B0" w:rsidRDefault="00E53502" w:rsidP="005A598E">
            <w:pPr>
              <w:pStyle w:val="NoSpacing"/>
              <w:rPr>
                <w:rFonts w:cstheme="minorHAnsi"/>
              </w:rPr>
            </w:pPr>
            <w:r w:rsidRPr="004A68B0">
              <w:rPr>
                <w:rFonts w:cstheme="minorHAnsi"/>
              </w:rPr>
              <w:t>RES_COORD_PROX</w:t>
            </w:r>
          </w:p>
        </w:tc>
        <w:tc>
          <w:tcPr>
            <w:tcW w:w="0" w:type="auto"/>
          </w:tcPr>
          <w:p w14:paraId="512B5368" w14:textId="77777777" w:rsidR="005A598E" w:rsidRPr="004A68B0" w:rsidRDefault="005A598E" w:rsidP="005A598E">
            <w:pPr>
              <w:pStyle w:val="NoSpacing"/>
              <w:rPr>
                <w:rFonts w:cstheme="minorHAnsi"/>
              </w:rPr>
            </w:pPr>
          </w:p>
        </w:tc>
        <w:tc>
          <w:tcPr>
            <w:tcW w:w="0" w:type="auto"/>
          </w:tcPr>
          <w:p w14:paraId="062BA430" w14:textId="52538A21" w:rsidR="005A598E" w:rsidRPr="004A68B0" w:rsidRDefault="00E53502" w:rsidP="005A598E">
            <w:pPr>
              <w:pStyle w:val="NoSpacing"/>
              <w:rPr>
                <w:rFonts w:cstheme="minorHAnsi"/>
              </w:rPr>
            </w:pPr>
            <w:r w:rsidRPr="004A68B0">
              <w:rPr>
                <w:rFonts w:cstheme="minorHAnsi"/>
              </w:rPr>
              <w:t>RES_COORD_PORT</w:t>
            </w:r>
          </w:p>
        </w:tc>
        <w:tc>
          <w:tcPr>
            <w:tcW w:w="0" w:type="auto"/>
          </w:tcPr>
          <w:p w14:paraId="53466C06" w14:textId="77777777" w:rsidR="005A598E" w:rsidRPr="004A68B0" w:rsidRDefault="005A598E" w:rsidP="005A598E">
            <w:pPr>
              <w:pStyle w:val="NoSpacing"/>
              <w:rPr>
                <w:rFonts w:cstheme="minorHAnsi"/>
              </w:rPr>
            </w:pPr>
          </w:p>
        </w:tc>
      </w:tr>
      <w:tr w:rsidR="005A598E" w:rsidRPr="004A68B0" w14:paraId="410028C1" w14:textId="77777777" w:rsidTr="00975D5E">
        <w:tc>
          <w:tcPr>
            <w:tcW w:w="0" w:type="auto"/>
          </w:tcPr>
          <w:p w14:paraId="70B51967" w14:textId="77777777" w:rsidR="005A598E" w:rsidRPr="004A68B0" w:rsidRDefault="005A598E" w:rsidP="005A598E">
            <w:pPr>
              <w:pStyle w:val="NoSpacing"/>
              <w:rPr>
                <w:rFonts w:cstheme="minorHAnsi"/>
              </w:rPr>
            </w:pPr>
          </w:p>
        </w:tc>
        <w:tc>
          <w:tcPr>
            <w:tcW w:w="0" w:type="auto"/>
          </w:tcPr>
          <w:p w14:paraId="6E9C854B" w14:textId="42C8CB76" w:rsidR="005A598E" w:rsidRPr="004A68B0" w:rsidRDefault="00DE1C38" w:rsidP="005A598E">
            <w:pPr>
              <w:pStyle w:val="NoSpacing"/>
              <w:rPr>
                <w:rFonts w:cstheme="minorHAnsi"/>
              </w:rPr>
            </w:pPr>
            <w:r w:rsidRPr="004A68B0">
              <w:rPr>
                <w:rFonts w:cstheme="minorHAnsi"/>
              </w:rPr>
              <w:t>1</w:t>
            </w:r>
          </w:p>
        </w:tc>
        <w:tc>
          <w:tcPr>
            <w:tcW w:w="0" w:type="auto"/>
          </w:tcPr>
          <w:p w14:paraId="05B27846" w14:textId="2C32550C" w:rsidR="005A598E" w:rsidRPr="004A68B0" w:rsidRDefault="00DE1C38" w:rsidP="005A598E">
            <w:pPr>
              <w:pStyle w:val="NoSpacing"/>
              <w:rPr>
                <w:rFonts w:cstheme="minorHAnsi"/>
              </w:rPr>
            </w:pPr>
            <w:r w:rsidRPr="004A68B0">
              <w:rPr>
                <w:rFonts w:cstheme="minorHAnsi"/>
              </w:rPr>
              <w:t>2</w:t>
            </w:r>
          </w:p>
        </w:tc>
        <w:tc>
          <w:tcPr>
            <w:tcW w:w="0" w:type="auto"/>
          </w:tcPr>
          <w:p w14:paraId="2ABCC9CE" w14:textId="21F56568" w:rsidR="005A598E" w:rsidRPr="004A68B0" w:rsidRDefault="00DE1C38" w:rsidP="005A598E">
            <w:pPr>
              <w:pStyle w:val="NoSpacing"/>
              <w:rPr>
                <w:rFonts w:cstheme="minorHAnsi"/>
              </w:rPr>
            </w:pPr>
            <w:r w:rsidRPr="004A68B0">
              <w:rPr>
                <w:rFonts w:cstheme="minorHAnsi"/>
              </w:rPr>
              <w:t>3</w:t>
            </w:r>
          </w:p>
        </w:tc>
        <w:tc>
          <w:tcPr>
            <w:tcW w:w="0" w:type="auto"/>
          </w:tcPr>
          <w:p w14:paraId="2796BC67" w14:textId="5E401B86" w:rsidR="005A598E" w:rsidRPr="004A68B0" w:rsidRDefault="00DE1C38" w:rsidP="005A598E">
            <w:pPr>
              <w:pStyle w:val="NoSpacing"/>
              <w:rPr>
                <w:rFonts w:cstheme="minorHAnsi"/>
              </w:rPr>
            </w:pPr>
            <w:r w:rsidRPr="004A68B0">
              <w:rPr>
                <w:rFonts w:cstheme="minorHAnsi"/>
              </w:rPr>
              <w:t>4</w:t>
            </w:r>
          </w:p>
        </w:tc>
        <w:tc>
          <w:tcPr>
            <w:tcW w:w="0" w:type="auto"/>
          </w:tcPr>
          <w:p w14:paraId="5CC689B7" w14:textId="5C6CCE3A" w:rsidR="005A598E" w:rsidRPr="004A68B0" w:rsidRDefault="00DE1C38" w:rsidP="005A598E">
            <w:pPr>
              <w:pStyle w:val="NoSpacing"/>
              <w:rPr>
                <w:rFonts w:cstheme="minorHAnsi"/>
              </w:rPr>
            </w:pPr>
            <w:r w:rsidRPr="004A68B0">
              <w:rPr>
                <w:rFonts w:cstheme="minorHAnsi"/>
              </w:rPr>
              <w:t>5</w:t>
            </w:r>
          </w:p>
        </w:tc>
        <w:tc>
          <w:tcPr>
            <w:tcW w:w="0" w:type="auto"/>
          </w:tcPr>
          <w:p w14:paraId="479E2A90" w14:textId="55306C26" w:rsidR="005A598E" w:rsidRPr="004A68B0" w:rsidRDefault="00DE1C38" w:rsidP="005A598E">
            <w:pPr>
              <w:pStyle w:val="NoSpacing"/>
              <w:rPr>
                <w:rFonts w:cstheme="minorHAnsi"/>
              </w:rPr>
            </w:pPr>
            <w:r w:rsidRPr="004A68B0">
              <w:rPr>
                <w:rFonts w:cstheme="minorHAnsi"/>
              </w:rPr>
              <w:t>6</w:t>
            </w:r>
          </w:p>
        </w:tc>
        <w:tc>
          <w:tcPr>
            <w:tcW w:w="0" w:type="auto"/>
          </w:tcPr>
          <w:p w14:paraId="19D3C489" w14:textId="3DB1C8EB" w:rsidR="005A598E" w:rsidRPr="004A68B0" w:rsidRDefault="00DE1C38" w:rsidP="005A598E">
            <w:pPr>
              <w:pStyle w:val="NoSpacing"/>
              <w:rPr>
                <w:rFonts w:cstheme="minorHAnsi"/>
              </w:rPr>
            </w:pPr>
            <w:r w:rsidRPr="004A68B0">
              <w:rPr>
                <w:rFonts w:cstheme="minorHAnsi"/>
              </w:rPr>
              <w:t>7</w:t>
            </w:r>
          </w:p>
        </w:tc>
        <w:tc>
          <w:tcPr>
            <w:tcW w:w="0" w:type="auto"/>
          </w:tcPr>
          <w:p w14:paraId="6C2776A9" w14:textId="6FAF5D44" w:rsidR="005A598E" w:rsidRPr="004A68B0" w:rsidRDefault="00DE1C38" w:rsidP="005A598E">
            <w:pPr>
              <w:pStyle w:val="NoSpacing"/>
              <w:rPr>
                <w:rFonts w:cstheme="minorHAnsi"/>
              </w:rPr>
            </w:pPr>
            <w:r w:rsidRPr="004A68B0">
              <w:rPr>
                <w:rFonts w:cstheme="minorHAnsi"/>
              </w:rPr>
              <w:t>8</w:t>
            </w:r>
          </w:p>
        </w:tc>
      </w:tr>
      <w:tr w:rsidR="005A598E" w:rsidRPr="004A68B0" w14:paraId="18DA6316" w14:textId="77777777" w:rsidTr="00975D5E">
        <w:tc>
          <w:tcPr>
            <w:tcW w:w="0" w:type="auto"/>
          </w:tcPr>
          <w:p w14:paraId="3E285B97" w14:textId="19E69337" w:rsidR="005A598E" w:rsidRPr="004A68B0" w:rsidRDefault="009B33FD" w:rsidP="005A598E">
            <w:pPr>
              <w:pStyle w:val="NoSpacing"/>
              <w:rPr>
                <w:rFonts w:cstheme="minorHAnsi"/>
              </w:rPr>
            </w:pPr>
            <m:oMathPara>
              <m:oMathParaPr>
                <m:jc m:val="left"/>
              </m:oMathParaPr>
              <m:oMath>
                <m:sSub>
                  <m:sSubPr>
                    <m:ctrlPr>
                      <w:rPr>
                        <w:rFonts w:ascii="Cambria Math" w:hAnsi="Cambria Math" w:cstheme="minorHAnsi"/>
                        <w:iCs/>
                        <w:kern w:val="2"/>
                        <w14:ligatures w14:val="standardContextual"/>
                      </w:rPr>
                    </m:ctrlPr>
                  </m:sSubPr>
                  <m:e>
                    <m:r>
                      <m:rPr>
                        <m:sty m:val="p"/>
                      </m:rPr>
                      <w:rPr>
                        <w:rFonts w:ascii="Cambria Math" w:hAnsi="Cambria Math" w:cstheme="minorHAnsi"/>
                      </w:rPr>
                      <m:t>Clone_ret</m:t>
                    </m:r>
                  </m:e>
                  <m:sub>
                    <m:r>
                      <w:rPr>
                        <w:rFonts w:ascii="Cambria Math" w:hAnsi="Cambria Math" w:cstheme="minorHAnsi"/>
                      </w:rPr>
                      <m:t>t-1</m:t>
                    </m:r>
                  </m:sub>
                </m:sSub>
              </m:oMath>
            </m:oMathPara>
          </w:p>
        </w:tc>
        <w:tc>
          <w:tcPr>
            <w:tcW w:w="0" w:type="auto"/>
          </w:tcPr>
          <w:p w14:paraId="2D4E83C7" w14:textId="4FB1FC81" w:rsidR="005A598E" w:rsidRPr="004A68B0" w:rsidRDefault="00C26AEF" w:rsidP="005A598E">
            <w:pPr>
              <w:pStyle w:val="NoSpacing"/>
              <w:rPr>
                <w:rFonts w:cstheme="minorHAnsi"/>
              </w:rPr>
            </w:pPr>
            <w:r w:rsidRPr="004A68B0">
              <w:rPr>
                <w:rFonts w:cstheme="minorHAnsi"/>
              </w:rPr>
              <w:t>0.01910*</w:t>
            </w:r>
          </w:p>
        </w:tc>
        <w:tc>
          <w:tcPr>
            <w:tcW w:w="0" w:type="auto"/>
          </w:tcPr>
          <w:p w14:paraId="38222D8E" w14:textId="43B72B68" w:rsidR="005A598E" w:rsidRPr="004A68B0" w:rsidRDefault="00C26AEF" w:rsidP="005A598E">
            <w:pPr>
              <w:pStyle w:val="NoSpacing"/>
              <w:rPr>
                <w:rFonts w:cstheme="minorHAnsi"/>
              </w:rPr>
            </w:pPr>
            <w:r w:rsidRPr="004A68B0">
              <w:rPr>
                <w:rFonts w:cstheme="minorHAnsi"/>
              </w:rPr>
              <w:t>0.0243**</w:t>
            </w:r>
          </w:p>
        </w:tc>
        <w:tc>
          <w:tcPr>
            <w:tcW w:w="0" w:type="auto"/>
          </w:tcPr>
          <w:p w14:paraId="123A6646" w14:textId="015B17A7" w:rsidR="005A598E" w:rsidRPr="004A68B0" w:rsidRDefault="000619F3" w:rsidP="005A598E">
            <w:pPr>
              <w:pStyle w:val="NoSpacing"/>
              <w:rPr>
                <w:rFonts w:cstheme="minorHAnsi"/>
              </w:rPr>
            </w:pPr>
            <w:r w:rsidRPr="004A68B0">
              <w:rPr>
                <w:rFonts w:cstheme="minorHAnsi"/>
              </w:rPr>
              <w:t>0.0212**</w:t>
            </w:r>
          </w:p>
        </w:tc>
        <w:tc>
          <w:tcPr>
            <w:tcW w:w="0" w:type="auto"/>
          </w:tcPr>
          <w:p w14:paraId="65723C0E" w14:textId="7CA9C33D" w:rsidR="005A598E" w:rsidRPr="004A68B0" w:rsidRDefault="000619F3" w:rsidP="005A598E">
            <w:pPr>
              <w:pStyle w:val="NoSpacing"/>
              <w:rPr>
                <w:rFonts w:cstheme="minorHAnsi"/>
              </w:rPr>
            </w:pPr>
            <w:r w:rsidRPr="004A68B0">
              <w:rPr>
                <w:rFonts w:cstheme="minorHAnsi"/>
              </w:rPr>
              <w:t>0.0252**</w:t>
            </w:r>
          </w:p>
        </w:tc>
        <w:tc>
          <w:tcPr>
            <w:tcW w:w="0" w:type="auto"/>
          </w:tcPr>
          <w:p w14:paraId="6A76E0DD" w14:textId="7A25FB0C" w:rsidR="005A598E" w:rsidRPr="004A68B0" w:rsidRDefault="000619F3" w:rsidP="005A598E">
            <w:pPr>
              <w:pStyle w:val="NoSpacing"/>
              <w:rPr>
                <w:rFonts w:cstheme="minorHAnsi"/>
              </w:rPr>
            </w:pPr>
            <w:r w:rsidRPr="004A68B0">
              <w:rPr>
                <w:rFonts w:cstheme="minorHAnsi"/>
              </w:rPr>
              <w:t>0.0200*</w:t>
            </w:r>
          </w:p>
        </w:tc>
        <w:tc>
          <w:tcPr>
            <w:tcW w:w="0" w:type="auto"/>
          </w:tcPr>
          <w:p w14:paraId="6D9D812F" w14:textId="2C06FF1D" w:rsidR="005A598E" w:rsidRPr="004A68B0" w:rsidRDefault="000619F3" w:rsidP="005A598E">
            <w:pPr>
              <w:pStyle w:val="NoSpacing"/>
              <w:rPr>
                <w:rFonts w:cstheme="minorHAnsi"/>
              </w:rPr>
            </w:pPr>
            <w:r w:rsidRPr="004A68B0">
              <w:rPr>
                <w:rFonts w:cstheme="minorHAnsi"/>
              </w:rPr>
              <w:t>0.0211**</w:t>
            </w:r>
          </w:p>
        </w:tc>
        <w:tc>
          <w:tcPr>
            <w:tcW w:w="0" w:type="auto"/>
          </w:tcPr>
          <w:p w14:paraId="4E71CE6D" w14:textId="081267CD" w:rsidR="005A598E" w:rsidRPr="004A68B0" w:rsidRDefault="000619F3" w:rsidP="005A598E">
            <w:pPr>
              <w:pStyle w:val="NoSpacing"/>
              <w:rPr>
                <w:rFonts w:cstheme="minorHAnsi"/>
              </w:rPr>
            </w:pPr>
            <w:r w:rsidRPr="004A68B0">
              <w:rPr>
                <w:rFonts w:cstheme="minorHAnsi"/>
              </w:rPr>
              <w:t>0.0119</w:t>
            </w:r>
          </w:p>
        </w:tc>
        <w:tc>
          <w:tcPr>
            <w:tcW w:w="0" w:type="auto"/>
          </w:tcPr>
          <w:p w14:paraId="7F090A3B" w14:textId="441FBD3C" w:rsidR="005A598E" w:rsidRPr="004A68B0" w:rsidRDefault="000619F3" w:rsidP="005A598E">
            <w:pPr>
              <w:pStyle w:val="NoSpacing"/>
              <w:rPr>
                <w:rFonts w:cstheme="minorHAnsi"/>
              </w:rPr>
            </w:pPr>
            <w:r w:rsidRPr="004A68B0">
              <w:rPr>
                <w:rFonts w:cstheme="minorHAnsi"/>
              </w:rPr>
              <w:t>0.0164*</w:t>
            </w:r>
          </w:p>
        </w:tc>
      </w:tr>
      <w:tr w:rsidR="005A598E" w:rsidRPr="004A68B0" w14:paraId="35794D9A" w14:textId="77777777" w:rsidTr="00975D5E">
        <w:tc>
          <w:tcPr>
            <w:tcW w:w="0" w:type="auto"/>
          </w:tcPr>
          <w:p w14:paraId="0D17FAF8" w14:textId="77777777" w:rsidR="005A598E" w:rsidRPr="004A68B0" w:rsidRDefault="005A598E" w:rsidP="005A598E">
            <w:pPr>
              <w:pStyle w:val="NoSpacing"/>
              <w:rPr>
                <w:rFonts w:cstheme="minorHAnsi"/>
              </w:rPr>
            </w:pPr>
          </w:p>
        </w:tc>
        <w:tc>
          <w:tcPr>
            <w:tcW w:w="0" w:type="auto"/>
          </w:tcPr>
          <w:p w14:paraId="6C03A381" w14:textId="17CD11EB" w:rsidR="005A598E" w:rsidRPr="004A68B0" w:rsidRDefault="000C6E5D" w:rsidP="005A598E">
            <w:pPr>
              <w:pStyle w:val="NoSpacing"/>
              <w:rPr>
                <w:rFonts w:cstheme="minorHAnsi"/>
              </w:rPr>
            </w:pPr>
            <w:r w:rsidRPr="004A68B0">
              <w:rPr>
                <w:rFonts w:cstheme="minorHAnsi"/>
              </w:rPr>
              <w:t>(1.88)</w:t>
            </w:r>
          </w:p>
        </w:tc>
        <w:tc>
          <w:tcPr>
            <w:tcW w:w="0" w:type="auto"/>
          </w:tcPr>
          <w:p w14:paraId="62A47A88" w14:textId="4797C99D" w:rsidR="005A598E" w:rsidRPr="004A68B0" w:rsidRDefault="000C6E5D" w:rsidP="005A598E">
            <w:pPr>
              <w:pStyle w:val="NoSpacing"/>
              <w:rPr>
                <w:rFonts w:cstheme="minorHAnsi"/>
              </w:rPr>
            </w:pPr>
            <w:r w:rsidRPr="004A68B0">
              <w:rPr>
                <w:rFonts w:cstheme="minorHAnsi"/>
              </w:rPr>
              <w:t>(2.35)</w:t>
            </w:r>
          </w:p>
        </w:tc>
        <w:tc>
          <w:tcPr>
            <w:tcW w:w="0" w:type="auto"/>
          </w:tcPr>
          <w:p w14:paraId="5AFD982F" w14:textId="7A0D15D4" w:rsidR="005A598E" w:rsidRPr="004A68B0" w:rsidRDefault="000C6E5D" w:rsidP="005A598E">
            <w:pPr>
              <w:pStyle w:val="NoSpacing"/>
              <w:rPr>
                <w:rFonts w:cstheme="minorHAnsi"/>
              </w:rPr>
            </w:pPr>
            <w:r w:rsidRPr="004A68B0">
              <w:rPr>
                <w:rFonts w:cstheme="minorHAnsi"/>
              </w:rPr>
              <w:t>(2.28)</w:t>
            </w:r>
          </w:p>
        </w:tc>
        <w:tc>
          <w:tcPr>
            <w:tcW w:w="0" w:type="auto"/>
          </w:tcPr>
          <w:p w14:paraId="4DC428AD" w14:textId="1DE285DE" w:rsidR="005A598E" w:rsidRPr="004A68B0" w:rsidRDefault="000C6E5D" w:rsidP="005A598E">
            <w:pPr>
              <w:pStyle w:val="NoSpacing"/>
              <w:rPr>
                <w:rFonts w:cstheme="minorHAnsi"/>
              </w:rPr>
            </w:pPr>
            <w:r w:rsidRPr="004A68B0">
              <w:rPr>
                <w:rFonts w:cstheme="minorHAnsi"/>
              </w:rPr>
              <w:t>(2.59)</w:t>
            </w:r>
          </w:p>
        </w:tc>
        <w:tc>
          <w:tcPr>
            <w:tcW w:w="0" w:type="auto"/>
          </w:tcPr>
          <w:p w14:paraId="79595A5F" w14:textId="2C373523" w:rsidR="005A598E" w:rsidRPr="004A68B0" w:rsidRDefault="00FD0F8F" w:rsidP="005A598E">
            <w:pPr>
              <w:pStyle w:val="NoSpacing"/>
              <w:rPr>
                <w:rFonts w:cstheme="minorHAnsi"/>
              </w:rPr>
            </w:pPr>
            <w:r w:rsidRPr="004A68B0">
              <w:rPr>
                <w:rFonts w:cstheme="minorHAnsi"/>
              </w:rPr>
              <w:t>(1.97)</w:t>
            </w:r>
          </w:p>
        </w:tc>
        <w:tc>
          <w:tcPr>
            <w:tcW w:w="0" w:type="auto"/>
          </w:tcPr>
          <w:p w14:paraId="73ECF36F" w14:textId="411ADF63" w:rsidR="005A598E" w:rsidRPr="004A68B0" w:rsidRDefault="00FD0F8F" w:rsidP="005A598E">
            <w:pPr>
              <w:pStyle w:val="NoSpacing"/>
              <w:rPr>
                <w:rFonts w:cstheme="minorHAnsi"/>
              </w:rPr>
            </w:pPr>
            <w:r w:rsidRPr="004A68B0">
              <w:rPr>
                <w:rFonts w:cstheme="minorHAnsi"/>
              </w:rPr>
              <w:t>(2.25)</w:t>
            </w:r>
          </w:p>
        </w:tc>
        <w:tc>
          <w:tcPr>
            <w:tcW w:w="0" w:type="auto"/>
          </w:tcPr>
          <w:p w14:paraId="6443CC27" w14:textId="2EE79737" w:rsidR="005A598E" w:rsidRPr="004A68B0" w:rsidRDefault="00FD0F8F" w:rsidP="005A598E">
            <w:pPr>
              <w:pStyle w:val="NoSpacing"/>
              <w:rPr>
                <w:rFonts w:cstheme="minorHAnsi"/>
              </w:rPr>
            </w:pPr>
            <w:r w:rsidRPr="004A68B0">
              <w:rPr>
                <w:rFonts w:cstheme="minorHAnsi"/>
              </w:rPr>
              <w:t>(1.29)</w:t>
            </w:r>
          </w:p>
        </w:tc>
        <w:tc>
          <w:tcPr>
            <w:tcW w:w="0" w:type="auto"/>
          </w:tcPr>
          <w:p w14:paraId="17FBE47D" w14:textId="04E9E6C2" w:rsidR="005A598E" w:rsidRPr="004A68B0" w:rsidRDefault="00FD0F8F" w:rsidP="005A598E">
            <w:pPr>
              <w:pStyle w:val="NoSpacing"/>
              <w:rPr>
                <w:rFonts w:cstheme="minorHAnsi"/>
              </w:rPr>
            </w:pPr>
            <w:r w:rsidRPr="004A68B0">
              <w:rPr>
                <w:rFonts w:cstheme="minorHAnsi"/>
              </w:rPr>
              <w:t>(1.68)</w:t>
            </w:r>
          </w:p>
        </w:tc>
      </w:tr>
      <w:tr w:rsidR="005A598E" w:rsidRPr="004A68B0" w14:paraId="4753EAD2" w14:textId="77777777" w:rsidTr="00975D5E">
        <w:tc>
          <w:tcPr>
            <w:tcW w:w="0" w:type="auto"/>
          </w:tcPr>
          <w:p w14:paraId="09A2DDA6" w14:textId="18B17185" w:rsidR="005A598E" w:rsidRPr="004A68B0" w:rsidRDefault="009B33FD" w:rsidP="005A598E">
            <w:pPr>
              <w:pStyle w:val="NoSpacing"/>
              <w:rPr>
                <w:rFonts w:cstheme="minorHAnsi"/>
              </w:rPr>
            </w:pPr>
            <m:oMathPara>
              <m:oMathParaPr>
                <m:jc m:val="left"/>
              </m:oMathParaPr>
              <m:oMath>
                <m:sSub>
                  <m:sSubPr>
                    <m:ctrlPr>
                      <w:rPr>
                        <w:rFonts w:ascii="Cambria Math" w:hAnsi="Cambria Math" w:cstheme="minorHAnsi"/>
                        <w:iCs/>
                        <w:kern w:val="2"/>
                        <w14:ligatures w14:val="standardContextual"/>
                      </w:rPr>
                    </m:ctrlPr>
                  </m:sSubPr>
                  <m:e>
                    <m:r>
                      <m:rPr>
                        <m:sty m:val="p"/>
                      </m:rPr>
                      <w:rPr>
                        <w:rFonts w:ascii="Cambria Math" w:hAnsi="Cambria Math" w:cstheme="minorHAnsi"/>
                      </w:rPr>
                      <m:t>Analyst_ret</m:t>
                    </m:r>
                  </m:e>
                  <m:sub>
                    <m:r>
                      <w:rPr>
                        <w:rFonts w:ascii="Cambria Math" w:hAnsi="Cambria Math" w:cstheme="minorHAnsi"/>
                      </w:rPr>
                      <m:t>t-1</m:t>
                    </m:r>
                  </m:sub>
                </m:sSub>
              </m:oMath>
            </m:oMathPara>
          </w:p>
        </w:tc>
        <w:tc>
          <w:tcPr>
            <w:tcW w:w="0" w:type="auto"/>
          </w:tcPr>
          <w:p w14:paraId="481DCE78" w14:textId="5E919E02" w:rsidR="005A598E" w:rsidRPr="004A68B0" w:rsidRDefault="003B16EB" w:rsidP="005A598E">
            <w:pPr>
              <w:pStyle w:val="NoSpacing"/>
              <w:rPr>
                <w:rFonts w:cstheme="minorHAnsi"/>
              </w:rPr>
            </w:pPr>
            <w:r w:rsidRPr="004A68B0">
              <w:rPr>
                <w:rFonts w:cstheme="minorHAnsi"/>
              </w:rPr>
              <w:t>0.0291</w:t>
            </w:r>
          </w:p>
        </w:tc>
        <w:tc>
          <w:tcPr>
            <w:tcW w:w="0" w:type="auto"/>
          </w:tcPr>
          <w:p w14:paraId="3A86AF08" w14:textId="77777777" w:rsidR="005A598E" w:rsidRPr="004A68B0" w:rsidRDefault="005A598E" w:rsidP="005A598E">
            <w:pPr>
              <w:pStyle w:val="NoSpacing"/>
              <w:rPr>
                <w:rFonts w:cstheme="minorHAnsi"/>
              </w:rPr>
            </w:pPr>
          </w:p>
        </w:tc>
        <w:tc>
          <w:tcPr>
            <w:tcW w:w="0" w:type="auto"/>
          </w:tcPr>
          <w:p w14:paraId="5BF58CC9" w14:textId="44568E31" w:rsidR="005A598E" w:rsidRPr="004A68B0" w:rsidRDefault="000C6E5D" w:rsidP="005A598E">
            <w:pPr>
              <w:pStyle w:val="NoSpacing"/>
              <w:rPr>
                <w:rFonts w:cstheme="minorHAnsi"/>
              </w:rPr>
            </w:pPr>
            <w:r w:rsidRPr="004A68B0">
              <w:rPr>
                <w:rFonts w:cstheme="minorHAnsi"/>
              </w:rPr>
              <w:t>0.0331*</w:t>
            </w:r>
          </w:p>
        </w:tc>
        <w:tc>
          <w:tcPr>
            <w:tcW w:w="0" w:type="auto"/>
          </w:tcPr>
          <w:p w14:paraId="7626F4C6" w14:textId="77777777" w:rsidR="005A598E" w:rsidRPr="004A68B0" w:rsidRDefault="005A598E" w:rsidP="005A598E">
            <w:pPr>
              <w:pStyle w:val="NoSpacing"/>
              <w:rPr>
                <w:rFonts w:cstheme="minorHAnsi"/>
              </w:rPr>
            </w:pPr>
          </w:p>
        </w:tc>
        <w:tc>
          <w:tcPr>
            <w:tcW w:w="0" w:type="auto"/>
          </w:tcPr>
          <w:p w14:paraId="4F895680" w14:textId="567A6B9F" w:rsidR="005A598E" w:rsidRPr="004A68B0" w:rsidRDefault="00FD0F8F" w:rsidP="005A598E">
            <w:pPr>
              <w:pStyle w:val="NoSpacing"/>
              <w:rPr>
                <w:rFonts w:cstheme="minorHAnsi"/>
              </w:rPr>
            </w:pPr>
            <w:r w:rsidRPr="004A68B0">
              <w:rPr>
                <w:rFonts w:cstheme="minorHAnsi"/>
              </w:rPr>
              <w:t>0.0041</w:t>
            </w:r>
          </w:p>
        </w:tc>
        <w:tc>
          <w:tcPr>
            <w:tcW w:w="0" w:type="auto"/>
          </w:tcPr>
          <w:p w14:paraId="62C84F07" w14:textId="77777777" w:rsidR="005A598E" w:rsidRPr="004A68B0" w:rsidRDefault="005A598E" w:rsidP="005A598E">
            <w:pPr>
              <w:pStyle w:val="NoSpacing"/>
              <w:rPr>
                <w:rFonts w:cstheme="minorHAnsi"/>
              </w:rPr>
            </w:pPr>
          </w:p>
        </w:tc>
        <w:tc>
          <w:tcPr>
            <w:tcW w:w="0" w:type="auto"/>
          </w:tcPr>
          <w:p w14:paraId="398CBA47" w14:textId="6BEFC25C" w:rsidR="005A598E" w:rsidRPr="004A68B0" w:rsidRDefault="00FD0F8F" w:rsidP="005A598E">
            <w:pPr>
              <w:pStyle w:val="NoSpacing"/>
              <w:rPr>
                <w:rFonts w:cstheme="minorHAnsi"/>
              </w:rPr>
            </w:pPr>
            <w:r w:rsidRPr="004A68B0">
              <w:rPr>
                <w:rFonts w:cstheme="minorHAnsi"/>
              </w:rPr>
              <w:t>0.0115</w:t>
            </w:r>
          </w:p>
        </w:tc>
        <w:tc>
          <w:tcPr>
            <w:tcW w:w="0" w:type="auto"/>
          </w:tcPr>
          <w:p w14:paraId="66D2FD7F" w14:textId="77777777" w:rsidR="005A598E" w:rsidRPr="004A68B0" w:rsidRDefault="005A598E" w:rsidP="005A598E">
            <w:pPr>
              <w:pStyle w:val="NoSpacing"/>
              <w:rPr>
                <w:rFonts w:cstheme="minorHAnsi"/>
              </w:rPr>
            </w:pPr>
          </w:p>
        </w:tc>
      </w:tr>
      <w:tr w:rsidR="005A598E" w:rsidRPr="004A68B0" w14:paraId="0C7AF6D6" w14:textId="77777777" w:rsidTr="00975D5E">
        <w:tc>
          <w:tcPr>
            <w:tcW w:w="0" w:type="auto"/>
          </w:tcPr>
          <w:p w14:paraId="79645387" w14:textId="77777777" w:rsidR="005A598E" w:rsidRPr="004A68B0" w:rsidRDefault="005A598E" w:rsidP="005A598E">
            <w:pPr>
              <w:pStyle w:val="NoSpacing"/>
              <w:rPr>
                <w:rFonts w:cstheme="minorHAnsi"/>
              </w:rPr>
            </w:pPr>
          </w:p>
        </w:tc>
        <w:tc>
          <w:tcPr>
            <w:tcW w:w="0" w:type="auto"/>
          </w:tcPr>
          <w:p w14:paraId="18E548B3" w14:textId="657A80B8" w:rsidR="005A598E" w:rsidRPr="004A68B0" w:rsidRDefault="00695893" w:rsidP="005A598E">
            <w:pPr>
              <w:pStyle w:val="NoSpacing"/>
              <w:rPr>
                <w:rFonts w:cstheme="minorHAnsi"/>
              </w:rPr>
            </w:pPr>
            <w:r w:rsidRPr="004A68B0">
              <w:rPr>
                <w:rFonts w:cstheme="minorHAnsi"/>
              </w:rPr>
              <w:t>(1.44)</w:t>
            </w:r>
          </w:p>
        </w:tc>
        <w:tc>
          <w:tcPr>
            <w:tcW w:w="0" w:type="auto"/>
          </w:tcPr>
          <w:p w14:paraId="2F22A8CF" w14:textId="77777777" w:rsidR="005A598E" w:rsidRPr="004A68B0" w:rsidRDefault="005A598E" w:rsidP="005A598E">
            <w:pPr>
              <w:pStyle w:val="NoSpacing"/>
              <w:rPr>
                <w:rFonts w:cstheme="minorHAnsi"/>
              </w:rPr>
            </w:pPr>
          </w:p>
        </w:tc>
        <w:tc>
          <w:tcPr>
            <w:tcW w:w="0" w:type="auto"/>
          </w:tcPr>
          <w:p w14:paraId="5FB2E65D" w14:textId="2B1D2A89" w:rsidR="005A598E" w:rsidRPr="004A68B0" w:rsidRDefault="00695893" w:rsidP="005A598E">
            <w:pPr>
              <w:pStyle w:val="NoSpacing"/>
              <w:rPr>
                <w:rFonts w:cstheme="minorHAnsi"/>
              </w:rPr>
            </w:pPr>
            <w:r w:rsidRPr="004A68B0">
              <w:rPr>
                <w:rFonts w:cstheme="minorHAnsi"/>
              </w:rPr>
              <w:t>(1.72)</w:t>
            </w:r>
          </w:p>
        </w:tc>
        <w:tc>
          <w:tcPr>
            <w:tcW w:w="0" w:type="auto"/>
          </w:tcPr>
          <w:p w14:paraId="6D3C5D77" w14:textId="77777777" w:rsidR="005A598E" w:rsidRPr="004A68B0" w:rsidRDefault="005A598E" w:rsidP="005A598E">
            <w:pPr>
              <w:pStyle w:val="NoSpacing"/>
              <w:rPr>
                <w:rFonts w:cstheme="minorHAnsi"/>
              </w:rPr>
            </w:pPr>
          </w:p>
        </w:tc>
        <w:tc>
          <w:tcPr>
            <w:tcW w:w="0" w:type="auto"/>
          </w:tcPr>
          <w:p w14:paraId="3FDA9CB6" w14:textId="7F32DFB5" w:rsidR="005A598E" w:rsidRPr="004A68B0" w:rsidRDefault="00695893" w:rsidP="005A598E">
            <w:pPr>
              <w:pStyle w:val="NoSpacing"/>
              <w:rPr>
                <w:rFonts w:cstheme="minorHAnsi"/>
              </w:rPr>
            </w:pPr>
            <w:r w:rsidRPr="004A68B0">
              <w:rPr>
                <w:rFonts w:cstheme="minorHAnsi"/>
              </w:rPr>
              <w:t>(0.22)</w:t>
            </w:r>
          </w:p>
        </w:tc>
        <w:tc>
          <w:tcPr>
            <w:tcW w:w="0" w:type="auto"/>
          </w:tcPr>
          <w:p w14:paraId="40BABCF9" w14:textId="77777777" w:rsidR="005A598E" w:rsidRPr="004A68B0" w:rsidRDefault="005A598E" w:rsidP="005A598E">
            <w:pPr>
              <w:pStyle w:val="NoSpacing"/>
              <w:rPr>
                <w:rFonts w:cstheme="minorHAnsi"/>
              </w:rPr>
            </w:pPr>
          </w:p>
        </w:tc>
        <w:tc>
          <w:tcPr>
            <w:tcW w:w="0" w:type="auto"/>
          </w:tcPr>
          <w:p w14:paraId="56F0618A" w14:textId="5555B71D" w:rsidR="005A598E" w:rsidRPr="004A68B0" w:rsidRDefault="00695893" w:rsidP="005A598E">
            <w:pPr>
              <w:pStyle w:val="NoSpacing"/>
              <w:rPr>
                <w:rFonts w:cstheme="minorHAnsi"/>
              </w:rPr>
            </w:pPr>
            <w:r w:rsidRPr="004A68B0">
              <w:rPr>
                <w:rFonts w:cstheme="minorHAnsi"/>
              </w:rPr>
              <w:t>(0.70)</w:t>
            </w:r>
          </w:p>
        </w:tc>
        <w:tc>
          <w:tcPr>
            <w:tcW w:w="0" w:type="auto"/>
          </w:tcPr>
          <w:p w14:paraId="5EDAD71A" w14:textId="77777777" w:rsidR="005A598E" w:rsidRPr="004A68B0" w:rsidRDefault="005A598E" w:rsidP="005A598E">
            <w:pPr>
              <w:pStyle w:val="NoSpacing"/>
              <w:rPr>
                <w:rFonts w:cstheme="minorHAnsi"/>
              </w:rPr>
            </w:pPr>
          </w:p>
        </w:tc>
      </w:tr>
      <w:tr w:rsidR="005A598E" w:rsidRPr="004A68B0" w14:paraId="2843FF03" w14:textId="77777777" w:rsidTr="00975D5E">
        <w:tc>
          <w:tcPr>
            <w:tcW w:w="0" w:type="auto"/>
          </w:tcPr>
          <w:p w14:paraId="645C22EB" w14:textId="11A9733E" w:rsidR="005A598E" w:rsidRPr="004A68B0" w:rsidRDefault="009B33FD" w:rsidP="005A598E">
            <w:pPr>
              <w:pStyle w:val="NoSpacing"/>
              <w:rPr>
                <w:rFonts w:cstheme="minorHAnsi"/>
              </w:rPr>
            </w:pPr>
            <m:oMathPara>
              <m:oMathParaPr>
                <m:jc m:val="left"/>
              </m:oMathParaPr>
              <m:oMath>
                <m:sSub>
                  <m:sSubPr>
                    <m:ctrlPr>
                      <w:rPr>
                        <w:rFonts w:ascii="Cambria Math" w:hAnsi="Cambria Math" w:cstheme="minorHAnsi"/>
                        <w:iCs/>
                        <w:kern w:val="2"/>
                        <w14:ligatures w14:val="standardContextual"/>
                      </w:rPr>
                    </m:ctrlPr>
                  </m:sSubPr>
                  <m:e>
                    <m:r>
                      <m:rPr>
                        <m:sty m:val="p"/>
                      </m:rPr>
                      <w:rPr>
                        <w:rFonts w:ascii="Cambria Math" w:hAnsi="Cambria Math" w:cstheme="minorHAnsi"/>
                      </w:rPr>
                      <m:t>IO_ret</m:t>
                    </m:r>
                  </m:e>
                  <m:sub>
                    <m:r>
                      <w:rPr>
                        <w:rFonts w:ascii="Cambria Math" w:hAnsi="Cambria Math" w:cstheme="minorHAnsi"/>
                      </w:rPr>
                      <m:t>t-1</m:t>
                    </m:r>
                  </m:sub>
                </m:sSub>
              </m:oMath>
            </m:oMathPara>
          </w:p>
        </w:tc>
        <w:tc>
          <w:tcPr>
            <w:tcW w:w="0" w:type="auto"/>
          </w:tcPr>
          <w:p w14:paraId="3DB46D89" w14:textId="77777777" w:rsidR="005A598E" w:rsidRPr="004A68B0" w:rsidRDefault="005A598E" w:rsidP="005A598E">
            <w:pPr>
              <w:pStyle w:val="NoSpacing"/>
              <w:rPr>
                <w:rFonts w:cstheme="minorHAnsi"/>
              </w:rPr>
            </w:pPr>
          </w:p>
        </w:tc>
        <w:tc>
          <w:tcPr>
            <w:tcW w:w="0" w:type="auto"/>
          </w:tcPr>
          <w:p w14:paraId="4DDAE448" w14:textId="0D389268" w:rsidR="005A598E" w:rsidRPr="004A68B0" w:rsidRDefault="00695893" w:rsidP="005A598E">
            <w:pPr>
              <w:pStyle w:val="NoSpacing"/>
              <w:rPr>
                <w:rFonts w:cstheme="minorHAnsi"/>
              </w:rPr>
            </w:pPr>
            <w:r w:rsidRPr="004A68B0">
              <w:rPr>
                <w:rFonts w:cstheme="minorHAnsi"/>
              </w:rPr>
              <w:t>0.0019</w:t>
            </w:r>
          </w:p>
        </w:tc>
        <w:tc>
          <w:tcPr>
            <w:tcW w:w="0" w:type="auto"/>
          </w:tcPr>
          <w:p w14:paraId="61746AE2" w14:textId="77777777" w:rsidR="005A598E" w:rsidRPr="004A68B0" w:rsidRDefault="005A598E" w:rsidP="005A598E">
            <w:pPr>
              <w:pStyle w:val="NoSpacing"/>
              <w:rPr>
                <w:rFonts w:cstheme="minorHAnsi"/>
              </w:rPr>
            </w:pPr>
          </w:p>
        </w:tc>
        <w:tc>
          <w:tcPr>
            <w:tcW w:w="0" w:type="auto"/>
          </w:tcPr>
          <w:p w14:paraId="4A3539F1" w14:textId="50047968" w:rsidR="005A598E" w:rsidRPr="004A68B0" w:rsidRDefault="00695893" w:rsidP="005A598E">
            <w:pPr>
              <w:pStyle w:val="NoSpacing"/>
              <w:rPr>
                <w:rFonts w:cstheme="minorHAnsi"/>
              </w:rPr>
            </w:pPr>
            <w:r w:rsidRPr="004A68B0">
              <w:rPr>
                <w:rFonts w:cstheme="minorHAnsi"/>
              </w:rPr>
              <w:t>0.0035</w:t>
            </w:r>
          </w:p>
        </w:tc>
        <w:tc>
          <w:tcPr>
            <w:tcW w:w="0" w:type="auto"/>
          </w:tcPr>
          <w:p w14:paraId="76FCA438" w14:textId="77777777" w:rsidR="005A598E" w:rsidRPr="004A68B0" w:rsidRDefault="005A598E" w:rsidP="005A598E">
            <w:pPr>
              <w:pStyle w:val="NoSpacing"/>
              <w:rPr>
                <w:rFonts w:cstheme="minorHAnsi"/>
              </w:rPr>
            </w:pPr>
          </w:p>
        </w:tc>
        <w:tc>
          <w:tcPr>
            <w:tcW w:w="0" w:type="auto"/>
          </w:tcPr>
          <w:p w14:paraId="5534F818" w14:textId="7727F3A0" w:rsidR="005A598E" w:rsidRPr="004A68B0" w:rsidRDefault="00F7555C" w:rsidP="005A598E">
            <w:pPr>
              <w:pStyle w:val="NoSpacing"/>
              <w:rPr>
                <w:rFonts w:cstheme="minorHAnsi"/>
              </w:rPr>
            </w:pPr>
            <w:r w:rsidRPr="004A68B0">
              <w:rPr>
                <w:rFonts w:cstheme="minorHAnsi"/>
              </w:rPr>
              <w:t>0.0009</w:t>
            </w:r>
          </w:p>
        </w:tc>
        <w:tc>
          <w:tcPr>
            <w:tcW w:w="0" w:type="auto"/>
          </w:tcPr>
          <w:p w14:paraId="6C1EA561" w14:textId="77777777" w:rsidR="005A598E" w:rsidRPr="004A68B0" w:rsidRDefault="005A598E" w:rsidP="005A598E">
            <w:pPr>
              <w:pStyle w:val="NoSpacing"/>
              <w:rPr>
                <w:rFonts w:cstheme="minorHAnsi"/>
              </w:rPr>
            </w:pPr>
          </w:p>
        </w:tc>
        <w:tc>
          <w:tcPr>
            <w:tcW w:w="0" w:type="auto"/>
          </w:tcPr>
          <w:p w14:paraId="6EBB7352" w14:textId="01926BBE" w:rsidR="005A598E" w:rsidRPr="004A68B0" w:rsidRDefault="00F7555C" w:rsidP="005A598E">
            <w:pPr>
              <w:pStyle w:val="NoSpacing"/>
              <w:rPr>
                <w:rFonts w:cstheme="minorHAnsi"/>
              </w:rPr>
            </w:pPr>
            <w:r w:rsidRPr="004A68B0">
              <w:rPr>
                <w:rFonts w:eastAsia="MTSY" w:cstheme="minorHAnsi"/>
              </w:rPr>
              <w:t>−0.0160</w:t>
            </w:r>
          </w:p>
        </w:tc>
      </w:tr>
      <w:tr w:rsidR="005A598E" w:rsidRPr="004A68B0" w14:paraId="60DC2BD3" w14:textId="77777777" w:rsidTr="00975D5E">
        <w:tc>
          <w:tcPr>
            <w:tcW w:w="0" w:type="auto"/>
          </w:tcPr>
          <w:p w14:paraId="539AD10F" w14:textId="77777777" w:rsidR="005A598E" w:rsidRPr="004A68B0" w:rsidRDefault="005A598E" w:rsidP="005A598E">
            <w:pPr>
              <w:pStyle w:val="NoSpacing"/>
              <w:rPr>
                <w:rFonts w:cstheme="minorHAnsi"/>
              </w:rPr>
            </w:pPr>
          </w:p>
        </w:tc>
        <w:tc>
          <w:tcPr>
            <w:tcW w:w="0" w:type="auto"/>
          </w:tcPr>
          <w:p w14:paraId="75530469" w14:textId="77777777" w:rsidR="005A598E" w:rsidRPr="004A68B0" w:rsidRDefault="005A598E" w:rsidP="005A598E">
            <w:pPr>
              <w:pStyle w:val="NoSpacing"/>
              <w:rPr>
                <w:rFonts w:cstheme="minorHAnsi"/>
              </w:rPr>
            </w:pPr>
          </w:p>
        </w:tc>
        <w:tc>
          <w:tcPr>
            <w:tcW w:w="0" w:type="auto"/>
          </w:tcPr>
          <w:p w14:paraId="0CDD39CB" w14:textId="57E08AEE" w:rsidR="005A598E" w:rsidRPr="004A68B0" w:rsidRDefault="00F7555C" w:rsidP="005A598E">
            <w:pPr>
              <w:pStyle w:val="NoSpacing"/>
              <w:rPr>
                <w:rFonts w:cstheme="minorHAnsi"/>
              </w:rPr>
            </w:pPr>
            <w:r w:rsidRPr="004A68B0">
              <w:rPr>
                <w:rFonts w:cstheme="minorHAnsi"/>
              </w:rPr>
              <w:t>(0.12)</w:t>
            </w:r>
          </w:p>
        </w:tc>
        <w:tc>
          <w:tcPr>
            <w:tcW w:w="0" w:type="auto"/>
          </w:tcPr>
          <w:p w14:paraId="1DFEC7C9" w14:textId="77777777" w:rsidR="005A598E" w:rsidRPr="004A68B0" w:rsidRDefault="005A598E" w:rsidP="005A598E">
            <w:pPr>
              <w:pStyle w:val="NoSpacing"/>
              <w:rPr>
                <w:rFonts w:cstheme="minorHAnsi"/>
              </w:rPr>
            </w:pPr>
          </w:p>
        </w:tc>
        <w:tc>
          <w:tcPr>
            <w:tcW w:w="0" w:type="auto"/>
          </w:tcPr>
          <w:p w14:paraId="524335D9" w14:textId="0BD2900C" w:rsidR="005A598E" w:rsidRPr="004A68B0" w:rsidRDefault="00F7555C" w:rsidP="005A598E">
            <w:pPr>
              <w:pStyle w:val="NoSpacing"/>
              <w:rPr>
                <w:rFonts w:cstheme="minorHAnsi"/>
              </w:rPr>
            </w:pPr>
            <w:r w:rsidRPr="004A68B0">
              <w:rPr>
                <w:rFonts w:cstheme="minorHAnsi"/>
              </w:rPr>
              <w:t>(0.23)</w:t>
            </w:r>
          </w:p>
        </w:tc>
        <w:tc>
          <w:tcPr>
            <w:tcW w:w="0" w:type="auto"/>
          </w:tcPr>
          <w:p w14:paraId="777598C6" w14:textId="77777777" w:rsidR="005A598E" w:rsidRPr="004A68B0" w:rsidRDefault="005A598E" w:rsidP="005A598E">
            <w:pPr>
              <w:pStyle w:val="NoSpacing"/>
              <w:rPr>
                <w:rFonts w:cstheme="minorHAnsi"/>
              </w:rPr>
            </w:pPr>
          </w:p>
        </w:tc>
        <w:tc>
          <w:tcPr>
            <w:tcW w:w="0" w:type="auto"/>
          </w:tcPr>
          <w:p w14:paraId="7572E70D" w14:textId="51BF15C1" w:rsidR="005A598E" w:rsidRPr="004A68B0" w:rsidRDefault="00F7555C" w:rsidP="005A598E">
            <w:pPr>
              <w:pStyle w:val="NoSpacing"/>
              <w:rPr>
                <w:rFonts w:cstheme="minorHAnsi"/>
              </w:rPr>
            </w:pPr>
            <w:r w:rsidRPr="004A68B0">
              <w:rPr>
                <w:rFonts w:cstheme="minorHAnsi"/>
              </w:rPr>
              <w:t>(0.06)</w:t>
            </w:r>
          </w:p>
        </w:tc>
        <w:tc>
          <w:tcPr>
            <w:tcW w:w="0" w:type="auto"/>
          </w:tcPr>
          <w:p w14:paraId="5416D921" w14:textId="77777777" w:rsidR="005A598E" w:rsidRPr="004A68B0" w:rsidRDefault="005A598E" w:rsidP="005A598E">
            <w:pPr>
              <w:pStyle w:val="NoSpacing"/>
              <w:rPr>
                <w:rFonts w:cstheme="minorHAnsi"/>
              </w:rPr>
            </w:pPr>
          </w:p>
        </w:tc>
        <w:tc>
          <w:tcPr>
            <w:tcW w:w="0" w:type="auto"/>
          </w:tcPr>
          <w:p w14:paraId="0B94A720" w14:textId="4CC8CAB0" w:rsidR="005A598E" w:rsidRPr="004A68B0" w:rsidRDefault="00F7555C" w:rsidP="005A598E">
            <w:pPr>
              <w:pStyle w:val="NoSpacing"/>
              <w:rPr>
                <w:rFonts w:cstheme="minorHAnsi"/>
              </w:rPr>
            </w:pPr>
            <w:r w:rsidRPr="004A68B0">
              <w:rPr>
                <w:rFonts w:cstheme="minorHAnsi"/>
              </w:rPr>
              <w:t>(</w:t>
            </w:r>
            <w:r w:rsidRPr="004A68B0">
              <w:rPr>
                <w:rFonts w:eastAsia="MTSY" w:cstheme="minorHAnsi"/>
              </w:rPr>
              <w:t>−</w:t>
            </w:r>
            <w:r w:rsidRPr="004A68B0">
              <w:rPr>
                <w:rFonts w:cstheme="minorHAnsi"/>
              </w:rPr>
              <w:t>0.98)</w:t>
            </w:r>
          </w:p>
        </w:tc>
      </w:tr>
      <w:tr w:rsidR="005A598E" w:rsidRPr="004A68B0" w14:paraId="455962DC" w14:textId="77777777" w:rsidTr="00975D5E">
        <w:tc>
          <w:tcPr>
            <w:tcW w:w="0" w:type="auto"/>
          </w:tcPr>
          <w:p w14:paraId="798A1624" w14:textId="6F8C8917" w:rsidR="005A598E" w:rsidRPr="004A68B0" w:rsidRDefault="009B33FD" w:rsidP="005A598E">
            <w:pPr>
              <w:pStyle w:val="NoSpacing"/>
              <w:rPr>
                <w:rFonts w:cstheme="minorHAnsi"/>
              </w:rPr>
            </w:pPr>
            <m:oMathPara>
              <m:oMathParaPr>
                <m:jc m:val="left"/>
              </m:oMathParaPr>
              <m:oMath>
                <m:sSub>
                  <m:sSubPr>
                    <m:ctrlPr>
                      <w:rPr>
                        <w:rFonts w:ascii="Cambria Math" w:hAnsi="Cambria Math" w:cstheme="minorHAnsi"/>
                        <w:iCs/>
                        <w:kern w:val="2"/>
                        <w14:ligatures w14:val="standardContextual"/>
                      </w:rPr>
                    </m:ctrlPr>
                  </m:sSubPr>
                  <m:e>
                    <m:r>
                      <m:rPr>
                        <m:sty m:val="p"/>
                      </m:rPr>
                      <w:rPr>
                        <w:rFonts w:ascii="Cambria Math" w:hAnsi="Cambria Math" w:cstheme="minorHAnsi"/>
                      </w:rPr>
                      <m:t>Ind_ret</m:t>
                    </m:r>
                  </m:e>
                  <m:sub>
                    <m:r>
                      <w:rPr>
                        <w:rFonts w:ascii="Cambria Math" w:hAnsi="Cambria Math" w:cstheme="minorHAnsi"/>
                      </w:rPr>
                      <m:t>t-1</m:t>
                    </m:r>
                  </m:sub>
                </m:sSub>
              </m:oMath>
            </m:oMathPara>
          </w:p>
        </w:tc>
        <w:tc>
          <w:tcPr>
            <w:tcW w:w="0" w:type="auto"/>
          </w:tcPr>
          <w:p w14:paraId="418050C6" w14:textId="26BC3EE1" w:rsidR="005A598E" w:rsidRPr="004A68B0" w:rsidRDefault="00206B07" w:rsidP="005A598E">
            <w:pPr>
              <w:pStyle w:val="NoSpacing"/>
              <w:rPr>
                <w:rFonts w:cstheme="minorHAnsi"/>
              </w:rPr>
            </w:pPr>
            <w:r w:rsidRPr="004A68B0">
              <w:rPr>
                <w:rFonts w:cstheme="minorHAnsi"/>
              </w:rPr>
              <w:t xml:space="preserve">0.0701*** </w:t>
            </w:r>
          </w:p>
        </w:tc>
        <w:tc>
          <w:tcPr>
            <w:tcW w:w="0" w:type="auto"/>
          </w:tcPr>
          <w:p w14:paraId="72A792C5" w14:textId="1EC51029" w:rsidR="005A598E" w:rsidRPr="004A68B0" w:rsidRDefault="00206B07" w:rsidP="005A598E">
            <w:pPr>
              <w:pStyle w:val="NoSpacing"/>
              <w:rPr>
                <w:rFonts w:cstheme="minorHAnsi"/>
              </w:rPr>
            </w:pPr>
            <w:r w:rsidRPr="004A68B0">
              <w:rPr>
                <w:rFonts w:cstheme="minorHAnsi"/>
              </w:rPr>
              <w:t>0.0738***</w:t>
            </w:r>
          </w:p>
        </w:tc>
        <w:tc>
          <w:tcPr>
            <w:tcW w:w="0" w:type="auto"/>
          </w:tcPr>
          <w:p w14:paraId="21B67D6A" w14:textId="759D3DE0" w:rsidR="005A598E" w:rsidRPr="004A68B0" w:rsidRDefault="00206B07" w:rsidP="005A598E">
            <w:pPr>
              <w:pStyle w:val="NoSpacing"/>
              <w:rPr>
                <w:rFonts w:cstheme="minorHAnsi"/>
              </w:rPr>
            </w:pPr>
            <w:r w:rsidRPr="004A68B0">
              <w:rPr>
                <w:rFonts w:cstheme="minorHAnsi"/>
              </w:rPr>
              <w:t>0.0418**</w:t>
            </w:r>
          </w:p>
        </w:tc>
        <w:tc>
          <w:tcPr>
            <w:tcW w:w="0" w:type="auto"/>
          </w:tcPr>
          <w:p w14:paraId="70F60A12" w14:textId="799284F5" w:rsidR="005A598E" w:rsidRPr="004A68B0" w:rsidRDefault="00206B07" w:rsidP="005A598E">
            <w:pPr>
              <w:pStyle w:val="NoSpacing"/>
              <w:rPr>
                <w:rFonts w:cstheme="minorHAnsi"/>
              </w:rPr>
            </w:pPr>
            <w:r w:rsidRPr="004A68B0">
              <w:rPr>
                <w:rFonts w:cstheme="minorHAnsi"/>
              </w:rPr>
              <w:t>0.0432**</w:t>
            </w:r>
          </w:p>
        </w:tc>
        <w:tc>
          <w:tcPr>
            <w:tcW w:w="0" w:type="auto"/>
          </w:tcPr>
          <w:p w14:paraId="29ED4815" w14:textId="319ECE02" w:rsidR="005A598E" w:rsidRPr="004A68B0" w:rsidRDefault="00206B07" w:rsidP="005A598E">
            <w:pPr>
              <w:pStyle w:val="NoSpacing"/>
              <w:rPr>
                <w:rFonts w:cstheme="minorHAnsi"/>
              </w:rPr>
            </w:pPr>
            <w:r w:rsidRPr="004A68B0">
              <w:rPr>
                <w:rFonts w:cstheme="minorHAnsi"/>
              </w:rPr>
              <w:t>0.0843***</w:t>
            </w:r>
          </w:p>
        </w:tc>
        <w:tc>
          <w:tcPr>
            <w:tcW w:w="0" w:type="auto"/>
          </w:tcPr>
          <w:p w14:paraId="0EF304B4" w14:textId="3079046C" w:rsidR="005A598E" w:rsidRPr="004A68B0" w:rsidRDefault="00206B07" w:rsidP="005A598E">
            <w:pPr>
              <w:pStyle w:val="NoSpacing"/>
              <w:rPr>
                <w:rFonts w:cstheme="minorHAnsi"/>
              </w:rPr>
            </w:pPr>
            <w:r w:rsidRPr="004A68B0">
              <w:rPr>
                <w:rFonts w:cstheme="minorHAnsi"/>
              </w:rPr>
              <w:t>0.0852***</w:t>
            </w:r>
          </w:p>
        </w:tc>
        <w:tc>
          <w:tcPr>
            <w:tcW w:w="0" w:type="auto"/>
          </w:tcPr>
          <w:p w14:paraId="1C083446" w14:textId="0956BC86" w:rsidR="005A598E" w:rsidRPr="004A68B0" w:rsidRDefault="00206B07" w:rsidP="005A598E">
            <w:pPr>
              <w:pStyle w:val="NoSpacing"/>
              <w:rPr>
                <w:rFonts w:cstheme="minorHAnsi"/>
              </w:rPr>
            </w:pPr>
            <w:r w:rsidRPr="004A68B0">
              <w:rPr>
                <w:rFonts w:cstheme="minorHAnsi"/>
              </w:rPr>
              <w:t>0.0709***</w:t>
            </w:r>
          </w:p>
        </w:tc>
        <w:tc>
          <w:tcPr>
            <w:tcW w:w="0" w:type="auto"/>
          </w:tcPr>
          <w:p w14:paraId="01CA34D4" w14:textId="7C69026F" w:rsidR="005A598E" w:rsidRPr="004A68B0" w:rsidRDefault="00206B07" w:rsidP="005A598E">
            <w:pPr>
              <w:pStyle w:val="NoSpacing"/>
              <w:rPr>
                <w:rFonts w:cstheme="minorHAnsi"/>
              </w:rPr>
            </w:pPr>
            <w:r w:rsidRPr="004A68B0">
              <w:rPr>
                <w:rFonts w:cstheme="minorHAnsi"/>
              </w:rPr>
              <w:t>0.0711***</w:t>
            </w:r>
          </w:p>
        </w:tc>
      </w:tr>
      <w:tr w:rsidR="005A598E" w:rsidRPr="004A68B0" w14:paraId="5959F5F8" w14:textId="77777777" w:rsidTr="00975D5E">
        <w:tc>
          <w:tcPr>
            <w:tcW w:w="0" w:type="auto"/>
          </w:tcPr>
          <w:p w14:paraId="11327475" w14:textId="77777777" w:rsidR="005A598E" w:rsidRPr="004A68B0" w:rsidRDefault="005A598E" w:rsidP="005A598E">
            <w:pPr>
              <w:pStyle w:val="NoSpacing"/>
              <w:rPr>
                <w:rFonts w:cstheme="minorHAnsi"/>
              </w:rPr>
            </w:pPr>
          </w:p>
        </w:tc>
        <w:tc>
          <w:tcPr>
            <w:tcW w:w="0" w:type="auto"/>
          </w:tcPr>
          <w:p w14:paraId="57AA7183" w14:textId="231DF25C" w:rsidR="005A598E" w:rsidRPr="004A68B0" w:rsidRDefault="003556BB" w:rsidP="005A598E">
            <w:pPr>
              <w:pStyle w:val="NoSpacing"/>
              <w:rPr>
                <w:rFonts w:cstheme="minorHAnsi"/>
              </w:rPr>
            </w:pPr>
            <w:r w:rsidRPr="004A68B0">
              <w:rPr>
                <w:rFonts w:cstheme="minorHAnsi"/>
              </w:rPr>
              <w:t xml:space="preserve">(3.67) </w:t>
            </w:r>
          </w:p>
        </w:tc>
        <w:tc>
          <w:tcPr>
            <w:tcW w:w="0" w:type="auto"/>
          </w:tcPr>
          <w:p w14:paraId="40D19398" w14:textId="4EE78565" w:rsidR="005A598E" w:rsidRPr="004A68B0" w:rsidRDefault="003556BB" w:rsidP="005A598E">
            <w:pPr>
              <w:pStyle w:val="NoSpacing"/>
              <w:rPr>
                <w:rFonts w:cstheme="minorHAnsi"/>
              </w:rPr>
            </w:pPr>
            <w:r w:rsidRPr="004A68B0">
              <w:rPr>
                <w:rFonts w:cstheme="minorHAnsi"/>
              </w:rPr>
              <w:t>(3.80)</w:t>
            </w:r>
          </w:p>
        </w:tc>
        <w:tc>
          <w:tcPr>
            <w:tcW w:w="0" w:type="auto"/>
          </w:tcPr>
          <w:p w14:paraId="4318025D" w14:textId="169EC36E" w:rsidR="005A598E" w:rsidRPr="004A68B0" w:rsidRDefault="003556BB" w:rsidP="005A598E">
            <w:pPr>
              <w:pStyle w:val="NoSpacing"/>
              <w:rPr>
                <w:rFonts w:cstheme="minorHAnsi"/>
              </w:rPr>
            </w:pPr>
            <w:r w:rsidRPr="004A68B0">
              <w:rPr>
                <w:rFonts w:cstheme="minorHAnsi"/>
              </w:rPr>
              <w:t>(2.11)</w:t>
            </w:r>
          </w:p>
        </w:tc>
        <w:tc>
          <w:tcPr>
            <w:tcW w:w="0" w:type="auto"/>
          </w:tcPr>
          <w:p w14:paraId="0B1F82F4" w14:textId="1E636882" w:rsidR="005A598E" w:rsidRPr="004A68B0" w:rsidRDefault="003556BB" w:rsidP="005A598E">
            <w:pPr>
              <w:pStyle w:val="NoSpacing"/>
              <w:rPr>
                <w:rFonts w:cstheme="minorHAnsi"/>
              </w:rPr>
            </w:pPr>
            <w:r w:rsidRPr="004A68B0">
              <w:rPr>
                <w:rFonts w:cstheme="minorHAnsi"/>
              </w:rPr>
              <w:t>(2.18)</w:t>
            </w:r>
          </w:p>
        </w:tc>
        <w:tc>
          <w:tcPr>
            <w:tcW w:w="0" w:type="auto"/>
          </w:tcPr>
          <w:p w14:paraId="52EF83F6" w14:textId="0C3371C0" w:rsidR="005A598E" w:rsidRPr="004A68B0" w:rsidRDefault="003556BB" w:rsidP="005A598E">
            <w:pPr>
              <w:pStyle w:val="NoSpacing"/>
              <w:rPr>
                <w:rFonts w:cstheme="minorHAnsi"/>
              </w:rPr>
            </w:pPr>
            <w:r w:rsidRPr="004A68B0">
              <w:rPr>
                <w:rFonts w:cstheme="minorHAnsi"/>
              </w:rPr>
              <w:t>(4.08)</w:t>
            </w:r>
          </w:p>
        </w:tc>
        <w:tc>
          <w:tcPr>
            <w:tcW w:w="0" w:type="auto"/>
          </w:tcPr>
          <w:p w14:paraId="49A64C7C" w14:textId="0BBEB186" w:rsidR="005A598E" w:rsidRPr="004A68B0" w:rsidRDefault="003556BB" w:rsidP="005A598E">
            <w:pPr>
              <w:pStyle w:val="NoSpacing"/>
              <w:rPr>
                <w:rFonts w:cstheme="minorHAnsi"/>
              </w:rPr>
            </w:pPr>
            <w:r w:rsidRPr="004A68B0">
              <w:rPr>
                <w:rFonts w:cstheme="minorHAnsi"/>
              </w:rPr>
              <w:t>(4.12)</w:t>
            </w:r>
          </w:p>
        </w:tc>
        <w:tc>
          <w:tcPr>
            <w:tcW w:w="0" w:type="auto"/>
          </w:tcPr>
          <w:p w14:paraId="0BD0FBE7" w14:textId="2271FC3E" w:rsidR="005A598E" w:rsidRPr="004A68B0" w:rsidRDefault="003556BB" w:rsidP="005A598E">
            <w:pPr>
              <w:pStyle w:val="NoSpacing"/>
              <w:rPr>
                <w:rFonts w:cstheme="minorHAnsi"/>
              </w:rPr>
            </w:pPr>
            <w:r w:rsidRPr="004A68B0">
              <w:rPr>
                <w:rFonts w:cstheme="minorHAnsi"/>
              </w:rPr>
              <w:t>(3.56)</w:t>
            </w:r>
          </w:p>
        </w:tc>
        <w:tc>
          <w:tcPr>
            <w:tcW w:w="0" w:type="auto"/>
          </w:tcPr>
          <w:p w14:paraId="6B5C9200" w14:textId="00ACA369" w:rsidR="005A598E" w:rsidRPr="004A68B0" w:rsidRDefault="003556BB" w:rsidP="005A598E">
            <w:pPr>
              <w:pStyle w:val="NoSpacing"/>
              <w:rPr>
                <w:rFonts w:cstheme="minorHAnsi"/>
              </w:rPr>
            </w:pPr>
            <w:r w:rsidRPr="004A68B0">
              <w:rPr>
                <w:rFonts w:cstheme="minorHAnsi"/>
              </w:rPr>
              <w:t>(3.57)</w:t>
            </w:r>
          </w:p>
        </w:tc>
      </w:tr>
      <w:tr w:rsidR="006F5032" w:rsidRPr="004A68B0" w14:paraId="3F45BF6A" w14:textId="77777777" w:rsidTr="00975D5E">
        <w:tc>
          <w:tcPr>
            <w:tcW w:w="0" w:type="auto"/>
          </w:tcPr>
          <w:p w14:paraId="6B3E218E" w14:textId="282EBDB7" w:rsidR="006F5032" w:rsidRPr="004A68B0" w:rsidRDefault="006F5032" w:rsidP="006F5032">
            <w:pPr>
              <w:pStyle w:val="NoSpacing"/>
              <w:rPr>
                <w:rFonts w:cstheme="minorHAnsi"/>
              </w:rPr>
            </w:pPr>
            <w:r w:rsidRPr="004A68B0">
              <w:rPr>
                <w:rFonts w:cstheme="minorHAnsi"/>
              </w:rPr>
              <w:t>Controls</w:t>
            </w:r>
          </w:p>
        </w:tc>
        <w:tc>
          <w:tcPr>
            <w:tcW w:w="0" w:type="auto"/>
          </w:tcPr>
          <w:p w14:paraId="499A2518" w14:textId="57924676" w:rsidR="006F5032" w:rsidRPr="004A68B0" w:rsidRDefault="006F5032" w:rsidP="006F5032">
            <w:pPr>
              <w:pStyle w:val="NoSpacing"/>
              <w:rPr>
                <w:rFonts w:cstheme="minorHAnsi"/>
              </w:rPr>
            </w:pPr>
            <w:r w:rsidRPr="004A68B0">
              <w:rPr>
                <w:rFonts w:cstheme="minorHAnsi"/>
              </w:rPr>
              <w:t>Yes</w:t>
            </w:r>
          </w:p>
        </w:tc>
        <w:tc>
          <w:tcPr>
            <w:tcW w:w="0" w:type="auto"/>
          </w:tcPr>
          <w:p w14:paraId="398DE1C3" w14:textId="1582AC1D" w:rsidR="006F5032" w:rsidRPr="004A68B0" w:rsidRDefault="006F5032" w:rsidP="006F5032">
            <w:pPr>
              <w:pStyle w:val="NoSpacing"/>
              <w:rPr>
                <w:rFonts w:cstheme="minorHAnsi"/>
              </w:rPr>
            </w:pPr>
            <w:r w:rsidRPr="004A68B0">
              <w:rPr>
                <w:rFonts w:cstheme="minorHAnsi"/>
              </w:rPr>
              <w:t>Yes</w:t>
            </w:r>
          </w:p>
        </w:tc>
        <w:tc>
          <w:tcPr>
            <w:tcW w:w="0" w:type="auto"/>
          </w:tcPr>
          <w:p w14:paraId="131AB9BA" w14:textId="511193C6" w:rsidR="006F5032" w:rsidRPr="004A68B0" w:rsidRDefault="006F5032" w:rsidP="006F5032">
            <w:pPr>
              <w:pStyle w:val="NoSpacing"/>
              <w:rPr>
                <w:rFonts w:cstheme="minorHAnsi"/>
              </w:rPr>
            </w:pPr>
            <w:r w:rsidRPr="004A68B0">
              <w:rPr>
                <w:rFonts w:cstheme="minorHAnsi"/>
              </w:rPr>
              <w:t>Yes</w:t>
            </w:r>
          </w:p>
        </w:tc>
        <w:tc>
          <w:tcPr>
            <w:tcW w:w="0" w:type="auto"/>
          </w:tcPr>
          <w:p w14:paraId="0353DDC7" w14:textId="2A5EF876" w:rsidR="006F5032" w:rsidRPr="004A68B0" w:rsidRDefault="006F5032" w:rsidP="006F5032">
            <w:pPr>
              <w:pStyle w:val="NoSpacing"/>
              <w:rPr>
                <w:rFonts w:cstheme="minorHAnsi"/>
              </w:rPr>
            </w:pPr>
            <w:r w:rsidRPr="004A68B0">
              <w:rPr>
                <w:rFonts w:cstheme="minorHAnsi"/>
              </w:rPr>
              <w:t>Yes</w:t>
            </w:r>
          </w:p>
        </w:tc>
        <w:tc>
          <w:tcPr>
            <w:tcW w:w="0" w:type="auto"/>
          </w:tcPr>
          <w:p w14:paraId="436FE087" w14:textId="186E7F11" w:rsidR="006F5032" w:rsidRPr="004A68B0" w:rsidRDefault="006F5032" w:rsidP="006F5032">
            <w:pPr>
              <w:pStyle w:val="NoSpacing"/>
              <w:rPr>
                <w:rFonts w:cstheme="minorHAnsi"/>
              </w:rPr>
            </w:pPr>
            <w:r w:rsidRPr="004A68B0">
              <w:rPr>
                <w:rFonts w:cstheme="minorHAnsi"/>
              </w:rPr>
              <w:t>Yes</w:t>
            </w:r>
          </w:p>
        </w:tc>
        <w:tc>
          <w:tcPr>
            <w:tcW w:w="0" w:type="auto"/>
          </w:tcPr>
          <w:p w14:paraId="36056E97" w14:textId="620D6B7E" w:rsidR="006F5032" w:rsidRPr="004A68B0" w:rsidRDefault="006F5032" w:rsidP="006F5032">
            <w:pPr>
              <w:pStyle w:val="NoSpacing"/>
              <w:rPr>
                <w:rFonts w:cstheme="minorHAnsi"/>
              </w:rPr>
            </w:pPr>
            <w:r w:rsidRPr="004A68B0">
              <w:rPr>
                <w:rFonts w:cstheme="minorHAnsi"/>
              </w:rPr>
              <w:t>Yes</w:t>
            </w:r>
          </w:p>
        </w:tc>
        <w:tc>
          <w:tcPr>
            <w:tcW w:w="0" w:type="auto"/>
          </w:tcPr>
          <w:p w14:paraId="097075A5" w14:textId="37E1A315" w:rsidR="006F5032" w:rsidRPr="004A68B0" w:rsidRDefault="006F5032" w:rsidP="006F5032">
            <w:pPr>
              <w:pStyle w:val="NoSpacing"/>
              <w:rPr>
                <w:rFonts w:cstheme="minorHAnsi"/>
              </w:rPr>
            </w:pPr>
            <w:r w:rsidRPr="004A68B0">
              <w:rPr>
                <w:rFonts w:cstheme="minorHAnsi"/>
              </w:rPr>
              <w:t>Yes</w:t>
            </w:r>
          </w:p>
        </w:tc>
        <w:tc>
          <w:tcPr>
            <w:tcW w:w="0" w:type="auto"/>
          </w:tcPr>
          <w:p w14:paraId="3A5DE5CD" w14:textId="663A1C17" w:rsidR="006F5032" w:rsidRPr="004A68B0" w:rsidRDefault="006F5032" w:rsidP="006F5032">
            <w:pPr>
              <w:pStyle w:val="NoSpacing"/>
              <w:rPr>
                <w:rFonts w:cstheme="minorHAnsi"/>
              </w:rPr>
            </w:pPr>
            <w:r w:rsidRPr="004A68B0">
              <w:rPr>
                <w:rFonts w:cstheme="minorHAnsi"/>
              </w:rPr>
              <w:t>Yes</w:t>
            </w:r>
          </w:p>
        </w:tc>
      </w:tr>
      <w:tr w:rsidR="005A598E" w:rsidRPr="004A68B0" w14:paraId="0B5F8FAA" w14:textId="77777777" w:rsidTr="00975D5E">
        <w:tc>
          <w:tcPr>
            <w:tcW w:w="0" w:type="auto"/>
          </w:tcPr>
          <w:p w14:paraId="71CD2C75" w14:textId="0AB25FBB" w:rsidR="005A598E" w:rsidRPr="004A68B0" w:rsidRDefault="00722948" w:rsidP="005A598E">
            <w:pPr>
              <w:pStyle w:val="NoSpacing"/>
              <w:rPr>
                <w:rFonts w:cstheme="minorHAnsi"/>
              </w:rPr>
            </w:pPr>
            <w:r w:rsidRPr="004A68B0">
              <w:rPr>
                <w:rFonts w:cstheme="minorHAnsi"/>
              </w:rPr>
              <w:t>Constant</w:t>
            </w:r>
          </w:p>
        </w:tc>
        <w:tc>
          <w:tcPr>
            <w:tcW w:w="0" w:type="auto"/>
          </w:tcPr>
          <w:p w14:paraId="672F745F" w14:textId="764DA412" w:rsidR="005A598E" w:rsidRPr="004A68B0" w:rsidRDefault="006F5032" w:rsidP="005A598E">
            <w:pPr>
              <w:pStyle w:val="NoSpacing"/>
              <w:rPr>
                <w:rFonts w:cstheme="minorHAnsi"/>
              </w:rPr>
            </w:pPr>
            <w:r w:rsidRPr="004A68B0">
              <w:rPr>
                <w:rFonts w:cstheme="minorHAnsi"/>
              </w:rPr>
              <w:t xml:space="preserve">0.0538*** </w:t>
            </w:r>
          </w:p>
        </w:tc>
        <w:tc>
          <w:tcPr>
            <w:tcW w:w="0" w:type="auto"/>
          </w:tcPr>
          <w:p w14:paraId="229041B2" w14:textId="1B9C35E3" w:rsidR="005A598E" w:rsidRPr="004A68B0" w:rsidRDefault="006F5032" w:rsidP="005A598E">
            <w:pPr>
              <w:pStyle w:val="NoSpacing"/>
              <w:rPr>
                <w:rFonts w:cstheme="minorHAnsi"/>
              </w:rPr>
            </w:pPr>
            <w:r w:rsidRPr="004A68B0">
              <w:rPr>
                <w:rFonts w:cstheme="minorHAnsi"/>
              </w:rPr>
              <w:t>0.0517***</w:t>
            </w:r>
          </w:p>
        </w:tc>
        <w:tc>
          <w:tcPr>
            <w:tcW w:w="0" w:type="auto"/>
          </w:tcPr>
          <w:p w14:paraId="133513B2" w14:textId="53A71D70" w:rsidR="005A598E" w:rsidRPr="004A68B0" w:rsidRDefault="006F5032" w:rsidP="005A598E">
            <w:pPr>
              <w:pStyle w:val="NoSpacing"/>
              <w:rPr>
                <w:rFonts w:cstheme="minorHAnsi"/>
              </w:rPr>
            </w:pPr>
            <w:r w:rsidRPr="004A68B0">
              <w:rPr>
                <w:rFonts w:cstheme="minorHAnsi"/>
              </w:rPr>
              <w:t>0.0507***</w:t>
            </w:r>
          </w:p>
        </w:tc>
        <w:tc>
          <w:tcPr>
            <w:tcW w:w="0" w:type="auto"/>
          </w:tcPr>
          <w:p w14:paraId="764158D2" w14:textId="5BA5198F" w:rsidR="005A598E" w:rsidRPr="004A68B0" w:rsidRDefault="006F5032" w:rsidP="005A598E">
            <w:pPr>
              <w:pStyle w:val="NoSpacing"/>
              <w:rPr>
                <w:rFonts w:cstheme="minorHAnsi"/>
              </w:rPr>
            </w:pPr>
            <w:r w:rsidRPr="004A68B0">
              <w:rPr>
                <w:rFonts w:cstheme="minorHAnsi"/>
              </w:rPr>
              <w:t>0.0497***</w:t>
            </w:r>
          </w:p>
        </w:tc>
        <w:tc>
          <w:tcPr>
            <w:tcW w:w="0" w:type="auto"/>
          </w:tcPr>
          <w:p w14:paraId="43F9633B" w14:textId="03F6D2A6" w:rsidR="005A598E" w:rsidRPr="004A68B0" w:rsidRDefault="006F5032" w:rsidP="005A598E">
            <w:pPr>
              <w:pStyle w:val="NoSpacing"/>
              <w:rPr>
                <w:rFonts w:cstheme="minorHAnsi"/>
              </w:rPr>
            </w:pPr>
            <w:r w:rsidRPr="004A68B0">
              <w:rPr>
                <w:rFonts w:cstheme="minorHAnsi"/>
              </w:rPr>
              <w:t>0.0594***</w:t>
            </w:r>
          </w:p>
        </w:tc>
        <w:tc>
          <w:tcPr>
            <w:tcW w:w="0" w:type="auto"/>
          </w:tcPr>
          <w:p w14:paraId="51609A7C" w14:textId="1AC36D24" w:rsidR="005A598E" w:rsidRPr="004A68B0" w:rsidRDefault="006F5032" w:rsidP="005A598E">
            <w:pPr>
              <w:pStyle w:val="NoSpacing"/>
              <w:rPr>
                <w:rFonts w:cstheme="minorHAnsi"/>
              </w:rPr>
            </w:pPr>
            <w:r w:rsidRPr="004A68B0">
              <w:rPr>
                <w:rFonts w:cstheme="minorHAnsi"/>
              </w:rPr>
              <w:t>0.0570***</w:t>
            </w:r>
          </w:p>
        </w:tc>
        <w:tc>
          <w:tcPr>
            <w:tcW w:w="0" w:type="auto"/>
          </w:tcPr>
          <w:p w14:paraId="02136EE7" w14:textId="1F0551B1" w:rsidR="005A598E" w:rsidRPr="004A68B0" w:rsidRDefault="006F5032" w:rsidP="005A598E">
            <w:pPr>
              <w:pStyle w:val="NoSpacing"/>
              <w:rPr>
                <w:rFonts w:cstheme="minorHAnsi"/>
              </w:rPr>
            </w:pPr>
            <w:r w:rsidRPr="004A68B0">
              <w:rPr>
                <w:rFonts w:cstheme="minorHAnsi"/>
              </w:rPr>
              <w:t>0.0771***</w:t>
            </w:r>
          </w:p>
        </w:tc>
        <w:tc>
          <w:tcPr>
            <w:tcW w:w="0" w:type="auto"/>
          </w:tcPr>
          <w:p w14:paraId="3E923DF4" w14:textId="6329521D" w:rsidR="005A598E" w:rsidRPr="004A68B0" w:rsidRDefault="006F5032" w:rsidP="005A598E">
            <w:pPr>
              <w:pStyle w:val="NoSpacing"/>
              <w:rPr>
                <w:rFonts w:cstheme="minorHAnsi"/>
              </w:rPr>
            </w:pPr>
            <w:r w:rsidRPr="004A68B0">
              <w:rPr>
                <w:rFonts w:cstheme="minorHAnsi"/>
              </w:rPr>
              <w:t>0.0760***</w:t>
            </w:r>
          </w:p>
        </w:tc>
      </w:tr>
      <w:tr w:rsidR="005A598E" w:rsidRPr="004A68B0" w14:paraId="78B8AD47" w14:textId="77777777" w:rsidTr="00975D5E">
        <w:tc>
          <w:tcPr>
            <w:tcW w:w="0" w:type="auto"/>
          </w:tcPr>
          <w:p w14:paraId="6C1724F4" w14:textId="77777777" w:rsidR="005A598E" w:rsidRPr="004A68B0" w:rsidRDefault="005A598E" w:rsidP="005A598E">
            <w:pPr>
              <w:pStyle w:val="NoSpacing"/>
              <w:rPr>
                <w:rFonts w:cstheme="minorHAnsi"/>
              </w:rPr>
            </w:pPr>
          </w:p>
        </w:tc>
        <w:tc>
          <w:tcPr>
            <w:tcW w:w="0" w:type="auto"/>
          </w:tcPr>
          <w:p w14:paraId="4EF18752" w14:textId="4A4C4921" w:rsidR="005A598E" w:rsidRPr="004A68B0" w:rsidRDefault="006B21B3" w:rsidP="005A598E">
            <w:pPr>
              <w:pStyle w:val="NoSpacing"/>
              <w:rPr>
                <w:rFonts w:cstheme="minorHAnsi"/>
              </w:rPr>
            </w:pPr>
            <w:r w:rsidRPr="004A68B0">
              <w:rPr>
                <w:rFonts w:cstheme="minorHAnsi"/>
              </w:rPr>
              <w:t xml:space="preserve">(3.59) </w:t>
            </w:r>
          </w:p>
        </w:tc>
        <w:tc>
          <w:tcPr>
            <w:tcW w:w="0" w:type="auto"/>
          </w:tcPr>
          <w:p w14:paraId="22E1372C" w14:textId="6B9E5672" w:rsidR="005A598E" w:rsidRPr="004A68B0" w:rsidRDefault="006B21B3" w:rsidP="005A598E">
            <w:pPr>
              <w:pStyle w:val="NoSpacing"/>
              <w:rPr>
                <w:rFonts w:cstheme="minorHAnsi"/>
              </w:rPr>
            </w:pPr>
            <w:r w:rsidRPr="004A68B0">
              <w:rPr>
                <w:rFonts w:cstheme="minorHAnsi"/>
              </w:rPr>
              <w:t>(3.48)</w:t>
            </w:r>
          </w:p>
        </w:tc>
        <w:tc>
          <w:tcPr>
            <w:tcW w:w="0" w:type="auto"/>
          </w:tcPr>
          <w:p w14:paraId="350E596B" w14:textId="1F67EA4F" w:rsidR="005A598E" w:rsidRPr="004A68B0" w:rsidRDefault="006B21B3" w:rsidP="005A598E">
            <w:pPr>
              <w:pStyle w:val="NoSpacing"/>
              <w:rPr>
                <w:rFonts w:cstheme="minorHAnsi"/>
              </w:rPr>
            </w:pPr>
            <w:r w:rsidRPr="004A68B0">
              <w:rPr>
                <w:rFonts w:cstheme="minorHAnsi"/>
              </w:rPr>
              <w:t>(3.13)</w:t>
            </w:r>
          </w:p>
        </w:tc>
        <w:tc>
          <w:tcPr>
            <w:tcW w:w="0" w:type="auto"/>
          </w:tcPr>
          <w:p w14:paraId="02892DD3" w14:textId="568CA081" w:rsidR="005A598E" w:rsidRPr="004A68B0" w:rsidRDefault="006B21B3" w:rsidP="005A598E">
            <w:pPr>
              <w:pStyle w:val="NoSpacing"/>
              <w:rPr>
                <w:rFonts w:cstheme="minorHAnsi"/>
              </w:rPr>
            </w:pPr>
            <w:r w:rsidRPr="004A68B0">
              <w:rPr>
                <w:rFonts w:cstheme="minorHAnsi"/>
              </w:rPr>
              <w:t>(3.09)</w:t>
            </w:r>
          </w:p>
        </w:tc>
        <w:tc>
          <w:tcPr>
            <w:tcW w:w="0" w:type="auto"/>
          </w:tcPr>
          <w:p w14:paraId="63AFA3DC" w14:textId="286DD3D4" w:rsidR="005A598E" w:rsidRPr="004A68B0" w:rsidRDefault="006B21B3" w:rsidP="005A598E">
            <w:pPr>
              <w:pStyle w:val="NoSpacing"/>
              <w:rPr>
                <w:rFonts w:cstheme="minorHAnsi"/>
              </w:rPr>
            </w:pPr>
            <w:r w:rsidRPr="004A68B0">
              <w:rPr>
                <w:rFonts w:cstheme="minorHAnsi"/>
              </w:rPr>
              <w:t>(3.69)</w:t>
            </w:r>
          </w:p>
        </w:tc>
        <w:tc>
          <w:tcPr>
            <w:tcW w:w="0" w:type="auto"/>
          </w:tcPr>
          <w:p w14:paraId="642E0F35" w14:textId="025ACC3C" w:rsidR="005A598E" w:rsidRPr="004A68B0" w:rsidRDefault="006B21B3" w:rsidP="005A598E">
            <w:pPr>
              <w:pStyle w:val="NoSpacing"/>
              <w:rPr>
                <w:rFonts w:cstheme="minorHAnsi"/>
              </w:rPr>
            </w:pPr>
            <w:r w:rsidRPr="004A68B0">
              <w:rPr>
                <w:rFonts w:cstheme="minorHAnsi"/>
              </w:rPr>
              <w:t>(3.59)</w:t>
            </w:r>
          </w:p>
        </w:tc>
        <w:tc>
          <w:tcPr>
            <w:tcW w:w="0" w:type="auto"/>
          </w:tcPr>
          <w:p w14:paraId="560A3E64" w14:textId="31860B40" w:rsidR="005A598E" w:rsidRPr="004A68B0" w:rsidRDefault="006B21B3" w:rsidP="005A598E">
            <w:pPr>
              <w:pStyle w:val="NoSpacing"/>
              <w:rPr>
                <w:rFonts w:cstheme="minorHAnsi"/>
              </w:rPr>
            </w:pPr>
            <w:r w:rsidRPr="004A68B0">
              <w:rPr>
                <w:rFonts w:cstheme="minorHAnsi"/>
              </w:rPr>
              <w:t>(4.55)</w:t>
            </w:r>
          </w:p>
        </w:tc>
        <w:tc>
          <w:tcPr>
            <w:tcW w:w="0" w:type="auto"/>
          </w:tcPr>
          <w:p w14:paraId="62086FDF" w14:textId="682E67D9" w:rsidR="005A598E" w:rsidRPr="004A68B0" w:rsidRDefault="006B21B3" w:rsidP="005A598E">
            <w:pPr>
              <w:pStyle w:val="NoSpacing"/>
              <w:rPr>
                <w:rFonts w:cstheme="minorHAnsi"/>
              </w:rPr>
            </w:pPr>
            <w:r w:rsidRPr="004A68B0">
              <w:rPr>
                <w:rFonts w:cstheme="minorHAnsi"/>
              </w:rPr>
              <w:t>(4.54)</w:t>
            </w:r>
          </w:p>
        </w:tc>
      </w:tr>
      <w:tr w:rsidR="005A598E" w:rsidRPr="004A68B0" w14:paraId="2BB133EA" w14:textId="77777777" w:rsidTr="00975D5E">
        <w:tc>
          <w:tcPr>
            <w:tcW w:w="0" w:type="auto"/>
          </w:tcPr>
          <w:p w14:paraId="5FDC72E1" w14:textId="15AFC6A7" w:rsidR="005A598E" w:rsidRPr="004A68B0" w:rsidRDefault="00722948" w:rsidP="005A598E">
            <w:pPr>
              <w:pStyle w:val="NoSpacing"/>
              <w:rPr>
                <w:rFonts w:cstheme="minorHAnsi"/>
              </w:rPr>
            </w:pPr>
            <w:r w:rsidRPr="004A68B0">
              <w:rPr>
                <w:rFonts w:cstheme="minorHAnsi"/>
              </w:rPr>
              <w:t>Observations</w:t>
            </w:r>
          </w:p>
        </w:tc>
        <w:tc>
          <w:tcPr>
            <w:tcW w:w="0" w:type="auto"/>
          </w:tcPr>
          <w:p w14:paraId="273005C5" w14:textId="3A2FB5EF" w:rsidR="005A598E" w:rsidRPr="004A68B0" w:rsidRDefault="0098127F" w:rsidP="005A598E">
            <w:pPr>
              <w:pStyle w:val="NoSpacing"/>
              <w:rPr>
                <w:rFonts w:cstheme="minorHAnsi"/>
              </w:rPr>
            </w:pPr>
            <w:r w:rsidRPr="004A68B0">
              <w:rPr>
                <w:rFonts w:cstheme="minorHAnsi"/>
              </w:rPr>
              <w:t xml:space="preserve">199,206 </w:t>
            </w:r>
          </w:p>
        </w:tc>
        <w:tc>
          <w:tcPr>
            <w:tcW w:w="0" w:type="auto"/>
          </w:tcPr>
          <w:p w14:paraId="785A1CD9" w14:textId="536377A7" w:rsidR="005A598E" w:rsidRPr="004A68B0" w:rsidRDefault="0098127F" w:rsidP="005A598E">
            <w:pPr>
              <w:pStyle w:val="NoSpacing"/>
              <w:rPr>
                <w:rFonts w:cstheme="minorHAnsi"/>
              </w:rPr>
            </w:pPr>
            <w:r w:rsidRPr="004A68B0">
              <w:rPr>
                <w:rFonts w:cstheme="minorHAnsi"/>
              </w:rPr>
              <w:t>199,206</w:t>
            </w:r>
          </w:p>
        </w:tc>
        <w:tc>
          <w:tcPr>
            <w:tcW w:w="0" w:type="auto"/>
          </w:tcPr>
          <w:p w14:paraId="34119935" w14:textId="2A72E3B6" w:rsidR="005A598E" w:rsidRPr="004A68B0" w:rsidRDefault="0098127F" w:rsidP="005A598E">
            <w:pPr>
              <w:pStyle w:val="NoSpacing"/>
              <w:rPr>
                <w:rFonts w:cstheme="minorHAnsi"/>
              </w:rPr>
            </w:pPr>
            <w:r w:rsidRPr="004A68B0">
              <w:rPr>
                <w:rFonts w:cstheme="minorHAnsi"/>
              </w:rPr>
              <w:t>199,206</w:t>
            </w:r>
          </w:p>
        </w:tc>
        <w:tc>
          <w:tcPr>
            <w:tcW w:w="0" w:type="auto"/>
          </w:tcPr>
          <w:p w14:paraId="222F6125" w14:textId="4E009FAA" w:rsidR="005A598E" w:rsidRPr="004A68B0" w:rsidRDefault="0098127F" w:rsidP="005A598E">
            <w:pPr>
              <w:pStyle w:val="NoSpacing"/>
              <w:rPr>
                <w:rFonts w:cstheme="minorHAnsi"/>
              </w:rPr>
            </w:pPr>
            <w:r w:rsidRPr="004A68B0">
              <w:rPr>
                <w:rFonts w:cstheme="minorHAnsi"/>
              </w:rPr>
              <w:t>199,206</w:t>
            </w:r>
          </w:p>
        </w:tc>
        <w:tc>
          <w:tcPr>
            <w:tcW w:w="0" w:type="auto"/>
          </w:tcPr>
          <w:p w14:paraId="0EAE8895" w14:textId="04816F81" w:rsidR="005A598E" w:rsidRPr="004A68B0" w:rsidRDefault="0098127F" w:rsidP="005A598E">
            <w:pPr>
              <w:pStyle w:val="NoSpacing"/>
              <w:rPr>
                <w:rFonts w:cstheme="minorHAnsi"/>
              </w:rPr>
            </w:pPr>
            <w:r w:rsidRPr="004A68B0">
              <w:rPr>
                <w:rFonts w:cstheme="minorHAnsi"/>
              </w:rPr>
              <w:t>190,417</w:t>
            </w:r>
          </w:p>
        </w:tc>
        <w:tc>
          <w:tcPr>
            <w:tcW w:w="0" w:type="auto"/>
          </w:tcPr>
          <w:p w14:paraId="58BA8230" w14:textId="0F08D6E8" w:rsidR="005A598E" w:rsidRPr="004A68B0" w:rsidRDefault="0098127F" w:rsidP="005A598E">
            <w:pPr>
              <w:pStyle w:val="NoSpacing"/>
              <w:rPr>
                <w:rFonts w:cstheme="minorHAnsi"/>
              </w:rPr>
            </w:pPr>
            <w:r w:rsidRPr="004A68B0">
              <w:rPr>
                <w:rFonts w:cstheme="minorHAnsi"/>
              </w:rPr>
              <w:t>190,417</w:t>
            </w:r>
          </w:p>
        </w:tc>
        <w:tc>
          <w:tcPr>
            <w:tcW w:w="0" w:type="auto"/>
          </w:tcPr>
          <w:p w14:paraId="06213EE9" w14:textId="1418B645" w:rsidR="005A598E" w:rsidRPr="004A68B0" w:rsidRDefault="0098127F" w:rsidP="005A598E">
            <w:pPr>
              <w:pStyle w:val="NoSpacing"/>
              <w:rPr>
                <w:rFonts w:cstheme="minorHAnsi"/>
              </w:rPr>
            </w:pPr>
            <w:r w:rsidRPr="004A68B0">
              <w:rPr>
                <w:rFonts w:cstheme="minorHAnsi"/>
              </w:rPr>
              <w:t>190,417</w:t>
            </w:r>
          </w:p>
        </w:tc>
        <w:tc>
          <w:tcPr>
            <w:tcW w:w="0" w:type="auto"/>
          </w:tcPr>
          <w:p w14:paraId="44773175" w14:textId="2DBE883C" w:rsidR="005A598E" w:rsidRPr="004A68B0" w:rsidRDefault="0098127F" w:rsidP="005A598E">
            <w:pPr>
              <w:pStyle w:val="NoSpacing"/>
              <w:rPr>
                <w:rFonts w:cstheme="minorHAnsi"/>
              </w:rPr>
            </w:pPr>
            <w:r w:rsidRPr="004A68B0">
              <w:rPr>
                <w:rFonts w:cstheme="minorHAnsi"/>
              </w:rPr>
              <w:t>190,417</w:t>
            </w:r>
          </w:p>
        </w:tc>
      </w:tr>
      <w:tr w:rsidR="005A598E" w:rsidRPr="004A68B0" w14:paraId="33682944" w14:textId="77777777" w:rsidTr="00975D5E">
        <w:tc>
          <w:tcPr>
            <w:tcW w:w="0" w:type="auto"/>
          </w:tcPr>
          <w:p w14:paraId="48216CC0" w14:textId="0B45B9E0" w:rsidR="005A598E" w:rsidRPr="004A68B0" w:rsidRDefault="00722948" w:rsidP="005A598E">
            <w:pPr>
              <w:pStyle w:val="NoSpacing"/>
              <w:rPr>
                <w:rFonts w:cstheme="minorHAnsi"/>
                <w:i/>
                <w:iCs/>
              </w:rPr>
            </w:pPr>
            <w:r w:rsidRPr="004A68B0">
              <w:rPr>
                <w:rFonts w:cstheme="minorHAnsi"/>
              </w:rPr>
              <w:t xml:space="preserve">Adjusted </w:t>
            </w:r>
            <w:r w:rsidRPr="004A68B0">
              <w:rPr>
                <w:rFonts w:cstheme="minorHAnsi"/>
                <w:i/>
                <w:iCs/>
              </w:rPr>
              <w:t>R²</w:t>
            </w:r>
          </w:p>
        </w:tc>
        <w:tc>
          <w:tcPr>
            <w:tcW w:w="0" w:type="auto"/>
          </w:tcPr>
          <w:p w14:paraId="4555EC4C" w14:textId="6FAB0BFB" w:rsidR="005A598E" w:rsidRPr="004A68B0" w:rsidRDefault="00975D5E" w:rsidP="005A598E">
            <w:pPr>
              <w:pStyle w:val="NoSpacing"/>
              <w:rPr>
                <w:rFonts w:cstheme="minorHAnsi"/>
              </w:rPr>
            </w:pPr>
            <w:r w:rsidRPr="004A68B0">
              <w:rPr>
                <w:rFonts w:cstheme="minorHAnsi"/>
              </w:rPr>
              <w:t xml:space="preserve">0.050 </w:t>
            </w:r>
          </w:p>
        </w:tc>
        <w:tc>
          <w:tcPr>
            <w:tcW w:w="0" w:type="auto"/>
          </w:tcPr>
          <w:p w14:paraId="0C5704B1" w14:textId="0FF780BE" w:rsidR="005A598E" w:rsidRPr="004A68B0" w:rsidRDefault="00975D5E" w:rsidP="005A598E">
            <w:pPr>
              <w:pStyle w:val="NoSpacing"/>
              <w:rPr>
                <w:rFonts w:cstheme="minorHAnsi"/>
              </w:rPr>
            </w:pPr>
            <w:r w:rsidRPr="004A68B0">
              <w:rPr>
                <w:rFonts w:cstheme="minorHAnsi"/>
              </w:rPr>
              <w:t>0.050</w:t>
            </w:r>
          </w:p>
        </w:tc>
        <w:tc>
          <w:tcPr>
            <w:tcW w:w="0" w:type="auto"/>
          </w:tcPr>
          <w:p w14:paraId="015BAF0E" w14:textId="55E342D7" w:rsidR="005A598E" w:rsidRPr="004A68B0" w:rsidRDefault="00975D5E" w:rsidP="005A598E">
            <w:pPr>
              <w:pStyle w:val="NoSpacing"/>
              <w:rPr>
                <w:rFonts w:cstheme="minorHAnsi"/>
              </w:rPr>
            </w:pPr>
            <w:r w:rsidRPr="004A68B0">
              <w:rPr>
                <w:rFonts w:cstheme="minorHAnsi"/>
              </w:rPr>
              <w:t>0.050</w:t>
            </w:r>
          </w:p>
        </w:tc>
        <w:tc>
          <w:tcPr>
            <w:tcW w:w="0" w:type="auto"/>
          </w:tcPr>
          <w:p w14:paraId="35575AC4" w14:textId="7E94A276" w:rsidR="005A598E" w:rsidRPr="004A68B0" w:rsidRDefault="00975D5E" w:rsidP="005A598E">
            <w:pPr>
              <w:pStyle w:val="NoSpacing"/>
              <w:rPr>
                <w:rFonts w:cstheme="minorHAnsi"/>
              </w:rPr>
            </w:pPr>
            <w:r w:rsidRPr="004A68B0">
              <w:rPr>
                <w:rFonts w:cstheme="minorHAnsi"/>
              </w:rPr>
              <w:t>0.050</w:t>
            </w:r>
          </w:p>
        </w:tc>
        <w:tc>
          <w:tcPr>
            <w:tcW w:w="0" w:type="auto"/>
          </w:tcPr>
          <w:p w14:paraId="7341F142" w14:textId="6A2B8BA4" w:rsidR="005A598E" w:rsidRPr="004A68B0" w:rsidRDefault="00975D5E" w:rsidP="005A598E">
            <w:pPr>
              <w:pStyle w:val="NoSpacing"/>
              <w:rPr>
                <w:rFonts w:cstheme="minorHAnsi"/>
              </w:rPr>
            </w:pPr>
            <w:r w:rsidRPr="004A68B0">
              <w:rPr>
                <w:rFonts w:cstheme="minorHAnsi"/>
              </w:rPr>
              <w:t>0.050</w:t>
            </w:r>
          </w:p>
        </w:tc>
        <w:tc>
          <w:tcPr>
            <w:tcW w:w="0" w:type="auto"/>
          </w:tcPr>
          <w:p w14:paraId="43D1776F" w14:textId="6A284608" w:rsidR="005A598E" w:rsidRPr="004A68B0" w:rsidRDefault="00975D5E" w:rsidP="005A598E">
            <w:pPr>
              <w:pStyle w:val="NoSpacing"/>
              <w:rPr>
                <w:rFonts w:cstheme="minorHAnsi"/>
              </w:rPr>
            </w:pPr>
            <w:r w:rsidRPr="004A68B0">
              <w:rPr>
                <w:rFonts w:cstheme="minorHAnsi"/>
              </w:rPr>
              <w:t>0.050</w:t>
            </w:r>
          </w:p>
        </w:tc>
        <w:tc>
          <w:tcPr>
            <w:tcW w:w="0" w:type="auto"/>
          </w:tcPr>
          <w:p w14:paraId="55DFC8B2" w14:textId="4C6EBBD1" w:rsidR="005A598E" w:rsidRPr="004A68B0" w:rsidRDefault="00975D5E" w:rsidP="005A598E">
            <w:pPr>
              <w:pStyle w:val="NoSpacing"/>
              <w:rPr>
                <w:rFonts w:cstheme="minorHAnsi"/>
              </w:rPr>
            </w:pPr>
            <w:r w:rsidRPr="004A68B0">
              <w:rPr>
                <w:rFonts w:cstheme="minorHAnsi"/>
              </w:rPr>
              <w:t>0.042</w:t>
            </w:r>
          </w:p>
        </w:tc>
        <w:tc>
          <w:tcPr>
            <w:tcW w:w="0" w:type="auto"/>
          </w:tcPr>
          <w:p w14:paraId="052339AC" w14:textId="582D6551" w:rsidR="005A598E" w:rsidRPr="004A68B0" w:rsidRDefault="00975D5E" w:rsidP="005A598E">
            <w:pPr>
              <w:pStyle w:val="NoSpacing"/>
              <w:rPr>
                <w:rFonts w:cstheme="minorHAnsi"/>
              </w:rPr>
            </w:pPr>
            <w:r w:rsidRPr="004A68B0">
              <w:rPr>
                <w:rFonts w:cstheme="minorHAnsi"/>
              </w:rPr>
              <w:t>0.047</w:t>
            </w:r>
          </w:p>
        </w:tc>
      </w:tr>
    </w:tbl>
    <w:p w14:paraId="6DFC2486" w14:textId="227704DD" w:rsidR="00E2576C" w:rsidRDefault="00E2576C" w:rsidP="005A598E">
      <w:pPr>
        <w:pStyle w:val="NoSpacing"/>
      </w:pPr>
      <w:r w:rsidRPr="00E2576C">
        <w:t>***, **, * indicate a two-tailed test significance at the 0.01, 0.05 and 0.10 level, respectively.</w:t>
      </w:r>
    </w:p>
    <w:p w14:paraId="5ACA6AFB" w14:textId="77777777" w:rsidR="005A598E" w:rsidRPr="00E2576C" w:rsidRDefault="005A598E" w:rsidP="005A598E">
      <w:pPr>
        <w:pStyle w:val="NoSpacing"/>
      </w:pPr>
    </w:p>
    <w:p w14:paraId="1C68BD51" w14:textId="77777777" w:rsidR="00975D5E" w:rsidRDefault="00975D5E" w:rsidP="00E2576C">
      <w:pPr>
        <w:rPr>
          <w:rFonts w:cstheme="minorHAnsi"/>
          <w:sz w:val="24"/>
          <w:szCs w:val="24"/>
        </w:rPr>
        <w:sectPr w:rsidR="00975D5E" w:rsidSect="00752B44">
          <w:pgSz w:w="15840" w:h="12240" w:orient="landscape"/>
          <w:pgMar w:top="1080" w:right="1080" w:bottom="1080" w:left="1080" w:header="720" w:footer="720" w:gutter="0"/>
          <w:cols w:space="720"/>
          <w:docGrid w:linePitch="360"/>
        </w:sectPr>
      </w:pPr>
    </w:p>
    <w:p w14:paraId="7D12250F" w14:textId="07604B07" w:rsidR="00E2576C" w:rsidRPr="00E2576C" w:rsidRDefault="00E2576C" w:rsidP="00E2576C">
      <w:pPr>
        <w:rPr>
          <w:rFonts w:cstheme="minorHAnsi"/>
          <w:sz w:val="24"/>
          <w:szCs w:val="24"/>
        </w:rPr>
      </w:pPr>
      <w:r w:rsidRPr="00E2576C">
        <w:rPr>
          <w:rFonts w:cstheme="minorHAnsi"/>
          <w:sz w:val="24"/>
          <w:szCs w:val="24"/>
        </w:rPr>
        <w:t>The results from the time series tests in Tables </w:t>
      </w:r>
      <w:r w:rsidRPr="009936EC">
        <w:rPr>
          <w:rFonts w:cstheme="minorHAnsi"/>
          <w:b/>
          <w:bCs/>
          <w:sz w:val="24"/>
          <w:szCs w:val="24"/>
        </w:rPr>
        <w:t>5</w:t>
      </w:r>
      <w:r w:rsidRPr="00E2576C">
        <w:rPr>
          <w:rFonts w:cstheme="minorHAnsi"/>
          <w:sz w:val="24"/>
          <w:szCs w:val="24"/>
        </w:rPr>
        <w:t> and </w:t>
      </w:r>
      <w:r w:rsidRPr="009936EC">
        <w:rPr>
          <w:rFonts w:cstheme="minorHAnsi"/>
          <w:b/>
          <w:bCs/>
          <w:sz w:val="24"/>
          <w:szCs w:val="24"/>
        </w:rPr>
        <w:t>6</w:t>
      </w:r>
      <w:r w:rsidRPr="00E2576C">
        <w:rPr>
          <w:rFonts w:cstheme="minorHAnsi"/>
          <w:sz w:val="24"/>
          <w:szCs w:val="24"/>
        </w:rPr>
        <w:t> and from the cross-sectional tests in columns 1, 3, 5 and 7 of Table </w:t>
      </w:r>
      <w:r w:rsidRPr="009936EC">
        <w:rPr>
          <w:rFonts w:cstheme="minorHAnsi"/>
          <w:b/>
          <w:bCs/>
          <w:sz w:val="24"/>
          <w:szCs w:val="24"/>
        </w:rPr>
        <w:t>7</w:t>
      </w:r>
      <w:r w:rsidRPr="00E2576C">
        <w:rPr>
          <w:rFonts w:cstheme="minorHAnsi"/>
          <w:sz w:val="24"/>
          <w:szCs w:val="24"/>
        </w:rPr>
        <w:t>, Panel A, document a lead-lag effect in asset prices between firms with high and low shareholder coordination. This implies that investors gradually update prices of firms lacking coordination based on observation of prices of firms with coordination. The natural question to ask is how long this information flow process lasts. In columns 2, 4, 6 and 8 of Table </w:t>
      </w:r>
      <w:r w:rsidRPr="009936EC">
        <w:rPr>
          <w:rFonts w:cstheme="minorHAnsi"/>
          <w:b/>
          <w:bCs/>
          <w:sz w:val="24"/>
          <w:szCs w:val="24"/>
        </w:rPr>
        <w:t>7</w:t>
      </w:r>
      <w:r w:rsidRPr="00E2576C">
        <w:rPr>
          <w:rFonts w:cstheme="minorHAnsi"/>
          <w:sz w:val="24"/>
          <w:szCs w:val="24"/>
        </w:rPr>
        <w:t>, Panel A, we test whether stock returns of high shareholder coordination benchmarks in deeper lags (e.g., month </w:t>
      </w:r>
      <m:oMath>
        <m:r>
          <w:rPr>
            <w:rFonts w:ascii="Cambria Math" w:hAnsi="Cambria Math" w:cstheme="minorHAnsi"/>
            <w:sz w:val="24"/>
            <w:szCs w:val="24"/>
          </w:rPr>
          <m:t>t</m:t>
        </m:r>
        <m:r>
          <w:rPr>
            <w:rFonts w:ascii="Cambria Math" w:hAnsi="Cambria Math" w:cstheme="minorHAnsi"/>
            <w:sz w:val="24"/>
            <w:szCs w:val="24"/>
          </w:rPr>
          <m:t> - 2</m:t>
        </m:r>
      </m:oMath>
      <w:r w:rsidRPr="00E2576C">
        <w:rPr>
          <w:rFonts w:cstheme="minorHAnsi"/>
          <w:sz w:val="24"/>
          <w:szCs w:val="24"/>
        </w:rPr>
        <w:t xml:space="preserve"> and month </w:t>
      </w:r>
      <m:oMath>
        <m:r>
          <w:rPr>
            <w:rFonts w:ascii="Cambria Math" w:hAnsi="Cambria Math" w:cstheme="minorHAnsi"/>
            <w:sz w:val="24"/>
            <w:szCs w:val="24"/>
          </w:rPr>
          <m:t>t</m:t>
        </m:r>
        <m:r>
          <w:rPr>
            <w:rFonts w:ascii="Cambria Math" w:hAnsi="Cambria Math" w:cstheme="minorHAnsi"/>
            <w:sz w:val="24"/>
            <w:szCs w:val="24"/>
          </w:rPr>
          <m:t> - 3</m:t>
        </m:r>
      </m:oMath>
      <w:r w:rsidRPr="00E2576C">
        <w:rPr>
          <w:rFonts w:cstheme="minorHAnsi"/>
          <w:sz w:val="24"/>
          <w:szCs w:val="24"/>
        </w:rPr>
        <w:t xml:space="preserve">) </w:t>
      </w:r>
      <w:proofErr w:type="gramStart"/>
      <w:r w:rsidRPr="00E2576C">
        <w:rPr>
          <w:rFonts w:cstheme="minorHAnsi"/>
          <w:sz w:val="24"/>
          <w:szCs w:val="24"/>
        </w:rPr>
        <w:t>have the ability to</w:t>
      </w:r>
      <w:proofErr w:type="gramEnd"/>
      <w:r w:rsidRPr="00E2576C">
        <w:rPr>
          <w:rFonts w:cstheme="minorHAnsi"/>
          <w:sz w:val="24"/>
          <w:szCs w:val="24"/>
        </w:rPr>
        <w:t xml:space="preserve"> predict current stock returns of firms with low shareholder coordination. The tests are conducted for both industry-level (columns 2 and 4) and market-level information shocks (columns 6 and 8), that is, using the 125 DGTW and 144 industry-size portfolios as test assets, respectively. The results show that there is no predictive power of high shareholder coordination benchmarks in deeper lags, implying that investors update prices of firms lacking coordination over a period of approximately one month after the common information arrives. To differentiate our information diffusion channel from the clientele and analyst coverage effects, we follow Brennan, </w:t>
      </w:r>
      <w:proofErr w:type="spellStart"/>
      <w:r w:rsidRPr="00E2576C">
        <w:rPr>
          <w:rFonts w:cstheme="minorHAnsi"/>
          <w:sz w:val="24"/>
          <w:szCs w:val="24"/>
        </w:rPr>
        <w:t>Jegadeesh</w:t>
      </w:r>
      <w:proofErr w:type="spellEnd"/>
      <w:r w:rsidRPr="00E2576C">
        <w:rPr>
          <w:rFonts w:cstheme="minorHAnsi"/>
          <w:sz w:val="24"/>
          <w:szCs w:val="24"/>
        </w:rPr>
        <w:t xml:space="preserve"> and Swaminathan (</w:t>
      </w:r>
      <w:r w:rsidRPr="009936EC">
        <w:rPr>
          <w:rFonts w:cstheme="minorHAnsi"/>
          <w:b/>
          <w:bCs/>
          <w:sz w:val="24"/>
          <w:szCs w:val="24"/>
        </w:rPr>
        <w:t>1993</w:t>
      </w:r>
      <w:r w:rsidRPr="00E2576C">
        <w:rPr>
          <w:rFonts w:cstheme="minorHAnsi"/>
          <w:sz w:val="24"/>
          <w:szCs w:val="24"/>
        </w:rPr>
        <w:t>) and Badrinath, Kale and Noe (</w:t>
      </w:r>
      <w:r w:rsidRPr="009936EC">
        <w:rPr>
          <w:rFonts w:cstheme="minorHAnsi"/>
          <w:b/>
          <w:bCs/>
          <w:sz w:val="24"/>
          <w:szCs w:val="24"/>
        </w:rPr>
        <w:t>1995</w:t>
      </w:r>
      <w:r w:rsidRPr="00E2576C">
        <w:rPr>
          <w:rFonts w:cstheme="minorHAnsi"/>
          <w:sz w:val="24"/>
          <w:szCs w:val="24"/>
        </w:rPr>
        <w:t xml:space="preserve">). We construct </w:t>
      </w:r>
      <w:proofErr w:type="spellStart"/>
      <w:r w:rsidRPr="00E2576C">
        <w:rPr>
          <w:rFonts w:cstheme="minorHAnsi"/>
          <w:sz w:val="24"/>
          <w:szCs w:val="24"/>
        </w:rPr>
        <w:t>IO_ret</w:t>
      </w:r>
      <w:r w:rsidRPr="00E2576C">
        <w:rPr>
          <w:rFonts w:cstheme="minorHAnsi"/>
          <w:i/>
          <w:iCs/>
          <w:sz w:val="24"/>
          <w:szCs w:val="24"/>
          <w:vertAlign w:val="subscript"/>
        </w:rPr>
        <w:t>t</w:t>
      </w:r>
      <w:proofErr w:type="spellEnd"/>
      <w:r w:rsidRPr="00E2576C">
        <w:rPr>
          <w:rFonts w:cstheme="minorHAnsi"/>
          <w:sz w:val="24"/>
          <w:szCs w:val="24"/>
        </w:rPr>
        <w:t> </w:t>
      </w:r>
      <w:r w:rsidRPr="00E2576C">
        <w:rPr>
          <w:rFonts w:cstheme="minorHAnsi"/>
          <w:sz w:val="24"/>
          <w:szCs w:val="24"/>
          <w:vertAlign w:val="subscript"/>
        </w:rPr>
        <w:t>– 1</w:t>
      </w:r>
      <w:r w:rsidRPr="00E2576C">
        <w:rPr>
          <w:rFonts w:cstheme="minorHAnsi"/>
          <w:sz w:val="24"/>
          <w:szCs w:val="24"/>
        </w:rPr>
        <w:t xml:space="preserve">, the lagged monthly return on the portfolio of firms with highest institutional ownership (top quintile) and </w:t>
      </w:r>
      <w:proofErr w:type="spellStart"/>
      <w:r w:rsidRPr="00E2576C">
        <w:rPr>
          <w:rFonts w:cstheme="minorHAnsi"/>
          <w:sz w:val="24"/>
          <w:szCs w:val="24"/>
        </w:rPr>
        <w:t>Analyst_ret</w:t>
      </w:r>
      <w:r w:rsidRPr="00E2576C">
        <w:rPr>
          <w:rFonts w:cstheme="minorHAnsi"/>
          <w:i/>
          <w:iCs/>
          <w:sz w:val="24"/>
          <w:szCs w:val="24"/>
          <w:vertAlign w:val="subscript"/>
        </w:rPr>
        <w:t>t</w:t>
      </w:r>
      <w:proofErr w:type="spellEnd"/>
      <w:r w:rsidRPr="00E2576C">
        <w:rPr>
          <w:rFonts w:cstheme="minorHAnsi"/>
          <w:sz w:val="24"/>
          <w:szCs w:val="24"/>
        </w:rPr>
        <w:t> </w:t>
      </w:r>
      <w:r w:rsidRPr="00E2576C">
        <w:rPr>
          <w:rFonts w:cstheme="minorHAnsi"/>
          <w:sz w:val="24"/>
          <w:szCs w:val="24"/>
          <w:vertAlign w:val="subscript"/>
        </w:rPr>
        <w:t>– 1</w:t>
      </w:r>
      <w:r w:rsidRPr="00E2576C">
        <w:rPr>
          <w:rFonts w:cstheme="minorHAnsi"/>
          <w:sz w:val="24"/>
          <w:szCs w:val="24"/>
        </w:rPr>
        <w:t xml:space="preserve">, the lagged monthly return on the portfolio of firms with largest analyst coverage (top quintile). The results in Panel B show that </w:t>
      </w:r>
      <w:proofErr w:type="spellStart"/>
      <w:r w:rsidRPr="00E2576C">
        <w:rPr>
          <w:rFonts w:cstheme="minorHAnsi"/>
          <w:sz w:val="24"/>
          <w:szCs w:val="24"/>
        </w:rPr>
        <w:t>Clone_ret</w:t>
      </w:r>
      <w:r w:rsidRPr="00E2576C">
        <w:rPr>
          <w:rFonts w:cstheme="minorHAnsi"/>
          <w:i/>
          <w:iCs/>
          <w:sz w:val="24"/>
          <w:szCs w:val="24"/>
          <w:vertAlign w:val="subscript"/>
        </w:rPr>
        <w:t>t</w:t>
      </w:r>
      <w:proofErr w:type="spellEnd"/>
      <w:r w:rsidRPr="00E2576C">
        <w:rPr>
          <w:rFonts w:cstheme="minorHAnsi"/>
          <w:sz w:val="24"/>
          <w:szCs w:val="24"/>
        </w:rPr>
        <w:t> </w:t>
      </w:r>
      <w:r w:rsidRPr="00E2576C">
        <w:rPr>
          <w:rFonts w:cstheme="minorHAnsi"/>
          <w:sz w:val="24"/>
          <w:szCs w:val="24"/>
          <w:vertAlign w:val="subscript"/>
        </w:rPr>
        <w:t>– 1</w:t>
      </w:r>
      <w:r w:rsidRPr="00E2576C">
        <w:rPr>
          <w:rFonts w:cstheme="minorHAnsi"/>
          <w:sz w:val="24"/>
          <w:szCs w:val="24"/>
        </w:rPr>
        <w:t xml:space="preserve"> continues to be significantly positive after controlling </w:t>
      </w:r>
      <w:proofErr w:type="spellStart"/>
      <w:r w:rsidRPr="00E2576C">
        <w:rPr>
          <w:rFonts w:cstheme="minorHAnsi"/>
          <w:sz w:val="24"/>
          <w:szCs w:val="24"/>
        </w:rPr>
        <w:t>IO_ret</w:t>
      </w:r>
      <w:r w:rsidRPr="00E2576C">
        <w:rPr>
          <w:rFonts w:cstheme="minorHAnsi"/>
          <w:i/>
          <w:iCs/>
          <w:sz w:val="24"/>
          <w:szCs w:val="24"/>
          <w:vertAlign w:val="subscript"/>
        </w:rPr>
        <w:t>t</w:t>
      </w:r>
      <w:proofErr w:type="spellEnd"/>
      <w:r w:rsidRPr="00E2576C">
        <w:rPr>
          <w:rFonts w:cstheme="minorHAnsi"/>
          <w:sz w:val="24"/>
          <w:szCs w:val="24"/>
        </w:rPr>
        <w:t> </w:t>
      </w:r>
      <w:r w:rsidRPr="00E2576C">
        <w:rPr>
          <w:rFonts w:cstheme="minorHAnsi"/>
          <w:sz w:val="24"/>
          <w:szCs w:val="24"/>
          <w:vertAlign w:val="subscript"/>
        </w:rPr>
        <w:t>– 1</w:t>
      </w:r>
      <w:r w:rsidRPr="00E2576C">
        <w:rPr>
          <w:rFonts w:cstheme="minorHAnsi"/>
          <w:sz w:val="24"/>
          <w:szCs w:val="24"/>
        </w:rPr>
        <w:t xml:space="preserve"> and </w:t>
      </w:r>
      <w:proofErr w:type="spellStart"/>
      <w:r w:rsidRPr="00E2576C">
        <w:rPr>
          <w:rFonts w:cstheme="minorHAnsi"/>
          <w:sz w:val="24"/>
          <w:szCs w:val="24"/>
        </w:rPr>
        <w:t>Analyst_ret</w:t>
      </w:r>
      <w:r w:rsidRPr="00E2576C">
        <w:rPr>
          <w:rFonts w:cstheme="minorHAnsi"/>
          <w:i/>
          <w:iCs/>
          <w:sz w:val="24"/>
          <w:szCs w:val="24"/>
          <w:vertAlign w:val="subscript"/>
        </w:rPr>
        <w:t>t</w:t>
      </w:r>
      <w:proofErr w:type="spellEnd"/>
      <w:r w:rsidRPr="00E2576C">
        <w:rPr>
          <w:rFonts w:cstheme="minorHAnsi"/>
          <w:sz w:val="24"/>
          <w:szCs w:val="24"/>
        </w:rPr>
        <w:t> </w:t>
      </w:r>
      <w:r w:rsidRPr="00E2576C">
        <w:rPr>
          <w:rFonts w:cstheme="minorHAnsi"/>
          <w:sz w:val="24"/>
          <w:szCs w:val="24"/>
          <w:vertAlign w:val="subscript"/>
        </w:rPr>
        <w:t>– 1</w:t>
      </w:r>
      <w:r w:rsidRPr="00E2576C">
        <w:rPr>
          <w:rFonts w:cstheme="minorHAnsi"/>
          <w:sz w:val="24"/>
          <w:szCs w:val="24"/>
        </w:rPr>
        <w:t xml:space="preserve">, suggesting that the role of information-sharing networks is different from that of informed traders proxied by institutional ownership and analyst coverage in explaining stock return predictability. We also dissect the monthly return predictability pattern into weekly return effects. The results in Panel C show that </w:t>
      </w:r>
      <w:proofErr w:type="spellStart"/>
      <w:r w:rsidRPr="00E2576C">
        <w:rPr>
          <w:rFonts w:cstheme="minorHAnsi"/>
          <w:sz w:val="24"/>
          <w:szCs w:val="24"/>
        </w:rPr>
        <w:t>Clone_ret</w:t>
      </w:r>
      <w:r w:rsidRPr="00E2576C">
        <w:rPr>
          <w:rFonts w:cstheme="minorHAnsi"/>
          <w:i/>
          <w:iCs/>
          <w:sz w:val="24"/>
          <w:szCs w:val="24"/>
          <w:vertAlign w:val="subscript"/>
        </w:rPr>
        <w:t>t</w:t>
      </w:r>
      <w:proofErr w:type="spellEnd"/>
      <w:r w:rsidRPr="00E2576C">
        <w:rPr>
          <w:rFonts w:cstheme="minorHAnsi"/>
          <w:sz w:val="24"/>
          <w:szCs w:val="24"/>
        </w:rPr>
        <w:t> </w:t>
      </w:r>
      <w:r w:rsidRPr="00E2576C">
        <w:rPr>
          <w:rFonts w:cstheme="minorHAnsi"/>
          <w:sz w:val="24"/>
          <w:szCs w:val="24"/>
          <w:vertAlign w:val="subscript"/>
        </w:rPr>
        <w:t>– 1</w:t>
      </w:r>
      <w:r w:rsidRPr="00E2576C">
        <w:rPr>
          <w:rFonts w:cstheme="minorHAnsi"/>
          <w:sz w:val="24"/>
          <w:szCs w:val="24"/>
        </w:rPr>
        <w:t> is a significant predictor of next week's stock return of matched low shareholder coordination firms, confirming that our return predictability pattern remains economically and statistically significant using a different frequency of stock returns.</w:t>
      </w:r>
    </w:p>
    <w:p w14:paraId="3C249E5F" w14:textId="0697D4F2" w:rsidR="00E2576C" w:rsidRPr="00E2576C" w:rsidRDefault="00E2576C" w:rsidP="00E2576C">
      <w:pPr>
        <w:rPr>
          <w:rFonts w:cstheme="minorHAnsi"/>
          <w:sz w:val="24"/>
          <w:szCs w:val="24"/>
        </w:rPr>
      </w:pPr>
      <w:r w:rsidRPr="00E2576C">
        <w:rPr>
          <w:rFonts w:cstheme="minorHAnsi"/>
          <w:sz w:val="24"/>
          <w:szCs w:val="24"/>
        </w:rPr>
        <w:t xml:space="preserve">To further test whether there exists a lead-lag relation between firms with high shareholder coordination and firms with low shareholder coordination, we employ the vector autoregression (VAR) model to examine the cross-stock return dynamics based on earlier studies in the literature that show significant lead-lag relations among U.S. stock returns (Lo and </w:t>
      </w:r>
      <w:proofErr w:type="spellStart"/>
      <w:r w:rsidRPr="00E2576C">
        <w:rPr>
          <w:rFonts w:cstheme="minorHAnsi"/>
          <w:sz w:val="24"/>
          <w:szCs w:val="24"/>
        </w:rPr>
        <w:t>MacKinlay</w:t>
      </w:r>
      <w:proofErr w:type="spellEnd"/>
      <w:r w:rsidRPr="00E2576C">
        <w:rPr>
          <w:rFonts w:cstheme="minorHAnsi"/>
          <w:sz w:val="24"/>
          <w:szCs w:val="24"/>
        </w:rPr>
        <w:t>, </w:t>
      </w:r>
      <w:r w:rsidRPr="009936EC">
        <w:rPr>
          <w:rFonts w:cstheme="minorHAnsi"/>
          <w:b/>
          <w:bCs/>
          <w:sz w:val="24"/>
          <w:szCs w:val="24"/>
        </w:rPr>
        <w:t>1990</w:t>
      </w:r>
      <w:r w:rsidRPr="00E2576C">
        <w:rPr>
          <w:rFonts w:cstheme="minorHAnsi"/>
          <w:sz w:val="24"/>
          <w:szCs w:val="24"/>
        </w:rPr>
        <w:t>; Chordia and Swaminathan, </w:t>
      </w:r>
      <w:r w:rsidRPr="009936EC">
        <w:rPr>
          <w:rFonts w:cstheme="minorHAnsi"/>
          <w:b/>
          <w:bCs/>
          <w:sz w:val="24"/>
          <w:szCs w:val="24"/>
        </w:rPr>
        <w:t>2000</w:t>
      </w:r>
      <w:r w:rsidRPr="00E2576C">
        <w:rPr>
          <w:rFonts w:cstheme="minorHAnsi"/>
          <w:sz w:val="24"/>
          <w:szCs w:val="24"/>
        </w:rPr>
        <w:t>; Hou, </w:t>
      </w:r>
      <w:r w:rsidRPr="009936EC">
        <w:rPr>
          <w:rFonts w:cstheme="minorHAnsi"/>
          <w:b/>
          <w:bCs/>
          <w:sz w:val="24"/>
          <w:szCs w:val="24"/>
        </w:rPr>
        <w:t>2007</w:t>
      </w:r>
      <w:r w:rsidRPr="00E2576C">
        <w:rPr>
          <w:rFonts w:cstheme="minorHAnsi"/>
          <w:sz w:val="24"/>
          <w:szCs w:val="24"/>
        </w:rPr>
        <w:t>).</w:t>
      </w:r>
    </w:p>
    <w:p w14:paraId="63F484C5" w14:textId="08689A69" w:rsidR="00975D5E" w:rsidRDefault="00E2576C" w:rsidP="00E2576C">
      <w:pPr>
        <w:rPr>
          <w:rFonts w:cstheme="minorHAnsi"/>
          <w:sz w:val="24"/>
          <w:szCs w:val="24"/>
        </w:rPr>
      </w:pPr>
      <w:r w:rsidRPr="00E2576C">
        <w:rPr>
          <w:rFonts w:cstheme="minorHAnsi"/>
          <w:sz w:val="24"/>
          <w:szCs w:val="24"/>
        </w:rPr>
        <w:t xml:space="preserve">To construct shareholder coordination portfolios, at the end of June in each year, we first sort firms into two portfolios based on whether the average residual shareholder coordination over the past four quarters was high (i.e., ranking in the top coordination tercile) or low (i.e., ranking in the bottom coordination tercile). We then independently sort firms into 144 portfolios corresponding to the 48 </w:t>
      </w:r>
      <w:proofErr w:type="spellStart"/>
      <w:r w:rsidRPr="00E2576C">
        <w:rPr>
          <w:rFonts w:cstheme="minorHAnsi"/>
          <w:sz w:val="24"/>
          <w:szCs w:val="24"/>
        </w:rPr>
        <w:t>Fama</w:t>
      </w:r>
      <w:proofErr w:type="spellEnd"/>
      <w:r w:rsidRPr="00E2576C">
        <w:rPr>
          <w:rFonts w:cstheme="minorHAnsi"/>
          <w:sz w:val="24"/>
          <w:szCs w:val="24"/>
        </w:rPr>
        <w:t>-French industry portfolios, and split each into three portfolios (i.e., 48 × 3 = 144). After partitioning firms into double-sorted portfolios, we compute the monthly returns for each portfolio. We replicate the same sorting procedure for DGTW 125 portfolios. We estimate the following VAR model jointly across industry-size 144 or DGTW 125 portfolios.</w:t>
      </w:r>
    </w:p>
    <w:p w14:paraId="1C0ECFE9" w14:textId="618E41C8" w:rsidR="001259C0" w:rsidRDefault="009D0E21" w:rsidP="00E2576C">
      <w:pPr>
        <w:rPr>
          <w:sz w:val="24"/>
          <w:szCs w:val="24"/>
        </w:rPr>
      </w:pPr>
      <m:oMathPara>
        <m:oMath>
          <m:sSub>
            <m:sSubPr>
              <m:ctrlPr>
                <w:rPr>
                  <w:rFonts w:ascii="Cambria Math" w:hAnsi="Cambria Math"/>
                  <w:i/>
                  <w:iCs/>
                  <w:sz w:val="28"/>
                  <w:szCs w:val="28"/>
                </w:rPr>
              </m:ctrlPr>
            </m:sSubPr>
            <m:e>
              <m:r>
                <w:rPr>
                  <w:rFonts w:ascii="Cambria Math" w:hAnsi="Cambria Math"/>
                  <w:sz w:val="28"/>
                  <w:szCs w:val="28"/>
                </w:rPr>
                <m:t>R</m:t>
              </m:r>
            </m:e>
            <m:sub>
              <m:r>
                <w:rPr>
                  <w:rFonts w:ascii="Cambria Math" w:hAnsi="Cambria Math"/>
                  <w:sz w:val="28"/>
                  <w:szCs w:val="28"/>
                </w:rPr>
                <m:t>LI,t</m:t>
              </m:r>
            </m:sub>
          </m:sSub>
          <m:r>
            <w:rPr>
              <w:rFonts w:ascii="Cambria Math" w:hAnsi="Cambria Math"/>
              <w:sz w:val="28"/>
              <w:szCs w:val="28"/>
            </w:rPr>
            <m:t xml:space="preserve"> </m:t>
          </m:r>
          <m:r>
            <w:rPr>
              <w:rFonts w:ascii="Cambria Math" w:hAnsi="Cambria Math"/>
              <w:sz w:val="28"/>
              <w:szCs w:val="28"/>
            </w:rPr>
            <m:t xml:space="preserve">= </m:t>
          </m:r>
          <m:sSub>
            <m:sSubPr>
              <m:ctrlPr>
                <w:rPr>
                  <w:rFonts w:ascii="Cambria Math" w:hAnsi="Cambria Math"/>
                  <w:i/>
                  <w:iCs/>
                  <w:sz w:val="28"/>
                  <w:szCs w:val="28"/>
                </w:rPr>
              </m:ctrlPr>
            </m:sSubPr>
            <m:e>
              <m:r>
                <w:rPr>
                  <w:rFonts w:ascii="Cambria Math" w:hAnsi="Cambria Math"/>
                  <w:sz w:val="28"/>
                  <w:szCs w:val="28"/>
                </w:rPr>
                <m:t>α</m:t>
              </m:r>
            </m:e>
            <m:sub>
              <m:r>
                <w:rPr>
                  <w:rFonts w:ascii="Cambria Math" w:hAnsi="Cambria Math"/>
                  <w:sz w:val="28"/>
                  <w:szCs w:val="28"/>
                </w:rPr>
                <m:t>0</m:t>
              </m:r>
            </m:sub>
          </m:sSub>
          <m:r>
            <w:rPr>
              <w:rFonts w:ascii="Cambria Math" w:hAnsi="Cambria Math"/>
              <w:sz w:val="28"/>
              <w:szCs w:val="28"/>
            </w:rPr>
            <m:t xml:space="preserve"> + </m:t>
          </m:r>
          <m:sSub>
            <m:sSubPr>
              <m:ctrlPr>
                <w:rPr>
                  <w:rFonts w:ascii="Cambria Math" w:hAnsi="Cambria Math"/>
                  <w:i/>
                  <w:iCs/>
                  <w:sz w:val="28"/>
                  <w:szCs w:val="28"/>
                </w:rPr>
              </m:ctrlPr>
            </m:sSubPr>
            <m:e>
              <m:r>
                <w:rPr>
                  <w:rFonts w:ascii="Cambria Math" w:hAnsi="Cambria Math"/>
                  <w:sz w:val="28"/>
                  <w:szCs w:val="28"/>
                </w:rPr>
                <m:t>a</m:t>
              </m:r>
            </m:e>
            <m:sub>
              <m:r>
                <w:rPr>
                  <w:rFonts w:ascii="Cambria Math" w:hAnsi="Cambria Math"/>
                  <w:sz w:val="28"/>
                  <w:szCs w:val="28"/>
                </w:rPr>
                <m:t>1</m:t>
              </m:r>
            </m:sub>
          </m:sSub>
          <m:sSub>
            <m:sSubPr>
              <m:ctrlPr>
                <w:rPr>
                  <w:rFonts w:ascii="Cambria Math" w:hAnsi="Cambria Math"/>
                  <w:i/>
                  <w:iCs/>
                  <w:sz w:val="28"/>
                  <w:szCs w:val="28"/>
                </w:rPr>
              </m:ctrlPr>
            </m:sSubPr>
            <m:e>
              <m:r>
                <w:rPr>
                  <w:rFonts w:ascii="Cambria Math" w:hAnsi="Cambria Math"/>
                  <w:sz w:val="28"/>
                  <w:szCs w:val="28"/>
                </w:rPr>
                <m:t>R</m:t>
              </m:r>
            </m:e>
            <m:sub>
              <m:r>
                <w:rPr>
                  <w:rFonts w:ascii="Cambria Math" w:hAnsi="Cambria Math"/>
                  <w:sz w:val="28"/>
                  <w:szCs w:val="28"/>
                </w:rPr>
                <m:t>LI,t</m:t>
              </m:r>
              <m:r>
                <w:rPr>
                  <w:rFonts w:ascii="Cambria Math" w:hAnsi="Cambria Math" w:hint="eastAsia"/>
                  <w:sz w:val="28"/>
                  <w:szCs w:val="28"/>
                </w:rPr>
                <m:t>-</m:t>
              </m:r>
              <m:r>
                <w:rPr>
                  <w:rFonts w:ascii="Cambria Math" w:hAnsi="Cambria Math"/>
                  <w:sz w:val="28"/>
                  <w:szCs w:val="28"/>
                </w:rPr>
                <m:t>1</m:t>
              </m:r>
            </m:sub>
          </m:sSub>
          <m:r>
            <w:rPr>
              <w:rFonts w:ascii="Cambria Math" w:hAnsi="Cambria Math"/>
              <w:sz w:val="28"/>
              <w:szCs w:val="28"/>
            </w:rPr>
            <m:t xml:space="preserve"> + </m:t>
          </m:r>
          <m:sSub>
            <m:sSubPr>
              <m:ctrlPr>
                <w:rPr>
                  <w:rFonts w:ascii="Cambria Math" w:hAnsi="Cambria Math"/>
                  <w:i/>
                  <w:iCs/>
                  <w:sz w:val="28"/>
                  <w:szCs w:val="28"/>
                </w:rPr>
              </m:ctrlPr>
            </m:sSubPr>
            <m:e>
              <m:r>
                <w:rPr>
                  <w:rFonts w:ascii="Cambria Math" w:hAnsi="Cambria Math"/>
                  <w:sz w:val="28"/>
                  <w:szCs w:val="28"/>
                </w:rPr>
                <m:t>a</m:t>
              </m:r>
            </m:e>
            <m:sub>
              <m:r>
                <w:rPr>
                  <w:rFonts w:ascii="Cambria Math" w:hAnsi="Cambria Math"/>
                  <w:sz w:val="28"/>
                  <w:szCs w:val="28"/>
                </w:rPr>
                <m:t>2</m:t>
              </m:r>
            </m:sub>
          </m:sSub>
          <m:sSub>
            <m:sSubPr>
              <m:ctrlPr>
                <w:rPr>
                  <w:rFonts w:ascii="Cambria Math" w:hAnsi="Cambria Math"/>
                  <w:i/>
                  <w:iCs/>
                  <w:sz w:val="28"/>
                  <w:szCs w:val="28"/>
                </w:rPr>
              </m:ctrlPr>
            </m:sSubPr>
            <m:e>
              <m:r>
                <w:rPr>
                  <w:rFonts w:ascii="Cambria Math" w:hAnsi="Cambria Math"/>
                  <w:sz w:val="28"/>
                  <w:szCs w:val="28"/>
                </w:rPr>
                <m:t>R</m:t>
              </m:r>
            </m:e>
            <m:sub>
              <m:r>
                <w:rPr>
                  <w:rFonts w:ascii="Cambria Math" w:hAnsi="Cambria Math"/>
                  <w:sz w:val="28"/>
                  <w:szCs w:val="28"/>
                </w:rPr>
                <m:t>HI,t</m:t>
              </m:r>
              <m:r>
                <w:rPr>
                  <w:rFonts w:ascii="Cambria Math" w:hAnsi="Cambria Math" w:hint="eastAsia"/>
                  <w:sz w:val="28"/>
                  <w:szCs w:val="28"/>
                </w:rPr>
                <m:t>-</m:t>
              </m:r>
              <m:r>
                <w:rPr>
                  <w:rFonts w:ascii="Cambria Math" w:hAnsi="Cambria Math"/>
                  <w:sz w:val="28"/>
                  <w:szCs w:val="28"/>
                </w:rPr>
                <m:t>1</m:t>
              </m:r>
            </m:sub>
          </m:sSub>
          <m:r>
            <w:rPr>
              <w:rFonts w:ascii="Cambria Math" w:hAnsi="Cambria Math"/>
              <w:sz w:val="28"/>
              <w:szCs w:val="28"/>
            </w:rPr>
            <m:t xml:space="preserve"> + </m:t>
          </m:r>
          <m:sSub>
            <m:sSubPr>
              <m:ctrlPr>
                <w:rPr>
                  <w:rFonts w:ascii="Cambria Math" w:hAnsi="Cambria Math"/>
                  <w:i/>
                  <w:iCs/>
                  <w:sz w:val="28"/>
                  <w:szCs w:val="28"/>
                </w:rPr>
              </m:ctrlPr>
            </m:sSubPr>
            <m:e>
              <m:r>
                <w:rPr>
                  <w:rFonts w:ascii="Cambria Math" w:hAnsi="Cambria Math"/>
                  <w:sz w:val="28"/>
                  <w:szCs w:val="28"/>
                </w:rPr>
                <m:t>u</m:t>
              </m:r>
            </m:e>
            <m:sub>
              <m:r>
                <w:rPr>
                  <w:rFonts w:ascii="Cambria Math" w:hAnsi="Cambria Math"/>
                  <w:sz w:val="28"/>
                  <w:szCs w:val="28"/>
                </w:rPr>
                <m:t>t</m:t>
              </m:r>
            </m:sub>
          </m:sSub>
          <m:r>
            <w:rPr>
              <w:rFonts w:ascii="Cambria Math" w:hAnsi="Cambria Math"/>
              <w:sz w:val="28"/>
              <w:szCs w:val="28"/>
            </w:rPr>
            <m:t xml:space="preserve"> ,</m:t>
          </m:r>
          <m:r>
            <w:rPr>
              <w:rFonts w:ascii="Cambria Math" w:hAnsi="Cambria Math"/>
              <w:sz w:val="28"/>
              <w:szCs w:val="28"/>
            </w:rPr>
            <m:t xml:space="preserve"> </m:t>
          </m:r>
        </m:oMath>
      </m:oMathPara>
    </w:p>
    <w:p w14:paraId="69B9E06B" w14:textId="4D4519E4" w:rsidR="009D0E21" w:rsidRDefault="00E2576C" w:rsidP="00E2576C">
      <w:pPr>
        <w:rPr>
          <w:rFonts w:cstheme="minorHAnsi"/>
          <w:sz w:val="24"/>
          <w:szCs w:val="24"/>
        </w:rPr>
      </w:pPr>
      <w:r w:rsidRPr="00E2576C">
        <w:rPr>
          <w:rFonts w:cstheme="minorHAnsi"/>
          <w:sz w:val="24"/>
          <w:szCs w:val="24"/>
        </w:rPr>
        <w:t>(9)</w:t>
      </w:r>
    </w:p>
    <w:p w14:paraId="1FBEC109" w14:textId="4CB0AAC0" w:rsidR="009D0E21" w:rsidRPr="005E2749" w:rsidRDefault="005E2749" w:rsidP="005E2749">
      <w:pPr>
        <w:rPr>
          <w:rFonts w:cstheme="minorHAnsi"/>
          <w:sz w:val="24"/>
          <w:szCs w:val="24"/>
        </w:rPr>
      </w:pPr>
      <m:oMathPara>
        <m:oMath>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HI,t</m:t>
              </m:r>
            </m:sub>
          </m:sSub>
          <m:r>
            <w:rPr>
              <w:rFonts w:ascii="Cambria Math" w:hAnsi="Cambria Math"/>
              <w:sz w:val="28"/>
              <w:szCs w:val="28"/>
            </w:rPr>
            <m:t xml:space="preserve"> </m:t>
          </m:r>
          <m:r>
            <w:rPr>
              <w:rFonts w:ascii="Cambria Math" w:eastAsia="MTSY" w:hAnsi="Cambria Math" w:cs="MTSY"/>
              <w:sz w:val="28"/>
              <w:szCs w:val="26"/>
            </w:rPr>
            <m:t>=</m:t>
          </m:r>
          <m:sSub>
            <m:sSubPr>
              <m:ctrlPr>
                <w:rPr>
                  <w:rFonts w:ascii="Cambria Math" w:hAnsi="Cambria Math"/>
                  <w:i/>
                  <w:sz w:val="28"/>
                  <w:szCs w:val="28"/>
                </w:rPr>
              </m:ctrlPr>
            </m:sSubPr>
            <m:e>
              <m:r>
                <w:rPr>
                  <w:rFonts w:ascii="Cambria Math" w:eastAsia="MTSY" w:hAnsi="Cambria Math" w:cs="MTSY"/>
                  <w:sz w:val="28"/>
                  <w:szCs w:val="26"/>
                </w:rPr>
                <m:t xml:space="preserve"> </m:t>
              </m:r>
              <m:r>
                <w:rPr>
                  <w:rFonts w:ascii="Cambria Math" w:hAnsi="Cambria Math"/>
                  <w:sz w:val="28"/>
                  <w:szCs w:val="28"/>
                </w:rPr>
                <m:t>α</m:t>
              </m:r>
            </m:e>
            <m:sub>
              <m:r>
                <w:rPr>
                  <w:rFonts w:ascii="Cambria Math" w:hAnsi="Cambria Math" w:cs="Times-Roman"/>
                  <w:sz w:val="28"/>
                  <w:szCs w:val="26"/>
                </w:rPr>
                <m:t>1</m:t>
              </m:r>
            </m:sub>
          </m:sSub>
          <m:r>
            <w:rPr>
              <w:rFonts w:ascii="Cambria Math" w:hAnsi="Cambria Math" w:cs="Times-Roman"/>
              <w:sz w:val="28"/>
              <w:szCs w:val="26"/>
            </w:rPr>
            <m:t xml:space="preserve"> </m:t>
          </m:r>
          <m:r>
            <w:rPr>
              <w:rFonts w:ascii="Cambria Math" w:eastAsia="MTSY" w:hAnsi="Cambria Math" w:cs="MTSY"/>
              <w:sz w:val="28"/>
              <w:szCs w:val="26"/>
            </w:rPr>
            <m:t xml:space="preserve">+ </m:t>
          </m:r>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cs="Times-Roman"/>
                  <w:sz w:val="28"/>
                  <w:szCs w:val="26"/>
                </w:rPr>
                <m:t>1</m:t>
              </m:r>
            </m:sub>
          </m:sSub>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LI,t</m:t>
              </m:r>
              <m:r>
                <w:rPr>
                  <w:rFonts w:ascii="Cambria Math" w:eastAsia="MTSY" w:hAnsi="Cambria Math" w:cs="Arial"/>
                  <w:sz w:val="28"/>
                  <w:szCs w:val="28"/>
                </w:rPr>
                <m:t>-</m:t>
              </m:r>
              <m:r>
                <w:rPr>
                  <w:rFonts w:ascii="Cambria Math" w:hAnsi="Cambria Math" w:cs="Times-Roman"/>
                  <w:sz w:val="28"/>
                  <w:szCs w:val="26"/>
                </w:rPr>
                <m:t>1</m:t>
              </m:r>
            </m:sub>
          </m:sSub>
          <m:r>
            <w:rPr>
              <w:rFonts w:ascii="Cambria Math" w:hAnsi="Cambria Math" w:cs="Times-Roman"/>
              <w:sz w:val="28"/>
              <w:szCs w:val="26"/>
            </w:rPr>
            <m:t xml:space="preserve"> </m:t>
          </m:r>
          <m:r>
            <w:rPr>
              <w:rFonts w:ascii="Cambria Math" w:eastAsia="MTSY" w:hAnsi="Cambria Math" w:cs="MTSY"/>
              <w:sz w:val="28"/>
              <w:szCs w:val="26"/>
            </w:rPr>
            <m:t xml:space="preserve">+ </m:t>
          </m:r>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cs="Times-Roman"/>
                  <w:sz w:val="28"/>
                  <w:szCs w:val="26"/>
                </w:rPr>
                <m:t>2</m:t>
              </m:r>
            </m:sub>
          </m:sSub>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HI,t</m:t>
              </m:r>
              <m:r>
                <w:rPr>
                  <w:rFonts w:ascii="Cambria Math" w:eastAsia="MTSY" w:hAnsi="Cambria Math" w:cs="Arial"/>
                  <w:sz w:val="28"/>
                  <w:szCs w:val="28"/>
                </w:rPr>
                <m:t>-</m:t>
              </m:r>
              <m:r>
                <w:rPr>
                  <w:rFonts w:ascii="Cambria Math" w:hAnsi="Cambria Math" w:cs="Times-Roman"/>
                  <w:sz w:val="28"/>
                  <w:szCs w:val="26"/>
                </w:rPr>
                <m:t>1</m:t>
              </m:r>
            </m:sub>
          </m:sSub>
          <m:r>
            <w:rPr>
              <w:rFonts w:ascii="Cambria Math" w:hAnsi="Cambria Math" w:cs="Times-Roman"/>
              <w:sz w:val="28"/>
              <w:szCs w:val="26"/>
            </w:rPr>
            <m:t xml:space="preserve"> </m:t>
          </m:r>
          <m:r>
            <w:rPr>
              <w:rFonts w:ascii="Cambria Math" w:eastAsia="MTSY" w:hAnsi="Cambria Math" w:cs="MTSY"/>
              <w:sz w:val="28"/>
              <w:szCs w:val="26"/>
            </w:rPr>
            <m:t xml:space="preserve">+ </m:t>
          </m:r>
          <m:sSub>
            <m:sSubPr>
              <m:ctrlPr>
                <w:rPr>
                  <w:rFonts w:ascii="Cambria Math" w:hAnsi="Cambria Math"/>
                  <w:i/>
                  <w:sz w:val="28"/>
                  <w:szCs w:val="28"/>
                </w:rPr>
              </m:ctrlPr>
            </m:sSubPr>
            <m:e>
              <m:r>
                <w:rPr>
                  <w:rFonts w:ascii="Cambria Math" w:hAnsi="Cambria Math"/>
                  <w:sz w:val="28"/>
                  <w:szCs w:val="28"/>
                </w:rPr>
                <m:t>υ</m:t>
              </m:r>
            </m:e>
            <m:sub>
              <m:r>
                <w:rPr>
                  <w:rFonts w:ascii="Cambria Math" w:hAnsi="Cambria Math"/>
                  <w:sz w:val="28"/>
                  <w:szCs w:val="28"/>
                </w:rPr>
                <m:t>t</m:t>
              </m:r>
            </m:sub>
          </m:sSub>
          <m:r>
            <w:rPr>
              <w:rFonts w:ascii="Cambria Math" w:hAnsi="Cambria Math"/>
              <w:sz w:val="28"/>
              <w:szCs w:val="28"/>
            </w:rPr>
            <m:t xml:space="preserve"> ,</m:t>
          </m:r>
        </m:oMath>
      </m:oMathPara>
    </w:p>
    <w:p w14:paraId="64161F47" w14:textId="1AE35EF6" w:rsidR="00E2576C" w:rsidRPr="00E2576C" w:rsidRDefault="00E2576C" w:rsidP="00E2576C">
      <w:pPr>
        <w:rPr>
          <w:rFonts w:cstheme="minorHAnsi"/>
          <w:sz w:val="24"/>
          <w:szCs w:val="24"/>
        </w:rPr>
      </w:pPr>
      <w:r w:rsidRPr="00E2576C">
        <w:rPr>
          <w:rFonts w:cstheme="minorHAnsi"/>
          <w:sz w:val="24"/>
          <w:szCs w:val="24"/>
        </w:rPr>
        <w:t>(10)</w:t>
      </w:r>
    </w:p>
    <w:p w14:paraId="3FBAC235" w14:textId="51BED7A4" w:rsidR="00E2576C" w:rsidRPr="00E2576C" w:rsidRDefault="00E2576C" w:rsidP="00E2576C">
      <w:pPr>
        <w:rPr>
          <w:rFonts w:cstheme="minorHAnsi"/>
          <w:sz w:val="24"/>
          <w:szCs w:val="24"/>
        </w:rPr>
      </w:pPr>
      <w:r w:rsidRPr="00E2576C">
        <w:rPr>
          <w:rFonts w:cstheme="minorHAnsi"/>
          <w:sz w:val="24"/>
          <w:szCs w:val="24"/>
        </w:rPr>
        <w:t>where </w:t>
      </w:r>
      <m:oMath>
        <m:sSub>
          <m:sSubPr>
            <m:ctrlPr>
              <w:rPr>
                <w:rFonts w:ascii="Cambria Math" w:hAnsi="Cambria Math"/>
                <w:i/>
                <w:iCs/>
                <w:sz w:val="24"/>
                <w:szCs w:val="24"/>
              </w:rPr>
            </m:ctrlPr>
          </m:sSubPr>
          <m:e>
            <m:r>
              <w:rPr>
                <w:rFonts w:ascii="Cambria Math" w:hAnsi="Cambria Math"/>
                <w:sz w:val="24"/>
                <w:szCs w:val="24"/>
              </w:rPr>
              <m:t>R</m:t>
            </m:r>
          </m:e>
          <m:sub>
            <m:r>
              <w:rPr>
                <w:rFonts w:ascii="Cambria Math" w:hAnsi="Cambria Math"/>
                <w:sz w:val="24"/>
                <w:szCs w:val="24"/>
              </w:rPr>
              <m:t>LI,t</m:t>
            </m:r>
          </m:sub>
        </m:sSub>
      </m:oMath>
      <w:r w:rsidRPr="00E2576C">
        <w:rPr>
          <w:rFonts w:cstheme="minorHAnsi"/>
          <w:sz w:val="24"/>
          <w:szCs w:val="24"/>
        </w:rPr>
        <w:t> and </w:t>
      </w:r>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HI,t</m:t>
            </m:r>
          </m:sub>
        </m:sSub>
      </m:oMath>
      <w:r w:rsidRPr="00E2576C">
        <w:rPr>
          <w:rFonts w:cstheme="minorHAnsi"/>
          <w:sz w:val="24"/>
          <w:szCs w:val="24"/>
        </w:rPr>
        <w:t> represent the low and high shareholder coordination portfolio returns at time </w:t>
      </w:r>
      <w:r w:rsidRPr="00E2576C">
        <w:rPr>
          <w:rFonts w:cstheme="minorHAnsi"/>
          <w:i/>
          <w:iCs/>
          <w:sz w:val="24"/>
          <w:szCs w:val="24"/>
        </w:rPr>
        <w:t>t</w:t>
      </w:r>
      <w:r w:rsidRPr="00E2576C">
        <w:rPr>
          <w:rFonts w:cstheme="minorHAnsi"/>
          <w:sz w:val="24"/>
          <w:szCs w:val="24"/>
        </w:rPr>
        <w:t>, respectively. This bivariate VAR system allows us to test whether the lagged returns on the high shareholder coordination portfolio in Equation </w:t>
      </w:r>
      <w:r w:rsidRPr="009936EC">
        <w:rPr>
          <w:rFonts w:cstheme="minorHAnsi"/>
          <w:sz w:val="24"/>
          <w:szCs w:val="24"/>
        </w:rPr>
        <w:t>9</w:t>
      </w:r>
      <w:r w:rsidRPr="00E2576C">
        <w:rPr>
          <w:rFonts w:cstheme="minorHAnsi"/>
          <w:sz w:val="24"/>
          <w:szCs w:val="24"/>
        </w:rPr>
        <w:t> have any significant power in predicting the current returns of the low shareholder coordination portfolio by testing the hypothesis that </w:t>
      </w:r>
      <m:oMath>
        <m:sSub>
          <m:sSubPr>
            <m:ctrlPr>
              <w:rPr>
                <w:rFonts w:ascii="Cambria Math" w:hAnsi="Cambria Math" w:cstheme="minorHAnsi"/>
                <w:i/>
                <w:iCs/>
                <w:sz w:val="24"/>
                <w:szCs w:val="24"/>
              </w:rPr>
            </m:ctrlPr>
          </m:sSubPr>
          <m:e>
            <m:r>
              <w:rPr>
                <w:rFonts w:ascii="Cambria Math" w:hAnsi="Cambria Math" w:cstheme="minorHAnsi"/>
                <w:sz w:val="24"/>
                <w:szCs w:val="24"/>
              </w:rPr>
              <m:t>a</m:t>
            </m:r>
          </m:e>
          <m:sub>
            <m:r>
              <w:rPr>
                <w:rFonts w:ascii="Cambria Math" w:hAnsi="Cambria Math" w:cstheme="minorHAnsi"/>
                <w:sz w:val="24"/>
                <w:szCs w:val="24"/>
                <w:vertAlign w:val="subscript"/>
              </w:rPr>
              <m:t>2</m:t>
            </m:r>
          </m:sub>
        </m:sSub>
        <m:r>
          <w:rPr>
            <w:rFonts w:ascii="Cambria Math" w:hAnsi="Cambria Math" w:cstheme="minorHAnsi"/>
            <w:sz w:val="24"/>
            <w:szCs w:val="24"/>
          </w:rPr>
          <m:t> = 0</m:t>
        </m:r>
      </m:oMath>
      <w:r w:rsidRPr="00E2576C">
        <w:rPr>
          <w:rFonts w:cstheme="minorHAnsi"/>
          <w:sz w:val="24"/>
          <w:szCs w:val="24"/>
        </w:rPr>
        <w:t xml:space="preserve">. In addition, this system allows us to examine whether there is any asymmetry in the cross-autocorrelations across the high and low shareholder coordination portfolios by testing the hypothesis that </w:t>
      </w:r>
      <m:oMath>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vertAlign w:val="subscript"/>
              </w:rPr>
              <m:t>2</m:t>
            </m:r>
          </m:sub>
        </m:sSub>
        <m:r>
          <w:rPr>
            <w:rFonts w:ascii="Cambria Math" w:hAnsi="Cambria Math" w:cstheme="minorHAnsi"/>
            <w:sz w:val="24"/>
            <w:szCs w:val="24"/>
          </w:rPr>
          <m:t> - </m:t>
        </m:r>
        <m:sSub>
          <m:sSubPr>
            <m:ctrlPr>
              <w:rPr>
                <w:rFonts w:ascii="Cambria Math" w:hAnsi="Cambria Math" w:cstheme="minorHAnsi"/>
                <w:i/>
                <w:iCs/>
                <w:sz w:val="24"/>
                <w:szCs w:val="24"/>
              </w:rPr>
            </m:ctrlPr>
          </m:sSubPr>
          <m:e>
            <m:r>
              <w:rPr>
                <w:rFonts w:ascii="Cambria Math" w:hAnsi="Cambria Math" w:cstheme="minorHAnsi"/>
                <w:sz w:val="24"/>
                <w:szCs w:val="24"/>
              </w:rPr>
              <m:t>b</m:t>
            </m:r>
          </m:e>
          <m:sub>
            <m:r>
              <w:rPr>
                <w:rFonts w:ascii="Cambria Math" w:hAnsi="Cambria Math" w:cstheme="minorHAnsi"/>
                <w:sz w:val="24"/>
                <w:szCs w:val="24"/>
                <w:vertAlign w:val="subscript"/>
              </w:rPr>
              <m:t>1</m:t>
            </m:r>
          </m:sub>
        </m:sSub>
        <m:r>
          <w:rPr>
            <w:rFonts w:ascii="Cambria Math" w:hAnsi="Cambria Math" w:cstheme="minorHAnsi"/>
            <w:sz w:val="24"/>
            <w:szCs w:val="24"/>
          </w:rPr>
          <m:t> = 0</m:t>
        </m:r>
      </m:oMath>
      <w:r w:rsidRPr="00E2576C">
        <w:rPr>
          <w:rFonts w:cstheme="minorHAnsi"/>
          <w:sz w:val="24"/>
          <w:szCs w:val="24"/>
        </w:rPr>
        <w:t>.</w:t>
      </w:r>
    </w:p>
    <w:p w14:paraId="7AB935CE" w14:textId="6A83AE93" w:rsidR="00E2576C" w:rsidRPr="00E2576C" w:rsidRDefault="00E2576C" w:rsidP="00E2576C">
      <w:pPr>
        <w:rPr>
          <w:rFonts w:cstheme="minorHAnsi"/>
          <w:sz w:val="24"/>
          <w:szCs w:val="24"/>
        </w:rPr>
      </w:pPr>
      <w:r w:rsidRPr="00E2576C">
        <w:rPr>
          <w:rFonts w:cstheme="minorHAnsi"/>
          <w:sz w:val="24"/>
          <w:szCs w:val="24"/>
        </w:rPr>
        <w:t>In Panels A and B of Table </w:t>
      </w:r>
      <w:r w:rsidRPr="009936EC">
        <w:rPr>
          <w:rFonts w:cstheme="minorHAnsi"/>
          <w:b/>
          <w:bCs/>
          <w:sz w:val="24"/>
          <w:szCs w:val="24"/>
        </w:rPr>
        <w:t>8</w:t>
      </w:r>
      <w:r w:rsidRPr="00E2576C">
        <w:rPr>
          <w:rFonts w:cstheme="minorHAnsi"/>
          <w:sz w:val="24"/>
          <w:szCs w:val="24"/>
        </w:rPr>
        <w:t>, we present the estimation results for industry-size 144 and DGTW 125 groups, respectively. The results indicate that the lagged returns on the high shareholder coordination portfolio predict the current returns on the low shareholder coordination portfolio. Interestingly, the coefficient estimates of the lagged return on the low shareholder coordination in predicting the current return on the high shareholder coordination are significantly positive. However, their magnitude is smaller in comparison with that of the lagged returns on the high coordination portfolio in predicting current returns on the low coordination portfolio. Additionally, the cross-equation coefficient equality test confirms that the differences between the coefficients of the lagged returns on high coordination portfolio in predicting the current returns on the low coordination portfolio and those of the lagged returns on low coordination portfolio in predicting the current returns on the high coordination portfolio are positive and statistically significant. Therefore, our results indicate a potential lead-lag relation in stock returns across shareholder coordination portfolios.</w:t>
      </w:r>
    </w:p>
    <w:p w14:paraId="2E5215C6" w14:textId="77777777" w:rsidR="00E2576C" w:rsidRDefault="00E2576C" w:rsidP="00A25D37">
      <w:pPr>
        <w:spacing w:after="0"/>
        <w:rPr>
          <w:rFonts w:cstheme="minorHAnsi"/>
          <w:sz w:val="24"/>
          <w:szCs w:val="24"/>
        </w:rPr>
      </w:pPr>
      <w:r w:rsidRPr="00E2576C">
        <w:rPr>
          <w:rFonts w:cstheme="minorHAnsi"/>
          <w:b/>
          <w:bCs/>
          <w:sz w:val="24"/>
          <w:szCs w:val="24"/>
        </w:rPr>
        <w:t>Table 8. </w:t>
      </w:r>
      <w:r w:rsidRPr="00E2576C">
        <w:rPr>
          <w:rFonts w:cstheme="minorHAnsi"/>
          <w:sz w:val="24"/>
          <w:szCs w:val="24"/>
        </w:rPr>
        <w:t xml:space="preserve">Vector autoregression test of </w:t>
      </w:r>
      <w:proofErr w:type="spellStart"/>
      <w:r w:rsidRPr="00E2576C">
        <w:rPr>
          <w:rFonts w:cstheme="minorHAnsi"/>
          <w:sz w:val="24"/>
          <w:szCs w:val="24"/>
        </w:rPr>
        <w:t>intraportfolio</w:t>
      </w:r>
      <w:proofErr w:type="spellEnd"/>
      <w:r w:rsidRPr="00E2576C">
        <w:rPr>
          <w:rFonts w:cstheme="minorHAnsi"/>
          <w:sz w:val="24"/>
          <w:szCs w:val="24"/>
        </w:rPr>
        <w:t xml:space="preserve"> lead-lag effect</w:t>
      </w:r>
    </w:p>
    <w:p w14:paraId="7EEFC2EB" w14:textId="77777777" w:rsidR="00A25D37" w:rsidRPr="00A25D37" w:rsidRDefault="00A25D37" w:rsidP="005241CB">
      <w:pPr>
        <w:pStyle w:val="NoSpacing"/>
      </w:pPr>
      <w:r w:rsidRPr="00A25D37">
        <w:t>This table presents the estimation results of vector autoregression (VAR) model using monthly returns on the industry&amp;size144-coordination and DGTW 125 coordination portfolios. At the end of each June, stocks are sorted into terciles according to the average shareholder coordination over past four quarters. In addition, stocks are independently sorted into three size groups within each of 48 industries based on their latest available market capitalization or DGTW 125 portfolios, respectively. Then, returns of low coordination portfolio and high coordination portfolio are computed within each industry-size or DGTW 125 group, respectively. Finally, the following VAR is estimated jointly across all industry&amp;size144 or DGTW 125 group.</w:t>
      </w:r>
    </w:p>
    <w:p w14:paraId="48F73EB0" w14:textId="77133AEC" w:rsidR="00A25D37" w:rsidRDefault="00A25D37" w:rsidP="005241CB">
      <w:pPr>
        <w:pStyle w:val="NoSpacing"/>
        <w:rPr>
          <w:i/>
          <w:iCs/>
        </w:rPr>
      </w:pPr>
      <m:oMathPara>
        <m:oMath>
          <m:sSub>
            <m:sSubPr>
              <m:ctrlPr>
                <w:rPr>
                  <w:rFonts w:ascii="Cambria Math" w:hAnsi="Cambria Math"/>
                  <w:i/>
                  <w:iCs/>
                  <w:kern w:val="2"/>
                  <w14:ligatures w14:val="standardContextual"/>
                </w:rPr>
              </m:ctrlPr>
            </m:sSubPr>
            <m:e>
              <m:r>
                <w:rPr>
                  <w:rFonts w:ascii="Cambria Math" w:hAnsi="Cambria Math"/>
                </w:rPr>
                <m:t>R</m:t>
              </m:r>
            </m:e>
            <m:sub>
              <m:r>
                <w:rPr>
                  <w:rFonts w:ascii="Cambria Math" w:hAnsi="Cambria Math"/>
                </w:rPr>
                <m:t>LI,t</m:t>
              </m:r>
            </m:sub>
          </m:sSub>
          <m:r>
            <w:rPr>
              <w:rFonts w:ascii="Cambria Math" w:hAnsi="Cambria Math"/>
            </w:rPr>
            <m:t xml:space="preserve"> </m:t>
          </m:r>
          <m:r>
            <w:rPr>
              <w:rFonts w:ascii="Cambria Math" w:hAnsi="Cambria Math"/>
            </w:rPr>
            <m:t xml:space="preserve">= </m:t>
          </m:r>
          <m:sSub>
            <m:sSubPr>
              <m:ctrlPr>
                <w:rPr>
                  <w:rFonts w:ascii="Cambria Math" w:hAnsi="Cambria Math"/>
                  <w:i/>
                  <w:iCs/>
                  <w:kern w:val="2"/>
                  <w14:ligatures w14:val="standardContextual"/>
                </w:rPr>
              </m:ctrlPr>
            </m:sSubPr>
            <m:e>
              <m:r>
                <w:rPr>
                  <w:rFonts w:ascii="Cambria Math" w:hAnsi="Cambria Math"/>
                </w:rPr>
                <m:t>α</m:t>
              </m:r>
            </m:e>
            <m:sub>
              <m:r>
                <w:rPr>
                  <w:rFonts w:ascii="Cambria Math" w:hAnsi="Cambria Math"/>
                </w:rPr>
                <m:t>0</m:t>
              </m:r>
            </m:sub>
          </m:sSub>
          <m:r>
            <w:rPr>
              <w:rFonts w:ascii="Cambria Math" w:hAnsi="Cambria Math"/>
            </w:rPr>
            <m:t xml:space="preserve"> + </m:t>
          </m:r>
          <m:sSub>
            <m:sSubPr>
              <m:ctrlPr>
                <w:rPr>
                  <w:rFonts w:ascii="Cambria Math" w:hAnsi="Cambria Math"/>
                  <w:i/>
                  <w:iCs/>
                  <w:kern w:val="2"/>
                  <w14:ligatures w14:val="standardContextual"/>
                </w:rPr>
              </m:ctrlPr>
            </m:sSubPr>
            <m:e>
              <m:r>
                <w:rPr>
                  <w:rFonts w:ascii="Cambria Math" w:hAnsi="Cambria Math"/>
                </w:rPr>
                <m:t>a</m:t>
              </m:r>
            </m:e>
            <m:sub>
              <m:r>
                <w:rPr>
                  <w:rFonts w:ascii="Cambria Math" w:hAnsi="Cambria Math"/>
                </w:rPr>
                <m:t>1</m:t>
              </m:r>
            </m:sub>
          </m:sSub>
          <m:sSub>
            <m:sSubPr>
              <m:ctrlPr>
                <w:rPr>
                  <w:rFonts w:ascii="Cambria Math" w:hAnsi="Cambria Math"/>
                  <w:i/>
                  <w:iCs/>
                  <w:kern w:val="2"/>
                  <w14:ligatures w14:val="standardContextual"/>
                </w:rPr>
              </m:ctrlPr>
            </m:sSubPr>
            <m:e>
              <m:r>
                <w:rPr>
                  <w:rFonts w:ascii="Cambria Math" w:hAnsi="Cambria Math"/>
                </w:rPr>
                <m:t>R</m:t>
              </m:r>
            </m:e>
            <m:sub>
              <m:r>
                <w:rPr>
                  <w:rFonts w:ascii="Cambria Math" w:hAnsi="Cambria Math"/>
                </w:rPr>
                <m:t xml:space="preserve">LI,t </m:t>
              </m:r>
              <m:r>
                <w:rPr>
                  <w:rFonts w:ascii="Cambria Math" w:hAnsi="Cambria Math"/>
                </w:rPr>
                <m:t>-1</m:t>
              </m:r>
            </m:sub>
          </m:sSub>
          <m:r>
            <w:rPr>
              <w:rFonts w:ascii="Cambria Math" w:hAnsi="Cambria Math"/>
            </w:rPr>
            <m:t xml:space="preserve"> + </m:t>
          </m:r>
          <m:sSub>
            <m:sSubPr>
              <m:ctrlPr>
                <w:rPr>
                  <w:rFonts w:ascii="Cambria Math" w:hAnsi="Cambria Math"/>
                  <w:i/>
                  <w:iCs/>
                  <w:kern w:val="2"/>
                  <w14:ligatures w14:val="standardContextual"/>
                </w:rPr>
              </m:ctrlPr>
            </m:sSubPr>
            <m:e>
              <m:r>
                <w:rPr>
                  <w:rFonts w:ascii="Cambria Math" w:hAnsi="Cambria Math"/>
                </w:rPr>
                <m:t>a</m:t>
              </m:r>
            </m:e>
            <m:sub>
              <m:r>
                <w:rPr>
                  <w:rFonts w:ascii="Cambria Math" w:hAnsi="Cambria Math"/>
                </w:rPr>
                <m:t>2</m:t>
              </m:r>
            </m:sub>
          </m:sSub>
          <m:sSub>
            <m:sSubPr>
              <m:ctrlPr>
                <w:rPr>
                  <w:rFonts w:ascii="Cambria Math" w:hAnsi="Cambria Math"/>
                  <w:i/>
                  <w:iCs/>
                  <w:kern w:val="2"/>
                  <w14:ligatures w14:val="standardContextual"/>
                </w:rPr>
              </m:ctrlPr>
            </m:sSubPr>
            <m:e>
              <m:r>
                <w:rPr>
                  <w:rFonts w:ascii="Cambria Math" w:hAnsi="Cambria Math"/>
                </w:rPr>
                <m:t>R</m:t>
              </m:r>
            </m:e>
            <m:sub>
              <m:r>
                <w:rPr>
                  <w:rFonts w:ascii="Cambria Math" w:hAnsi="Cambria Math"/>
                </w:rPr>
                <m:t xml:space="preserve">HI,t </m:t>
              </m:r>
              <m:r>
                <w:rPr>
                  <w:rFonts w:ascii="Cambria Math" w:hAnsi="Cambria Math"/>
                </w:rPr>
                <m:t>-1</m:t>
              </m:r>
            </m:sub>
          </m:sSub>
          <m:r>
            <w:rPr>
              <w:rFonts w:ascii="Cambria Math" w:hAnsi="Cambria Math"/>
            </w:rPr>
            <m:t xml:space="preserve"> + </m:t>
          </m:r>
          <m:sSub>
            <m:sSubPr>
              <m:ctrlPr>
                <w:rPr>
                  <w:rFonts w:ascii="Cambria Math" w:hAnsi="Cambria Math"/>
                  <w:i/>
                  <w:iCs/>
                  <w:kern w:val="2"/>
                  <w14:ligatures w14:val="standardContextual"/>
                </w:rPr>
              </m:ctrlPr>
            </m:sSubPr>
            <m:e>
              <m:r>
                <w:rPr>
                  <w:rFonts w:ascii="Cambria Math" w:hAnsi="Cambria Math"/>
                </w:rPr>
                <m:t>u</m:t>
              </m:r>
            </m:e>
            <m:sub>
              <m:r>
                <w:rPr>
                  <w:rFonts w:ascii="Cambria Math" w:hAnsi="Cambria Math"/>
                </w:rPr>
                <m:t>t</m:t>
              </m:r>
            </m:sub>
          </m:sSub>
          <m:r>
            <w:rPr>
              <w:rFonts w:ascii="Cambria Math" w:hAnsi="Cambria Math"/>
            </w:rPr>
            <m:t xml:space="preserve"> , </m:t>
          </m:r>
        </m:oMath>
      </m:oMathPara>
    </w:p>
    <w:p w14:paraId="4F15A4C3" w14:textId="0FA70DC4" w:rsidR="00A25D37" w:rsidRPr="00A25D37" w:rsidRDefault="00E20848" w:rsidP="005241CB">
      <w:pPr>
        <w:pStyle w:val="NoSpacing"/>
        <w:rPr>
          <w:i/>
          <w:iCs/>
        </w:rPr>
      </w:pPr>
      <m:oMathPara>
        <m:oMath>
          <m:sSub>
            <m:sSubPr>
              <m:ctrlPr>
                <w:rPr>
                  <w:rFonts w:ascii="Cambria Math" w:hAnsi="Cambria Math"/>
                  <w:i/>
                  <w:iCs/>
                  <w:kern w:val="2"/>
                  <w14:ligatures w14:val="standardContextual"/>
                </w:rPr>
              </m:ctrlPr>
            </m:sSubPr>
            <m:e>
              <m:r>
                <w:rPr>
                  <w:rFonts w:ascii="Cambria Math" w:hAnsi="Cambria Math"/>
                </w:rPr>
                <m:t>R</m:t>
              </m:r>
            </m:e>
            <m:sub>
              <m:r>
                <w:rPr>
                  <w:rFonts w:ascii="Cambria Math" w:hAnsi="Cambria Math"/>
                </w:rPr>
                <m:t>HI,t</m:t>
              </m:r>
            </m:sub>
          </m:sSub>
          <m:r>
            <w:rPr>
              <w:rFonts w:ascii="Cambria Math" w:hAnsi="Cambria Math"/>
            </w:rPr>
            <m:t xml:space="preserve"> </m:t>
          </m:r>
          <m:r>
            <w:rPr>
              <w:rFonts w:ascii="Cambria Math" w:hAnsi="Cambria Math"/>
            </w:rPr>
            <m:t xml:space="preserve">= </m:t>
          </m:r>
          <m:sSub>
            <m:sSubPr>
              <m:ctrlPr>
                <w:rPr>
                  <w:rFonts w:ascii="Cambria Math" w:hAnsi="Cambria Math"/>
                  <w:i/>
                  <w:iCs/>
                  <w:kern w:val="2"/>
                  <w14:ligatures w14:val="standardContextual"/>
                </w:rPr>
              </m:ctrlPr>
            </m:sSubPr>
            <m:e>
              <m:r>
                <w:rPr>
                  <w:rFonts w:ascii="Cambria Math" w:hAnsi="Cambria Math"/>
                </w:rPr>
                <m:t>α</m:t>
              </m:r>
            </m:e>
            <m:sub>
              <m:r>
                <w:rPr>
                  <w:rFonts w:ascii="Cambria Math" w:hAnsi="Cambria Math"/>
                </w:rPr>
                <m:t>1</m:t>
              </m:r>
            </m:sub>
          </m:sSub>
          <m:r>
            <w:rPr>
              <w:rFonts w:ascii="Cambria Math" w:hAnsi="Cambria Math"/>
            </w:rPr>
            <m:t xml:space="preserve"> + </m:t>
          </m:r>
          <m:sSub>
            <m:sSubPr>
              <m:ctrlPr>
                <w:rPr>
                  <w:rFonts w:ascii="Cambria Math" w:hAnsi="Cambria Math"/>
                  <w:i/>
                  <w:iCs/>
                  <w:kern w:val="2"/>
                  <w14:ligatures w14:val="standardContextual"/>
                </w:rPr>
              </m:ctrlPr>
            </m:sSubPr>
            <m:e>
              <m:r>
                <w:rPr>
                  <w:rFonts w:ascii="Cambria Math" w:hAnsi="Cambria Math"/>
                </w:rPr>
                <m:t>b</m:t>
              </m:r>
            </m:e>
            <m:sub>
              <m:r>
                <w:rPr>
                  <w:rFonts w:ascii="Cambria Math" w:hAnsi="Cambria Math"/>
                </w:rPr>
                <m:t>1</m:t>
              </m:r>
            </m:sub>
          </m:sSub>
          <m:sSub>
            <m:sSubPr>
              <m:ctrlPr>
                <w:rPr>
                  <w:rFonts w:ascii="Cambria Math" w:hAnsi="Cambria Math"/>
                  <w:i/>
                  <w:iCs/>
                  <w:kern w:val="2"/>
                  <w14:ligatures w14:val="standardContextual"/>
                </w:rPr>
              </m:ctrlPr>
            </m:sSubPr>
            <m:e>
              <m:r>
                <w:rPr>
                  <w:rFonts w:ascii="Cambria Math" w:hAnsi="Cambria Math"/>
                </w:rPr>
                <m:t>R</m:t>
              </m:r>
            </m:e>
            <m:sub>
              <m:r>
                <w:rPr>
                  <w:rFonts w:ascii="Cambria Math" w:hAnsi="Cambria Math"/>
                </w:rPr>
                <m:t xml:space="preserve">LI,t </m:t>
              </m:r>
              <m:r>
                <w:rPr>
                  <w:rFonts w:ascii="Cambria Math" w:hAnsi="Cambria Math"/>
                </w:rPr>
                <m:t>-1</m:t>
              </m:r>
            </m:sub>
          </m:sSub>
          <m:r>
            <w:rPr>
              <w:rFonts w:ascii="Cambria Math" w:hAnsi="Cambria Math"/>
            </w:rPr>
            <m:t xml:space="preserve"> + </m:t>
          </m:r>
          <m:sSub>
            <m:sSubPr>
              <m:ctrlPr>
                <w:rPr>
                  <w:rFonts w:ascii="Cambria Math" w:hAnsi="Cambria Math"/>
                  <w:i/>
                  <w:iCs/>
                  <w:kern w:val="2"/>
                  <w14:ligatures w14:val="standardContextual"/>
                </w:rPr>
              </m:ctrlPr>
            </m:sSubPr>
            <m:e>
              <m:r>
                <w:rPr>
                  <w:rFonts w:ascii="Cambria Math" w:hAnsi="Cambria Math"/>
                </w:rPr>
                <m:t>b</m:t>
              </m:r>
            </m:e>
            <m:sub>
              <m:r>
                <w:rPr>
                  <w:rFonts w:ascii="Cambria Math" w:hAnsi="Cambria Math"/>
                </w:rPr>
                <m:t>2</m:t>
              </m:r>
            </m:sub>
          </m:sSub>
          <m:sSub>
            <m:sSubPr>
              <m:ctrlPr>
                <w:rPr>
                  <w:rFonts w:ascii="Cambria Math" w:hAnsi="Cambria Math"/>
                  <w:i/>
                  <w:iCs/>
                  <w:kern w:val="2"/>
                  <w14:ligatures w14:val="standardContextual"/>
                </w:rPr>
              </m:ctrlPr>
            </m:sSubPr>
            <m:e>
              <m:r>
                <w:rPr>
                  <w:rFonts w:ascii="Cambria Math" w:hAnsi="Cambria Math"/>
                </w:rPr>
                <m:t>R</m:t>
              </m:r>
            </m:e>
            <m:sub>
              <m:r>
                <w:rPr>
                  <w:rFonts w:ascii="Cambria Math" w:hAnsi="Cambria Math"/>
                </w:rPr>
                <m:t xml:space="preserve">HI,t </m:t>
              </m:r>
              <m:r>
                <w:rPr>
                  <w:rFonts w:ascii="Cambria Math" w:hAnsi="Cambria Math"/>
                </w:rPr>
                <m:t>-1</m:t>
              </m:r>
            </m:sub>
          </m:sSub>
          <m:r>
            <w:rPr>
              <w:rFonts w:ascii="Cambria Math" w:hAnsi="Cambria Math"/>
            </w:rPr>
            <m:t xml:space="preserve"> + </m:t>
          </m:r>
          <m:sSub>
            <m:sSubPr>
              <m:ctrlPr>
                <w:rPr>
                  <w:rFonts w:ascii="Cambria Math" w:hAnsi="Cambria Math"/>
                  <w:i/>
                  <w:iCs/>
                  <w:kern w:val="2"/>
                  <w14:ligatures w14:val="standardContextual"/>
                </w:rPr>
              </m:ctrlPr>
            </m:sSubPr>
            <m:e>
              <m:r>
                <w:rPr>
                  <w:rFonts w:ascii="Cambria Math" w:hAnsi="Cambria Math"/>
                </w:rPr>
                <m:t>v</m:t>
              </m:r>
            </m:e>
            <m:sub>
              <m:r>
                <w:rPr>
                  <w:rFonts w:ascii="Cambria Math" w:hAnsi="Cambria Math"/>
                </w:rPr>
                <m:t>t</m:t>
              </m:r>
            </m:sub>
          </m:sSub>
          <m:r>
            <w:rPr>
              <w:rFonts w:ascii="Cambria Math" w:hAnsi="Cambria Math"/>
            </w:rPr>
            <m:t xml:space="preserve"> ,</m:t>
          </m:r>
        </m:oMath>
      </m:oMathPara>
    </w:p>
    <w:p w14:paraId="1011D1A1" w14:textId="3BFE5055" w:rsidR="00BA36D5" w:rsidRPr="00BA36D5" w:rsidRDefault="00A25D37" w:rsidP="005241CB">
      <w:pPr>
        <w:pStyle w:val="NoSpacing"/>
        <w:rPr>
          <w:rFonts w:cstheme="minorHAnsi"/>
          <w:i/>
          <w:iCs/>
          <w:sz w:val="24"/>
          <w:szCs w:val="24"/>
        </w:rPr>
      </w:pPr>
      <w:r w:rsidRPr="00A25D37">
        <w:t xml:space="preserve">where </w:t>
      </w:r>
      <m:oMath>
        <m:sSub>
          <m:sSubPr>
            <m:ctrlPr>
              <w:rPr>
                <w:rFonts w:ascii="Cambria Math" w:hAnsi="Cambria Math"/>
                <w:i/>
                <w:iCs/>
              </w:rPr>
            </m:ctrlPr>
          </m:sSubPr>
          <m:e>
            <m:r>
              <w:rPr>
                <w:rFonts w:ascii="Cambria Math" w:hAnsi="Cambria Math"/>
              </w:rPr>
              <m:t>R</m:t>
            </m:r>
          </m:e>
          <m:sub>
            <m:r>
              <w:rPr>
                <w:rFonts w:ascii="Cambria Math" w:hAnsi="Cambria Math"/>
              </w:rPr>
              <m:t>LI,t</m:t>
            </m:r>
          </m:sub>
        </m:sSub>
      </m:oMath>
      <w:r w:rsidRPr="00A25D37">
        <w:rPr>
          <w:i/>
          <w:iCs/>
        </w:rPr>
        <w:t xml:space="preserve"> </w:t>
      </w:r>
      <w:r w:rsidRPr="00A25D37">
        <w:t xml:space="preserve">and </w:t>
      </w:r>
      <m:oMath>
        <m:sSub>
          <m:sSubPr>
            <m:ctrlPr>
              <w:rPr>
                <w:rFonts w:ascii="Cambria Math" w:hAnsi="Cambria Math"/>
                <w:i/>
                <w:iCs/>
                <w:kern w:val="2"/>
                <w14:ligatures w14:val="standardContextual"/>
              </w:rPr>
            </m:ctrlPr>
          </m:sSubPr>
          <m:e>
            <m:r>
              <w:rPr>
                <w:rFonts w:ascii="Cambria Math" w:hAnsi="Cambria Math"/>
              </w:rPr>
              <m:t>R</m:t>
            </m:r>
          </m:e>
          <m:sub>
            <m:r>
              <w:rPr>
                <w:rFonts w:ascii="Cambria Math" w:hAnsi="Cambria Math"/>
              </w:rPr>
              <m:t>HI,t</m:t>
            </m:r>
          </m:sub>
        </m:sSub>
      </m:oMath>
      <w:r w:rsidRPr="00A25D37">
        <w:rPr>
          <w:i/>
          <w:iCs/>
        </w:rPr>
        <w:t xml:space="preserve"> </w:t>
      </w:r>
      <w:r w:rsidRPr="00A25D37">
        <w:t>are the month</w:t>
      </w:r>
      <m:oMath>
        <m:r>
          <w:rPr>
            <w:rFonts w:ascii="Cambria Math" w:hAnsi="Cambria Math"/>
          </w:rPr>
          <m:t xml:space="preserve"> </m:t>
        </m:r>
        <m:r>
          <w:rPr>
            <w:rFonts w:ascii="Cambria Math" w:hAnsi="Cambria Math"/>
          </w:rPr>
          <m:t xml:space="preserve">t </m:t>
        </m:r>
      </m:oMath>
      <w:r w:rsidRPr="00A25D37">
        <w:t xml:space="preserve">return on the low and high coordination portfolio, respectively. Panels A and B report the VAR estimation for low and high coordination portfolio returns controlling for industry-size and DGTW firm characteristics, respectively. The </w:t>
      </w:r>
      <w:r w:rsidRPr="00A25D37">
        <w:rPr>
          <w:i/>
          <w:iCs/>
        </w:rPr>
        <w:t>F</w:t>
      </w:r>
      <w:r w:rsidRPr="00A25D37">
        <w:t xml:space="preserve">-values are reported for the cross- equation test of null hypotheses: </w:t>
      </w:r>
      <m:oMath>
        <m:sSub>
          <m:sSubPr>
            <m:ctrlPr>
              <w:rPr>
                <w:rFonts w:ascii="Cambria Math" w:hAnsi="Cambria Math"/>
                <w:i/>
                <w:iCs/>
                <w:kern w:val="2"/>
                <w14:ligatures w14:val="standardContextual"/>
              </w:rPr>
            </m:ctrlPr>
          </m:sSubPr>
          <m:e>
            <m:r>
              <w:rPr>
                <w:rFonts w:ascii="Cambria Math" w:hAnsi="Cambria Math"/>
              </w:rPr>
              <m:t>a</m:t>
            </m:r>
          </m:e>
          <m:sub>
            <m:r>
              <w:rPr>
                <w:rFonts w:ascii="Cambria Math" w:hAnsi="Cambria Math"/>
                <w:vertAlign w:val="subscript"/>
              </w:rPr>
              <m:t>2</m:t>
            </m:r>
          </m:sub>
        </m:sSub>
        <m:r>
          <w:rPr>
            <w:rFonts w:ascii="Cambria Math" w:hAnsi="Cambria Math"/>
          </w:rPr>
          <m:t xml:space="preserve"> - </m:t>
        </m:r>
        <m:sSub>
          <m:sSubPr>
            <m:ctrlPr>
              <w:rPr>
                <w:rFonts w:ascii="Cambria Math" w:hAnsi="Cambria Math"/>
                <w:i/>
                <w:iCs/>
                <w:kern w:val="2"/>
                <w14:ligatures w14:val="standardContextual"/>
              </w:rPr>
            </m:ctrlPr>
          </m:sSubPr>
          <m:e>
            <m:r>
              <w:rPr>
                <w:rFonts w:ascii="Cambria Math" w:hAnsi="Cambria Math"/>
              </w:rPr>
              <m:t>b</m:t>
            </m:r>
          </m:e>
          <m:sub>
            <m:r>
              <w:rPr>
                <w:rFonts w:ascii="Cambria Math" w:hAnsi="Cambria Math"/>
                <w:vertAlign w:val="subscript"/>
              </w:rPr>
              <m:t>1</m:t>
            </m:r>
          </m:sub>
        </m:sSub>
        <m:r>
          <w:rPr>
            <w:rFonts w:ascii="Cambria Math" w:hAnsi="Cambria Math"/>
          </w:rPr>
          <m:t xml:space="preserve"> = 0</m:t>
        </m:r>
      </m:oMath>
      <w:r w:rsidRPr="00A25D37">
        <w:t xml:space="preserve">, and for the within-equation test of null hypotheses: </w:t>
      </w:r>
      <m:oMath>
        <m:sSub>
          <m:sSubPr>
            <m:ctrlPr>
              <w:rPr>
                <w:rFonts w:ascii="Cambria Math" w:hAnsi="Cambria Math"/>
                <w:i/>
                <w:iCs/>
                <w:kern w:val="2"/>
                <w14:ligatures w14:val="standardContextual"/>
              </w:rPr>
            </m:ctrlPr>
          </m:sSubPr>
          <m:e>
            <m:r>
              <w:rPr>
                <w:rFonts w:ascii="Cambria Math" w:hAnsi="Cambria Math"/>
              </w:rPr>
              <m:t>a</m:t>
            </m:r>
          </m:e>
          <m:sub>
            <m:r>
              <w:rPr>
                <w:rFonts w:ascii="Cambria Math" w:hAnsi="Cambria Math"/>
                <w:vertAlign w:val="subscript"/>
              </w:rPr>
              <m:t>2</m:t>
            </m:r>
          </m:sub>
        </m:sSub>
        <m:r>
          <w:rPr>
            <w:rFonts w:ascii="Cambria Math" w:hAnsi="Cambria Math"/>
          </w:rPr>
          <m:t xml:space="preserve"> - </m:t>
        </m:r>
        <m:sSub>
          <m:sSubPr>
            <m:ctrlPr>
              <w:rPr>
                <w:rFonts w:ascii="Cambria Math" w:hAnsi="Cambria Math"/>
                <w:i/>
                <w:iCs/>
                <w:kern w:val="2"/>
                <w14:ligatures w14:val="standardContextual"/>
              </w:rPr>
            </m:ctrlPr>
          </m:sSubPr>
          <m:e>
            <m:r>
              <w:rPr>
                <w:rFonts w:ascii="Cambria Math" w:hAnsi="Cambria Math"/>
              </w:rPr>
              <m:t>a</m:t>
            </m:r>
          </m:e>
          <m:sub>
            <m:r>
              <w:rPr>
                <w:rFonts w:ascii="Cambria Math" w:hAnsi="Cambria Math"/>
                <w:vertAlign w:val="subscript"/>
              </w:rPr>
              <m:t>1</m:t>
            </m:r>
          </m:sub>
        </m:sSub>
        <m:r>
          <w:rPr>
            <w:rFonts w:ascii="Cambria Math" w:hAnsi="Cambria Math"/>
            <w:vertAlign w:val="subscript"/>
          </w:rPr>
          <m:t xml:space="preserve"> </m:t>
        </m:r>
        <m:r>
          <w:rPr>
            <w:rFonts w:ascii="Cambria Math" w:hAnsi="Cambria Math"/>
          </w:rPr>
          <m:t>= 0</m:t>
        </m:r>
      </m:oMath>
      <w:r w:rsidRPr="00A25D37">
        <w:t xml:space="preserve"> and </w:t>
      </w:r>
      <m:oMath>
        <m:sSub>
          <m:sSubPr>
            <m:ctrlPr>
              <w:rPr>
                <w:rFonts w:ascii="Cambria Math" w:hAnsi="Cambria Math"/>
                <w:i/>
                <w:iCs/>
                <w:kern w:val="2"/>
                <w14:ligatures w14:val="standardContextual"/>
              </w:rPr>
            </m:ctrlPr>
          </m:sSubPr>
          <m:e>
            <m:r>
              <w:rPr>
                <w:rFonts w:ascii="Cambria Math" w:hAnsi="Cambria Math"/>
              </w:rPr>
              <m:t>b</m:t>
            </m:r>
          </m:e>
          <m:sub>
            <m:r>
              <w:rPr>
                <w:rFonts w:ascii="Cambria Math" w:hAnsi="Cambria Math"/>
                <w:vertAlign w:val="subscript"/>
              </w:rPr>
              <m:t>2</m:t>
            </m:r>
          </m:sub>
        </m:sSub>
        <m:r>
          <w:rPr>
            <w:rFonts w:ascii="Cambria Math" w:hAnsi="Cambria Math"/>
          </w:rPr>
          <m:t xml:space="preserve"> - </m:t>
        </m:r>
        <m:sSub>
          <m:sSubPr>
            <m:ctrlPr>
              <w:rPr>
                <w:rFonts w:ascii="Cambria Math" w:hAnsi="Cambria Math"/>
                <w:i/>
                <w:iCs/>
                <w:kern w:val="2"/>
                <w14:ligatures w14:val="standardContextual"/>
              </w:rPr>
            </m:ctrlPr>
          </m:sSubPr>
          <m:e>
            <m:r>
              <w:rPr>
                <w:rFonts w:ascii="Cambria Math" w:hAnsi="Cambria Math"/>
              </w:rPr>
              <m:t>b</m:t>
            </m:r>
          </m:e>
          <m:sub>
            <m:r>
              <w:rPr>
                <w:rFonts w:ascii="Cambria Math" w:hAnsi="Cambria Math"/>
                <w:vertAlign w:val="subscript"/>
              </w:rPr>
              <m:t>1</m:t>
            </m:r>
          </m:sub>
        </m:sSub>
        <m:r>
          <w:rPr>
            <w:rFonts w:ascii="Cambria Math" w:hAnsi="Cambria Math"/>
          </w:rPr>
          <m:t xml:space="preserve"> = 0</m:t>
        </m:r>
      </m:oMath>
      <w:r w:rsidRPr="00A25D37">
        <w:t xml:space="preserve">, respectively. The </w:t>
      </w:r>
      <w:r w:rsidRPr="00A25D37">
        <w:rPr>
          <w:i/>
          <w:iCs/>
        </w:rPr>
        <w:t>t</w:t>
      </w:r>
      <w:r w:rsidRPr="00A25D37">
        <w:t xml:space="preserve">-statistics are in parentheses.                                                      </w:t>
      </w:r>
    </w:p>
    <w:tbl>
      <w:tblPr>
        <w:tblStyle w:val="TableGrid"/>
        <w:tblW w:w="0" w:type="auto"/>
        <w:tblLook w:val="0020" w:firstRow="1" w:lastRow="0" w:firstColumn="0" w:lastColumn="0" w:noHBand="0" w:noVBand="0"/>
      </w:tblPr>
      <w:tblGrid>
        <w:gridCol w:w="900"/>
        <w:gridCol w:w="1216"/>
        <w:gridCol w:w="1368"/>
        <w:gridCol w:w="1911"/>
        <w:gridCol w:w="1530"/>
        <w:gridCol w:w="1620"/>
        <w:gridCol w:w="1525"/>
      </w:tblGrid>
      <w:tr w:rsidR="00524CD0" w:rsidRPr="00BA36D5" w14:paraId="64DF7D36" w14:textId="77777777" w:rsidTr="00DE6834">
        <w:trPr>
          <w:trHeight w:val="288"/>
        </w:trPr>
        <w:tc>
          <w:tcPr>
            <w:tcW w:w="0" w:type="auto"/>
          </w:tcPr>
          <w:p w14:paraId="68A5BBBF" w14:textId="77777777" w:rsidR="008427C0" w:rsidRPr="00BA36D5" w:rsidRDefault="008427C0" w:rsidP="00E402B0">
            <w:pPr>
              <w:pStyle w:val="NoSpacing"/>
            </w:pPr>
          </w:p>
        </w:tc>
        <w:tc>
          <w:tcPr>
            <w:tcW w:w="1216" w:type="dxa"/>
          </w:tcPr>
          <w:p w14:paraId="16A3B7AD" w14:textId="0F41C16A" w:rsidR="008427C0" w:rsidRPr="00BA36D5" w:rsidRDefault="008427C0" w:rsidP="00E402B0">
            <w:pPr>
              <w:pStyle w:val="NoSpacing"/>
            </w:pPr>
          </w:p>
        </w:tc>
        <w:tc>
          <w:tcPr>
            <w:tcW w:w="1368" w:type="dxa"/>
          </w:tcPr>
          <w:p w14:paraId="21CA2571" w14:textId="39F7977C" w:rsidR="008427C0" w:rsidRPr="00BA36D5" w:rsidRDefault="008A486E" w:rsidP="00E402B0">
            <w:pPr>
              <w:pStyle w:val="NoSpacing"/>
            </w:pPr>
            <w:r w:rsidRPr="00BA36D5">
              <w:t>Independent variables</w:t>
            </w:r>
          </w:p>
        </w:tc>
        <w:tc>
          <w:tcPr>
            <w:tcW w:w="1911" w:type="dxa"/>
          </w:tcPr>
          <w:p w14:paraId="630B1F5D" w14:textId="69878069" w:rsidR="008427C0" w:rsidRPr="00BA36D5" w:rsidRDefault="008427C0" w:rsidP="00E402B0">
            <w:pPr>
              <w:pStyle w:val="NoSpacing"/>
              <w:rPr>
                <w:b/>
                <w:bCs/>
              </w:rPr>
            </w:pPr>
          </w:p>
        </w:tc>
        <w:tc>
          <w:tcPr>
            <w:tcW w:w="1530" w:type="dxa"/>
          </w:tcPr>
          <w:p w14:paraId="3CBF1F48" w14:textId="41F13FD7" w:rsidR="008427C0" w:rsidRPr="00BA36D5" w:rsidRDefault="00FF77E5" w:rsidP="00E402B0">
            <w:pPr>
              <w:pStyle w:val="NoSpacing"/>
            </w:pPr>
            <w:r w:rsidRPr="00BA36D5">
              <w:t>Cross-equation test</w:t>
            </w:r>
          </w:p>
        </w:tc>
        <w:tc>
          <w:tcPr>
            <w:tcW w:w="1620" w:type="dxa"/>
          </w:tcPr>
          <w:p w14:paraId="0B1FE799" w14:textId="36597B68" w:rsidR="008427C0" w:rsidRPr="00BA36D5" w:rsidRDefault="00A35145" w:rsidP="00E402B0">
            <w:pPr>
              <w:pStyle w:val="NoSpacing"/>
            </w:pPr>
            <w:r w:rsidRPr="00BA36D5">
              <w:t>Within-equation test</w:t>
            </w:r>
          </w:p>
        </w:tc>
        <w:tc>
          <w:tcPr>
            <w:tcW w:w="1525" w:type="dxa"/>
          </w:tcPr>
          <w:p w14:paraId="62049546" w14:textId="5329635F" w:rsidR="008427C0" w:rsidRPr="00BA36D5" w:rsidRDefault="008427C0" w:rsidP="00E402B0">
            <w:pPr>
              <w:pStyle w:val="NoSpacing"/>
            </w:pPr>
          </w:p>
        </w:tc>
      </w:tr>
      <w:tr w:rsidR="00524CD0" w:rsidRPr="00BA36D5" w14:paraId="4A5A970B" w14:textId="77777777" w:rsidTr="00DE6834">
        <w:trPr>
          <w:trHeight w:val="288"/>
        </w:trPr>
        <w:tc>
          <w:tcPr>
            <w:tcW w:w="0" w:type="auto"/>
          </w:tcPr>
          <w:p w14:paraId="3554C746" w14:textId="77777777" w:rsidR="008427C0" w:rsidRPr="00BA36D5" w:rsidRDefault="008427C0" w:rsidP="00E402B0">
            <w:pPr>
              <w:pStyle w:val="NoSpacing"/>
            </w:pPr>
            <w:r w:rsidRPr="00BA36D5">
              <w:t>Groups</w:t>
            </w:r>
          </w:p>
        </w:tc>
        <w:tc>
          <w:tcPr>
            <w:tcW w:w="1216" w:type="dxa"/>
          </w:tcPr>
          <w:p w14:paraId="34AC9BB6" w14:textId="3EA05A09" w:rsidR="008427C0" w:rsidRPr="00A20C94" w:rsidRDefault="008A486E" w:rsidP="00E402B0">
            <w:pPr>
              <w:pStyle w:val="NoSpacing"/>
              <w:rPr>
                <w:rFonts w:ascii="Calibri" w:eastAsia="Meiryo" w:hAnsi="Calibri" w:cs="Calibri"/>
              </w:rPr>
            </w:pPr>
            <w:r w:rsidRPr="00BA36D5">
              <w:t>Dependent variables</w:t>
            </w:r>
          </w:p>
        </w:tc>
        <w:tc>
          <w:tcPr>
            <w:tcW w:w="1368" w:type="dxa"/>
          </w:tcPr>
          <w:p w14:paraId="5CDE6657" w14:textId="66868C32" w:rsidR="008427C0" w:rsidRPr="00BA36D5" w:rsidRDefault="000C0B7B" w:rsidP="00E402B0">
            <w:pPr>
              <w:pStyle w:val="NoSpacing"/>
            </w:pPr>
            <m:oMathPara>
              <m:oMath>
                <m:sSub>
                  <m:sSubPr>
                    <m:ctrlPr>
                      <w:rPr>
                        <w:rFonts w:ascii="Cambria Math" w:hAnsi="Cambria Math"/>
                        <w:i/>
                      </w:rPr>
                    </m:ctrlPr>
                  </m:sSubPr>
                  <m:e>
                    <m:r>
                      <w:rPr>
                        <w:rFonts w:ascii="Cambria Math" w:hAnsi="Cambria Math"/>
                      </w:rPr>
                      <m:t>R</m:t>
                    </m:r>
                  </m:e>
                  <m:sub>
                    <m:r>
                      <w:rPr>
                        <w:rFonts w:ascii="Cambria Math" w:hAnsi="Cambria Math"/>
                        <w:vertAlign w:val="subscript"/>
                      </w:rPr>
                      <m:t>LI,t</m:t>
                    </m:r>
                    <m:r>
                      <w:rPr>
                        <w:rFonts w:ascii="Cambria Math" w:hAnsi="Cambria Math"/>
                      </w:rPr>
                      <m:t xml:space="preserve"> </m:t>
                    </m:r>
                    <m:r>
                      <w:rPr>
                        <w:rFonts w:ascii="Cambria Math" w:hAnsi="Cambria Math"/>
                        <w:vertAlign w:val="subscript"/>
                      </w:rPr>
                      <m:t>–1</m:t>
                    </m:r>
                  </m:sub>
                </m:sSub>
              </m:oMath>
            </m:oMathPara>
          </w:p>
        </w:tc>
        <w:tc>
          <w:tcPr>
            <w:tcW w:w="1911" w:type="dxa"/>
          </w:tcPr>
          <w:p w14:paraId="5B08ED8C" w14:textId="451A6EF5" w:rsidR="008427C0" w:rsidRPr="00BA36D5" w:rsidRDefault="000C0B7B" w:rsidP="00E402B0">
            <w:pPr>
              <w:pStyle w:val="NoSpacing"/>
              <w:rPr>
                <w:b/>
                <w:bCs/>
              </w:rPr>
            </w:pPr>
            <m:oMathPara>
              <m:oMath>
                <m:sSub>
                  <m:sSubPr>
                    <m:ctrlPr>
                      <w:rPr>
                        <w:rFonts w:ascii="Cambria Math" w:hAnsi="Cambria Math"/>
                        <w:i/>
                      </w:rPr>
                    </m:ctrlPr>
                  </m:sSubPr>
                  <m:e>
                    <m:r>
                      <w:rPr>
                        <w:rFonts w:ascii="Cambria Math" w:hAnsi="Cambria Math"/>
                      </w:rPr>
                      <m:t>R</m:t>
                    </m:r>
                  </m:e>
                  <m:sub>
                    <m:r>
                      <w:rPr>
                        <w:rFonts w:ascii="Cambria Math" w:hAnsi="Cambria Math"/>
                        <w:vertAlign w:val="subscript"/>
                      </w:rPr>
                      <m:t>HI,t</m:t>
                    </m:r>
                    <m:r>
                      <w:rPr>
                        <w:rFonts w:ascii="Cambria Math" w:hAnsi="Cambria Math"/>
                      </w:rPr>
                      <m:t xml:space="preserve"> </m:t>
                    </m:r>
                    <m:r>
                      <w:rPr>
                        <w:rFonts w:ascii="Cambria Math" w:hAnsi="Cambria Math"/>
                        <w:vertAlign w:val="subscript"/>
                      </w:rPr>
                      <m:t>–1</m:t>
                    </m:r>
                  </m:sub>
                </m:sSub>
              </m:oMath>
            </m:oMathPara>
          </w:p>
        </w:tc>
        <w:tc>
          <w:tcPr>
            <w:tcW w:w="1530" w:type="dxa"/>
          </w:tcPr>
          <w:p w14:paraId="008DFAD1" w14:textId="71D7C9B7" w:rsidR="008427C0" w:rsidRPr="00BA36D5" w:rsidRDefault="000C0B7B" w:rsidP="00E402B0">
            <w:pPr>
              <w:pStyle w:val="NoSpacing"/>
            </w:pPr>
            <m:oMathPara>
              <m:oMath>
                <m:sSub>
                  <m:sSubPr>
                    <m:ctrlPr>
                      <w:rPr>
                        <w:rFonts w:ascii="Cambria Math" w:hAnsi="Cambria Math"/>
                        <w:i/>
                      </w:rPr>
                    </m:ctrlPr>
                  </m:sSubPr>
                  <m:e>
                    <m:r>
                      <w:rPr>
                        <w:rFonts w:ascii="Cambria Math" w:hAnsi="Cambria Math"/>
                      </w:rPr>
                      <m:t>a</m:t>
                    </m:r>
                  </m:e>
                  <m:sub>
                    <m:r>
                      <w:rPr>
                        <w:rFonts w:ascii="Cambria Math" w:hAnsi="Cambria Math"/>
                        <w:vertAlign w:val="subscript"/>
                      </w:rPr>
                      <m:t>2</m:t>
                    </m:r>
                  </m:sub>
                </m:sSub>
                <m:r>
                  <w:rPr>
                    <w:rFonts w:ascii="Cambria Math" w:hAnsi="Cambria Math"/>
                  </w:rPr>
                  <m:t xml:space="preserve"> - </m:t>
                </m:r>
                <m:sSub>
                  <m:sSubPr>
                    <m:ctrlPr>
                      <w:rPr>
                        <w:rFonts w:ascii="Cambria Math" w:hAnsi="Cambria Math"/>
                        <w:i/>
                      </w:rPr>
                    </m:ctrlPr>
                  </m:sSubPr>
                  <m:e>
                    <m:r>
                      <w:rPr>
                        <w:rFonts w:ascii="Cambria Math" w:hAnsi="Cambria Math"/>
                      </w:rPr>
                      <m:t>b</m:t>
                    </m:r>
                  </m:e>
                  <m:sub>
                    <m:r>
                      <w:rPr>
                        <w:rFonts w:ascii="Cambria Math" w:hAnsi="Cambria Math"/>
                        <w:vertAlign w:val="subscript"/>
                      </w:rPr>
                      <m:t>1</m:t>
                    </m:r>
                  </m:sub>
                </m:sSub>
                <m:r>
                  <w:rPr>
                    <w:rFonts w:ascii="Cambria Math" w:hAnsi="Cambria Math"/>
                  </w:rPr>
                  <m:t xml:space="preserve"> = 0</m:t>
                </m:r>
              </m:oMath>
            </m:oMathPara>
          </w:p>
        </w:tc>
        <w:tc>
          <w:tcPr>
            <w:tcW w:w="1620" w:type="dxa"/>
          </w:tcPr>
          <w:p w14:paraId="61DBC711" w14:textId="14262303" w:rsidR="008427C0" w:rsidRPr="00BA36D5" w:rsidRDefault="000C0B7B" w:rsidP="00E402B0">
            <w:pPr>
              <w:pStyle w:val="NoSpacing"/>
            </w:pPr>
            <m:oMathPara>
              <m:oMath>
                <m:sSub>
                  <m:sSubPr>
                    <m:ctrlPr>
                      <w:rPr>
                        <w:rFonts w:ascii="Cambria Math" w:hAnsi="Cambria Math"/>
                        <w:i/>
                      </w:rPr>
                    </m:ctrlPr>
                  </m:sSubPr>
                  <m:e>
                    <m:r>
                      <w:rPr>
                        <w:rFonts w:ascii="Cambria Math" w:hAnsi="Cambria Math"/>
                      </w:rPr>
                      <m:t>a</m:t>
                    </m:r>
                  </m:e>
                  <m:sub>
                    <m:r>
                      <w:rPr>
                        <w:rFonts w:ascii="Cambria Math" w:hAnsi="Cambria Math"/>
                        <w:vertAlign w:val="subscript"/>
                      </w:rPr>
                      <m:t>2</m:t>
                    </m:r>
                  </m:sub>
                </m:sSub>
                <m:r>
                  <w:rPr>
                    <w:rFonts w:ascii="Cambria Math" w:hAnsi="Cambria Math"/>
                  </w:rPr>
                  <m:t xml:space="preserve"> - </m:t>
                </m:r>
                <m:sSub>
                  <m:sSubPr>
                    <m:ctrlPr>
                      <w:rPr>
                        <w:rFonts w:ascii="Cambria Math" w:hAnsi="Cambria Math"/>
                        <w:i/>
                      </w:rPr>
                    </m:ctrlPr>
                  </m:sSubPr>
                  <m:e>
                    <m:r>
                      <w:rPr>
                        <w:rFonts w:ascii="Cambria Math" w:hAnsi="Cambria Math"/>
                      </w:rPr>
                      <m:t>a</m:t>
                    </m:r>
                  </m:e>
                  <m:sub>
                    <m:r>
                      <w:rPr>
                        <w:rFonts w:ascii="Cambria Math" w:hAnsi="Cambria Math"/>
                        <w:vertAlign w:val="subscript"/>
                      </w:rPr>
                      <m:t>1</m:t>
                    </m:r>
                  </m:sub>
                </m:sSub>
                <m:r>
                  <w:rPr>
                    <w:rFonts w:ascii="Cambria Math" w:hAnsi="Cambria Math"/>
                  </w:rPr>
                  <m:t xml:space="preserve"> = 0</m:t>
                </m:r>
              </m:oMath>
            </m:oMathPara>
          </w:p>
        </w:tc>
        <w:tc>
          <w:tcPr>
            <w:tcW w:w="1525" w:type="dxa"/>
          </w:tcPr>
          <w:p w14:paraId="4770B849" w14:textId="5D3BB9A4" w:rsidR="008427C0" w:rsidRPr="00BA36D5" w:rsidRDefault="000C0B7B" w:rsidP="00E402B0">
            <w:pPr>
              <w:pStyle w:val="NoSpacing"/>
            </w:pPr>
            <m:oMathPara>
              <m:oMath>
                <m:sSub>
                  <m:sSubPr>
                    <m:ctrlPr>
                      <w:rPr>
                        <w:rFonts w:ascii="Cambria Math" w:hAnsi="Cambria Math"/>
                        <w:i/>
                      </w:rPr>
                    </m:ctrlPr>
                  </m:sSubPr>
                  <m:e>
                    <m:r>
                      <w:rPr>
                        <w:rFonts w:ascii="Cambria Math" w:hAnsi="Cambria Math"/>
                      </w:rPr>
                      <m:t>b</m:t>
                    </m:r>
                  </m:e>
                  <m:sub>
                    <m:r>
                      <w:rPr>
                        <w:rFonts w:ascii="Cambria Math" w:hAnsi="Cambria Math"/>
                        <w:vertAlign w:val="subscript"/>
                      </w:rPr>
                      <m:t>2</m:t>
                    </m:r>
                  </m:sub>
                </m:sSub>
                <m:r>
                  <w:rPr>
                    <w:rFonts w:ascii="Cambria Math" w:hAnsi="Cambria Math"/>
                  </w:rPr>
                  <m:t xml:space="preserve"> - </m:t>
                </m:r>
                <m:sSub>
                  <m:sSubPr>
                    <m:ctrlPr>
                      <w:rPr>
                        <w:rFonts w:ascii="Cambria Math" w:hAnsi="Cambria Math"/>
                        <w:i/>
                      </w:rPr>
                    </m:ctrlPr>
                  </m:sSubPr>
                  <m:e>
                    <m:r>
                      <w:rPr>
                        <w:rFonts w:ascii="Cambria Math" w:hAnsi="Cambria Math"/>
                      </w:rPr>
                      <m:t>b</m:t>
                    </m:r>
                  </m:e>
                  <m:sub>
                    <m:r>
                      <w:rPr>
                        <w:rFonts w:ascii="Cambria Math" w:hAnsi="Cambria Math"/>
                        <w:vertAlign w:val="subscript"/>
                      </w:rPr>
                      <m:t>1</m:t>
                    </m:r>
                  </m:sub>
                </m:sSub>
                <m:r>
                  <w:rPr>
                    <w:rFonts w:ascii="Cambria Math" w:hAnsi="Cambria Math"/>
                  </w:rPr>
                  <m:t xml:space="preserve"> = 0</m:t>
                </m:r>
              </m:oMath>
            </m:oMathPara>
          </w:p>
        </w:tc>
      </w:tr>
      <w:tr w:rsidR="00524CD0" w:rsidRPr="00BA36D5" w14:paraId="3D80006D" w14:textId="77777777" w:rsidTr="00DE6834">
        <w:trPr>
          <w:trHeight w:val="288"/>
        </w:trPr>
        <w:tc>
          <w:tcPr>
            <w:tcW w:w="0" w:type="auto"/>
          </w:tcPr>
          <w:p w14:paraId="6D55FB41" w14:textId="77777777" w:rsidR="008427C0" w:rsidRPr="00A20C94" w:rsidRDefault="008427C0" w:rsidP="00E402B0">
            <w:pPr>
              <w:pStyle w:val="NoSpacing"/>
              <w:rPr>
                <w:rFonts w:ascii="Calibri" w:eastAsia="Meiryo" w:hAnsi="Calibri" w:cs="Calibri"/>
              </w:rPr>
            </w:pPr>
            <w:r w:rsidRPr="00BA36D5">
              <w:t>FF48 × 3SIZE</w:t>
            </w:r>
          </w:p>
        </w:tc>
        <w:tc>
          <w:tcPr>
            <w:tcW w:w="1216" w:type="dxa"/>
          </w:tcPr>
          <w:p w14:paraId="7925D9DD" w14:textId="39EDA815" w:rsidR="008427C0" w:rsidRPr="00A20C94" w:rsidRDefault="008427C0" w:rsidP="00E402B0">
            <w:pPr>
              <w:pStyle w:val="NoSpacing"/>
              <w:rPr>
                <w:rFonts w:ascii="Calibri" w:eastAsia="Meiryo" w:hAnsi="Calibri" w:cs="Calibri"/>
              </w:rPr>
            </w:pPr>
          </w:p>
        </w:tc>
        <w:tc>
          <w:tcPr>
            <w:tcW w:w="1368" w:type="dxa"/>
          </w:tcPr>
          <w:p w14:paraId="3C23EF84" w14:textId="77777777" w:rsidR="008427C0" w:rsidRPr="00BA36D5" w:rsidRDefault="008427C0" w:rsidP="00E402B0">
            <w:pPr>
              <w:pStyle w:val="NoSpacing"/>
            </w:pPr>
          </w:p>
        </w:tc>
        <w:tc>
          <w:tcPr>
            <w:tcW w:w="1911" w:type="dxa"/>
          </w:tcPr>
          <w:p w14:paraId="49A87B16" w14:textId="43E02360" w:rsidR="008427C0" w:rsidRPr="00524CD0" w:rsidRDefault="008427C0" w:rsidP="00E402B0">
            <w:pPr>
              <w:pStyle w:val="NoSpacing"/>
              <w:rPr>
                <w:b/>
                <w:bCs/>
                <w:i/>
                <w:iCs/>
              </w:rPr>
            </w:pPr>
            <w:r w:rsidRPr="00524CD0">
              <w:rPr>
                <w:i/>
                <w:iCs/>
              </w:rPr>
              <w:t>Panel A1: RES_COORD_PROX</w:t>
            </w:r>
          </w:p>
        </w:tc>
        <w:tc>
          <w:tcPr>
            <w:tcW w:w="1530" w:type="dxa"/>
          </w:tcPr>
          <w:p w14:paraId="5F86D68E" w14:textId="77777777" w:rsidR="008427C0" w:rsidRPr="00BA36D5" w:rsidRDefault="008427C0" w:rsidP="00E402B0">
            <w:pPr>
              <w:pStyle w:val="NoSpacing"/>
            </w:pPr>
          </w:p>
        </w:tc>
        <w:tc>
          <w:tcPr>
            <w:tcW w:w="1620" w:type="dxa"/>
          </w:tcPr>
          <w:p w14:paraId="52E1DE13" w14:textId="77777777" w:rsidR="008427C0" w:rsidRPr="00BA36D5" w:rsidRDefault="008427C0" w:rsidP="00E402B0">
            <w:pPr>
              <w:pStyle w:val="NoSpacing"/>
            </w:pPr>
          </w:p>
        </w:tc>
        <w:tc>
          <w:tcPr>
            <w:tcW w:w="1525" w:type="dxa"/>
          </w:tcPr>
          <w:p w14:paraId="3E116C99" w14:textId="77777777" w:rsidR="008427C0" w:rsidRPr="00BA36D5" w:rsidRDefault="008427C0" w:rsidP="00E402B0">
            <w:pPr>
              <w:pStyle w:val="NoSpacing"/>
            </w:pPr>
          </w:p>
        </w:tc>
      </w:tr>
      <w:tr w:rsidR="00524CD0" w:rsidRPr="00BA36D5" w14:paraId="53304B4B" w14:textId="77777777" w:rsidTr="00DE6834">
        <w:trPr>
          <w:trHeight w:val="288"/>
        </w:trPr>
        <w:tc>
          <w:tcPr>
            <w:tcW w:w="0" w:type="auto"/>
          </w:tcPr>
          <w:p w14:paraId="76AEB2E9" w14:textId="77777777" w:rsidR="00E5005E" w:rsidRPr="00A20C94" w:rsidRDefault="00E5005E" w:rsidP="00E402B0">
            <w:pPr>
              <w:pStyle w:val="NoSpacing"/>
              <w:rPr>
                <w:rFonts w:ascii="Calibri" w:eastAsia="Meiryo" w:hAnsi="Calibri" w:cs="Calibri"/>
              </w:rPr>
            </w:pPr>
          </w:p>
        </w:tc>
        <w:tc>
          <w:tcPr>
            <w:tcW w:w="1216" w:type="dxa"/>
          </w:tcPr>
          <w:p w14:paraId="46E41F6D" w14:textId="76742F84" w:rsidR="00E5005E" w:rsidRPr="00A20C94" w:rsidRDefault="00E5005E" w:rsidP="00E402B0">
            <w:pPr>
              <w:pStyle w:val="NoSpacing"/>
              <w:rPr>
                <w:rFonts w:ascii="Calibri" w:eastAsia="Meiryo" w:hAnsi="Calibri" w:cs="Calibri"/>
              </w:rPr>
            </w:pPr>
            <m:oMathPara>
              <m:oMath>
                <m:sSub>
                  <m:sSubPr>
                    <m:ctrlPr>
                      <w:rPr>
                        <w:rFonts w:ascii="Cambria Math" w:hAnsi="Cambria Math"/>
                        <w:kern w:val="2"/>
                        <w14:ligatures w14:val="standardContextual"/>
                      </w:rPr>
                    </m:ctrlPr>
                  </m:sSubPr>
                  <m:e>
                    <m:r>
                      <w:rPr>
                        <w:rFonts w:ascii="Cambria Math" w:hAnsi="Cambria Math"/>
                      </w:rPr>
                      <m:t>R</m:t>
                    </m:r>
                  </m:e>
                  <m:sub>
                    <m:r>
                      <w:rPr>
                        <w:rFonts w:ascii="Cambria Math" w:hAnsi="Cambria Math"/>
                      </w:rPr>
                      <m:t>LI</m:t>
                    </m:r>
                    <m:r>
                      <m:rPr>
                        <m:sty m:val="p"/>
                      </m:rPr>
                      <w:rPr>
                        <w:rFonts w:ascii="Cambria Math" w:hAnsi="Cambria Math"/>
                      </w:rPr>
                      <m:t>,</m:t>
                    </m:r>
                    <m:r>
                      <w:rPr>
                        <w:rFonts w:ascii="Cambria Math" w:hAnsi="Cambria Math"/>
                      </w:rPr>
                      <m:t>t</m:t>
                    </m:r>
                  </m:sub>
                </m:sSub>
              </m:oMath>
            </m:oMathPara>
          </w:p>
        </w:tc>
        <w:tc>
          <w:tcPr>
            <w:tcW w:w="1368" w:type="dxa"/>
          </w:tcPr>
          <w:p w14:paraId="3589E2FC" w14:textId="77777777" w:rsidR="008F2C8C" w:rsidRDefault="00E5005E" w:rsidP="00E402B0">
            <w:pPr>
              <w:pStyle w:val="NoSpacing"/>
            </w:pPr>
            <w:r w:rsidRPr="00BA36D5">
              <w:t xml:space="preserve">0.0289*** </w:t>
            </w:r>
          </w:p>
          <w:p w14:paraId="38966374" w14:textId="24E30D81" w:rsidR="00E5005E" w:rsidRPr="00BA36D5" w:rsidRDefault="00E5005E" w:rsidP="00E402B0">
            <w:pPr>
              <w:pStyle w:val="NoSpacing"/>
            </w:pPr>
            <w:r w:rsidRPr="00BA36D5">
              <w:t>(3.88)</w:t>
            </w:r>
          </w:p>
        </w:tc>
        <w:tc>
          <w:tcPr>
            <w:tcW w:w="1911" w:type="dxa"/>
          </w:tcPr>
          <w:p w14:paraId="7F70CE51" w14:textId="77777777" w:rsidR="00524CD0" w:rsidRDefault="00E5005E" w:rsidP="00E402B0">
            <w:pPr>
              <w:pStyle w:val="NoSpacing"/>
            </w:pPr>
            <w:r w:rsidRPr="00BA36D5">
              <w:rPr>
                <w:b/>
                <w:bCs/>
              </w:rPr>
              <w:t>0.0893</w:t>
            </w:r>
            <w:r w:rsidRPr="00BA36D5">
              <w:t>***</w:t>
            </w:r>
          </w:p>
          <w:p w14:paraId="7C721E39" w14:textId="1BBEBD4C" w:rsidR="00E5005E" w:rsidRPr="00BA36D5" w:rsidRDefault="00E5005E" w:rsidP="00E402B0">
            <w:pPr>
              <w:pStyle w:val="NoSpacing"/>
              <w:rPr>
                <w:b/>
                <w:bCs/>
              </w:rPr>
            </w:pPr>
            <w:r w:rsidRPr="00BA36D5">
              <w:t xml:space="preserve"> </w:t>
            </w:r>
            <w:r w:rsidRPr="00BA36D5">
              <w:rPr>
                <w:b/>
                <w:bCs/>
              </w:rPr>
              <w:t>(11.58)</w:t>
            </w:r>
          </w:p>
        </w:tc>
        <w:tc>
          <w:tcPr>
            <w:tcW w:w="1530" w:type="dxa"/>
          </w:tcPr>
          <w:p w14:paraId="40FE5CAE" w14:textId="4AB77DEB" w:rsidR="00E5005E" w:rsidRPr="00BA36D5" w:rsidRDefault="00E5005E" w:rsidP="00E402B0">
            <w:pPr>
              <w:pStyle w:val="NoSpacing"/>
            </w:pPr>
            <w:r w:rsidRPr="00BA36D5">
              <w:t>9.66***</w:t>
            </w:r>
          </w:p>
        </w:tc>
        <w:tc>
          <w:tcPr>
            <w:tcW w:w="1620" w:type="dxa"/>
          </w:tcPr>
          <w:p w14:paraId="79364F4E" w14:textId="7C668CCA" w:rsidR="00E5005E" w:rsidRPr="00BA36D5" w:rsidRDefault="00E5005E" w:rsidP="00E402B0">
            <w:pPr>
              <w:pStyle w:val="NoSpacing"/>
            </w:pPr>
            <w:r w:rsidRPr="00BA36D5">
              <w:t>22.50***</w:t>
            </w:r>
          </w:p>
        </w:tc>
        <w:tc>
          <w:tcPr>
            <w:tcW w:w="1525" w:type="dxa"/>
          </w:tcPr>
          <w:p w14:paraId="338D6A35" w14:textId="05341B38" w:rsidR="00E5005E" w:rsidRPr="00BA36D5" w:rsidRDefault="00E5005E" w:rsidP="00E402B0">
            <w:pPr>
              <w:pStyle w:val="NoSpacing"/>
            </w:pPr>
            <w:r w:rsidRPr="00BA36D5">
              <w:t>0.09</w:t>
            </w:r>
          </w:p>
        </w:tc>
      </w:tr>
      <w:tr w:rsidR="00524CD0" w:rsidRPr="00BA36D5" w14:paraId="268DC25D" w14:textId="77777777" w:rsidTr="00DE6834">
        <w:trPr>
          <w:trHeight w:val="288"/>
        </w:trPr>
        <w:tc>
          <w:tcPr>
            <w:tcW w:w="0" w:type="auto"/>
          </w:tcPr>
          <w:p w14:paraId="6CD37833" w14:textId="77777777" w:rsidR="008A486E" w:rsidRPr="00BA36D5" w:rsidRDefault="008A486E" w:rsidP="00E402B0">
            <w:pPr>
              <w:pStyle w:val="NoSpacing"/>
            </w:pPr>
          </w:p>
        </w:tc>
        <w:tc>
          <w:tcPr>
            <w:tcW w:w="1216" w:type="dxa"/>
          </w:tcPr>
          <w:p w14:paraId="07B738D6" w14:textId="63DD7C07" w:rsidR="008A486E" w:rsidRPr="00BA36D5" w:rsidRDefault="000C0B7B" w:rsidP="00E402B0">
            <w:pPr>
              <w:pStyle w:val="NoSpacing"/>
            </w:pPr>
            <m:oMathPara>
              <m:oMath>
                <m:sSub>
                  <m:sSubPr>
                    <m:ctrlPr>
                      <w:rPr>
                        <w:rFonts w:ascii="Cambria Math" w:hAnsi="Cambria Math"/>
                        <w:i/>
                      </w:rPr>
                    </m:ctrlPr>
                  </m:sSubPr>
                  <m:e>
                    <m:r>
                      <w:rPr>
                        <w:rFonts w:ascii="Cambria Math" w:hAnsi="Cambria Math"/>
                      </w:rPr>
                      <m:t>R</m:t>
                    </m:r>
                  </m:e>
                  <m:sub>
                    <m:r>
                      <w:rPr>
                        <w:rFonts w:ascii="Cambria Math" w:hAnsi="Cambria Math"/>
                      </w:rPr>
                      <m:t>HI,t</m:t>
                    </m:r>
                  </m:sub>
                </m:sSub>
              </m:oMath>
            </m:oMathPara>
          </w:p>
        </w:tc>
        <w:tc>
          <w:tcPr>
            <w:tcW w:w="1368" w:type="dxa"/>
          </w:tcPr>
          <w:p w14:paraId="6F234E16" w14:textId="77777777" w:rsidR="008F2C8C" w:rsidRDefault="008A486E" w:rsidP="00E402B0">
            <w:pPr>
              <w:pStyle w:val="NoSpacing"/>
            </w:pPr>
            <w:r w:rsidRPr="00BA36D5">
              <w:rPr>
                <w:b/>
                <w:bCs/>
              </w:rPr>
              <w:t>0.0538</w:t>
            </w:r>
            <w:r w:rsidRPr="00BA36D5">
              <w:t xml:space="preserve">*** </w:t>
            </w:r>
          </w:p>
          <w:p w14:paraId="1B0C2A68" w14:textId="05D59E37" w:rsidR="008A486E" w:rsidRPr="00BA36D5" w:rsidRDefault="008A486E" w:rsidP="00E402B0">
            <w:pPr>
              <w:pStyle w:val="NoSpacing"/>
              <w:rPr>
                <w:b/>
                <w:bCs/>
              </w:rPr>
            </w:pPr>
            <w:r w:rsidRPr="00BA36D5">
              <w:rPr>
                <w:b/>
                <w:bCs/>
              </w:rPr>
              <w:t>(7.40)</w:t>
            </w:r>
          </w:p>
        </w:tc>
        <w:tc>
          <w:tcPr>
            <w:tcW w:w="1911" w:type="dxa"/>
          </w:tcPr>
          <w:p w14:paraId="528A3922" w14:textId="77777777" w:rsidR="00524CD0" w:rsidRDefault="008A486E" w:rsidP="00E402B0">
            <w:pPr>
              <w:pStyle w:val="NoSpacing"/>
            </w:pPr>
            <w:r w:rsidRPr="00BA36D5">
              <w:t xml:space="preserve">0.0501*** </w:t>
            </w:r>
          </w:p>
          <w:p w14:paraId="61491E88" w14:textId="665B2AEA" w:rsidR="008A486E" w:rsidRPr="00BA36D5" w:rsidRDefault="008A486E" w:rsidP="00E402B0">
            <w:pPr>
              <w:pStyle w:val="NoSpacing"/>
            </w:pPr>
            <w:r w:rsidRPr="00BA36D5">
              <w:t>(6.67)</w:t>
            </w:r>
          </w:p>
        </w:tc>
        <w:tc>
          <w:tcPr>
            <w:tcW w:w="1530" w:type="dxa"/>
          </w:tcPr>
          <w:p w14:paraId="3CC3A841" w14:textId="059C893A" w:rsidR="008A486E" w:rsidRPr="00BA36D5" w:rsidRDefault="008A486E" w:rsidP="00E402B0">
            <w:pPr>
              <w:pStyle w:val="NoSpacing"/>
            </w:pPr>
          </w:p>
        </w:tc>
        <w:tc>
          <w:tcPr>
            <w:tcW w:w="1620" w:type="dxa"/>
          </w:tcPr>
          <w:p w14:paraId="391AA29A" w14:textId="77777777" w:rsidR="008A486E" w:rsidRPr="00BA36D5" w:rsidRDefault="008A486E" w:rsidP="00E402B0">
            <w:pPr>
              <w:pStyle w:val="NoSpacing"/>
            </w:pPr>
          </w:p>
        </w:tc>
        <w:tc>
          <w:tcPr>
            <w:tcW w:w="1525" w:type="dxa"/>
          </w:tcPr>
          <w:p w14:paraId="4DDCB161" w14:textId="77777777" w:rsidR="008A486E" w:rsidRPr="00BA36D5" w:rsidRDefault="008A486E" w:rsidP="00E402B0">
            <w:pPr>
              <w:pStyle w:val="NoSpacing"/>
            </w:pPr>
          </w:p>
        </w:tc>
      </w:tr>
      <w:tr w:rsidR="00E402B0" w:rsidRPr="00BA36D5" w14:paraId="741D062C" w14:textId="77777777" w:rsidTr="00DE6834">
        <w:trPr>
          <w:trHeight w:val="288"/>
        </w:trPr>
        <w:tc>
          <w:tcPr>
            <w:tcW w:w="0" w:type="auto"/>
          </w:tcPr>
          <w:p w14:paraId="27662162" w14:textId="77777777" w:rsidR="008A486E" w:rsidRPr="00BA36D5" w:rsidRDefault="008A486E" w:rsidP="00E402B0">
            <w:pPr>
              <w:pStyle w:val="NoSpacing"/>
            </w:pPr>
            <w:r w:rsidRPr="00BA36D5">
              <w:t>FF48 × 3SIZE</w:t>
            </w:r>
          </w:p>
        </w:tc>
        <w:tc>
          <w:tcPr>
            <w:tcW w:w="1216" w:type="dxa"/>
          </w:tcPr>
          <w:p w14:paraId="141B7DE7" w14:textId="77777777" w:rsidR="008A486E" w:rsidRPr="00BA36D5" w:rsidRDefault="008A486E" w:rsidP="00E402B0">
            <w:pPr>
              <w:pStyle w:val="NoSpacing"/>
            </w:pPr>
          </w:p>
        </w:tc>
        <w:tc>
          <w:tcPr>
            <w:tcW w:w="1368" w:type="dxa"/>
          </w:tcPr>
          <w:p w14:paraId="7DB9BD76" w14:textId="77777777" w:rsidR="008A486E" w:rsidRPr="00BA36D5" w:rsidRDefault="008A486E" w:rsidP="00E402B0">
            <w:pPr>
              <w:pStyle w:val="NoSpacing"/>
            </w:pPr>
          </w:p>
        </w:tc>
        <w:tc>
          <w:tcPr>
            <w:tcW w:w="1911" w:type="dxa"/>
          </w:tcPr>
          <w:p w14:paraId="40701131" w14:textId="77777777" w:rsidR="008A486E" w:rsidRPr="00524CD0" w:rsidRDefault="008A486E" w:rsidP="00E402B0">
            <w:pPr>
              <w:pStyle w:val="NoSpacing"/>
              <w:rPr>
                <w:i/>
                <w:iCs/>
              </w:rPr>
            </w:pPr>
            <w:r w:rsidRPr="00524CD0">
              <w:rPr>
                <w:i/>
                <w:iCs/>
              </w:rPr>
              <w:t>Panel A2: RES_COORD_PORT</w:t>
            </w:r>
          </w:p>
        </w:tc>
        <w:tc>
          <w:tcPr>
            <w:tcW w:w="1530" w:type="dxa"/>
          </w:tcPr>
          <w:p w14:paraId="59A6610F" w14:textId="00C27E33" w:rsidR="008A486E" w:rsidRPr="00BA36D5" w:rsidRDefault="008A486E" w:rsidP="00E402B0">
            <w:pPr>
              <w:pStyle w:val="NoSpacing"/>
            </w:pPr>
          </w:p>
        </w:tc>
        <w:tc>
          <w:tcPr>
            <w:tcW w:w="1620" w:type="dxa"/>
          </w:tcPr>
          <w:p w14:paraId="5EE66CC4" w14:textId="77777777" w:rsidR="008A486E" w:rsidRPr="00BA36D5" w:rsidRDefault="008A486E" w:rsidP="00E402B0">
            <w:pPr>
              <w:pStyle w:val="NoSpacing"/>
            </w:pPr>
          </w:p>
        </w:tc>
        <w:tc>
          <w:tcPr>
            <w:tcW w:w="1525" w:type="dxa"/>
          </w:tcPr>
          <w:p w14:paraId="48E77FC2" w14:textId="77777777" w:rsidR="008A486E" w:rsidRPr="00BA36D5" w:rsidRDefault="008A486E" w:rsidP="00E402B0">
            <w:pPr>
              <w:pStyle w:val="NoSpacing"/>
            </w:pPr>
          </w:p>
        </w:tc>
      </w:tr>
      <w:tr w:rsidR="00E402B0" w:rsidRPr="00BA36D5" w14:paraId="7F213B2D" w14:textId="77777777" w:rsidTr="00DE6834">
        <w:trPr>
          <w:trHeight w:val="288"/>
        </w:trPr>
        <w:tc>
          <w:tcPr>
            <w:tcW w:w="0" w:type="auto"/>
          </w:tcPr>
          <w:p w14:paraId="1882B7E1" w14:textId="77777777" w:rsidR="008A486E" w:rsidRPr="00BA36D5" w:rsidRDefault="008A486E" w:rsidP="00E402B0">
            <w:pPr>
              <w:pStyle w:val="NoSpacing"/>
            </w:pPr>
          </w:p>
        </w:tc>
        <w:tc>
          <w:tcPr>
            <w:tcW w:w="1216" w:type="dxa"/>
          </w:tcPr>
          <w:p w14:paraId="69D4E9CF" w14:textId="177F2B42" w:rsidR="008A486E" w:rsidRPr="00BA36D5" w:rsidRDefault="00EA5C5C" w:rsidP="00E402B0">
            <w:pPr>
              <w:pStyle w:val="NoSpacing"/>
            </w:pPr>
            <m:oMathPara>
              <m:oMath>
                <m:sSub>
                  <m:sSubPr>
                    <m:ctrlPr>
                      <w:rPr>
                        <w:rFonts w:ascii="Cambria Math" w:hAnsi="Cambria Math"/>
                        <w:kern w:val="2"/>
                        <w14:ligatures w14:val="standardContextual"/>
                      </w:rPr>
                    </m:ctrlPr>
                  </m:sSubPr>
                  <m:e>
                    <m:r>
                      <w:rPr>
                        <w:rFonts w:ascii="Cambria Math" w:hAnsi="Cambria Math"/>
                      </w:rPr>
                      <m:t>R</m:t>
                    </m:r>
                  </m:e>
                  <m:sub>
                    <m:r>
                      <w:rPr>
                        <w:rFonts w:ascii="Cambria Math" w:hAnsi="Cambria Math"/>
                      </w:rPr>
                      <m:t>LI</m:t>
                    </m:r>
                    <m:r>
                      <m:rPr>
                        <m:sty m:val="p"/>
                      </m:rPr>
                      <w:rPr>
                        <w:rFonts w:ascii="Cambria Math" w:hAnsi="Cambria Math"/>
                      </w:rPr>
                      <m:t>,</m:t>
                    </m:r>
                    <m:r>
                      <w:rPr>
                        <w:rFonts w:ascii="Cambria Math" w:hAnsi="Cambria Math"/>
                      </w:rPr>
                      <m:t>t</m:t>
                    </m:r>
                  </m:sub>
                </m:sSub>
              </m:oMath>
            </m:oMathPara>
          </w:p>
        </w:tc>
        <w:tc>
          <w:tcPr>
            <w:tcW w:w="1368" w:type="dxa"/>
          </w:tcPr>
          <w:p w14:paraId="610EE47A" w14:textId="77777777" w:rsidR="008F2C8C" w:rsidRDefault="008A486E" w:rsidP="00E402B0">
            <w:pPr>
              <w:pStyle w:val="NoSpacing"/>
            </w:pPr>
            <w:r w:rsidRPr="00BA36D5">
              <w:t xml:space="preserve">0.0439*** </w:t>
            </w:r>
          </w:p>
          <w:p w14:paraId="281A9772" w14:textId="3877A558" w:rsidR="008A486E" w:rsidRPr="00BA36D5" w:rsidRDefault="008A486E" w:rsidP="00E402B0">
            <w:pPr>
              <w:pStyle w:val="NoSpacing"/>
            </w:pPr>
            <w:r w:rsidRPr="00BA36D5">
              <w:t>(5.79)</w:t>
            </w:r>
          </w:p>
        </w:tc>
        <w:tc>
          <w:tcPr>
            <w:tcW w:w="1911" w:type="dxa"/>
          </w:tcPr>
          <w:p w14:paraId="7533FC18" w14:textId="77777777" w:rsidR="00524CD0" w:rsidRDefault="008A486E" w:rsidP="00E402B0">
            <w:pPr>
              <w:pStyle w:val="NoSpacing"/>
            </w:pPr>
            <w:r w:rsidRPr="00BA36D5">
              <w:rPr>
                <w:b/>
                <w:bCs/>
              </w:rPr>
              <w:t>0.0993</w:t>
            </w:r>
            <w:r w:rsidRPr="00BA36D5">
              <w:t xml:space="preserve">*** </w:t>
            </w:r>
          </w:p>
          <w:p w14:paraId="1514EFBA" w14:textId="07FFA39A" w:rsidR="008A486E" w:rsidRPr="00BA36D5" w:rsidRDefault="008A486E" w:rsidP="00E402B0">
            <w:pPr>
              <w:pStyle w:val="NoSpacing"/>
            </w:pPr>
            <w:r w:rsidRPr="00BA36D5">
              <w:t>6.03**</w:t>
            </w:r>
          </w:p>
        </w:tc>
        <w:tc>
          <w:tcPr>
            <w:tcW w:w="1530" w:type="dxa"/>
          </w:tcPr>
          <w:p w14:paraId="2CD4BC69" w14:textId="33D1DCEB" w:rsidR="008A486E" w:rsidRPr="00BA36D5" w:rsidRDefault="008A486E" w:rsidP="00E402B0">
            <w:pPr>
              <w:pStyle w:val="NoSpacing"/>
              <w:rPr>
                <w:b/>
                <w:bCs/>
              </w:rPr>
            </w:pPr>
            <w:r w:rsidRPr="00BA36D5">
              <w:rPr>
                <w:b/>
                <w:bCs/>
              </w:rPr>
              <w:t>(9.62)</w:t>
            </w:r>
          </w:p>
        </w:tc>
        <w:tc>
          <w:tcPr>
            <w:tcW w:w="1620" w:type="dxa"/>
          </w:tcPr>
          <w:p w14:paraId="784CC44F" w14:textId="77777777" w:rsidR="008A486E" w:rsidRPr="00BA36D5" w:rsidRDefault="008A486E" w:rsidP="00E402B0">
            <w:pPr>
              <w:pStyle w:val="NoSpacing"/>
            </w:pPr>
            <w:r w:rsidRPr="00BA36D5">
              <w:t>13.47***</w:t>
            </w:r>
          </w:p>
        </w:tc>
        <w:tc>
          <w:tcPr>
            <w:tcW w:w="1525" w:type="dxa"/>
          </w:tcPr>
          <w:p w14:paraId="3414056F" w14:textId="77777777" w:rsidR="008A486E" w:rsidRPr="00BA36D5" w:rsidRDefault="008A486E" w:rsidP="00E402B0">
            <w:pPr>
              <w:pStyle w:val="NoSpacing"/>
            </w:pPr>
            <w:r w:rsidRPr="00BA36D5">
              <w:t>0.56</w:t>
            </w:r>
          </w:p>
        </w:tc>
      </w:tr>
      <w:tr w:rsidR="000C0B7B" w:rsidRPr="00BA36D5" w14:paraId="0F95E01F" w14:textId="77777777" w:rsidTr="00DE6834">
        <w:trPr>
          <w:trHeight w:val="288"/>
        </w:trPr>
        <w:tc>
          <w:tcPr>
            <w:tcW w:w="0" w:type="auto"/>
          </w:tcPr>
          <w:p w14:paraId="38E834F8" w14:textId="77777777" w:rsidR="008A486E" w:rsidRPr="00BA36D5" w:rsidRDefault="008A486E" w:rsidP="00E402B0">
            <w:pPr>
              <w:pStyle w:val="NoSpacing"/>
            </w:pPr>
          </w:p>
        </w:tc>
        <w:tc>
          <w:tcPr>
            <w:tcW w:w="1216" w:type="dxa"/>
          </w:tcPr>
          <w:p w14:paraId="3F44DF3E" w14:textId="17221AC5" w:rsidR="008A486E" w:rsidRPr="00BA36D5" w:rsidRDefault="00EA5C5C" w:rsidP="00E402B0">
            <w:pPr>
              <w:pStyle w:val="NoSpacing"/>
            </w:pPr>
            <m:oMathPara>
              <m:oMath>
                <m:sSub>
                  <m:sSubPr>
                    <m:ctrlPr>
                      <w:rPr>
                        <w:rFonts w:ascii="Cambria Math" w:hAnsi="Cambria Math"/>
                        <w:i/>
                      </w:rPr>
                    </m:ctrlPr>
                  </m:sSubPr>
                  <m:e>
                    <m:r>
                      <w:rPr>
                        <w:rFonts w:ascii="Cambria Math" w:hAnsi="Cambria Math"/>
                      </w:rPr>
                      <m:t>R</m:t>
                    </m:r>
                  </m:e>
                  <m:sub>
                    <m:r>
                      <w:rPr>
                        <w:rFonts w:ascii="Cambria Math" w:hAnsi="Cambria Math"/>
                      </w:rPr>
                      <m:t>HI,t</m:t>
                    </m:r>
                  </m:sub>
                </m:sSub>
              </m:oMath>
            </m:oMathPara>
          </w:p>
        </w:tc>
        <w:tc>
          <w:tcPr>
            <w:tcW w:w="1368" w:type="dxa"/>
          </w:tcPr>
          <w:p w14:paraId="673C08FB" w14:textId="77777777" w:rsidR="008F2C8C" w:rsidRDefault="008A486E" w:rsidP="00E402B0">
            <w:pPr>
              <w:pStyle w:val="NoSpacing"/>
            </w:pPr>
            <w:r w:rsidRPr="00BA36D5">
              <w:rPr>
                <w:b/>
                <w:bCs/>
              </w:rPr>
              <w:t>0.0657</w:t>
            </w:r>
            <w:r w:rsidRPr="00BA36D5">
              <w:t xml:space="preserve">*** </w:t>
            </w:r>
          </w:p>
          <w:p w14:paraId="50351C7F" w14:textId="13600F6A" w:rsidR="008A486E" w:rsidRPr="00BA36D5" w:rsidRDefault="008A486E" w:rsidP="00E402B0">
            <w:pPr>
              <w:pStyle w:val="NoSpacing"/>
              <w:rPr>
                <w:b/>
                <w:bCs/>
              </w:rPr>
            </w:pPr>
            <w:r w:rsidRPr="00BA36D5">
              <w:rPr>
                <w:b/>
                <w:bCs/>
              </w:rPr>
              <w:t>(8.88)</w:t>
            </w:r>
          </w:p>
        </w:tc>
        <w:tc>
          <w:tcPr>
            <w:tcW w:w="1911" w:type="dxa"/>
          </w:tcPr>
          <w:p w14:paraId="62DACB79" w14:textId="77777777" w:rsidR="008F2C8C" w:rsidRDefault="008A486E" w:rsidP="00E402B0">
            <w:pPr>
              <w:pStyle w:val="NoSpacing"/>
            </w:pPr>
            <w:r w:rsidRPr="00BA36D5">
              <w:t xml:space="preserve">0.0744*** </w:t>
            </w:r>
          </w:p>
          <w:p w14:paraId="32E4D38F" w14:textId="1AC7176F" w:rsidR="008A486E" w:rsidRPr="00BA36D5" w:rsidRDefault="008A486E" w:rsidP="00E402B0">
            <w:pPr>
              <w:pStyle w:val="NoSpacing"/>
            </w:pPr>
            <w:r w:rsidRPr="00BA36D5">
              <w:t>(7.29)</w:t>
            </w:r>
          </w:p>
        </w:tc>
        <w:tc>
          <w:tcPr>
            <w:tcW w:w="1530" w:type="dxa"/>
          </w:tcPr>
          <w:p w14:paraId="20931F36" w14:textId="08CCC66C" w:rsidR="008A486E" w:rsidRPr="00BA36D5" w:rsidRDefault="008A486E" w:rsidP="00E402B0">
            <w:pPr>
              <w:pStyle w:val="NoSpacing"/>
            </w:pPr>
          </w:p>
        </w:tc>
        <w:tc>
          <w:tcPr>
            <w:tcW w:w="1620" w:type="dxa"/>
          </w:tcPr>
          <w:p w14:paraId="472123BF" w14:textId="77777777" w:rsidR="008A486E" w:rsidRPr="00BA36D5" w:rsidRDefault="008A486E" w:rsidP="00E402B0">
            <w:pPr>
              <w:pStyle w:val="NoSpacing"/>
            </w:pPr>
          </w:p>
        </w:tc>
        <w:tc>
          <w:tcPr>
            <w:tcW w:w="1525" w:type="dxa"/>
          </w:tcPr>
          <w:p w14:paraId="5D653B04" w14:textId="77777777" w:rsidR="008A486E" w:rsidRPr="00BA36D5" w:rsidRDefault="008A486E" w:rsidP="00E402B0">
            <w:pPr>
              <w:pStyle w:val="NoSpacing"/>
            </w:pPr>
          </w:p>
        </w:tc>
      </w:tr>
      <w:tr w:rsidR="000C0B7B" w:rsidRPr="00BA36D5" w14:paraId="09CA4BCB" w14:textId="77777777" w:rsidTr="00DE6834">
        <w:trPr>
          <w:trHeight w:val="288"/>
        </w:trPr>
        <w:tc>
          <w:tcPr>
            <w:tcW w:w="0" w:type="auto"/>
          </w:tcPr>
          <w:p w14:paraId="03C3CCAC" w14:textId="77777777" w:rsidR="008A486E" w:rsidRPr="00BA36D5" w:rsidRDefault="008A486E" w:rsidP="00E402B0">
            <w:pPr>
              <w:pStyle w:val="NoSpacing"/>
            </w:pPr>
            <w:r w:rsidRPr="00BA36D5">
              <w:t>DGTW 125</w:t>
            </w:r>
          </w:p>
        </w:tc>
        <w:tc>
          <w:tcPr>
            <w:tcW w:w="1216" w:type="dxa"/>
          </w:tcPr>
          <w:p w14:paraId="098F99EF" w14:textId="77777777" w:rsidR="008A486E" w:rsidRPr="00BA36D5" w:rsidRDefault="008A486E" w:rsidP="00E402B0">
            <w:pPr>
              <w:pStyle w:val="NoSpacing"/>
            </w:pPr>
          </w:p>
        </w:tc>
        <w:tc>
          <w:tcPr>
            <w:tcW w:w="1368" w:type="dxa"/>
          </w:tcPr>
          <w:p w14:paraId="6511292F" w14:textId="77777777" w:rsidR="008A486E" w:rsidRPr="00BA36D5" w:rsidRDefault="008A486E" w:rsidP="00E402B0">
            <w:pPr>
              <w:pStyle w:val="NoSpacing"/>
            </w:pPr>
          </w:p>
        </w:tc>
        <w:tc>
          <w:tcPr>
            <w:tcW w:w="1911" w:type="dxa"/>
          </w:tcPr>
          <w:p w14:paraId="371BB334" w14:textId="77777777" w:rsidR="008A486E" w:rsidRPr="00524CD0" w:rsidRDefault="008A486E" w:rsidP="00E402B0">
            <w:pPr>
              <w:pStyle w:val="NoSpacing"/>
              <w:rPr>
                <w:i/>
                <w:iCs/>
              </w:rPr>
            </w:pPr>
            <w:r w:rsidRPr="00524CD0">
              <w:rPr>
                <w:i/>
                <w:iCs/>
              </w:rPr>
              <w:t>Panel B1: RES_COORD_PROX</w:t>
            </w:r>
          </w:p>
        </w:tc>
        <w:tc>
          <w:tcPr>
            <w:tcW w:w="1530" w:type="dxa"/>
          </w:tcPr>
          <w:p w14:paraId="5E65D53A" w14:textId="4871216A" w:rsidR="008A486E" w:rsidRPr="00BA36D5" w:rsidRDefault="008A486E" w:rsidP="00E402B0">
            <w:pPr>
              <w:pStyle w:val="NoSpacing"/>
            </w:pPr>
          </w:p>
        </w:tc>
        <w:tc>
          <w:tcPr>
            <w:tcW w:w="1620" w:type="dxa"/>
          </w:tcPr>
          <w:p w14:paraId="03B1F428" w14:textId="77777777" w:rsidR="008A486E" w:rsidRPr="00BA36D5" w:rsidRDefault="008A486E" w:rsidP="00E402B0">
            <w:pPr>
              <w:pStyle w:val="NoSpacing"/>
            </w:pPr>
          </w:p>
        </w:tc>
        <w:tc>
          <w:tcPr>
            <w:tcW w:w="1525" w:type="dxa"/>
          </w:tcPr>
          <w:p w14:paraId="5CF04D17" w14:textId="77777777" w:rsidR="008A486E" w:rsidRPr="00BA36D5" w:rsidRDefault="008A486E" w:rsidP="00E402B0">
            <w:pPr>
              <w:pStyle w:val="NoSpacing"/>
            </w:pPr>
          </w:p>
        </w:tc>
      </w:tr>
      <w:tr w:rsidR="000C0B7B" w:rsidRPr="00BA36D5" w14:paraId="3CF37714" w14:textId="77777777" w:rsidTr="00DE6834">
        <w:trPr>
          <w:trHeight w:val="288"/>
        </w:trPr>
        <w:tc>
          <w:tcPr>
            <w:tcW w:w="0" w:type="auto"/>
          </w:tcPr>
          <w:p w14:paraId="30CA5575" w14:textId="77777777" w:rsidR="008A486E" w:rsidRPr="00BA36D5" w:rsidRDefault="008A486E" w:rsidP="00E402B0">
            <w:pPr>
              <w:pStyle w:val="NoSpacing"/>
            </w:pPr>
          </w:p>
        </w:tc>
        <w:tc>
          <w:tcPr>
            <w:tcW w:w="1216" w:type="dxa"/>
          </w:tcPr>
          <w:p w14:paraId="5D3D3182" w14:textId="367A5BA4" w:rsidR="008A486E" w:rsidRPr="00BA36D5" w:rsidRDefault="00EA5C5C" w:rsidP="00E402B0">
            <w:pPr>
              <w:pStyle w:val="NoSpacing"/>
            </w:pPr>
            <m:oMathPara>
              <m:oMath>
                <m:sSub>
                  <m:sSubPr>
                    <m:ctrlPr>
                      <w:rPr>
                        <w:rFonts w:ascii="Cambria Math" w:hAnsi="Cambria Math"/>
                        <w:kern w:val="2"/>
                        <w14:ligatures w14:val="standardContextual"/>
                      </w:rPr>
                    </m:ctrlPr>
                  </m:sSubPr>
                  <m:e>
                    <m:r>
                      <w:rPr>
                        <w:rFonts w:ascii="Cambria Math" w:hAnsi="Cambria Math"/>
                      </w:rPr>
                      <m:t>R</m:t>
                    </m:r>
                  </m:e>
                  <m:sub>
                    <m:r>
                      <w:rPr>
                        <w:rFonts w:ascii="Cambria Math" w:hAnsi="Cambria Math"/>
                      </w:rPr>
                      <m:t>LI</m:t>
                    </m:r>
                    <m:r>
                      <m:rPr>
                        <m:sty m:val="p"/>
                      </m:rPr>
                      <w:rPr>
                        <w:rFonts w:ascii="Cambria Math" w:hAnsi="Cambria Math"/>
                      </w:rPr>
                      <m:t>,</m:t>
                    </m:r>
                    <m:r>
                      <w:rPr>
                        <w:rFonts w:ascii="Cambria Math" w:hAnsi="Cambria Math"/>
                      </w:rPr>
                      <m:t>t</m:t>
                    </m:r>
                  </m:sub>
                </m:sSub>
              </m:oMath>
            </m:oMathPara>
          </w:p>
        </w:tc>
        <w:tc>
          <w:tcPr>
            <w:tcW w:w="1368" w:type="dxa"/>
          </w:tcPr>
          <w:p w14:paraId="569DA6BB" w14:textId="77777777" w:rsidR="008F2C8C" w:rsidRDefault="008A486E" w:rsidP="00E402B0">
            <w:pPr>
              <w:pStyle w:val="NoSpacing"/>
            </w:pPr>
            <w:r w:rsidRPr="00BA36D5">
              <w:t xml:space="preserve">0.0418*** </w:t>
            </w:r>
          </w:p>
          <w:p w14:paraId="0FA1376C" w14:textId="05317D39" w:rsidR="008A486E" w:rsidRPr="00BA36D5" w:rsidRDefault="008A486E" w:rsidP="00E402B0">
            <w:pPr>
              <w:pStyle w:val="NoSpacing"/>
            </w:pPr>
            <w:r w:rsidRPr="00BA36D5">
              <w:t>(5.20)</w:t>
            </w:r>
          </w:p>
        </w:tc>
        <w:tc>
          <w:tcPr>
            <w:tcW w:w="1911" w:type="dxa"/>
          </w:tcPr>
          <w:p w14:paraId="7A4DEE97" w14:textId="77777777" w:rsidR="008F2C8C" w:rsidRDefault="008A486E" w:rsidP="00E402B0">
            <w:pPr>
              <w:pStyle w:val="NoSpacing"/>
            </w:pPr>
            <w:r w:rsidRPr="00BA36D5">
              <w:rPr>
                <w:b/>
                <w:bCs/>
              </w:rPr>
              <w:t>0.0958</w:t>
            </w:r>
            <w:r w:rsidRPr="00BA36D5">
              <w:t xml:space="preserve">*** </w:t>
            </w:r>
          </w:p>
          <w:p w14:paraId="2DBD8BBF" w14:textId="5181C420" w:rsidR="008A486E" w:rsidRPr="00BA36D5" w:rsidRDefault="008A486E" w:rsidP="00E402B0">
            <w:pPr>
              <w:pStyle w:val="NoSpacing"/>
            </w:pPr>
            <w:r w:rsidRPr="00BA36D5">
              <w:t>14.12***</w:t>
            </w:r>
          </w:p>
        </w:tc>
        <w:tc>
          <w:tcPr>
            <w:tcW w:w="1530" w:type="dxa"/>
          </w:tcPr>
          <w:p w14:paraId="1591BC10" w14:textId="61810584" w:rsidR="008A486E" w:rsidRPr="00BA36D5" w:rsidRDefault="008A486E" w:rsidP="00E402B0">
            <w:pPr>
              <w:pStyle w:val="NoSpacing"/>
              <w:rPr>
                <w:b/>
                <w:bCs/>
              </w:rPr>
            </w:pPr>
            <w:r w:rsidRPr="00BA36D5">
              <w:rPr>
                <w:b/>
                <w:bCs/>
              </w:rPr>
              <w:t>(10.88)</w:t>
            </w:r>
          </w:p>
        </w:tc>
        <w:tc>
          <w:tcPr>
            <w:tcW w:w="1620" w:type="dxa"/>
          </w:tcPr>
          <w:p w14:paraId="12E877B9" w14:textId="77777777" w:rsidR="008A486E" w:rsidRPr="00BA36D5" w:rsidRDefault="008A486E" w:rsidP="00E402B0">
            <w:pPr>
              <w:pStyle w:val="NoSpacing"/>
            </w:pPr>
            <w:r w:rsidRPr="00BA36D5">
              <w:t>14.00***</w:t>
            </w:r>
          </w:p>
        </w:tc>
        <w:tc>
          <w:tcPr>
            <w:tcW w:w="1525" w:type="dxa"/>
          </w:tcPr>
          <w:p w14:paraId="7B45B9BD" w14:textId="77777777" w:rsidR="008A486E" w:rsidRPr="00BA36D5" w:rsidRDefault="008A486E" w:rsidP="00E402B0">
            <w:pPr>
              <w:pStyle w:val="NoSpacing"/>
            </w:pPr>
            <w:r w:rsidRPr="00BA36D5">
              <w:t>3.78*</w:t>
            </w:r>
          </w:p>
        </w:tc>
      </w:tr>
      <w:tr w:rsidR="000C0B7B" w:rsidRPr="00BA36D5" w14:paraId="21B4F6EB" w14:textId="77777777" w:rsidTr="00DE6834">
        <w:trPr>
          <w:trHeight w:val="288"/>
        </w:trPr>
        <w:tc>
          <w:tcPr>
            <w:tcW w:w="0" w:type="auto"/>
          </w:tcPr>
          <w:p w14:paraId="632C1800" w14:textId="77777777" w:rsidR="008A486E" w:rsidRPr="00BA36D5" w:rsidRDefault="008A486E" w:rsidP="00E402B0">
            <w:pPr>
              <w:pStyle w:val="NoSpacing"/>
            </w:pPr>
          </w:p>
        </w:tc>
        <w:tc>
          <w:tcPr>
            <w:tcW w:w="1216" w:type="dxa"/>
          </w:tcPr>
          <w:p w14:paraId="2DA19AC2" w14:textId="7AC8172F" w:rsidR="008A486E" w:rsidRPr="00BA36D5" w:rsidRDefault="00EA5C5C" w:rsidP="00E402B0">
            <w:pPr>
              <w:pStyle w:val="NoSpacing"/>
            </w:pPr>
            <m:oMathPara>
              <m:oMath>
                <m:sSub>
                  <m:sSubPr>
                    <m:ctrlPr>
                      <w:rPr>
                        <w:rFonts w:ascii="Cambria Math" w:hAnsi="Cambria Math"/>
                        <w:i/>
                      </w:rPr>
                    </m:ctrlPr>
                  </m:sSubPr>
                  <m:e>
                    <m:r>
                      <w:rPr>
                        <w:rFonts w:ascii="Cambria Math" w:hAnsi="Cambria Math"/>
                      </w:rPr>
                      <m:t>R</m:t>
                    </m:r>
                  </m:e>
                  <m:sub>
                    <m:r>
                      <w:rPr>
                        <w:rFonts w:ascii="Cambria Math" w:hAnsi="Cambria Math"/>
                      </w:rPr>
                      <m:t>HI,t</m:t>
                    </m:r>
                  </m:sub>
                </m:sSub>
              </m:oMath>
            </m:oMathPara>
          </w:p>
        </w:tc>
        <w:tc>
          <w:tcPr>
            <w:tcW w:w="1368" w:type="dxa"/>
          </w:tcPr>
          <w:p w14:paraId="4D75086F" w14:textId="77777777" w:rsidR="008F2C8C" w:rsidRDefault="008A486E" w:rsidP="00E402B0">
            <w:pPr>
              <w:pStyle w:val="NoSpacing"/>
            </w:pPr>
            <w:r w:rsidRPr="00BA36D5">
              <w:rPr>
                <w:b/>
                <w:bCs/>
              </w:rPr>
              <w:t>0.0484</w:t>
            </w:r>
            <w:r w:rsidRPr="00BA36D5">
              <w:t xml:space="preserve">*** </w:t>
            </w:r>
          </w:p>
          <w:p w14:paraId="2BBAC764" w14:textId="79124885" w:rsidR="008A486E" w:rsidRPr="00BA36D5" w:rsidRDefault="008A486E" w:rsidP="00E402B0">
            <w:pPr>
              <w:pStyle w:val="NoSpacing"/>
              <w:rPr>
                <w:b/>
                <w:bCs/>
              </w:rPr>
            </w:pPr>
            <w:r w:rsidRPr="00BA36D5">
              <w:rPr>
                <w:b/>
                <w:bCs/>
              </w:rPr>
              <w:t>(6.61)</w:t>
            </w:r>
          </w:p>
        </w:tc>
        <w:tc>
          <w:tcPr>
            <w:tcW w:w="1911" w:type="dxa"/>
          </w:tcPr>
          <w:p w14:paraId="565D39DD" w14:textId="77777777" w:rsidR="008F2C8C" w:rsidRDefault="008A486E" w:rsidP="00E402B0">
            <w:pPr>
              <w:pStyle w:val="NoSpacing"/>
            </w:pPr>
            <w:r w:rsidRPr="00BA36D5">
              <w:t xml:space="preserve">0.0740*** </w:t>
            </w:r>
          </w:p>
          <w:p w14:paraId="397528C5" w14:textId="223E9816" w:rsidR="008A486E" w:rsidRPr="00BA36D5" w:rsidRDefault="008A486E" w:rsidP="00E402B0">
            <w:pPr>
              <w:pStyle w:val="NoSpacing"/>
            </w:pPr>
            <w:r w:rsidRPr="00BA36D5">
              <w:t>(9.22)</w:t>
            </w:r>
          </w:p>
        </w:tc>
        <w:tc>
          <w:tcPr>
            <w:tcW w:w="1530" w:type="dxa"/>
          </w:tcPr>
          <w:p w14:paraId="378002AC" w14:textId="1CCB2C74" w:rsidR="008A486E" w:rsidRPr="00BA36D5" w:rsidRDefault="008A486E" w:rsidP="00E402B0">
            <w:pPr>
              <w:pStyle w:val="NoSpacing"/>
            </w:pPr>
          </w:p>
        </w:tc>
        <w:tc>
          <w:tcPr>
            <w:tcW w:w="1620" w:type="dxa"/>
          </w:tcPr>
          <w:p w14:paraId="44F354EE" w14:textId="77777777" w:rsidR="008A486E" w:rsidRPr="00BA36D5" w:rsidRDefault="008A486E" w:rsidP="00E402B0">
            <w:pPr>
              <w:pStyle w:val="NoSpacing"/>
            </w:pPr>
          </w:p>
        </w:tc>
        <w:tc>
          <w:tcPr>
            <w:tcW w:w="1525" w:type="dxa"/>
          </w:tcPr>
          <w:p w14:paraId="460DFD23" w14:textId="77777777" w:rsidR="008A486E" w:rsidRPr="00BA36D5" w:rsidRDefault="008A486E" w:rsidP="00E402B0">
            <w:pPr>
              <w:pStyle w:val="NoSpacing"/>
            </w:pPr>
          </w:p>
        </w:tc>
      </w:tr>
      <w:tr w:rsidR="00524CD0" w:rsidRPr="00BA36D5" w14:paraId="5B92350C" w14:textId="77777777" w:rsidTr="00DE6834">
        <w:trPr>
          <w:trHeight w:val="288"/>
        </w:trPr>
        <w:tc>
          <w:tcPr>
            <w:tcW w:w="0" w:type="auto"/>
          </w:tcPr>
          <w:p w14:paraId="3671489F" w14:textId="77777777" w:rsidR="008A486E" w:rsidRPr="00BA36D5" w:rsidRDefault="008A486E" w:rsidP="00E402B0">
            <w:pPr>
              <w:pStyle w:val="NoSpacing"/>
            </w:pPr>
            <w:r w:rsidRPr="00BA36D5">
              <w:t>DGTW 125</w:t>
            </w:r>
          </w:p>
        </w:tc>
        <w:tc>
          <w:tcPr>
            <w:tcW w:w="1216" w:type="dxa"/>
          </w:tcPr>
          <w:p w14:paraId="32FBDEE5" w14:textId="77777777" w:rsidR="008A486E" w:rsidRPr="00BA36D5" w:rsidRDefault="008A486E" w:rsidP="00E402B0">
            <w:pPr>
              <w:pStyle w:val="NoSpacing"/>
            </w:pPr>
          </w:p>
        </w:tc>
        <w:tc>
          <w:tcPr>
            <w:tcW w:w="1368" w:type="dxa"/>
          </w:tcPr>
          <w:p w14:paraId="03A2B696" w14:textId="77777777" w:rsidR="008A486E" w:rsidRPr="00BA36D5" w:rsidRDefault="008A486E" w:rsidP="00E402B0">
            <w:pPr>
              <w:pStyle w:val="NoSpacing"/>
            </w:pPr>
          </w:p>
        </w:tc>
        <w:tc>
          <w:tcPr>
            <w:tcW w:w="1911" w:type="dxa"/>
          </w:tcPr>
          <w:p w14:paraId="6FDE0934" w14:textId="77777777" w:rsidR="008A486E" w:rsidRPr="00524CD0" w:rsidRDefault="008A486E" w:rsidP="00E402B0">
            <w:pPr>
              <w:pStyle w:val="NoSpacing"/>
              <w:rPr>
                <w:i/>
                <w:iCs/>
              </w:rPr>
            </w:pPr>
            <w:r w:rsidRPr="00524CD0">
              <w:rPr>
                <w:i/>
                <w:iCs/>
              </w:rPr>
              <w:t>Panel B2: RES_COORD_PORT</w:t>
            </w:r>
          </w:p>
        </w:tc>
        <w:tc>
          <w:tcPr>
            <w:tcW w:w="1530" w:type="dxa"/>
          </w:tcPr>
          <w:p w14:paraId="14433F3C" w14:textId="67E8FA7A" w:rsidR="008A486E" w:rsidRPr="00BA36D5" w:rsidRDefault="008A486E" w:rsidP="00E402B0">
            <w:pPr>
              <w:pStyle w:val="NoSpacing"/>
            </w:pPr>
          </w:p>
        </w:tc>
        <w:tc>
          <w:tcPr>
            <w:tcW w:w="1620" w:type="dxa"/>
          </w:tcPr>
          <w:p w14:paraId="72DD90C0" w14:textId="77777777" w:rsidR="008A486E" w:rsidRPr="00BA36D5" w:rsidRDefault="008A486E" w:rsidP="00E402B0">
            <w:pPr>
              <w:pStyle w:val="NoSpacing"/>
            </w:pPr>
          </w:p>
        </w:tc>
        <w:tc>
          <w:tcPr>
            <w:tcW w:w="1525" w:type="dxa"/>
          </w:tcPr>
          <w:p w14:paraId="3906F92E" w14:textId="77777777" w:rsidR="008A486E" w:rsidRPr="00BA36D5" w:rsidRDefault="008A486E" w:rsidP="00E402B0">
            <w:pPr>
              <w:pStyle w:val="NoSpacing"/>
            </w:pPr>
          </w:p>
        </w:tc>
      </w:tr>
      <w:tr w:rsidR="00524CD0" w:rsidRPr="00BA36D5" w14:paraId="3FFF5160" w14:textId="77777777" w:rsidTr="00DE6834">
        <w:trPr>
          <w:trHeight w:val="288"/>
        </w:trPr>
        <w:tc>
          <w:tcPr>
            <w:tcW w:w="0" w:type="auto"/>
          </w:tcPr>
          <w:p w14:paraId="1309F750" w14:textId="77777777" w:rsidR="008A486E" w:rsidRPr="00BA36D5" w:rsidRDefault="008A486E" w:rsidP="00E402B0">
            <w:pPr>
              <w:pStyle w:val="NoSpacing"/>
            </w:pPr>
          </w:p>
        </w:tc>
        <w:tc>
          <w:tcPr>
            <w:tcW w:w="1216" w:type="dxa"/>
          </w:tcPr>
          <w:p w14:paraId="00616566" w14:textId="07041C76" w:rsidR="008A486E" w:rsidRPr="00BA36D5" w:rsidRDefault="00EA5C5C" w:rsidP="00E402B0">
            <w:pPr>
              <w:pStyle w:val="NoSpacing"/>
            </w:pPr>
            <m:oMathPara>
              <m:oMath>
                <m:sSub>
                  <m:sSubPr>
                    <m:ctrlPr>
                      <w:rPr>
                        <w:rFonts w:ascii="Cambria Math" w:hAnsi="Cambria Math"/>
                        <w:kern w:val="2"/>
                        <w14:ligatures w14:val="standardContextual"/>
                      </w:rPr>
                    </m:ctrlPr>
                  </m:sSubPr>
                  <m:e>
                    <m:r>
                      <w:rPr>
                        <w:rFonts w:ascii="Cambria Math" w:hAnsi="Cambria Math"/>
                      </w:rPr>
                      <m:t>R</m:t>
                    </m:r>
                  </m:e>
                  <m:sub>
                    <m:r>
                      <w:rPr>
                        <w:rFonts w:ascii="Cambria Math" w:hAnsi="Cambria Math"/>
                      </w:rPr>
                      <m:t>LI</m:t>
                    </m:r>
                    <m:r>
                      <m:rPr>
                        <m:sty m:val="p"/>
                      </m:rPr>
                      <w:rPr>
                        <w:rFonts w:ascii="Cambria Math" w:hAnsi="Cambria Math"/>
                      </w:rPr>
                      <m:t>,</m:t>
                    </m:r>
                    <m:r>
                      <w:rPr>
                        <w:rFonts w:ascii="Cambria Math" w:hAnsi="Cambria Math"/>
                      </w:rPr>
                      <m:t>t</m:t>
                    </m:r>
                  </m:sub>
                </m:sSub>
              </m:oMath>
            </m:oMathPara>
          </w:p>
        </w:tc>
        <w:tc>
          <w:tcPr>
            <w:tcW w:w="1368" w:type="dxa"/>
          </w:tcPr>
          <w:p w14:paraId="02EB88BB" w14:textId="77777777" w:rsidR="008F2C8C" w:rsidRDefault="008A486E" w:rsidP="00E402B0">
            <w:pPr>
              <w:pStyle w:val="NoSpacing"/>
            </w:pPr>
            <w:r w:rsidRPr="00BA36D5">
              <w:t xml:space="preserve">0.0525*** </w:t>
            </w:r>
          </w:p>
          <w:p w14:paraId="337BA969" w14:textId="1DD15661" w:rsidR="008A486E" w:rsidRPr="00BA36D5" w:rsidRDefault="008A486E" w:rsidP="00E402B0">
            <w:pPr>
              <w:pStyle w:val="NoSpacing"/>
            </w:pPr>
            <w:r w:rsidRPr="00BA36D5">
              <w:t>(6.54)</w:t>
            </w:r>
          </w:p>
        </w:tc>
        <w:tc>
          <w:tcPr>
            <w:tcW w:w="1911" w:type="dxa"/>
          </w:tcPr>
          <w:p w14:paraId="3A491F32" w14:textId="77777777" w:rsidR="008F2C8C" w:rsidRDefault="008A486E" w:rsidP="00E402B0">
            <w:pPr>
              <w:pStyle w:val="NoSpacing"/>
            </w:pPr>
            <w:r w:rsidRPr="00BA36D5">
              <w:rPr>
                <w:b/>
                <w:bCs/>
              </w:rPr>
              <w:t>0.10671</w:t>
            </w:r>
            <w:r w:rsidRPr="00BA36D5">
              <w:t xml:space="preserve">*** </w:t>
            </w:r>
          </w:p>
          <w:p w14:paraId="4B9DEBE2" w14:textId="0000D071" w:rsidR="008A486E" w:rsidRPr="00BA36D5" w:rsidRDefault="008A486E" w:rsidP="00E402B0">
            <w:pPr>
              <w:pStyle w:val="NoSpacing"/>
            </w:pPr>
            <w:r w:rsidRPr="00BA36D5">
              <w:t>6.30**</w:t>
            </w:r>
          </w:p>
        </w:tc>
        <w:tc>
          <w:tcPr>
            <w:tcW w:w="1530" w:type="dxa"/>
          </w:tcPr>
          <w:p w14:paraId="0064830F" w14:textId="1CC1A32E" w:rsidR="008A486E" w:rsidRPr="00BA36D5" w:rsidRDefault="008A486E" w:rsidP="00E402B0">
            <w:pPr>
              <w:pStyle w:val="NoSpacing"/>
              <w:rPr>
                <w:b/>
                <w:bCs/>
              </w:rPr>
            </w:pPr>
            <w:r w:rsidRPr="00BA36D5">
              <w:rPr>
                <w:b/>
                <w:bCs/>
              </w:rPr>
              <w:t>(10.36)</w:t>
            </w:r>
          </w:p>
        </w:tc>
        <w:tc>
          <w:tcPr>
            <w:tcW w:w="1620" w:type="dxa"/>
          </w:tcPr>
          <w:p w14:paraId="2B048B46" w14:textId="77777777" w:rsidR="008A486E" w:rsidRPr="00BA36D5" w:rsidRDefault="008A486E" w:rsidP="00E402B0">
            <w:pPr>
              <w:pStyle w:val="NoSpacing"/>
            </w:pPr>
            <w:r w:rsidRPr="00BA36D5">
              <w:t>11.97***</w:t>
            </w:r>
          </w:p>
        </w:tc>
        <w:tc>
          <w:tcPr>
            <w:tcW w:w="1525" w:type="dxa"/>
          </w:tcPr>
          <w:p w14:paraId="685FD871" w14:textId="77777777" w:rsidR="008A486E" w:rsidRPr="00BA36D5" w:rsidRDefault="008A486E" w:rsidP="00E402B0">
            <w:pPr>
              <w:pStyle w:val="NoSpacing"/>
            </w:pPr>
            <w:r w:rsidRPr="00BA36D5">
              <w:t>0.15</w:t>
            </w:r>
          </w:p>
        </w:tc>
      </w:tr>
      <w:tr w:rsidR="00524CD0" w:rsidRPr="00BA36D5" w14:paraId="59D1EF7D" w14:textId="77777777" w:rsidTr="00DE6834">
        <w:trPr>
          <w:trHeight w:val="288"/>
        </w:trPr>
        <w:tc>
          <w:tcPr>
            <w:tcW w:w="0" w:type="auto"/>
          </w:tcPr>
          <w:p w14:paraId="40E1A00C" w14:textId="77777777" w:rsidR="008A486E" w:rsidRPr="00BA36D5" w:rsidRDefault="008A486E" w:rsidP="00E402B0">
            <w:pPr>
              <w:pStyle w:val="NoSpacing"/>
            </w:pPr>
          </w:p>
        </w:tc>
        <w:tc>
          <w:tcPr>
            <w:tcW w:w="1216" w:type="dxa"/>
          </w:tcPr>
          <w:p w14:paraId="2AC5D3D6" w14:textId="30BDEA15" w:rsidR="008A486E" w:rsidRPr="00BA36D5" w:rsidRDefault="00EA5C5C" w:rsidP="00E402B0">
            <w:pPr>
              <w:pStyle w:val="NoSpacing"/>
            </w:pPr>
            <m:oMathPara>
              <m:oMath>
                <m:sSub>
                  <m:sSubPr>
                    <m:ctrlPr>
                      <w:rPr>
                        <w:rFonts w:ascii="Cambria Math" w:hAnsi="Cambria Math"/>
                        <w:i/>
                      </w:rPr>
                    </m:ctrlPr>
                  </m:sSubPr>
                  <m:e>
                    <m:r>
                      <w:rPr>
                        <w:rFonts w:ascii="Cambria Math" w:hAnsi="Cambria Math"/>
                      </w:rPr>
                      <m:t>R</m:t>
                    </m:r>
                  </m:e>
                  <m:sub>
                    <m:r>
                      <w:rPr>
                        <w:rFonts w:ascii="Cambria Math" w:hAnsi="Cambria Math"/>
                      </w:rPr>
                      <m:t>HI,t</m:t>
                    </m:r>
                  </m:sub>
                </m:sSub>
              </m:oMath>
            </m:oMathPara>
          </w:p>
        </w:tc>
        <w:tc>
          <w:tcPr>
            <w:tcW w:w="1368" w:type="dxa"/>
          </w:tcPr>
          <w:p w14:paraId="29495B1E" w14:textId="77777777" w:rsidR="008F2C8C" w:rsidRDefault="008A486E" w:rsidP="00E402B0">
            <w:pPr>
              <w:pStyle w:val="NoSpacing"/>
            </w:pPr>
            <w:r w:rsidRPr="00BA36D5">
              <w:rPr>
                <w:b/>
                <w:bCs/>
              </w:rPr>
              <w:t>0.0708</w:t>
            </w:r>
            <w:r w:rsidRPr="00BA36D5">
              <w:t xml:space="preserve">*** </w:t>
            </w:r>
          </w:p>
          <w:p w14:paraId="025C8CAA" w14:textId="20E917F8" w:rsidR="008A486E" w:rsidRPr="00BA36D5" w:rsidRDefault="008A486E" w:rsidP="00E402B0">
            <w:pPr>
              <w:pStyle w:val="NoSpacing"/>
              <w:rPr>
                <w:b/>
                <w:bCs/>
              </w:rPr>
            </w:pPr>
            <w:r w:rsidRPr="00BA36D5">
              <w:rPr>
                <w:b/>
                <w:bCs/>
              </w:rPr>
              <w:t>(8.81)</w:t>
            </w:r>
          </w:p>
        </w:tc>
        <w:tc>
          <w:tcPr>
            <w:tcW w:w="1911" w:type="dxa"/>
          </w:tcPr>
          <w:p w14:paraId="7642E965" w14:textId="77777777" w:rsidR="008F2C8C" w:rsidRDefault="008A486E" w:rsidP="00E402B0">
            <w:pPr>
              <w:pStyle w:val="NoSpacing"/>
            </w:pPr>
            <w:r w:rsidRPr="00BA36D5">
              <w:t xml:space="preserve">0.0768*** </w:t>
            </w:r>
          </w:p>
          <w:p w14:paraId="6DC65E2D" w14:textId="7E394617" w:rsidR="008A486E" w:rsidRPr="00BA36D5" w:rsidRDefault="008A486E" w:rsidP="00E402B0">
            <w:pPr>
              <w:pStyle w:val="NoSpacing"/>
            </w:pPr>
            <w:r w:rsidRPr="00BA36D5">
              <w:t>(7.44)</w:t>
            </w:r>
          </w:p>
        </w:tc>
        <w:tc>
          <w:tcPr>
            <w:tcW w:w="1530" w:type="dxa"/>
          </w:tcPr>
          <w:p w14:paraId="338D1A05" w14:textId="5545B1E4" w:rsidR="008A486E" w:rsidRPr="00BA36D5" w:rsidRDefault="008A486E" w:rsidP="00E402B0">
            <w:pPr>
              <w:pStyle w:val="NoSpacing"/>
            </w:pPr>
          </w:p>
        </w:tc>
        <w:tc>
          <w:tcPr>
            <w:tcW w:w="1620" w:type="dxa"/>
          </w:tcPr>
          <w:p w14:paraId="472BF780" w14:textId="77777777" w:rsidR="008A486E" w:rsidRPr="00BA36D5" w:rsidRDefault="008A486E" w:rsidP="00E402B0">
            <w:pPr>
              <w:pStyle w:val="NoSpacing"/>
            </w:pPr>
          </w:p>
        </w:tc>
        <w:tc>
          <w:tcPr>
            <w:tcW w:w="1525" w:type="dxa"/>
          </w:tcPr>
          <w:p w14:paraId="7CC2D77E" w14:textId="77777777" w:rsidR="008A486E" w:rsidRPr="00BA36D5" w:rsidRDefault="008A486E" w:rsidP="00E402B0">
            <w:pPr>
              <w:pStyle w:val="NoSpacing"/>
            </w:pPr>
          </w:p>
        </w:tc>
      </w:tr>
    </w:tbl>
    <w:p w14:paraId="0B4DC671" w14:textId="4A913BDE" w:rsidR="00E52C27" w:rsidRPr="00E2576C" w:rsidRDefault="00E2576C" w:rsidP="00E52C27">
      <w:pPr>
        <w:rPr>
          <w:rFonts w:cstheme="minorHAnsi"/>
          <w:sz w:val="24"/>
          <w:szCs w:val="24"/>
        </w:rPr>
      </w:pPr>
      <w:r w:rsidRPr="00E2576C">
        <w:rPr>
          <w:rFonts w:cstheme="minorHAnsi"/>
          <w:sz w:val="24"/>
          <w:szCs w:val="24"/>
        </w:rPr>
        <w:t>***, **, * indicate a two-tailed test significance at the 0.01, 0.05 and 0.10 level, respectively. Numbers of interest are boldfaced.</w:t>
      </w:r>
    </w:p>
    <w:p w14:paraId="1DFF3083" w14:textId="77777777" w:rsidR="00E2576C" w:rsidRPr="00E2576C" w:rsidRDefault="00E2576C" w:rsidP="00E52C27">
      <w:pPr>
        <w:pStyle w:val="Heading1"/>
      </w:pPr>
      <w:r w:rsidRPr="00E2576C">
        <w:t>5. Conclusions</w:t>
      </w:r>
    </w:p>
    <w:p w14:paraId="61F4E402" w14:textId="4E2F6CE3" w:rsidR="00E2576C" w:rsidRPr="00E2576C" w:rsidRDefault="00E2576C" w:rsidP="00E2576C">
      <w:pPr>
        <w:rPr>
          <w:rFonts w:cstheme="minorHAnsi"/>
          <w:sz w:val="24"/>
          <w:szCs w:val="24"/>
        </w:rPr>
      </w:pPr>
      <w:r w:rsidRPr="00E2576C">
        <w:rPr>
          <w:rFonts w:cstheme="minorHAnsi"/>
          <w:sz w:val="24"/>
          <w:szCs w:val="24"/>
        </w:rPr>
        <w:t xml:space="preserve">Institutional shareholder coordination, that is, the existence of information-sharing networks linking institutional investors of a particular firm, </w:t>
      </w:r>
      <w:proofErr w:type="gramStart"/>
      <w:r w:rsidRPr="00E2576C">
        <w:rPr>
          <w:rFonts w:cstheme="minorHAnsi"/>
          <w:sz w:val="24"/>
          <w:szCs w:val="24"/>
        </w:rPr>
        <w:t>shows</w:t>
      </w:r>
      <w:proofErr w:type="gramEnd"/>
      <w:r w:rsidRPr="00E2576C">
        <w:rPr>
          <w:rFonts w:cstheme="minorHAnsi"/>
          <w:sz w:val="24"/>
          <w:szCs w:val="24"/>
        </w:rPr>
        <w:t xml:space="preserve"> to be an effective mechanism that improves corporate governance. In this paper, we attempt to focus on the asset prices implications of shareholder coordination. We start by showing that local comovement and post-earnings announcement drift are weaker in the presence of shareholder coordination, in support of the notion that information-sharing networks facilitate information diffusion and improve stock price efficiency. We then examine whether shareholder coordination serves as an information diffusion channel across firms. Following Cohen and Lou (</w:t>
      </w:r>
      <w:r w:rsidRPr="009936EC">
        <w:rPr>
          <w:rFonts w:cstheme="minorHAnsi"/>
          <w:b/>
          <w:bCs/>
          <w:sz w:val="24"/>
          <w:szCs w:val="24"/>
        </w:rPr>
        <w:t>2012</w:t>
      </w:r>
      <w:r w:rsidRPr="00E2576C">
        <w:rPr>
          <w:rFonts w:cstheme="minorHAnsi"/>
          <w:sz w:val="24"/>
          <w:szCs w:val="24"/>
        </w:rPr>
        <w:t>), we devise time series and cross-sectional tests that yield strong evidence of a lead-lag effect in stock returns between firms with and without coordination, consistent with the view that information shocks travel from firms with high shareholder coordination to firms with low shareholder coordination.</w:t>
      </w:r>
    </w:p>
    <w:p w14:paraId="0ADC1971" w14:textId="77777777" w:rsidR="00E2576C" w:rsidRDefault="00E2576C" w:rsidP="00E2576C">
      <w:pPr>
        <w:rPr>
          <w:rFonts w:cstheme="minorHAnsi"/>
          <w:sz w:val="24"/>
          <w:szCs w:val="24"/>
        </w:rPr>
      </w:pPr>
      <w:r w:rsidRPr="00E2576C">
        <w:rPr>
          <w:rFonts w:cstheme="minorHAnsi"/>
          <w:sz w:val="24"/>
          <w:szCs w:val="24"/>
        </w:rPr>
        <w:t xml:space="preserve">We find that </w:t>
      </w:r>
      <w:proofErr w:type="gramStart"/>
      <w:r w:rsidRPr="00E2576C">
        <w:rPr>
          <w:rFonts w:cstheme="minorHAnsi"/>
          <w:sz w:val="24"/>
          <w:szCs w:val="24"/>
        </w:rPr>
        <w:t>information</w:t>
      </w:r>
      <w:proofErr w:type="gramEnd"/>
      <w:r w:rsidRPr="00E2576C">
        <w:rPr>
          <w:rFonts w:cstheme="minorHAnsi"/>
          <w:sz w:val="24"/>
          <w:szCs w:val="24"/>
        </w:rPr>
        <w:t xml:space="preserve">-sharing network among institutional investors serves as an information diffusion channel. Our results extend the literature that studies return predictability </w:t>
      </w:r>
      <w:proofErr w:type="gramStart"/>
      <w:r w:rsidRPr="00E2576C">
        <w:rPr>
          <w:rFonts w:cstheme="minorHAnsi"/>
          <w:sz w:val="24"/>
          <w:szCs w:val="24"/>
        </w:rPr>
        <w:t>as a result of</w:t>
      </w:r>
      <w:proofErr w:type="gramEnd"/>
      <w:r w:rsidRPr="00E2576C">
        <w:rPr>
          <w:rFonts w:cstheme="minorHAnsi"/>
          <w:sz w:val="24"/>
          <w:szCs w:val="24"/>
        </w:rPr>
        <w:t xml:space="preserve"> slow information diffusion that results from various sources.</w:t>
      </w:r>
    </w:p>
    <w:p w14:paraId="6AA7DBC1" w14:textId="02CE8575" w:rsidR="004004FE" w:rsidRPr="00E2576C" w:rsidRDefault="004004FE" w:rsidP="004004FE">
      <w:pPr>
        <w:pStyle w:val="Heading1"/>
      </w:pPr>
      <w:r>
        <w:t>Notes</w:t>
      </w:r>
    </w:p>
    <w:p w14:paraId="38C8A911" w14:textId="03608168" w:rsidR="00E2576C" w:rsidRPr="00E2576C" w:rsidRDefault="00E2576C" w:rsidP="007A586F">
      <w:pPr>
        <w:spacing w:after="0"/>
        <w:ind w:left="720" w:hanging="720"/>
        <w:rPr>
          <w:rFonts w:cstheme="minorHAnsi"/>
          <w:sz w:val="24"/>
          <w:szCs w:val="24"/>
        </w:rPr>
      </w:pPr>
      <w:r w:rsidRPr="00E2576C">
        <w:rPr>
          <w:rFonts w:cstheme="minorHAnsi"/>
          <w:sz w:val="24"/>
          <w:szCs w:val="24"/>
        </w:rPr>
        <w:t xml:space="preserve">1 The alignment in institutions’ monitoring practices is catching practitioners’ and researchers’ attention. For example, </w:t>
      </w:r>
      <w:proofErr w:type="spellStart"/>
      <w:r w:rsidRPr="00E2576C">
        <w:rPr>
          <w:rFonts w:cstheme="minorHAnsi"/>
          <w:sz w:val="24"/>
          <w:szCs w:val="24"/>
        </w:rPr>
        <w:t>McCahery</w:t>
      </w:r>
      <w:proofErr w:type="spellEnd"/>
      <w:r w:rsidRPr="00E2576C">
        <w:rPr>
          <w:rFonts w:cstheme="minorHAnsi"/>
          <w:sz w:val="24"/>
          <w:szCs w:val="24"/>
        </w:rPr>
        <w:t>, Sautner and Starks (</w:t>
      </w:r>
      <w:r w:rsidRPr="009936EC">
        <w:rPr>
          <w:rFonts w:cstheme="minorHAnsi"/>
          <w:sz w:val="24"/>
          <w:szCs w:val="24"/>
        </w:rPr>
        <w:t>2010</w:t>
      </w:r>
      <w:r w:rsidRPr="00E2576C">
        <w:rPr>
          <w:rFonts w:cstheme="minorHAnsi"/>
          <w:sz w:val="24"/>
          <w:szCs w:val="24"/>
        </w:rPr>
        <w:t xml:space="preserve">) provide survey evidence that 59% of institutional investors among respondents consider coordination with other institutional investors to improve </w:t>
      </w:r>
      <w:proofErr w:type="gramStart"/>
      <w:r w:rsidRPr="00E2576C">
        <w:rPr>
          <w:rFonts w:cstheme="minorHAnsi"/>
          <w:sz w:val="24"/>
          <w:szCs w:val="24"/>
        </w:rPr>
        <w:t>monitoring</w:t>
      </w:r>
      <w:proofErr w:type="gramEnd"/>
      <w:r w:rsidRPr="00E2576C">
        <w:rPr>
          <w:rFonts w:cstheme="minorHAnsi"/>
          <w:sz w:val="24"/>
          <w:szCs w:val="24"/>
        </w:rPr>
        <w:t xml:space="preserve"> their managers. Huang (</w:t>
      </w:r>
      <w:r w:rsidRPr="009936EC">
        <w:rPr>
          <w:rFonts w:cstheme="minorHAnsi"/>
          <w:sz w:val="24"/>
          <w:szCs w:val="24"/>
        </w:rPr>
        <w:t>2013</w:t>
      </w:r>
      <w:proofErr w:type="gramStart"/>
      <w:r w:rsidRPr="009936EC">
        <w:rPr>
          <w:rFonts w:cstheme="minorHAnsi"/>
          <w:sz w:val="24"/>
          <w:szCs w:val="24"/>
        </w:rPr>
        <w:t>a</w:t>
      </w:r>
      <w:r w:rsidRPr="00E2576C">
        <w:rPr>
          <w:rFonts w:cstheme="minorHAnsi"/>
          <w:sz w:val="24"/>
          <w:szCs w:val="24"/>
        </w:rPr>
        <w:t>,</w:t>
      </w:r>
      <w:r w:rsidRPr="009936EC">
        <w:rPr>
          <w:rFonts w:cstheme="minorHAnsi"/>
          <w:sz w:val="24"/>
          <w:szCs w:val="24"/>
        </w:rPr>
        <w:t>b</w:t>
      </w:r>
      <w:proofErr w:type="gramEnd"/>
      <w:r w:rsidRPr="00E2576C">
        <w:rPr>
          <w:rFonts w:cstheme="minorHAnsi"/>
          <w:sz w:val="24"/>
          <w:szCs w:val="24"/>
        </w:rPr>
        <w:t xml:space="preserve">) finds that shareholder coordination has a positive and significant impact on the market for corporate control and corporate governance. Kim, </w:t>
      </w:r>
      <w:proofErr w:type="spellStart"/>
      <w:r w:rsidRPr="00E2576C">
        <w:rPr>
          <w:rFonts w:cstheme="minorHAnsi"/>
          <w:sz w:val="24"/>
          <w:szCs w:val="24"/>
        </w:rPr>
        <w:t>Pantzalis</w:t>
      </w:r>
      <w:proofErr w:type="spellEnd"/>
      <w:r w:rsidRPr="00E2576C">
        <w:rPr>
          <w:rFonts w:cstheme="minorHAnsi"/>
          <w:sz w:val="24"/>
          <w:szCs w:val="24"/>
        </w:rPr>
        <w:t xml:space="preserve"> and Wang (</w:t>
      </w:r>
      <w:r w:rsidRPr="009936EC">
        <w:rPr>
          <w:rFonts w:cstheme="minorHAnsi"/>
          <w:sz w:val="24"/>
          <w:szCs w:val="24"/>
        </w:rPr>
        <w:t>2015</w:t>
      </w:r>
      <w:r w:rsidRPr="00E2576C">
        <w:rPr>
          <w:rFonts w:cstheme="minorHAnsi"/>
          <w:sz w:val="24"/>
          <w:szCs w:val="24"/>
        </w:rPr>
        <w:t>) find that firms with high shareholder coordination have better earnings quality and stronger stock price informativeness.</w:t>
      </w:r>
    </w:p>
    <w:p w14:paraId="050AC0AE" w14:textId="24C6B627" w:rsidR="00E2576C" w:rsidRPr="00E2576C" w:rsidRDefault="00E2576C" w:rsidP="007A586F">
      <w:pPr>
        <w:spacing w:after="0"/>
        <w:ind w:left="720" w:hanging="720"/>
        <w:rPr>
          <w:rFonts w:cstheme="minorHAnsi"/>
          <w:sz w:val="24"/>
          <w:szCs w:val="24"/>
        </w:rPr>
      </w:pPr>
      <w:r w:rsidRPr="00E2576C">
        <w:rPr>
          <w:rFonts w:cstheme="minorHAnsi"/>
          <w:sz w:val="24"/>
          <w:szCs w:val="24"/>
        </w:rPr>
        <w:t>2 Throughout this paper, we use the terms “institutional shareholder coordination,” “shareholder coordination,” and “coordination” interchangeably.</w:t>
      </w:r>
    </w:p>
    <w:p w14:paraId="088E7BFA" w14:textId="2EC3F004" w:rsidR="00E2576C" w:rsidRPr="00E2576C" w:rsidRDefault="00E2576C" w:rsidP="007A586F">
      <w:pPr>
        <w:spacing w:after="0"/>
        <w:ind w:left="720" w:hanging="720"/>
        <w:rPr>
          <w:rFonts w:cstheme="minorHAnsi"/>
          <w:sz w:val="24"/>
          <w:szCs w:val="24"/>
        </w:rPr>
      </w:pPr>
      <w:r w:rsidRPr="00E2576C">
        <w:rPr>
          <w:rFonts w:cstheme="minorHAnsi"/>
          <w:sz w:val="24"/>
          <w:szCs w:val="24"/>
        </w:rPr>
        <w:t>3 </w:t>
      </w:r>
      <w:proofErr w:type="spellStart"/>
      <w:r w:rsidRPr="00E2576C">
        <w:rPr>
          <w:rFonts w:cstheme="minorHAnsi"/>
          <w:sz w:val="24"/>
          <w:szCs w:val="24"/>
        </w:rPr>
        <w:t>Jin</w:t>
      </w:r>
      <w:proofErr w:type="spellEnd"/>
      <w:r w:rsidRPr="00E2576C">
        <w:rPr>
          <w:rFonts w:cstheme="minorHAnsi"/>
          <w:sz w:val="24"/>
          <w:szCs w:val="24"/>
        </w:rPr>
        <w:t xml:space="preserve"> and Myers (</w:t>
      </w:r>
      <w:r w:rsidRPr="009936EC">
        <w:rPr>
          <w:rFonts w:cstheme="minorHAnsi"/>
          <w:sz w:val="24"/>
          <w:szCs w:val="24"/>
        </w:rPr>
        <w:t>2006</w:t>
      </w:r>
      <w:r w:rsidRPr="00E2576C">
        <w:rPr>
          <w:rFonts w:cstheme="minorHAnsi"/>
          <w:sz w:val="24"/>
          <w:szCs w:val="24"/>
        </w:rPr>
        <w:t>) find that opaque stocks are associated with high stock price synchronicity. Zhang (</w:t>
      </w:r>
      <w:r w:rsidRPr="009936EC">
        <w:rPr>
          <w:rFonts w:cstheme="minorHAnsi"/>
          <w:sz w:val="24"/>
          <w:szCs w:val="24"/>
        </w:rPr>
        <w:t>2006</w:t>
      </w:r>
      <w:r w:rsidRPr="00E2576C">
        <w:rPr>
          <w:rFonts w:cstheme="minorHAnsi"/>
          <w:sz w:val="24"/>
          <w:szCs w:val="24"/>
        </w:rPr>
        <w:t>) argues that investors underreact more to public information when there is more information uncertainty.</w:t>
      </w:r>
    </w:p>
    <w:p w14:paraId="5D36D21A" w14:textId="4EE4FA53" w:rsidR="00E2576C" w:rsidRPr="00E2576C" w:rsidRDefault="00E2576C" w:rsidP="007A586F">
      <w:pPr>
        <w:spacing w:after="0"/>
        <w:ind w:left="720" w:hanging="720"/>
        <w:rPr>
          <w:rFonts w:cstheme="minorHAnsi"/>
          <w:sz w:val="24"/>
          <w:szCs w:val="24"/>
        </w:rPr>
      </w:pPr>
      <w:r w:rsidRPr="00E2576C">
        <w:rPr>
          <w:rFonts w:cstheme="minorHAnsi"/>
          <w:sz w:val="24"/>
          <w:szCs w:val="24"/>
        </w:rPr>
        <w:t>4 The first proxy is the inverse of the weighted average of the geographic distance among institutional shareholders (hereafter COORD_PROX) and the second one is the weighted average correlation among institutions’ portfolios of stock holdings (hereafter COORD_PORT).</w:t>
      </w:r>
    </w:p>
    <w:p w14:paraId="1B2716B3" w14:textId="742057D7" w:rsidR="00E2576C" w:rsidRPr="00E2576C" w:rsidRDefault="00E2576C" w:rsidP="005D76DF">
      <w:pPr>
        <w:spacing w:after="0"/>
        <w:ind w:left="720" w:hanging="720"/>
        <w:rPr>
          <w:rFonts w:cstheme="minorHAnsi"/>
          <w:sz w:val="24"/>
          <w:szCs w:val="24"/>
        </w:rPr>
      </w:pPr>
      <w:r w:rsidRPr="00E2576C">
        <w:rPr>
          <w:rFonts w:cstheme="minorHAnsi"/>
          <w:sz w:val="24"/>
          <w:szCs w:val="24"/>
        </w:rPr>
        <w:t>5 The excess portfolio weight allocated to stock</w:t>
      </w:r>
      <m:oMath>
        <m:r>
          <w:rPr>
            <w:rFonts w:ascii="Cambria Math" w:hAnsi="Cambria Math" w:cstheme="minorHAnsi"/>
            <w:sz w:val="24"/>
            <w:szCs w:val="24"/>
          </w:rPr>
          <m:t> </m:t>
        </m:r>
        <m:r>
          <w:rPr>
            <w:rFonts w:ascii="Cambria Math" w:hAnsi="Cambria Math" w:cstheme="minorHAnsi"/>
            <w:sz w:val="24"/>
            <w:szCs w:val="24"/>
          </w:rPr>
          <m:t>i</m:t>
        </m:r>
        <m:r>
          <w:rPr>
            <w:rFonts w:ascii="Cambria Math" w:hAnsi="Cambria Math" w:cstheme="minorHAnsi"/>
            <w:sz w:val="24"/>
            <w:szCs w:val="24"/>
          </w:rPr>
          <m:t> </m:t>
        </m:r>
      </m:oMath>
      <w:r w:rsidRPr="00E2576C">
        <w:rPr>
          <w:rFonts w:cstheme="minorHAnsi"/>
          <w:sz w:val="24"/>
          <w:szCs w:val="24"/>
        </w:rPr>
        <w:t>in quarter</w:t>
      </w:r>
      <m:oMath>
        <m:r>
          <w:rPr>
            <w:rFonts w:ascii="Cambria Math" w:hAnsi="Cambria Math" w:cstheme="minorHAnsi"/>
            <w:sz w:val="24"/>
            <w:szCs w:val="24"/>
          </w:rPr>
          <m:t> </m:t>
        </m:r>
        <m:r>
          <w:rPr>
            <w:rFonts w:ascii="Cambria Math" w:hAnsi="Cambria Math" w:cstheme="minorHAnsi"/>
            <w:sz w:val="24"/>
            <w:szCs w:val="24"/>
          </w:rPr>
          <m:t>t</m:t>
        </m:r>
        <m:r>
          <w:rPr>
            <w:rFonts w:ascii="Cambria Math" w:hAnsi="Cambria Math" w:cstheme="minorHAnsi"/>
            <w:sz w:val="24"/>
            <w:szCs w:val="24"/>
          </w:rPr>
          <m:t> </m:t>
        </m:r>
      </m:oMath>
      <w:r w:rsidRPr="00E2576C">
        <w:rPr>
          <w:rFonts w:cstheme="minorHAnsi"/>
          <w:sz w:val="24"/>
          <w:szCs w:val="24"/>
        </w:rPr>
        <w:t>is given by:</w:t>
      </w:r>
      <w:r w:rsidR="005D76DF">
        <w:rPr>
          <w:rFonts w:cstheme="minorHAnsi"/>
          <w:noProof/>
          <w:sz w:val="24"/>
          <w:szCs w:val="24"/>
        </w:rPr>
        <w:t xml:space="preserve"> </w:t>
      </w:r>
      <m:oMath>
        <m:sSub>
          <m:sSubPr>
            <m:ctrlPr>
              <w:rPr>
                <w:rFonts w:ascii="Cambria Math" w:hAnsi="Cambria Math"/>
                <w:i/>
                <w:sz w:val="24"/>
                <w:szCs w:val="24"/>
              </w:rPr>
            </m:ctrlPr>
          </m:sSubPr>
          <m:e>
            <m:r>
              <w:rPr>
                <w:rFonts w:ascii="Cambria Math" w:hAnsi="Cambria Math"/>
                <w:sz w:val="24"/>
                <w:szCs w:val="24"/>
              </w:rPr>
              <m:t>EW</m:t>
            </m:r>
          </m:e>
          <m:sub>
            <m:r>
              <w:rPr>
                <w:rFonts w:ascii="Cambria Math" w:hAnsi="Cambria Math"/>
                <w:sz w:val="24"/>
                <w:szCs w:val="24"/>
              </w:rPr>
              <m:t>ipt</m:t>
            </m:r>
          </m:sub>
        </m:sSub>
        <m:r>
          <w:rPr>
            <w:rFonts w:ascii="Cambria Math" w:hAnsi="Cambria Math"/>
            <w:sz w:val="24"/>
            <w:szCs w:val="24"/>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ipt</m:t>
                </m:r>
              </m:sub>
            </m:sSub>
            <m:r>
              <w:rPr>
                <w:rFonts w:ascii="Cambria Math" w:hAnsi="Cambria Math" w:hint="eastAsia"/>
                <w:sz w:val="24"/>
                <w:szCs w:val="24"/>
              </w:rPr>
              <m:t>-</m:t>
            </m:r>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imt</m:t>
                </m:r>
              </m:sub>
            </m:sSub>
          </m:num>
          <m:den>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imt</m:t>
                </m:r>
              </m:sub>
            </m:sSub>
          </m:den>
        </m:f>
        <m:r>
          <w:rPr>
            <w:rFonts w:ascii="Cambria Math" w:hAnsi="Cambria Math"/>
            <w:sz w:val="24"/>
            <w:szCs w:val="24"/>
          </w:rPr>
          <m:t xml:space="preserve"> </m:t>
        </m:r>
        <m:r>
          <w:rPr>
            <w:rFonts w:ascii="Cambria Math" w:hAnsi="Cambria Math" w:hint="eastAsia"/>
            <w:sz w:val="24"/>
            <w:szCs w:val="24"/>
          </w:rPr>
          <m:t>×</m:t>
        </m:r>
        <m:r>
          <w:rPr>
            <w:rFonts w:ascii="Cambria Math" w:hAnsi="Cambria Math" w:hint="eastAsia"/>
            <w:sz w:val="24"/>
            <w:szCs w:val="24"/>
          </w:rPr>
          <m:t xml:space="preserve"> </m:t>
        </m:r>
        <m:r>
          <w:rPr>
            <w:rFonts w:ascii="Cambria Math" w:hAnsi="Cambria Math"/>
            <w:sz w:val="24"/>
            <w:szCs w:val="24"/>
          </w:rPr>
          <m:t>100</m:t>
        </m:r>
      </m:oMath>
      <w:r w:rsidRPr="00E2576C">
        <w:rPr>
          <w:rFonts w:cstheme="minorHAnsi"/>
          <w:sz w:val="24"/>
          <w:szCs w:val="24"/>
        </w:rPr>
        <w:t>, where </w:t>
      </w:r>
      <m:oMath>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ipt</m:t>
            </m:r>
          </m:sub>
        </m:sSub>
      </m:oMath>
      <w:r w:rsidRPr="00E2576C">
        <w:rPr>
          <w:rFonts w:cstheme="minorHAnsi"/>
          <w:sz w:val="24"/>
          <w:szCs w:val="24"/>
        </w:rPr>
        <w:t> is the actual weight assigned to stock</w:t>
      </w:r>
      <m:oMath>
        <m:r>
          <w:rPr>
            <w:rFonts w:ascii="Cambria Math" w:hAnsi="Cambria Math" w:cstheme="minorHAnsi"/>
            <w:sz w:val="24"/>
            <w:szCs w:val="24"/>
          </w:rPr>
          <m:t> i </m:t>
        </m:r>
      </m:oMath>
      <w:r w:rsidRPr="00E2576C">
        <w:rPr>
          <w:rFonts w:cstheme="minorHAnsi"/>
          <w:sz w:val="24"/>
          <w:szCs w:val="24"/>
        </w:rPr>
        <w:t>in the institution's portfolio p in quarter</w:t>
      </w:r>
      <m:oMath>
        <m:r>
          <w:rPr>
            <w:rFonts w:ascii="Cambria Math" w:hAnsi="Cambria Math" w:cstheme="minorHAnsi"/>
            <w:sz w:val="24"/>
            <w:szCs w:val="24"/>
          </w:rPr>
          <m:t> t </m:t>
        </m:r>
      </m:oMath>
      <w:r w:rsidRPr="00E2576C">
        <w:rPr>
          <w:rFonts w:cstheme="minorHAnsi"/>
          <w:sz w:val="24"/>
          <w:szCs w:val="24"/>
        </w:rPr>
        <w:t>and </w:t>
      </w:r>
      <m:oMath>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imt</m:t>
            </m:r>
          </m:sub>
        </m:sSub>
      </m:oMath>
      <w:r w:rsidRPr="00E2576C">
        <w:rPr>
          <w:rFonts w:cstheme="minorHAnsi"/>
          <w:sz w:val="24"/>
          <w:szCs w:val="24"/>
        </w:rPr>
        <w:t> is the weight of stock</w:t>
      </w:r>
      <m:oMath>
        <m:r>
          <w:rPr>
            <w:rFonts w:ascii="Cambria Math" w:hAnsi="Cambria Math" w:cstheme="minorHAnsi"/>
            <w:sz w:val="24"/>
            <w:szCs w:val="24"/>
          </w:rPr>
          <m:t> i </m:t>
        </m:r>
      </m:oMath>
      <w:r w:rsidRPr="00E2576C">
        <w:rPr>
          <w:rFonts w:cstheme="minorHAnsi"/>
          <w:sz w:val="24"/>
          <w:szCs w:val="24"/>
        </w:rPr>
        <w:t>in the aggregate market portfolio in quarter t.</w:t>
      </w:r>
    </w:p>
    <w:p w14:paraId="459E900B" w14:textId="072D0C8A" w:rsidR="00E2576C" w:rsidRPr="00E2576C" w:rsidRDefault="00E2576C" w:rsidP="007A586F">
      <w:pPr>
        <w:spacing w:after="0"/>
        <w:ind w:left="720" w:hanging="720"/>
        <w:rPr>
          <w:rFonts w:cstheme="minorHAnsi"/>
          <w:sz w:val="24"/>
          <w:szCs w:val="24"/>
        </w:rPr>
      </w:pPr>
      <w:r w:rsidRPr="00E2576C">
        <w:rPr>
          <w:rFonts w:cstheme="minorHAnsi"/>
          <w:sz w:val="24"/>
          <w:szCs w:val="24"/>
        </w:rPr>
        <w:t xml:space="preserve">6 An alternative explanation provided by </w:t>
      </w:r>
      <w:proofErr w:type="spellStart"/>
      <w:r w:rsidRPr="00E2576C">
        <w:rPr>
          <w:rFonts w:cstheme="minorHAnsi"/>
          <w:sz w:val="24"/>
          <w:szCs w:val="24"/>
        </w:rPr>
        <w:t>Pirinsky</w:t>
      </w:r>
      <w:proofErr w:type="spellEnd"/>
      <w:r w:rsidRPr="00E2576C">
        <w:rPr>
          <w:rFonts w:cstheme="minorHAnsi"/>
          <w:sz w:val="24"/>
          <w:szCs w:val="24"/>
        </w:rPr>
        <w:t xml:space="preserve"> and Wang (</w:t>
      </w:r>
      <w:r w:rsidRPr="009936EC">
        <w:rPr>
          <w:rFonts w:cstheme="minorHAnsi"/>
          <w:sz w:val="24"/>
          <w:szCs w:val="24"/>
        </w:rPr>
        <w:t>2006</w:t>
      </w:r>
      <w:r w:rsidRPr="00E2576C">
        <w:rPr>
          <w:rFonts w:cstheme="minorHAnsi"/>
          <w:sz w:val="24"/>
          <w:szCs w:val="24"/>
        </w:rPr>
        <w:t>) is that local comovement is rooted on local investors’ preferences toward local stocks stemming from familiarity and/or loyalty.</w:t>
      </w:r>
    </w:p>
    <w:p w14:paraId="6F08C69E" w14:textId="264A956B" w:rsidR="00E2576C" w:rsidRPr="00E2576C" w:rsidRDefault="00E2576C" w:rsidP="007A586F">
      <w:pPr>
        <w:spacing w:after="0"/>
        <w:ind w:left="720" w:hanging="720"/>
        <w:rPr>
          <w:rFonts w:cstheme="minorHAnsi"/>
          <w:sz w:val="24"/>
          <w:szCs w:val="24"/>
        </w:rPr>
      </w:pPr>
      <w:r w:rsidRPr="00E2576C">
        <w:rPr>
          <w:rFonts w:cstheme="minorHAnsi"/>
          <w:sz w:val="24"/>
          <w:szCs w:val="24"/>
        </w:rPr>
        <w:t>7 To avoid the potential rounding issues in I/B/E/S adjusted data described in Payne and Thomas (</w:t>
      </w:r>
      <w:r w:rsidRPr="009936EC">
        <w:rPr>
          <w:rFonts w:cstheme="minorHAnsi"/>
          <w:sz w:val="24"/>
          <w:szCs w:val="24"/>
        </w:rPr>
        <w:t>2003</w:t>
      </w:r>
      <w:r w:rsidRPr="00E2576C">
        <w:rPr>
          <w:rFonts w:cstheme="minorHAnsi"/>
          <w:sz w:val="24"/>
          <w:szCs w:val="24"/>
        </w:rPr>
        <w:t xml:space="preserve">), we use the I/B/E/S unadjusted detail history data that do not have adjustments for stock splits and stock </w:t>
      </w:r>
      <w:proofErr w:type="gramStart"/>
      <w:r w:rsidRPr="00E2576C">
        <w:rPr>
          <w:rFonts w:cstheme="minorHAnsi"/>
          <w:sz w:val="24"/>
          <w:szCs w:val="24"/>
        </w:rPr>
        <w:t>dividends, and</w:t>
      </w:r>
      <w:proofErr w:type="gramEnd"/>
      <w:r w:rsidRPr="00E2576C">
        <w:rPr>
          <w:rFonts w:cstheme="minorHAnsi"/>
          <w:sz w:val="24"/>
          <w:szCs w:val="24"/>
        </w:rPr>
        <w:t xml:space="preserve"> put both forecast and actual earnings on the same per share basis to accurately calculate analyst-based earnings surprise using the CRSP adjustment factor.</w:t>
      </w:r>
    </w:p>
    <w:p w14:paraId="79540ADB" w14:textId="1D9DBC10" w:rsidR="009C728A" w:rsidRDefault="00E2576C" w:rsidP="007A586F">
      <w:pPr>
        <w:spacing w:after="0"/>
        <w:ind w:left="720" w:hanging="720"/>
        <w:rPr>
          <w:rFonts w:cstheme="minorHAnsi"/>
          <w:sz w:val="24"/>
          <w:szCs w:val="24"/>
        </w:rPr>
      </w:pPr>
      <w:r w:rsidRPr="00E2576C">
        <w:rPr>
          <w:rFonts w:cstheme="minorHAnsi"/>
          <w:sz w:val="24"/>
          <w:szCs w:val="24"/>
        </w:rPr>
        <w:t>8 Bernard and Thomas (</w:t>
      </w:r>
      <w:r w:rsidRPr="009936EC">
        <w:rPr>
          <w:rFonts w:cstheme="minorHAnsi"/>
          <w:sz w:val="24"/>
          <w:szCs w:val="24"/>
        </w:rPr>
        <w:t>1989</w:t>
      </w:r>
      <w:r w:rsidRPr="00E2576C">
        <w:rPr>
          <w:rFonts w:cstheme="minorHAnsi"/>
          <w:sz w:val="24"/>
          <w:szCs w:val="24"/>
        </w:rPr>
        <w:t xml:space="preserve">) document that the post-earnings announcement drift primarily </w:t>
      </w:r>
      <w:proofErr w:type="gramStart"/>
      <w:r w:rsidRPr="00E2576C">
        <w:rPr>
          <w:rFonts w:cstheme="minorHAnsi"/>
          <w:sz w:val="24"/>
          <w:szCs w:val="24"/>
        </w:rPr>
        <w:t>concentrate</w:t>
      </w:r>
      <w:proofErr w:type="gramEnd"/>
      <w:r w:rsidRPr="00E2576C">
        <w:rPr>
          <w:rFonts w:cstheme="minorHAnsi"/>
          <w:sz w:val="24"/>
          <w:szCs w:val="24"/>
        </w:rPr>
        <w:t xml:space="preserve"> on the 60 trading days period after the earnings announcement.</w:t>
      </w:r>
      <w:r>
        <w:rPr>
          <w:rFonts w:cstheme="minorHAnsi"/>
          <w:sz w:val="24"/>
          <w:szCs w:val="24"/>
        </w:rPr>
        <w:t xml:space="preserve"> </w:t>
      </w:r>
    </w:p>
    <w:p w14:paraId="0AEB7FAB" w14:textId="711DB44A" w:rsidR="00D4152F" w:rsidRDefault="007A586F" w:rsidP="007A586F">
      <w:pPr>
        <w:pStyle w:val="Heading1"/>
      </w:pPr>
      <w:r>
        <w:t>References</w:t>
      </w:r>
    </w:p>
    <w:p w14:paraId="5C8469AA" w14:textId="77777777" w:rsidR="00490748" w:rsidRPr="009936EC" w:rsidRDefault="00490748" w:rsidP="009936EC">
      <w:pPr>
        <w:pStyle w:val="NoSpacing"/>
        <w:ind w:left="720" w:hanging="720"/>
        <w:rPr>
          <w:sz w:val="24"/>
          <w:szCs w:val="24"/>
        </w:rPr>
      </w:pPr>
      <w:r w:rsidRPr="009936EC">
        <w:rPr>
          <w:sz w:val="24"/>
          <w:szCs w:val="24"/>
        </w:rPr>
        <w:t>Ajinkya, B., S. Bhojraj, and P. Sengupta, 2005. The association between outside directors, institutional investors and the properties of management earnings forecasts, </w:t>
      </w:r>
      <w:r w:rsidRPr="009936EC">
        <w:rPr>
          <w:i/>
          <w:iCs/>
          <w:sz w:val="24"/>
          <w:szCs w:val="24"/>
        </w:rPr>
        <w:t>Journal of Accounting Research</w:t>
      </w:r>
      <w:r w:rsidRPr="009936EC">
        <w:rPr>
          <w:sz w:val="24"/>
          <w:szCs w:val="24"/>
        </w:rPr>
        <w:t> </w:t>
      </w:r>
      <w:r w:rsidRPr="009936EC">
        <w:rPr>
          <w:b/>
          <w:bCs/>
          <w:sz w:val="24"/>
          <w:szCs w:val="24"/>
        </w:rPr>
        <w:t>3</w:t>
      </w:r>
      <w:r w:rsidRPr="009936EC">
        <w:rPr>
          <w:sz w:val="24"/>
          <w:szCs w:val="24"/>
        </w:rPr>
        <w:t>, 343– 376.</w:t>
      </w:r>
    </w:p>
    <w:p w14:paraId="5D438819" w14:textId="77777777" w:rsidR="00490748" w:rsidRPr="009936EC" w:rsidRDefault="00490748" w:rsidP="009936EC">
      <w:pPr>
        <w:pStyle w:val="NoSpacing"/>
        <w:ind w:left="720" w:hanging="720"/>
        <w:rPr>
          <w:sz w:val="24"/>
          <w:szCs w:val="24"/>
        </w:rPr>
      </w:pPr>
      <w:r w:rsidRPr="009936EC">
        <w:rPr>
          <w:sz w:val="24"/>
          <w:szCs w:val="24"/>
        </w:rPr>
        <w:t>Badrinath, S.G., J.R. Kale, and T.H. Noe, 1995. Of shepherds, sheep, and the cross-autocorrelations in equity returns, </w:t>
      </w:r>
      <w:r w:rsidRPr="009936EC">
        <w:rPr>
          <w:i/>
          <w:iCs/>
          <w:sz w:val="24"/>
          <w:szCs w:val="24"/>
        </w:rPr>
        <w:t>Review of Financial Studies</w:t>
      </w:r>
      <w:r w:rsidRPr="009936EC">
        <w:rPr>
          <w:sz w:val="24"/>
          <w:szCs w:val="24"/>
        </w:rPr>
        <w:t> </w:t>
      </w:r>
      <w:r w:rsidRPr="009936EC">
        <w:rPr>
          <w:b/>
          <w:bCs/>
          <w:sz w:val="24"/>
          <w:szCs w:val="24"/>
        </w:rPr>
        <w:t>8</w:t>
      </w:r>
      <w:r w:rsidRPr="009936EC">
        <w:rPr>
          <w:sz w:val="24"/>
          <w:szCs w:val="24"/>
        </w:rPr>
        <w:t>, 401– 430.</w:t>
      </w:r>
    </w:p>
    <w:p w14:paraId="410A1399" w14:textId="77777777" w:rsidR="00490748" w:rsidRPr="009936EC" w:rsidRDefault="00490748" w:rsidP="009936EC">
      <w:pPr>
        <w:pStyle w:val="NoSpacing"/>
        <w:ind w:left="720" w:hanging="720"/>
        <w:rPr>
          <w:sz w:val="24"/>
          <w:szCs w:val="24"/>
        </w:rPr>
      </w:pPr>
      <w:r w:rsidRPr="009936EC">
        <w:rPr>
          <w:sz w:val="24"/>
          <w:szCs w:val="24"/>
        </w:rPr>
        <w:t>Baker, W.E., 1984. The social structure of a national securities market, </w:t>
      </w:r>
      <w:r w:rsidRPr="009936EC">
        <w:rPr>
          <w:i/>
          <w:iCs/>
          <w:sz w:val="24"/>
          <w:szCs w:val="24"/>
        </w:rPr>
        <w:t>American Journal of Sociology</w:t>
      </w:r>
      <w:r w:rsidRPr="009936EC">
        <w:rPr>
          <w:sz w:val="24"/>
          <w:szCs w:val="24"/>
        </w:rPr>
        <w:t> </w:t>
      </w:r>
      <w:r w:rsidRPr="009936EC">
        <w:rPr>
          <w:b/>
          <w:bCs/>
          <w:sz w:val="24"/>
          <w:szCs w:val="24"/>
        </w:rPr>
        <w:t>89</w:t>
      </w:r>
      <w:r w:rsidRPr="009936EC">
        <w:rPr>
          <w:sz w:val="24"/>
          <w:szCs w:val="24"/>
        </w:rPr>
        <w:t>, 775– 811.</w:t>
      </w:r>
    </w:p>
    <w:p w14:paraId="4D2E940E" w14:textId="77777777" w:rsidR="00490748" w:rsidRPr="009936EC" w:rsidRDefault="00490748" w:rsidP="009936EC">
      <w:pPr>
        <w:pStyle w:val="NoSpacing"/>
        <w:ind w:left="720" w:hanging="720"/>
        <w:rPr>
          <w:sz w:val="24"/>
          <w:szCs w:val="24"/>
        </w:rPr>
      </w:pPr>
      <w:r w:rsidRPr="009936EC">
        <w:rPr>
          <w:sz w:val="24"/>
          <w:szCs w:val="24"/>
        </w:rPr>
        <w:t>Bernard, V.L. and J.K. Thomas, 1989. Post-earnings-announcement drift: Delayed price response or risk premium? </w:t>
      </w:r>
      <w:r w:rsidRPr="009936EC">
        <w:rPr>
          <w:i/>
          <w:iCs/>
          <w:sz w:val="24"/>
          <w:szCs w:val="24"/>
        </w:rPr>
        <w:t>Journal of Accounting Research</w:t>
      </w:r>
      <w:r w:rsidRPr="009936EC">
        <w:rPr>
          <w:sz w:val="24"/>
          <w:szCs w:val="24"/>
        </w:rPr>
        <w:t> </w:t>
      </w:r>
      <w:r w:rsidRPr="009936EC">
        <w:rPr>
          <w:b/>
          <w:bCs/>
          <w:sz w:val="24"/>
          <w:szCs w:val="24"/>
        </w:rPr>
        <w:t>27</w:t>
      </w:r>
      <w:r w:rsidRPr="009936EC">
        <w:rPr>
          <w:sz w:val="24"/>
          <w:szCs w:val="24"/>
        </w:rPr>
        <w:t>, 1– 36.</w:t>
      </w:r>
    </w:p>
    <w:p w14:paraId="5DF4425B" w14:textId="77777777" w:rsidR="00490748" w:rsidRPr="009936EC" w:rsidRDefault="00490748" w:rsidP="009936EC">
      <w:pPr>
        <w:pStyle w:val="NoSpacing"/>
        <w:ind w:left="720" w:hanging="720"/>
        <w:rPr>
          <w:sz w:val="24"/>
          <w:szCs w:val="24"/>
        </w:rPr>
      </w:pPr>
      <w:proofErr w:type="spellStart"/>
      <w:r w:rsidRPr="009936EC">
        <w:rPr>
          <w:sz w:val="24"/>
          <w:szCs w:val="24"/>
        </w:rPr>
        <w:t>Bossard</w:t>
      </w:r>
      <w:proofErr w:type="spellEnd"/>
      <w:r w:rsidRPr="009936EC">
        <w:rPr>
          <w:sz w:val="24"/>
          <w:szCs w:val="24"/>
        </w:rPr>
        <w:t>, J.H.S., 1932. Residential propinquity as a factor in marriage selection, </w:t>
      </w:r>
      <w:r w:rsidRPr="009936EC">
        <w:rPr>
          <w:i/>
          <w:iCs/>
          <w:sz w:val="24"/>
          <w:szCs w:val="24"/>
        </w:rPr>
        <w:t>American Journal of Sociology</w:t>
      </w:r>
      <w:r w:rsidRPr="009936EC">
        <w:rPr>
          <w:sz w:val="24"/>
          <w:szCs w:val="24"/>
        </w:rPr>
        <w:t> </w:t>
      </w:r>
      <w:r w:rsidRPr="009936EC">
        <w:rPr>
          <w:b/>
          <w:bCs/>
          <w:sz w:val="24"/>
          <w:szCs w:val="24"/>
        </w:rPr>
        <w:t>38</w:t>
      </w:r>
      <w:r w:rsidRPr="009936EC">
        <w:rPr>
          <w:sz w:val="24"/>
          <w:szCs w:val="24"/>
        </w:rPr>
        <w:t>, 219– 224.</w:t>
      </w:r>
    </w:p>
    <w:p w14:paraId="1D56E641" w14:textId="77777777" w:rsidR="00490748" w:rsidRPr="009936EC" w:rsidRDefault="00490748" w:rsidP="009936EC">
      <w:pPr>
        <w:pStyle w:val="NoSpacing"/>
        <w:ind w:left="720" w:hanging="720"/>
        <w:rPr>
          <w:sz w:val="24"/>
          <w:szCs w:val="24"/>
        </w:rPr>
      </w:pPr>
      <w:r w:rsidRPr="009936EC">
        <w:rPr>
          <w:sz w:val="24"/>
          <w:szCs w:val="24"/>
        </w:rPr>
        <w:t xml:space="preserve">Brennan, M.J., N. </w:t>
      </w:r>
      <w:proofErr w:type="spellStart"/>
      <w:r w:rsidRPr="009936EC">
        <w:rPr>
          <w:sz w:val="24"/>
          <w:szCs w:val="24"/>
        </w:rPr>
        <w:t>Jegadeesh</w:t>
      </w:r>
      <w:proofErr w:type="spellEnd"/>
      <w:r w:rsidRPr="009936EC">
        <w:rPr>
          <w:sz w:val="24"/>
          <w:szCs w:val="24"/>
        </w:rPr>
        <w:t>, and B. Swaminathan, 1993. Investment analysis and the adjustment of stock prices to common information, </w:t>
      </w:r>
      <w:r w:rsidRPr="009936EC">
        <w:rPr>
          <w:i/>
          <w:iCs/>
          <w:sz w:val="24"/>
          <w:szCs w:val="24"/>
        </w:rPr>
        <w:t>Review of Financial Studies</w:t>
      </w:r>
      <w:r w:rsidRPr="009936EC">
        <w:rPr>
          <w:sz w:val="24"/>
          <w:szCs w:val="24"/>
        </w:rPr>
        <w:t> </w:t>
      </w:r>
      <w:r w:rsidRPr="009936EC">
        <w:rPr>
          <w:b/>
          <w:bCs/>
          <w:sz w:val="24"/>
          <w:szCs w:val="24"/>
        </w:rPr>
        <w:t>6</w:t>
      </w:r>
      <w:r w:rsidRPr="009936EC">
        <w:rPr>
          <w:sz w:val="24"/>
          <w:szCs w:val="24"/>
        </w:rPr>
        <w:t>, 799– 824.</w:t>
      </w:r>
    </w:p>
    <w:p w14:paraId="300917CF" w14:textId="77777777" w:rsidR="00490748" w:rsidRPr="009936EC" w:rsidRDefault="00490748" w:rsidP="009936EC">
      <w:pPr>
        <w:pStyle w:val="NoSpacing"/>
        <w:ind w:left="720" w:hanging="720"/>
        <w:rPr>
          <w:sz w:val="24"/>
          <w:szCs w:val="24"/>
        </w:rPr>
      </w:pPr>
      <w:r w:rsidRPr="009936EC">
        <w:rPr>
          <w:sz w:val="24"/>
          <w:szCs w:val="24"/>
        </w:rPr>
        <w:t>Carhart, M.M., 1997. On persistence in mutual fund performance, </w:t>
      </w:r>
      <w:r w:rsidRPr="009936EC">
        <w:rPr>
          <w:i/>
          <w:iCs/>
          <w:sz w:val="24"/>
          <w:szCs w:val="24"/>
        </w:rPr>
        <w:t>The Journal of Finance</w:t>
      </w:r>
      <w:r w:rsidRPr="009936EC">
        <w:rPr>
          <w:sz w:val="24"/>
          <w:szCs w:val="24"/>
        </w:rPr>
        <w:t> </w:t>
      </w:r>
      <w:r w:rsidRPr="009936EC">
        <w:rPr>
          <w:b/>
          <w:bCs/>
          <w:sz w:val="24"/>
          <w:szCs w:val="24"/>
        </w:rPr>
        <w:t>52</w:t>
      </w:r>
      <w:r w:rsidRPr="009936EC">
        <w:rPr>
          <w:sz w:val="24"/>
          <w:szCs w:val="24"/>
        </w:rPr>
        <w:t>, 57– 82.</w:t>
      </w:r>
    </w:p>
    <w:p w14:paraId="7B58A5F8" w14:textId="77777777" w:rsidR="00490748" w:rsidRPr="009936EC" w:rsidRDefault="00490748" w:rsidP="009936EC">
      <w:pPr>
        <w:pStyle w:val="NoSpacing"/>
        <w:ind w:left="720" w:hanging="720"/>
        <w:rPr>
          <w:sz w:val="24"/>
          <w:szCs w:val="24"/>
        </w:rPr>
      </w:pPr>
      <w:r w:rsidRPr="009936EC">
        <w:rPr>
          <w:sz w:val="24"/>
          <w:szCs w:val="24"/>
        </w:rPr>
        <w:t xml:space="preserve">Chakraborty, </w:t>
      </w:r>
      <w:proofErr w:type="gramStart"/>
      <w:r w:rsidRPr="009936EC">
        <w:rPr>
          <w:sz w:val="24"/>
          <w:szCs w:val="24"/>
        </w:rPr>
        <w:t>I.</w:t>
      </w:r>
      <w:proofErr w:type="gramEnd"/>
      <w:r w:rsidRPr="009936EC">
        <w:rPr>
          <w:sz w:val="24"/>
          <w:szCs w:val="24"/>
        </w:rPr>
        <w:t xml:space="preserve"> and N. </w:t>
      </w:r>
      <w:proofErr w:type="spellStart"/>
      <w:r w:rsidRPr="009936EC">
        <w:rPr>
          <w:sz w:val="24"/>
          <w:szCs w:val="24"/>
        </w:rPr>
        <w:t>Gantchev</w:t>
      </w:r>
      <w:proofErr w:type="spellEnd"/>
      <w:r w:rsidRPr="009936EC">
        <w:rPr>
          <w:sz w:val="24"/>
          <w:szCs w:val="24"/>
        </w:rPr>
        <w:t>, 2013. Does shareholder coordination matter? Evidence from private placements, </w:t>
      </w:r>
      <w:r w:rsidRPr="009936EC">
        <w:rPr>
          <w:i/>
          <w:iCs/>
          <w:sz w:val="24"/>
          <w:szCs w:val="24"/>
        </w:rPr>
        <w:t>Journal of Financial Economics</w:t>
      </w:r>
      <w:r w:rsidRPr="009936EC">
        <w:rPr>
          <w:sz w:val="24"/>
          <w:szCs w:val="24"/>
        </w:rPr>
        <w:t> </w:t>
      </w:r>
      <w:r w:rsidRPr="009936EC">
        <w:rPr>
          <w:b/>
          <w:bCs/>
          <w:sz w:val="24"/>
          <w:szCs w:val="24"/>
        </w:rPr>
        <w:t>108</w:t>
      </w:r>
      <w:r w:rsidRPr="009936EC">
        <w:rPr>
          <w:sz w:val="24"/>
          <w:szCs w:val="24"/>
        </w:rPr>
        <w:t>, 213– 230.</w:t>
      </w:r>
    </w:p>
    <w:p w14:paraId="52F77CC1" w14:textId="77777777" w:rsidR="00490748" w:rsidRPr="009936EC" w:rsidRDefault="00490748" w:rsidP="009936EC">
      <w:pPr>
        <w:pStyle w:val="NoSpacing"/>
        <w:ind w:left="720" w:hanging="720"/>
        <w:rPr>
          <w:sz w:val="24"/>
          <w:szCs w:val="24"/>
        </w:rPr>
      </w:pPr>
      <w:r w:rsidRPr="009936EC">
        <w:rPr>
          <w:sz w:val="24"/>
          <w:szCs w:val="24"/>
        </w:rPr>
        <w:t>Chambers, A.E. and S.H. Penman, 1984. Timeliness of reporting and the stock price reaction to earnings announcements, </w:t>
      </w:r>
      <w:r w:rsidRPr="009936EC">
        <w:rPr>
          <w:i/>
          <w:iCs/>
          <w:sz w:val="24"/>
          <w:szCs w:val="24"/>
        </w:rPr>
        <w:t>Journal of Accounting Research</w:t>
      </w:r>
      <w:r w:rsidRPr="009936EC">
        <w:rPr>
          <w:sz w:val="24"/>
          <w:szCs w:val="24"/>
        </w:rPr>
        <w:t> </w:t>
      </w:r>
      <w:r w:rsidRPr="009936EC">
        <w:rPr>
          <w:b/>
          <w:bCs/>
          <w:sz w:val="24"/>
          <w:szCs w:val="24"/>
        </w:rPr>
        <w:t>22</w:t>
      </w:r>
      <w:r w:rsidRPr="009936EC">
        <w:rPr>
          <w:sz w:val="24"/>
          <w:szCs w:val="24"/>
        </w:rPr>
        <w:t>, 21– 47.</w:t>
      </w:r>
    </w:p>
    <w:p w14:paraId="4EF99E6B" w14:textId="77777777" w:rsidR="00490748" w:rsidRPr="009936EC" w:rsidRDefault="00490748" w:rsidP="009936EC">
      <w:pPr>
        <w:pStyle w:val="NoSpacing"/>
        <w:ind w:left="720" w:hanging="720"/>
        <w:rPr>
          <w:sz w:val="24"/>
          <w:szCs w:val="24"/>
        </w:rPr>
      </w:pPr>
      <w:r w:rsidRPr="009936EC">
        <w:rPr>
          <w:sz w:val="24"/>
          <w:szCs w:val="24"/>
        </w:rPr>
        <w:t>Chan, K., 1993. Imperfect information and cross-autocorrelation among stock prices, </w:t>
      </w:r>
      <w:r w:rsidRPr="009936EC">
        <w:rPr>
          <w:i/>
          <w:iCs/>
          <w:sz w:val="24"/>
          <w:szCs w:val="24"/>
        </w:rPr>
        <w:t>The Journal of Finance</w:t>
      </w:r>
      <w:r w:rsidRPr="009936EC">
        <w:rPr>
          <w:sz w:val="24"/>
          <w:szCs w:val="24"/>
        </w:rPr>
        <w:t> </w:t>
      </w:r>
      <w:r w:rsidRPr="009936EC">
        <w:rPr>
          <w:b/>
          <w:bCs/>
          <w:sz w:val="24"/>
          <w:szCs w:val="24"/>
        </w:rPr>
        <w:t>48</w:t>
      </w:r>
      <w:r w:rsidRPr="009936EC">
        <w:rPr>
          <w:sz w:val="24"/>
          <w:szCs w:val="24"/>
        </w:rPr>
        <w:t>, 1211– 1230.</w:t>
      </w:r>
    </w:p>
    <w:p w14:paraId="1A691592" w14:textId="77777777" w:rsidR="00490748" w:rsidRPr="009936EC" w:rsidRDefault="00490748" w:rsidP="009936EC">
      <w:pPr>
        <w:pStyle w:val="NoSpacing"/>
        <w:ind w:left="720" w:hanging="720"/>
        <w:rPr>
          <w:sz w:val="24"/>
          <w:szCs w:val="24"/>
        </w:rPr>
      </w:pPr>
      <w:r w:rsidRPr="009936EC">
        <w:rPr>
          <w:sz w:val="24"/>
          <w:szCs w:val="24"/>
        </w:rPr>
        <w:t xml:space="preserve">Chordia, </w:t>
      </w:r>
      <w:proofErr w:type="gramStart"/>
      <w:r w:rsidRPr="009936EC">
        <w:rPr>
          <w:sz w:val="24"/>
          <w:szCs w:val="24"/>
        </w:rPr>
        <w:t>T.</w:t>
      </w:r>
      <w:proofErr w:type="gramEnd"/>
      <w:r w:rsidRPr="009936EC">
        <w:rPr>
          <w:sz w:val="24"/>
          <w:szCs w:val="24"/>
        </w:rPr>
        <w:t> and B. Swaminathan, 2000. Trading volume and cross-autocorrelations in stock returns, </w:t>
      </w:r>
      <w:r w:rsidRPr="009936EC">
        <w:rPr>
          <w:i/>
          <w:iCs/>
          <w:sz w:val="24"/>
          <w:szCs w:val="24"/>
        </w:rPr>
        <w:t>The Journal of Finance</w:t>
      </w:r>
      <w:r w:rsidRPr="009936EC">
        <w:rPr>
          <w:sz w:val="24"/>
          <w:szCs w:val="24"/>
        </w:rPr>
        <w:t> </w:t>
      </w:r>
      <w:r w:rsidRPr="009936EC">
        <w:rPr>
          <w:b/>
          <w:bCs/>
          <w:sz w:val="24"/>
          <w:szCs w:val="24"/>
        </w:rPr>
        <w:t>55</w:t>
      </w:r>
      <w:r w:rsidRPr="009936EC">
        <w:rPr>
          <w:sz w:val="24"/>
          <w:szCs w:val="24"/>
        </w:rPr>
        <w:t>, 913– 935.</w:t>
      </w:r>
    </w:p>
    <w:p w14:paraId="1AE01375" w14:textId="77777777" w:rsidR="00490748" w:rsidRPr="009936EC" w:rsidRDefault="00490748" w:rsidP="009936EC">
      <w:pPr>
        <w:pStyle w:val="NoSpacing"/>
        <w:ind w:left="720" w:hanging="720"/>
        <w:rPr>
          <w:sz w:val="24"/>
          <w:szCs w:val="24"/>
        </w:rPr>
      </w:pPr>
      <w:r w:rsidRPr="009936EC">
        <w:rPr>
          <w:sz w:val="24"/>
          <w:szCs w:val="24"/>
        </w:rPr>
        <w:t xml:space="preserve">Cohen, L.H., A. </w:t>
      </w:r>
      <w:proofErr w:type="spellStart"/>
      <w:r w:rsidRPr="009936EC">
        <w:rPr>
          <w:sz w:val="24"/>
          <w:szCs w:val="24"/>
        </w:rPr>
        <w:t>Frazzini</w:t>
      </w:r>
      <w:proofErr w:type="spellEnd"/>
      <w:r w:rsidRPr="009936EC">
        <w:rPr>
          <w:sz w:val="24"/>
          <w:szCs w:val="24"/>
        </w:rPr>
        <w:t>, and C. Malloy, 2008. The small world of investing: Board connections and mutual fund returns, </w:t>
      </w:r>
      <w:r w:rsidRPr="009936EC">
        <w:rPr>
          <w:i/>
          <w:iCs/>
          <w:sz w:val="24"/>
          <w:szCs w:val="24"/>
        </w:rPr>
        <w:t>Journal of Political Economy</w:t>
      </w:r>
      <w:r w:rsidRPr="009936EC">
        <w:rPr>
          <w:sz w:val="24"/>
          <w:szCs w:val="24"/>
        </w:rPr>
        <w:t> </w:t>
      </w:r>
      <w:r w:rsidRPr="009936EC">
        <w:rPr>
          <w:b/>
          <w:bCs/>
          <w:sz w:val="24"/>
          <w:szCs w:val="24"/>
        </w:rPr>
        <w:t>116</w:t>
      </w:r>
      <w:r w:rsidRPr="009936EC">
        <w:rPr>
          <w:sz w:val="24"/>
          <w:szCs w:val="24"/>
        </w:rPr>
        <w:t>, 951– 979.</w:t>
      </w:r>
    </w:p>
    <w:p w14:paraId="3A3B7B9A" w14:textId="77777777" w:rsidR="00490748" w:rsidRPr="009936EC" w:rsidRDefault="00490748" w:rsidP="009936EC">
      <w:pPr>
        <w:pStyle w:val="NoSpacing"/>
        <w:ind w:left="720" w:hanging="720"/>
        <w:rPr>
          <w:sz w:val="24"/>
          <w:szCs w:val="24"/>
        </w:rPr>
      </w:pPr>
      <w:r w:rsidRPr="009936EC">
        <w:rPr>
          <w:sz w:val="24"/>
          <w:szCs w:val="24"/>
        </w:rPr>
        <w:t>Cohen, L.H. and D. Lou, 2012. Complicated firms, </w:t>
      </w:r>
      <w:r w:rsidRPr="009936EC">
        <w:rPr>
          <w:i/>
          <w:iCs/>
          <w:sz w:val="24"/>
          <w:szCs w:val="24"/>
        </w:rPr>
        <w:t>Journal of Financial Economics</w:t>
      </w:r>
      <w:r w:rsidRPr="009936EC">
        <w:rPr>
          <w:sz w:val="24"/>
          <w:szCs w:val="24"/>
        </w:rPr>
        <w:t> </w:t>
      </w:r>
      <w:r w:rsidRPr="009936EC">
        <w:rPr>
          <w:b/>
          <w:bCs/>
          <w:sz w:val="24"/>
          <w:szCs w:val="24"/>
        </w:rPr>
        <w:t>104</w:t>
      </w:r>
      <w:r w:rsidRPr="009936EC">
        <w:rPr>
          <w:sz w:val="24"/>
          <w:szCs w:val="24"/>
        </w:rPr>
        <w:t>, 383– 400.</w:t>
      </w:r>
    </w:p>
    <w:p w14:paraId="7C2761D6" w14:textId="77777777" w:rsidR="00490748" w:rsidRPr="009936EC" w:rsidRDefault="00490748" w:rsidP="009936EC">
      <w:pPr>
        <w:pStyle w:val="NoSpacing"/>
        <w:ind w:left="720" w:hanging="720"/>
        <w:rPr>
          <w:sz w:val="24"/>
          <w:szCs w:val="24"/>
        </w:rPr>
      </w:pPr>
      <w:proofErr w:type="spellStart"/>
      <w:r w:rsidRPr="009936EC">
        <w:rPr>
          <w:sz w:val="24"/>
          <w:szCs w:val="24"/>
        </w:rPr>
        <w:t>Colla</w:t>
      </w:r>
      <w:proofErr w:type="spellEnd"/>
      <w:r w:rsidRPr="009936EC">
        <w:rPr>
          <w:sz w:val="24"/>
          <w:szCs w:val="24"/>
        </w:rPr>
        <w:t>, P. and A. Mele, 2010. Information linkages and correlated trading, </w:t>
      </w:r>
      <w:r w:rsidRPr="009936EC">
        <w:rPr>
          <w:i/>
          <w:iCs/>
          <w:sz w:val="24"/>
          <w:szCs w:val="24"/>
        </w:rPr>
        <w:t>Review of Financial Studies</w:t>
      </w:r>
      <w:r w:rsidRPr="009936EC">
        <w:rPr>
          <w:sz w:val="24"/>
          <w:szCs w:val="24"/>
        </w:rPr>
        <w:t> </w:t>
      </w:r>
      <w:r w:rsidRPr="009936EC">
        <w:rPr>
          <w:b/>
          <w:bCs/>
          <w:sz w:val="24"/>
          <w:szCs w:val="24"/>
        </w:rPr>
        <w:t>23</w:t>
      </w:r>
      <w:r w:rsidRPr="009936EC">
        <w:rPr>
          <w:sz w:val="24"/>
          <w:szCs w:val="24"/>
        </w:rPr>
        <w:t>, 203– 246.</w:t>
      </w:r>
    </w:p>
    <w:p w14:paraId="0052145D" w14:textId="77777777" w:rsidR="00490748" w:rsidRPr="009936EC" w:rsidRDefault="00490748" w:rsidP="009936EC">
      <w:pPr>
        <w:pStyle w:val="NoSpacing"/>
        <w:ind w:left="720" w:hanging="720"/>
        <w:rPr>
          <w:sz w:val="24"/>
          <w:szCs w:val="24"/>
        </w:rPr>
      </w:pPr>
      <w:proofErr w:type="spellStart"/>
      <w:r w:rsidRPr="009936EC">
        <w:rPr>
          <w:sz w:val="24"/>
          <w:szCs w:val="24"/>
        </w:rPr>
        <w:t>Coval</w:t>
      </w:r>
      <w:proofErr w:type="spellEnd"/>
      <w:r w:rsidRPr="009936EC">
        <w:rPr>
          <w:sz w:val="24"/>
          <w:szCs w:val="24"/>
        </w:rPr>
        <w:t>, J.D. and T. Moskowitz, 2001. The geography of investment: Informed trading and asset prices, </w:t>
      </w:r>
      <w:r w:rsidRPr="009936EC">
        <w:rPr>
          <w:i/>
          <w:iCs/>
          <w:sz w:val="24"/>
          <w:szCs w:val="24"/>
        </w:rPr>
        <w:t>Journal of Political Economy</w:t>
      </w:r>
      <w:r w:rsidRPr="009936EC">
        <w:rPr>
          <w:sz w:val="24"/>
          <w:szCs w:val="24"/>
        </w:rPr>
        <w:t> </w:t>
      </w:r>
      <w:r w:rsidRPr="009936EC">
        <w:rPr>
          <w:b/>
          <w:bCs/>
          <w:sz w:val="24"/>
          <w:szCs w:val="24"/>
        </w:rPr>
        <w:t>109</w:t>
      </w:r>
      <w:r w:rsidRPr="009936EC">
        <w:rPr>
          <w:sz w:val="24"/>
          <w:szCs w:val="24"/>
        </w:rPr>
        <w:t>, 811– 841.</w:t>
      </w:r>
    </w:p>
    <w:p w14:paraId="5C3DB185" w14:textId="77777777" w:rsidR="00490748" w:rsidRPr="009936EC" w:rsidRDefault="00490748" w:rsidP="009936EC">
      <w:pPr>
        <w:pStyle w:val="NoSpacing"/>
        <w:ind w:left="720" w:hanging="720"/>
        <w:rPr>
          <w:sz w:val="24"/>
          <w:szCs w:val="24"/>
        </w:rPr>
      </w:pPr>
      <w:r w:rsidRPr="009936EC">
        <w:rPr>
          <w:sz w:val="24"/>
          <w:szCs w:val="24"/>
        </w:rPr>
        <w:t xml:space="preserve">Daniel, K., M. </w:t>
      </w:r>
      <w:proofErr w:type="spellStart"/>
      <w:r w:rsidRPr="009936EC">
        <w:rPr>
          <w:sz w:val="24"/>
          <w:szCs w:val="24"/>
        </w:rPr>
        <w:t>Grinblatt</w:t>
      </w:r>
      <w:proofErr w:type="spellEnd"/>
      <w:r w:rsidRPr="009936EC">
        <w:rPr>
          <w:sz w:val="24"/>
          <w:szCs w:val="24"/>
        </w:rPr>
        <w:t xml:space="preserve">, S. Titman, and R. </w:t>
      </w:r>
      <w:proofErr w:type="spellStart"/>
      <w:r w:rsidRPr="009936EC">
        <w:rPr>
          <w:sz w:val="24"/>
          <w:szCs w:val="24"/>
        </w:rPr>
        <w:t>Wermers</w:t>
      </w:r>
      <w:proofErr w:type="spellEnd"/>
      <w:r w:rsidRPr="009936EC">
        <w:rPr>
          <w:sz w:val="24"/>
          <w:szCs w:val="24"/>
        </w:rPr>
        <w:t>, 1997. Measuring mutual fund performance with characteristic-based benchmarks, </w:t>
      </w:r>
      <w:r w:rsidRPr="009936EC">
        <w:rPr>
          <w:i/>
          <w:iCs/>
          <w:sz w:val="24"/>
          <w:szCs w:val="24"/>
        </w:rPr>
        <w:t>The Journal of Finance</w:t>
      </w:r>
      <w:r w:rsidRPr="009936EC">
        <w:rPr>
          <w:sz w:val="24"/>
          <w:szCs w:val="24"/>
        </w:rPr>
        <w:t> </w:t>
      </w:r>
      <w:r w:rsidRPr="009936EC">
        <w:rPr>
          <w:b/>
          <w:bCs/>
          <w:sz w:val="24"/>
          <w:szCs w:val="24"/>
        </w:rPr>
        <w:t>52</w:t>
      </w:r>
      <w:r w:rsidRPr="009936EC">
        <w:rPr>
          <w:sz w:val="24"/>
          <w:szCs w:val="24"/>
        </w:rPr>
        <w:t>, 1035– 1058.</w:t>
      </w:r>
    </w:p>
    <w:p w14:paraId="48FE1D83" w14:textId="77777777" w:rsidR="00490748" w:rsidRPr="009936EC" w:rsidRDefault="00490748" w:rsidP="009936EC">
      <w:pPr>
        <w:pStyle w:val="NoSpacing"/>
        <w:ind w:left="720" w:hanging="720"/>
        <w:rPr>
          <w:sz w:val="24"/>
          <w:szCs w:val="24"/>
        </w:rPr>
      </w:pPr>
      <w:proofErr w:type="spellStart"/>
      <w:r w:rsidRPr="009936EC">
        <w:rPr>
          <w:sz w:val="24"/>
          <w:szCs w:val="24"/>
        </w:rPr>
        <w:t>Fama</w:t>
      </w:r>
      <w:proofErr w:type="spellEnd"/>
      <w:r w:rsidRPr="009936EC">
        <w:rPr>
          <w:sz w:val="24"/>
          <w:szCs w:val="24"/>
        </w:rPr>
        <w:t>, E.F. and K.R. French, 1992. The cross-section of expected stock returns, </w:t>
      </w:r>
      <w:r w:rsidRPr="009936EC">
        <w:rPr>
          <w:i/>
          <w:iCs/>
          <w:sz w:val="24"/>
          <w:szCs w:val="24"/>
        </w:rPr>
        <w:t>The Journal of Finance</w:t>
      </w:r>
      <w:r w:rsidRPr="009936EC">
        <w:rPr>
          <w:sz w:val="24"/>
          <w:szCs w:val="24"/>
        </w:rPr>
        <w:t> </w:t>
      </w:r>
      <w:r w:rsidRPr="009936EC">
        <w:rPr>
          <w:b/>
          <w:bCs/>
          <w:sz w:val="24"/>
          <w:szCs w:val="24"/>
        </w:rPr>
        <w:t>47</w:t>
      </w:r>
      <w:r w:rsidRPr="009936EC">
        <w:rPr>
          <w:sz w:val="24"/>
          <w:szCs w:val="24"/>
        </w:rPr>
        <w:t>, 427– 465.</w:t>
      </w:r>
    </w:p>
    <w:p w14:paraId="38F4055F" w14:textId="77777777" w:rsidR="00490748" w:rsidRPr="009936EC" w:rsidRDefault="00490748" w:rsidP="009936EC">
      <w:pPr>
        <w:pStyle w:val="NoSpacing"/>
        <w:ind w:left="720" w:hanging="720"/>
        <w:rPr>
          <w:sz w:val="24"/>
          <w:szCs w:val="24"/>
        </w:rPr>
      </w:pPr>
      <w:proofErr w:type="spellStart"/>
      <w:r w:rsidRPr="009936EC">
        <w:rPr>
          <w:sz w:val="24"/>
          <w:szCs w:val="24"/>
        </w:rPr>
        <w:t>Fama</w:t>
      </w:r>
      <w:proofErr w:type="spellEnd"/>
      <w:r w:rsidRPr="009936EC">
        <w:rPr>
          <w:sz w:val="24"/>
          <w:szCs w:val="24"/>
        </w:rPr>
        <w:t>, E.F. and K.R. French, 1993. Common risk factors in the returns on stocks and bonds, </w:t>
      </w:r>
      <w:r w:rsidRPr="009936EC">
        <w:rPr>
          <w:i/>
          <w:iCs/>
          <w:sz w:val="24"/>
          <w:szCs w:val="24"/>
        </w:rPr>
        <w:t>Journal of Financial Economics</w:t>
      </w:r>
      <w:r w:rsidRPr="009936EC">
        <w:rPr>
          <w:sz w:val="24"/>
          <w:szCs w:val="24"/>
        </w:rPr>
        <w:t> </w:t>
      </w:r>
      <w:r w:rsidRPr="009936EC">
        <w:rPr>
          <w:b/>
          <w:bCs/>
          <w:sz w:val="24"/>
          <w:szCs w:val="24"/>
        </w:rPr>
        <w:t>33</w:t>
      </w:r>
      <w:r w:rsidRPr="009936EC">
        <w:rPr>
          <w:sz w:val="24"/>
          <w:szCs w:val="24"/>
        </w:rPr>
        <w:t>, 3– 56.</w:t>
      </w:r>
    </w:p>
    <w:p w14:paraId="2DFAA81B" w14:textId="77777777" w:rsidR="00490748" w:rsidRPr="009936EC" w:rsidRDefault="00490748" w:rsidP="009936EC">
      <w:pPr>
        <w:pStyle w:val="NoSpacing"/>
        <w:ind w:left="720" w:hanging="720"/>
        <w:rPr>
          <w:sz w:val="24"/>
          <w:szCs w:val="24"/>
        </w:rPr>
      </w:pPr>
      <w:proofErr w:type="spellStart"/>
      <w:r w:rsidRPr="009936EC">
        <w:rPr>
          <w:sz w:val="24"/>
          <w:szCs w:val="24"/>
        </w:rPr>
        <w:t>Fama</w:t>
      </w:r>
      <w:proofErr w:type="spellEnd"/>
      <w:r w:rsidRPr="009936EC">
        <w:rPr>
          <w:sz w:val="24"/>
          <w:szCs w:val="24"/>
        </w:rPr>
        <w:t>, E.F. and J.D. MacBeth, 1973. Risk, return, and equilibrium: Empirical tests, </w:t>
      </w:r>
      <w:r w:rsidRPr="009936EC">
        <w:rPr>
          <w:i/>
          <w:iCs/>
          <w:sz w:val="24"/>
          <w:szCs w:val="24"/>
        </w:rPr>
        <w:t>Journal of Political Economy</w:t>
      </w:r>
      <w:r w:rsidRPr="009936EC">
        <w:rPr>
          <w:sz w:val="24"/>
          <w:szCs w:val="24"/>
        </w:rPr>
        <w:t> </w:t>
      </w:r>
      <w:r w:rsidRPr="009936EC">
        <w:rPr>
          <w:b/>
          <w:bCs/>
          <w:sz w:val="24"/>
          <w:szCs w:val="24"/>
        </w:rPr>
        <w:t>81</w:t>
      </w:r>
      <w:r w:rsidRPr="009936EC">
        <w:rPr>
          <w:sz w:val="24"/>
          <w:szCs w:val="24"/>
        </w:rPr>
        <w:t>, 607– 636.</w:t>
      </w:r>
    </w:p>
    <w:p w14:paraId="7F47FF0B" w14:textId="77777777" w:rsidR="00490748" w:rsidRPr="009936EC" w:rsidRDefault="00490748" w:rsidP="009936EC">
      <w:pPr>
        <w:pStyle w:val="NoSpacing"/>
        <w:ind w:left="720" w:hanging="720"/>
        <w:rPr>
          <w:sz w:val="24"/>
          <w:szCs w:val="24"/>
        </w:rPr>
      </w:pPr>
      <w:r w:rsidRPr="009936EC">
        <w:rPr>
          <w:sz w:val="24"/>
          <w:szCs w:val="24"/>
        </w:rPr>
        <w:t xml:space="preserve">Ferreira, </w:t>
      </w:r>
      <w:proofErr w:type="gramStart"/>
      <w:r w:rsidRPr="009936EC">
        <w:rPr>
          <w:sz w:val="24"/>
          <w:szCs w:val="24"/>
        </w:rPr>
        <w:t>M.A.</w:t>
      </w:r>
      <w:proofErr w:type="gramEnd"/>
      <w:r w:rsidRPr="009936EC">
        <w:rPr>
          <w:sz w:val="24"/>
          <w:szCs w:val="24"/>
        </w:rPr>
        <w:t> and P. Matos, 2008. The colors of investors’ money: The role of institutional investors around the world, </w:t>
      </w:r>
      <w:r w:rsidRPr="009936EC">
        <w:rPr>
          <w:i/>
          <w:iCs/>
          <w:sz w:val="24"/>
          <w:szCs w:val="24"/>
        </w:rPr>
        <w:t>Journal of Financial Economics</w:t>
      </w:r>
      <w:r w:rsidRPr="009936EC">
        <w:rPr>
          <w:sz w:val="24"/>
          <w:szCs w:val="24"/>
        </w:rPr>
        <w:t> </w:t>
      </w:r>
      <w:r w:rsidRPr="009936EC">
        <w:rPr>
          <w:b/>
          <w:bCs/>
          <w:sz w:val="24"/>
          <w:szCs w:val="24"/>
        </w:rPr>
        <w:t>88</w:t>
      </w:r>
      <w:r w:rsidRPr="009936EC">
        <w:rPr>
          <w:sz w:val="24"/>
          <w:szCs w:val="24"/>
        </w:rPr>
        <w:t>, 499– 533.</w:t>
      </w:r>
    </w:p>
    <w:p w14:paraId="6039E9DA" w14:textId="77777777" w:rsidR="00490748" w:rsidRPr="009936EC" w:rsidRDefault="00490748" w:rsidP="009936EC">
      <w:pPr>
        <w:pStyle w:val="NoSpacing"/>
        <w:ind w:left="720" w:hanging="720"/>
        <w:rPr>
          <w:sz w:val="24"/>
          <w:szCs w:val="24"/>
        </w:rPr>
      </w:pPr>
      <w:r w:rsidRPr="009936EC">
        <w:rPr>
          <w:sz w:val="24"/>
          <w:szCs w:val="24"/>
        </w:rPr>
        <w:t xml:space="preserve">Foster, </w:t>
      </w:r>
      <w:proofErr w:type="gramStart"/>
      <w:r w:rsidRPr="009936EC">
        <w:rPr>
          <w:sz w:val="24"/>
          <w:szCs w:val="24"/>
        </w:rPr>
        <w:t>D.F.</w:t>
      </w:r>
      <w:proofErr w:type="gramEnd"/>
      <w:r w:rsidRPr="009936EC">
        <w:rPr>
          <w:sz w:val="24"/>
          <w:szCs w:val="24"/>
        </w:rPr>
        <w:t> and S. Viswanathan, 1993. Variations in trading volume, return volatility, and trading costs: Evidence on recent price formation models, </w:t>
      </w:r>
      <w:r w:rsidRPr="009936EC">
        <w:rPr>
          <w:i/>
          <w:iCs/>
          <w:sz w:val="24"/>
          <w:szCs w:val="24"/>
        </w:rPr>
        <w:t>The Journal of Finance</w:t>
      </w:r>
      <w:r w:rsidRPr="009936EC">
        <w:rPr>
          <w:sz w:val="24"/>
          <w:szCs w:val="24"/>
        </w:rPr>
        <w:t> </w:t>
      </w:r>
      <w:r w:rsidRPr="009936EC">
        <w:rPr>
          <w:b/>
          <w:bCs/>
          <w:sz w:val="24"/>
          <w:szCs w:val="24"/>
        </w:rPr>
        <w:t>48</w:t>
      </w:r>
      <w:r w:rsidRPr="009936EC">
        <w:rPr>
          <w:sz w:val="24"/>
          <w:szCs w:val="24"/>
        </w:rPr>
        <w:t>, 187– 211.</w:t>
      </w:r>
    </w:p>
    <w:p w14:paraId="28FAFB04" w14:textId="77777777" w:rsidR="00490748" w:rsidRPr="009936EC" w:rsidRDefault="00490748" w:rsidP="009936EC">
      <w:pPr>
        <w:pStyle w:val="NoSpacing"/>
        <w:ind w:left="720" w:hanging="720"/>
        <w:rPr>
          <w:sz w:val="24"/>
          <w:szCs w:val="24"/>
        </w:rPr>
      </w:pPr>
      <w:proofErr w:type="spellStart"/>
      <w:r w:rsidRPr="009936EC">
        <w:rPr>
          <w:sz w:val="24"/>
          <w:szCs w:val="24"/>
        </w:rPr>
        <w:t>Hirshleifer</w:t>
      </w:r>
      <w:proofErr w:type="spellEnd"/>
      <w:r w:rsidRPr="009936EC">
        <w:rPr>
          <w:sz w:val="24"/>
          <w:szCs w:val="24"/>
        </w:rPr>
        <w:t>, D., S.S. Lim, and S.H. Teoh, 2009. Driven to distraction: Extraneous events and underreaction to earnings news, </w:t>
      </w:r>
      <w:r w:rsidRPr="009936EC">
        <w:rPr>
          <w:i/>
          <w:iCs/>
          <w:sz w:val="24"/>
          <w:szCs w:val="24"/>
        </w:rPr>
        <w:t>Journal of Finance</w:t>
      </w:r>
      <w:r w:rsidRPr="009936EC">
        <w:rPr>
          <w:sz w:val="24"/>
          <w:szCs w:val="24"/>
        </w:rPr>
        <w:t> </w:t>
      </w:r>
      <w:r w:rsidRPr="009936EC">
        <w:rPr>
          <w:b/>
          <w:bCs/>
          <w:sz w:val="24"/>
          <w:szCs w:val="24"/>
        </w:rPr>
        <w:t>64</w:t>
      </w:r>
      <w:r w:rsidRPr="009936EC">
        <w:rPr>
          <w:sz w:val="24"/>
          <w:szCs w:val="24"/>
        </w:rPr>
        <w:t>, 2289– 2325.</w:t>
      </w:r>
    </w:p>
    <w:p w14:paraId="3DECCC05" w14:textId="77777777" w:rsidR="00490748" w:rsidRPr="009936EC" w:rsidRDefault="00490748" w:rsidP="009936EC">
      <w:pPr>
        <w:pStyle w:val="NoSpacing"/>
        <w:ind w:left="720" w:hanging="720"/>
        <w:rPr>
          <w:sz w:val="24"/>
          <w:szCs w:val="24"/>
        </w:rPr>
      </w:pPr>
      <w:r w:rsidRPr="009936EC">
        <w:rPr>
          <w:sz w:val="24"/>
          <w:szCs w:val="24"/>
        </w:rPr>
        <w:t>Holden, C.W. and A. Subrahmanyam, 1992. Long-lived private information and imperfect competition, </w:t>
      </w:r>
      <w:r w:rsidRPr="009936EC">
        <w:rPr>
          <w:i/>
          <w:iCs/>
          <w:sz w:val="24"/>
          <w:szCs w:val="24"/>
        </w:rPr>
        <w:t>The Journal of Finance</w:t>
      </w:r>
      <w:r w:rsidRPr="009936EC">
        <w:rPr>
          <w:sz w:val="24"/>
          <w:szCs w:val="24"/>
        </w:rPr>
        <w:t> </w:t>
      </w:r>
      <w:r w:rsidRPr="009936EC">
        <w:rPr>
          <w:b/>
          <w:bCs/>
          <w:sz w:val="24"/>
          <w:szCs w:val="24"/>
        </w:rPr>
        <w:t>47</w:t>
      </w:r>
      <w:r w:rsidRPr="009936EC">
        <w:rPr>
          <w:sz w:val="24"/>
          <w:szCs w:val="24"/>
        </w:rPr>
        <w:t>, 247– 270.</w:t>
      </w:r>
    </w:p>
    <w:p w14:paraId="30A0E90D" w14:textId="77777777" w:rsidR="00490748" w:rsidRPr="009936EC" w:rsidRDefault="00490748" w:rsidP="009936EC">
      <w:pPr>
        <w:pStyle w:val="NoSpacing"/>
        <w:ind w:left="720" w:hanging="720"/>
        <w:rPr>
          <w:sz w:val="24"/>
          <w:szCs w:val="24"/>
        </w:rPr>
      </w:pPr>
      <w:r w:rsidRPr="009936EC">
        <w:rPr>
          <w:sz w:val="24"/>
          <w:szCs w:val="24"/>
        </w:rPr>
        <w:t xml:space="preserve">Hong, H., J.D. </w:t>
      </w:r>
      <w:proofErr w:type="spellStart"/>
      <w:r w:rsidRPr="009936EC">
        <w:rPr>
          <w:sz w:val="24"/>
          <w:szCs w:val="24"/>
        </w:rPr>
        <w:t>Kubik</w:t>
      </w:r>
      <w:proofErr w:type="spellEnd"/>
      <w:r w:rsidRPr="009936EC">
        <w:rPr>
          <w:sz w:val="24"/>
          <w:szCs w:val="24"/>
        </w:rPr>
        <w:t>, and J.C. Stein, 2005. </w:t>
      </w:r>
      <w:proofErr w:type="gramStart"/>
      <w:r w:rsidRPr="009936EC">
        <w:rPr>
          <w:sz w:val="24"/>
          <w:szCs w:val="24"/>
        </w:rPr>
        <w:t>Thy</w:t>
      </w:r>
      <w:proofErr w:type="gramEnd"/>
      <w:r w:rsidRPr="009936EC">
        <w:rPr>
          <w:sz w:val="24"/>
          <w:szCs w:val="24"/>
        </w:rPr>
        <w:t xml:space="preserve"> neighbor's portfolio: Word-of mouth effects in the holdings and trades of money managers, </w:t>
      </w:r>
      <w:r w:rsidRPr="009936EC">
        <w:rPr>
          <w:i/>
          <w:iCs/>
          <w:sz w:val="24"/>
          <w:szCs w:val="24"/>
        </w:rPr>
        <w:t>The Journal of Finance</w:t>
      </w:r>
      <w:r w:rsidRPr="009936EC">
        <w:rPr>
          <w:sz w:val="24"/>
          <w:szCs w:val="24"/>
        </w:rPr>
        <w:t> </w:t>
      </w:r>
      <w:r w:rsidRPr="009936EC">
        <w:rPr>
          <w:b/>
          <w:bCs/>
          <w:sz w:val="24"/>
          <w:szCs w:val="24"/>
        </w:rPr>
        <w:t>60</w:t>
      </w:r>
      <w:r w:rsidRPr="009936EC">
        <w:rPr>
          <w:sz w:val="24"/>
          <w:szCs w:val="24"/>
        </w:rPr>
        <w:t>, 2801– 2824.</w:t>
      </w:r>
    </w:p>
    <w:p w14:paraId="099BC24C" w14:textId="77777777" w:rsidR="00490748" w:rsidRPr="009936EC" w:rsidRDefault="00490748" w:rsidP="009936EC">
      <w:pPr>
        <w:pStyle w:val="NoSpacing"/>
        <w:ind w:left="720" w:hanging="720"/>
        <w:rPr>
          <w:sz w:val="24"/>
          <w:szCs w:val="24"/>
        </w:rPr>
      </w:pPr>
      <w:r w:rsidRPr="009936EC">
        <w:rPr>
          <w:sz w:val="24"/>
          <w:szCs w:val="24"/>
        </w:rPr>
        <w:t>Hong, H., T. Lim, and J.C. Stein, 2000. Bad news travels slowly: Size, analyst coverage, and the profitability of momentum strategies, </w:t>
      </w:r>
      <w:r w:rsidRPr="009936EC">
        <w:rPr>
          <w:i/>
          <w:iCs/>
          <w:sz w:val="24"/>
          <w:szCs w:val="24"/>
        </w:rPr>
        <w:t>The Journal of Finance</w:t>
      </w:r>
      <w:r w:rsidRPr="009936EC">
        <w:rPr>
          <w:sz w:val="24"/>
          <w:szCs w:val="24"/>
        </w:rPr>
        <w:t> </w:t>
      </w:r>
      <w:r w:rsidRPr="009936EC">
        <w:rPr>
          <w:b/>
          <w:bCs/>
          <w:sz w:val="24"/>
          <w:szCs w:val="24"/>
        </w:rPr>
        <w:t>55</w:t>
      </w:r>
      <w:r w:rsidRPr="009936EC">
        <w:rPr>
          <w:sz w:val="24"/>
          <w:szCs w:val="24"/>
        </w:rPr>
        <w:t>, 265– 295.</w:t>
      </w:r>
    </w:p>
    <w:p w14:paraId="109D08E8" w14:textId="77777777" w:rsidR="00490748" w:rsidRPr="009936EC" w:rsidRDefault="00490748" w:rsidP="009936EC">
      <w:pPr>
        <w:pStyle w:val="NoSpacing"/>
        <w:ind w:left="720" w:hanging="720"/>
        <w:rPr>
          <w:sz w:val="24"/>
          <w:szCs w:val="24"/>
        </w:rPr>
      </w:pPr>
      <w:r w:rsidRPr="009936EC">
        <w:rPr>
          <w:sz w:val="24"/>
          <w:szCs w:val="24"/>
        </w:rPr>
        <w:t>Hou, K., 2007. Industry information diffusion and the lead-lag effect in stock returns, </w:t>
      </w:r>
      <w:r w:rsidRPr="009936EC">
        <w:rPr>
          <w:i/>
          <w:iCs/>
          <w:sz w:val="24"/>
          <w:szCs w:val="24"/>
        </w:rPr>
        <w:t>Review of Financial Studies</w:t>
      </w:r>
      <w:r w:rsidRPr="009936EC">
        <w:rPr>
          <w:sz w:val="24"/>
          <w:szCs w:val="24"/>
        </w:rPr>
        <w:t> </w:t>
      </w:r>
      <w:r w:rsidRPr="009936EC">
        <w:rPr>
          <w:b/>
          <w:bCs/>
          <w:sz w:val="24"/>
          <w:szCs w:val="24"/>
        </w:rPr>
        <w:t>20</w:t>
      </w:r>
      <w:r w:rsidRPr="009936EC">
        <w:rPr>
          <w:sz w:val="24"/>
          <w:szCs w:val="24"/>
        </w:rPr>
        <w:t>, 1113– 1138.</w:t>
      </w:r>
    </w:p>
    <w:p w14:paraId="5F24B3F7" w14:textId="77777777" w:rsidR="00490748" w:rsidRPr="009936EC" w:rsidRDefault="00490748" w:rsidP="009936EC">
      <w:pPr>
        <w:pStyle w:val="NoSpacing"/>
        <w:ind w:left="720" w:hanging="720"/>
        <w:rPr>
          <w:sz w:val="24"/>
          <w:szCs w:val="24"/>
        </w:rPr>
      </w:pPr>
      <w:r w:rsidRPr="009936EC">
        <w:rPr>
          <w:sz w:val="24"/>
          <w:szCs w:val="24"/>
        </w:rPr>
        <w:t>Huang, J., 2013a. Coordination costs and institutional investors: Evidence from the market for corporate control. </w:t>
      </w:r>
      <w:r w:rsidRPr="009936EC">
        <w:rPr>
          <w:i/>
          <w:iCs/>
          <w:sz w:val="24"/>
          <w:szCs w:val="24"/>
        </w:rPr>
        <w:t>Working paper</w:t>
      </w:r>
      <w:r w:rsidRPr="009936EC">
        <w:rPr>
          <w:sz w:val="24"/>
          <w:szCs w:val="24"/>
        </w:rPr>
        <w:t>, University of Illinois at Urbana-Champaign.</w:t>
      </w:r>
    </w:p>
    <w:p w14:paraId="40D3CF5C" w14:textId="77777777" w:rsidR="00490748" w:rsidRPr="009936EC" w:rsidRDefault="00490748" w:rsidP="009936EC">
      <w:pPr>
        <w:pStyle w:val="NoSpacing"/>
        <w:ind w:left="720" w:hanging="720"/>
        <w:rPr>
          <w:sz w:val="24"/>
          <w:szCs w:val="24"/>
        </w:rPr>
      </w:pPr>
      <w:r w:rsidRPr="009936EC">
        <w:rPr>
          <w:sz w:val="24"/>
          <w:szCs w:val="24"/>
        </w:rPr>
        <w:t>Huang, J., 2013b. Coordination costs, institutional investors, and firm value. </w:t>
      </w:r>
      <w:r w:rsidRPr="009936EC">
        <w:rPr>
          <w:i/>
          <w:iCs/>
          <w:sz w:val="24"/>
          <w:szCs w:val="24"/>
        </w:rPr>
        <w:t>Working paper</w:t>
      </w:r>
      <w:r w:rsidRPr="009936EC">
        <w:rPr>
          <w:sz w:val="24"/>
          <w:szCs w:val="24"/>
        </w:rPr>
        <w:t>, University of Illinois at Urbana-Champaign.</w:t>
      </w:r>
    </w:p>
    <w:p w14:paraId="1F27D93D" w14:textId="77777777" w:rsidR="00490748" w:rsidRPr="009936EC" w:rsidRDefault="00490748" w:rsidP="009936EC">
      <w:pPr>
        <w:pStyle w:val="NoSpacing"/>
        <w:ind w:left="720" w:hanging="720"/>
        <w:rPr>
          <w:sz w:val="24"/>
          <w:szCs w:val="24"/>
        </w:rPr>
      </w:pPr>
      <w:proofErr w:type="spellStart"/>
      <w:r w:rsidRPr="009936EC">
        <w:rPr>
          <w:sz w:val="24"/>
          <w:szCs w:val="24"/>
        </w:rPr>
        <w:t>Jegadeesh</w:t>
      </w:r>
      <w:proofErr w:type="spellEnd"/>
      <w:r w:rsidRPr="009936EC">
        <w:rPr>
          <w:sz w:val="24"/>
          <w:szCs w:val="24"/>
        </w:rPr>
        <w:t>, N., 1990. Evidence of predictable behavior of security returns, </w:t>
      </w:r>
      <w:r w:rsidRPr="009936EC">
        <w:rPr>
          <w:i/>
          <w:iCs/>
          <w:sz w:val="24"/>
          <w:szCs w:val="24"/>
        </w:rPr>
        <w:t>The Journal of Finance</w:t>
      </w:r>
      <w:r w:rsidRPr="009936EC">
        <w:rPr>
          <w:sz w:val="24"/>
          <w:szCs w:val="24"/>
        </w:rPr>
        <w:t> </w:t>
      </w:r>
      <w:r w:rsidRPr="009936EC">
        <w:rPr>
          <w:b/>
          <w:bCs/>
          <w:sz w:val="24"/>
          <w:szCs w:val="24"/>
        </w:rPr>
        <w:t>45</w:t>
      </w:r>
      <w:r w:rsidRPr="009936EC">
        <w:rPr>
          <w:sz w:val="24"/>
          <w:szCs w:val="24"/>
        </w:rPr>
        <w:t>, 881– 898.</w:t>
      </w:r>
    </w:p>
    <w:p w14:paraId="34833C9D" w14:textId="77777777" w:rsidR="00490748" w:rsidRPr="009936EC" w:rsidRDefault="00490748" w:rsidP="009936EC">
      <w:pPr>
        <w:pStyle w:val="NoSpacing"/>
        <w:ind w:left="720" w:hanging="720"/>
        <w:rPr>
          <w:sz w:val="24"/>
          <w:szCs w:val="24"/>
        </w:rPr>
      </w:pPr>
      <w:proofErr w:type="spellStart"/>
      <w:r w:rsidRPr="009936EC">
        <w:rPr>
          <w:sz w:val="24"/>
          <w:szCs w:val="24"/>
        </w:rPr>
        <w:t>Jin</w:t>
      </w:r>
      <w:proofErr w:type="spellEnd"/>
      <w:r w:rsidRPr="009936EC">
        <w:rPr>
          <w:sz w:val="24"/>
          <w:szCs w:val="24"/>
        </w:rPr>
        <w:t xml:space="preserve">, </w:t>
      </w:r>
      <w:proofErr w:type="gramStart"/>
      <w:r w:rsidRPr="009936EC">
        <w:rPr>
          <w:sz w:val="24"/>
          <w:szCs w:val="24"/>
        </w:rPr>
        <w:t>L.</w:t>
      </w:r>
      <w:proofErr w:type="gramEnd"/>
      <w:r w:rsidRPr="009936EC">
        <w:rPr>
          <w:sz w:val="24"/>
          <w:szCs w:val="24"/>
        </w:rPr>
        <w:t xml:space="preserve"> and S.C. Myers, 2006. R2 around the world: </w:t>
      </w:r>
      <w:proofErr w:type="gramStart"/>
      <w:r w:rsidRPr="009936EC">
        <w:rPr>
          <w:sz w:val="24"/>
          <w:szCs w:val="24"/>
        </w:rPr>
        <w:t>New</w:t>
      </w:r>
      <w:proofErr w:type="gramEnd"/>
      <w:r w:rsidRPr="009936EC">
        <w:rPr>
          <w:sz w:val="24"/>
          <w:szCs w:val="24"/>
        </w:rPr>
        <w:t xml:space="preserve"> theory and new tests, </w:t>
      </w:r>
      <w:r w:rsidRPr="009936EC">
        <w:rPr>
          <w:i/>
          <w:iCs/>
          <w:sz w:val="24"/>
          <w:szCs w:val="24"/>
        </w:rPr>
        <w:t>Journal of Financial Economics</w:t>
      </w:r>
      <w:r w:rsidRPr="009936EC">
        <w:rPr>
          <w:sz w:val="24"/>
          <w:szCs w:val="24"/>
        </w:rPr>
        <w:t> </w:t>
      </w:r>
      <w:r w:rsidRPr="009936EC">
        <w:rPr>
          <w:b/>
          <w:bCs/>
          <w:sz w:val="24"/>
          <w:szCs w:val="24"/>
        </w:rPr>
        <w:t>79</w:t>
      </w:r>
      <w:r w:rsidRPr="009936EC">
        <w:rPr>
          <w:sz w:val="24"/>
          <w:szCs w:val="24"/>
        </w:rPr>
        <w:t>, 257– 292.</w:t>
      </w:r>
    </w:p>
    <w:p w14:paraId="4B82E555" w14:textId="77777777" w:rsidR="00490748" w:rsidRPr="009936EC" w:rsidRDefault="00490748" w:rsidP="009936EC">
      <w:pPr>
        <w:pStyle w:val="NoSpacing"/>
        <w:ind w:left="720" w:hanging="720"/>
        <w:rPr>
          <w:sz w:val="24"/>
          <w:szCs w:val="24"/>
        </w:rPr>
      </w:pPr>
      <w:r w:rsidRPr="009936EC">
        <w:rPr>
          <w:sz w:val="24"/>
          <w:szCs w:val="24"/>
        </w:rPr>
        <w:t xml:space="preserve">Kim, I., C. </w:t>
      </w:r>
      <w:proofErr w:type="spellStart"/>
      <w:r w:rsidRPr="009936EC">
        <w:rPr>
          <w:sz w:val="24"/>
          <w:szCs w:val="24"/>
        </w:rPr>
        <w:t>Pantzalis</w:t>
      </w:r>
      <w:proofErr w:type="spellEnd"/>
      <w:r w:rsidRPr="009936EC">
        <w:rPr>
          <w:sz w:val="24"/>
          <w:szCs w:val="24"/>
        </w:rPr>
        <w:t>, and B. Wang, 2015. Shareholder coordination and corporate governance. </w:t>
      </w:r>
      <w:r w:rsidRPr="009936EC">
        <w:rPr>
          <w:i/>
          <w:iCs/>
          <w:sz w:val="24"/>
          <w:szCs w:val="24"/>
        </w:rPr>
        <w:t>Working paper</w:t>
      </w:r>
      <w:r w:rsidRPr="009936EC">
        <w:rPr>
          <w:sz w:val="24"/>
          <w:szCs w:val="24"/>
        </w:rPr>
        <w:t>, Fordham University.</w:t>
      </w:r>
    </w:p>
    <w:p w14:paraId="06555D9E" w14:textId="77777777" w:rsidR="00490748" w:rsidRPr="009936EC" w:rsidRDefault="00490748" w:rsidP="009936EC">
      <w:pPr>
        <w:pStyle w:val="NoSpacing"/>
        <w:ind w:left="720" w:hanging="720"/>
        <w:rPr>
          <w:sz w:val="24"/>
          <w:szCs w:val="24"/>
        </w:rPr>
      </w:pPr>
      <w:r w:rsidRPr="009936EC">
        <w:rPr>
          <w:sz w:val="24"/>
          <w:szCs w:val="24"/>
        </w:rPr>
        <w:t xml:space="preserve">Kono, C., D. Palmer, R. Friedland, and M. </w:t>
      </w:r>
      <w:proofErr w:type="spellStart"/>
      <w:r w:rsidRPr="009936EC">
        <w:rPr>
          <w:sz w:val="24"/>
          <w:szCs w:val="24"/>
        </w:rPr>
        <w:t>Zafonte</w:t>
      </w:r>
      <w:proofErr w:type="spellEnd"/>
      <w:r w:rsidRPr="009936EC">
        <w:rPr>
          <w:sz w:val="24"/>
          <w:szCs w:val="24"/>
        </w:rPr>
        <w:t>, 1998. Lost in space: The geography of corporate interlocking directorates, </w:t>
      </w:r>
      <w:r w:rsidRPr="009936EC">
        <w:rPr>
          <w:i/>
          <w:iCs/>
          <w:sz w:val="24"/>
          <w:szCs w:val="24"/>
        </w:rPr>
        <w:t>American Journal of Sociology</w:t>
      </w:r>
      <w:r w:rsidRPr="009936EC">
        <w:rPr>
          <w:sz w:val="24"/>
          <w:szCs w:val="24"/>
        </w:rPr>
        <w:t> </w:t>
      </w:r>
      <w:r w:rsidRPr="009936EC">
        <w:rPr>
          <w:b/>
          <w:bCs/>
          <w:sz w:val="24"/>
          <w:szCs w:val="24"/>
        </w:rPr>
        <w:t>103</w:t>
      </w:r>
      <w:r w:rsidRPr="009936EC">
        <w:rPr>
          <w:sz w:val="24"/>
          <w:szCs w:val="24"/>
        </w:rPr>
        <w:t>, 863– 911.</w:t>
      </w:r>
    </w:p>
    <w:p w14:paraId="49011A96" w14:textId="77777777" w:rsidR="00490748" w:rsidRPr="009936EC" w:rsidRDefault="00490748" w:rsidP="009936EC">
      <w:pPr>
        <w:pStyle w:val="NoSpacing"/>
        <w:ind w:left="720" w:hanging="720"/>
        <w:rPr>
          <w:sz w:val="24"/>
          <w:szCs w:val="24"/>
        </w:rPr>
      </w:pPr>
      <w:r w:rsidRPr="009936EC">
        <w:rPr>
          <w:sz w:val="24"/>
          <w:szCs w:val="24"/>
        </w:rPr>
        <w:t>Kyle, A.S., 1985. Continuous auctions and insider trading, </w:t>
      </w:r>
      <w:proofErr w:type="spellStart"/>
      <w:r w:rsidRPr="009936EC">
        <w:rPr>
          <w:i/>
          <w:iCs/>
          <w:sz w:val="24"/>
          <w:szCs w:val="24"/>
        </w:rPr>
        <w:t>Econometrica</w:t>
      </w:r>
      <w:proofErr w:type="spellEnd"/>
      <w:r w:rsidRPr="009936EC">
        <w:rPr>
          <w:sz w:val="24"/>
          <w:szCs w:val="24"/>
        </w:rPr>
        <w:t> </w:t>
      </w:r>
      <w:r w:rsidRPr="009936EC">
        <w:rPr>
          <w:b/>
          <w:bCs/>
          <w:sz w:val="24"/>
          <w:szCs w:val="24"/>
        </w:rPr>
        <w:t>53</w:t>
      </w:r>
      <w:r w:rsidRPr="009936EC">
        <w:rPr>
          <w:sz w:val="24"/>
          <w:szCs w:val="24"/>
        </w:rPr>
        <w:t>, 1315– 1335.</w:t>
      </w:r>
    </w:p>
    <w:p w14:paraId="2ACFF9CA" w14:textId="77777777" w:rsidR="00490748" w:rsidRPr="009936EC" w:rsidRDefault="00490748" w:rsidP="009936EC">
      <w:pPr>
        <w:pStyle w:val="NoSpacing"/>
        <w:ind w:left="720" w:hanging="720"/>
        <w:rPr>
          <w:sz w:val="24"/>
          <w:szCs w:val="24"/>
        </w:rPr>
      </w:pPr>
      <w:r w:rsidRPr="009936EC">
        <w:rPr>
          <w:sz w:val="24"/>
          <w:szCs w:val="24"/>
        </w:rPr>
        <w:t xml:space="preserve">Lo, A.W. and A.C. </w:t>
      </w:r>
      <w:proofErr w:type="spellStart"/>
      <w:r w:rsidRPr="009936EC">
        <w:rPr>
          <w:sz w:val="24"/>
          <w:szCs w:val="24"/>
        </w:rPr>
        <w:t>MacKinlay</w:t>
      </w:r>
      <w:proofErr w:type="spellEnd"/>
      <w:r w:rsidRPr="009936EC">
        <w:rPr>
          <w:sz w:val="24"/>
          <w:szCs w:val="24"/>
        </w:rPr>
        <w:t>, 1990. When are contrarian profits due to stock market overreaction? </w:t>
      </w:r>
      <w:r w:rsidRPr="009936EC">
        <w:rPr>
          <w:i/>
          <w:iCs/>
          <w:sz w:val="24"/>
          <w:szCs w:val="24"/>
        </w:rPr>
        <w:t>Review of Financial Studies</w:t>
      </w:r>
      <w:r w:rsidRPr="009936EC">
        <w:rPr>
          <w:sz w:val="24"/>
          <w:szCs w:val="24"/>
        </w:rPr>
        <w:t> </w:t>
      </w:r>
      <w:r w:rsidRPr="009936EC">
        <w:rPr>
          <w:b/>
          <w:bCs/>
          <w:sz w:val="24"/>
          <w:szCs w:val="24"/>
        </w:rPr>
        <w:t>3</w:t>
      </w:r>
      <w:r w:rsidRPr="009936EC">
        <w:rPr>
          <w:sz w:val="24"/>
          <w:szCs w:val="24"/>
        </w:rPr>
        <w:t>, 175– 205.</w:t>
      </w:r>
    </w:p>
    <w:p w14:paraId="0017C5D8" w14:textId="77777777" w:rsidR="00490748" w:rsidRPr="009936EC" w:rsidRDefault="00490748" w:rsidP="009936EC">
      <w:pPr>
        <w:pStyle w:val="NoSpacing"/>
        <w:ind w:left="720" w:hanging="720"/>
        <w:rPr>
          <w:sz w:val="24"/>
          <w:szCs w:val="24"/>
        </w:rPr>
      </w:pPr>
      <w:r w:rsidRPr="009936EC">
        <w:rPr>
          <w:sz w:val="24"/>
          <w:szCs w:val="24"/>
        </w:rPr>
        <w:t>Marsden, P.V., 1988. Homogeneity in confiding relations, </w:t>
      </w:r>
      <w:r w:rsidRPr="009936EC">
        <w:rPr>
          <w:i/>
          <w:iCs/>
          <w:sz w:val="24"/>
          <w:szCs w:val="24"/>
        </w:rPr>
        <w:t>Social Networks</w:t>
      </w:r>
      <w:r w:rsidRPr="009936EC">
        <w:rPr>
          <w:sz w:val="24"/>
          <w:szCs w:val="24"/>
        </w:rPr>
        <w:t> </w:t>
      </w:r>
      <w:r w:rsidRPr="009936EC">
        <w:rPr>
          <w:b/>
          <w:bCs/>
          <w:sz w:val="24"/>
          <w:szCs w:val="24"/>
        </w:rPr>
        <w:t>10</w:t>
      </w:r>
      <w:r w:rsidRPr="009936EC">
        <w:rPr>
          <w:sz w:val="24"/>
          <w:szCs w:val="24"/>
        </w:rPr>
        <w:t>, 57– 76.</w:t>
      </w:r>
    </w:p>
    <w:p w14:paraId="7FF9C4E1" w14:textId="77777777" w:rsidR="00490748" w:rsidRPr="009936EC" w:rsidRDefault="00490748" w:rsidP="009936EC">
      <w:pPr>
        <w:pStyle w:val="NoSpacing"/>
        <w:ind w:left="720" w:hanging="720"/>
        <w:rPr>
          <w:sz w:val="24"/>
          <w:szCs w:val="24"/>
        </w:rPr>
      </w:pPr>
      <w:proofErr w:type="spellStart"/>
      <w:r w:rsidRPr="009936EC">
        <w:rPr>
          <w:sz w:val="24"/>
          <w:szCs w:val="24"/>
        </w:rPr>
        <w:t>McCahery</w:t>
      </w:r>
      <w:proofErr w:type="spellEnd"/>
      <w:r w:rsidRPr="009936EC">
        <w:rPr>
          <w:sz w:val="24"/>
          <w:szCs w:val="24"/>
        </w:rPr>
        <w:t>, J.A., Z. Sautner, and L.T. Starks, 2010. Behind the scenes: The corporate governance preferences of institutional investors. </w:t>
      </w:r>
      <w:r w:rsidRPr="009936EC">
        <w:rPr>
          <w:i/>
          <w:iCs/>
          <w:sz w:val="24"/>
          <w:szCs w:val="24"/>
        </w:rPr>
        <w:t>Working paper</w:t>
      </w:r>
      <w:r w:rsidRPr="009936EC">
        <w:rPr>
          <w:sz w:val="24"/>
          <w:szCs w:val="24"/>
        </w:rPr>
        <w:t>, Tilburg University.</w:t>
      </w:r>
    </w:p>
    <w:p w14:paraId="065BF74D" w14:textId="77777777" w:rsidR="00490748" w:rsidRPr="009936EC" w:rsidRDefault="00490748" w:rsidP="009936EC">
      <w:pPr>
        <w:pStyle w:val="NoSpacing"/>
        <w:ind w:left="720" w:hanging="720"/>
        <w:rPr>
          <w:sz w:val="24"/>
          <w:szCs w:val="24"/>
        </w:rPr>
      </w:pPr>
      <w:r w:rsidRPr="009936EC">
        <w:rPr>
          <w:sz w:val="24"/>
          <w:szCs w:val="24"/>
        </w:rPr>
        <w:t>McPherson, M., L. Smith-Lovin, and J.M Cook, 2001. Birds of a feather: Homophily in social networks, </w:t>
      </w:r>
      <w:r w:rsidRPr="009936EC">
        <w:rPr>
          <w:i/>
          <w:iCs/>
          <w:sz w:val="24"/>
          <w:szCs w:val="24"/>
        </w:rPr>
        <w:t>Annual Review of Sociology</w:t>
      </w:r>
      <w:r w:rsidRPr="009936EC">
        <w:rPr>
          <w:sz w:val="24"/>
          <w:szCs w:val="24"/>
        </w:rPr>
        <w:t> </w:t>
      </w:r>
      <w:r w:rsidRPr="009936EC">
        <w:rPr>
          <w:b/>
          <w:bCs/>
          <w:sz w:val="24"/>
          <w:szCs w:val="24"/>
        </w:rPr>
        <w:t>27</w:t>
      </w:r>
      <w:r w:rsidRPr="009936EC">
        <w:rPr>
          <w:sz w:val="24"/>
          <w:szCs w:val="24"/>
        </w:rPr>
        <w:t>, 415– 444.</w:t>
      </w:r>
    </w:p>
    <w:p w14:paraId="07837966" w14:textId="77777777" w:rsidR="00490748" w:rsidRPr="009936EC" w:rsidRDefault="00490748" w:rsidP="009936EC">
      <w:pPr>
        <w:pStyle w:val="NoSpacing"/>
        <w:ind w:left="720" w:hanging="720"/>
        <w:rPr>
          <w:sz w:val="24"/>
          <w:szCs w:val="24"/>
        </w:rPr>
      </w:pPr>
      <w:proofErr w:type="spellStart"/>
      <w:r w:rsidRPr="009936EC">
        <w:rPr>
          <w:sz w:val="24"/>
          <w:szCs w:val="24"/>
        </w:rPr>
        <w:t>Menzly</w:t>
      </w:r>
      <w:proofErr w:type="spellEnd"/>
      <w:r w:rsidRPr="009936EC">
        <w:rPr>
          <w:sz w:val="24"/>
          <w:szCs w:val="24"/>
        </w:rPr>
        <w:t xml:space="preserve">, L. and O. </w:t>
      </w:r>
      <w:proofErr w:type="spellStart"/>
      <w:r w:rsidRPr="009936EC">
        <w:rPr>
          <w:sz w:val="24"/>
          <w:szCs w:val="24"/>
        </w:rPr>
        <w:t>Ozbas</w:t>
      </w:r>
      <w:proofErr w:type="spellEnd"/>
      <w:r w:rsidRPr="009936EC">
        <w:rPr>
          <w:sz w:val="24"/>
          <w:szCs w:val="24"/>
        </w:rPr>
        <w:t>, 2010. Market segmentation and cross-predictability of returns, </w:t>
      </w:r>
      <w:r w:rsidRPr="009936EC">
        <w:rPr>
          <w:i/>
          <w:iCs/>
          <w:sz w:val="24"/>
          <w:szCs w:val="24"/>
        </w:rPr>
        <w:t>The Journal of Finance</w:t>
      </w:r>
      <w:r w:rsidRPr="009936EC">
        <w:rPr>
          <w:sz w:val="24"/>
          <w:szCs w:val="24"/>
        </w:rPr>
        <w:t> </w:t>
      </w:r>
      <w:r w:rsidRPr="009936EC">
        <w:rPr>
          <w:b/>
          <w:bCs/>
          <w:sz w:val="24"/>
          <w:szCs w:val="24"/>
        </w:rPr>
        <w:t>65</w:t>
      </w:r>
      <w:r w:rsidRPr="009936EC">
        <w:rPr>
          <w:sz w:val="24"/>
          <w:szCs w:val="24"/>
        </w:rPr>
        <w:t>, 1555– 1580.</w:t>
      </w:r>
    </w:p>
    <w:p w14:paraId="296CCBCB" w14:textId="77777777" w:rsidR="00490748" w:rsidRPr="009936EC" w:rsidRDefault="00490748" w:rsidP="009936EC">
      <w:pPr>
        <w:pStyle w:val="NoSpacing"/>
        <w:ind w:left="720" w:hanging="720"/>
        <w:rPr>
          <w:sz w:val="24"/>
          <w:szCs w:val="24"/>
        </w:rPr>
      </w:pPr>
      <w:r w:rsidRPr="009936EC">
        <w:rPr>
          <w:sz w:val="24"/>
          <w:szCs w:val="24"/>
        </w:rPr>
        <w:t>Milnor, J.W. and L.S. Shapley, 1978. Values of large games II: Oceanic games, </w:t>
      </w:r>
      <w:r w:rsidRPr="009936EC">
        <w:rPr>
          <w:i/>
          <w:iCs/>
          <w:sz w:val="24"/>
          <w:szCs w:val="24"/>
        </w:rPr>
        <w:t>Mathematics of Operations Research</w:t>
      </w:r>
      <w:r w:rsidRPr="009936EC">
        <w:rPr>
          <w:sz w:val="24"/>
          <w:szCs w:val="24"/>
        </w:rPr>
        <w:t> </w:t>
      </w:r>
      <w:r w:rsidRPr="009936EC">
        <w:rPr>
          <w:b/>
          <w:bCs/>
          <w:sz w:val="24"/>
          <w:szCs w:val="24"/>
        </w:rPr>
        <w:t>3</w:t>
      </w:r>
      <w:r w:rsidRPr="009936EC">
        <w:rPr>
          <w:sz w:val="24"/>
          <w:szCs w:val="24"/>
        </w:rPr>
        <w:t>, 290– 307.</w:t>
      </w:r>
    </w:p>
    <w:p w14:paraId="44C46F36" w14:textId="77777777" w:rsidR="00490748" w:rsidRPr="009936EC" w:rsidRDefault="00490748" w:rsidP="009936EC">
      <w:pPr>
        <w:pStyle w:val="NoSpacing"/>
        <w:ind w:left="720" w:hanging="720"/>
        <w:rPr>
          <w:sz w:val="24"/>
          <w:szCs w:val="24"/>
        </w:rPr>
      </w:pPr>
      <w:r w:rsidRPr="009936EC">
        <w:rPr>
          <w:sz w:val="24"/>
          <w:szCs w:val="24"/>
        </w:rPr>
        <w:t xml:space="preserve">Moskowitz, </w:t>
      </w:r>
      <w:proofErr w:type="gramStart"/>
      <w:r w:rsidRPr="009936EC">
        <w:rPr>
          <w:sz w:val="24"/>
          <w:szCs w:val="24"/>
        </w:rPr>
        <w:t>T.J.</w:t>
      </w:r>
      <w:proofErr w:type="gramEnd"/>
      <w:r w:rsidRPr="009936EC">
        <w:rPr>
          <w:sz w:val="24"/>
          <w:szCs w:val="24"/>
        </w:rPr>
        <w:t xml:space="preserve"> and M. </w:t>
      </w:r>
      <w:proofErr w:type="spellStart"/>
      <w:r w:rsidRPr="009936EC">
        <w:rPr>
          <w:sz w:val="24"/>
          <w:szCs w:val="24"/>
        </w:rPr>
        <w:t>Grinblatt</w:t>
      </w:r>
      <w:proofErr w:type="spellEnd"/>
      <w:r w:rsidRPr="009936EC">
        <w:rPr>
          <w:sz w:val="24"/>
          <w:szCs w:val="24"/>
        </w:rPr>
        <w:t>, 1999. Do industries explain momentum? </w:t>
      </w:r>
      <w:r w:rsidRPr="009936EC">
        <w:rPr>
          <w:i/>
          <w:iCs/>
          <w:sz w:val="24"/>
          <w:szCs w:val="24"/>
        </w:rPr>
        <w:t>The Journal of Finance</w:t>
      </w:r>
      <w:r w:rsidRPr="009936EC">
        <w:rPr>
          <w:sz w:val="24"/>
          <w:szCs w:val="24"/>
        </w:rPr>
        <w:t> </w:t>
      </w:r>
      <w:r w:rsidRPr="009936EC">
        <w:rPr>
          <w:b/>
          <w:bCs/>
          <w:sz w:val="24"/>
          <w:szCs w:val="24"/>
        </w:rPr>
        <w:t>54</w:t>
      </w:r>
      <w:r w:rsidRPr="009936EC">
        <w:rPr>
          <w:sz w:val="24"/>
          <w:szCs w:val="24"/>
        </w:rPr>
        <w:t>, 1249– 1290.</w:t>
      </w:r>
    </w:p>
    <w:p w14:paraId="28D66596" w14:textId="77777777" w:rsidR="00490748" w:rsidRPr="009936EC" w:rsidRDefault="00490748" w:rsidP="009936EC">
      <w:pPr>
        <w:pStyle w:val="NoSpacing"/>
        <w:ind w:left="720" w:hanging="720"/>
        <w:rPr>
          <w:sz w:val="24"/>
          <w:szCs w:val="24"/>
        </w:rPr>
      </w:pPr>
      <w:r w:rsidRPr="009936EC">
        <w:rPr>
          <w:sz w:val="24"/>
          <w:szCs w:val="24"/>
        </w:rPr>
        <w:t>Nagel, S., 2005. Short sales, institutional investors and the cross-section of stock returns, </w:t>
      </w:r>
      <w:r w:rsidRPr="009936EC">
        <w:rPr>
          <w:i/>
          <w:iCs/>
          <w:sz w:val="24"/>
          <w:szCs w:val="24"/>
        </w:rPr>
        <w:t>Journal of Financial Economics</w:t>
      </w:r>
      <w:r w:rsidRPr="009936EC">
        <w:rPr>
          <w:sz w:val="24"/>
          <w:szCs w:val="24"/>
        </w:rPr>
        <w:t> </w:t>
      </w:r>
      <w:r w:rsidRPr="009936EC">
        <w:rPr>
          <w:b/>
          <w:bCs/>
          <w:sz w:val="24"/>
          <w:szCs w:val="24"/>
        </w:rPr>
        <w:t>78</w:t>
      </w:r>
      <w:r w:rsidRPr="009936EC">
        <w:rPr>
          <w:sz w:val="24"/>
          <w:szCs w:val="24"/>
        </w:rPr>
        <w:t>, 277– 309.</w:t>
      </w:r>
    </w:p>
    <w:p w14:paraId="5F242FC4" w14:textId="77777777" w:rsidR="00490748" w:rsidRPr="009936EC" w:rsidRDefault="00490748" w:rsidP="009936EC">
      <w:pPr>
        <w:pStyle w:val="NoSpacing"/>
        <w:ind w:left="720" w:hanging="720"/>
        <w:rPr>
          <w:sz w:val="24"/>
          <w:szCs w:val="24"/>
        </w:rPr>
      </w:pPr>
      <w:proofErr w:type="spellStart"/>
      <w:r w:rsidRPr="009936EC">
        <w:rPr>
          <w:sz w:val="24"/>
          <w:szCs w:val="24"/>
        </w:rPr>
        <w:t>Nenova</w:t>
      </w:r>
      <w:proofErr w:type="spellEnd"/>
      <w:r w:rsidRPr="009936EC">
        <w:rPr>
          <w:sz w:val="24"/>
          <w:szCs w:val="24"/>
        </w:rPr>
        <w:t>, T., 2003. The value of corporate voting rights and control: A cross-country analysis, </w:t>
      </w:r>
      <w:r w:rsidRPr="009936EC">
        <w:rPr>
          <w:i/>
          <w:iCs/>
          <w:sz w:val="24"/>
          <w:szCs w:val="24"/>
        </w:rPr>
        <w:t>Journal of Financial Economics</w:t>
      </w:r>
      <w:r w:rsidRPr="009936EC">
        <w:rPr>
          <w:sz w:val="24"/>
          <w:szCs w:val="24"/>
        </w:rPr>
        <w:t> </w:t>
      </w:r>
      <w:r w:rsidRPr="009936EC">
        <w:rPr>
          <w:b/>
          <w:bCs/>
          <w:sz w:val="24"/>
          <w:szCs w:val="24"/>
        </w:rPr>
        <w:t>68</w:t>
      </w:r>
      <w:r w:rsidRPr="009936EC">
        <w:rPr>
          <w:sz w:val="24"/>
          <w:szCs w:val="24"/>
        </w:rPr>
        <w:t>, 325– 351.</w:t>
      </w:r>
    </w:p>
    <w:p w14:paraId="173AA654" w14:textId="77777777" w:rsidR="00490748" w:rsidRPr="009936EC" w:rsidRDefault="00490748" w:rsidP="009936EC">
      <w:pPr>
        <w:pStyle w:val="NoSpacing"/>
        <w:ind w:left="720" w:hanging="720"/>
        <w:rPr>
          <w:sz w:val="24"/>
          <w:szCs w:val="24"/>
        </w:rPr>
      </w:pPr>
      <w:r w:rsidRPr="009936EC">
        <w:rPr>
          <w:sz w:val="24"/>
          <w:szCs w:val="24"/>
        </w:rPr>
        <w:t>Newey, W.K. and K.D. West, 1987. A simple positive-definite heteroscedasticity and autocorrelation consistent covariance matrix, </w:t>
      </w:r>
      <w:proofErr w:type="spellStart"/>
      <w:r w:rsidRPr="009936EC">
        <w:rPr>
          <w:i/>
          <w:iCs/>
          <w:sz w:val="24"/>
          <w:szCs w:val="24"/>
        </w:rPr>
        <w:t>Econometrica</w:t>
      </w:r>
      <w:proofErr w:type="spellEnd"/>
      <w:r w:rsidRPr="009936EC">
        <w:rPr>
          <w:sz w:val="24"/>
          <w:szCs w:val="24"/>
        </w:rPr>
        <w:t> </w:t>
      </w:r>
      <w:r w:rsidRPr="009936EC">
        <w:rPr>
          <w:b/>
          <w:bCs/>
          <w:sz w:val="24"/>
          <w:szCs w:val="24"/>
        </w:rPr>
        <w:t>55</w:t>
      </w:r>
      <w:r w:rsidRPr="009936EC">
        <w:rPr>
          <w:sz w:val="24"/>
          <w:szCs w:val="24"/>
        </w:rPr>
        <w:t>, 703– 708.</w:t>
      </w:r>
    </w:p>
    <w:p w14:paraId="5986A951" w14:textId="77777777" w:rsidR="00490748" w:rsidRPr="009936EC" w:rsidRDefault="00490748" w:rsidP="009936EC">
      <w:pPr>
        <w:pStyle w:val="NoSpacing"/>
        <w:ind w:left="720" w:hanging="720"/>
        <w:rPr>
          <w:sz w:val="24"/>
          <w:szCs w:val="24"/>
        </w:rPr>
      </w:pPr>
      <w:proofErr w:type="spellStart"/>
      <w:r w:rsidRPr="009936EC">
        <w:rPr>
          <w:sz w:val="24"/>
          <w:szCs w:val="24"/>
        </w:rPr>
        <w:t>Novy</w:t>
      </w:r>
      <w:proofErr w:type="spellEnd"/>
      <w:r w:rsidRPr="009936EC">
        <w:rPr>
          <w:sz w:val="24"/>
          <w:szCs w:val="24"/>
        </w:rPr>
        <w:t xml:space="preserve">-Marx, </w:t>
      </w:r>
      <w:proofErr w:type="gramStart"/>
      <w:r w:rsidRPr="009936EC">
        <w:rPr>
          <w:sz w:val="24"/>
          <w:szCs w:val="24"/>
        </w:rPr>
        <w:t>R.</w:t>
      </w:r>
      <w:proofErr w:type="gramEnd"/>
      <w:r w:rsidRPr="009936EC">
        <w:rPr>
          <w:sz w:val="24"/>
          <w:szCs w:val="24"/>
        </w:rPr>
        <w:t xml:space="preserve"> and M. </w:t>
      </w:r>
      <w:proofErr w:type="spellStart"/>
      <w:r w:rsidRPr="009936EC">
        <w:rPr>
          <w:sz w:val="24"/>
          <w:szCs w:val="24"/>
        </w:rPr>
        <w:t>Velikov</w:t>
      </w:r>
      <w:proofErr w:type="spellEnd"/>
      <w:r w:rsidRPr="009936EC">
        <w:rPr>
          <w:sz w:val="24"/>
          <w:szCs w:val="24"/>
        </w:rPr>
        <w:t>, 2016. A taxonomy of anomalies and their trading costs, </w:t>
      </w:r>
      <w:r w:rsidRPr="009936EC">
        <w:rPr>
          <w:i/>
          <w:iCs/>
          <w:sz w:val="24"/>
          <w:szCs w:val="24"/>
        </w:rPr>
        <w:t>Review of Financial Studies</w:t>
      </w:r>
      <w:r w:rsidRPr="009936EC">
        <w:rPr>
          <w:sz w:val="24"/>
          <w:szCs w:val="24"/>
        </w:rPr>
        <w:t> </w:t>
      </w:r>
      <w:r w:rsidRPr="009936EC">
        <w:rPr>
          <w:b/>
          <w:bCs/>
          <w:sz w:val="24"/>
          <w:szCs w:val="24"/>
        </w:rPr>
        <w:t>29</w:t>
      </w:r>
      <w:r w:rsidRPr="009936EC">
        <w:rPr>
          <w:sz w:val="24"/>
          <w:szCs w:val="24"/>
        </w:rPr>
        <w:t>, 104– 147.</w:t>
      </w:r>
    </w:p>
    <w:p w14:paraId="6A61D34C" w14:textId="77777777" w:rsidR="00490748" w:rsidRPr="009936EC" w:rsidRDefault="00490748" w:rsidP="009936EC">
      <w:pPr>
        <w:pStyle w:val="NoSpacing"/>
        <w:ind w:left="720" w:hanging="720"/>
        <w:rPr>
          <w:sz w:val="24"/>
          <w:szCs w:val="24"/>
        </w:rPr>
      </w:pPr>
      <w:r w:rsidRPr="009936EC">
        <w:rPr>
          <w:sz w:val="24"/>
          <w:szCs w:val="24"/>
        </w:rPr>
        <w:t>O'Hara, M., 2003. Presidential address: Liquidity and price discovery, </w:t>
      </w:r>
      <w:r w:rsidRPr="009936EC">
        <w:rPr>
          <w:i/>
          <w:iCs/>
          <w:sz w:val="24"/>
          <w:szCs w:val="24"/>
        </w:rPr>
        <w:t>The Journal of Finance</w:t>
      </w:r>
      <w:r w:rsidRPr="009936EC">
        <w:rPr>
          <w:sz w:val="24"/>
          <w:szCs w:val="24"/>
        </w:rPr>
        <w:t> </w:t>
      </w:r>
      <w:r w:rsidRPr="009936EC">
        <w:rPr>
          <w:b/>
          <w:bCs/>
          <w:sz w:val="24"/>
          <w:szCs w:val="24"/>
        </w:rPr>
        <w:t>58</w:t>
      </w:r>
      <w:r w:rsidRPr="009936EC">
        <w:rPr>
          <w:sz w:val="24"/>
          <w:szCs w:val="24"/>
        </w:rPr>
        <w:t>, 1335– 1354.</w:t>
      </w:r>
    </w:p>
    <w:p w14:paraId="4932B62D" w14:textId="77777777" w:rsidR="00490748" w:rsidRPr="009936EC" w:rsidRDefault="00490748" w:rsidP="009936EC">
      <w:pPr>
        <w:pStyle w:val="NoSpacing"/>
        <w:ind w:left="720" w:hanging="720"/>
        <w:rPr>
          <w:sz w:val="24"/>
          <w:szCs w:val="24"/>
        </w:rPr>
      </w:pPr>
      <w:r w:rsidRPr="009936EC">
        <w:rPr>
          <w:sz w:val="24"/>
          <w:szCs w:val="24"/>
        </w:rPr>
        <w:t>Pareek, A., 2012. Information networks: Implications for mutual fund trading behavior and stock returns. </w:t>
      </w:r>
      <w:r w:rsidRPr="009936EC">
        <w:rPr>
          <w:i/>
          <w:iCs/>
          <w:sz w:val="24"/>
          <w:szCs w:val="24"/>
        </w:rPr>
        <w:t>Working paper</w:t>
      </w:r>
      <w:r w:rsidRPr="009936EC">
        <w:rPr>
          <w:sz w:val="24"/>
          <w:szCs w:val="24"/>
        </w:rPr>
        <w:t>, Rutgers University.</w:t>
      </w:r>
    </w:p>
    <w:p w14:paraId="0E13740D" w14:textId="77777777" w:rsidR="00490748" w:rsidRPr="009936EC" w:rsidRDefault="00490748" w:rsidP="009936EC">
      <w:pPr>
        <w:pStyle w:val="NoSpacing"/>
        <w:ind w:left="720" w:hanging="720"/>
        <w:rPr>
          <w:sz w:val="24"/>
          <w:szCs w:val="24"/>
        </w:rPr>
      </w:pPr>
      <w:r w:rsidRPr="009936EC">
        <w:rPr>
          <w:sz w:val="24"/>
          <w:szCs w:val="24"/>
        </w:rPr>
        <w:t>Payne, J.L. and W.B. Thomas, 2003. The implications of using stock-split adjusted I/B/E/S data in empirical research, </w:t>
      </w:r>
      <w:r w:rsidRPr="009936EC">
        <w:rPr>
          <w:i/>
          <w:iCs/>
          <w:sz w:val="24"/>
          <w:szCs w:val="24"/>
        </w:rPr>
        <w:t>The Accounting Review</w:t>
      </w:r>
      <w:r w:rsidRPr="009936EC">
        <w:rPr>
          <w:sz w:val="24"/>
          <w:szCs w:val="24"/>
        </w:rPr>
        <w:t> </w:t>
      </w:r>
      <w:r w:rsidRPr="009936EC">
        <w:rPr>
          <w:b/>
          <w:bCs/>
          <w:sz w:val="24"/>
          <w:szCs w:val="24"/>
        </w:rPr>
        <w:t>78</w:t>
      </w:r>
      <w:r w:rsidRPr="009936EC">
        <w:rPr>
          <w:sz w:val="24"/>
          <w:szCs w:val="24"/>
        </w:rPr>
        <w:t>, 1049– 1067.</w:t>
      </w:r>
    </w:p>
    <w:p w14:paraId="0E9E5428" w14:textId="77777777" w:rsidR="00490748" w:rsidRPr="009936EC" w:rsidRDefault="00490748" w:rsidP="009936EC">
      <w:pPr>
        <w:pStyle w:val="NoSpacing"/>
        <w:ind w:left="720" w:hanging="720"/>
        <w:rPr>
          <w:sz w:val="24"/>
          <w:szCs w:val="24"/>
        </w:rPr>
      </w:pPr>
      <w:proofErr w:type="spellStart"/>
      <w:r w:rsidRPr="009936EC">
        <w:rPr>
          <w:sz w:val="24"/>
          <w:szCs w:val="24"/>
        </w:rPr>
        <w:t>Piotroski</w:t>
      </w:r>
      <w:proofErr w:type="spellEnd"/>
      <w:r w:rsidRPr="009936EC">
        <w:rPr>
          <w:sz w:val="24"/>
          <w:szCs w:val="24"/>
        </w:rPr>
        <w:t xml:space="preserve">, J.D. and D.T. </w:t>
      </w:r>
      <w:proofErr w:type="spellStart"/>
      <w:r w:rsidRPr="009936EC">
        <w:rPr>
          <w:sz w:val="24"/>
          <w:szCs w:val="24"/>
        </w:rPr>
        <w:t>Roulstone</w:t>
      </w:r>
      <w:proofErr w:type="spellEnd"/>
      <w:r w:rsidRPr="009936EC">
        <w:rPr>
          <w:sz w:val="24"/>
          <w:szCs w:val="24"/>
        </w:rPr>
        <w:t>, 2004. The influence of analysts, institutional investors, and insiders on the incorporation of market, industry, and firm-specific information into stock prices. </w:t>
      </w:r>
      <w:r w:rsidRPr="009936EC">
        <w:rPr>
          <w:i/>
          <w:iCs/>
          <w:sz w:val="24"/>
          <w:szCs w:val="24"/>
        </w:rPr>
        <w:t>The Accounting Review</w:t>
      </w:r>
      <w:r w:rsidRPr="009936EC">
        <w:rPr>
          <w:sz w:val="24"/>
          <w:szCs w:val="24"/>
        </w:rPr>
        <w:t> </w:t>
      </w:r>
      <w:r w:rsidRPr="009936EC">
        <w:rPr>
          <w:b/>
          <w:bCs/>
          <w:sz w:val="24"/>
          <w:szCs w:val="24"/>
        </w:rPr>
        <w:t>79</w:t>
      </w:r>
      <w:r w:rsidRPr="009936EC">
        <w:rPr>
          <w:sz w:val="24"/>
          <w:szCs w:val="24"/>
        </w:rPr>
        <w:t>, 1119– 1151.</w:t>
      </w:r>
    </w:p>
    <w:p w14:paraId="1C2628BB" w14:textId="77777777" w:rsidR="00490748" w:rsidRPr="009936EC" w:rsidRDefault="00490748" w:rsidP="009936EC">
      <w:pPr>
        <w:pStyle w:val="NoSpacing"/>
        <w:ind w:left="720" w:hanging="720"/>
        <w:rPr>
          <w:sz w:val="24"/>
          <w:szCs w:val="24"/>
        </w:rPr>
      </w:pPr>
      <w:proofErr w:type="spellStart"/>
      <w:r w:rsidRPr="009936EC">
        <w:rPr>
          <w:sz w:val="24"/>
          <w:szCs w:val="24"/>
        </w:rPr>
        <w:t>Pirinsky</w:t>
      </w:r>
      <w:proofErr w:type="spellEnd"/>
      <w:r w:rsidRPr="009936EC">
        <w:rPr>
          <w:sz w:val="24"/>
          <w:szCs w:val="24"/>
        </w:rPr>
        <w:t>, C. and Q. Wang, 2006. Does corporate headquarters location matter for stock returns? </w:t>
      </w:r>
      <w:r w:rsidRPr="009936EC">
        <w:rPr>
          <w:i/>
          <w:iCs/>
          <w:sz w:val="24"/>
          <w:szCs w:val="24"/>
        </w:rPr>
        <w:t>The Journal of Finance</w:t>
      </w:r>
      <w:r w:rsidRPr="009936EC">
        <w:rPr>
          <w:sz w:val="24"/>
          <w:szCs w:val="24"/>
        </w:rPr>
        <w:t> </w:t>
      </w:r>
      <w:r w:rsidRPr="009936EC">
        <w:rPr>
          <w:b/>
          <w:bCs/>
          <w:sz w:val="24"/>
          <w:szCs w:val="24"/>
        </w:rPr>
        <w:t>61</w:t>
      </w:r>
      <w:r w:rsidRPr="009936EC">
        <w:rPr>
          <w:sz w:val="24"/>
          <w:szCs w:val="24"/>
        </w:rPr>
        <w:t>, 1991– 2015.</w:t>
      </w:r>
    </w:p>
    <w:p w14:paraId="73F3529F" w14:textId="77777777" w:rsidR="00490748" w:rsidRPr="009936EC" w:rsidRDefault="00490748" w:rsidP="009936EC">
      <w:pPr>
        <w:pStyle w:val="NoSpacing"/>
        <w:ind w:left="720" w:hanging="720"/>
        <w:rPr>
          <w:sz w:val="24"/>
          <w:szCs w:val="24"/>
        </w:rPr>
      </w:pPr>
      <w:r w:rsidRPr="009936EC">
        <w:rPr>
          <w:sz w:val="24"/>
          <w:szCs w:val="24"/>
        </w:rPr>
        <w:t xml:space="preserve">Sorenson, </w:t>
      </w:r>
      <w:proofErr w:type="gramStart"/>
      <w:r w:rsidRPr="009936EC">
        <w:rPr>
          <w:sz w:val="24"/>
          <w:szCs w:val="24"/>
        </w:rPr>
        <w:t>O.</w:t>
      </w:r>
      <w:proofErr w:type="gramEnd"/>
      <w:r w:rsidRPr="009936EC">
        <w:rPr>
          <w:sz w:val="24"/>
          <w:szCs w:val="24"/>
        </w:rPr>
        <w:t> and T. Stuart, 2001. Syndication networks and the spatial distribution of venture capital investments, </w:t>
      </w:r>
      <w:r w:rsidRPr="009936EC">
        <w:rPr>
          <w:i/>
          <w:iCs/>
          <w:sz w:val="24"/>
          <w:szCs w:val="24"/>
        </w:rPr>
        <w:t>American Journal of Sociology</w:t>
      </w:r>
      <w:r w:rsidRPr="009936EC">
        <w:rPr>
          <w:sz w:val="24"/>
          <w:szCs w:val="24"/>
        </w:rPr>
        <w:t> </w:t>
      </w:r>
      <w:r w:rsidRPr="009936EC">
        <w:rPr>
          <w:b/>
          <w:bCs/>
          <w:sz w:val="24"/>
          <w:szCs w:val="24"/>
        </w:rPr>
        <w:t>106</w:t>
      </w:r>
      <w:r w:rsidRPr="009936EC">
        <w:rPr>
          <w:sz w:val="24"/>
          <w:szCs w:val="24"/>
        </w:rPr>
        <w:t>, 1546– 1588.</w:t>
      </w:r>
    </w:p>
    <w:p w14:paraId="1EE8C3C3" w14:textId="77777777" w:rsidR="00490748" w:rsidRPr="009936EC" w:rsidRDefault="00490748" w:rsidP="009936EC">
      <w:pPr>
        <w:pStyle w:val="NoSpacing"/>
        <w:ind w:left="720" w:hanging="720"/>
        <w:rPr>
          <w:sz w:val="24"/>
          <w:szCs w:val="24"/>
        </w:rPr>
      </w:pPr>
      <w:r w:rsidRPr="009936EC">
        <w:rPr>
          <w:sz w:val="24"/>
          <w:szCs w:val="24"/>
        </w:rPr>
        <w:t>Zhang, F., 2006. Information uncertainty and stock returns, </w:t>
      </w:r>
      <w:r w:rsidRPr="009936EC">
        <w:rPr>
          <w:i/>
          <w:iCs/>
          <w:sz w:val="24"/>
          <w:szCs w:val="24"/>
        </w:rPr>
        <w:t>The Journal of Finance</w:t>
      </w:r>
      <w:r w:rsidRPr="009936EC">
        <w:rPr>
          <w:sz w:val="24"/>
          <w:szCs w:val="24"/>
        </w:rPr>
        <w:t> </w:t>
      </w:r>
      <w:r w:rsidRPr="009936EC">
        <w:rPr>
          <w:b/>
          <w:bCs/>
          <w:sz w:val="24"/>
          <w:szCs w:val="24"/>
        </w:rPr>
        <w:t>61</w:t>
      </w:r>
      <w:r w:rsidRPr="009936EC">
        <w:rPr>
          <w:sz w:val="24"/>
          <w:szCs w:val="24"/>
        </w:rPr>
        <w:t>, 105– 137.</w:t>
      </w:r>
    </w:p>
    <w:p w14:paraId="53A2CBB5" w14:textId="19869637" w:rsidR="00E2576C" w:rsidRPr="009936EC" w:rsidRDefault="00490748" w:rsidP="009936EC">
      <w:pPr>
        <w:pStyle w:val="NoSpacing"/>
        <w:ind w:left="720" w:hanging="720"/>
        <w:rPr>
          <w:sz w:val="24"/>
          <w:szCs w:val="24"/>
        </w:rPr>
      </w:pPr>
      <w:r w:rsidRPr="009936EC">
        <w:rPr>
          <w:sz w:val="24"/>
          <w:szCs w:val="24"/>
        </w:rPr>
        <w:t>Zingales, L., 1994. The value of the voting right: A study of the Milan stock exchange experience, </w:t>
      </w:r>
      <w:r w:rsidRPr="009936EC">
        <w:rPr>
          <w:i/>
          <w:iCs/>
          <w:sz w:val="24"/>
          <w:szCs w:val="24"/>
        </w:rPr>
        <w:t>Review of Financial Studies</w:t>
      </w:r>
      <w:r w:rsidRPr="009936EC">
        <w:rPr>
          <w:sz w:val="24"/>
          <w:szCs w:val="24"/>
        </w:rPr>
        <w:t> </w:t>
      </w:r>
      <w:r w:rsidRPr="009936EC">
        <w:rPr>
          <w:b/>
          <w:bCs/>
          <w:sz w:val="24"/>
          <w:szCs w:val="24"/>
        </w:rPr>
        <w:t>7</w:t>
      </w:r>
      <w:r w:rsidRPr="009936EC">
        <w:rPr>
          <w:sz w:val="24"/>
          <w:szCs w:val="24"/>
        </w:rPr>
        <w:t>, 125– 148.</w:t>
      </w:r>
    </w:p>
    <w:sectPr w:rsidR="00E2576C" w:rsidRPr="009936EC" w:rsidSect="00975D5E">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TSY">
    <w:altName w:val="Malgun Gothic"/>
    <w:panose1 w:val="00000000000000000000"/>
    <w:charset w:val="81"/>
    <w:family w:val="auto"/>
    <w:notTrueType/>
    <w:pitch w:val="default"/>
    <w:sig w:usb0="00000001" w:usb1="09060000" w:usb2="00000010" w:usb3="00000000" w:csb0="00080000" w:csb1="00000000"/>
  </w:font>
  <w:font w:name="Times-Roman">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665A82"/>
    <w:multiLevelType w:val="multilevel"/>
    <w:tmpl w:val="1262B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830071"/>
    <w:multiLevelType w:val="multilevel"/>
    <w:tmpl w:val="3AF65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112C78"/>
    <w:multiLevelType w:val="multilevel"/>
    <w:tmpl w:val="6FEE7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986E68"/>
    <w:multiLevelType w:val="multilevel"/>
    <w:tmpl w:val="BE520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B61C3F"/>
    <w:multiLevelType w:val="multilevel"/>
    <w:tmpl w:val="BF9EA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A67982"/>
    <w:multiLevelType w:val="hybridMultilevel"/>
    <w:tmpl w:val="78C827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E81E97"/>
    <w:multiLevelType w:val="multilevel"/>
    <w:tmpl w:val="80D4A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8D3D13"/>
    <w:multiLevelType w:val="multilevel"/>
    <w:tmpl w:val="92CE6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BF70E5"/>
    <w:multiLevelType w:val="multilevel"/>
    <w:tmpl w:val="9DCC3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16"/>
  </w:num>
  <w:num w:numId="3" w16cid:durableId="962153638">
    <w:abstractNumId w:val="14"/>
  </w:num>
  <w:num w:numId="4" w16cid:durableId="121774372">
    <w:abstractNumId w:val="7"/>
  </w:num>
  <w:num w:numId="5" w16cid:durableId="305858795">
    <w:abstractNumId w:val="17"/>
  </w:num>
  <w:num w:numId="6" w16cid:durableId="1447777595">
    <w:abstractNumId w:val="0"/>
  </w:num>
  <w:num w:numId="7" w16cid:durableId="2079396860">
    <w:abstractNumId w:val="10"/>
  </w:num>
  <w:num w:numId="8" w16cid:durableId="1478113196">
    <w:abstractNumId w:val="3"/>
  </w:num>
  <w:num w:numId="9" w16cid:durableId="197006999">
    <w:abstractNumId w:val="18"/>
  </w:num>
  <w:num w:numId="10" w16cid:durableId="1647974180">
    <w:abstractNumId w:val="13"/>
  </w:num>
  <w:num w:numId="11" w16cid:durableId="1968853996">
    <w:abstractNumId w:val="19"/>
  </w:num>
  <w:num w:numId="12" w16cid:durableId="590630279">
    <w:abstractNumId w:val="2"/>
  </w:num>
  <w:num w:numId="13" w16cid:durableId="146553953">
    <w:abstractNumId w:val="5"/>
  </w:num>
  <w:num w:numId="14" w16cid:durableId="453717386">
    <w:abstractNumId w:val="11"/>
  </w:num>
  <w:num w:numId="15" w16cid:durableId="1147697728">
    <w:abstractNumId w:val="6"/>
  </w:num>
  <w:num w:numId="16" w16cid:durableId="1088424293">
    <w:abstractNumId w:val="12"/>
  </w:num>
  <w:num w:numId="17" w16cid:durableId="319969022">
    <w:abstractNumId w:val="15"/>
  </w:num>
  <w:num w:numId="18" w16cid:durableId="282155408">
    <w:abstractNumId w:val="4"/>
  </w:num>
  <w:num w:numId="19" w16cid:durableId="1231308045">
    <w:abstractNumId w:val="8"/>
  </w:num>
  <w:num w:numId="20" w16cid:durableId="200346210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Dh7BLu1wJloPT183SnYAWji4A4N+ge3U8AVobcvYtsg/qMMq96lIdkzgRQe6CyXyLikCi758yR1P7fBqomtgSQ==" w:salt="YCLGP+cFbofhcAkIt1WLd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63D"/>
    <w:rsid w:val="00003562"/>
    <w:rsid w:val="000037A8"/>
    <w:rsid w:val="00006265"/>
    <w:rsid w:val="0000729D"/>
    <w:rsid w:val="000078BE"/>
    <w:rsid w:val="0001072F"/>
    <w:rsid w:val="00013176"/>
    <w:rsid w:val="00014F38"/>
    <w:rsid w:val="000233C1"/>
    <w:rsid w:val="00024048"/>
    <w:rsid w:val="00026BC7"/>
    <w:rsid w:val="0003036D"/>
    <w:rsid w:val="00034205"/>
    <w:rsid w:val="00035704"/>
    <w:rsid w:val="00040468"/>
    <w:rsid w:val="00041C27"/>
    <w:rsid w:val="000437DE"/>
    <w:rsid w:val="00043C8E"/>
    <w:rsid w:val="00044EBA"/>
    <w:rsid w:val="000457E9"/>
    <w:rsid w:val="0004637E"/>
    <w:rsid w:val="0004717F"/>
    <w:rsid w:val="00051B33"/>
    <w:rsid w:val="000525F1"/>
    <w:rsid w:val="00052F69"/>
    <w:rsid w:val="0005413F"/>
    <w:rsid w:val="00057D20"/>
    <w:rsid w:val="000606A8"/>
    <w:rsid w:val="00061102"/>
    <w:rsid w:val="00061176"/>
    <w:rsid w:val="000619F3"/>
    <w:rsid w:val="00064ECB"/>
    <w:rsid w:val="00064EDE"/>
    <w:rsid w:val="00071537"/>
    <w:rsid w:val="00072612"/>
    <w:rsid w:val="000735D6"/>
    <w:rsid w:val="00074B64"/>
    <w:rsid w:val="00075EB0"/>
    <w:rsid w:val="000769FD"/>
    <w:rsid w:val="00077000"/>
    <w:rsid w:val="000821A9"/>
    <w:rsid w:val="00082637"/>
    <w:rsid w:val="00083102"/>
    <w:rsid w:val="000846CC"/>
    <w:rsid w:val="00085797"/>
    <w:rsid w:val="00087367"/>
    <w:rsid w:val="0009064A"/>
    <w:rsid w:val="00090F8A"/>
    <w:rsid w:val="00090F91"/>
    <w:rsid w:val="00091815"/>
    <w:rsid w:val="00092DFF"/>
    <w:rsid w:val="00093C1A"/>
    <w:rsid w:val="00096F4E"/>
    <w:rsid w:val="00097616"/>
    <w:rsid w:val="00097FBC"/>
    <w:rsid w:val="000A0975"/>
    <w:rsid w:val="000A266C"/>
    <w:rsid w:val="000A7622"/>
    <w:rsid w:val="000A7F84"/>
    <w:rsid w:val="000B00F2"/>
    <w:rsid w:val="000B04F3"/>
    <w:rsid w:val="000B1EEB"/>
    <w:rsid w:val="000B22D3"/>
    <w:rsid w:val="000B2768"/>
    <w:rsid w:val="000B3464"/>
    <w:rsid w:val="000B389E"/>
    <w:rsid w:val="000B501D"/>
    <w:rsid w:val="000B5170"/>
    <w:rsid w:val="000C0B7B"/>
    <w:rsid w:val="000C0E5B"/>
    <w:rsid w:val="000C6BA7"/>
    <w:rsid w:val="000C6E5D"/>
    <w:rsid w:val="000D3573"/>
    <w:rsid w:val="000D38D4"/>
    <w:rsid w:val="000D4F0B"/>
    <w:rsid w:val="000D592C"/>
    <w:rsid w:val="000D6BF2"/>
    <w:rsid w:val="000E02B7"/>
    <w:rsid w:val="000E69EF"/>
    <w:rsid w:val="000E7C46"/>
    <w:rsid w:val="000F0449"/>
    <w:rsid w:val="000F08DA"/>
    <w:rsid w:val="000F14F0"/>
    <w:rsid w:val="000F1D5E"/>
    <w:rsid w:val="000F33D0"/>
    <w:rsid w:val="000F7162"/>
    <w:rsid w:val="00101A98"/>
    <w:rsid w:val="00104CE6"/>
    <w:rsid w:val="00106724"/>
    <w:rsid w:val="00107EA8"/>
    <w:rsid w:val="001102B4"/>
    <w:rsid w:val="00111E6F"/>
    <w:rsid w:val="00114114"/>
    <w:rsid w:val="00117F89"/>
    <w:rsid w:val="00120313"/>
    <w:rsid w:val="00120D9D"/>
    <w:rsid w:val="001233A5"/>
    <w:rsid w:val="00123BC0"/>
    <w:rsid w:val="00123E80"/>
    <w:rsid w:val="00124666"/>
    <w:rsid w:val="001259C0"/>
    <w:rsid w:val="00127F9A"/>
    <w:rsid w:val="00131A15"/>
    <w:rsid w:val="00131C28"/>
    <w:rsid w:val="00134CF7"/>
    <w:rsid w:val="00137617"/>
    <w:rsid w:val="0014182B"/>
    <w:rsid w:val="0014490B"/>
    <w:rsid w:val="00146A5C"/>
    <w:rsid w:val="00146E50"/>
    <w:rsid w:val="0015078B"/>
    <w:rsid w:val="00150DB6"/>
    <w:rsid w:val="0015295B"/>
    <w:rsid w:val="00154AF2"/>
    <w:rsid w:val="00154D34"/>
    <w:rsid w:val="00160E1F"/>
    <w:rsid w:val="00161372"/>
    <w:rsid w:val="001622DB"/>
    <w:rsid w:val="00163F71"/>
    <w:rsid w:val="00171B94"/>
    <w:rsid w:val="00173556"/>
    <w:rsid w:val="0018114F"/>
    <w:rsid w:val="00181ADF"/>
    <w:rsid w:val="00183A38"/>
    <w:rsid w:val="001854EA"/>
    <w:rsid w:val="00185C26"/>
    <w:rsid w:val="00196C7C"/>
    <w:rsid w:val="00196E11"/>
    <w:rsid w:val="001A1C71"/>
    <w:rsid w:val="001A1DF4"/>
    <w:rsid w:val="001A34C4"/>
    <w:rsid w:val="001A4198"/>
    <w:rsid w:val="001B6E76"/>
    <w:rsid w:val="001C3A3F"/>
    <w:rsid w:val="001D1087"/>
    <w:rsid w:val="001D2448"/>
    <w:rsid w:val="001D3351"/>
    <w:rsid w:val="001D3ADE"/>
    <w:rsid w:val="001D58D3"/>
    <w:rsid w:val="001D776C"/>
    <w:rsid w:val="001D7BCC"/>
    <w:rsid w:val="001E18FE"/>
    <w:rsid w:val="001E250B"/>
    <w:rsid w:val="001F1F58"/>
    <w:rsid w:val="001F70BC"/>
    <w:rsid w:val="001F7FBE"/>
    <w:rsid w:val="002016B1"/>
    <w:rsid w:val="00201875"/>
    <w:rsid w:val="00201AFD"/>
    <w:rsid w:val="00201FDC"/>
    <w:rsid w:val="002022D8"/>
    <w:rsid w:val="002063D5"/>
    <w:rsid w:val="00206486"/>
    <w:rsid w:val="00206B07"/>
    <w:rsid w:val="00206CC8"/>
    <w:rsid w:val="00211422"/>
    <w:rsid w:val="00212109"/>
    <w:rsid w:val="0021360D"/>
    <w:rsid w:val="00216999"/>
    <w:rsid w:val="002218C7"/>
    <w:rsid w:val="00224240"/>
    <w:rsid w:val="00225ECD"/>
    <w:rsid w:val="00226FA2"/>
    <w:rsid w:val="00232BD5"/>
    <w:rsid w:val="002401C1"/>
    <w:rsid w:val="0024134B"/>
    <w:rsid w:val="00241BFC"/>
    <w:rsid w:val="00251132"/>
    <w:rsid w:val="002534F0"/>
    <w:rsid w:val="002535DF"/>
    <w:rsid w:val="00253DB5"/>
    <w:rsid w:val="002558EB"/>
    <w:rsid w:val="00255B43"/>
    <w:rsid w:val="00255BDC"/>
    <w:rsid w:val="00255BEA"/>
    <w:rsid w:val="00260028"/>
    <w:rsid w:val="00261403"/>
    <w:rsid w:val="00261F59"/>
    <w:rsid w:val="00272AF4"/>
    <w:rsid w:val="00276C06"/>
    <w:rsid w:val="00280198"/>
    <w:rsid w:val="002804EC"/>
    <w:rsid w:val="00281698"/>
    <w:rsid w:val="00282094"/>
    <w:rsid w:val="00282730"/>
    <w:rsid w:val="002843BC"/>
    <w:rsid w:val="00284A84"/>
    <w:rsid w:val="00284FCE"/>
    <w:rsid w:val="0029129F"/>
    <w:rsid w:val="002922D5"/>
    <w:rsid w:val="00292728"/>
    <w:rsid w:val="00296B90"/>
    <w:rsid w:val="00297296"/>
    <w:rsid w:val="002A0668"/>
    <w:rsid w:val="002A2721"/>
    <w:rsid w:val="002A3472"/>
    <w:rsid w:val="002A40FB"/>
    <w:rsid w:val="002A6B8B"/>
    <w:rsid w:val="002A7FBB"/>
    <w:rsid w:val="002B1ED8"/>
    <w:rsid w:val="002B45EC"/>
    <w:rsid w:val="002B62C6"/>
    <w:rsid w:val="002C17A7"/>
    <w:rsid w:val="002C2DA5"/>
    <w:rsid w:val="002C4714"/>
    <w:rsid w:val="002C6160"/>
    <w:rsid w:val="002D02F2"/>
    <w:rsid w:val="002D0808"/>
    <w:rsid w:val="002D28EA"/>
    <w:rsid w:val="002D51BB"/>
    <w:rsid w:val="002D5210"/>
    <w:rsid w:val="002D5BAE"/>
    <w:rsid w:val="002D5DDC"/>
    <w:rsid w:val="002D6AA3"/>
    <w:rsid w:val="002E5C33"/>
    <w:rsid w:val="002E5D29"/>
    <w:rsid w:val="002E78C5"/>
    <w:rsid w:val="002F089F"/>
    <w:rsid w:val="00300EE4"/>
    <w:rsid w:val="0030197F"/>
    <w:rsid w:val="0030223E"/>
    <w:rsid w:val="00303A1E"/>
    <w:rsid w:val="00303BBD"/>
    <w:rsid w:val="00313059"/>
    <w:rsid w:val="00313440"/>
    <w:rsid w:val="00314789"/>
    <w:rsid w:val="00314FCD"/>
    <w:rsid w:val="003164CB"/>
    <w:rsid w:val="0032289E"/>
    <w:rsid w:val="00323BE8"/>
    <w:rsid w:val="00323EC8"/>
    <w:rsid w:val="00324290"/>
    <w:rsid w:val="00331737"/>
    <w:rsid w:val="0033243D"/>
    <w:rsid w:val="00332E50"/>
    <w:rsid w:val="003348D8"/>
    <w:rsid w:val="0033652E"/>
    <w:rsid w:val="00340617"/>
    <w:rsid w:val="00340B13"/>
    <w:rsid w:val="00340CDB"/>
    <w:rsid w:val="003427C6"/>
    <w:rsid w:val="00343472"/>
    <w:rsid w:val="00343B9F"/>
    <w:rsid w:val="003455AA"/>
    <w:rsid w:val="00347634"/>
    <w:rsid w:val="00351E90"/>
    <w:rsid w:val="0035538D"/>
    <w:rsid w:val="003556BB"/>
    <w:rsid w:val="00356668"/>
    <w:rsid w:val="00360206"/>
    <w:rsid w:val="003624EE"/>
    <w:rsid w:val="003632E1"/>
    <w:rsid w:val="00363CD3"/>
    <w:rsid w:val="003656A8"/>
    <w:rsid w:val="003656A9"/>
    <w:rsid w:val="00366852"/>
    <w:rsid w:val="003706EF"/>
    <w:rsid w:val="00370BE4"/>
    <w:rsid w:val="00371D56"/>
    <w:rsid w:val="0037714A"/>
    <w:rsid w:val="0037755D"/>
    <w:rsid w:val="00381F0E"/>
    <w:rsid w:val="00383B17"/>
    <w:rsid w:val="00384929"/>
    <w:rsid w:val="0038549B"/>
    <w:rsid w:val="0038628A"/>
    <w:rsid w:val="0038634F"/>
    <w:rsid w:val="00391C48"/>
    <w:rsid w:val="00392ACF"/>
    <w:rsid w:val="00394337"/>
    <w:rsid w:val="003A437A"/>
    <w:rsid w:val="003A4ED8"/>
    <w:rsid w:val="003A503E"/>
    <w:rsid w:val="003A6039"/>
    <w:rsid w:val="003B16EB"/>
    <w:rsid w:val="003B47FA"/>
    <w:rsid w:val="003B6208"/>
    <w:rsid w:val="003B7F8F"/>
    <w:rsid w:val="003C11BC"/>
    <w:rsid w:val="003C4172"/>
    <w:rsid w:val="003C437D"/>
    <w:rsid w:val="003C4456"/>
    <w:rsid w:val="003D1441"/>
    <w:rsid w:val="003D3301"/>
    <w:rsid w:val="003D4641"/>
    <w:rsid w:val="003D6616"/>
    <w:rsid w:val="003E05B7"/>
    <w:rsid w:val="003E0C0A"/>
    <w:rsid w:val="003E6CFF"/>
    <w:rsid w:val="004004FE"/>
    <w:rsid w:val="00400857"/>
    <w:rsid w:val="0040092D"/>
    <w:rsid w:val="004010E3"/>
    <w:rsid w:val="004055B8"/>
    <w:rsid w:val="0040709D"/>
    <w:rsid w:val="0040778E"/>
    <w:rsid w:val="004122F9"/>
    <w:rsid w:val="004124D3"/>
    <w:rsid w:val="004139BA"/>
    <w:rsid w:val="00414591"/>
    <w:rsid w:val="00421CBC"/>
    <w:rsid w:val="0043008C"/>
    <w:rsid w:val="00430B91"/>
    <w:rsid w:val="00432EB9"/>
    <w:rsid w:val="004374EF"/>
    <w:rsid w:val="00440F61"/>
    <w:rsid w:val="004441CB"/>
    <w:rsid w:val="00446FD4"/>
    <w:rsid w:val="00450DB8"/>
    <w:rsid w:val="004515AD"/>
    <w:rsid w:val="00451A6C"/>
    <w:rsid w:val="00451DDD"/>
    <w:rsid w:val="00452E43"/>
    <w:rsid w:val="00453D2C"/>
    <w:rsid w:val="00454851"/>
    <w:rsid w:val="00456070"/>
    <w:rsid w:val="0045656A"/>
    <w:rsid w:val="00456B26"/>
    <w:rsid w:val="004570E7"/>
    <w:rsid w:val="00460A1D"/>
    <w:rsid w:val="004613DF"/>
    <w:rsid w:val="00461BB2"/>
    <w:rsid w:val="00463534"/>
    <w:rsid w:val="00463F96"/>
    <w:rsid w:val="004660BE"/>
    <w:rsid w:val="0046696C"/>
    <w:rsid w:val="00466DD7"/>
    <w:rsid w:val="00471F7D"/>
    <w:rsid w:val="00473B19"/>
    <w:rsid w:val="00474CB3"/>
    <w:rsid w:val="00474ECD"/>
    <w:rsid w:val="004757B5"/>
    <w:rsid w:val="004816ED"/>
    <w:rsid w:val="00482C1E"/>
    <w:rsid w:val="004834F0"/>
    <w:rsid w:val="00487185"/>
    <w:rsid w:val="004873AE"/>
    <w:rsid w:val="0048748A"/>
    <w:rsid w:val="00487718"/>
    <w:rsid w:val="00490748"/>
    <w:rsid w:val="00490ABE"/>
    <w:rsid w:val="00492FCE"/>
    <w:rsid w:val="004932A8"/>
    <w:rsid w:val="004970DF"/>
    <w:rsid w:val="00497E47"/>
    <w:rsid w:val="004A0368"/>
    <w:rsid w:val="004A2715"/>
    <w:rsid w:val="004A2894"/>
    <w:rsid w:val="004A2B41"/>
    <w:rsid w:val="004A2EA5"/>
    <w:rsid w:val="004A3B3E"/>
    <w:rsid w:val="004A68B0"/>
    <w:rsid w:val="004B2226"/>
    <w:rsid w:val="004B4322"/>
    <w:rsid w:val="004B65BD"/>
    <w:rsid w:val="004B6BED"/>
    <w:rsid w:val="004B77C2"/>
    <w:rsid w:val="004C0B3D"/>
    <w:rsid w:val="004C2D7B"/>
    <w:rsid w:val="004C45D2"/>
    <w:rsid w:val="004C5EEF"/>
    <w:rsid w:val="004D118A"/>
    <w:rsid w:val="004D1CB9"/>
    <w:rsid w:val="004D21C9"/>
    <w:rsid w:val="004D4E50"/>
    <w:rsid w:val="004E34F8"/>
    <w:rsid w:val="004E3C84"/>
    <w:rsid w:val="004E528B"/>
    <w:rsid w:val="004E68F0"/>
    <w:rsid w:val="004F146C"/>
    <w:rsid w:val="004F1F3C"/>
    <w:rsid w:val="004F657B"/>
    <w:rsid w:val="005011E4"/>
    <w:rsid w:val="00502058"/>
    <w:rsid w:val="0050408D"/>
    <w:rsid w:val="00504C6A"/>
    <w:rsid w:val="00510364"/>
    <w:rsid w:val="005116C9"/>
    <w:rsid w:val="00511BEE"/>
    <w:rsid w:val="00511CEE"/>
    <w:rsid w:val="005175E9"/>
    <w:rsid w:val="00520368"/>
    <w:rsid w:val="005241CB"/>
    <w:rsid w:val="00524CD0"/>
    <w:rsid w:val="0052658A"/>
    <w:rsid w:val="00526EB5"/>
    <w:rsid w:val="00533270"/>
    <w:rsid w:val="00534C00"/>
    <w:rsid w:val="00537047"/>
    <w:rsid w:val="00540146"/>
    <w:rsid w:val="00543C22"/>
    <w:rsid w:val="0054405B"/>
    <w:rsid w:val="00544CC0"/>
    <w:rsid w:val="0054567F"/>
    <w:rsid w:val="00546B44"/>
    <w:rsid w:val="00553291"/>
    <w:rsid w:val="005546FF"/>
    <w:rsid w:val="00556B72"/>
    <w:rsid w:val="00557F07"/>
    <w:rsid w:val="005605E4"/>
    <w:rsid w:val="0056071D"/>
    <w:rsid w:val="00563D7B"/>
    <w:rsid w:val="00563E3B"/>
    <w:rsid w:val="005643C8"/>
    <w:rsid w:val="005673D1"/>
    <w:rsid w:val="00570812"/>
    <w:rsid w:val="00570F38"/>
    <w:rsid w:val="0057369C"/>
    <w:rsid w:val="00573955"/>
    <w:rsid w:val="00580E33"/>
    <w:rsid w:val="00583225"/>
    <w:rsid w:val="00583551"/>
    <w:rsid w:val="005837DA"/>
    <w:rsid w:val="00583CB2"/>
    <w:rsid w:val="00585CE2"/>
    <w:rsid w:val="00586EE5"/>
    <w:rsid w:val="0058724D"/>
    <w:rsid w:val="00592AEF"/>
    <w:rsid w:val="00594E65"/>
    <w:rsid w:val="00596593"/>
    <w:rsid w:val="00596A35"/>
    <w:rsid w:val="005979CD"/>
    <w:rsid w:val="005A12F0"/>
    <w:rsid w:val="005A5291"/>
    <w:rsid w:val="005A598E"/>
    <w:rsid w:val="005A6FD1"/>
    <w:rsid w:val="005B08F1"/>
    <w:rsid w:val="005B3C51"/>
    <w:rsid w:val="005B4651"/>
    <w:rsid w:val="005B47BC"/>
    <w:rsid w:val="005C00EC"/>
    <w:rsid w:val="005C15C9"/>
    <w:rsid w:val="005C30E9"/>
    <w:rsid w:val="005C5049"/>
    <w:rsid w:val="005C5B86"/>
    <w:rsid w:val="005C663B"/>
    <w:rsid w:val="005D066F"/>
    <w:rsid w:val="005D1C38"/>
    <w:rsid w:val="005D1ED6"/>
    <w:rsid w:val="005D767A"/>
    <w:rsid w:val="005D76DF"/>
    <w:rsid w:val="005E0B16"/>
    <w:rsid w:val="005E2628"/>
    <w:rsid w:val="005E2749"/>
    <w:rsid w:val="005E3FF6"/>
    <w:rsid w:val="005E5140"/>
    <w:rsid w:val="005E5F66"/>
    <w:rsid w:val="005E7E36"/>
    <w:rsid w:val="005F0AB7"/>
    <w:rsid w:val="005F1AB2"/>
    <w:rsid w:val="005F46EC"/>
    <w:rsid w:val="005F49C9"/>
    <w:rsid w:val="005F4AE8"/>
    <w:rsid w:val="005F5523"/>
    <w:rsid w:val="005F71CE"/>
    <w:rsid w:val="005F7A68"/>
    <w:rsid w:val="00601980"/>
    <w:rsid w:val="0060332C"/>
    <w:rsid w:val="00604C5A"/>
    <w:rsid w:val="00607F1D"/>
    <w:rsid w:val="00607F53"/>
    <w:rsid w:val="00612DE8"/>
    <w:rsid w:val="00615A83"/>
    <w:rsid w:val="00620EA0"/>
    <w:rsid w:val="00623732"/>
    <w:rsid w:val="00623E47"/>
    <w:rsid w:val="00624CD2"/>
    <w:rsid w:val="0062795C"/>
    <w:rsid w:val="00631A06"/>
    <w:rsid w:val="00633D28"/>
    <w:rsid w:val="00633F1B"/>
    <w:rsid w:val="00634BD6"/>
    <w:rsid w:val="00634D07"/>
    <w:rsid w:val="00635799"/>
    <w:rsid w:val="00636A77"/>
    <w:rsid w:val="0064051B"/>
    <w:rsid w:val="00645D2C"/>
    <w:rsid w:val="00650231"/>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10DF"/>
    <w:rsid w:val="00682333"/>
    <w:rsid w:val="006844CA"/>
    <w:rsid w:val="006870FC"/>
    <w:rsid w:val="006871E0"/>
    <w:rsid w:val="00687942"/>
    <w:rsid w:val="00687F13"/>
    <w:rsid w:val="00693B53"/>
    <w:rsid w:val="00694EBF"/>
    <w:rsid w:val="00695893"/>
    <w:rsid w:val="00697377"/>
    <w:rsid w:val="006A1F61"/>
    <w:rsid w:val="006A2A87"/>
    <w:rsid w:val="006A41E2"/>
    <w:rsid w:val="006A533C"/>
    <w:rsid w:val="006A5E52"/>
    <w:rsid w:val="006A712D"/>
    <w:rsid w:val="006A7B71"/>
    <w:rsid w:val="006B20FD"/>
    <w:rsid w:val="006B21B3"/>
    <w:rsid w:val="006B3B2B"/>
    <w:rsid w:val="006B3BB7"/>
    <w:rsid w:val="006C024E"/>
    <w:rsid w:val="006C7ED1"/>
    <w:rsid w:val="006D2367"/>
    <w:rsid w:val="006D2AE0"/>
    <w:rsid w:val="006D75E1"/>
    <w:rsid w:val="006D7670"/>
    <w:rsid w:val="006E10F4"/>
    <w:rsid w:val="006E10FD"/>
    <w:rsid w:val="006E2996"/>
    <w:rsid w:val="006E2EEC"/>
    <w:rsid w:val="006E471E"/>
    <w:rsid w:val="006E4859"/>
    <w:rsid w:val="006F24E3"/>
    <w:rsid w:val="006F5032"/>
    <w:rsid w:val="00704D12"/>
    <w:rsid w:val="007057AE"/>
    <w:rsid w:val="007065D3"/>
    <w:rsid w:val="007071B1"/>
    <w:rsid w:val="00707EC1"/>
    <w:rsid w:val="00710582"/>
    <w:rsid w:val="00714EE9"/>
    <w:rsid w:val="007179E7"/>
    <w:rsid w:val="00722948"/>
    <w:rsid w:val="007246B0"/>
    <w:rsid w:val="007258CB"/>
    <w:rsid w:val="00727812"/>
    <w:rsid w:val="00730E29"/>
    <w:rsid w:val="0073176C"/>
    <w:rsid w:val="00731D7C"/>
    <w:rsid w:val="00732FF6"/>
    <w:rsid w:val="00735393"/>
    <w:rsid w:val="00745E32"/>
    <w:rsid w:val="007466F7"/>
    <w:rsid w:val="00747F61"/>
    <w:rsid w:val="007519BA"/>
    <w:rsid w:val="00752B44"/>
    <w:rsid w:val="00753DD4"/>
    <w:rsid w:val="00756C38"/>
    <w:rsid w:val="00757D89"/>
    <w:rsid w:val="0076194B"/>
    <w:rsid w:val="00761AF8"/>
    <w:rsid w:val="00763676"/>
    <w:rsid w:val="007638E8"/>
    <w:rsid w:val="00766F49"/>
    <w:rsid w:val="00772776"/>
    <w:rsid w:val="00776E56"/>
    <w:rsid w:val="00781619"/>
    <w:rsid w:val="00785489"/>
    <w:rsid w:val="0079146B"/>
    <w:rsid w:val="00791DD5"/>
    <w:rsid w:val="0079457D"/>
    <w:rsid w:val="00796875"/>
    <w:rsid w:val="0079756E"/>
    <w:rsid w:val="007A1233"/>
    <w:rsid w:val="007A258F"/>
    <w:rsid w:val="007A2BEA"/>
    <w:rsid w:val="007A3B3A"/>
    <w:rsid w:val="007A4104"/>
    <w:rsid w:val="007A586F"/>
    <w:rsid w:val="007B0BBA"/>
    <w:rsid w:val="007C11CE"/>
    <w:rsid w:val="007C16F7"/>
    <w:rsid w:val="007C5BA4"/>
    <w:rsid w:val="007C6CAE"/>
    <w:rsid w:val="007D25DB"/>
    <w:rsid w:val="007D51E8"/>
    <w:rsid w:val="007D655B"/>
    <w:rsid w:val="007D762B"/>
    <w:rsid w:val="007D7C64"/>
    <w:rsid w:val="007E1B4C"/>
    <w:rsid w:val="007E22E3"/>
    <w:rsid w:val="007E2E07"/>
    <w:rsid w:val="007E491C"/>
    <w:rsid w:val="007E53E2"/>
    <w:rsid w:val="007E604C"/>
    <w:rsid w:val="007E714E"/>
    <w:rsid w:val="007F0413"/>
    <w:rsid w:val="007F12C0"/>
    <w:rsid w:val="007F25C8"/>
    <w:rsid w:val="007F336A"/>
    <w:rsid w:val="007F4E20"/>
    <w:rsid w:val="007F621F"/>
    <w:rsid w:val="007F7A0B"/>
    <w:rsid w:val="0080037D"/>
    <w:rsid w:val="008014F3"/>
    <w:rsid w:val="0080568E"/>
    <w:rsid w:val="008061E0"/>
    <w:rsid w:val="0080711D"/>
    <w:rsid w:val="00813292"/>
    <w:rsid w:val="00813E40"/>
    <w:rsid w:val="00816489"/>
    <w:rsid w:val="00817C16"/>
    <w:rsid w:val="00820049"/>
    <w:rsid w:val="0082013E"/>
    <w:rsid w:val="0082257E"/>
    <w:rsid w:val="00822617"/>
    <w:rsid w:val="00824B15"/>
    <w:rsid w:val="008322E3"/>
    <w:rsid w:val="00834DF7"/>
    <w:rsid w:val="00835ED5"/>
    <w:rsid w:val="00836F01"/>
    <w:rsid w:val="00837299"/>
    <w:rsid w:val="008406F5"/>
    <w:rsid w:val="00841F1E"/>
    <w:rsid w:val="00842203"/>
    <w:rsid w:val="008427C0"/>
    <w:rsid w:val="00850E3E"/>
    <w:rsid w:val="00851652"/>
    <w:rsid w:val="00864432"/>
    <w:rsid w:val="008649A3"/>
    <w:rsid w:val="0086670A"/>
    <w:rsid w:val="00870BA1"/>
    <w:rsid w:val="008728F6"/>
    <w:rsid w:val="008736FA"/>
    <w:rsid w:val="00873CDE"/>
    <w:rsid w:val="00874421"/>
    <w:rsid w:val="00875997"/>
    <w:rsid w:val="00876E9E"/>
    <w:rsid w:val="0087796C"/>
    <w:rsid w:val="00880932"/>
    <w:rsid w:val="008825B5"/>
    <w:rsid w:val="00883C94"/>
    <w:rsid w:val="00885E74"/>
    <w:rsid w:val="00886B14"/>
    <w:rsid w:val="008927F4"/>
    <w:rsid w:val="008929A1"/>
    <w:rsid w:val="00893B58"/>
    <w:rsid w:val="00894200"/>
    <w:rsid w:val="00894E4C"/>
    <w:rsid w:val="0089642A"/>
    <w:rsid w:val="008A0287"/>
    <w:rsid w:val="008A1743"/>
    <w:rsid w:val="008A23DD"/>
    <w:rsid w:val="008A486E"/>
    <w:rsid w:val="008A6C51"/>
    <w:rsid w:val="008A7B06"/>
    <w:rsid w:val="008B15CF"/>
    <w:rsid w:val="008B2242"/>
    <w:rsid w:val="008B260A"/>
    <w:rsid w:val="008B4AD1"/>
    <w:rsid w:val="008B61BB"/>
    <w:rsid w:val="008B68BC"/>
    <w:rsid w:val="008B6D93"/>
    <w:rsid w:val="008B7AF1"/>
    <w:rsid w:val="008C3543"/>
    <w:rsid w:val="008C652C"/>
    <w:rsid w:val="008D0690"/>
    <w:rsid w:val="008D0F0D"/>
    <w:rsid w:val="008D0FF2"/>
    <w:rsid w:val="008D14D6"/>
    <w:rsid w:val="008D1D7F"/>
    <w:rsid w:val="008D2F62"/>
    <w:rsid w:val="008D3526"/>
    <w:rsid w:val="008D3EB6"/>
    <w:rsid w:val="008D7BA8"/>
    <w:rsid w:val="008E56AD"/>
    <w:rsid w:val="008E6E38"/>
    <w:rsid w:val="008F0401"/>
    <w:rsid w:val="008F04C1"/>
    <w:rsid w:val="008F2457"/>
    <w:rsid w:val="008F252A"/>
    <w:rsid w:val="008F2C8C"/>
    <w:rsid w:val="008F6AFD"/>
    <w:rsid w:val="008F7645"/>
    <w:rsid w:val="0090248F"/>
    <w:rsid w:val="00902F25"/>
    <w:rsid w:val="0090407E"/>
    <w:rsid w:val="00905334"/>
    <w:rsid w:val="0090672A"/>
    <w:rsid w:val="00906C39"/>
    <w:rsid w:val="00907ABB"/>
    <w:rsid w:val="00911307"/>
    <w:rsid w:val="00915110"/>
    <w:rsid w:val="009151B5"/>
    <w:rsid w:val="00916ADA"/>
    <w:rsid w:val="00916C64"/>
    <w:rsid w:val="00921CD7"/>
    <w:rsid w:val="009228E7"/>
    <w:rsid w:val="00925107"/>
    <w:rsid w:val="00925421"/>
    <w:rsid w:val="009267EE"/>
    <w:rsid w:val="00926994"/>
    <w:rsid w:val="00927998"/>
    <w:rsid w:val="00932185"/>
    <w:rsid w:val="009346E4"/>
    <w:rsid w:val="009347C4"/>
    <w:rsid w:val="00935C9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2FCB"/>
    <w:rsid w:val="009632BE"/>
    <w:rsid w:val="009650D5"/>
    <w:rsid w:val="0096535F"/>
    <w:rsid w:val="00965F35"/>
    <w:rsid w:val="00966500"/>
    <w:rsid w:val="009729A3"/>
    <w:rsid w:val="009732A9"/>
    <w:rsid w:val="00975D5E"/>
    <w:rsid w:val="009761C9"/>
    <w:rsid w:val="00977C0E"/>
    <w:rsid w:val="00977F1D"/>
    <w:rsid w:val="0098127F"/>
    <w:rsid w:val="00982217"/>
    <w:rsid w:val="00984B39"/>
    <w:rsid w:val="00985D81"/>
    <w:rsid w:val="00986A83"/>
    <w:rsid w:val="00990645"/>
    <w:rsid w:val="0099269F"/>
    <w:rsid w:val="009936EC"/>
    <w:rsid w:val="009A130B"/>
    <w:rsid w:val="009A2639"/>
    <w:rsid w:val="009A29E5"/>
    <w:rsid w:val="009A397F"/>
    <w:rsid w:val="009A5FCD"/>
    <w:rsid w:val="009B4F83"/>
    <w:rsid w:val="009B6983"/>
    <w:rsid w:val="009C5450"/>
    <w:rsid w:val="009C5716"/>
    <w:rsid w:val="009C728A"/>
    <w:rsid w:val="009D0E21"/>
    <w:rsid w:val="009D316A"/>
    <w:rsid w:val="009D3527"/>
    <w:rsid w:val="009D5368"/>
    <w:rsid w:val="009D54DF"/>
    <w:rsid w:val="009D7F90"/>
    <w:rsid w:val="009E56AC"/>
    <w:rsid w:val="009E56AF"/>
    <w:rsid w:val="009E678D"/>
    <w:rsid w:val="009F28E2"/>
    <w:rsid w:val="009F4BDF"/>
    <w:rsid w:val="009F60BA"/>
    <w:rsid w:val="009F7F44"/>
    <w:rsid w:val="00A0011F"/>
    <w:rsid w:val="00A01B8D"/>
    <w:rsid w:val="00A0285A"/>
    <w:rsid w:val="00A034AE"/>
    <w:rsid w:val="00A035F5"/>
    <w:rsid w:val="00A0740A"/>
    <w:rsid w:val="00A07F07"/>
    <w:rsid w:val="00A11F34"/>
    <w:rsid w:val="00A12713"/>
    <w:rsid w:val="00A130FF"/>
    <w:rsid w:val="00A1350A"/>
    <w:rsid w:val="00A20052"/>
    <w:rsid w:val="00A231A4"/>
    <w:rsid w:val="00A25D37"/>
    <w:rsid w:val="00A310DA"/>
    <w:rsid w:val="00A32FCB"/>
    <w:rsid w:val="00A35145"/>
    <w:rsid w:val="00A3561C"/>
    <w:rsid w:val="00A35C18"/>
    <w:rsid w:val="00A3661D"/>
    <w:rsid w:val="00A400BC"/>
    <w:rsid w:val="00A40701"/>
    <w:rsid w:val="00A42169"/>
    <w:rsid w:val="00A424F1"/>
    <w:rsid w:val="00A426B2"/>
    <w:rsid w:val="00A45EE8"/>
    <w:rsid w:val="00A46245"/>
    <w:rsid w:val="00A463AF"/>
    <w:rsid w:val="00A465FC"/>
    <w:rsid w:val="00A47484"/>
    <w:rsid w:val="00A47B50"/>
    <w:rsid w:val="00A50459"/>
    <w:rsid w:val="00A506CB"/>
    <w:rsid w:val="00A52369"/>
    <w:rsid w:val="00A52A88"/>
    <w:rsid w:val="00A55701"/>
    <w:rsid w:val="00A56ED1"/>
    <w:rsid w:val="00A648A4"/>
    <w:rsid w:val="00A650B2"/>
    <w:rsid w:val="00A707C2"/>
    <w:rsid w:val="00A7290A"/>
    <w:rsid w:val="00A75006"/>
    <w:rsid w:val="00A80FCC"/>
    <w:rsid w:val="00A81E28"/>
    <w:rsid w:val="00A82932"/>
    <w:rsid w:val="00A82D07"/>
    <w:rsid w:val="00A868FB"/>
    <w:rsid w:val="00A86BF7"/>
    <w:rsid w:val="00A87796"/>
    <w:rsid w:val="00A915ED"/>
    <w:rsid w:val="00A91CF2"/>
    <w:rsid w:val="00A93BA4"/>
    <w:rsid w:val="00A9416E"/>
    <w:rsid w:val="00A955BE"/>
    <w:rsid w:val="00AA432C"/>
    <w:rsid w:val="00AA493D"/>
    <w:rsid w:val="00AB1505"/>
    <w:rsid w:val="00AB305C"/>
    <w:rsid w:val="00AB46CD"/>
    <w:rsid w:val="00AB4807"/>
    <w:rsid w:val="00AB4813"/>
    <w:rsid w:val="00AC0052"/>
    <w:rsid w:val="00AC04D6"/>
    <w:rsid w:val="00AC428F"/>
    <w:rsid w:val="00AC52F3"/>
    <w:rsid w:val="00AD0685"/>
    <w:rsid w:val="00AD38C1"/>
    <w:rsid w:val="00AD5A78"/>
    <w:rsid w:val="00AD60F0"/>
    <w:rsid w:val="00AE1517"/>
    <w:rsid w:val="00AE4078"/>
    <w:rsid w:val="00AE4230"/>
    <w:rsid w:val="00AE69D7"/>
    <w:rsid w:val="00AE71AA"/>
    <w:rsid w:val="00AF1374"/>
    <w:rsid w:val="00AF1401"/>
    <w:rsid w:val="00AF1E8A"/>
    <w:rsid w:val="00AF2DE8"/>
    <w:rsid w:val="00AF4D98"/>
    <w:rsid w:val="00AF5110"/>
    <w:rsid w:val="00AF5947"/>
    <w:rsid w:val="00AF672E"/>
    <w:rsid w:val="00AF692A"/>
    <w:rsid w:val="00AF6D69"/>
    <w:rsid w:val="00AF7626"/>
    <w:rsid w:val="00B01723"/>
    <w:rsid w:val="00B02F01"/>
    <w:rsid w:val="00B03D08"/>
    <w:rsid w:val="00B05BF7"/>
    <w:rsid w:val="00B079F6"/>
    <w:rsid w:val="00B1094A"/>
    <w:rsid w:val="00B10D13"/>
    <w:rsid w:val="00B129D1"/>
    <w:rsid w:val="00B12F61"/>
    <w:rsid w:val="00B14CBC"/>
    <w:rsid w:val="00B1760D"/>
    <w:rsid w:val="00B17FF0"/>
    <w:rsid w:val="00B30468"/>
    <w:rsid w:val="00B32160"/>
    <w:rsid w:val="00B32B07"/>
    <w:rsid w:val="00B33024"/>
    <w:rsid w:val="00B336E9"/>
    <w:rsid w:val="00B3397D"/>
    <w:rsid w:val="00B3426B"/>
    <w:rsid w:val="00B34F7B"/>
    <w:rsid w:val="00B35999"/>
    <w:rsid w:val="00B37D51"/>
    <w:rsid w:val="00B43446"/>
    <w:rsid w:val="00B44237"/>
    <w:rsid w:val="00B47D09"/>
    <w:rsid w:val="00B50108"/>
    <w:rsid w:val="00B525D3"/>
    <w:rsid w:val="00B55B5C"/>
    <w:rsid w:val="00B56290"/>
    <w:rsid w:val="00B56E3A"/>
    <w:rsid w:val="00B61B54"/>
    <w:rsid w:val="00B6351D"/>
    <w:rsid w:val="00B64203"/>
    <w:rsid w:val="00B6519E"/>
    <w:rsid w:val="00B66AF1"/>
    <w:rsid w:val="00B70245"/>
    <w:rsid w:val="00B703C2"/>
    <w:rsid w:val="00B74E41"/>
    <w:rsid w:val="00B7740D"/>
    <w:rsid w:val="00B82F58"/>
    <w:rsid w:val="00B839A9"/>
    <w:rsid w:val="00B84C63"/>
    <w:rsid w:val="00B862BB"/>
    <w:rsid w:val="00B86814"/>
    <w:rsid w:val="00B910CB"/>
    <w:rsid w:val="00B91743"/>
    <w:rsid w:val="00B91D38"/>
    <w:rsid w:val="00B927D2"/>
    <w:rsid w:val="00B935A4"/>
    <w:rsid w:val="00B945E5"/>
    <w:rsid w:val="00B94716"/>
    <w:rsid w:val="00B95C24"/>
    <w:rsid w:val="00B9636B"/>
    <w:rsid w:val="00B974AD"/>
    <w:rsid w:val="00BA1EAC"/>
    <w:rsid w:val="00BA22C6"/>
    <w:rsid w:val="00BA316D"/>
    <w:rsid w:val="00BA36D5"/>
    <w:rsid w:val="00BA5FEF"/>
    <w:rsid w:val="00BA7628"/>
    <w:rsid w:val="00BA7BB9"/>
    <w:rsid w:val="00BB2130"/>
    <w:rsid w:val="00BB30B6"/>
    <w:rsid w:val="00BB40CB"/>
    <w:rsid w:val="00BB4A42"/>
    <w:rsid w:val="00BB67B3"/>
    <w:rsid w:val="00BB739D"/>
    <w:rsid w:val="00BB7C37"/>
    <w:rsid w:val="00BC168F"/>
    <w:rsid w:val="00BC1E95"/>
    <w:rsid w:val="00BC2262"/>
    <w:rsid w:val="00BC3D81"/>
    <w:rsid w:val="00BC420A"/>
    <w:rsid w:val="00BC540B"/>
    <w:rsid w:val="00BC7302"/>
    <w:rsid w:val="00BD01F3"/>
    <w:rsid w:val="00BD0D8D"/>
    <w:rsid w:val="00BD439F"/>
    <w:rsid w:val="00BD48D5"/>
    <w:rsid w:val="00BD4F14"/>
    <w:rsid w:val="00BD5610"/>
    <w:rsid w:val="00BD66E4"/>
    <w:rsid w:val="00BE2644"/>
    <w:rsid w:val="00BE42F3"/>
    <w:rsid w:val="00BE551C"/>
    <w:rsid w:val="00BF6ECD"/>
    <w:rsid w:val="00BF790B"/>
    <w:rsid w:val="00C01713"/>
    <w:rsid w:val="00C01E67"/>
    <w:rsid w:val="00C04D2D"/>
    <w:rsid w:val="00C05302"/>
    <w:rsid w:val="00C06B6B"/>
    <w:rsid w:val="00C06F37"/>
    <w:rsid w:val="00C0799A"/>
    <w:rsid w:val="00C13438"/>
    <w:rsid w:val="00C170FF"/>
    <w:rsid w:val="00C173E1"/>
    <w:rsid w:val="00C2019E"/>
    <w:rsid w:val="00C250B7"/>
    <w:rsid w:val="00C26AEF"/>
    <w:rsid w:val="00C27392"/>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6640C"/>
    <w:rsid w:val="00C70E8A"/>
    <w:rsid w:val="00C742C3"/>
    <w:rsid w:val="00C75559"/>
    <w:rsid w:val="00C76D88"/>
    <w:rsid w:val="00C7785D"/>
    <w:rsid w:val="00C77A26"/>
    <w:rsid w:val="00C824A0"/>
    <w:rsid w:val="00C83CEB"/>
    <w:rsid w:val="00C83F3A"/>
    <w:rsid w:val="00C85BDD"/>
    <w:rsid w:val="00C86B81"/>
    <w:rsid w:val="00C90313"/>
    <w:rsid w:val="00C91557"/>
    <w:rsid w:val="00C92F74"/>
    <w:rsid w:val="00C93ACF"/>
    <w:rsid w:val="00C95C54"/>
    <w:rsid w:val="00CA1C19"/>
    <w:rsid w:val="00CA204D"/>
    <w:rsid w:val="00CA2E14"/>
    <w:rsid w:val="00CA60CD"/>
    <w:rsid w:val="00CB0214"/>
    <w:rsid w:val="00CB06D2"/>
    <w:rsid w:val="00CB10E9"/>
    <w:rsid w:val="00CB11D6"/>
    <w:rsid w:val="00CB5475"/>
    <w:rsid w:val="00CB665E"/>
    <w:rsid w:val="00CB6E09"/>
    <w:rsid w:val="00CC049F"/>
    <w:rsid w:val="00CC09A7"/>
    <w:rsid w:val="00CC0FD9"/>
    <w:rsid w:val="00CC1F8F"/>
    <w:rsid w:val="00CC33B7"/>
    <w:rsid w:val="00CD139B"/>
    <w:rsid w:val="00CD5E59"/>
    <w:rsid w:val="00CD7831"/>
    <w:rsid w:val="00CE04EC"/>
    <w:rsid w:val="00CE05D4"/>
    <w:rsid w:val="00CE4712"/>
    <w:rsid w:val="00CE7AC2"/>
    <w:rsid w:val="00CF3E94"/>
    <w:rsid w:val="00CF53EE"/>
    <w:rsid w:val="00D01E5B"/>
    <w:rsid w:val="00D02378"/>
    <w:rsid w:val="00D028F9"/>
    <w:rsid w:val="00D02952"/>
    <w:rsid w:val="00D02BE9"/>
    <w:rsid w:val="00D0632D"/>
    <w:rsid w:val="00D101DD"/>
    <w:rsid w:val="00D14423"/>
    <w:rsid w:val="00D15F27"/>
    <w:rsid w:val="00D162A6"/>
    <w:rsid w:val="00D17394"/>
    <w:rsid w:val="00D17B7F"/>
    <w:rsid w:val="00D21541"/>
    <w:rsid w:val="00D219D5"/>
    <w:rsid w:val="00D23675"/>
    <w:rsid w:val="00D23FFF"/>
    <w:rsid w:val="00D2778A"/>
    <w:rsid w:val="00D31043"/>
    <w:rsid w:val="00D32077"/>
    <w:rsid w:val="00D324C0"/>
    <w:rsid w:val="00D34A13"/>
    <w:rsid w:val="00D3640D"/>
    <w:rsid w:val="00D4152F"/>
    <w:rsid w:val="00D42AE0"/>
    <w:rsid w:val="00D42AFB"/>
    <w:rsid w:val="00D43F4A"/>
    <w:rsid w:val="00D44B37"/>
    <w:rsid w:val="00D45330"/>
    <w:rsid w:val="00D45705"/>
    <w:rsid w:val="00D45A48"/>
    <w:rsid w:val="00D45DB8"/>
    <w:rsid w:val="00D45FAE"/>
    <w:rsid w:val="00D505CD"/>
    <w:rsid w:val="00D50821"/>
    <w:rsid w:val="00D52361"/>
    <w:rsid w:val="00D52D25"/>
    <w:rsid w:val="00D572A6"/>
    <w:rsid w:val="00D631D9"/>
    <w:rsid w:val="00D657EC"/>
    <w:rsid w:val="00D65A57"/>
    <w:rsid w:val="00D66306"/>
    <w:rsid w:val="00D66B18"/>
    <w:rsid w:val="00D726DB"/>
    <w:rsid w:val="00D73164"/>
    <w:rsid w:val="00D7469C"/>
    <w:rsid w:val="00D77E53"/>
    <w:rsid w:val="00D8135F"/>
    <w:rsid w:val="00D81DD5"/>
    <w:rsid w:val="00D82919"/>
    <w:rsid w:val="00D8299B"/>
    <w:rsid w:val="00D85787"/>
    <w:rsid w:val="00D87BB8"/>
    <w:rsid w:val="00D90BD9"/>
    <w:rsid w:val="00D932C5"/>
    <w:rsid w:val="00D939A7"/>
    <w:rsid w:val="00D9581C"/>
    <w:rsid w:val="00D95DCB"/>
    <w:rsid w:val="00D96228"/>
    <w:rsid w:val="00DA3382"/>
    <w:rsid w:val="00DA5459"/>
    <w:rsid w:val="00DA619A"/>
    <w:rsid w:val="00DA684F"/>
    <w:rsid w:val="00DB357A"/>
    <w:rsid w:val="00DB4233"/>
    <w:rsid w:val="00DB5097"/>
    <w:rsid w:val="00DC4F7C"/>
    <w:rsid w:val="00DC7134"/>
    <w:rsid w:val="00DC7C2C"/>
    <w:rsid w:val="00DD1502"/>
    <w:rsid w:val="00DD2256"/>
    <w:rsid w:val="00DD4B55"/>
    <w:rsid w:val="00DD4E45"/>
    <w:rsid w:val="00DD5871"/>
    <w:rsid w:val="00DD743F"/>
    <w:rsid w:val="00DE10FC"/>
    <w:rsid w:val="00DE1C38"/>
    <w:rsid w:val="00DE1E83"/>
    <w:rsid w:val="00DE2F66"/>
    <w:rsid w:val="00DE4173"/>
    <w:rsid w:val="00DE4592"/>
    <w:rsid w:val="00DE51CE"/>
    <w:rsid w:val="00DE6744"/>
    <w:rsid w:val="00DE6834"/>
    <w:rsid w:val="00DF6125"/>
    <w:rsid w:val="00E12335"/>
    <w:rsid w:val="00E13E05"/>
    <w:rsid w:val="00E15784"/>
    <w:rsid w:val="00E16734"/>
    <w:rsid w:val="00E179BE"/>
    <w:rsid w:val="00E20401"/>
    <w:rsid w:val="00E20848"/>
    <w:rsid w:val="00E2576C"/>
    <w:rsid w:val="00E264D8"/>
    <w:rsid w:val="00E319F9"/>
    <w:rsid w:val="00E331C7"/>
    <w:rsid w:val="00E35240"/>
    <w:rsid w:val="00E36E18"/>
    <w:rsid w:val="00E37099"/>
    <w:rsid w:val="00E402B0"/>
    <w:rsid w:val="00E40A15"/>
    <w:rsid w:val="00E40CCE"/>
    <w:rsid w:val="00E43654"/>
    <w:rsid w:val="00E459FA"/>
    <w:rsid w:val="00E45A4B"/>
    <w:rsid w:val="00E46996"/>
    <w:rsid w:val="00E5005E"/>
    <w:rsid w:val="00E50522"/>
    <w:rsid w:val="00E52C27"/>
    <w:rsid w:val="00E52F87"/>
    <w:rsid w:val="00E53502"/>
    <w:rsid w:val="00E562A1"/>
    <w:rsid w:val="00E6120D"/>
    <w:rsid w:val="00E61D06"/>
    <w:rsid w:val="00E7043E"/>
    <w:rsid w:val="00E70C0C"/>
    <w:rsid w:val="00E71B0D"/>
    <w:rsid w:val="00E72860"/>
    <w:rsid w:val="00E747D9"/>
    <w:rsid w:val="00E75D5D"/>
    <w:rsid w:val="00E766CA"/>
    <w:rsid w:val="00E77DA0"/>
    <w:rsid w:val="00E81F85"/>
    <w:rsid w:val="00E8413D"/>
    <w:rsid w:val="00E84C2A"/>
    <w:rsid w:val="00E86FF5"/>
    <w:rsid w:val="00E90CA1"/>
    <w:rsid w:val="00E91D25"/>
    <w:rsid w:val="00E94035"/>
    <w:rsid w:val="00E95F4D"/>
    <w:rsid w:val="00E97067"/>
    <w:rsid w:val="00EA3852"/>
    <w:rsid w:val="00EA5C5C"/>
    <w:rsid w:val="00EA6E8E"/>
    <w:rsid w:val="00EA7978"/>
    <w:rsid w:val="00EA7D19"/>
    <w:rsid w:val="00EB7F70"/>
    <w:rsid w:val="00EC410D"/>
    <w:rsid w:val="00EC4C2A"/>
    <w:rsid w:val="00EC6764"/>
    <w:rsid w:val="00EC726F"/>
    <w:rsid w:val="00EC7743"/>
    <w:rsid w:val="00EC7B8C"/>
    <w:rsid w:val="00ED168E"/>
    <w:rsid w:val="00ED2540"/>
    <w:rsid w:val="00ED3AA6"/>
    <w:rsid w:val="00ED3DAF"/>
    <w:rsid w:val="00ED48A6"/>
    <w:rsid w:val="00ED521A"/>
    <w:rsid w:val="00EE1F48"/>
    <w:rsid w:val="00EE262B"/>
    <w:rsid w:val="00EE3799"/>
    <w:rsid w:val="00EE3C5A"/>
    <w:rsid w:val="00EE48B9"/>
    <w:rsid w:val="00EE4E0F"/>
    <w:rsid w:val="00EE504D"/>
    <w:rsid w:val="00EE75E3"/>
    <w:rsid w:val="00EE7777"/>
    <w:rsid w:val="00EF0C86"/>
    <w:rsid w:val="00EF2B05"/>
    <w:rsid w:val="00EF2D7A"/>
    <w:rsid w:val="00EF586D"/>
    <w:rsid w:val="00F00B9A"/>
    <w:rsid w:val="00F0246E"/>
    <w:rsid w:val="00F026DB"/>
    <w:rsid w:val="00F04133"/>
    <w:rsid w:val="00F04BB0"/>
    <w:rsid w:val="00F12233"/>
    <w:rsid w:val="00F12CE1"/>
    <w:rsid w:val="00F14096"/>
    <w:rsid w:val="00F145B0"/>
    <w:rsid w:val="00F14820"/>
    <w:rsid w:val="00F2139E"/>
    <w:rsid w:val="00F268AF"/>
    <w:rsid w:val="00F30DED"/>
    <w:rsid w:val="00F31DB2"/>
    <w:rsid w:val="00F37720"/>
    <w:rsid w:val="00F4046D"/>
    <w:rsid w:val="00F40A6C"/>
    <w:rsid w:val="00F41554"/>
    <w:rsid w:val="00F44EA5"/>
    <w:rsid w:val="00F4518D"/>
    <w:rsid w:val="00F46AEA"/>
    <w:rsid w:val="00F46C28"/>
    <w:rsid w:val="00F46CF6"/>
    <w:rsid w:val="00F51019"/>
    <w:rsid w:val="00F52179"/>
    <w:rsid w:val="00F52B79"/>
    <w:rsid w:val="00F5387E"/>
    <w:rsid w:val="00F54992"/>
    <w:rsid w:val="00F559A5"/>
    <w:rsid w:val="00F55F9D"/>
    <w:rsid w:val="00F56E1A"/>
    <w:rsid w:val="00F6007C"/>
    <w:rsid w:val="00F60EEE"/>
    <w:rsid w:val="00F6204B"/>
    <w:rsid w:val="00F62CDA"/>
    <w:rsid w:val="00F6448C"/>
    <w:rsid w:val="00F65D8A"/>
    <w:rsid w:val="00F668FB"/>
    <w:rsid w:val="00F71372"/>
    <w:rsid w:val="00F73103"/>
    <w:rsid w:val="00F74422"/>
    <w:rsid w:val="00F7555C"/>
    <w:rsid w:val="00F756B5"/>
    <w:rsid w:val="00F75B7B"/>
    <w:rsid w:val="00F76222"/>
    <w:rsid w:val="00F77122"/>
    <w:rsid w:val="00F83423"/>
    <w:rsid w:val="00F83712"/>
    <w:rsid w:val="00F8374A"/>
    <w:rsid w:val="00F856CC"/>
    <w:rsid w:val="00F858CF"/>
    <w:rsid w:val="00F86BEC"/>
    <w:rsid w:val="00F93277"/>
    <w:rsid w:val="00F9447B"/>
    <w:rsid w:val="00F944E0"/>
    <w:rsid w:val="00F94D6C"/>
    <w:rsid w:val="00F95C39"/>
    <w:rsid w:val="00FA132A"/>
    <w:rsid w:val="00FA1FC3"/>
    <w:rsid w:val="00FA431A"/>
    <w:rsid w:val="00FA54C6"/>
    <w:rsid w:val="00FA5E0B"/>
    <w:rsid w:val="00FA7BFA"/>
    <w:rsid w:val="00FB00F5"/>
    <w:rsid w:val="00FB0527"/>
    <w:rsid w:val="00FB1B5E"/>
    <w:rsid w:val="00FB3A37"/>
    <w:rsid w:val="00FB635D"/>
    <w:rsid w:val="00FB6BC1"/>
    <w:rsid w:val="00FC0EED"/>
    <w:rsid w:val="00FC11D2"/>
    <w:rsid w:val="00FC1405"/>
    <w:rsid w:val="00FD0F8F"/>
    <w:rsid w:val="00FD0FFF"/>
    <w:rsid w:val="00FD3082"/>
    <w:rsid w:val="00FD64C4"/>
    <w:rsid w:val="00FE2208"/>
    <w:rsid w:val="00FE2769"/>
    <w:rsid w:val="00FE2ED0"/>
    <w:rsid w:val="00FE3C8C"/>
    <w:rsid w:val="00FE430B"/>
    <w:rsid w:val="00FE46AF"/>
    <w:rsid w:val="00FE475E"/>
    <w:rsid w:val="00FE73C3"/>
    <w:rsid w:val="00FE761B"/>
    <w:rsid w:val="00FF1F94"/>
    <w:rsid w:val="00FF2B49"/>
    <w:rsid w:val="00FF3001"/>
    <w:rsid w:val="00FF5582"/>
    <w:rsid w:val="00FF77E5"/>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37A8"/>
    <w:rPr>
      <w:kern w:val="2"/>
      <w14:ligatures w14:val="standardContextual"/>
    </w:rPr>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kern w:val="0"/>
      <w:sz w:val="32"/>
      <w:szCs w:val="32"/>
      <w14:ligatures w14:val="none"/>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kern w:val="0"/>
      <w:sz w:val="28"/>
      <w:szCs w:val="28"/>
      <w14:ligatures w14:val="none"/>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kern w:val="0"/>
      <w:sz w:val="24"/>
      <w:szCs w:val="24"/>
      <w14:ligatures w14:val="none"/>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kern w:val="0"/>
      <w14:ligatures w14:val="none"/>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kern w:val="0"/>
      <w14:ligatures w14:val="none"/>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rPr>
      <w:kern w:val="0"/>
      <w14:ligatures w14:val="none"/>
    </w:r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kern w:val="0"/>
      <w14:ligatures w14:val="none"/>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kern w:val="0"/>
      <w:sz w:val="21"/>
      <w:szCs w:val="21"/>
      <w14:ligatures w14:val="none"/>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kern w:val="0"/>
      <w:sz w:val="21"/>
      <w:szCs w:val="21"/>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kern w:val="0"/>
      <w:sz w:val="18"/>
      <w:szCs w:val="18"/>
      <w14:ligatures w14:val="none"/>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kern w:val="0"/>
      <w:sz w:val="56"/>
      <w:szCs w:val="56"/>
      <w14:ligatures w14:val="none"/>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kern w:val="0"/>
      <w14:ligatures w14:val="none"/>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rPr>
      <w:kern w:val="0"/>
      <w14:ligatures w14:val="none"/>
    </w:r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kern w:val="0"/>
      <w14:ligatures w14:val="none"/>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kern w:val="0"/>
      <w14:ligatures w14:val="none"/>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author">
    <w:name w:val="author"/>
    <w:basedOn w:val="DefaultParagraphFont"/>
    <w:rsid w:val="00490748"/>
  </w:style>
  <w:style w:type="character" w:customStyle="1" w:styleId="pubyear">
    <w:name w:val="pubyear"/>
    <w:basedOn w:val="DefaultParagraphFont"/>
    <w:rsid w:val="00490748"/>
  </w:style>
  <w:style w:type="character" w:customStyle="1" w:styleId="articletitle">
    <w:name w:val="articletitle"/>
    <w:basedOn w:val="DefaultParagraphFont"/>
    <w:rsid w:val="00490748"/>
  </w:style>
  <w:style w:type="character" w:customStyle="1" w:styleId="vol">
    <w:name w:val="vol"/>
    <w:basedOn w:val="DefaultParagraphFont"/>
    <w:rsid w:val="00490748"/>
  </w:style>
  <w:style w:type="character" w:customStyle="1" w:styleId="pagefirst">
    <w:name w:val="pagefirst"/>
    <w:basedOn w:val="DefaultParagraphFont"/>
    <w:rsid w:val="00490748"/>
  </w:style>
  <w:style w:type="character" w:customStyle="1" w:styleId="pagelast">
    <w:name w:val="pagelast"/>
    <w:basedOn w:val="DefaultParagraphFont"/>
    <w:rsid w:val="00490748"/>
  </w:style>
  <w:style w:type="paragraph" w:customStyle="1" w:styleId="getftritem">
    <w:name w:val="getftr__item"/>
    <w:basedOn w:val="Normal"/>
    <w:rsid w:val="0049074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othertitle">
    <w:name w:val="othertitle"/>
    <w:basedOn w:val="DefaultParagraphFont"/>
    <w:rsid w:val="00490748"/>
  </w:style>
  <w:style w:type="paragraph" w:styleId="BodyText">
    <w:name w:val="Body Text"/>
    <w:basedOn w:val="Normal"/>
    <w:link w:val="BodyTextChar"/>
    <w:uiPriority w:val="99"/>
    <w:semiHidden/>
    <w:unhideWhenUsed/>
    <w:rsid w:val="00F145B0"/>
    <w:pPr>
      <w:spacing w:after="120"/>
    </w:pPr>
    <w:rPr>
      <w:kern w:val="0"/>
      <w14:ligatures w14:val="none"/>
    </w:rPr>
  </w:style>
  <w:style w:type="character" w:customStyle="1" w:styleId="BodyTextChar">
    <w:name w:val="Body Text Char"/>
    <w:basedOn w:val="DefaultParagraphFont"/>
    <w:link w:val="BodyText"/>
    <w:uiPriority w:val="99"/>
    <w:semiHidden/>
    <w:rsid w:val="00F145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150210">
      <w:bodyDiv w:val="1"/>
      <w:marLeft w:val="0"/>
      <w:marRight w:val="0"/>
      <w:marTop w:val="0"/>
      <w:marBottom w:val="0"/>
      <w:divBdr>
        <w:top w:val="none" w:sz="0" w:space="0" w:color="auto"/>
        <w:left w:val="none" w:sz="0" w:space="0" w:color="auto"/>
        <w:bottom w:val="none" w:sz="0" w:space="0" w:color="auto"/>
        <w:right w:val="none" w:sz="0" w:space="0" w:color="auto"/>
      </w:divBdr>
      <w:divsChild>
        <w:div w:id="912935351">
          <w:marLeft w:val="0"/>
          <w:marRight w:val="0"/>
          <w:marTop w:val="0"/>
          <w:marBottom w:val="0"/>
          <w:divBdr>
            <w:top w:val="none" w:sz="0" w:space="0" w:color="auto"/>
            <w:left w:val="none" w:sz="0" w:space="0" w:color="auto"/>
            <w:bottom w:val="none" w:sz="0" w:space="0" w:color="auto"/>
            <w:right w:val="none" w:sz="0" w:space="0" w:color="auto"/>
          </w:divBdr>
        </w:div>
        <w:div w:id="6757041">
          <w:marLeft w:val="0"/>
          <w:marRight w:val="0"/>
          <w:marTop w:val="0"/>
          <w:marBottom w:val="0"/>
          <w:divBdr>
            <w:top w:val="none" w:sz="0" w:space="0" w:color="auto"/>
            <w:left w:val="none" w:sz="0" w:space="0" w:color="auto"/>
            <w:bottom w:val="none" w:sz="0" w:space="0" w:color="auto"/>
            <w:right w:val="none" w:sz="0" w:space="0" w:color="auto"/>
          </w:divBdr>
        </w:div>
      </w:divsChild>
    </w:div>
    <w:div w:id="404230847">
      <w:bodyDiv w:val="1"/>
      <w:marLeft w:val="0"/>
      <w:marRight w:val="0"/>
      <w:marTop w:val="0"/>
      <w:marBottom w:val="0"/>
      <w:divBdr>
        <w:top w:val="none" w:sz="0" w:space="0" w:color="auto"/>
        <w:left w:val="none" w:sz="0" w:space="0" w:color="auto"/>
        <w:bottom w:val="none" w:sz="0" w:space="0" w:color="auto"/>
        <w:right w:val="none" w:sz="0" w:space="0" w:color="auto"/>
      </w:divBdr>
      <w:divsChild>
        <w:div w:id="35081475">
          <w:marLeft w:val="0"/>
          <w:marRight w:val="0"/>
          <w:marTop w:val="0"/>
          <w:marBottom w:val="0"/>
          <w:divBdr>
            <w:top w:val="none" w:sz="0" w:space="0" w:color="auto"/>
            <w:left w:val="none" w:sz="0" w:space="0" w:color="auto"/>
            <w:bottom w:val="none" w:sz="0" w:space="0" w:color="auto"/>
            <w:right w:val="none" w:sz="0" w:space="0" w:color="auto"/>
          </w:divBdr>
          <w:divsChild>
            <w:div w:id="1122266316">
              <w:marLeft w:val="0"/>
              <w:marRight w:val="0"/>
              <w:marTop w:val="0"/>
              <w:marBottom w:val="0"/>
              <w:divBdr>
                <w:top w:val="none" w:sz="0" w:space="0" w:color="auto"/>
                <w:left w:val="none" w:sz="0" w:space="0" w:color="auto"/>
                <w:bottom w:val="none" w:sz="0" w:space="0" w:color="auto"/>
                <w:right w:val="none" w:sz="0" w:space="0" w:color="auto"/>
              </w:divBdr>
            </w:div>
          </w:divsChild>
        </w:div>
        <w:div w:id="157692182">
          <w:marLeft w:val="0"/>
          <w:marRight w:val="0"/>
          <w:marTop w:val="0"/>
          <w:marBottom w:val="0"/>
          <w:divBdr>
            <w:top w:val="none" w:sz="0" w:space="0" w:color="auto"/>
            <w:left w:val="none" w:sz="0" w:space="0" w:color="auto"/>
            <w:bottom w:val="none" w:sz="0" w:space="0" w:color="auto"/>
            <w:right w:val="none" w:sz="0" w:space="0" w:color="auto"/>
          </w:divBdr>
        </w:div>
        <w:div w:id="772357992">
          <w:marLeft w:val="0"/>
          <w:marRight w:val="0"/>
          <w:marTop w:val="0"/>
          <w:marBottom w:val="0"/>
          <w:divBdr>
            <w:top w:val="none" w:sz="0" w:space="0" w:color="auto"/>
            <w:left w:val="none" w:sz="0" w:space="0" w:color="auto"/>
            <w:bottom w:val="none" w:sz="0" w:space="0" w:color="auto"/>
            <w:right w:val="none" w:sz="0" w:space="0" w:color="auto"/>
          </w:divBdr>
        </w:div>
        <w:div w:id="490370906">
          <w:marLeft w:val="0"/>
          <w:marRight w:val="0"/>
          <w:marTop w:val="0"/>
          <w:marBottom w:val="0"/>
          <w:divBdr>
            <w:top w:val="none" w:sz="0" w:space="0" w:color="auto"/>
            <w:left w:val="none" w:sz="0" w:space="0" w:color="auto"/>
            <w:bottom w:val="none" w:sz="0" w:space="0" w:color="auto"/>
            <w:right w:val="none" w:sz="0" w:space="0" w:color="auto"/>
          </w:divBdr>
        </w:div>
        <w:div w:id="1905606022">
          <w:marLeft w:val="0"/>
          <w:marRight w:val="0"/>
          <w:marTop w:val="0"/>
          <w:marBottom w:val="0"/>
          <w:divBdr>
            <w:top w:val="none" w:sz="0" w:space="0" w:color="auto"/>
            <w:left w:val="none" w:sz="0" w:space="0" w:color="auto"/>
            <w:bottom w:val="none" w:sz="0" w:space="0" w:color="auto"/>
            <w:right w:val="none" w:sz="0" w:space="0" w:color="auto"/>
          </w:divBdr>
        </w:div>
        <w:div w:id="1595624317">
          <w:marLeft w:val="0"/>
          <w:marRight w:val="0"/>
          <w:marTop w:val="0"/>
          <w:marBottom w:val="0"/>
          <w:divBdr>
            <w:top w:val="none" w:sz="0" w:space="0" w:color="auto"/>
            <w:left w:val="none" w:sz="0" w:space="0" w:color="auto"/>
            <w:bottom w:val="none" w:sz="0" w:space="0" w:color="auto"/>
            <w:right w:val="none" w:sz="0" w:space="0" w:color="auto"/>
          </w:divBdr>
        </w:div>
        <w:div w:id="573394869">
          <w:marLeft w:val="0"/>
          <w:marRight w:val="0"/>
          <w:marTop w:val="0"/>
          <w:marBottom w:val="0"/>
          <w:divBdr>
            <w:top w:val="none" w:sz="0" w:space="0" w:color="auto"/>
            <w:left w:val="none" w:sz="0" w:space="0" w:color="auto"/>
            <w:bottom w:val="none" w:sz="0" w:space="0" w:color="auto"/>
            <w:right w:val="none" w:sz="0" w:space="0" w:color="auto"/>
          </w:divBdr>
          <w:divsChild>
            <w:div w:id="190382137">
              <w:marLeft w:val="0"/>
              <w:marRight w:val="0"/>
              <w:marTop w:val="0"/>
              <w:marBottom w:val="0"/>
              <w:divBdr>
                <w:top w:val="none" w:sz="0" w:space="0" w:color="auto"/>
                <w:left w:val="none" w:sz="0" w:space="0" w:color="auto"/>
                <w:bottom w:val="none" w:sz="0" w:space="0" w:color="auto"/>
                <w:right w:val="none" w:sz="0" w:space="0" w:color="auto"/>
              </w:divBdr>
            </w:div>
          </w:divsChild>
        </w:div>
        <w:div w:id="1367369974">
          <w:marLeft w:val="0"/>
          <w:marRight w:val="0"/>
          <w:marTop w:val="0"/>
          <w:marBottom w:val="0"/>
          <w:divBdr>
            <w:top w:val="none" w:sz="0" w:space="0" w:color="auto"/>
            <w:left w:val="none" w:sz="0" w:space="0" w:color="auto"/>
            <w:bottom w:val="none" w:sz="0" w:space="0" w:color="auto"/>
            <w:right w:val="none" w:sz="0" w:space="0" w:color="auto"/>
          </w:divBdr>
          <w:divsChild>
            <w:div w:id="1345591939">
              <w:marLeft w:val="0"/>
              <w:marRight w:val="0"/>
              <w:marTop w:val="0"/>
              <w:marBottom w:val="0"/>
              <w:divBdr>
                <w:top w:val="none" w:sz="0" w:space="0" w:color="auto"/>
                <w:left w:val="none" w:sz="0" w:space="0" w:color="auto"/>
                <w:bottom w:val="none" w:sz="0" w:space="0" w:color="auto"/>
                <w:right w:val="none" w:sz="0" w:space="0" w:color="auto"/>
              </w:divBdr>
            </w:div>
            <w:div w:id="1537811689">
              <w:marLeft w:val="0"/>
              <w:marRight w:val="0"/>
              <w:marTop w:val="0"/>
              <w:marBottom w:val="0"/>
              <w:divBdr>
                <w:top w:val="none" w:sz="0" w:space="0" w:color="auto"/>
                <w:left w:val="none" w:sz="0" w:space="0" w:color="auto"/>
                <w:bottom w:val="none" w:sz="0" w:space="0" w:color="auto"/>
                <w:right w:val="none" w:sz="0" w:space="0" w:color="auto"/>
              </w:divBdr>
            </w:div>
            <w:div w:id="109322077">
              <w:marLeft w:val="0"/>
              <w:marRight w:val="0"/>
              <w:marTop w:val="0"/>
              <w:marBottom w:val="0"/>
              <w:divBdr>
                <w:top w:val="none" w:sz="0" w:space="0" w:color="auto"/>
                <w:left w:val="none" w:sz="0" w:space="0" w:color="auto"/>
                <w:bottom w:val="none" w:sz="0" w:space="0" w:color="auto"/>
                <w:right w:val="none" w:sz="0" w:space="0" w:color="auto"/>
              </w:divBdr>
            </w:div>
          </w:divsChild>
        </w:div>
        <w:div w:id="1152329811">
          <w:marLeft w:val="0"/>
          <w:marRight w:val="0"/>
          <w:marTop w:val="0"/>
          <w:marBottom w:val="0"/>
          <w:divBdr>
            <w:top w:val="none" w:sz="0" w:space="0" w:color="auto"/>
            <w:left w:val="none" w:sz="0" w:space="0" w:color="auto"/>
            <w:bottom w:val="none" w:sz="0" w:space="0" w:color="auto"/>
            <w:right w:val="none" w:sz="0" w:space="0" w:color="auto"/>
          </w:divBdr>
        </w:div>
        <w:div w:id="909660372">
          <w:marLeft w:val="0"/>
          <w:marRight w:val="0"/>
          <w:marTop w:val="0"/>
          <w:marBottom w:val="0"/>
          <w:divBdr>
            <w:top w:val="none" w:sz="0" w:space="0" w:color="auto"/>
            <w:left w:val="none" w:sz="0" w:space="0" w:color="auto"/>
            <w:bottom w:val="none" w:sz="0" w:space="0" w:color="auto"/>
            <w:right w:val="none" w:sz="0" w:space="0" w:color="auto"/>
          </w:divBdr>
          <w:divsChild>
            <w:div w:id="2065061929">
              <w:marLeft w:val="0"/>
              <w:marRight w:val="0"/>
              <w:marTop w:val="0"/>
              <w:marBottom w:val="0"/>
              <w:divBdr>
                <w:top w:val="none" w:sz="0" w:space="0" w:color="auto"/>
                <w:left w:val="none" w:sz="0" w:space="0" w:color="auto"/>
                <w:bottom w:val="none" w:sz="0" w:space="0" w:color="auto"/>
                <w:right w:val="none" w:sz="0" w:space="0" w:color="auto"/>
              </w:divBdr>
            </w:div>
            <w:div w:id="372584393">
              <w:marLeft w:val="0"/>
              <w:marRight w:val="0"/>
              <w:marTop w:val="0"/>
              <w:marBottom w:val="0"/>
              <w:divBdr>
                <w:top w:val="none" w:sz="0" w:space="0" w:color="auto"/>
                <w:left w:val="none" w:sz="0" w:space="0" w:color="auto"/>
                <w:bottom w:val="none" w:sz="0" w:space="0" w:color="auto"/>
                <w:right w:val="none" w:sz="0" w:space="0" w:color="auto"/>
              </w:divBdr>
            </w:div>
          </w:divsChild>
        </w:div>
        <w:div w:id="1958219571">
          <w:marLeft w:val="0"/>
          <w:marRight w:val="0"/>
          <w:marTop w:val="0"/>
          <w:marBottom w:val="0"/>
          <w:divBdr>
            <w:top w:val="none" w:sz="0" w:space="0" w:color="auto"/>
            <w:left w:val="none" w:sz="0" w:space="0" w:color="auto"/>
            <w:bottom w:val="none" w:sz="0" w:space="0" w:color="auto"/>
            <w:right w:val="none" w:sz="0" w:space="0" w:color="auto"/>
          </w:divBdr>
        </w:div>
        <w:div w:id="651831105">
          <w:marLeft w:val="0"/>
          <w:marRight w:val="0"/>
          <w:marTop w:val="0"/>
          <w:marBottom w:val="0"/>
          <w:divBdr>
            <w:top w:val="none" w:sz="0" w:space="0" w:color="auto"/>
            <w:left w:val="none" w:sz="0" w:space="0" w:color="auto"/>
            <w:bottom w:val="none" w:sz="0" w:space="0" w:color="auto"/>
            <w:right w:val="none" w:sz="0" w:space="0" w:color="auto"/>
          </w:divBdr>
        </w:div>
        <w:div w:id="1971938784">
          <w:marLeft w:val="0"/>
          <w:marRight w:val="0"/>
          <w:marTop w:val="0"/>
          <w:marBottom w:val="0"/>
          <w:divBdr>
            <w:top w:val="none" w:sz="0" w:space="0" w:color="auto"/>
            <w:left w:val="none" w:sz="0" w:space="0" w:color="auto"/>
            <w:bottom w:val="none" w:sz="0" w:space="0" w:color="auto"/>
            <w:right w:val="none" w:sz="0" w:space="0" w:color="auto"/>
          </w:divBdr>
          <w:divsChild>
            <w:div w:id="302656924">
              <w:marLeft w:val="0"/>
              <w:marRight w:val="0"/>
              <w:marTop w:val="0"/>
              <w:marBottom w:val="0"/>
              <w:divBdr>
                <w:top w:val="none" w:sz="0" w:space="0" w:color="auto"/>
                <w:left w:val="none" w:sz="0" w:space="0" w:color="auto"/>
                <w:bottom w:val="none" w:sz="0" w:space="0" w:color="auto"/>
                <w:right w:val="none" w:sz="0" w:space="0" w:color="auto"/>
              </w:divBdr>
            </w:div>
            <w:div w:id="542442246">
              <w:marLeft w:val="0"/>
              <w:marRight w:val="0"/>
              <w:marTop w:val="0"/>
              <w:marBottom w:val="0"/>
              <w:divBdr>
                <w:top w:val="none" w:sz="0" w:space="0" w:color="auto"/>
                <w:left w:val="none" w:sz="0" w:space="0" w:color="auto"/>
                <w:bottom w:val="none" w:sz="0" w:space="0" w:color="auto"/>
                <w:right w:val="none" w:sz="0" w:space="0" w:color="auto"/>
              </w:divBdr>
            </w:div>
          </w:divsChild>
        </w:div>
        <w:div w:id="1844975563">
          <w:marLeft w:val="0"/>
          <w:marRight w:val="0"/>
          <w:marTop w:val="0"/>
          <w:marBottom w:val="0"/>
          <w:divBdr>
            <w:top w:val="none" w:sz="0" w:space="0" w:color="auto"/>
            <w:left w:val="none" w:sz="0" w:space="0" w:color="auto"/>
            <w:bottom w:val="none" w:sz="0" w:space="0" w:color="auto"/>
            <w:right w:val="none" w:sz="0" w:space="0" w:color="auto"/>
          </w:divBdr>
        </w:div>
        <w:div w:id="1133451865">
          <w:marLeft w:val="0"/>
          <w:marRight w:val="0"/>
          <w:marTop w:val="0"/>
          <w:marBottom w:val="0"/>
          <w:divBdr>
            <w:top w:val="none" w:sz="0" w:space="0" w:color="auto"/>
            <w:left w:val="none" w:sz="0" w:space="0" w:color="auto"/>
            <w:bottom w:val="none" w:sz="0" w:space="0" w:color="auto"/>
            <w:right w:val="none" w:sz="0" w:space="0" w:color="auto"/>
          </w:divBdr>
          <w:divsChild>
            <w:div w:id="918562446">
              <w:marLeft w:val="0"/>
              <w:marRight w:val="0"/>
              <w:marTop w:val="0"/>
              <w:marBottom w:val="0"/>
              <w:divBdr>
                <w:top w:val="none" w:sz="0" w:space="0" w:color="auto"/>
                <w:left w:val="none" w:sz="0" w:space="0" w:color="auto"/>
                <w:bottom w:val="none" w:sz="0" w:space="0" w:color="auto"/>
                <w:right w:val="none" w:sz="0" w:space="0" w:color="auto"/>
              </w:divBdr>
            </w:div>
            <w:div w:id="386337588">
              <w:marLeft w:val="0"/>
              <w:marRight w:val="0"/>
              <w:marTop w:val="0"/>
              <w:marBottom w:val="0"/>
              <w:divBdr>
                <w:top w:val="none" w:sz="0" w:space="0" w:color="auto"/>
                <w:left w:val="none" w:sz="0" w:space="0" w:color="auto"/>
                <w:bottom w:val="none" w:sz="0" w:space="0" w:color="auto"/>
                <w:right w:val="none" w:sz="0" w:space="0" w:color="auto"/>
              </w:divBdr>
            </w:div>
          </w:divsChild>
        </w:div>
        <w:div w:id="251933719">
          <w:marLeft w:val="0"/>
          <w:marRight w:val="0"/>
          <w:marTop w:val="0"/>
          <w:marBottom w:val="0"/>
          <w:divBdr>
            <w:top w:val="none" w:sz="0" w:space="0" w:color="auto"/>
            <w:left w:val="none" w:sz="0" w:space="0" w:color="auto"/>
            <w:bottom w:val="none" w:sz="0" w:space="0" w:color="auto"/>
            <w:right w:val="none" w:sz="0" w:space="0" w:color="auto"/>
          </w:divBdr>
          <w:divsChild>
            <w:div w:id="1739402789">
              <w:marLeft w:val="0"/>
              <w:marRight w:val="0"/>
              <w:marTop w:val="0"/>
              <w:marBottom w:val="0"/>
              <w:divBdr>
                <w:top w:val="none" w:sz="0" w:space="0" w:color="auto"/>
                <w:left w:val="none" w:sz="0" w:space="0" w:color="auto"/>
                <w:bottom w:val="none" w:sz="0" w:space="0" w:color="auto"/>
                <w:right w:val="none" w:sz="0" w:space="0" w:color="auto"/>
              </w:divBdr>
            </w:div>
            <w:div w:id="1651907182">
              <w:marLeft w:val="0"/>
              <w:marRight w:val="0"/>
              <w:marTop w:val="0"/>
              <w:marBottom w:val="0"/>
              <w:divBdr>
                <w:top w:val="none" w:sz="0" w:space="0" w:color="auto"/>
                <w:left w:val="none" w:sz="0" w:space="0" w:color="auto"/>
                <w:bottom w:val="none" w:sz="0" w:space="0" w:color="auto"/>
                <w:right w:val="none" w:sz="0" w:space="0" w:color="auto"/>
              </w:divBdr>
            </w:div>
          </w:divsChild>
        </w:div>
        <w:div w:id="435952277">
          <w:marLeft w:val="0"/>
          <w:marRight w:val="0"/>
          <w:marTop w:val="0"/>
          <w:marBottom w:val="0"/>
          <w:divBdr>
            <w:top w:val="none" w:sz="0" w:space="0" w:color="auto"/>
            <w:left w:val="none" w:sz="0" w:space="0" w:color="auto"/>
            <w:bottom w:val="none" w:sz="0" w:space="0" w:color="auto"/>
            <w:right w:val="none" w:sz="0" w:space="0" w:color="auto"/>
          </w:divBdr>
          <w:divsChild>
            <w:div w:id="1022319979">
              <w:marLeft w:val="0"/>
              <w:marRight w:val="0"/>
              <w:marTop w:val="0"/>
              <w:marBottom w:val="0"/>
              <w:divBdr>
                <w:top w:val="none" w:sz="0" w:space="0" w:color="auto"/>
                <w:left w:val="none" w:sz="0" w:space="0" w:color="auto"/>
                <w:bottom w:val="none" w:sz="0" w:space="0" w:color="auto"/>
                <w:right w:val="none" w:sz="0" w:space="0" w:color="auto"/>
              </w:divBdr>
            </w:div>
            <w:div w:id="1102140982">
              <w:marLeft w:val="0"/>
              <w:marRight w:val="0"/>
              <w:marTop w:val="0"/>
              <w:marBottom w:val="0"/>
              <w:divBdr>
                <w:top w:val="none" w:sz="0" w:space="0" w:color="auto"/>
                <w:left w:val="none" w:sz="0" w:space="0" w:color="auto"/>
                <w:bottom w:val="none" w:sz="0" w:space="0" w:color="auto"/>
                <w:right w:val="none" w:sz="0" w:space="0" w:color="auto"/>
              </w:divBdr>
            </w:div>
            <w:div w:id="544950718">
              <w:marLeft w:val="0"/>
              <w:marRight w:val="0"/>
              <w:marTop w:val="0"/>
              <w:marBottom w:val="0"/>
              <w:divBdr>
                <w:top w:val="none" w:sz="0" w:space="0" w:color="auto"/>
                <w:left w:val="none" w:sz="0" w:space="0" w:color="auto"/>
                <w:bottom w:val="none" w:sz="0" w:space="0" w:color="auto"/>
                <w:right w:val="none" w:sz="0" w:space="0" w:color="auto"/>
              </w:divBdr>
            </w:div>
          </w:divsChild>
        </w:div>
        <w:div w:id="1358192277">
          <w:marLeft w:val="0"/>
          <w:marRight w:val="0"/>
          <w:marTop w:val="0"/>
          <w:marBottom w:val="0"/>
          <w:divBdr>
            <w:top w:val="none" w:sz="0" w:space="0" w:color="auto"/>
            <w:left w:val="none" w:sz="0" w:space="0" w:color="auto"/>
            <w:bottom w:val="none" w:sz="0" w:space="0" w:color="auto"/>
            <w:right w:val="none" w:sz="0" w:space="0" w:color="auto"/>
          </w:divBdr>
        </w:div>
        <w:div w:id="2018924507">
          <w:marLeft w:val="0"/>
          <w:marRight w:val="0"/>
          <w:marTop w:val="0"/>
          <w:marBottom w:val="0"/>
          <w:divBdr>
            <w:top w:val="none" w:sz="0" w:space="0" w:color="auto"/>
            <w:left w:val="none" w:sz="0" w:space="0" w:color="auto"/>
            <w:bottom w:val="none" w:sz="0" w:space="0" w:color="auto"/>
            <w:right w:val="none" w:sz="0" w:space="0" w:color="auto"/>
          </w:divBdr>
          <w:divsChild>
            <w:div w:id="1207718919">
              <w:marLeft w:val="0"/>
              <w:marRight w:val="0"/>
              <w:marTop w:val="0"/>
              <w:marBottom w:val="0"/>
              <w:divBdr>
                <w:top w:val="none" w:sz="0" w:space="0" w:color="auto"/>
                <w:left w:val="none" w:sz="0" w:space="0" w:color="auto"/>
                <w:bottom w:val="none" w:sz="0" w:space="0" w:color="auto"/>
                <w:right w:val="none" w:sz="0" w:space="0" w:color="auto"/>
              </w:divBdr>
            </w:div>
            <w:div w:id="168978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111/fire.121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2.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4.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31</Pages>
  <Words>13415</Words>
  <Characters>76472</Characters>
  <Application>Microsoft Office Word</Application>
  <DocSecurity>8</DocSecurity>
  <Lines>637</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313</cp:revision>
  <dcterms:created xsi:type="dcterms:W3CDTF">2023-05-09T18:43:00Z</dcterms:created>
  <dcterms:modified xsi:type="dcterms:W3CDTF">2023-07-19T17:22:00Z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