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4170909" w:rsidR="000A7622" w:rsidRPr="00C04F25" w:rsidRDefault="00D828BB"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EC5623B" w:rsidR="000A7622" w:rsidRDefault="000D1D20" w:rsidP="007B4B7D">
      <w:pPr>
        <w:pStyle w:val="NoSpacing"/>
        <w:rPr>
          <w:rFonts w:cstheme="minorHAnsi"/>
          <w:sz w:val="24"/>
          <w:szCs w:val="24"/>
        </w:rPr>
      </w:pPr>
      <w:proofErr w:type="spellStart"/>
      <w:r>
        <w:rPr>
          <w:rFonts w:cstheme="minorHAnsi"/>
          <w:i/>
          <w:sz w:val="24"/>
          <w:szCs w:val="24"/>
          <w:lang w:val="fr-FR"/>
        </w:rPr>
        <w:t>Motor</w:t>
      </w:r>
      <w:proofErr w:type="spellEnd"/>
      <w:r>
        <w:rPr>
          <w:rFonts w:cstheme="minorHAnsi"/>
          <w:i/>
          <w:sz w:val="24"/>
          <w:szCs w:val="24"/>
          <w:lang w:val="fr-FR"/>
        </w:rPr>
        <w:t xml:space="preserve"> Control</w:t>
      </w:r>
      <w:r w:rsidR="000A7622" w:rsidRPr="00C04F25">
        <w:rPr>
          <w:rFonts w:cstheme="minorHAnsi"/>
          <w:sz w:val="24"/>
          <w:szCs w:val="24"/>
          <w:lang w:val="fr-FR"/>
        </w:rPr>
        <w:t xml:space="preserve">, Vol. </w:t>
      </w:r>
      <w:r w:rsidR="005D4438">
        <w:rPr>
          <w:rFonts w:cstheme="minorHAnsi"/>
          <w:sz w:val="24"/>
          <w:szCs w:val="24"/>
          <w:lang w:val="fr-FR"/>
        </w:rPr>
        <w:t>23</w:t>
      </w:r>
      <w:r w:rsidR="000A7622" w:rsidRPr="00C04F25">
        <w:rPr>
          <w:rFonts w:cstheme="minorHAnsi"/>
          <w:sz w:val="24"/>
          <w:szCs w:val="24"/>
          <w:lang w:val="fr-FR"/>
        </w:rPr>
        <w:t xml:space="preserve">, No. </w:t>
      </w:r>
      <w:r w:rsidR="005D4438">
        <w:rPr>
          <w:rFonts w:cstheme="minorHAnsi"/>
          <w:sz w:val="24"/>
          <w:szCs w:val="24"/>
          <w:lang w:val="fr-FR"/>
        </w:rPr>
        <w:t>1</w:t>
      </w:r>
      <w:r w:rsidR="000A7622" w:rsidRPr="00C04F25">
        <w:rPr>
          <w:rFonts w:cstheme="minorHAnsi"/>
          <w:sz w:val="24"/>
          <w:szCs w:val="24"/>
          <w:lang w:val="fr-FR"/>
        </w:rPr>
        <w:t xml:space="preserve"> (</w:t>
      </w:r>
      <w:r w:rsidR="000D064C">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D4438">
        <w:rPr>
          <w:rFonts w:cstheme="minorHAnsi"/>
          <w:sz w:val="24"/>
          <w:szCs w:val="24"/>
          <w:lang w:val="fr-FR"/>
        </w:rPr>
        <w:t>52-60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7B4B7D">
        <w:t xml:space="preserve">© 2019 The Authors. Published by Human Kinetics, Inc. This is an Open Access article distributed under the terms of the Creative Commons Attribution License CC BY-NC 4.0, which permits unrestricted noncommercial use, distribution, and reproduction in any medium, provided the original work is properly cited, the new use includes a link to the license, and any changes are indicated. See </w:t>
      </w:r>
      <w:r w:rsidR="007B4B7D">
        <w:rPr>
          <w:color w:val="0000FF"/>
        </w:rPr>
        <w:t>http://creativecommons.org/licenses/by-nc/4.0</w:t>
      </w:r>
      <w:r w:rsidR="007B4B7D">
        <w:t>. This license does not cover any third-party material that may appear with permission in the article. For commercial use, permission should be requested from Human Kinetics, Inc., through the Copyright Clearance Center (</w:t>
      </w:r>
      <w:r w:rsidR="007B4B7D">
        <w:rPr>
          <w:color w:val="0000FF"/>
        </w:rPr>
        <w:t>http://www.copyright.com</w:t>
      </w:r>
      <w:proofErr w:type="gramStart"/>
      <w:r w:rsidR="007B4B7D">
        <w:t>).</w:t>
      </w:r>
      <w:r w:rsidR="000A7622" w:rsidRPr="00C04F25">
        <w:rPr>
          <w:rFonts w:cstheme="minorHAnsi"/>
          <w:sz w:val="24"/>
          <w:szCs w:val="24"/>
        </w:rPr>
        <w:t>.</w:t>
      </w:r>
      <w:proofErr w:type="gramEnd"/>
      <w:r w:rsidR="000A7622" w:rsidRPr="00C04F25">
        <w:rPr>
          <w:rFonts w:cstheme="minorHAnsi"/>
          <w:sz w:val="24"/>
          <w:szCs w:val="24"/>
        </w:rPr>
        <w:t xml:space="preserve"> </w:t>
      </w:r>
    </w:p>
    <w:p w14:paraId="584AB3E5" w14:textId="77777777" w:rsidR="000D0BA5" w:rsidRPr="000D0BA5" w:rsidRDefault="000D0BA5" w:rsidP="000D0BA5">
      <w:pPr>
        <w:pStyle w:val="Title"/>
      </w:pPr>
      <w:r w:rsidRPr="000D0BA5">
        <w:t>Brain Activation During Passive and Volitional Pedaling After Stroke</w:t>
      </w:r>
    </w:p>
    <w:p w14:paraId="4B8364F4" w14:textId="707DAF56" w:rsidR="00D828BB" w:rsidRDefault="00D828BB" w:rsidP="00D14423">
      <w:pPr>
        <w:rPr>
          <w:rFonts w:cstheme="minorHAnsi"/>
          <w:sz w:val="24"/>
          <w:szCs w:val="24"/>
        </w:rPr>
      </w:pPr>
    </w:p>
    <w:p w14:paraId="20BC6164" w14:textId="1ADE4F78" w:rsidR="000D0BA5" w:rsidRPr="001D2D02" w:rsidRDefault="00B4134C" w:rsidP="001D2D02">
      <w:pPr>
        <w:pStyle w:val="NoSpacing"/>
        <w:rPr>
          <w:sz w:val="32"/>
          <w:szCs w:val="32"/>
        </w:rPr>
      </w:pPr>
      <w:r w:rsidRPr="001D2D02">
        <w:rPr>
          <w:sz w:val="32"/>
          <w:szCs w:val="32"/>
        </w:rPr>
        <w:t>Brice T. Cleland</w:t>
      </w:r>
    </w:p>
    <w:p w14:paraId="5D9B6DE8" w14:textId="1A4D7A94" w:rsidR="00B4134C" w:rsidRPr="001D2D02" w:rsidRDefault="001D2D02" w:rsidP="001D2D02">
      <w:pPr>
        <w:pStyle w:val="NoSpacing"/>
        <w:rPr>
          <w:sz w:val="24"/>
          <w:szCs w:val="24"/>
        </w:rPr>
      </w:pPr>
      <w:r w:rsidRPr="001D2D02">
        <w:rPr>
          <w:sz w:val="24"/>
          <w:szCs w:val="24"/>
        </w:rPr>
        <w:t>Clinical &amp; Translational Rehabilitation Health Science Program, Dept. of Physical Therapy, Marquette University, Milwaukee, WI</w:t>
      </w:r>
    </w:p>
    <w:p w14:paraId="211F31BC" w14:textId="34D5248B" w:rsidR="00B4134C" w:rsidRPr="001D2D02" w:rsidRDefault="00B4134C" w:rsidP="001D2D02">
      <w:pPr>
        <w:pStyle w:val="NoSpacing"/>
        <w:rPr>
          <w:sz w:val="32"/>
          <w:szCs w:val="32"/>
        </w:rPr>
      </w:pPr>
      <w:r w:rsidRPr="001D2D02">
        <w:rPr>
          <w:sz w:val="32"/>
          <w:szCs w:val="32"/>
        </w:rPr>
        <w:t>Sheila Schindler-Ivens</w:t>
      </w:r>
    </w:p>
    <w:p w14:paraId="6FE7A69C" w14:textId="3B9BE4B8" w:rsidR="00B4134C" w:rsidRPr="001D2D02" w:rsidRDefault="001D2D02" w:rsidP="001D2D02">
      <w:pPr>
        <w:pStyle w:val="NoSpacing"/>
        <w:rPr>
          <w:sz w:val="24"/>
          <w:szCs w:val="24"/>
        </w:rPr>
      </w:pPr>
      <w:r w:rsidRPr="001D2D02">
        <w:rPr>
          <w:sz w:val="24"/>
          <w:szCs w:val="24"/>
        </w:rPr>
        <w:t>Clinical &amp; Translational Rehabilitation Health Science Program, Dept. of Physical Therapy, Marquette University, Milwaukee, WI</w:t>
      </w:r>
    </w:p>
    <w:p w14:paraId="524C5E65" w14:textId="028B2047" w:rsidR="00D828BB" w:rsidRDefault="00D828BB" w:rsidP="00D14423">
      <w:pPr>
        <w:rPr>
          <w:rFonts w:cstheme="minorHAnsi"/>
          <w:sz w:val="24"/>
          <w:szCs w:val="24"/>
        </w:rPr>
      </w:pPr>
    </w:p>
    <w:p w14:paraId="2E61FD44" w14:textId="43D244E9" w:rsidR="00A7341E" w:rsidRDefault="00A7341E" w:rsidP="00A7341E">
      <w:pPr>
        <w:pStyle w:val="Heading1"/>
      </w:pPr>
      <w:r>
        <w:t>Abstract</w:t>
      </w:r>
    </w:p>
    <w:p w14:paraId="7D2918CE" w14:textId="7C1049CF" w:rsidR="00A7341E" w:rsidRPr="00C04F25" w:rsidRDefault="00A7341E" w:rsidP="00D14423">
      <w:pPr>
        <w:rPr>
          <w:rFonts w:cstheme="minorHAnsi"/>
          <w:sz w:val="24"/>
          <w:szCs w:val="24"/>
        </w:rPr>
      </w:pPr>
      <w:r w:rsidRPr="00A7341E">
        <w:rPr>
          <w:rFonts w:cstheme="minorHAnsi"/>
          <w:b/>
          <w:bCs/>
          <w:i/>
          <w:iCs/>
          <w:sz w:val="24"/>
          <w:szCs w:val="24"/>
        </w:rPr>
        <w:t>Background</w:t>
      </w:r>
      <w:r w:rsidRPr="00A7341E">
        <w:rPr>
          <w:rFonts w:cstheme="minorHAnsi"/>
          <w:i/>
          <w:iCs/>
          <w:sz w:val="24"/>
          <w:szCs w:val="24"/>
        </w:rPr>
        <w:t>:</w:t>
      </w:r>
      <w:r w:rsidRPr="00A7341E">
        <w:rPr>
          <w:rFonts w:cstheme="minorHAnsi"/>
          <w:sz w:val="24"/>
          <w:szCs w:val="24"/>
        </w:rPr>
        <w:t> Prior work indicates that pedaling-related brain activation is lower in people with stroke than in controls. We asked whether this observation could be explained by between-group differences in volitional motor commands and pedaling performance. </w:t>
      </w:r>
      <w:r w:rsidRPr="00A7341E">
        <w:rPr>
          <w:rFonts w:cstheme="minorHAnsi"/>
          <w:b/>
          <w:bCs/>
          <w:i/>
          <w:iCs/>
          <w:sz w:val="24"/>
          <w:szCs w:val="24"/>
        </w:rPr>
        <w:t>Methods</w:t>
      </w:r>
      <w:r w:rsidRPr="00A7341E">
        <w:rPr>
          <w:rFonts w:cstheme="minorHAnsi"/>
          <w:i/>
          <w:iCs/>
          <w:sz w:val="24"/>
          <w:szCs w:val="24"/>
        </w:rPr>
        <w:t>:</w:t>
      </w:r>
      <w:r w:rsidRPr="00A7341E">
        <w:rPr>
          <w:rFonts w:cstheme="minorHAnsi"/>
          <w:sz w:val="24"/>
          <w:szCs w:val="24"/>
        </w:rPr>
        <w:t xml:space="preserve"> Individuals with and without stroke performed passive and volitional pedaling while brain activation was recorded with functional magnetic resonance imaging. The passive condition eliminated motor commands to pedal and minimized between-group differences in pedaling performance. Volume, intensity, and laterality of </w:t>
      </w:r>
      <w:r w:rsidRPr="00A7341E">
        <w:rPr>
          <w:rFonts w:cstheme="minorHAnsi"/>
          <w:sz w:val="24"/>
          <w:szCs w:val="24"/>
        </w:rPr>
        <w:lastRenderedPageBreak/>
        <w:t>brain activation were compared across conditions and groups. </w:t>
      </w:r>
      <w:r w:rsidRPr="00A7341E">
        <w:rPr>
          <w:rFonts w:cstheme="minorHAnsi"/>
          <w:b/>
          <w:bCs/>
          <w:i/>
          <w:iCs/>
          <w:sz w:val="24"/>
          <w:szCs w:val="24"/>
        </w:rPr>
        <w:t>Results</w:t>
      </w:r>
      <w:r w:rsidRPr="00A7341E">
        <w:rPr>
          <w:rFonts w:cstheme="minorHAnsi"/>
          <w:i/>
          <w:iCs/>
          <w:sz w:val="24"/>
          <w:szCs w:val="24"/>
        </w:rPr>
        <w:t>:</w:t>
      </w:r>
      <w:r w:rsidRPr="00A7341E">
        <w:rPr>
          <w:rFonts w:cstheme="minorHAnsi"/>
          <w:sz w:val="24"/>
          <w:szCs w:val="24"/>
        </w:rPr>
        <w:t> There were no significant effects of condition and no Group × Condition interactions for any measure of brain activation. Only 53% of subjects could minimize muscle activity for passive pedaling. </w:t>
      </w:r>
      <w:r w:rsidRPr="00A7341E">
        <w:rPr>
          <w:rFonts w:cstheme="minorHAnsi"/>
          <w:b/>
          <w:bCs/>
          <w:i/>
          <w:iCs/>
          <w:sz w:val="24"/>
          <w:szCs w:val="24"/>
        </w:rPr>
        <w:t>Conclusions</w:t>
      </w:r>
      <w:r w:rsidRPr="00A7341E">
        <w:rPr>
          <w:rFonts w:cstheme="minorHAnsi"/>
          <w:i/>
          <w:iCs/>
          <w:sz w:val="24"/>
          <w:szCs w:val="24"/>
        </w:rPr>
        <w:t>:</w:t>
      </w:r>
      <w:r w:rsidRPr="00A7341E">
        <w:rPr>
          <w:rFonts w:cstheme="minorHAnsi"/>
          <w:sz w:val="24"/>
          <w:szCs w:val="24"/>
        </w:rPr>
        <w:t> Altered motor commands and pedaling performance are unlikely to account for reduced pedaling-related brain activation poststroke. Instead, this phenomenon may be due to functional or structural brain changes. Passive pedaling can be difficult to achieve and may require inhibition of excitatory descending drive.</w:t>
      </w:r>
    </w:p>
    <w:bookmarkEnd w:id="2"/>
    <w:p w14:paraId="5BC0075B" w14:textId="5451AE7C" w:rsidR="000A7622" w:rsidRDefault="000A7622" w:rsidP="000A7622">
      <w:pPr>
        <w:rPr>
          <w:rFonts w:cstheme="minorHAnsi"/>
        </w:rPr>
      </w:pPr>
    </w:p>
    <w:p w14:paraId="4B567822" w14:textId="77777777" w:rsidR="00A056E1" w:rsidRDefault="00A056E1" w:rsidP="00182920">
      <w:r>
        <w:t>There are many examples of altered movement-related brain activation in individuals with poststroke hemiparesis. Changes in the extent, intensity, and location of brain activation have been observed during upper and lower limb movements, in acute and chronic stroke survivors, and before and after rehabilitation (</w:t>
      </w:r>
      <w:proofErr w:type="spellStart"/>
      <w:r w:rsidR="00BC19EF">
        <w:fldChar w:fldCharType="begin"/>
      </w:r>
      <w:r w:rsidR="00BC19EF">
        <w:instrText xml:space="preserve"> HYPERLINK "https://journals.humankinetics.com/view/journals/mcj/23/1/article-p52.xml" \l "r7" </w:instrText>
      </w:r>
      <w:r w:rsidR="00BC19EF">
        <w:fldChar w:fldCharType="separate"/>
      </w:r>
      <w:r>
        <w:rPr>
          <w:rStyle w:val="Hyperlink"/>
          <w:rFonts w:ascii="Arial" w:eastAsiaTheme="majorEastAsia" w:hAnsi="Arial" w:cs="Arial"/>
          <w:color w:val="243B81"/>
          <w:sz w:val="21"/>
          <w:szCs w:val="21"/>
        </w:rPr>
        <w:t>Bosnell</w:t>
      </w:r>
      <w:proofErr w:type="spellEnd"/>
      <w:r>
        <w:rPr>
          <w:rStyle w:val="Hyperlink"/>
          <w:rFonts w:ascii="Arial" w:eastAsiaTheme="majorEastAsia" w:hAnsi="Arial" w:cs="Arial"/>
          <w:color w:val="243B81"/>
          <w:sz w:val="21"/>
          <w:szCs w:val="21"/>
        </w:rPr>
        <w:t xml:space="preserve"> et al., 2011</w:t>
      </w:r>
      <w:r w:rsidR="00BC19EF">
        <w:rPr>
          <w:rStyle w:val="Hyperlink"/>
          <w:rFonts w:ascii="Arial" w:eastAsiaTheme="majorEastAsia" w:hAnsi="Arial" w:cs="Arial"/>
          <w:color w:val="243B81"/>
          <w:sz w:val="21"/>
          <w:szCs w:val="21"/>
        </w:rPr>
        <w:fldChar w:fldCharType="end"/>
      </w:r>
      <w:r>
        <w:t>; </w:t>
      </w:r>
      <w:proofErr w:type="spellStart"/>
      <w:r w:rsidR="00BC19EF">
        <w:fldChar w:fldCharType="begin"/>
      </w:r>
      <w:r w:rsidR="00BC19EF">
        <w:instrText xml:space="preserve"> HYPERLINK "https://journals.humankinetics.com/view/journals/mcj/23/1/article-p52.xml" \l "r15" </w:instrText>
      </w:r>
      <w:r w:rsidR="00BC19EF">
        <w:fldChar w:fldCharType="separate"/>
      </w:r>
      <w:r>
        <w:rPr>
          <w:rStyle w:val="Hyperlink"/>
          <w:rFonts w:ascii="Arial" w:eastAsiaTheme="majorEastAsia" w:hAnsi="Arial" w:cs="Arial"/>
          <w:color w:val="243B81"/>
          <w:sz w:val="21"/>
          <w:szCs w:val="21"/>
        </w:rPr>
        <w:t>Calautti</w:t>
      </w:r>
      <w:proofErr w:type="spellEnd"/>
      <w:r>
        <w:rPr>
          <w:rStyle w:val="Hyperlink"/>
          <w:rFonts w:ascii="Arial" w:eastAsiaTheme="majorEastAsia" w:hAnsi="Arial" w:cs="Arial"/>
          <w:color w:val="243B81"/>
          <w:sz w:val="21"/>
          <w:szCs w:val="21"/>
        </w:rPr>
        <w:t xml:space="preserve">, Leroy, </w:t>
      </w:r>
      <w:proofErr w:type="spellStart"/>
      <w:r>
        <w:rPr>
          <w:rStyle w:val="Hyperlink"/>
          <w:rFonts w:ascii="Arial" w:eastAsiaTheme="majorEastAsia" w:hAnsi="Arial" w:cs="Arial"/>
          <w:color w:val="243B81"/>
          <w:sz w:val="21"/>
          <w:szCs w:val="21"/>
        </w:rPr>
        <w:t>Guincestre</w:t>
      </w:r>
      <w:proofErr w:type="spellEnd"/>
      <w:r>
        <w:rPr>
          <w:rStyle w:val="Hyperlink"/>
          <w:rFonts w:ascii="Arial" w:eastAsiaTheme="majorEastAsia" w:hAnsi="Arial" w:cs="Arial"/>
          <w:color w:val="243B81"/>
          <w:sz w:val="21"/>
          <w:szCs w:val="21"/>
        </w:rPr>
        <w:t>, &amp; Baron, 2001</w:t>
      </w:r>
      <w:r w:rsidR="00BC19EF">
        <w:rPr>
          <w:rStyle w:val="Hyperlink"/>
          <w:rFonts w:ascii="Arial" w:eastAsiaTheme="majorEastAsia" w:hAnsi="Arial" w:cs="Arial"/>
          <w:color w:val="243B81"/>
          <w:sz w:val="21"/>
          <w:szCs w:val="21"/>
        </w:rPr>
        <w:fldChar w:fldCharType="end"/>
      </w:r>
      <w:r>
        <w:t>; </w:t>
      </w:r>
      <w:hyperlink r:id="rId9" w:anchor="r21" w:history="1">
        <w:r>
          <w:rPr>
            <w:rStyle w:val="Hyperlink"/>
            <w:rFonts w:ascii="Arial" w:eastAsiaTheme="majorEastAsia" w:hAnsi="Arial" w:cs="Arial"/>
            <w:color w:val="243B81"/>
            <w:sz w:val="21"/>
            <w:szCs w:val="21"/>
          </w:rPr>
          <w:t>Cramer et al., 1997</w:t>
        </w:r>
      </w:hyperlink>
      <w:r>
        <w:t>; </w:t>
      </w:r>
      <w:proofErr w:type="spellStart"/>
      <w:r w:rsidR="00BC19EF">
        <w:fldChar w:fldCharType="begin"/>
      </w:r>
      <w:r w:rsidR="00BC19EF">
        <w:instrText xml:space="preserve"> HYPERLINK "https://journals.humankinetics.com/view/journals/mcj/23/1/article-p52.xml" \l "r25" </w:instrText>
      </w:r>
      <w:r w:rsidR="00BC19EF">
        <w:fldChar w:fldCharType="separate"/>
      </w:r>
      <w:r>
        <w:rPr>
          <w:rStyle w:val="Hyperlink"/>
          <w:rFonts w:ascii="Arial" w:eastAsiaTheme="majorEastAsia" w:hAnsi="Arial" w:cs="Arial"/>
          <w:color w:val="243B81"/>
          <w:sz w:val="21"/>
          <w:szCs w:val="21"/>
        </w:rPr>
        <w:t>Dobkin</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Firestine</w:t>
      </w:r>
      <w:proofErr w:type="spellEnd"/>
      <w:r>
        <w:rPr>
          <w:rStyle w:val="Hyperlink"/>
          <w:rFonts w:ascii="Arial" w:eastAsiaTheme="majorEastAsia" w:hAnsi="Arial" w:cs="Arial"/>
          <w:color w:val="243B81"/>
          <w:sz w:val="21"/>
          <w:szCs w:val="21"/>
        </w:rPr>
        <w:t xml:space="preserve">, West, </w:t>
      </w:r>
      <w:proofErr w:type="spellStart"/>
      <w:r>
        <w:rPr>
          <w:rStyle w:val="Hyperlink"/>
          <w:rFonts w:ascii="Arial" w:eastAsiaTheme="majorEastAsia" w:hAnsi="Arial" w:cs="Arial"/>
          <w:color w:val="243B81"/>
          <w:sz w:val="21"/>
          <w:szCs w:val="21"/>
        </w:rPr>
        <w:t>Saremi</w:t>
      </w:r>
      <w:proofErr w:type="spellEnd"/>
      <w:r>
        <w:rPr>
          <w:rStyle w:val="Hyperlink"/>
          <w:rFonts w:ascii="Arial" w:eastAsiaTheme="majorEastAsia" w:hAnsi="Arial" w:cs="Arial"/>
          <w:color w:val="243B81"/>
          <w:sz w:val="21"/>
          <w:szCs w:val="21"/>
        </w:rPr>
        <w:t>, &amp; Woods, 2004</w:t>
      </w:r>
      <w:r w:rsidR="00BC19EF">
        <w:rPr>
          <w:rStyle w:val="Hyperlink"/>
          <w:rFonts w:ascii="Arial" w:eastAsiaTheme="majorEastAsia" w:hAnsi="Arial" w:cs="Arial"/>
          <w:color w:val="243B81"/>
          <w:sz w:val="21"/>
          <w:szCs w:val="21"/>
        </w:rPr>
        <w:fldChar w:fldCharType="end"/>
      </w:r>
      <w:r>
        <w:t>; </w:t>
      </w:r>
      <w:proofErr w:type="spellStart"/>
      <w:r w:rsidR="00BC19EF">
        <w:fldChar w:fldCharType="begin"/>
      </w:r>
      <w:r w:rsidR="00BC19EF">
        <w:instrText xml:space="preserve"> HYPERLINK "https://journals.humankinetics.com/view/journals/mcj/23/1/article-p52.xml" \l "r26" </w:instrText>
      </w:r>
      <w:r w:rsidR="00BC19EF">
        <w:fldChar w:fldCharType="separate"/>
      </w:r>
      <w:r>
        <w:rPr>
          <w:rStyle w:val="Hyperlink"/>
          <w:rFonts w:ascii="Arial" w:eastAsiaTheme="majorEastAsia" w:hAnsi="Arial" w:cs="Arial"/>
          <w:color w:val="243B81"/>
          <w:sz w:val="21"/>
          <w:szCs w:val="21"/>
        </w:rPr>
        <w:t>Enzinger</w:t>
      </w:r>
      <w:proofErr w:type="spellEnd"/>
      <w:r>
        <w:rPr>
          <w:rStyle w:val="Hyperlink"/>
          <w:rFonts w:ascii="Arial" w:eastAsiaTheme="majorEastAsia" w:hAnsi="Arial" w:cs="Arial"/>
          <w:color w:val="243B81"/>
          <w:sz w:val="21"/>
          <w:szCs w:val="21"/>
        </w:rPr>
        <w:t xml:space="preserve"> et al., 2008</w:t>
      </w:r>
      <w:r w:rsidR="00BC19EF">
        <w:rPr>
          <w:rStyle w:val="Hyperlink"/>
          <w:rFonts w:ascii="Arial" w:eastAsiaTheme="majorEastAsia" w:hAnsi="Arial" w:cs="Arial"/>
          <w:color w:val="243B81"/>
          <w:sz w:val="21"/>
          <w:szCs w:val="21"/>
        </w:rPr>
        <w:fldChar w:fldCharType="end"/>
      </w:r>
      <w:r>
        <w:t>; </w:t>
      </w:r>
      <w:hyperlink r:id="rId10" w:anchor="r38" w:history="1">
        <w:r>
          <w:rPr>
            <w:rStyle w:val="Hyperlink"/>
            <w:rFonts w:ascii="Arial" w:eastAsiaTheme="majorEastAsia" w:hAnsi="Arial" w:cs="Arial"/>
            <w:color w:val="243B81"/>
            <w:sz w:val="21"/>
            <w:szCs w:val="21"/>
          </w:rPr>
          <w:t>Kim et al., 2006</w:t>
        </w:r>
      </w:hyperlink>
      <w:r>
        <w:t>; </w:t>
      </w:r>
      <w:proofErr w:type="spellStart"/>
      <w:r w:rsidR="00BC19EF">
        <w:fldChar w:fldCharType="begin"/>
      </w:r>
      <w:r w:rsidR="00BC19EF">
        <w:instrText xml:space="preserve"> HYPERLINK "https://journals.humankinetics.com/view/journals/mcj/23/1/article-p52.xml" \l "r51" </w:instrText>
      </w:r>
      <w:r w:rsidR="00BC19EF">
        <w:fldChar w:fldCharType="separate"/>
      </w:r>
      <w:r>
        <w:rPr>
          <w:rStyle w:val="Hyperlink"/>
          <w:rFonts w:ascii="Arial" w:eastAsiaTheme="majorEastAsia" w:hAnsi="Arial" w:cs="Arial"/>
          <w:color w:val="243B81"/>
          <w:sz w:val="21"/>
          <w:szCs w:val="21"/>
        </w:rPr>
        <w:t>Miyai</w:t>
      </w:r>
      <w:proofErr w:type="spellEnd"/>
      <w:r>
        <w:rPr>
          <w:rStyle w:val="Hyperlink"/>
          <w:rFonts w:ascii="Arial" w:eastAsiaTheme="majorEastAsia" w:hAnsi="Arial" w:cs="Arial"/>
          <w:color w:val="243B81"/>
          <w:sz w:val="21"/>
          <w:szCs w:val="21"/>
        </w:rPr>
        <w:t xml:space="preserve"> et al., 2002</w:t>
      </w:r>
      <w:r w:rsidR="00BC19EF">
        <w:rPr>
          <w:rStyle w:val="Hyperlink"/>
          <w:rFonts w:ascii="Arial" w:eastAsiaTheme="majorEastAsia" w:hAnsi="Arial" w:cs="Arial"/>
          <w:color w:val="243B81"/>
          <w:sz w:val="21"/>
          <w:szCs w:val="21"/>
        </w:rPr>
        <w:fldChar w:fldCharType="end"/>
      </w:r>
      <w:r>
        <w:t>, </w:t>
      </w:r>
      <w:hyperlink r:id="rId11" w:anchor="r50" w:history="1">
        <w:r>
          <w:rPr>
            <w:rStyle w:val="Hyperlink"/>
            <w:rFonts w:ascii="Arial" w:eastAsiaTheme="majorEastAsia" w:hAnsi="Arial" w:cs="Arial"/>
            <w:color w:val="243B81"/>
            <w:sz w:val="21"/>
            <w:szCs w:val="21"/>
          </w:rPr>
          <w:t>2003</w:t>
        </w:r>
      </w:hyperlink>
      <w:r>
        <w:t>; </w:t>
      </w:r>
      <w:hyperlink r:id="rId12" w:anchor="r75" w:history="1">
        <w:r>
          <w:rPr>
            <w:rStyle w:val="Hyperlink"/>
            <w:rFonts w:ascii="Arial" w:eastAsiaTheme="majorEastAsia" w:hAnsi="Arial" w:cs="Arial"/>
            <w:color w:val="243B81"/>
            <w:sz w:val="21"/>
            <w:szCs w:val="21"/>
          </w:rPr>
          <w:t xml:space="preserve">Ward, Brown, Thompson, &amp; </w:t>
        </w:r>
        <w:proofErr w:type="spellStart"/>
        <w:r>
          <w:rPr>
            <w:rStyle w:val="Hyperlink"/>
            <w:rFonts w:ascii="Arial" w:eastAsiaTheme="majorEastAsia" w:hAnsi="Arial" w:cs="Arial"/>
            <w:color w:val="243B81"/>
            <w:sz w:val="21"/>
            <w:szCs w:val="21"/>
          </w:rPr>
          <w:t>Frackowiak</w:t>
        </w:r>
        <w:proofErr w:type="spellEnd"/>
        <w:r>
          <w:rPr>
            <w:rStyle w:val="Hyperlink"/>
            <w:rFonts w:ascii="Arial" w:eastAsiaTheme="majorEastAsia" w:hAnsi="Arial" w:cs="Arial"/>
            <w:color w:val="243B81"/>
            <w:sz w:val="21"/>
            <w:szCs w:val="21"/>
          </w:rPr>
          <w:t>, 2003a</w:t>
        </w:r>
      </w:hyperlink>
      <w:r>
        <w:t>, </w:t>
      </w:r>
      <w:hyperlink r:id="rId13" w:anchor="r76" w:history="1">
        <w:r>
          <w:rPr>
            <w:rStyle w:val="Hyperlink"/>
            <w:rFonts w:ascii="Arial" w:eastAsiaTheme="majorEastAsia" w:hAnsi="Arial" w:cs="Arial"/>
            <w:color w:val="243B81"/>
            <w:sz w:val="21"/>
            <w:szCs w:val="21"/>
          </w:rPr>
          <w:t>2003b</w:t>
        </w:r>
      </w:hyperlink>
      <w:r>
        <w:t>; </w:t>
      </w:r>
      <w:proofErr w:type="spellStart"/>
      <w:r w:rsidR="00BC19EF">
        <w:fldChar w:fldCharType="begin"/>
      </w:r>
      <w:r w:rsidR="00BC19EF">
        <w:instrText xml:space="preserve"> HYPERLINK "https://journals.humankinetics.com/view/journals/mcj/23/1/article-p52.xml" \l "r77" </w:instrText>
      </w:r>
      <w:r w:rsidR="00BC19EF">
        <w:fldChar w:fldCharType="separate"/>
      </w:r>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Chollet</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Friston</w:t>
      </w:r>
      <w:proofErr w:type="spellEnd"/>
      <w:r>
        <w:rPr>
          <w:rStyle w:val="Hyperlink"/>
          <w:rFonts w:ascii="Arial" w:eastAsiaTheme="majorEastAsia" w:hAnsi="Arial" w:cs="Arial"/>
          <w:color w:val="243B81"/>
          <w:sz w:val="21"/>
          <w:szCs w:val="21"/>
        </w:rPr>
        <w:t xml:space="preserve">, Wise, &amp; </w:t>
      </w:r>
      <w:proofErr w:type="spellStart"/>
      <w:r>
        <w:rPr>
          <w:rStyle w:val="Hyperlink"/>
          <w:rFonts w:ascii="Arial" w:eastAsiaTheme="majorEastAsia" w:hAnsi="Arial" w:cs="Arial"/>
          <w:color w:val="243B81"/>
          <w:sz w:val="21"/>
          <w:szCs w:val="21"/>
        </w:rPr>
        <w:t>Frackowiak</w:t>
      </w:r>
      <w:proofErr w:type="spellEnd"/>
      <w:r>
        <w:rPr>
          <w:rStyle w:val="Hyperlink"/>
          <w:rFonts w:ascii="Arial" w:eastAsiaTheme="majorEastAsia" w:hAnsi="Arial" w:cs="Arial"/>
          <w:color w:val="243B81"/>
          <w:sz w:val="21"/>
          <w:szCs w:val="21"/>
        </w:rPr>
        <w:t>, 1992</w:t>
      </w:r>
      <w:r w:rsidR="00BC19EF">
        <w:rPr>
          <w:rStyle w:val="Hyperlink"/>
          <w:rFonts w:ascii="Arial" w:eastAsiaTheme="majorEastAsia" w:hAnsi="Arial" w:cs="Arial"/>
          <w:color w:val="243B81"/>
          <w:sz w:val="21"/>
          <w:szCs w:val="21"/>
        </w:rPr>
        <w:fldChar w:fldCharType="end"/>
      </w:r>
      <w:r>
        <w:t>). Such changes in brain activation are often attributed to stroke-related neuroplastic phenomena (for review, see </w:t>
      </w:r>
      <w:proofErr w:type="spellStart"/>
      <w:r w:rsidR="00BC19EF">
        <w:fldChar w:fldCharType="begin"/>
      </w:r>
      <w:r w:rsidR="00BC19EF">
        <w:instrText xml:space="preserve"> HYPERLINK "https://journals.humankinetics.com/view/journals/mcj/23/1/article-p52.xml" \l "r14" </w:instrText>
      </w:r>
      <w:r w:rsidR="00BC19EF">
        <w:fldChar w:fldCharType="separate"/>
      </w:r>
      <w:r>
        <w:rPr>
          <w:rStyle w:val="Hyperlink"/>
          <w:rFonts w:ascii="Arial" w:eastAsiaTheme="majorEastAsia" w:hAnsi="Arial" w:cs="Arial"/>
          <w:color w:val="243B81"/>
          <w:sz w:val="21"/>
          <w:szCs w:val="21"/>
        </w:rPr>
        <w:t>Calautti</w:t>
      </w:r>
      <w:proofErr w:type="spellEnd"/>
      <w:r>
        <w:rPr>
          <w:rStyle w:val="Hyperlink"/>
          <w:rFonts w:ascii="Arial" w:eastAsiaTheme="majorEastAsia" w:hAnsi="Arial" w:cs="Arial"/>
          <w:color w:val="243B81"/>
          <w:sz w:val="21"/>
          <w:szCs w:val="21"/>
        </w:rPr>
        <w:t xml:space="preserve"> &amp; Baron, 2003</w:t>
      </w:r>
      <w:r w:rsidR="00BC19EF">
        <w:rPr>
          <w:rStyle w:val="Hyperlink"/>
          <w:rFonts w:ascii="Arial" w:eastAsiaTheme="majorEastAsia" w:hAnsi="Arial" w:cs="Arial"/>
          <w:color w:val="243B81"/>
          <w:sz w:val="21"/>
          <w:szCs w:val="21"/>
        </w:rPr>
        <w:fldChar w:fldCharType="end"/>
      </w:r>
      <w:r>
        <w:t>). This interpretation of human neuroimaging data is supported by observations from nonhuman animal studies. Experimentally induced brain lesions in rats and mice alter the excitability of remaining neural connections, induce dendritic sprouting, and lead to axonal outgrowth (</w:t>
      </w:r>
      <w:proofErr w:type="spellStart"/>
      <w:r w:rsidR="00BC19EF">
        <w:fldChar w:fldCharType="begin"/>
      </w:r>
      <w:r w:rsidR="00BC19EF">
        <w:instrText xml:space="preserve"> HYPERLINK "https://journals.humankinetics.com/view/journals/mcj/23/1/article-p52.xml" \l "r4" </w:instrText>
      </w:r>
      <w:r w:rsidR="00BC19EF">
        <w:fldChar w:fldCharType="separate"/>
      </w:r>
      <w:r>
        <w:rPr>
          <w:rStyle w:val="Hyperlink"/>
          <w:rFonts w:ascii="Arial" w:eastAsiaTheme="majorEastAsia" w:hAnsi="Arial" w:cs="Arial"/>
          <w:color w:val="243B81"/>
          <w:sz w:val="21"/>
          <w:szCs w:val="21"/>
        </w:rPr>
        <w:t>Biernaskie</w:t>
      </w:r>
      <w:proofErr w:type="spellEnd"/>
      <w:r>
        <w:rPr>
          <w:rStyle w:val="Hyperlink"/>
          <w:rFonts w:ascii="Arial" w:eastAsiaTheme="majorEastAsia" w:hAnsi="Arial" w:cs="Arial"/>
          <w:color w:val="243B81"/>
          <w:sz w:val="21"/>
          <w:szCs w:val="21"/>
        </w:rPr>
        <w:t xml:space="preserve"> &amp; Corbett, 2001</w:t>
      </w:r>
      <w:r w:rsidR="00BC19EF">
        <w:rPr>
          <w:rStyle w:val="Hyperlink"/>
          <w:rFonts w:ascii="Arial" w:eastAsiaTheme="majorEastAsia" w:hAnsi="Arial" w:cs="Arial"/>
          <w:color w:val="243B81"/>
          <w:sz w:val="21"/>
          <w:szCs w:val="21"/>
        </w:rPr>
        <w:fldChar w:fldCharType="end"/>
      </w:r>
      <w:r>
        <w:t>; </w:t>
      </w:r>
      <w:hyperlink r:id="rId14" w:anchor="r12" w:history="1">
        <w:r>
          <w:rPr>
            <w:rStyle w:val="Hyperlink"/>
            <w:rFonts w:ascii="Arial" w:eastAsiaTheme="majorEastAsia" w:hAnsi="Arial" w:cs="Arial"/>
            <w:color w:val="243B81"/>
            <w:sz w:val="21"/>
            <w:szCs w:val="21"/>
          </w:rPr>
          <w:t>Bury &amp; Jones, 2002</w:t>
        </w:r>
      </w:hyperlink>
      <w:r>
        <w:t>; </w:t>
      </w:r>
      <w:hyperlink r:id="rId15" w:anchor="r16" w:history="1">
        <w:r>
          <w:rPr>
            <w:rStyle w:val="Hyperlink"/>
            <w:rFonts w:ascii="Arial" w:eastAsiaTheme="majorEastAsia" w:hAnsi="Arial" w:cs="Arial"/>
            <w:color w:val="243B81"/>
            <w:sz w:val="21"/>
            <w:szCs w:val="21"/>
          </w:rPr>
          <w:t xml:space="preserve">Carmichael, Wei, </w:t>
        </w:r>
        <w:proofErr w:type="spellStart"/>
        <w:r>
          <w:rPr>
            <w:rStyle w:val="Hyperlink"/>
            <w:rFonts w:ascii="Arial" w:eastAsiaTheme="majorEastAsia" w:hAnsi="Arial" w:cs="Arial"/>
            <w:color w:val="243B81"/>
            <w:sz w:val="21"/>
            <w:szCs w:val="21"/>
          </w:rPr>
          <w:t>Rovainen</w:t>
        </w:r>
        <w:proofErr w:type="spellEnd"/>
        <w:r>
          <w:rPr>
            <w:rStyle w:val="Hyperlink"/>
            <w:rFonts w:ascii="Arial" w:eastAsiaTheme="majorEastAsia" w:hAnsi="Arial" w:cs="Arial"/>
            <w:color w:val="243B81"/>
            <w:sz w:val="21"/>
            <w:szCs w:val="21"/>
          </w:rPr>
          <w:t>, &amp; Woolsey, 2001</w:t>
        </w:r>
      </w:hyperlink>
      <w:r>
        <w:t>; </w:t>
      </w:r>
      <w:proofErr w:type="spellStart"/>
      <w:r w:rsidR="00BC19EF">
        <w:fldChar w:fldCharType="begin"/>
      </w:r>
      <w:r w:rsidR="00BC19EF">
        <w:instrText xml:space="preserve"> HYPERLINK "https://journals.humankinetics.com/view/journals/mcj/23/1/article-p52.xml" \l "r23" </w:instrText>
      </w:r>
      <w:r w:rsidR="00BC19EF">
        <w:fldChar w:fldCharType="separate"/>
      </w:r>
      <w:r>
        <w:rPr>
          <w:rStyle w:val="Hyperlink"/>
          <w:rFonts w:ascii="Arial" w:eastAsiaTheme="majorEastAsia" w:hAnsi="Arial" w:cs="Arial"/>
          <w:color w:val="243B81"/>
          <w:sz w:val="21"/>
          <w:szCs w:val="21"/>
        </w:rPr>
        <w:t>Dancause</w:t>
      </w:r>
      <w:proofErr w:type="spellEnd"/>
      <w:r>
        <w:rPr>
          <w:rStyle w:val="Hyperlink"/>
          <w:rFonts w:ascii="Arial" w:eastAsiaTheme="majorEastAsia" w:hAnsi="Arial" w:cs="Arial"/>
          <w:color w:val="243B81"/>
          <w:sz w:val="21"/>
          <w:szCs w:val="21"/>
        </w:rPr>
        <w:t xml:space="preserve"> et al., 2005</w:t>
      </w:r>
      <w:r w:rsidR="00BC19EF">
        <w:rPr>
          <w:rStyle w:val="Hyperlink"/>
          <w:rFonts w:ascii="Arial" w:eastAsiaTheme="majorEastAsia" w:hAnsi="Arial" w:cs="Arial"/>
          <w:color w:val="243B81"/>
          <w:sz w:val="21"/>
          <w:szCs w:val="21"/>
        </w:rPr>
        <w:fldChar w:fldCharType="end"/>
      </w:r>
      <w:r>
        <w:t>; </w:t>
      </w:r>
      <w:proofErr w:type="spellStart"/>
      <w:r w:rsidR="00BC19EF">
        <w:fldChar w:fldCharType="begin"/>
      </w:r>
      <w:r w:rsidR="00BC19EF">
        <w:instrText xml:space="preserve"> HYPERLINK "https://journals.humankinetics.com/view/journals/mcj/23/1/article-p52.xml" \l "r62" </w:instrText>
      </w:r>
      <w:r w:rsidR="00BC19EF">
        <w:fldChar w:fldCharType="separate"/>
      </w:r>
      <w:r>
        <w:rPr>
          <w:rStyle w:val="Hyperlink"/>
          <w:rFonts w:ascii="Arial" w:eastAsiaTheme="majorEastAsia" w:hAnsi="Arial" w:cs="Arial"/>
          <w:color w:val="243B81"/>
          <w:sz w:val="21"/>
          <w:szCs w:val="21"/>
        </w:rPr>
        <w:t>Qü</w:t>
      </w:r>
      <w:proofErr w:type="spellEnd"/>
      <w:r>
        <w:rPr>
          <w:rStyle w:val="Hyperlink"/>
          <w:rFonts w:ascii="Arial" w:eastAsiaTheme="majorEastAsia" w:hAnsi="Arial" w:cs="Arial"/>
          <w:color w:val="243B81"/>
          <w:sz w:val="21"/>
          <w:szCs w:val="21"/>
        </w:rPr>
        <w:t xml:space="preserve"> et al., 1998</w:t>
      </w:r>
      <w:r w:rsidR="00BC19EF">
        <w:rPr>
          <w:rStyle w:val="Hyperlink"/>
          <w:rFonts w:ascii="Arial" w:eastAsiaTheme="majorEastAsia" w:hAnsi="Arial" w:cs="Arial"/>
          <w:color w:val="243B81"/>
          <w:sz w:val="21"/>
          <w:szCs w:val="21"/>
        </w:rPr>
        <w:fldChar w:fldCharType="end"/>
      </w:r>
      <w:r>
        <w:t>; </w:t>
      </w:r>
      <w:proofErr w:type="spellStart"/>
      <w:r w:rsidR="00BC19EF">
        <w:fldChar w:fldCharType="begin"/>
      </w:r>
      <w:r w:rsidR="00BC19EF">
        <w:instrText xml:space="preserve"> HYPERLINK "https://journals.humankinetics.com/view/journals/mcj/23/1/article-p52.xml" \l "r64" </w:instrText>
      </w:r>
      <w:r w:rsidR="00BC19EF">
        <w:fldChar w:fldCharType="separate"/>
      </w:r>
      <w:r>
        <w:rPr>
          <w:rStyle w:val="Hyperlink"/>
          <w:rFonts w:ascii="Arial" w:eastAsiaTheme="majorEastAsia" w:hAnsi="Arial" w:cs="Arial"/>
          <w:color w:val="243B81"/>
          <w:sz w:val="21"/>
          <w:szCs w:val="21"/>
        </w:rPr>
        <w:t>Schiene</w:t>
      </w:r>
      <w:proofErr w:type="spellEnd"/>
      <w:r>
        <w:rPr>
          <w:rStyle w:val="Hyperlink"/>
          <w:rFonts w:ascii="Arial" w:eastAsiaTheme="majorEastAsia" w:hAnsi="Arial" w:cs="Arial"/>
          <w:color w:val="243B81"/>
          <w:sz w:val="21"/>
          <w:szCs w:val="21"/>
        </w:rPr>
        <w:t xml:space="preserve"> et al., 1996</w:t>
      </w:r>
      <w:r w:rsidR="00BC19EF">
        <w:rPr>
          <w:rStyle w:val="Hyperlink"/>
          <w:rFonts w:ascii="Arial" w:eastAsiaTheme="majorEastAsia" w:hAnsi="Arial" w:cs="Arial"/>
          <w:color w:val="243B81"/>
          <w:sz w:val="21"/>
          <w:szCs w:val="21"/>
        </w:rPr>
        <w:fldChar w:fldCharType="end"/>
      </w:r>
      <w:r>
        <w:t>). Hence, it is plausible that similar neural adaptations occur in humans and manifest as altered brain activation as measured during functional imaging.</w:t>
      </w:r>
    </w:p>
    <w:p w14:paraId="4F4B7C07" w14:textId="77777777" w:rsidR="00A056E1" w:rsidRDefault="00A056E1" w:rsidP="00182920">
      <w:r>
        <w:t>Although neuroplasticity is a credible and attractive explanation for altered movement-related brain activation poststroke, it is also possible that these observations are a result of changes in volitional motor commands and motor performance. Numerous studies provide evidence of altered kinetic, kinematic, and muscle activation profiles during paretic limb movement (</w:t>
      </w:r>
      <w:hyperlink r:id="rId16" w:anchor="r8" w:history="1">
        <w:r>
          <w:rPr>
            <w:rStyle w:val="Hyperlink"/>
            <w:rFonts w:ascii="Arial" w:eastAsiaTheme="majorEastAsia" w:hAnsi="Arial" w:cs="Arial"/>
            <w:color w:val="243B81"/>
            <w:sz w:val="21"/>
            <w:szCs w:val="21"/>
          </w:rPr>
          <w:t>Bowden, Balasubramanian, Neptune, &amp; Kautz, 2006</w:t>
        </w:r>
      </w:hyperlink>
      <w:r>
        <w:t>; </w:t>
      </w:r>
      <w:proofErr w:type="spellStart"/>
      <w:r w:rsidR="00BC19EF">
        <w:fldChar w:fldCharType="begin"/>
      </w:r>
      <w:r w:rsidR="00BC19EF">
        <w:instrText xml:space="preserve"> HYPERLINK "https://journals.humankinetics.com/view/journals/mcj/23/1/article-p52.xml" \l "r18" </w:instrText>
      </w:r>
      <w:r w:rsidR="00BC19EF">
        <w:fldChar w:fldCharType="separate"/>
      </w:r>
      <w:r>
        <w:rPr>
          <w:rStyle w:val="Hyperlink"/>
          <w:rFonts w:ascii="Arial" w:eastAsiaTheme="majorEastAsia" w:hAnsi="Arial" w:cs="Arial"/>
          <w:color w:val="243B81"/>
          <w:sz w:val="21"/>
          <w:szCs w:val="21"/>
        </w:rPr>
        <w:t>Cirstea</w:t>
      </w:r>
      <w:proofErr w:type="spellEnd"/>
      <w:r>
        <w:rPr>
          <w:rStyle w:val="Hyperlink"/>
          <w:rFonts w:ascii="Arial" w:eastAsiaTheme="majorEastAsia" w:hAnsi="Arial" w:cs="Arial"/>
          <w:color w:val="243B81"/>
          <w:sz w:val="21"/>
          <w:szCs w:val="21"/>
        </w:rPr>
        <w:t xml:space="preserve"> &amp; Levin, 2000</w:t>
      </w:r>
      <w:r w:rsidR="00BC19EF">
        <w:rPr>
          <w:rStyle w:val="Hyperlink"/>
          <w:rFonts w:ascii="Arial" w:eastAsiaTheme="majorEastAsia" w:hAnsi="Arial" w:cs="Arial"/>
          <w:color w:val="243B81"/>
          <w:sz w:val="21"/>
          <w:szCs w:val="21"/>
        </w:rPr>
        <w:fldChar w:fldCharType="end"/>
      </w:r>
      <w:r>
        <w:t>; </w:t>
      </w:r>
      <w:hyperlink r:id="rId17" w:anchor="r22" w:history="1">
        <w:r>
          <w:rPr>
            <w:rStyle w:val="Hyperlink"/>
            <w:rFonts w:ascii="Arial" w:eastAsiaTheme="majorEastAsia" w:hAnsi="Arial" w:cs="Arial"/>
            <w:color w:val="243B81"/>
            <w:sz w:val="21"/>
            <w:szCs w:val="21"/>
          </w:rPr>
          <w:t xml:space="preserve">Cruz, Waldinger, &amp; </w:t>
        </w:r>
        <w:proofErr w:type="spellStart"/>
        <w:r>
          <w:rPr>
            <w:rStyle w:val="Hyperlink"/>
            <w:rFonts w:ascii="Arial" w:eastAsiaTheme="majorEastAsia" w:hAnsi="Arial" w:cs="Arial"/>
            <w:color w:val="243B81"/>
            <w:sz w:val="21"/>
            <w:szCs w:val="21"/>
          </w:rPr>
          <w:t>Kamper</w:t>
        </w:r>
        <w:proofErr w:type="spellEnd"/>
        <w:r>
          <w:rPr>
            <w:rStyle w:val="Hyperlink"/>
            <w:rFonts w:ascii="Arial" w:eastAsiaTheme="majorEastAsia" w:hAnsi="Arial" w:cs="Arial"/>
            <w:color w:val="243B81"/>
            <w:sz w:val="21"/>
            <w:szCs w:val="21"/>
          </w:rPr>
          <w:t>, 2005</w:t>
        </w:r>
      </w:hyperlink>
      <w:r>
        <w:t>; </w:t>
      </w:r>
      <w:proofErr w:type="spellStart"/>
      <w:r w:rsidR="00BC19EF">
        <w:fldChar w:fldCharType="begin"/>
      </w:r>
      <w:r w:rsidR="00BC19EF">
        <w:instrText xml:space="preserve"> HYPERLINK "https://journals.humankinetics.com/view/journals/mcj/23/1/article-p52.xml" \l "r39" </w:instrText>
      </w:r>
      <w:r w:rsidR="00BC19EF">
        <w:fldChar w:fldCharType="separate"/>
      </w:r>
      <w:r>
        <w:rPr>
          <w:rStyle w:val="Hyperlink"/>
          <w:rFonts w:ascii="Arial" w:eastAsiaTheme="majorEastAsia" w:hAnsi="Arial" w:cs="Arial"/>
          <w:color w:val="243B81"/>
          <w:sz w:val="21"/>
          <w:szCs w:val="21"/>
        </w:rPr>
        <w:t>Knutsson</w:t>
      </w:r>
      <w:proofErr w:type="spellEnd"/>
      <w:r>
        <w:rPr>
          <w:rStyle w:val="Hyperlink"/>
          <w:rFonts w:ascii="Arial" w:eastAsiaTheme="majorEastAsia" w:hAnsi="Arial" w:cs="Arial"/>
          <w:color w:val="243B81"/>
          <w:sz w:val="21"/>
          <w:szCs w:val="21"/>
        </w:rPr>
        <w:t xml:space="preserve"> &amp; Richards, 1979</w:t>
      </w:r>
      <w:r w:rsidR="00BC19EF">
        <w:rPr>
          <w:rStyle w:val="Hyperlink"/>
          <w:rFonts w:ascii="Arial" w:eastAsiaTheme="majorEastAsia" w:hAnsi="Arial" w:cs="Arial"/>
          <w:color w:val="243B81"/>
          <w:sz w:val="21"/>
          <w:szCs w:val="21"/>
        </w:rPr>
        <w:fldChar w:fldCharType="end"/>
      </w:r>
      <w:r>
        <w:t>). Such changes in motor commands and motor performance are difficult to control, and they confound the interpretation of functional brain imaging data (for review, see </w:t>
      </w:r>
      <w:hyperlink r:id="rId18" w:anchor="r3" w:history="1">
        <w:r>
          <w:rPr>
            <w:rStyle w:val="Hyperlink"/>
            <w:rFonts w:ascii="Arial" w:eastAsiaTheme="majorEastAsia" w:hAnsi="Arial" w:cs="Arial"/>
            <w:color w:val="243B81"/>
            <w:sz w:val="21"/>
            <w:szCs w:val="21"/>
          </w:rPr>
          <w:t>Baron et al., 2004</w:t>
        </w:r>
      </w:hyperlink>
      <w:r>
        <w:t>; </w:t>
      </w:r>
      <w:hyperlink r:id="rId19" w:anchor="r41" w:history="1">
        <w:r>
          <w:rPr>
            <w:rStyle w:val="Hyperlink"/>
            <w:rFonts w:ascii="Arial" w:eastAsiaTheme="majorEastAsia" w:hAnsi="Arial" w:cs="Arial"/>
            <w:color w:val="243B81"/>
            <w:sz w:val="21"/>
            <w:szCs w:val="21"/>
          </w:rPr>
          <w:t>Krakauer, 2007</w:t>
        </w:r>
      </w:hyperlink>
      <w:r>
        <w:t>). For example, cross-sectional studies that demonstrate altered brain activation during index finger opposition and hand gripping after stroke also report unintended movements of other digits and of the paretic wrist and elbow (</w:t>
      </w:r>
      <w:hyperlink r:id="rId20" w:anchor="r76" w:history="1">
        <w:r>
          <w:rPr>
            <w:rStyle w:val="Hyperlink"/>
            <w:rFonts w:ascii="Arial" w:eastAsiaTheme="majorEastAsia" w:hAnsi="Arial" w:cs="Arial"/>
            <w:color w:val="243B81"/>
            <w:sz w:val="21"/>
            <w:szCs w:val="21"/>
          </w:rPr>
          <w:t>Ward et al., 2003b</w:t>
        </w:r>
      </w:hyperlink>
      <w:r>
        <w:t>; </w:t>
      </w:r>
      <w:proofErr w:type="spellStart"/>
      <w:r w:rsidR="00BC19EF">
        <w:fldChar w:fldCharType="begin"/>
      </w:r>
      <w:r w:rsidR="00BC19EF">
        <w:instrText xml:space="preserve"> HYPERLINK "https://journals.humankinetics.com/view/journals/mcj/23/1/article-p52.xml" \l "r77" </w:instrText>
      </w:r>
      <w:r w:rsidR="00BC19EF">
        <w:fldChar w:fldCharType="separate"/>
      </w:r>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xml:space="preserve"> et al., 1992</w:t>
      </w:r>
      <w:r w:rsidR="00BC19EF">
        <w:rPr>
          <w:rStyle w:val="Hyperlink"/>
          <w:rFonts w:ascii="Arial" w:eastAsiaTheme="majorEastAsia" w:hAnsi="Arial" w:cs="Arial"/>
          <w:color w:val="243B81"/>
          <w:sz w:val="21"/>
          <w:szCs w:val="21"/>
        </w:rPr>
        <w:fldChar w:fldCharType="end"/>
      </w:r>
      <w:r>
        <w:t xml:space="preserve">). Even the pioneering work of </w:t>
      </w:r>
      <w:proofErr w:type="spellStart"/>
      <w:r>
        <w:t>Miyai</w:t>
      </w:r>
      <w:proofErr w:type="spellEnd"/>
      <w:r>
        <w:t xml:space="preserve"> et al. (</w:t>
      </w:r>
      <w:hyperlink r:id="rId21" w:anchor="r51" w:history="1">
        <w:r>
          <w:rPr>
            <w:rStyle w:val="Hyperlink"/>
            <w:rFonts w:ascii="Arial" w:eastAsiaTheme="majorEastAsia" w:hAnsi="Arial" w:cs="Arial"/>
            <w:color w:val="243B81"/>
            <w:sz w:val="21"/>
            <w:szCs w:val="21"/>
          </w:rPr>
          <w:t>2002</w:t>
        </w:r>
      </w:hyperlink>
      <w:r>
        <w:t>, </w:t>
      </w:r>
      <w:hyperlink r:id="rId22" w:anchor="r50" w:history="1">
        <w:r>
          <w:rPr>
            <w:rStyle w:val="Hyperlink"/>
            <w:rFonts w:ascii="Arial" w:eastAsiaTheme="majorEastAsia" w:hAnsi="Arial" w:cs="Arial"/>
            <w:color w:val="243B81"/>
            <w:sz w:val="21"/>
            <w:szCs w:val="21"/>
          </w:rPr>
          <w:t>2003</w:t>
        </w:r>
      </w:hyperlink>
      <w:r>
        <w:t>) that showed lateralized and elevated cortical activation during hemiparetic walking was unavoidably confounded by stroke-related changes in the spatiotemporal characteristics of the gait cycle, such as decreased swing phase symmetry. Indeed, neuroplastic adaptations to stroke, altered motor commands, and changes in motor performance are concurrent, interdependent processes that are difficult to distinguish. Hence, the meaning of altered movement-related brain activation after stroke is still unclear.</w:t>
      </w:r>
    </w:p>
    <w:p w14:paraId="1DE203EB" w14:textId="77777777" w:rsidR="00A056E1" w:rsidRDefault="00A056E1" w:rsidP="00182920">
      <w:r>
        <w:t>Recently, our group was compelled to consider explanations for altered brain activation during hemiparetic lower limb movement. We used functional magnetic resonance imaging (fMRI) to examine brain activation during pedaling in people with and without stroke (</w:t>
      </w:r>
      <w:proofErr w:type="spellStart"/>
      <w:r w:rsidR="00BC19EF">
        <w:fldChar w:fldCharType="begin"/>
      </w:r>
      <w:r w:rsidR="00BC19EF">
        <w:instrText xml:space="preserve"> HYPERLINK "https://journals.humankinetics.com/view/journals/mcj/23/1/article-p52.xml" \l "r61" </w:instrText>
      </w:r>
      <w:r w:rsidR="00BC19EF">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Schmit, &amp; Schindler-Ivens, 2015</w:t>
      </w:r>
      <w:r w:rsidR="00BC19EF">
        <w:rPr>
          <w:rStyle w:val="Hyperlink"/>
          <w:rFonts w:ascii="Arial" w:eastAsiaTheme="majorEastAsia" w:hAnsi="Arial" w:cs="Arial"/>
          <w:color w:val="243B81"/>
          <w:sz w:val="21"/>
          <w:szCs w:val="21"/>
        </w:rPr>
        <w:fldChar w:fldCharType="end"/>
      </w:r>
      <w:r>
        <w:t>). People with stroke displayed reduced pedaling-related brain activation volume compared with age-matched controls. While changes in the structure or function of the stroke-affected brain could explain these findings, other possible contributors include alterations in motor commands and differences in pedaling performance. Specifically, asymmetries in pedaling performance, whereby the nonparetic limb performs more than half of the work of pedaling, are well documented after stroke and result in a more unilateral pedaling strategy compared with controls (</w:t>
      </w:r>
      <w:hyperlink r:id="rId23" w:anchor="r11" w:history="1">
        <w:r>
          <w:rPr>
            <w:rStyle w:val="Hyperlink"/>
            <w:rFonts w:ascii="Arial" w:eastAsiaTheme="majorEastAsia" w:hAnsi="Arial" w:cs="Arial"/>
            <w:color w:val="243B81"/>
            <w:sz w:val="21"/>
            <w:szCs w:val="21"/>
          </w:rPr>
          <w:t>Brown &amp; Kautz, 1998</w:t>
        </w:r>
      </w:hyperlink>
      <w:r>
        <w:t>; </w:t>
      </w:r>
      <w:proofErr w:type="spellStart"/>
      <w:r w:rsidR="00BC19EF">
        <w:fldChar w:fldCharType="begin"/>
      </w:r>
      <w:r w:rsidR="00BC19EF">
        <w:instrText xml:space="preserve"> HYPERLINK "https://journals.humankinetics.com/view/journals/mcj/23/1/article-p52.xml" \l "r58" </w:instrText>
      </w:r>
      <w:r w:rsidR="00BC19EF">
        <w:fldChar w:fldCharType="separate"/>
      </w:r>
      <w:r>
        <w:rPr>
          <w:rStyle w:val="Hyperlink"/>
          <w:rFonts w:ascii="Arial" w:eastAsiaTheme="majorEastAsia" w:hAnsi="Arial" w:cs="Arial"/>
          <w:color w:val="243B81"/>
          <w:sz w:val="21"/>
          <w:szCs w:val="21"/>
        </w:rPr>
        <w:t>Perell</w:t>
      </w:r>
      <w:proofErr w:type="spellEnd"/>
      <w:r>
        <w:rPr>
          <w:rStyle w:val="Hyperlink"/>
          <w:rFonts w:ascii="Arial" w:eastAsiaTheme="majorEastAsia" w:hAnsi="Arial" w:cs="Arial"/>
          <w:color w:val="243B81"/>
          <w:sz w:val="21"/>
          <w:szCs w:val="21"/>
        </w:rPr>
        <w:t xml:space="preserve">, Gregor, &amp; </w:t>
      </w:r>
      <w:proofErr w:type="spellStart"/>
      <w:r>
        <w:rPr>
          <w:rStyle w:val="Hyperlink"/>
          <w:rFonts w:ascii="Arial" w:eastAsiaTheme="majorEastAsia" w:hAnsi="Arial" w:cs="Arial"/>
          <w:color w:val="243B81"/>
          <w:sz w:val="21"/>
          <w:szCs w:val="21"/>
        </w:rPr>
        <w:t>Scremin</w:t>
      </w:r>
      <w:proofErr w:type="spellEnd"/>
      <w:r>
        <w:rPr>
          <w:rStyle w:val="Hyperlink"/>
          <w:rFonts w:ascii="Arial" w:eastAsiaTheme="majorEastAsia" w:hAnsi="Arial" w:cs="Arial"/>
          <w:color w:val="243B81"/>
          <w:sz w:val="21"/>
          <w:szCs w:val="21"/>
        </w:rPr>
        <w:t>, 1998</w:t>
      </w:r>
      <w:r w:rsidR="00BC19EF">
        <w:rPr>
          <w:rStyle w:val="Hyperlink"/>
          <w:rFonts w:ascii="Arial" w:eastAsiaTheme="majorEastAsia" w:hAnsi="Arial" w:cs="Arial"/>
          <w:color w:val="243B81"/>
          <w:sz w:val="21"/>
          <w:szCs w:val="21"/>
        </w:rPr>
        <w:fldChar w:fldCharType="end"/>
      </w:r>
      <w:r>
        <w:t xml:space="preserve">). This pedaling strategy may help explain </w:t>
      </w:r>
      <w:r>
        <w:lastRenderedPageBreak/>
        <w:t>our results, as brain activation is lower during unilateral compared with bilateral movement (</w:t>
      </w:r>
      <w:proofErr w:type="spellStart"/>
      <w:r w:rsidR="00BC19EF">
        <w:fldChar w:fldCharType="begin"/>
      </w:r>
      <w:r w:rsidR="00BC19EF">
        <w:instrText xml:space="preserve"> HYPERLINK "https://journals.humankinetics.com/view/journals/mcj/23/1/article-p52.xml" \l "r31" </w:instrText>
      </w:r>
      <w:r w:rsidR="00BC19EF">
        <w:fldChar w:fldCharType="separate"/>
      </w:r>
      <w:r>
        <w:rPr>
          <w:rStyle w:val="Hyperlink"/>
          <w:rFonts w:ascii="Arial" w:eastAsiaTheme="majorEastAsia" w:hAnsi="Arial" w:cs="Arial"/>
          <w:color w:val="243B81"/>
          <w:sz w:val="21"/>
          <w:szCs w:val="21"/>
        </w:rPr>
        <w:t>Grefkes</w:t>
      </w:r>
      <w:proofErr w:type="spellEnd"/>
      <w:r>
        <w:rPr>
          <w:rStyle w:val="Hyperlink"/>
          <w:rFonts w:ascii="Arial" w:eastAsiaTheme="majorEastAsia" w:hAnsi="Arial" w:cs="Arial"/>
          <w:color w:val="243B81"/>
          <w:sz w:val="21"/>
          <w:szCs w:val="21"/>
        </w:rPr>
        <w:t xml:space="preserve">, Eickhoff, Nowak, </w:t>
      </w:r>
      <w:proofErr w:type="spellStart"/>
      <w:r>
        <w:rPr>
          <w:rStyle w:val="Hyperlink"/>
          <w:rFonts w:ascii="Arial" w:eastAsiaTheme="majorEastAsia" w:hAnsi="Arial" w:cs="Arial"/>
          <w:color w:val="243B81"/>
          <w:sz w:val="21"/>
          <w:szCs w:val="21"/>
        </w:rPr>
        <w:t>Dafotakis</w:t>
      </w:r>
      <w:proofErr w:type="spellEnd"/>
      <w:r>
        <w:rPr>
          <w:rStyle w:val="Hyperlink"/>
          <w:rFonts w:ascii="Arial" w:eastAsiaTheme="majorEastAsia" w:hAnsi="Arial" w:cs="Arial"/>
          <w:color w:val="243B81"/>
          <w:sz w:val="21"/>
          <w:szCs w:val="21"/>
        </w:rPr>
        <w:t>, &amp; Fink, 2008</w:t>
      </w:r>
      <w:r w:rsidR="00BC19EF">
        <w:rPr>
          <w:rStyle w:val="Hyperlink"/>
          <w:rFonts w:ascii="Arial" w:eastAsiaTheme="majorEastAsia" w:hAnsi="Arial" w:cs="Arial"/>
          <w:color w:val="243B81"/>
          <w:sz w:val="21"/>
          <w:szCs w:val="21"/>
        </w:rPr>
        <w:fldChar w:fldCharType="end"/>
      </w:r>
      <w:r>
        <w:t>; </w:t>
      </w:r>
      <w:hyperlink r:id="rId24" w:anchor="r56" w:history="1">
        <w:r>
          <w:rPr>
            <w:rStyle w:val="Hyperlink"/>
            <w:rFonts w:ascii="Arial" w:eastAsiaTheme="majorEastAsia" w:hAnsi="Arial" w:cs="Arial"/>
            <w:color w:val="243B81"/>
            <w:sz w:val="21"/>
            <w:szCs w:val="21"/>
          </w:rPr>
          <w:t xml:space="preserve">Noble, </w:t>
        </w:r>
        <w:proofErr w:type="spellStart"/>
        <w:r>
          <w:rPr>
            <w:rStyle w:val="Hyperlink"/>
            <w:rFonts w:ascii="Arial" w:eastAsiaTheme="majorEastAsia" w:hAnsi="Arial" w:cs="Arial"/>
            <w:color w:val="243B81"/>
            <w:sz w:val="21"/>
            <w:szCs w:val="21"/>
          </w:rPr>
          <w:t>Eng</w:t>
        </w:r>
        <w:proofErr w:type="spellEnd"/>
        <w:r>
          <w:rPr>
            <w:rStyle w:val="Hyperlink"/>
            <w:rFonts w:ascii="Arial" w:eastAsiaTheme="majorEastAsia" w:hAnsi="Arial" w:cs="Arial"/>
            <w:color w:val="243B81"/>
            <w:sz w:val="21"/>
            <w:szCs w:val="21"/>
          </w:rPr>
          <w:t>, &amp; Boyd, 2014</w:t>
        </w:r>
      </w:hyperlink>
      <w:r>
        <w:t>). Moreover, a post hoc, exploratory analysis revealed an association between brain activation volume and work accomplished by the paretic limb; volume increased with increased work from the paretic limb (</w:t>
      </w:r>
      <w:proofErr w:type="spellStart"/>
      <w:r w:rsidR="00BC19EF">
        <w:fldChar w:fldCharType="begin"/>
      </w:r>
      <w:r w:rsidR="00BC19EF">
        <w:instrText xml:space="preserve"> HYPERLINK "https://journals.humankinetics.com/view/journals/mcj/23/1/article-p52.xml" \l "r61" </w:instrText>
      </w:r>
      <w:r w:rsidR="00BC19EF">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w:t>
      </w:r>
    </w:p>
    <w:p w14:paraId="02BD0D04" w14:textId="77777777" w:rsidR="00A056E1" w:rsidRDefault="00A056E1" w:rsidP="00182920">
      <w:r>
        <w:t>The purpose of this study was to determine whether reduced pedaling-related brain activation poststroke can be explained by altered volitional motor commands and pedaling performance. We used fMRI to compare brain activation during volitional and passive pedaling. During volitional pedaling, subjects used their own voluntary muscle activity to pedal. During passive pedaling, they relaxed and allowed an experimenter to move their limbs. The passive condition eliminated motor commands to pedal and minimized between-group differences in pedaling performance (e.g., muscle activity, kinematics, symmetry). We hypothesized that, if volitional motor commands and pedaling performance contribute to reduced pedaling-related brain activation poststroke, then between-group differences would be reduced during passive compared with volitional pedaling. Additionally, brain activation would be different for volitional and passive pedaling. We also examined the feasibility of minimizing muscle activity for passive pedaling, which was necessary for testing our hypothesis. Portions of this work have been presented previously in abstract form (</w:t>
      </w:r>
      <w:hyperlink r:id="rId25" w:anchor="r19" w:history="1">
        <w:r>
          <w:rPr>
            <w:rStyle w:val="Hyperlink"/>
            <w:rFonts w:ascii="Arial" w:eastAsiaTheme="majorEastAsia" w:hAnsi="Arial" w:cs="Arial"/>
            <w:color w:val="243B81"/>
            <w:sz w:val="21"/>
            <w:szCs w:val="21"/>
          </w:rPr>
          <w:t>Cleland &amp; Schindler-Ivens, 2015</w:t>
        </w:r>
      </w:hyperlink>
      <w:r>
        <w:t>).</w:t>
      </w:r>
    </w:p>
    <w:p w14:paraId="29A9003C" w14:textId="77777777" w:rsidR="00A056E1" w:rsidRDefault="00A056E1" w:rsidP="00182920">
      <w:pPr>
        <w:pStyle w:val="Heading1"/>
        <w:rPr>
          <w:sz w:val="36"/>
          <w:szCs w:val="36"/>
        </w:rPr>
      </w:pPr>
      <w:r>
        <w:t>Materials and Methods</w:t>
      </w:r>
    </w:p>
    <w:p w14:paraId="537AD6F7" w14:textId="77777777" w:rsidR="00A056E1" w:rsidRDefault="00A056E1" w:rsidP="00182920">
      <w:pPr>
        <w:pStyle w:val="Heading2"/>
      </w:pPr>
      <w:r>
        <w:t>Subjects</w:t>
      </w:r>
    </w:p>
    <w:p w14:paraId="2A95920E" w14:textId="77777777" w:rsidR="00A056E1" w:rsidRDefault="00A056E1" w:rsidP="00182920">
      <w:r>
        <w:t>A total of 45 individuals (22 stroke and 23 control) were enrolled and screened for passive pedaling. All were free from (a) neurological disease or injury, except stroke; (b) contraindications to fMRI; and (c) medical conditions that could affect brain function or make it unsafe to pedal. Stroke and control subjects were matched for age—mean (</w:t>
      </w:r>
      <w:r>
        <w:rPr>
          <w:rStyle w:val="Emphasis"/>
          <w:rFonts w:ascii="Arial" w:eastAsiaTheme="majorEastAsia" w:hAnsi="Arial" w:cs="Arial"/>
          <w:color w:val="2A2A2A"/>
          <w:sz w:val="21"/>
          <w:szCs w:val="21"/>
        </w:rPr>
        <w:t>SD</w:t>
      </w:r>
      <w:r>
        <w:t>): stroke: 62 (12) years, range = 33–83; control: 62 (12) years, range = 21–77; </w:t>
      </w:r>
      <w:r>
        <w:rPr>
          <w:rStyle w:val="Emphasis"/>
          <w:rFonts w:ascii="Arial" w:eastAsiaTheme="majorEastAsia" w:hAnsi="Arial" w:cs="Arial"/>
          <w:color w:val="2A2A2A"/>
          <w:sz w:val="21"/>
          <w:szCs w:val="21"/>
        </w:rPr>
        <w:t>p</w:t>
      </w:r>
      <w:r>
        <w:t xml:space="preserve"> = .93. All stroke survivors had sustained their stroke at least 1.5 years prior to participating. There were 10 cortical, nine subcortical, and three unclassified strokes. Strokes were classified as cortical if the lesion included any part of the cerebral cortices. This classification included small, localized lesions of the gray matter and large lesions that extended into neighboring white matter. Strokes were classified as subcortical if they were restricted to regions outside the cerebral cortices. Stroke location was determined from MRI or, for subjects who did not advance to MRI, from the medical record. Subjects whose stroke location was unclassified were those who did not advance to MRI and had missing or incomplete medical records. Stroke subjects underwent the lower limb portion of the </w:t>
      </w:r>
      <w:proofErr w:type="spellStart"/>
      <w:r>
        <w:t>Fugl</w:t>
      </w:r>
      <w:proofErr w:type="spellEnd"/>
      <w:r>
        <w:t xml:space="preserve">–Meyer assessment and the 8-m comfortable walk test. Subjects were considered </w:t>
      </w:r>
      <w:proofErr w:type="spellStart"/>
      <w:r>
        <w:t>hyperreflexic</w:t>
      </w:r>
      <w:proofErr w:type="spellEnd"/>
      <w:r>
        <w:t xml:space="preserve"> if their seated reflex score from the </w:t>
      </w:r>
      <w:proofErr w:type="spellStart"/>
      <w:r>
        <w:t>Fugl</w:t>
      </w:r>
      <w:proofErr w:type="spellEnd"/>
      <w:r>
        <w:t>–Meyer assessment was ≤1. See Table </w:t>
      </w:r>
      <w:hyperlink r:id="rId26" w:anchor="tab01" w:history="1">
        <w:r>
          <w:rPr>
            <w:rStyle w:val="Hyperlink"/>
            <w:rFonts w:ascii="Arial" w:eastAsiaTheme="majorEastAsia" w:hAnsi="Arial" w:cs="Arial"/>
            <w:color w:val="243B81"/>
            <w:sz w:val="21"/>
            <w:szCs w:val="21"/>
          </w:rPr>
          <w:t>1</w:t>
        </w:r>
      </w:hyperlink>
      <w:r>
        <w:t>. All subjects provided written informed consent; procedures were approved by institutional review boards at Marquette University and the Medical College of Wisconsin.</w:t>
      </w:r>
    </w:p>
    <w:p w14:paraId="7025F464" w14:textId="23051CCC" w:rsidR="00A056E1" w:rsidRDefault="00A056E1" w:rsidP="00182920">
      <w:pPr>
        <w:shd w:val="clear" w:color="auto" w:fill="FFFFFF"/>
        <w:rPr>
          <w:rFonts w:eastAsiaTheme="majorEastAsia"/>
        </w:rPr>
      </w:pPr>
      <w:r>
        <w:rPr>
          <w:rStyle w:val="tablewraplabel"/>
          <w:rFonts w:ascii="Arial" w:hAnsi="Arial" w:cs="Arial"/>
          <w:color w:val="2A2A2A"/>
        </w:rPr>
        <w:t>Table 1</w:t>
      </w:r>
      <w:r w:rsidR="00182920">
        <w:rPr>
          <w:rStyle w:val="tablewraplabel"/>
          <w:rFonts w:ascii="Arial" w:hAnsi="Arial" w:cs="Arial"/>
          <w:color w:val="2A2A2A"/>
        </w:rPr>
        <w:t xml:space="preserve"> </w:t>
      </w:r>
      <w:r>
        <w:rPr>
          <w:rFonts w:ascii="Arial" w:hAnsi="Arial" w:cs="Arial"/>
          <w:color w:val="2A2A2A"/>
          <w:sz w:val="21"/>
          <w:szCs w:val="21"/>
        </w:rPr>
        <w:t>Descriptive Characteristics of Subjects Who Participated in Different Steps of the Study</w:t>
      </w:r>
    </w:p>
    <w:tbl>
      <w:tblPr>
        <w:tblStyle w:val="TableGrid"/>
        <w:tblW w:w="0" w:type="auto"/>
        <w:tblLook w:val="04A0" w:firstRow="1" w:lastRow="0" w:firstColumn="1" w:lastColumn="0" w:noHBand="0" w:noVBand="1"/>
      </w:tblPr>
      <w:tblGrid>
        <w:gridCol w:w="1299"/>
        <w:gridCol w:w="910"/>
        <w:gridCol w:w="826"/>
        <w:gridCol w:w="826"/>
        <w:gridCol w:w="916"/>
        <w:gridCol w:w="896"/>
        <w:gridCol w:w="910"/>
        <w:gridCol w:w="826"/>
        <w:gridCol w:w="826"/>
        <w:gridCol w:w="916"/>
        <w:gridCol w:w="919"/>
      </w:tblGrid>
      <w:tr w:rsidR="00C56A51" w:rsidRPr="00182920" w14:paraId="6CADCFA5" w14:textId="77777777" w:rsidTr="00C56A51">
        <w:trPr>
          <w:trHeight w:val="720"/>
        </w:trPr>
        <w:tc>
          <w:tcPr>
            <w:tcW w:w="0" w:type="auto"/>
            <w:hideMark/>
          </w:tcPr>
          <w:p w14:paraId="7B1D8BB2" w14:textId="77777777" w:rsidR="00C56A51" w:rsidRPr="00182920" w:rsidRDefault="00C56A51" w:rsidP="00182920">
            <w:pPr>
              <w:pStyle w:val="NoSpacing"/>
              <w:rPr>
                <w:sz w:val="20"/>
                <w:szCs w:val="20"/>
              </w:rPr>
            </w:pPr>
          </w:p>
        </w:tc>
        <w:tc>
          <w:tcPr>
            <w:tcW w:w="0" w:type="auto"/>
            <w:hideMark/>
          </w:tcPr>
          <w:p w14:paraId="37C07BD3" w14:textId="77777777" w:rsidR="00C56A51" w:rsidRPr="00182920" w:rsidRDefault="00C56A51" w:rsidP="00182920">
            <w:pPr>
              <w:pStyle w:val="NoSpacing"/>
              <w:rPr>
                <w:b/>
                <w:bCs/>
                <w:sz w:val="20"/>
                <w:szCs w:val="20"/>
              </w:rPr>
            </w:pPr>
            <w:r w:rsidRPr="00182920">
              <w:rPr>
                <w:b/>
                <w:bCs/>
                <w:sz w:val="20"/>
                <w:szCs w:val="20"/>
              </w:rPr>
              <w:t>Stroke</w:t>
            </w:r>
          </w:p>
        </w:tc>
        <w:tc>
          <w:tcPr>
            <w:tcW w:w="0" w:type="auto"/>
          </w:tcPr>
          <w:p w14:paraId="6E5B1009" w14:textId="77777777" w:rsidR="00C56A51" w:rsidRPr="00182920" w:rsidRDefault="00C56A51" w:rsidP="00182920">
            <w:pPr>
              <w:pStyle w:val="NoSpacing"/>
              <w:rPr>
                <w:b/>
                <w:bCs/>
                <w:sz w:val="20"/>
                <w:szCs w:val="20"/>
              </w:rPr>
            </w:pPr>
          </w:p>
        </w:tc>
        <w:tc>
          <w:tcPr>
            <w:tcW w:w="0" w:type="auto"/>
          </w:tcPr>
          <w:p w14:paraId="368326ED" w14:textId="77777777" w:rsidR="00C56A51" w:rsidRPr="00182920" w:rsidRDefault="00C56A51" w:rsidP="00182920">
            <w:pPr>
              <w:pStyle w:val="NoSpacing"/>
              <w:rPr>
                <w:b/>
                <w:bCs/>
                <w:sz w:val="20"/>
                <w:szCs w:val="20"/>
              </w:rPr>
            </w:pPr>
          </w:p>
        </w:tc>
        <w:tc>
          <w:tcPr>
            <w:tcW w:w="0" w:type="auto"/>
          </w:tcPr>
          <w:p w14:paraId="60791D19" w14:textId="77777777" w:rsidR="00C56A51" w:rsidRPr="00182920" w:rsidRDefault="00C56A51" w:rsidP="00182920">
            <w:pPr>
              <w:pStyle w:val="NoSpacing"/>
              <w:rPr>
                <w:b/>
                <w:bCs/>
                <w:sz w:val="20"/>
                <w:szCs w:val="20"/>
              </w:rPr>
            </w:pPr>
          </w:p>
        </w:tc>
        <w:tc>
          <w:tcPr>
            <w:tcW w:w="0" w:type="auto"/>
          </w:tcPr>
          <w:p w14:paraId="3785371B" w14:textId="17D093BD" w:rsidR="00C56A51" w:rsidRPr="00182920" w:rsidRDefault="00C56A51" w:rsidP="00182920">
            <w:pPr>
              <w:pStyle w:val="NoSpacing"/>
              <w:rPr>
                <w:b/>
                <w:bCs/>
                <w:sz w:val="20"/>
                <w:szCs w:val="20"/>
              </w:rPr>
            </w:pPr>
          </w:p>
        </w:tc>
        <w:tc>
          <w:tcPr>
            <w:tcW w:w="0" w:type="auto"/>
            <w:hideMark/>
          </w:tcPr>
          <w:p w14:paraId="34F86C7F" w14:textId="77777777" w:rsidR="00C56A51" w:rsidRPr="00182920" w:rsidRDefault="00C56A51" w:rsidP="00182920">
            <w:pPr>
              <w:pStyle w:val="NoSpacing"/>
              <w:rPr>
                <w:b/>
                <w:bCs/>
                <w:sz w:val="20"/>
                <w:szCs w:val="20"/>
              </w:rPr>
            </w:pPr>
            <w:r w:rsidRPr="00182920">
              <w:rPr>
                <w:b/>
                <w:bCs/>
                <w:sz w:val="20"/>
                <w:szCs w:val="20"/>
              </w:rPr>
              <w:t>Control</w:t>
            </w:r>
          </w:p>
        </w:tc>
        <w:tc>
          <w:tcPr>
            <w:tcW w:w="0" w:type="auto"/>
          </w:tcPr>
          <w:p w14:paraId="39671A28" w14:textId="77777777" w:rsidR="00C56A51" w:rsidRPr="00182920" w:rsidRDefault="00C56A51" w:rsidP="00182920">
            <w:pPr>
              <w:pStyle w:val="NoSpacing"/>
              <w:rPr>
                <w:b/>
                <w:bCs/>
                <w:sz w:val="20"/>
                <w:szCs w:val="20"/>
              </w:rPr>
            </w:pPr>
          </w:p>
        </w:tc>
        <w:tc>
          <w:tcPr>
            <w:tcW w:w="0" w:type="auto"/>
          </w:tcPr>
          <w:p w14:paraId="43633816" w14:textId="77777777" w:rsidR="00C56A51" w:rsidRPr="00182920" w:rsidRDefault="00C56A51" w:rsidP="00182920">
            <w:pPr>
              <w:pStyle w:val="NoSpacing"/>
              <w:rPr>
                <w:b/>
                <w:bCs/>
                <w:sz w:val="20"/>
                <w:szCs w:val="20"/>
              </w:rPr>
            </w:pPr>
          </w:p>
        </w:tc>
        <w:tc>
          <w:tcPr>
            <w:tcW w:w="916" w:type="dxa"/>
          </w:tcPr>
          <w:p w14:paraId="506B8FBD" w14:textId="77777777" w:rsidR="00C56A51" w:rsidRPr="00182920" w:rsidRDefault="00C56A51" w:rsidP="00182920">
            <w:pPr>
              <w:pStyle w:val="NoSpacing"/>
              <w:rPr>
                <w:b/>
                <w:bCs/>
                <w:sz w:val="20"/>
                <w:szCs w:val="20"/>
              </w:rPr>
            </w:pPr>
          </w:p>
        </w:tc>
        <w:tc>
          <w:tcPr>
            <w:tcW w:w="919" w:type="dxa"/>
          </w:tcPr>
          <w:p w14:paraId="0C9FE200" w14:textId="55EB0A56" w:rsidR="00C56A51" w:rsidRPr="00182920" w:rsidRDefault="00C56A51" w:rsidP="00182920">
            <w:pPr>
              <w:pStyle w:val="NoSpacing"/>
              <w:rPr>
                <w:b/>
                <w:bCs/>
                <w:sz w:val="20"/>
                <w:szCs w:val="20"/>
              </w:rPr>
            </w:pPr>
          </w:p>
        </w:tc>
      </w:tr>
      <w:tr w:rsidR="00A056E1" w:rsidRPr="00182920" w14:paraId="1E503112" w14:textId="77777777" w:rsidTr="00182920">
        <w:trPr>
          <w:trHeight w:val="720"/>
        </w:trPr>
        <w:tc>
          <w:tcPr>
            <w:tcW w:w="0" w:type="auto"/>
            <w:hideMark/>
          </w:tcPr>
          <w:p w14:paraId="6303EF3D" w14:textId="77777777" w:rsidR="00A056E1" w:rsidRPr="00182920" w:rsidRDefault="00A056E1" w:rsidP="00182920">
            <w:pPr>
              <w:pStyle w:val="NoSpacing"/>
              <w:rPr>
                <w:b/>
                <w:bCs/>
                <w:sz w:val="20"/>
                <w:szCs w:val="20"/>
              </w:rPr>
            </w:pPr>
            <w:r w:rsidRPr="00182920">
              <w:rPr>
                <w:b/>
                <w:bCs/>
                <w:sz w:val="20"/>
                <w:szCs w:val="20"/>
              </w:rPr>
              <w:t>Variable</w:t>
            </w:r>
          </w:p>
        </w:tc>
        <w:tc>
          <w:tcPr>
            <w:tcW w:w="0" w:type="auto"/>
            <w:hideMark/>
          </w:tcPr>
          <w:p w14:paraId="28FDF292" w14:textId="77777777" w:rsidR="00A056E1" w:rsidRPr="00182920" w:rsidRDefault="00A056E1" w:rsidP="00182920">
            <w:pPr>
              <w:pStyle w:val="NoSpacing"/>
              <w:rPr>
                <w:b/>
                <w:bCs/>
                <w:sz w:val="20"/>
                <w:szCs w:val="20"/>
              </w:rPr>
            </w:pPr>
            <w:r w:rsidRPr="00182920">
              <w:rPr>
                <w:b/>
                <w:bCs/>
                <w:sz w:val="20"/>
                <w:szCs w:val="20"/>
              </w:rPr>
              <w:t>Enrolled Subjects</w:t>
            </w:r>
          </w:p>
        </w:tc>
        <w:tc>
          <w:tcPr>
            <w:tcW w:w="0" w:type="auto"/>
            <w:hideMark/>
          </w:tcPr>
          <w:p w14:paraId="314F84BC" w14:textId="77777777" w:rsidR="00A056E1" w:rsidRPr="00182920" w:rsidRDefault="00A056E1" w:rsidP="00182920">
            <w:pPr>
              <w:pStyle w:val="NoSpacing"/>
              <w:rPr>
                <w:b/>
                <w:bCs/>
                <w:sz w:val="20"/>
                <w:szCs w:val="20"/>
              </w:rPr>
            </w:pPr>
            <w:r w:rsidRPr="00182920">
              <w:rPr>
                <w:b/>
                <w:bCs/>
                <w:sz w:val="20"/>
                <w:szCs w:val="20"/>
              </w:rPr>
              <w:t>Not Passive</w:t>
            </w:r>
          </w:p>
        </w:tc>
        <w:tc>
          <w:tcPr>
            <w:tcW w:w="0" w:type="auto"/>
            <w:hideMark/>
          </w:tcPr>
          <w:p w14:paraId="52A3F4E4" w14:textId="77777777" w:rsidR="00A056E1" w:rsidRPr="00182920" w:rsidRDefault="00A056E1" w:rsidP="00182920">
            <w:pPr>
              <w:pStyle w:val="NoSpacing"/>
              <w:rPr>
                <w:b/>
                <w:bCs/>
                <w:sz w:val="20"/>
                <w:szCs w:val="20"/>
              </w:rPr>
            </w:pPr>
            <w:r w:rsidRPr="00182920">
              <w:rPr>
                <w:b/>
                <w:bCs/>
                <w:sz w:val="20"/>
                <w:szCs w:val="20"/>
              </w:rPr>
              <w:t>Passive</w:t>
            </w:r>
          </w:p>
        </w:tc>
        <w:tc>
          <w:tcPr>
            <w:tcW w:w="0" w:type="auto"/>
            <w:hideMark/>
          </w:tcPr>
          <w:p w14:paraId="76F6AB70" w14:textId="77777777" w:rsidR="00A056E1" w:rsidRPr="00182920" w:rsidRDefault="00A056E1" w:rsidP="00182920">
            <w:pPr>
              <w:pStyle w:val="NoSpacing"/>
              <w:rPr>
                <w:b/>
                <w:bCs/>
                <w:sz w:val="20"/>
                <w:szCs w:val="20"/>
              </w:rPr>
            </w:pPr>
            <w:r w:rsidRPr="00182920">
              <w:rPr>
                <w:b/>
                <w:bCs/>
                <w:sz w:val="20"/>
                <w:szCs w:val="20"/>
              </w:rPr>
              <w:t>Scanned</w:t>
            </w:r>
          </w:p>
        </w:tc>
        <w:tc>
          <w:tcPr>
            <w:tcW w:w="0" w:type="auto"/>
            <w:hideMark/>
          </w:tcPr>
          <w:p w14:paraId="701BD501" w14:textId="77777777" w:rsidR="00A056E1" w:rsidRPr="00182920" w:rsidRDefault="00A056E1" w:rsidP="00182920">
            <w:pPr>
              <w:pStyle w:val="NoSpacing"/>
              <w:rPr>
                <w:b/>
                <w:bCs/>
                <w:sz w:val="20"/>
                <w:szCs w:val="20"/>
              </w:rPr>
            </w:pPr>
            <w:r w:rsidRPr="00182920">
              <w:rPr>
                <w:b/>
                <w:bCs/>
                <w:sz w:val="20"/>
                <w:szCs w:val="20"/>
              </w:rPr>
              <w:t>fMRI Analysis</w:t>
            </w:r>
          </w:p>
        </w:tc>
        <w:tc>
          <w:tcPr>
            <w:tcW w:w="0" w:type="auto"/>
            <w:hideMark/>
          </w:tcPr>
          <w:p w14:paraId="76C78829" w14:textId="77777777" w:rsidR="00A056E1" w:rsidRPr="00182920" w:rsidRDefault="00A056E1" w:rsidP="00182920">
            <w:pPr>
              <w:pStyle w:val="NoSpacing"/>
              <w:rPr>
                <w:b/>
                <w:bCs/>
                <w:sz w:val="20"/>
                <w:szCs w:val="20"/>
              </w:rPr>
            </w:pPr>
            <w:r w:rsidRPr="00182920">
              <w:rPr>
                <w:b/>
                <w:bCs/>
                <w:sz w:val="20"/>
                <w:szCs w:val="20"/>
              </w:rPr>
              <w:t>Enrolled Subjects</w:t>
            </w:r>
          </w:p>
        </w:tc>
        <w:tc>
          <w:tcPr>
            <w:tcW w:w="0" w:type="auto"/>
            <w:hideMark/>
          </w:tcPr>
          <w:p w14:paraId="5FBF9663" w14:textId="77777777" w:rsidR="00A056E1" w:rsidRPr="00182920" w:rsidRDefault="00A056E1" w:rsidP="00182920">
            <w:pPr>
              <w:pStyle w:val="NoSpacing"/>
              <w:rPr>
                <w:b/>
                <w:bCs/>
                <w:sz w:val="20"/>
                <w:szCs w:val="20"/>
              </w:rPr>
            </w:pPr>
            <w:r w:rsidRPr="00182920">
              <w:rPr>
                <w:b/>
                <w:bCs/>
                <w:sz w:val="20"/>
                <w:szCs w:val="20"/>
              </w:rPr>
              <w:t>Not Passive</w:t>
            </w:r>
          </w:p>
        </w:tc>
        <w:tc>
          <w:tcPr>
            <w:tcW w:w="0" w:type="auto"/>
            <w:hideMark/>
          </w:tcPr>
          <w:p w14:paraId="53F939CB" w14:textId="77777777" w:rsidR="00A056E1" w:rsidRPr="00182920" w:rsidRDefault="00A056E1" w:rsidP="00182920">
            <w:pPr>
              <w:pStyle w:val="NoSpacing"/>
              <w:rPr>
                <w:b/>
                <w:bCs/>
                <w:sz w:val="20"/>
                <w:szCs w:val="20"/>
              </w:rPr>
            </w:pPr>
            <w:r w:rsidRPr="00182920">
              <w:rPr>
                <w:b/>
                <w:bCs/>
                <w:sz w:val="20"/>
                <w:szCs w:val="20"/>
              </w:rPr>
              <w:t>Passive</w:t>
            </w:r>
          </w:p>
        </w:tc>
        <w:tc>
          <w:tcPr>
            <w:tcW w:w="0" w:type="auto"/>
            <w:hideMark/>
          </w:tcPr>
          <w:p w14:paraId="1B2AF4D1" w14:textId="77777777" w:rsidR="00A056E1" w:rsidRPr="00182920" w:rsidRDefault="00A056E1" w:rsidP="00182920">
            <w:pPr>
              <w:pStyle w:val="NoSpacing"/>
              <w:rPr>
                <w:b/>
                <w:bCs/>
                <w:sz w:val="20"/>
                <w:szCs w:val="20"/>
              </w:rPr>
            </w:pPr>
            <w:r w:rsidRPr="00182920">
              <w:rPr>
                <w:b/>
                <w:bCs/>
                <w:sz w:val="20"/>
                <w:szCs w:val="20"/>
              </w:rPr>
              <w:t>Scanned</w:t>
            </w:r>
          </w:p>
        </w:tc>
        <w:tc>
          <w:tcPr>
            <w:tcW w:w="0" w:type="auto"/>
            <w:hideMark/>
          </w:tcPr>
          <w:p w14:paraId="59FEC81F" w14:textId="77777777" w:rsidR="00A056E1" w:rsidRPr="00182920" w:rsidRDefault="00A056E1" w:rsidP="00182920">
            <w:pPr>
              <w:pStyle w:val="NoSpacing"/>
              <w:rPr>
                <w:b/>
                <w:bCs/>
                <w:sz w:val="20"/>
                <w:szCs w:val="20"/>
              </w:rPr>
            </w:pPr>
            <w:r w:rsidRPr="00182920">
              <w:rPr>
                <w:b/>
                <w:bCs/>
                <w:sz w:val="20"/>
                <w:szCs w:val="20"/>
              </w:rPr>
              <w:t>fMRI Analysis</w:t>
            </w:r>
          </w:p>
        </w:tc>
      </w:tr>
      <w:tr w:rsidR="00A056E1" w:rsidRPr="00182920" w14:paraId="12EF3135" w14:textId="77777777" w:rsidTr="00182920">
        <w:tc>
          <w:tcPr>
            <w:tcW w:w="0" w:type="auto"/>
            <w:hideMark/>
          </w:tcPr>
          <w:p w14:paraId="057730EC" w14:textId="77777777" w:rsidR="00A056E1" w:rsidRPr="00182920" w:rsidRDefault="00A056E1" w:rsidP="00182920">
            <w:pPr>
              <w:pStyle w:val="NoSpacing"/>
              <w:rPr>
                <w:sz w:val="20"/>
                <w:szCs w:val="20"/>
              </w:rPr>
            </w:pPr>
            <w:r w:rsidRPr="00182920">
              <w:rPr>
                <w:rStyle w:val="Emphasis"/>
                <w:rFonts w:ascii="Arial" w:hAnsi="Arial" w:cs="Arial"/>
                <w:sz w:val="20"/>
                <w:szCs w:val="20"/>
              </w:rPr>
              <w:t>N</w:t>
            </w:r>
          </w:p>
        </w:tc>
        <w:tc>
          <w:tcPr>
            <w:tcW w:w="0" w:type="auto"/>
            <w:hideMark/>
          </w:tcPr>
          <w:p w14:paraId="489C75BF" w14:textId="77777777" w:rsidR="00A056E1" w:rsidRPr="00182920" w:rsidRDefault="00A056E1" w:rsidP="00182920">
            <w:pPr>
              <w:pStyle w:val="NoSpacing"/>
              <w:rPr>
                <w:sz w:val="20"/>
                <w:szCs w:val="20"/>
              </w:rPr>
            </w:pPr>
            <w:r w:rsidRPr="00182920">
              <w:rPr>
                <w:sz w:val="20"/>
                <w:szCs w:val="20"/>
              </w:rPr>
              <w:t>22 (9 F)</w:t>
            </w:r>
          </w:p>
        </w:tc>
        <w:tc>
          <w:tcPr>
            <w:tcW w:w="0" w:type="auto"/>
            <w:hideMark/>
          </w:tcPr>
          <w:p w14:paraId="355DFA14" w14:textId="77777777" w:rsidR="00A056E1" w:rsidRPr="00182920" w:rsidRDefault="00A056E1" w:rsidP="00182920">
            <w:pPr>
              <w:pStyle w:val="NoSpacing"/>
              <w:rPr>
                <w:sz w:val="20"/>
                <w:szCs w:val="20"/>
              </w:rPr>
            </w:pPr>
            <w:r w:rsidRPr="00182920">
              <w:rPr>
                <w:sz w:val="20"/>
                <w:szCs w:val="20"/>
              </w:rPr>
              <w:t>12 (3 F)</w:t>
            </w:r>
          </w:p>
        </w:tc>
        <w:tc>
          <w:tcPr>
            <w:tcW w:w="0" w:type="auto"/>
            <w:hideMark/>
          </w:tcPr>
          <w:p w14:paraId="714F9500" w14:textId="77777777" w:rsidR="00A056E1" w:rsidRPr="00182920" w:rsidRDefault="00A056E1" w:rsidP="00182920">
            <w:pPr>
              <w:pStyle w:val="NoSpacing"/>
              <w:rPr>
                <w:sz w:val="20"/>
                <w:szCs w:val="20"/>
              </w:rPr>
            </w:pPr>
            <w:r w:rsidRPr="00182920">
              <w:rPr>
                <w:sz w:val="20"/>
                <w:szCs w:val="20"/>
              </w:rPr>
              <w:t>10 (6 F)</w:t>
            </w:r>
          </w:p>
        </w:tc>
        <w:tc>
          <w:tcPr>
            <w:tcW w:w="0" w:type="auto"/>
            <w:hideMark/>
          </w:tcPr>
          <w:p w14:paraId="151402A2" w14:textId="77777777" w:rsidR="00A056E1" w:rsidRPr="00182920" w:rsidRDefault="00A056E1" w:rsidP="00182920">
            <w:pPr>
              <w:pStyle w:val="NoSpacing"/>
              <w:rPr>
                <w:sz w:val="20"/>
                <w:szCs w:val="20"/>
              </w:rPr>
            </w:pPr>
            <w:r w:rsidRPr="00182920">
              <w:rPr>
                <w:sz w:val="20"/>
                <w:szCs w:val="20"/>
              </w:rPr>
              <w:t>8 (4 F)</w:t>
            </w:r>
          </w:p>
        </w:tc>
        <w:tc>
          <w:tcPr>
            <w:tcW w:w="0" w:type="auto"/>
            <w:hideMark/>
          </w:tcPr>
          <w:p w14:paraId="3BB5CE67" w14:textId="77777777" w:rsidR="00A056E1" w:rsidRPr="00182920" w:rsidRDefault="00A056E1" w:rsidP="00182920">
            <w:pPr>
              <w:pStyle w:val="NoSpacing"/>
              <w:rPr>
                <w:sz w:val="20"/>
                <w:szCs w:val="20"/>
              </w:rPr>
            </w:pPr>
            <w:r w:rsidRPr="00182920">
              <w:rPr>
                <w:sz w:val="20"/>
                <w:szCs w:val="20"/>
              </w:rPr>
              <w:t>5 (3 F)</w:t>
            </w:r>
          </w:p>
        </w:tc>
        <w:tc>
          <w:tcPr>
            <w:tcW w:w="0" w:type="auto"/>
            <w:hideMark/>
          </w:tcPr>
          <w:p w14:paraId="48BC1F2F" w14:textId="77777777" w:rsidR="00A056E1" w:rsidRPr="00182920" w:rsidRDefault="00A056E1" w:rsidP="00182920">
            <w:pPr>
              <w:pStyle w:val="NoSpacing"/>
              <w:rPr>
                <w:sz w:val="20"/>
                <w:szCs w:val="20"/>
              </w:rPr>
            </w:pPr>
            <w:r w:rsidRPr="00182920">
              <w:rPr>
                <w:sz w:val="20"/>
                <w:szCs w:val="20"/>
              </w:rPr>
              <w:t>23 (14 F)</w:t>
            </w:r>
          </w:p>
        </w:tc>
        <w:tc>
          <w:tcPr>
            <w:tcW w:w="0" w:type="auto"/>
            <w:hideMark/>
          </w:tcPr>
          <w:p w14:paraId="740518C6" w14:textId="77777777" w:rsidR="00A056E1" w:rsidRPr="00182920" w:rsidRDefault="00A056E1" w:rsidP="00182920">
            <w:pPr>
              <w:pStyle w:val="NoSpacing"/>
              <w:rPr>
                <w:sz w:val="20"/>
                <w:szCs w:val="20"/>
              </w:rPr>
            </w:pPr>
            <w:r w:rsidRPr="00182920">
              <w:rPr>
                <w:sz w:val="20"/>
                <w:szCs w:val="20"/>
              </w:rPr>
              <w:t>9 (4 F)</w:t>
            </w:r>
          </w:p>
        </w:tc>
        <w:tc>
          <w:tcPr>
            <w:tcW w:w="0" w:type="auto"/>
            <w:hideMark/>
          </w:tcPr>
          <w:p w14:paraId="029467CF" w14:textId="77777777" w:rsidR="00A056E1" w:rsidRPr="00182920" w:rsidRDefault="00A056E1" w:rsidP="00182920">
            <w:pPr>
              <w:pStyle w:val="NoSpacing"/>
              <w:rPr>
                <w:sz w:val="20"/>
                <w:szCs w:val="20"/>
              </w:rPr>
            </w:pPr>
            <w:r w:rsidRPr="00182920">
              <w:rPr>
                <w:sz w:val="20"/>
                <w:szCs w:val="20"/>
              </w:rPr>
              <w:t>14 (10 F)</w:t>
            </w:r>
          </w:p>
        </w:tc>
        <w:tc>
          <w:tcPr>
            <w:tcW w:w="0" w:type="auto"/>
            <w:hideMark/>
          </w:tcPr>
          <w:p w14:paraId="125F17B1" w14:textId="77777777" w:rsidR="00A056E1" w:rsidRPr="00182920" w:rsidRDefault="00A056E1" w:rsidP="00182920">
            <w:pPr>
              <w:pStyle w:val="NoSpacing"/>
              <w:rPr>
                <w:sz w:val="20"/>
                <w:szCs w:val="20"/>
              </w:rPr>
            </w:pPr>
            <w:r w:rsidRPr="00182920">
              <w:rPr>
                <w:sz w:val="20"/>
                <w:szCs w:val="20"/>
              </w:rPr>
              <w:t>11 (8 F)</w:t>
            </w:r>
          </w:p>
        </w:tc>
        <w:tc>
          <w:tcPr>
            <w:tcW w:w="0" w:type="auto"/>
            <w:hideMark/>
          </w:tcPr>
          <w:p w14:paraId="651C8A36" w14:textId="77777777" w:rsidR="00A056E1" w:rsidRPr="00182920" w:rsidRDefault="00A056E1" w:rsidP="00182920">
            <w:pPr>
              <w:pStyle w:val="NoSpacing"/>
              <w:rPr>
                <w:sz w:val="20"/>
                <w:szCs w:val="20"/>
              </w:rPr>
            </w:pPr>
            <w:r w:rsidRPr="00182920">
              <w:rPr>
                <w:sz w:val="20"/>
                <w:szCs w:val="20"/>
              </w:rPr>
              <w:t>10 (7 F)</w:t>
            </w:r>
          </w:p>
        </w:tc>
      </w:tr>
      <w:tr w:rsidR="00A056E1" w:rsidRPr="00182920" w14:paraId="4D3E96F3" w14:textId="77777777" w:rsidTr="00182920">
        <w:tc>
          <w:tcPr>
            <w:tcW w:w="0" w:type="auto"/>
            <w:hideMark/>
          </w:tcPr>
          <w:p w14:paraId="7D3F6DD4" w14:textId="77777777" w:rsidR="00A056E1" w:rsidRPr="00182920" w:rsidRDefault="00A056E1" w:rsidP="00182920">
            <w:pPr>
              <w:pStyle w:val="NoSpacing"/>
              <w:rPr>
                <w:sz w:val="20"/>
                <w:szCs w:val="20"/>
              </w:rPr>
            </w:pPr>
            <w:r w:rsidRPr="00182920">
              <w:rPr>
                <w:sz w:val="20"/>
                <w:szCs w:val="20"/>
              </w:rPr>
              <w:t>Age (years)</w:t>
            </w:r>
          </w:p>
        </w:tc>
        <w:tc>
          <w:tcPr>
            <w:tcW w:w="0" w:type="auto"/>
            <w:hideMark/>
          </w:tcPr>
          <w:p w14:paraId="05656B56" w14:textId="77777777" w:rsidR="00A056E1" w:rsidRPr="00182920" w:rsidRDefault="00A056E1" w:rsidP="00182920">
            <w:pPr>
              <w:pStyle w:val="NoSpacing"/>
              <w:rPr>
                <w:sz w:val="20"/>
                <w:szCs w:val="20"/>
              </w:rPr>
            </w:pPr>
            <w:r w:rsidRPr="00182920">
              <w:rPr>
                <w:sz w:val="20"/>
                <w:szCs w:val="20"/>
              </w:rPr>
              <w:t>62 (12)</w:t>
            </w:r>
          </w:p>
        </w:tc>
        <w:tc>
          <w:tcPr>
            <w:tcW w:w="0" w:type="auto"/>
            <w:hideMark/>
          </w:tcPr>
          <w:p w14:paraId="1ED36589" w14:textId="77777777" w:rsidR="00A056E1" w:rsidRPr="00182920" w:rsidRDefault="00A056E1" w:rsidP="00182920">
            <w:pPr>
              <w:pStyle w:val="NoSpacing"/>
              <w:rPr>
                <w:sz w:val="20"/>
                <w:szCs w:val="20"/>
              </w:rPr>
            </w:pPr>
            <w:r w:rsidRPr="00182920">
              <w:rPr>
                <w:sz w:val="20"/>
                <w:szCs w:val="20"/>
              </w:rPr>
              <w:t>60 (13)</w:t>
            </w:r>
          </w:p>
        </w:tc>
        <w:tc>
          <w:tcPr>
            <w:tcW w:w="0" w:type="auto"/>
            <w:hideMark/>
          </w:tcPr>
          <w:p w14:paraId="2EEB0174" w14:textId="77777777" w:rsidR="00A056E1" w:rsidRPr="00182920" w:rsidRDefault="00A056E1" w:rsidP="00182920">
            <w:pPr>
              <w:pStyle w:val="NoSpacing"/>
              <w:rPr>
                <w:sz w:val="20"/>
                <w:szCs w:val="20"/>
              </w:rPr>
            </w:pPr>
            <w:r w:rsidRPr="00182920">
              <w:rPr>
                <w:sz w:val="20"/>
                <w:szCs w:val="20"/>
              </w:rPr>
              <w:t>64 (11)</w:t>
            </w:r>
          </w:p>
        </w:tc>
        <w:tc>
          <w:tcPr>
            <w:tcW w:w="0" w:type="auto"/>
            <w:hideMark/>
          </w:tcPr>
          <w:p w14:paraId="08A379F7" w14:textId="77777777" w:rsidR="00A056E1" w:rsidRPr="00182920" w:rsidRDefault="00A056E1" w:rsidP="00182920">
            <w:pPr>
              <w:pStyle w:val="NoSpacing"/>
              <w:rPr>
                <w:sz w:val="20"/>
                <w:szCs w:val="20"/>
              </w:rPr>
            </w:pPr>
            <w:r w:rsidRPr="00182920">
              <w:rPr>
                <w:sz w:val="20"/>
                <w:szCs w:val="20"/>
              </w:rPr>
              <w:t>64 (8)</w:t>
            </w:r>
          </w:p>
        </w:tc>
        <w:tc>
          <w:tcPr>
            <w:tcW w:w="0" w:type="auto"/>
            <w:hideMark/>
          </w:tcPr>
          <w:p w14:paraId="028A9C67" w14:textId="77777777" w:rsidR="00A056E1" w:rsidRPr="00182920" w:rsidRDefault="00A056E1" w:rsidP="00182920">
            <w:pPr>
              <w:pStyle w:val="NoSpacing"/>
              <w:rPr>
                <w:sz w:val="20"/>
                <w:szCs w:val="20"/>
              </w:rPr>
            </w:pPr>
            <w:r w:rsidRPr="00182920">
              <w:rPr>
                <w:sz w:val="20"/>
                <w:szCs w:val="20"/>
              </w:rPr>
              <w:t>68 (7)</w:t>
            </w:r>
          </w:p>
        </w:tc>
        <w:tc>
          <w:tcPr>
            <w:tcW w:w="0" w:type="auto"/>
            <w:hideMark/>
          </w:tcPr>
          <w:p w14:paraId="1A9EBA37" w14:textId="77777777" w:rsidR="00A056E1" w:rsidRPr="00182920" w:rsidRDefault="00A056E1" w:rsidP="00182920">
            <w:pPr>
              <w:pStyle w:val="NoSpacing"/>
              <w:rPr>
                <w:sz w:val="20"/>
                <w:szCs w:val="20"/>
              </w:rPr>
            </w:pPr>
            <w:r w:rsidRPr="00182920">
              <w:rPr>
                <w:sz w:val="20"/>
                <w:szCs w:val="20"/>
              </w:rPr>
              <w:t>62 (12)</w:t>
            </w:r>
          </w:p>
        </w:tc>
        <w:tc>
          <w:tcPr>
            <w:tcW w:w="0" w:type="auto"/>
            <w:hideMark/>
          </w:tcPr>
          <w:p w14:paraId="565A9C8F" w14:textId="77777777" w:rsidR="00A056E1" w:rsidRPr="00182920" w:rsidRDefault="00A056E1" w:rsidP="00182920">
            <w:pPr>
              <w:pStyle w:val="NoSpacing"/>
              <w:rPr>
                <w:sz w:val="20"/>
                <w:szCs w:val="20"/>
              </w:rPr>
            </w:pPr>
            <w:r w:rsidRPr="00182920">
              <w:rPr>
                <w:sz w:val="20"/>
                <w:szCs w:val="20"/>
              </w:rPr>
              <w:t>61 (17)</w:t>
            </w:r>
          </w:p>
        </w:tc>
        <w:tc>
          <w:tcPr>
            <w:tcW w:w="0" w:type="auto"/>
            <w:hideMark/>
          </w:tcPr>
          <w:p w14:paraId="6D34FCDA" w14:textId="77777777" w:rsidR="00A056E1" w:rsidRPr="00182920" w:rsidRDefault="00A056E1" w:rsidP="00182920">
            <w:pPr>
              <w:pStyle w:val="NoSpacing"/>
              <w:rPr>
                <w:sz w:val="20"/>
                <w:szCs w:val="20"/>
              </w:rPr>
            </w:pPr>
            <w:r w:rsidRPr="00182920">
              <w:rPr>
                <w:sz w:val="20"/>
                <w:szCs w:val="20"/>
              </w:rPr>
              <w:t>63 (7)</w:t>
            </w:r>
          </w:p>
        </w:tc>
        <w:tc>
          <w:tcPr>
            <w:tcW w:w="0" w:type="auto"/>
            <w:hideMark/>
          </w:tcPr>
          <w:p w14:paraId="24D52E69" w14:textId="77777777" w:rsidR="00A056E1" w:rsidRPr="00182920" w:rsidRDefault="00A056E1" w:rsidP="00182920">
            <w:pPr>
              <w:pStyle w:val="NoSpacing"/>
              <w:rPr>
                <w:sz w:val="20"/>
                <w:szCs w:val="20"/>
              </w:rPr>
            </w:pPr>
            <w:r w:rsidRPr="00182920">
              <w:rPr>
                <w:sz w:val="20"/>
                <w:szCs w:val="20"/>
              </w:rPr>
              <w:t>64 (7)</w:t>
            </w:r>
          </w:p>
        </w:tc>
        <w:tc>
          <w:tcPr>
            <w:tcW w:w="0" w:type="auto"/>
            <w:hideMark/>
          </w:tcPr>
          <w:p w14:paraId="21622553" w14:textId="77777777" w:rsidR="00A056E1" w:rsidRPr="00182920" w:rsidRDefault="00A056E1" w:rsidP="00182920">
            <w:pPr>
              <w:pStyle w:val="NoSpacing"/>
              <w:rPr>
                <w:sz w:val="20"/>
                <w:szCs w:val="20"/>
              </w:rPr>
            </w:pPr>
            <w:r w:rsidRPr="00182920">
              <w:rPr>
                <w:sz w:val="20"/>
                <w:szCs w:val="20"/>
              </w:rPr>
              <w:t>65 (7)</w:t>
            </w:r>
          </w:p>
        </w:tc>
      </w:tr>
      <w:tr w:rsidR="00A056E1" w:rsidRPr="00182920" w14:paraId="6ED4E794" w14:textId="77777777" w:rsidTr="00182920">
        <w:tc>
          <w:tcPr>
            <w:tcW w:w="0" w:type="auto"/>
            <w:hideMark/>
          </w:tcPr>
          <w:p w14:paraId="7531D226" w14:textId="77777777" w:rsidR="00A056E1" w:rsidRPr="00182920" w:rsidRDefault="00A056E1" w:rsidP="00182920">
            <w:pPr>
              <w:pStyle w:val="NoSpacing"/>
              <w:rPr>
                <w:sz w:val="20"/>
                <w:szCs w:val="20"/>
              </w:rPr>
            </w:pPr>
            <w:r w:rsidRPr="00182920">
              <w:rPr>
                <w:sz w:val="20"/>
                <w:szCs w:val="20"/>
              </w:rPr>
              <w:t>Sex (M/F)</w:t>
            </w:r>
          </w:p>
        </w:tc>
        <w:tc>
          <w:tcPr>
            <w:tcW w:w="0" w:type="auto"/>
            <w:hideMark/>
          </w:tcPr>
          <w:p w14:paraId="1357EEE6" w14:textId="77777777" w:rsidR="00A056E1" w:rsidRPr="00182920" w:rsidRDefault="00A056E1" w:rsidP="00182920">
            <w:pPr>
              <w:pStyle w:val="NoSpacing"/>
              <w:rPr>
                <w:sz w:val="20"/>
                <w:szCs w:val="20"/>
              </w:rPr>
            </w:pPr>
            <w:r w:rsidRPr="00182920">
              <w:rPr>
                <w:sz w:val="20"/>
                <w:szCs w:val="20"/>
              </w:rPr>
              <w:t>13/9</w:t>
            </w:r>
          </w:p>
        </w:tc>
        <w:tc>
          <w:tcPr>
            <w:tcW w:w="0" w:type="auto"/>
            <w:hideMark/>
          </w:tcPr>
          <w:p w14:paraId="2F74A108" w14:textId="77777777" w:rsidR="00A056E1" w:rsidRPr="00182920" w:rsidRDefault="00A056E1" w:rsidP="00182920">
            <w:pPr>
              <w:pStyle w:val="NoSpacing"/>
              <w:rPr>
                <w:sz w:val="20"/>
                <w:szCs w:val="20"/>
              </w:rPr>
            </w:pPr>
            <w:r w:rsidRPr="00182920">
              <w:rPr>
                <w:sz w:val="20"/>
                <w:szCs w:val="20"/>
              </w:rPr>
              <w:t>9/3</w:t>
            </w:r>
          </w:p>
        </w:tc>
        <w:tc>
          <w:tcPr>
            <w:tcW w:w="0" w:type="auto"/>
            <w:hideMark/>
          </w:tcPr>
          <w:p w14:paraId="28528194" w14:textId="77777777" w:rsidR="00A056E1" w:rsidRPr="00182920" w:rsidRDefault="00A056E1" w:rsidP="00182920">
            <w:pPr>
              <w:pStyle w:val="NoSpacing"/>
              <w:rPr>
                <w:sz w:val="20"/>
                <w:szCs w:val="20"/>
              </w:rPr>
            </w:pPr>
            <w:r w:rsidRPr="00182920">
              <w:rPr>
                <w:sz w:val="20"/>
                <w:szCs w:val="20"/>
              </w:rPr>
              <w:t>4/6</w:t>
            </w:r>
          </w:p>
        </w:tc>
        <w:tc>
          <w:tcPr>
            <w:tcW w:w="0" w:type="auto"/>
            <w:hideMark/>
          </w:tcPr>
          <w:p w14:paraId="0041E429" w14:textId="77777777" w:rsidR="00A056E1" w:rsidRPr="00182920" w:rsidRDefault="00A056E1" w:rsidP="00182920">
            <w:pPr>
              <w:pStyle w:val="NoSpacing"/>
              <w:rPr>
                <w:sz w:val="20"/>
                <w:szCs w:val="20"/>
              </w:rPr>
            </w:pPr>
            <w:r w:rsidRPr="00182920">
              <w:rPr>
                <w:sz w:val="20"/>
                <w:szCs w:val="20"/>
              </w:rPr>
              <w:t>4/4</w:t>
            </w:r>
          </w:p>
        </w:tc>
        <w:tc>
          <w:tcPr>
            <w:tcW w:w="0" w:type="auto"/>
            <w:hideMark/>
          </w:tcPr>
          <w:p w14:paraId="7ADAA0C1" w14:textId="77777777" w:rsidR="00A056E1" w:rsidRPr="00182920" w:rsidRDefault="00A056E1" w:rsidP="00182920">
            <w:pPr>
              <w:pStyle w:val="NoSpacing"/>
              <w:rPr>
                <w:sz w:val="20"/>
                <w:szCs w:val="20"/>
              </w:rPr>
            </w:pPr>
            <w:r w:rsidRPr="00182920">
              <w:rPr>
                <w:sz w:val="20"/>
                <w:szCs w:val="20"/>
              </w:rPr>
              <w:t>2/3</w:t>
            </w:r>
          </w:p>
        </w:tc>
        <w:tc>
          <w:tcPr>
            <w:tcW w:w="0" w:type="auto"/>
            <w:hideMark/>
          </w:tcPr>
          <w:p w14:paraId="3055FE3B" w14:textId="77777777" w:rsidR="00A056E1" w:rsidRPr="00182920" w:rsidRDefault="00A056E1" w:rsidP="00182920">
            <w:pPr>
              <w:pStyle w:val="NoSpacing"/>
              <w:rPr>
                <w:sz w:val="20"/>
                <w:szCs w:val="20"/>
              </w:rPr>
            </w:pPr>
            <w:r w:rsidRPr="00182920">
              <w:rPr>
                <w:sz w:val="20"/>
                <w:szCs w:val="20"/>
              </w:rPr>
              <w:t>9/14</w:t>
            </w:r>
          </w:p>
        </w:tc>
        <w:tc>
          <w:tcPr>
            <w:tcW w:w="0" w:type="auto"/>
            <w:hideMark/>
          </w:tcPr>
          <w:p w14:paraId="6E06F7DF" w14:textId="77777777" w:rsidR="00A056E1" w:rsidRPr="00182920" w:rsidRDefault="00A056E1" w:rsidP="00182920">
            <w:pPr>
              <w:pStyle w:val="NoSpacing"/>
              <w:rPr>
                <w:sz w:val="20"/>
                <w:szCs w:val="20"/>
              </w:rPr>
            </w:pPr>
            <w:r w:rsidRPr="00182920">
              <w:rPr>
                <w:sz w:val="20"/>
                <w:szCs w:val="20"/>
              </w:rPr>
              <w:t>5/4</w:t>
            </w:r>
          </w:p>
        </w:tc>
        <w:tc>
          <w:tcPr>
            <w:tcW w:w="0" w:type="auto"/>
            <w:hideMark/>
          </w:tcPr>
          <w:p w14:paraId="1C600912" w14:textId="77777777" w:rsidR="00A056E1" w:rsidRPr="00182920" w:rsidRDefault="00A056E1" w:rsidP="00182920">
            <w:pPr>
              <w:pStyle w:val="NoSpacing"/>
              <w:rPr>
                <w:sz w:val="20"/>
                <w:szCs w:val="20"/>
              </w:rPr>
            </w:pPr>
            <w:r w:rsidRPr="00182920">
              <w:rPr>
                <w:sz w:val="20"/>
                <w:szCs w:val="20"/>
              </w:rPr>
              <w:t>4/10</w:t>
            </w:r>
          </w:p>
        </w:tc>
        <w:tc>
          <w:tcPr>
            <w:tcW w:w="0" w:type="auto"/>
            <w:hideMark/>
          </w:tcPr>
          <w:p w14:paraId="2B48B01D" w14:textId="77777777" w:rsidR="00A056E1" w:rsidRPr="00182920" w:rsidRDefault="00A056E1" w:rsidP="00182920">
            <w:pPr>
              <w:pStyle w:val="NoSpacing"/>
              <w:rPr>
                <w:sz w:val="20"/>
                <w:szCs w:val="20"/>
              </w:rPr>
            </w:pPr>
            <w:r w:rsidRPr="00182920">
              <w:rPr>
                <w:sz w:val="20"/>
                <w:szCs w:val="20"/>
              </w:rPr>
              <w:t>3/8</w:t>
            </w:r>
          </w:p>
        </w:tc>
        <w:tc>
          <w:tcPr>
            <w:tcW w:w="0" w:type="auto"/>
            <w:hideMark/>
          </w:tcPr>
          <w:p w14:paraId="1E990155" w14:textId="77777777" w:rsidR="00A056E1" w:rsidRPr="00182920" w:rsidRDefault="00A056E1" w:rsidP="00182920">
            <w:pPr>
              <w:pStyle w:val="NoSpacing"/>
              <w:rPr>
                <w:sz w:val="20"/>
                <w:szCs w:val="20"/>
              </w:rPr>
            </w:pPr>
            <w:r w:rsidRPr="00182920">
              <w:rPr>
                <w:sz w:val="20"/>
                <w:szCs w:val="20"/>
              </w:rPr>
              <w:t>3/7</w:t>
            </w:r>
          </w:p>
        </w:tc>
      </w:tr>
      <w:tr w:rsidR="00A056E1" w:rsidRPr="00182920" w14:paraId="32FA815C" w14:textId="77777777" w:rsidTr="00182920">
        <w:tc>
          <w:tcPr>
            <w:tcW w:w="0" w:type="auto"/>
            <w:hideMark/>
          </w:tcPr>
          <w:p w14:paraId="78C50077" w14:textId="77777777" w:rsidR="00A056E1" w:rsidRPr="00182920" w:rsidRDefault="00A056E1" w:rsidP="00182920">
            <w:pPr>
              <w:pStyle w:val="NoSpacing"/>
              <w:rPr>
                <w:sz w:val="20"/>
                <w:szCs w:val="20"/>
              </w:rPr>
            </w:pPr>
            <w:r w:rsidRPr="00182920">
              <w:rPr>
                <w:sz w:val="20"/>
                <w:szCs w:val="20"/>
              </w:rPr>
              <w:t>Height (cm)</w:t>
            </w:r>
          </w:p>
        </w:tc>
        <w:tc>
          <w:tcPr>
            <w:tcW w:w="0" w:type="auto"/>
            <w:hideMark/>
          </w:tcPr>
          <w:p w14:paraId="38AFBE0E" w14:textId="77777777" w:rsidR="00A056E1" w:rsidRPr="00182920" w:rsidRDefault="00A056E1" w:rsidP="00182920">
            <w:pPr>
              <w:pStyle w:val="NoSpacing"/>
              <w:rPr>
                <w:sz w:val="20"/>
                <w:szCs w:val="20"/>
              </w:rPr>
            </w:pPr>
            <w:r w:rsidRPr="00182920">
              <w:rPr>
                <w:sz w:val="20"/>
                <w:szCs w:val="20"/>
              </w:rPr>
              <w:t>174 (9)</w:t>
            </w:r>
          </w:p>
        </w:tc>
        <w:tc>
          <w:tcPr>
            <w:tcW w:w="0" w:type="auto"/>
            <w:hideMark/>
          </w:tcPr>
          <w:p w14:paraId="491AFD6C" w14:textId="77777777" w:rsidR="00A056E1" w:rsidRPr="00182920" w:rsidRDefault="00A056E1" w:rsidP="00182920">
            <w:pPr>
              <w:pStyle w:val="NoSpacing"/>
              <w:rPr>
                <w:sz w:val="20"/>
                <w:szCs w:val="20"/>
              </w:rPr>
            </w:pPr>
            <w:r w:rsidRPr="00182920">
              <w:rPr>
                <w:sz w:val="20"/>
                <w:szCs w:val="20"/>
              </w:rPr>
              <w:t>175 (8)</w:t>
            </w:r>
          </w:p>
        </w:tc>
        <w:tc>
          <w:tcPr>
            <w:tcW w:w="0" w:type="auto"/>
            <w:hideMark/>
          </w:tcPr>
          <w:p w14:paraId="2B78E603" w14:textId="77777777" w:rsidR="00A056E1" w:rsidRPr="00182920" w:rsidRDefault="00A056E1" w:rsidP="00182920">
            <w:pPr>
              <w:pStyle w:val="NoSpacing"/>
              <w:rPr>
                <w:sz w:val="20"/>
                <w:szCs w:val="20"/>
              </w:rPr>
            </w:pPr>
            <w:r w:rsidRPr="00182920">
              <w:rPr>
                <w:sz w:val="20"/>
                <w:szCs w:val="20"/>
              </w:rPr>
              <w:t>173 (10)</w:t>
            </w:r>
          </w:p>
        </w:tc>
        <w:tc>
          <w:tcPr>
            <w:tcW w:w="0" w:type="auto"/>
            <w:hideMark/>
          </w:tcPr>
          <w:p w14:paraId="581CC965" w14:textId="77777777" w:rsidR="00A056E1" w:rsidRPr="00182920" w:rsidRDefault="00A056E1" w:rsidP="00182920">
            <w:pPr>
              <w:pStyle w:val="NoSpacing"/>
              <w:rPr>
                <w:sz w:val="20"/>
                <w:szCs w:val="20"/>
              </w:rPr>
            </w:pPr>
            <w:r w:rsidRPr="00182920">
              <w:rPr>
                <w:sz w:val="20"/>
                <w:szCs w:val="20"/>
              </w:rPr>
              <w:t>175 (10)</w:t>
            </w:r>
          </w:p>
        </w:tc>
        <w:tc>
          <w:tcPr>
            <w:tcW w:w="0" w:type="auto"/>
            <w:hideMark/>
          </w:tcPr>
          <w:p w14:paraId="63670C65" w14:textId="77777777" w:rsidR="00A056E1" w:rsidRPr="00182920" w:rsidRDefault="00A056E1" w:rsidP="00182920">
            <w:pPr>
              <w:pStyle w:val="NoSpacing"/>
              <w:rPr>
                <w:sz w:val="20"/>
                <w:szCs w:val="20"/>
              </w:rPr>
            </w:pPr>
            <w:r w:rsidRPr="00182920">
              <w:rPr>
                <w:sz w:val="20"/>
                <w:szCs w:val="20"/>
              </w:rPr>
              <w:t>174 (12)</w:t>
            </w:r>
          </w:p>
        </w:tc>
        <w:tc>
          <w:tcPr>
            <w:tcW w:w="0" w:type="auto"/>
            <w:hideMark/>
          </w:tcPr>
          <w:p w14:paraId="03535D54" w14:textId="77777777" w:rsidR="00A056E1" w:rsidRPr="00182920" w:rsidRDefault="00A056E1" w:rsidP="00182920">
            <w:pPr>
              <w:pStyle w:val="NoSpacing"/>
              <w:rPr>
                <w:sz w:val="20"/>
                <w:szCs w:val="20"/>
              </w:rPr>
            </w:pPr>
            <w:r w:rsidRPr="00182920">
              <w:rPr>
                <w:sz w:val="20"/>
                <w:szCs w:val="20"/>
              </w:rPr>
              <w:t>170 (10)</w:t>
            </w:r>
          </w:p>
        </w:tc>
        <w:tc>
          <w:tcPr>
            <w:tcW w:w="0" w:type="auto"/>
            <w:hideMark/>
          </w:tcPr>
          <w:p w14:paraId="303022CD" w14:textId="77777777" w:rsidR="00A056E1" w:rsidRPr="00182920" w:rsidRDefault="00A056E1" w:rsidP="00182920">
            <w:pPr>
              <w:pStyle w:val="NoSpacing"/>
              <w:rPr>
                <w:sz w:val="20"/>
                <w:szCs w:val="20"/>
              </w:rPr>
            </w:pPr>
            <w:r w:rsidRPr="00182920">
              <w:rPr>
                <w:sz w:val="20"/>
                <w:szCs w:val="20"/>
              </w:rPr>
              <w:t>174 (13)</w:t>
            </w:r>
          </w:p>
        </w:tc>
        <w:tc>
          <w:tcPr>
            <w:tcW w:w="0" w:type="auto"/>
            <w:hideMark/>
          </w:tcPr>
          <w:p w14:paraId="41B3F0A9" w14:textId="77777777" w:rsidR="00A056E1" w:rsidRPr="00182920" w:rsidRDefault="00A056E1" w:rsidP="00182920">
            <w:pPr>
              <w:pStyle w:val="NoSpacing"/>
              <w:rPr>
                <w:sz w:val="20"/>
                <w:szCs w:val="20"/>
              </w:rPr>
            </w:pPr>
            <w:r w:rsidRPr="00182920">
              <w:rPr>
                <w:sz w:val="20"/>
                <w:szCs w:val="20"/>
              </w:rPr>
              <w:t>168 (7)</w:t>
            </w:r>
          </w:p>
        </w:tc>
        <w:tc>
          <w:tcPr>
            <w:tcW w:w="0" w:type="auto"/>
            <w:hideMark/>
          </w:tcPr>
          <w:p w14:paraId="2F245A3D" w14:textId="77777777" w:rsidR="00A056E1" w:rsidRPr="00182920" w:rsidRDefault="00A056E1" w:rsidP="00182920">
            <w:pPr>
              <w:pStyle w:val="NoSpacing"/>
              <w:rPr>
                <w:sz w:val="20"/>
                <w:szCs w:val="20"/>
              </w:rPr>
            </w:pPr>
            <w:r w:rsidRPr="00182920">
              <w:rPr>
                <w:sz w:val="20"/>
                <w:szCs w:val="20"/>
              </w:rPr>
              <w:t>169 (8)</w:t>
            </w:r>
          </w:p>
        </w:tc>
        <w:tc>
          <w:tcPr>
            <w:tcW w:w="0" w:type="auto"/>
            <w:hideMark/>
          </w:tcPr>
          <w:p w14:paraId="20A69DA5" w14:textId="77777777" w:rsidR="00A056E1" w:rsidRPr="00182920" w:rsidRDefault="00A056E1" w:rsidP="00182920">
            <w:pPr>
              <w:pStyle w:val="NoSpacing"/>
              <w:rPr>
                <w:sz w:val="20"/>
                <w:szCs w:val="20"/>
              </w:rPr>
            </w:pPr>
            <w:r w:rsidRPr="00182920">
              <w:rPr>
                <w:sz w:val="20"/>
                <w:szCs w:val="20"/>
              </w:rPr>
              <w:t>168 (8)</w:t>
            </w:r>
          </w:p>
        </w:tc>
      </w:tr>
      <w:tr w:rsidR="00A056E1" w:rsidRPr="00182920" w14:paraId="67CDDA2E" w14:textId="77777777" w:rsidTr="00182920">
        <w:tc>
          <w:tcPr>
            <w:tcW w:w="0" w:type="auto"/>
            <w:hideMark/>
          </w:tcPr>
          <w:p w14:paraId="4F4165A9" w14:textId="77777777" w:rsidR="00A056E1" w:rsidRPr="00182920" w:rsidRDefault="00A056E1" w:rsidP="00182920">
            <w:pPr>
              <w:pStyle w:val="NoSpacing"/>
              <w:rPr>
                <w:sz w:val="20"/>
                <w:szCs w:val="20"/>
              </w:rPr>
            </w:pPr>
            <w:r w:rsidRPr="00182920">
              <w:rPr>
                <w:sz w:val="20"/>
                <w:szCs w:val="20"/>
              </w:rPr>
              <w:lastRenderedPageBreak/>
              <w:t>Mass (kg)</w:t>
            </w:r>
          </w:p>
        </w:tc>
        <w:tc>
          <w:tcPr>
            <w:tcW w:w="0" w:type="auto"/>
            <w:hideMark/>
          </w:tcPr>
          <w:p w14:paraId="1AE5E9ED" w14:textId="77777777" w:rsidR="00A056E1" w:rsidRPr="00182920" w:rsidRDefault="00A056E1" w:rsidP="00182920">
            <w:pPr>
              <w:pStyle w:val="NoSpacing"/>
              <w:rPr>
                <w:sz w:val="20"/>
                <w:szCs w:val="20"/>
              </w:rPr>
            </w:pPr>
            <w:r w:rsidRPr="00182920">
              <w:rPr>
                <w:sz w:val="20"/>
                <w:szCs w:val="20"/>
              </w:rPr>
              <w:t>87 (18)</w:t>
            </w:r>
          </w:p>
        </w:tc>
        <w:tc>
          <w:tcPr>
            <w:tcW w:w="0" w:type="auto"/>
            <w:hideMark/>
          </w:tcPr>
          <w:p w14:paraId="014BE14C" w14:textId="77777777" w:rsidR="00A056E1" w:rsidRPr="00182920" w:rsidRDefault="00A056E1" w:rsidP="00182920">
            <w:pPr>
              <w:pStyle w:val="NoSpacing"/>
              <w:rPr>
                <w:sz w:val="20"/>
                <w:szCs w:val="20"/>
              </w:rPr>
            </w:pPr>
            <w:r w:rsidRPr="00182920">
              <w:rPr>
                <w:sz w:val="20"/>
                <w:szCs w:val="20"/>
              </w:rPr>
              <w:t>91 (21)</w:t>
            </w:r>
          </w:p>
        </w:tc>
        <w:tc>
          <w:tcPr>
            <w:tcW w:w="0" w:type="auto"/>
            <w:hideMark/>
          </w:tcPr>
          <w:p w14:paraId="570EDCED" w14:textId="77777777" w:rsidR="00A056E1" w:rsidRPr="00182920" w:rsidRDefault="00A056E1" w:rsidP="00182920">
            <w:pPr>
              <w:pStyle w:val="NoSpacing"/>
              <w:rPr>
                <w:sz w:val="20"/>
                <w:szCs w:val="20"/>
              </w:rPr>
            </w:pPr>
            <w:r w:rsidRPr="00182920">
              <w:rPr>
                <w:sz w:val="20"/>
                <w:szCs w:val="20"/>
              </w:rPr>
              <w:t>83 (14)</w:t>
            </w:r>
          </w:p>
        </w:tc>
        <w:tc>
          <w:tcPr>
            <w:tcW w:w="0" w:type="auto"/>
            <w:hideMark/>
          </w:tcPr>
          <w:p w14:paraId="703E5267" w14:textId="77777777" w:rsidR="00A056E1" w:rsidRPr="00182920" w:rsidRDefault="00A056E1" w:rsidP="00182920">
            <w:pPr>
              <w:pStyle w:val="NoSpacing"/>
              <w:rPr>
                <w:sz w:val="20"/>
                <w:szCs w:val="20"/>
              </w:rPr>
            </w:pPr>
            <w:r w:rsidRPr="00182920">
              <w:rPr>
                <w:sz w:val="20"/>
                <w:szCs w:val="20"/>
              </w:rPr>
              <w:t>85 (14)</w:t>
            </w:r>
          </w:p>
        </w:tc>
        <w:tc>
          <w:tcPr>
            <w:tcW w:w="0" w:type="auto"/>
            <w:hideMark/>
          </w:tcPr>
          <w:p w14:paraId="21EC2AB6" w14:textId="77777777" w:rsidR="00A056E1" w:rsidRPr="00182920" w:rsidRDefault="00A056E1" w:rsidP="00182920">
            <w:pPr>
              <w:pStyle w:val="NoSpacing"/>
              <w:rPr>
                <w:sz w:val="20"/>
                <w:szCs w:val="20"/>
              </w:rPr>
            </w:pPr>
            <w:r w:rsidRPr="00182920">
              <w:rPr>
                <w:sz w:val="20"/>
                <w:szCs w:val="20"/>
              </w:rPr>
              <w:t>81 (13)</w:t>
            </w:r>
          </w:p>
        </w:tc>
        <w:tc>
          <w:tcPr>
            <w:tcW w:w="0" w:type="auto"/>
            <w:hideMark/>
          </w:tcPr>
          <w:p w14:paraId="7C2F542B" w14:textId="77777777" w:rsidR="00A056E1" w:rsidRPr="00182920" w:rsidRDefault="00A056E1" w:rsidP="00182920">
            <w:pPr>
              <w:pStyle w:val="NoSpacing"/>
              <w:rPr>
                <w:sz w:val="20"/>
                <w:szCs w:val="20"/>
              </w:rPr>
            </w:pPr>
            <w:r w:rsidRPr="00182920">
              <w:rPr>
                <w:sz w:val="20"/>
                <w:szCs w:val="20"/>
              </w:rPr>
              <w:t>77 (13)</w:t>
            </w:r>
          </w:p>
        </w:tc>
        <w:tc>
          <w:tcPr>
            <w:tcW w:w="0" w:type="auto"/>
            <w:hideMark/>
          </w:tcPr>
          <w:p w14:paraId="3EBCDD79" w14:textId="77777777" w:rsidR="00A056E1" w:rsidRPr="00182920" w:rsidRDefault="00A056E1" w:rsidP="00182920">
            <w:pPr>
              <w:pStyle w:val="NoSpacing"/>
              <w:rPr>
                <w:sz w:val="20"/>
                <w:szCs w:val="20"/>
              </w:rPr>
            </w:pPr>
            <w:r w:rsidRPr="00182920">
              <w:rPr>
                <w:sz w:val="20"/>
                <w:szCs w:val="20"/>
              </w:rPr>
              <w:t>77 (16)</w:t>
            </w:r>
          </w:p>
        </w:tc>
        <w:tc>
          <w:tcPr>
            <w:tcW w:w="0" w:type="auto"/>
            <w:hideMark/>
          </w:tcPr>
          <w:p w14:paraId="6E893B81" w14:textId="77777777" w:rsidR="00A056E1" w:rsidRPr="00182920" w:rsidRDefault="00A056E1" w:rsidP="00182920">
            <w:pPr>
              <w:pStyle w:val="NoSpacing"/>
              <w:rPr>
                <w:sz w:val="20"/>
                <w:szCs w:val="20"/>
              </w:rPr>
            </w:pPr>
            <w:r w:rsidRPr="00182920">
              <w:rPr>
                <w:sz w:val="20"/>
                <w:szCs w:val="20"/>
              </w:rPr>
              <w:t>76 (12)</w:t>
            </w:r>
          </w:p>
        </w:tc>
        <w:tc>
          <w:tcPr>
            <w:tcW w:w="0" w:type="auto"/>
            <w:hideMark/>
          </w:tcPr>
          <w:p w14:paraId="21BCA7D2" w14:textId="77777777" w:rsidR="00A056E1" w:rsidRPr="00182920" w:rsidRDefault="00A056E1" w:rsidP="00182920">
            <w:pPr>
              <w:pStyle w:val="NoSpacing"/>
              <w:rPr>
                <w:sz w:val="20"/>
                <w:szCs w:val="20"/>
              </w:rPr>
            </w:pPr>
            <w:r w:rsidRPr="00182920">
              <w:rPr>
                <w:sz w:val="20"/>
                <w:szCs w:val="20"/>
              </w:rPr>
              <w:t>75 (12)</w:t>
            </w:r>
          </w:p>
        </w:tc>
        <w:tc>
          <w:tcPr>
            <w:tcW w:w="0" w:type="auto"/>
            <w:hideMark/>
          </w:tcPr>
          <w:p w14:paraId="5D7EE2C0" w14:textId="77777777" w:rsidR="00A056E1" w:rsidRPr="00182920" w:rsidRDefault="00A056E1" w:rsidP="00182920">
            <w:pPr>
              <w:pStyle w:val="NoSpacing"/>
              <w:rPr>
                <w:sz w:val="20"/>
                <w:szCs w:val="20"/>
              </w:rPr>
            </w:pPr>
            <w:r w:rsidRPr="00182920">
              <w:rPr>
                <w:sz w:val="20"/>
                <w:szCs w:val="20"/>
              </w:rPr>
              <w:t>73 (11)</w:t>
            </w:r>
          </w:p>
        </w:tc>
      </w:tr>
      <w:tr w:rsidR="00A056E1" w:rsidRPr="00182920" w14:paraId="038D64B4" w14:textId="77777777" w:rsidTr="00182920">
        <w:tc>
          <w:tcPr>
            <w:tcW w:w="0" w:type="auto"/>
            <w:hideMark/>
          </w:tcPr>
          <w:p w14:paraId="5F380F45" w14:textId="77777777" w:rsidR="00A056E1" w:rsidRPr="00182920" w:rsidRDefault="00A056E1" w:rsidP="00182920">
            <w:pPr>
              <w:pStyle w:val="NoSpacing"/>
              <w:rPr>
                <w:sz w:val="20"/>
                <w:szCs w:val="20"/>
              </w:rPr>
            </w:pPr>
            <w:r w:rsidRPr="00182920">
              <w:rPr>
                <w:sz w:val="20"/>
                <w:szCs w:val="20"/>
              </w:rPr>
              <w:t>BMI</w:t>
            </w:r>
          </w:p>
        </w:tc>
        <w:tc>
          <w:tcPr>
            <w:tcW w:w="0" w:type="auto"/>
            <w:hideMark/>
          </w:tcPr>
          <w:p w14:paraId="04AEADE0" w14:textId="77777777" w:rsidR="00A056E1" w:rsidRPr="00182920" w:rsidRDefault="00A056E1" w:rsidP="00182920">
            <w:pPr>
              <w:pStyle w:val="NoSpacing"/>
              <w:rPr>
                <w:sz w:val="20"/>
                <w:szCs w:val="20"/>
              </w:rPr>
            </w:pPr>
            <w:r w:rsidRPr="00182920">
              <w:rPr>
                <w:sz w:val="20"/>
                <w:szCs w:val="20"/>
              </w:rPr>
              <w:t>29 (6)</w:t>
            </w:r>
          </w:p>
        </w:tc>
        <w:tc>
          <w:tcPr>
            <w:tcW w:w="0" w:type="auto"/>
            <w:hideMark/>
          </w:tcPr>
          <w:p w14:paraId="3C511BC1" w14:textId="77777777" w:rsidR="00A056E1" w:rsidRPr="00182920" w:rsidRDefault="00A056E1" w:rsidP="00182920">
            <w:pPr>
              <w:pStyle w:val="NoSpacing"/>
              <w:rPr>
                <w:sz w:val="20"/>
                <w:szCs w:val="20"/>
              </w:rPr>
            </w:pPr>
            <w:r w:rsidRPr="00182920">
              <w:rPr>
                <w:sz w:val="20"/>
                <w:szCs w:val="20"/>
              </w:rPr>
              <w:t>30 (7)</w:t>
            </w:r>
          </w:p>
        </w:tc>
        <w:tc>
          <w:tcPr>
            <w:tcW w:w="0" w:type="auto"/>
            <w:hideMark/>
          </w:tcPr>
          <w:p w14:paraId="0EA2897E" w14:textId="77777777" w:rsidR="00A056E1" w:rsidRPr="00182920" w:rsidRDefault="00A056E1" w:rsidP="00182920">
            <w:pPr>
              <w:pStyle w:val="NoSpacing"/>
              <w:rPr>
                <w:sz w:val="20"/>
                <w:szCs w:val="20"/>
              </w:rPr>
            </w:pPr>
            <w:r w:rsidRPr="00182920">
              <w:rPr>
                <w:sz w:val="20"/>
                <w:szCs w:val="20"/>
              </w:rPr>
              <w:t>28 (4)</w:t>
            </w:r>
          </w:p>
        </w:tc>
        <w:tc>
          <w:tcPr>
            <w:tcW w:w="0" w:type="auto"/>
            <w:hideMark/>
          </w:tcPr>
          <w:p w14:paraId="0C815A1A" w14:textId="77777777" w:rsidR="00A056E1" w:rsidRPr="00182920" w:rsidRDefault="00A056E1" w:rsidP="00182920">
            <w:pPr>
              <w:pStyle w:val="NoSpacing"/>
              <w:rPr>
                <w:sz w:val="20"/>
                <w:szCs w:val="20"/>
              </w:rPr>
            </w:pPr>
            <w:r w:rsidRPr="00182920">
              <w:rPr>
                <w:sz w:val="20"/>
                <w:szCs w:val="20"/>
              </w:rPr>
              <w:t>28 (4)</w:t>
            </w:r>
          </w:p>
        </w:tc>
        <w:tc>
          <w:tcPr>
            <w:tcW w:w="0" w:type="auto"/>
            <w:hideMark/>
          </w:tcPr>
          <w:p w14:paraId="596A5B2E" w14:textId="77777777" w:rsidR="00A056E1" w:rsidRPr="00182920" w:rsidRDefault="00A056E1" w:rsidP="00182920">
            <w:pPr>
              <w:pStyle w:val="NoSpacing"/>
              <w:rPr>
                <w:sz w:val="20"/>
                <w:szCs w:val="20"/>
              </w:rPr>
            </w:pPr>
            <w:r w:rsidRPr="00182920">
              <w:rPr>
                <w:sz w:val="20"/>
                <w:szCs w:val="20"/>
              </w:rPr>
              <w:t>27 (4)</w:t>
            </w:r>
          </w:p>
        </w:tc>
        <w:tc>
          <w:tcPr>
            <w:tcW w:w="0" w:type="auto"/>
            <w:hideMark/>
          </w:tcPr>
          <w:p w14:paraId="6038D557" w14:textId="77777777" w:rsidR="00A056E1" w:rsidRPr="00182920" w:rsidRDefault="00A056E1" w:rsidP="00182920">
            <w:pPr>
              <w:pStyle w:val="NoSpacing"/>
              <w:rPr>
                <w:sz w:val="20"/>
                <w:szCs w:val="20"/>
              </w:rPr>
            </w:pPr>
            <w:r w:rsidRPr="00182920">
              <w:rPr>
                <w:sz w:val="20"/>
                <w:szCs w:val="20"/>
              </w:rPr>
              <w:t>26 (4)</w:t>
            </w:r>
          </w:p>
        </w:tc>
        <w:tc>
          <w:tcPr>
            <w:tcW w:w="0" w:type="auto"/>
            <w:hideMark/>
          </w:tcPr>
          <w:p w14:paraId="7F5D5E71" w14:textId="77777777" w:rsidR="00A056E1" w:rsidRPr="00182920" w:rsidRDefault="00A056E1" w:rsidP="00182920">
            <w:pPr>
              <w:pStyle w:val="NoSpacing"/>
              <w:rPr>
                <w:sz w:val="20"/>
                <w:szCs w:val="20"/>
              </w:rPr>
            </w:pPr>
            <w:r w:rsidRPr="00182920">
              <w:rPr>
                <w:sz w:val="20"/>
                <w:szCs w:val="20"/>
              </w:rPr>
              <w:t>25 (4)</w:t>
            </w:r>
          </w:p>
        </w:tc>
        <w:tc>
          <w:tcPr>
            <w:tcW w:w="0" w:type="auto"/>
            <w:hideMark/>
          </w:tcPr>
          <w:p w14:paraId="3BFD0E36" w14:textId="77777777" w:rsidR="00A056E1" w:rsidRPr="00182920" w:rsidRDefault="00A056E1" w:rsidP="00182920">
            <w:pPr>
              <w:pStyle w:val="NoSpacing"/>
              <w:rPr>
                <w:sz w:val="20"/>
                <w:szCs w:val="20"/>
              </w:rPr>
            </w:pPr>
            <w:r w:rsidRPr="00182920">
              <w:rPr>
                <w:sz w:val="20"/>
                <w:szCs w:val="20"/>
              </w:rPr>
              <w:t>27 (4)</w:t>
            </w:r>
          </w:p>
        </w:tc>
        <w:tc>
          <w:tcPr>
            <w:tcW w:w="0" w:type="auto"/>
            <w:hideMark/>
          </w:tcPr>
          <w:p w14:paraId="7616FC84" w14:textId="77777777" w:rsidR="00A056E1" w:rsidRPr="00182920" w:rsidRDefault="00A056E1" w:rsidP="00182920">
            <w:pPr>
              <w:pStyle w:val="NoSpacing"/>
              <w:rPr>
                <w:sz w:val="20"/>
                <w:szCs w:val="20"/>
              </w:rPr>
            </w:pPr>
            <w:r w:rsidRPr="00182920">
              <w:rPr>
                <w:sz w:val="20"/>
                <w:szCs w:val="20"/>
              </w:rPr>
              <w:t>26 (4)</w:t>
            </w:r>
          </w:p>
        </w:tc>
        <w:tc>
          <w:tcPr>
            <w:tcW w:w="0" w:type="auto"/>
            <w:hideMark/>
          </w:tcPr>
          <w:p w14:paraId="6AE2380E" w14:textId="77777777" w:rsidR="00A056E1" w:rsidRPr="00182920" w:rsidRDefault="00A056E1" w:rsidP="00182920">
            <w:pPr>
              <w:pStyle w:val="NoSpacing"/>
              <w:rPr>
                <w:sz w:val="20"/>
                <w:szCs w:val="20"/>
              </w:rPr>
            </w:pPr>
            <w:r w:rsidRPr="00182920">
              <w:rPr>
                <w:sz w:val="20"/>
                <w:szCs w:val="20"/>
              </w:rPr>
              <w:t>26 (3)</w:t>
            </w:r>
          </w:p>
        </w:tc>
      </w:tr>
      <w:tr w:rsidR="00A056E1" w:rsidRPr="00182920" w14:paraId="63E70249" w14:textId="77777777" w:rsidTr="00182920">
        <w:tc>
          <w:tcPr>
            <w:tcW w:w="0" w:type="auto"/>
            <w:hideMark/>
          </w:tcPr>
          <w:p w14:paraId="625D0B5B" w14:textId="77777777" w:rsidR="00A056E1" w:rsidRPr="00182920" w:rsidRDefault="00A056E1" w:rsidP="00182920">
            <w:pPr>
              <w:pStyle w:val="NoSpacing"/>
              <w:rPr>
                <w:sz w:val="20"/>
                <w:szCs w:val="20"/>
              </w:rPr>
            </w:pPr>
            <w:r w:rsidRPr="00182920">
              <w:rPr>
                <w:sz w:val="20"/>
                <w:szCs w:val="20"/>
              </w:rPr>
              <w:t>Time since stroke (years)</w:t>
            </w:r>
          </w:p>
        </w:tc>
        <w:tc>
          <w:tcPr>
            <w:tcW w:w="0" w:type="auto"/>
            <w:hideMark/>
          </w:tcPr>
          <w:p w14:paraId="26898437" w14:textId="77777777" w:rsidR="00A056E1" w:rsidRPr="00182920" w:rsidRDefault="00A056E1" w:rsidP="00182920">
            <w:pPr>
              <w:pStyle w:val="NoSpacing"/>
              <w:rPr>
                <w:sz w:val="20"/>
                <w:szCs w:val="20"/>
              </w:rPr>
            </w:pPr>
            <w:r w:rsidRPr="00182920">
              <w:rPr>
                <w:sz w:val="20"/>
                <w:szCs w:val="20"/>
              </w:rPr>
              <w:t>8 (4)</w:t>
            </w:r>
          </w:p>
        </w:tc>
        <w:tc>
          <w:tcPr>
            <w:tcW w:w="0" w:type="auto"/>
            <w:hideMark/>
          </w:tcPr>
          <w:p w14:paraId="04A209E0" w14:textId="77777777" w:rsidR="00A056E1" w:rsidRPr="00182920" w:rsidRDefault="00A056E1" w:rsidP="00182920">
            <w:pPr>
              <w:pStyle w:val="NoSpacing"/>
              <w:rPr>
                <w:sz w:val="20"/>
                <w:szCs w:val="20"/>
              </w:rPr>
            </w:pPr>
            <w:r w:rsidRPr="00182920">
              <w:rPr>
                <w:sz w:val="20"/>
                <w:szCs w:val="20"/>
              </w:rPr>
              <w:t>8 (5)</w:t>
            </w:r>
          </w:p>
        </w:tc>
        <w:tc>
          <w:tcPr>
            <w:tcW w:w="0" w:type="auto"/>
            <w:hideMark/>
          </w:tcPr>
          <w:p w14:paraId="57618C53" w14:textId="77777777" w:rsidR="00A056E1" w:rsidRPr="00182920" w:rsidRDefault="00A056E1" w:rsidP="00182920">
            <w:pPr>
              <w:pStyle w:val="NoSpacing"/>
              <w:rPr>
                <w:sz w:val="20"/>
                <w:szCs w:val="20"/>
              </w:rPr>
            </w:pPr>
            <w:r w:rsidRPr="00182920">
              <w:rPr>
                <w:sz w:val="20"/>
                <w:szCs w:val="20"/>
              </w:rPr>
              <w:t>8 (3)</w:t>
            </w:r>
          </w:p>
        </w:tc>
        <w:tc>
          <w:tcPr>
            <w:tcW w:w="0" w:type="auto"/>
            <w:hideMark/>
          </w:tcPr>
          <w:p w14:paraId="54511D99" w14:textId="77777777" w:rsidR="00A056E1" w:rsidRPr="00182920" w:rsidRDefault="00A056E1" w:rsidP="00182920">
            <w:pPr>
              <w:pStyle w:val="NoSpacing"/>
              <w:rPr>
                <w:sz w:val="20"/>
                <w:szCs w:val="20"/>
              </w:rPr>
            </w:pPr>
            <w:r w:rsidRPr="00182920">
              <w:rPr>
                <w:sz w:val="20"/>
                <w:szCs w:val="20"/>
              </w:rPr>
              <w:t>8 (3)</w:t>
            </w:r>
          </w:p>
        </w:tc>
        <w:tc>
          <w:tcPr>
            <w:tcW w:w="0" w:type="auto"/>
            <w:hideMark/>
          </w:tcPr>
          <w:p w14:paraId="46E9616E" w14:textId="77777777" w:rsidR="00A056E1" w:rsidRPr="00182920" w:rsidRDefault="00A056E1" w:rsidP="00182920">
            <w:pPr>
              <w:pStyle w:val="NoSpacing"/>
              <w:rPr>
                <w:sz w:val="20"/>
                <w:szCs w:val="20"/>
              </w:rPr>
            </w:pPr>
            <w:r w:rsidRPr="00182920">
              <w:rPr>
                <w:sz w:val="20"/>
                <w:szCs w:val="20"/>
              </w:rPr>
              <w:t>8 (4)</w:t>
            </w:r>
          </w:p>
        </w:tc>
        <w:tc>
          <w:tcPr>
            <w:tcW w:w="0" w:type="auto"/>
            <w:hideMark/>
          </w:tcPr>
          <w:p w14:paraId="024B938E" w14:textId="77777777" w:rsidR="00A056E1" w:rsidRPr="00182920" w:rsidRDefault="00A056E1" w:rsidP="00182920">
            <w:pPr>
              <w:pStyle w:val="NoSpacing"/>
              <w:rPr>
                <w:sz w:val="20"/>
                <w:szCs w:val="20"/>
              </w:rPr>
            </w:pPr>
          </w:p>
        </w:tc>
        <w:tc>
          <w:tcPr>
            <w:tcW w:w="0" w:type="auto"/>
            <w:hideMark/>
          </w:tcPr>
          <w:p w14:paraId="286852DA" w14:textId="77777777" w:rsidR="00A056E1" w:rsidRPr="00182920" w:rsidRDefault="00A056E1" w:rsidP="00182920">
            <w:pPr>
              <w:pStyle w:val="NoSpacing"/>
              <w:rPr>
                <w:sz w:val="20"/>
                <w:szCs w:val="20"/>
              </w:rPr>
            </w:pPr>
          </w:p>
        </w:tc>
        <w:tc>
          <w:tcPr>
            <w:tcW w:w="0" w:type="auto"/>
            <w:hideMark/>
          </w:tcPr>
          <w:p w14:paraId="453F4BBD" w14:textId="77777777" w:rsidR="00A056E1" w:rsidRPr="00182920" w:rsidRDefault="00A056E1" w:rsidP="00182920">
            <w:pPr>
              <w:pStyle w:val="NoSpacing"/>
              <w:rPr>
                <w:sz w:val="20"/>
                <w:szCs w:val="20"/>
              </w:rPr>
            </w:pPr>
          </w:p>
        </w:tc>
        <w:tc>
          <w:tcPr>
            <w:tcW w:w="0" w:type="auto"/>
            <w:hideMark/>
          </w:tcPr>
          <w:p w14:paraId="28497AA3" w14:textId="77777777" w:rsidR="00A056E1" w:rsidRPr="00182920" w:rsidRDefault="00A056E1" w:rsidP="00182920">
            <w:pPr>
              <w:pStyle w:val="NoSpacing"/>
              <w:rPr>
                <w:sz w:val="20"/>
                <w:szCs w:val="20"/>
              </w:rPr>
            </w:pPr>
          </w:p>
        </w:tc>
        <w:tc>
          <w:tcPr>
            <w:tcW w:w="0" w:type="auto"/>
            <w:hideMark/>
          </w:tcPr>
          <w:p w14:paraId="25F2850D" w14:textId="77777777" w:rsidR="00A056E1" w:rsidRPr="00182920" w:rsidRDefault="00A056E1" w:rsidP="00182920">
            <w:pPr>
              <w:pStyle w:val="NoSpacing"/>
              <w:rPr>
                <w:sz w:val="20"/>
                <w:szCs w:val="20"/>
              </w:rPr>
            </w:pPr>
          </w:p>
        </w:tc>
      </w:tr>
      <w:tr w:rsidR="00C56A51" w:rsidRPr="00182920" w14:paraId="6F797493" w14:textId="77777777" w:rsidTr="00182920">
        <w:tc>
          <w:tcPr>
            <w:tcW w:w="0" w:type="auto"/>
          </w:tcPr>
          <w:p w14:paraId="4E973B33" w14:textId="08C72411" w:rsidR="00C56A51" w:rsidRPr="00182920" w:rsidRDefault="00C56A51" w:rsidP="00182920">
            <w:pPr>
              <w:pStyle w:val="NoSpacing"/>
              <w:rPr>
                <w:sz w:val="20"/>
                <w:szCs w:val="20"/>
              </w:rPr>
            </w:pPr>
            <w:r w:rsidRPr="00182920">
              <w:rPr>
                <w:sz w:val="20"/>
                <w:szCs w:val="20"/>
              </w:rPr>
              <w:t>Stroke location</w:t>
            </w:r>
          </w:p>
        </w:tc>
        <w:tc>
          <w:tcPr>
            <w:tcW w:w="0" w:type="auto"/>
          </w:tcPr>
          <w:p w14:paraId="1AC6FCF4" w14:textId="77777777" w:rsidR="00C56A51" w:rsidRPr="00182920" w:rsidRDefault="00C56A51" w:rsidP="00182920">
            <w:pPr>
              <w:pStyle w:val="NoSpacing"/>
              <w:rPr>
                <w:sz w:val="20"/>
                <w:szCs w:val="20"/>
              </w:rPr>
            </w:pPr>
          </w:p>
        </w:tc>
        <w:tc>
          <w:tcPr>
            <w:tcW w:w="0" w:type="auto"/>
          </w:tcPr>
          <w:p w14:paraId="5EE2E5EB" w14:textId="77777777" w:rsidR="00C56A51" w:rsidRPr="00182920" w:rsidRDefault="00C56A51" w:rsidP="00182920">
            <w:pPr>
              <w:pStyle w:val="NoSpacing"/>
              <w:rPr>
                <w:sz w:val="20"/>
                <w:szCs w:val="20"/>
              </w:rPr>
            </w:pPr>
          </w:p>
        </w:tc>
        <w:tc>
          <w:tcPr>
            <w:tcW w:w="0" w:type="auto"/>
          </w:tcPr>
          <w:p w14:paraId="419B5AF0" w14:textId="77777777" w:rsidR="00C56A51" w:rsidRPr="00182920" w:rsidRDefault="00C56A51" w:rsidP="00182920">
            <w:pPr>
              <w:pStyle w:val="NoSpacing"/>
              <w:rPr>
                <w:sz w:val="20"/>
                <w:szCs w:val="20"/>
              </w:rPr>
            </w:pPr>
          </w:p>
        </w:tc>
        <w:tc>
          <w:tcPr>
            <w:tcW w:w="0" w:type="auto"/>
          </w:tcPr>
          <w:p w14:paraId="7FFC789C" w14:textId="77777777" w:rsidR="00C56A51" w:rsidRPr="00182920" w:rsidRDefault="00C56A51" w:rsidP="00182920">
            <w:pPr>
              <w:pStyle w:val="NoSpacing"/>
              <w:rPr>
                <w:sz w:val="20"/>
                <w:szCs w:val="20"/>
              </w:rPr>
            </w:pPr>
          </w:p>
        </w:tc>
        <w:tc>
          <w:tcPr>
            <w:tcW w:w="0" w:type="auto"/>
          </w:tcPr>
          <w:p w14:paraId="13ABE732" w14:textId="77777777" w:rsidR="00C56A51" w:rsidRPr="00182920" w:rsidRDefault="00C56A51" w:rsidP="00182920">
            <w:pPr>
              <w:pStyle w:val="NoSpacing"/>
              <w:rPr>
                <w:sz w:val="20"/>
                <w:szCs w:val="20"/>
              </w:rPr>
            </w:pPr>
          </w:p>
        </w:tc>
        <w:tc>
          <w:tcPr>
            <w:tcW w:w="0" w:type="auto"/>
          </w:tcPr>
          <w:p w14:paraId="44D119A5" w14:textId="77777777" w:rsidR="00C56A51" w:rsidRPr="00182920" w:rsidRDefault="00C56A51" w:rsidP="00182920">
            <w:pPr>
              <w:pStyle w:val="NoSpacing"/>
              <w:rPr>
                <w:sz w:val="20"/>
                <w:szCs w:val="20"/>
              </w:rPr>
            </w:pPr>
          </w:p>
        </w:tc>
        <w:tc>
          <w:tcPr>
            <w:tcW w:w="0" w:type="auto"/>
          </w:tcPr>
          <w:p w14:paraId="24D1966D" w14:textId="77777777" w:rsidR="00C56A51" w:rsidRPr="00182920" w:rsidRDefault="00C56A51" w:rsidP="00182920">
            <w:pPr>
              <w:pStyle w:val="NoSpacing"/>
              <w:rPr>
                <w:sz w:val="20"/>
                <w:szCs w:val="20"/>
              </w:rPr>
            </w:pPr>
          </w:p>
        </w:tc>
        <w:tc>
          <w:tcPr>
            <w:tcW w:w="0" w:type="auto"/>
          </w:tcPr>
          <w:p w14:paraId="17849204" w14:textId="77777777" w:rsidR="00C56A51" w:rsidRPr="00182920" w:rsidRDefault="00C56A51" w:rsidP="00182920">
            <w:pPr>
              <w:pStyle w:val="NoSpacing"/>
              <w:rPr>
                <w:sz w:val="20"/>
                <w:szCs w:val="20"/>
              </w:rPr>
            </w:pPr>
          </w:p>
        </w:tc>
        <w:tc>
          <w:tcPr>
            <w:tcW w:w="0" w:type="auto"/>
          </w:tcPr>
          <w:p w14:paraId="53E262B1" w14:textId="77777777" w:rsidR="00C56A51" w:rsidRPr="00182920" w:rsidRDefault="00C56A51" w:rsidP="00182920">
            <w:pPr>
              <w:pStyle w:val="NoSpacing"/>
              <w:rPr>
                <w:sz w:val="20"/>
                <w:szCs w:val="20"/>
              </w:rPr>
            </w:pPr>
          </w:p>
        </w:tc>
        <w:tc>
          <w:tcPr>
            <w:tcW w:w="0" w:type="auto"/>
          </w:tcPr>
          <w:p w14:paraId="2EF105D4" w14:textId="77777777" w:rsidR="00C56A51" w:rsidRPr="00182920" w:rsidRDefault="00C56A51" w:rsidP="00182920">
            <w:pPr>
              <w:pStyle w:val="NoSpacing"/>
              <w:rPr>
                <w:sz w:val="20"/>
                <w:szCs w:val="20"/>
              </w:rPr>
            </w:pPr>
          </w:p>
        </w:tc>
      </w:tr>
      <w:tr w:rsidR="00A056E1" w:rsidRPr="00182920" w14:paraId="3E2B7E3D" w14:textId="77777777" w:rsidTr="00182920">
        <w:tc>
          <w:tcPr>
            <w:tcW w:w="0" w:type="auto"/>
            <w:hideMark/>
          </w:tcPr>
          <w:p w14:paraId="45F7459B" w14:textId="77777777" w:rsidR="00A056E1" w:rsidRPr="00182920" w:rsidRDefault="00A056E1" w:rsidP="00182920">
            <w:pPr>
              <w:pStyle w:val="NoSpacing"/>
              <w:rPr>
                <w:sz w:val="20"/>
                <w:szCs w:val="20"/>
              </w:rPr>
            </w:pPr>
            <w:r w:rsidRPr="00182920">
              <w:rPr>
                <w:sz w:val="20"/>
                <w:szCs w:val="20"/>
              </w:rPr>
              <w:t> </w:t>
            </w:r>
            <w:r w:rsidRPr="00182920">
              <w:rPr>
                <w:sz w:val="20"/>
                <w:szCs w:val="20"/>
              </w:rPr>
              <w:t>C</w:t>
            </w:r>
          </w:p>
        </w:tc>
        <w:tc>
          <w:tcPr>
            <w:tcW w:w="0" w:type="auto"/>
            <w:hideMark/>
          </w:tcPr>
          <w:p w14:paraId="3A3626F2" w14:textId="77777777" w:rsidR="00A056E1" w:rsidRPr="00182920" w:rsidRDefault="00A056E1" w:rsidP="00182920">
            <w:pPr>
              <w:pStyle w:val="NoSpacing"/>
              <w:rPr>
                <w:sz w:val="20"/>
                <w:szCs w:val="20"/>
              </w:rPr>
            </w:pPr>
            <w:r w:rsidRPr="00182920">
              <w:rPr>
                <w:sz w:val="20"/>
                <w:szCs w:val="20"/>
              </w:rPr>
              <w:t>10</w:t>
            </w:r>
          </w:p>
        </w:tc>
        <w:tc>
          <w:tcPr>
            <w:tcW w:w="0" w:type="auto"/>
            <w:hideMark/>
          </w:tcPr>
          <w:p w14:paraId="4A80F15F"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4FB8B316" w14:textId="77777777" w:rsidR="00A056E1" w:rsidRPr="00182920" w:rsidRDefault="00A056E1" w:rsidP="00182920">
            <w:pPr>
              <w:pStyle w:val="NoSpacing"/>
              <w:rPr>
                <w:sz w:val="20"/>
                <w:szCs w:val="20"/>
              </w:rPr>
            </w:pPr>
            <w:r w:rsidRPr="00182920">
              <w:rPr>
                <w:sz w:val="20"/>
                <w:szCs w:val="20"/>
              </w:rPr>
              <w:t>6</w:t>
            </w:r>
          </w:p>
        </w:tc>
        <w:tc>
          <w:tcPr>
            <w:tcW w:w="0" w:type="auto"/>
            <w:hideMark/>
          </w:tcPr>
          <w:p w14:paraId="7BBB2A35" w14:textId="77777777" w:rsidR="00A056E1" w:rsidRPr="00182920" w:rsidRDefault="00A056E1" w:rsidP="00182920">
            <w:pPr>
              <w:pStyle w:val="NoSpacing"/>
              <w:rPr>
                <w:sz w:val="20"/>
                <w:szCs w:val="20"/>
              </w:rPr>
            </w:pPr>
            <w:r w:rsidRPr="00182920">
              <w:rPr>
                <w:sz w:val="20"/>
                <w:szCs w:val="20"/>
              </w:rPr>
              <w:t>6</w:t>
            </w:r>
          </w:p>
        </w:tc>
        <w:tc>
          <w:tcPr>
            <w:tcW w:w="0" w:type="auto"/>
            <w:hideMark/>
          </w:tcPr>
          <w:p w14:paraId="564F1D93"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342E8704" w14:textId="77777777" w:rsidR="00A056E1" w:rsidRPr="00182920" w:rsidRDefault="00A056E1" w:rsidP="00182920">
            <w:pPr>
              <w:pStyle w:val="NoSpacing"/>
              <w:rPr>
                <w:sz w:val="20"/>
                <w:szCs w:val="20"/>
              </w:rPr>
            </w:pPr>
          </w:p>
        </w:tc>
        <w:tc>
          <w:tcPr>
            <w:tcW w:w="0" w:type="auto"/>
            <w:hideMark/>
          </w:tcPr>
          <w:p w14:paraId="77FE6C88" w14:textId="77777777" w:rsidR="00A056E1" w:rsidRPr="00182920" w:rsidRDefault="00A056E1" w:rsidP="00182920">
            <w:pPr>
              <w:pStyle w:val="NoSpacing"/>
              <w:rPr>
                <w:sz w:val="20"/>
                <w:szCs w:val="20"/>
              </w:rPr>
            </w:pPr>
          </w:p>
        </w:tc>
        <w:tc>
          <w:tcPr>
            <w:tcW w:w="0" w:type="auto"/>
            <w:hideMark/>
          </w:tcPr>
          <w:p w14:paraId="76969391" w14:textId="77777777" w:rsidR="00A056E1" w:rsidRPr="00182920" w:rsidRDefault="00A056E1" w:rsidP="00182920">
            <w:pPr>
              <w:pStyle w:val="NoSpacing"/>
              <w:rPr>
                <w:sz w:val="20"/>
                <w:szCs w:val="20"/>
              </w:rPr>
            </w:pPr>
          </w:p>
        </w:tc>
        <w:tc>
          <w:tcPr>
            <w:tcW w:w="0" w:type="auto"/>
            <w:hideMark/>
          </w:tcPr>
          <w:p w14:paraId="09A80CC1" w14:textId="77777777" w:rsidR="00A056E1" w:rsidRPr="00182920" w:rsidRDefault="00A056E1" w:rsidP="00182920">
            <w:pPr>
              <w:pStyle w:val="NoSpacing"/>
              <w:rPr>
                <w:sz w:val="20"/>
                <w:szCs w:val="20"/>
              </w:rPr>
            </w:pPr>
          </w:p>
        </w:tc>
        <w:tc>
          <w:tcPr>
            <w:tcW w:w="0" w:type="auto"/>
            <w:hideMark/>
          </w:tcPr>
          <w:p w14:paraId="0EFDEAF5" w14:textId="77777777" w:rsidR="00A056E1" w:rsidRPr="00182920" w:rsidRDefault="00A056E1" w:rsidP="00182920">
            <w:pPr>
              <w:pStyle w:val="NoSpacing"/>
              <w:rPr>
                <w:sz w:val="20"/>
                <w:szCs w:val="20"/>
              </w:rPr>
            </w:pPr>
          </w:p>
        </w:tc>
      </w:tr>
      <w:tr w:rsidR="00A056E1" w:rsidRPr="00182920" w14:paraId="01E33872" w14:textId="77777777" w:rsidTr="00182920">
        <w:tc>
          <w:tcPr>
            <w:tcW w:w="0" w:type="auto"/>
            <w:hideMark/>
          </w:tcPr>
          <w:p w14:paraId="2596BDB5" w14:textId="77777777" w:rsidR="00A056E1" w:rsidRPr="00182920" w:rsidRDefault="00A056E1" w:rsidP="00182920">
            <w:pPr>
              <w:pStyle w:val="NoSpacing"/>
              <w:rPr>
                <w:sz w:val="20"/>
                <w:szCs w:val="20"/>
              </w:rPr>
            </w:pPr>
            <w:r w:rsidRPr="00182920">
              <w:rPr>
                <w:sz w:val="20"/>
                <w:szCs w:val="20"/>
              </w:rPr>
              <w:t> </w:t>
            </w:r>
            <w:r w:rsidRPr="00182920">
              <w:rPr>
                <w:sz w:val="20"/>
                <w:szCs w:val="20"/>
              </w:rPr>
              <w:t>SC</w:t>
            </w:r>
          </w:p>
        </w:tc>
        <w:tc>
          <w:tcPr>
            <w:tcW w:w="0" w:type="auto"/>
            <w:hideMark/>
          </w:tcPr>
          <w:p w14:paraId="22F8908A" w14:textId="77777777" w:rsidR="00A056E1" w:rsidRPr="00182920" w:rsidRDefault="00A056E1" w:rsidP="00182920">
            <w:pPr>
              <w:pStyle w:val="NoSpacing"/>
              <w:rPr>
                <w:sz w:val="20"/>
                <w:szCs w:val="20"/>
              </w:rPr>
            </w:pPr>
            <w:r w:rsidRPr="00182920">
              <w:rPr>
                <w:sz w:val="20"/>
                <w:szCs w:val="20"/>
              </w:rPr>
              <w:t>9</w:t>
            </w:r>
          </w:p>
        </w:tc>
        <w:tc>
          <w:tcPr>
            <w:tcW w:w="0" w:type="auto"/>
            <w:hideMark/>
          </w:tcPr>
          <w:p w14:paraId="34CDB20F" w14:textId="77777777" w:rsidR="00A056E1" w:rsidRPr="00182920" w:rsidRDefault="00A056E1" w:rsidP="00182920">
            <w:pPr>
              <w:pStyle w:val="NoSpacing"/>
              <w:rPr>
                <w:sz w:val="20"/>
                <w:szCs w:val="20"/>
              </w:rPr>
            </w:pPr>
            <w:r w:rsidRPr="00182920">
              <w:rPr>
                <w:sz w:val="20"/>
                <w:szCs w:val="20"/>
              </w:rPr>
              <w:t>5</w:t>
            </w:r>
          </w:p>
        </w:tc>
        <w:tc>
          <w:tcPr>
            <w:tcW w:w="0" w:type="auto"/>
            <w:hideMark/>
          </w:tcPr>
          <w:p w14:paraId="5234BE91"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4C7FA7B4" w14:textId="77777777" w:rsidR="00A056E1" w:rsidRPr="00182920" w:rsidRDefault="00A056E1" w:rsidP="00182920">
            <w:pPr>
              <w:pStyle w:val="NoSpacing"/>
              <w:rPr>
                <w:sz w:val="20"/>
                <w:szCs w:val="20"/>
              </w:rPr>
            </w:pPr>
            <w:r w:rsidRPr="00182920">
              <w:rPr>
                <w:sz w:val="20"/>
                <w:szCs w:val="20"/>
              </w:rPr>
              <w:t>2</w:t>
            </w:r>
          </w:p>
        </w:tc>
        <w:tc>
          <w:tcPr>
            <w:tcW w:w="0" w:type="auto"/>
            <w:hideMark/>
          </w:tcPr>
          <w:p w14:paraId="585174DD" w14:textId="77777777" w:rsidR="00A056E1" w:rsidRPr="00182920" w:rsidRDefault="00A056E1" w:rsidP="00182920">
            <w:pPr>
              <w:pStyle w:val="NoSpacing"/>
              <w:rPr>
                <w:sz w:val="20"/>
                <w:szCs w:val="20"/>
              </w:rPr>
            </w:pPr>
            <w:r w:rsidRPr="00182920">
              <w:rPr>
                <w:sz w:val="20"/>
                <w:szCs w:val="20"/>
              </w:rPr>
              <w:t>2</w:t>
            </w:r>
          </w:p>
        </w:tc>
        <w:tc>
          <w:tcPr>
            <w:tcW w:w="0" w:type="auto"/>
            <w:hideMark/>
          </w:tcPr>
          <w:p w14:paraId="47FD1F45" w14:textId="77777777" w:rsidR="00A056E1" w:rsidRPr="00182920" w:rsidRDefault="00A056E1" w:rsidP="00182920">
            <w:pPr>
              <w:pStyle w:val="NoSpacing"/>
              <w:rPr>
                <w:sz w:val="20"/>
                <w:szCs w:val="20"/>
              </w:rPr>
            </w:pPr>
          </w:p>
        </w:tc>
        <w:tc>
          <w:tcPr>
            <w:tcW w:w="0" w:type="auto"/>
            <w:hideMark/>
          </w:tcPr>
          <w:p w14:paraId="54A583DD" w14:textId="77777777" w:rsidR="00A056E1" w:rsidRPr="00182920" w:rsidRDefault="00A056E1" w:rsidP="00182920">
            <w:pPr>
              <w:pStyle w:val="NoSpacing"/>
              <w:rPr>
                <w:sz w:val="20"/>
                <w:szCs w:val="20"/>
              </w:rPr>
            </w:pPr>
          </w:p>
        </w:tc>
        <w:tc>
          <w:tcPr>
            <w:tcW w:w="0" w:type="auto"/>
            <w:hideMark/>
          </w:tcPr>
          <w:p w14:paraId="6CC0A167" w14:textId="77777777" w:rsidR="00A056E1" w:rsidRPr="00182920" w:rsidRDefault="00A056E1" w:rsidP="00182920">
            <w:pPr>
              <w:pStyle w:val="NoSpacing"/>
              <w:rPr>
                <w:sz w:val="20"/>
                <w:szCs w:val="20"/>
              </w:rPr>
            </w:pPr>
          </w:p>
        </w:tc>
        <w:tc>
          <w:tcPr>
            <w:tcW w:w="0" w:type="auto"/>
            <w:hideMark/>
          </w:tcPr>
          <w:p w14:paraId="34FCF0BE" w14:textId="77777777" w:rsidR="00A056E1" w:rsidRPr="00182920" w:rsidRDefault="00A056E1" w:rsidP="00182920">
            <w:pPr>
              <w:pStyle w:val="NoSpacing"/>
              <w:rPr>
                <w:sz w:val="20"/>
                <w:szCs w:val="20"/>
              </w:rPr>
            </w:pPr>
          </w:p>
        </w:tc>
        <w:tc>
          <w:tcPr>
            <w:tcW w:w="0" w:type="auto"/>
            <w:hideMark/>
          </w:tcPr>
          <w:p w14:paraId="66AC7A78" w14:textId="77777777" w:rsidR="00A056E1" w:rsidRPr="00182920" w:rsidRDefault="00A056E1" w:rsidP="00182920">
            <w:pPr>
              <w:pStyle w:val="NoSpacing"/>
              <w:rPr>
                <w:sz w:val="20"/>
                <w:szCs w:val="20"/>
              </w:rPr>
            </w:pPr>
          </w:p>
        </w:tc>
      </w:tr>
      <w:tr w:rsidR="00A056E1" w:rsidRPr="00182920" w14:paraId="2D375D2D" w14:textId="77777777" w:rsidTr="00182920">
        <w:tc>
          <w:tcPr>
            <w:tcW w:w="0" w:type="auto"/>
            <w:hideMark/>
          </w:tcPr>
          <w:p w14:paraId="04F921A5" w14:textId="77777777" w:rsidR="00A056E1" w:rsidRPr="00182920" w:rsidRDefault="00A056E1" w:rsidP="00182920">
            <w:pPr>
              <w:pStyle w:val="NoSpacing"/>
              <w:rPr>
                <w:sz w:val="20"/>
                <w:szCs w:val="20"/>
              </w:rPr>
            </w:pPr>
            <w:r w:rsidRPr="00182920">
              <w:rPr>
                <w:sz w:val="20"/>
                <w:szCs w:val="20"/>
              </w:rPr>
              <w:t> </w:t>
            </w:r>
            <w:r w:rsidRPr="00182920">
              <w:rPr>
                <w:sz w:val="20"/>
                <w:szCs w:val="20"/>
              </w:rPr>
              <w:t>UN</w:t>
            </w:r>
          </w:p>
        </w:tc>
        <w:tc>
          <w:tcPr>
            <w:tcW w:w="0" w:type="auto"/>
            <w:hideMark/>
          </w:tcPr>
          <w:p w14:paraId="648C5B35"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7793EDC9"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01163E5F" w14:textId="77777777" w:rsidR="00A056E1" w:rsidRPr="00182920" w:rsidRDefault="00A056E1" w:rsidP="00182920">
            <w:pPr>
              <w:pStyle w:val="NoSpacing"/>
              <w:rPr>
                <w:sz w:val="20"/>
                <w:szCs w:val="20"/>
              </w:rPr>
            </w:pPr>
            <w:r w:rsidRPr="00182920">
              <w:rPr>
                <w:sz w:val="20"/>
                <w:szCs w:val="20"/>
              </w:rPr>
              <w:t>0</w:t>
            </w:r>
          </w:p>
        </w:tc>
        <w:tc>
          <w:tcPr>
            <w:tcW w:w="0" w:type="auto"/>
            <w:hideMark/>
          </w:tcPr>
          <w:p w14:paraId="4D6369D9" w14:textId="77777777" w:rsidR="00A056E1" w:rsidRPr="00182920" w:rsidRDefault="00A056E1" w:rsidP="00182920">
            <w:pPr>
              <w:pStyle w:val="NoSpacing"/>
              <w:rPr>
                <w:sz w:val="20"/>
                <w:szCs w:val="20"/>
              </w:rPr>
            </w:pPr>
            <w:r w:rsidRPr="00182920">
              <w:rPr>
                <w:sz w:val="20"/>
                <w:szCs w:val="20"/>
              </w:rPr>
              <w:t>0</w:t>
            </w:r>
          </w:p>
        </w:tc>
        <w:tc>
          <w:tcPr>
            <w:tcW w:w="0" w:type="auto"/>
            <w:hideMark/>
          </w:tcPr>
          <w:p w14:paraId="79E09188" w14:textId="77777777" w:rsidR="00A056E1" w:rsidRPr="00182920" w:rsidRDefault="00A056E1" w:rsidP="00182920">
            <w:pPr>
              <w:pStyle w:val="NoSpacing"/>
              <w:rPr>
                <w:sz w:val="20"/>
                <w:szCs w:val="20"/>
              </w:rPr>
            </w:pPr>
            <w:r w:rsidRPr="00182920">
              <w:rPr>
                <w:sz w:val="20"/>
                <w:szCs w:val="20"/>
              </w:rPr>
              <w:t>0</w:t>
            </w:r>
          </w:p>
        </w:tc>
        <w:tc>
          <w:tcPr>
            <w:tcW w:w="0" w:type="auto"/>
            <w:hideMark/>
          </w:tcPr>
          <w:p w14:paraId="373C02B2" w14:textId="77777777" w:rsidR="00A056E1" w:rsidRPr="00182920" w:rsidRDefault="00A056E1" w:rsidP="00182920">
            <w:pPr>
              <w:pStyle w:val="NoSpacing"/>
              <w:rPr>
                <w:sz w:val="20"/>
                <w:szCs w:val="20"/>
              </w:rPr>
            </w:pPr>
          </w:p>
        </w:tc>
        <w:tc>
          <w:tcPr>
            <w:tcW w:w="0" w:type="auto"/>
            <w:hideMark/>
          </w:tcPr>
          <w:p w14:paraId="14403CE9" w14:textId="77777777" w:rsidR="00A056E1" w:rsidRPr="00182920" w:rsidRDefault="00A056E1" w:rsidP="00182920">
            <w:pPr>
              <w:pStyle w:val="NoSpacing"/>
              <w:rPr>
                <w:sz w:val="20"/>
                <w:szCs w:val="20"/>
              </w:rPr>
            </w:pPr>
          </w:p>
        </w:tc>
        <w:tc>
          <w:tcPr>
            <w:tcW w:w="0" w:type="auto"/>
            <w:hideMark/>
          </w:tcPr>
          <w:p w14:paraId="7F6D6CBD" w14:textId="77777777" w:rsidR="00A056E1" w:rsidRPr="00182920" w:rsidRDefault="00A056E1" w:rsidP="00182920">
            <w:pPr>
              <w:pStyle w:val="NoSpacing"/>
              <w:rPr>
                <w:sz w:val="20"/>
                <w:szCs w:val="20"/>
              </w:rPr>
            </w:pPr>
          </w:p>
        </w:tc>
        <w:tc>
          <w:tcPr>
            <w:tcW w:w="0" w:type="auto"/>
            <w:hideMark/>
          </w:tcPr>
          <w:p w14:paraId="23F19469" w14:textId="77777777" w:rsidR="00A056E1" w:rsidRPr="00182920" w:rsidRDefault="00A056E1" w:rsidP="00182920">
            <w:pPr>
              <w:pStyle w:val="NoSpacing"/>
              <w:rPr>
                <w:sz w:val="20"/>
                <w:szCs w:val="20"/>
              </w:rPr>
            </w:pPr>
          </w:p>
        </w:tc>
        <w:tc>
          <w:tcPr>
            <w:tcW w:w="0" w:type="auto"/>
            <w:hideMark/>
          </w:tcPr>
          <w:p w14:paraId="05D73C77" w14:textId="77777777" w:rsidR="00A056E1" w:rsidRPr="00182920" w:rsidRDefault="00A056E1" w:rsidP="00182920">
            <w:pPr>
              <w:pStyle w:val="NoSpacing"/>
              <w:rPr>
                <w:sz w:val="20"/>
                <w:szCs w:val="20"/>
              </w:rPr>
            </w:pPr>
          </w:p>
        </w:tc>
      </w:tr>
      <w:tr w:rsidR="00C56A51" w:rsidRPr="00182920" w14:paraId="145F3A20" w14:textId="77777777" w:rsidTr="00182920">
        <w:tc>
          <w:tcPr>
            <w:tcW w:w="0" w:type="auto"/>
          </w:tcPr>
          <w:p w14:paraId="08A92915" w14:textId="2052A552" w:rsidR="00C56A51" w:rsidRPr="00182920" w:rsidRDefault="00C56A51" w:rsidP="00182920">
            <w:pPr>
              <w:pStyle w:val="NoSpacing"/>
              <w:rPr>
                <w:sz w:val="20"/>
                <w:szCs w:val="20"/>
              </w:rPr>
            </w:pPr>
            <w:r w:rsidRPr="00182920">
              <w:rPr>
                <w:sz w:val="20"/>
                <w:szCs w:val="20"/>
              </w:rPr>
              <w:t>Paretic limb</w:t>
            </w:r>
          </w:p>
        </w:tc>
        <w:tc>
          <w:tcPr>
            <w:tcW w:w="0" w:type="auto"/>
          </w:tcPr>
          <w:p w14:paraId="5C99CA64" w14:textId="77777777" w:rsidR="00C56A51" w:rsidRPr="00182920" w:rsidRDefault="00C56A51" w:rsidP="00182920">
            <w:pPr>
              <w:pStyle w:val="NoSpacing"/>
              <w:rPr>
                <w:sz w:val="20"/>
                <w:szCs w:val="20"/>
              </w:rPr>
            </w:pPr>
          </w:p>
        </w:tc>
        <w:tc>
          <w:tcPr>
            <w:tcW w:w="0" w:type="auto"/>
          </w:tcPr>
          <w:p w14:paraId="12F64E46" w14:textId="77777777" w:rsidR="00C56A51" w:rsidRPr="00182920" w:rsidRDefault="00C56A51" w:rsidP="00182920">
            <w:pPr>
              <w:pStyle w:val="NoSpacing"/>
              <w:rPr>
                <w:sz w:val="20"/>
                <w:szCs w:val="20"/>
              </w:rPr>
            </w:pPr>
          </w:p>
        </w:tc>
        <w:tc>
          <w:tcPr>
            <w:tcW w:w="0" w:type="auto"/>
          </w:tcPr>
          <w:p w14:paraId="0E259525" w14:textId="77777777" w:rsidR="00C56A51" w:rsidRPr="00182920" w:rsidRDefault="00C56A51" w:rsidP="00182920">
            <w:pPr>
              <w:pStyle w:val="NoSpacing"/>
              <w:rPr>
                <w:sz w:val="20"/>
                <w:szCs w:val="20"/>
              </w:rPr>
            </w:pPr>
          </w:p>
        </w:tc>
        <w:tc>
          <w:tcPr>
            <w:tcW w:w="0" w:type="auto"/>
          </w:tcPr>
          <w:p w14:paraId="52D76B61" w14:textId="77777777" w:rsidR="00C56A51" w:rsidRPr="00182920" w:rsidRDefault="00C56A51" w:rsidP="00182920">
            <w:pPr>
              <w:pStyle w:val="NoSpacing"/>
              <w:rPr>
                <w:sz w:val="20"/>
                <w:szCs w:val="20"/>
              </w:rPr>
            </w:pPr>
          </w:p>
        </w:tc>
        <w:tc>
          <w:tcPr>
            <w:tcW w:w="0" w:type="auto"/>
          </w:tcPr>
          <w:p w14:paraId="2D3F5842" w14:textId="77777777" w:rsidR="00C56A51" w:rsidRPr="00182920" w:rsidRDefault="00C56A51" w:rsidP="00182920">
            <w:pPr>
              <w:pStyle w:val="NoSpacing"/>
              <w:rPr>
                <w:sz w:val="20"/>
                <w:szCs w:val="20"/>
              </w:rPr>
            </w:pPr>
          </w:p>
        </w:tc>
        <w:tc>
          <w:tcPr>
            <w:tcW w:w="0" w:type="auto"/>
          </w:tcPr>
          <w:p w14:paraId="7229A4A7" w14:textId="77777777" w:rsidR="00C56A51" w:rsidRPr="00182920" w:rsidRDefault="00C56A51" w:rsidP="00182920">
            <w:pPr>
              <w:pStyle w:val="NoSpacing"/>
              <w:rPr>
                <w:sz w:val="20"/>
                <w:szCs w:val="20"/>
              </w:rPr>
            </w:pPr>
          </w:p>
        </w:tc>
        <w:tc>
          <w:tcPr>
            <w:tcW w:w="0" w:type="auto"/>
          </w:tcPr>
          <w:p w14:paraId="429EA237" w14:textId="77777777" w:rsidR="00C56A51" w:rsidRPr="00182920" w:rsidRDefault="00C56A51" w:rsidP="00182920">
            <w:pPr>
              <w:pStyle w:val="NoSpacing"/>
              <w:rPr>
                <w:sz w:val="20"/>
                <w:szCs w:val="20"/>
              </w:rPr>
            </w:pPr>
          </w:p>
        </w:tc>
        <w:tc>
          <w:tcPr>
            <w:tcW w:w="0" w:type="auto"/>
          </w:tcPr>
          <w:p w14:paraId="5AC1E215" w14:textId="77777777" w:rsidR="00C56A51" w:rsidRPr="00182920" w:rsidRDefault="00C56A51" w:rsidP="00182920">
            <w:pPr>
              <w:pStyle w:val="NoSpacing"/>
              <w:rPr>
                <w:sz w:val="20"/>
                <w:szCs w:val="20"/>
              </w:rPr>
            </w:pPr>
          </w:p>
        </w:tc>
        <w:tc>
          <w:tcPr>
            <w:tcW w:w="0" w:type="auto"/>
          </w:tcPr>
          <w:p w14:paraId="5B0B321E" w14:textId="77777777" w:rsidR="00C56A51" w:rsidRPr="00182920" w:rsidRDefault="00C56A51" w:rsidP="00182920">
            <w:pPr>
              <w:pStyle w:val="NoSpacing"/>
              <w:rPr>
                <w:sz w:val="20"/>
                <w:szCs w:val="20"/>
              </w:rPr>
            </w:pPr>
          </w:p>
        </w:tc>
        <w:tc>
          <w:tcPr>
            <w:tcW w:w="0" w:type="auto"/>
          </w:tcPr>
          <w:p w14:paraId="578E97B7" w14:textId="77777777" w:rsidR="00C56A51" w:rsidRPr="00182920" w:rsidRDefault="00C56A51" w:rsidP="00182920">
            <w:pPr>
              <w:pStyle w:val="NoSpacing"/>
              <w:rPr>
                <w:sz w:val="20"/>
                <w:szCs w:val="20"/>
              </w:rPr>
            </w:pPr>
          </w:p>
        </w:tc>
      </w:tr>
      <w:tr w:rsidR="00A056E1" w:rsidRPr="00182920" w14:paraId="1AADD693" w14:textId="77777777" w:rsidTr="00182920">
        <w:tc>
          <w:tcPr>
            <w:tcW w:w="0" w:type="auto"/>
            <w:hideMark/>
          </w:tcPr>
          <w:p w14:paraId="344DB20D" w14:textId="77777777" w:rsidR="00A056E1" w:rsidRPr="00182920" w:rsidRDefault="00A056E1" w:rsidP="00182920">
            <w:pPr>
              <w:pStyle w:val="NoSpacing"/>
              <w:rPr>
                <w:sz w:val="20"/>
                <w:szCs w:val="20"/>
              </w:rPr>
            </w:pPr>
            <w:r w:rsidRPr="00182920">
              <w:rPr>
                <w:sz w:val="20"/>
                <w:szCs w:val="20"/>
              </w:rPr>
              <w:t> </w:t>
            </w:r>
            <w:r w:rsidRPr="00182920">
              <w:rPr>
                <w:sz w:val="20"/>
                <w:szCs w:val="20"/>
              </w:rPr>
              <w:t>L</w:t>
            </w:r>
          </w:p>
        </w:tc>
        <w:tc>
          <w:tcPr>
            <w:tcW w:w="0" w:type="auto"/>
            <w:hideMark/>
          </w:tcPr>
          <w:p w14:paraId="23B45A2A" w14:textId="77777777" w:rsidR="00A056E1" w:rsidRPr="00182920" w:rsidRDefault="00A056E1" w:rsidP="00182920">
            <w:pPr>
              <w:pStyle w:val="NoSpacing"/>
              <w:rPr>
                <w:sz w:val="20"/>
                <w:szCs w:val="20"/>
              </w:rPr>
            </w:pPr>
            <w:r w:rsidRPr="00182920">
              <w:rPr>
                <w:sz w:val="20"/>
                <w:szCs w:val="20"/>
              </w:rPr>
              <w:t>12</w:t>
            </w:r>
          </w:p>
        </w:tc>
        <w:tc>
          <w:tcPr>
            <w:tcW w:w="0" w:type="auto"/>
            <w:hideMark/>
          </w:tcPr>
          <w:p w14:paraId="58F3D4FF" w14:textId="77777777" w:rsidR="00A056E1" w:rsidRPr="00182920" w:rsidRDefault="00A056E1" w:rsidP="00182920">
            <w:pPr>
              <w:pStyle w:val="NoSpacing"/>
              <w:rPr>
                <w:sz w:val="20"/>
                <w:szCs w:val="20"/>
              </w:rPr>
            </w:pPr>
            <w:r w:rsidRPr="00182920">
              <w:rPr>
                <w:sz w:val="20"/>
                <w:szCs w:val="20"/>
              </w:rPr>
              <w:t>6</w:t>
            </w:r>
          </w:p>
        </w:tc>
        <w:tc>
          <w:tcPr>
            <w:tcW w:w="0" w:type="auto"/>
            <w:hideMark/>
          </w:tcPr>
          <w:p w14:paraId="1D3F2F61" w14:textId="77777777" w:rsidR="00A056E1" w:rsidRPr="00182920" w:rsidRDefault="00A056E1" w:rsidP="00182920">
            <w:pPr>
              <w:pStyle w:val="NoSpacing"/>
              <w:rPr>
                <w:sz w:val="20"/>
                <w:szCs w:val="20"/>
              </w:rPr>
            </w:pPr>
            <w:r w:rsidRPr="00182920">
              <w:rPr>
                <w:sz w:val="20"/>
                <w:szCs w:val="20"/>
              </w:rPr>
              <w:t>6</w:t>
            </w:r>
          </w:p>
        </w:tc>
        <w:tc>
          <w:tcPr>
            <w:tcW w:w="0" w:type="auto"/>
            <w:hideMark/>
          </w:tcPr>
          <w:p w14:paraId="1C094F91" w14:textId="77777777" w:rsidR="00A056E1" w:rsidRPr="00182920" w:rsidRDefault="00A056E1" w:rsidP="00182920">
            <w:pPr>
              <w:pStyle w:val="NoSpacing"/>
              <w:rPr>
                <w:sz w:val="20"/>
                <w:szCs w:val="20"/>
              </w:rPr>
            </w:pPr>
            <w:r w:rsidRPr="00182920">
              <w:rPr>
                <w:sz w:val="20"/>
                <w:szCs w:val="20"/>
              </w:rPr>
              <w:t>5</w:t>
            </w:r>
          </w:p>
        </w:tc>
        <w:tc>
          <w:tcPr>
            <w:tcW w:w="0" w:type="auto"/>
            <w:hideMark/>
          </w:tcPr>
          <w:p w14:paraId="2C3E316A" w14:textId="77777777" w:rsidR="00A056E1" w:rsidRPr="00182920" w:rsidRDefault="00A056E1" w:rsidP="00182920">
            <w:pPr>
              <w:pStyle w:val="NoSpacing"/>
              <w:rPr>
                <w:sz w:val="20"/>
                <w:szCs w:val="20"/>
              </w:rPr>
            </w:pPr>
            <w:r w:rsidRPr="00182920">
              <w:rPr>
                <w:sz w:val="20"/>
                <w:szCs w:val="20"/>
              </w:rPr>
              <w:t>2</w:t>
            </w:r>
          </w:p>
        </w:tc>
        <w:tc>
          <w:tcPr>
            <w:tcW w:w="0" w:type="auto"/>
            <w:hideMark/>
          </w:tcPr>
          <w:p w14:paraId="68FA6AC6" w14:textId="77777777" w:rsidR="00A056E1" w:rsidRPr="00182920" w:rsidRDefault="00A056E1" w:rsidP="00182920">
            <w:pPr>
              <w:pStyle w:val="NoSpacing"/>
              <w:rPr>
                <w:sz w:val="20"/>
                <w:szCs w:val="20"/>
              </w:rPr>
            </w:pPr>
          </w:p>
        </w:tc>
        <w:tc>
          <w:tcPr>
            <w:tcW w:w="0" w:type="auto"/>
            <w:hideMark/>
          </w:tcPr>
          <w:p w14:paraId="69DF21C4" w14:textId="77777777" w:rsidR="00A056E1" w:rsidRPr="00182920" w:rsidRDefault="00A056E1" w:rsidP="00182920">
            <w:pPr>
              <w:pStyle w:val="NoSpacing"/>
              <w:rPr>
                <w:sz w:val="20"/>
                <w:szCs w:val="20"/>
              </w:rPr>
            </w:pPr>
          </w:p>
        </w:tc>
        <w:tc>
          <w:tcPr>
            <w:tcW w:w="0" w:type="auto"/>
            <w:hideMark/>
          </w:tcPr>
          <w:p w14:paraId="301F555D" w14:textId="77777777" w:rsidR="00A056E1" w:rsidRPr="00182920" w:rsidRDefault="00A056E1" w:rsidP="00182920">
            <w:pPr>
              <w:pStyle w:val="NoSpacing"/>
              <w:rPr>
                <w:sz w:val="20"/>
                <w:szCs w:val="20"/>
              </w:rPr>
            </w:pPr>
          </w:p>
        </w:tc>
        <w:tc>
          <w:tcPr>
            <w:tcW w:w="0" w:type="auto"/>
            <w:hideMark/>
          </w:tcPr>
          <w:p w14:paraId="3D1A9F9C" w14:textId="77777777" w:rsidR="00A056E1" w:rsidRPr="00182920" w:rsidRDefault="00A056E1" w:rsidP="00182920">
            <w:pPr>
              <w:pStyle w:val="NoSpacing"/>
              <w:rPr>
                <w:sz w:val="20"/>
                <w:szCs w:val="20"/>
              </w:rPr>
            </w:pPr>
          </w:p>
        </w:tc>
        <w:tc>
          <w:tcPr>
            <w:tcW w:w="0" w:type="auto"/>
            <w:hideMark/>
          </w:tcPr>
          <w:p w14:paraId="416A00CF" w14:textId="77777777" w:rsidR="00A056E1" w:rsidRPr="00182920" w:rsidRDefault="00A056E1" w:rsidP="00182920">
            <w:pPr>
              <w:pStyle w:val="NoSpacing"/>
              <w:rPr>
                <w:sz w:val="20"/>
                <w:szCs w:val="20"/>
              </w:rPr>
            </w:pPr>
          </w:p>
        </w:tc>
      </w:tr>
      <w:tr w:rsidR="00A056E1" w:rsidRPr="00182920" w14:paraId="3A43FF63" w14:textId="77777777" w:rsidTr="00182920">
        <w:tc>
          <w:tcPr>
            <w:tcW w:w="0" w:type="auto"/>
            <w:hideMark/>
          </w:tcPr>
          <w:p w14:paraId="1A0D82EC" w14:textId="77777777" w:rsidR="00A056E1" w:rsidRPr="00182920" w:rsidRDefault="00A056E1" w:rsidP="00182920">
            <w:pPr>
              <w:pStyle w:val="NoSpacing"/>
              <w:rPr>
                <w:sz w:val="20"/>
                <w:szCs w:val="20"/>
              </w:rPr>
            </w:pPr>
            <w:r w:rsidRPr="00182920">
              <w:rPr>
                <w:sz w:val="20"/>
                <w:szCs w:val="20"/>
              </w:rPr>
              <w:t> </w:t>
            </w:r>
            <w:r w:rsidRPr="00182920">
              <w:rPr>
                <w:sz w:val="20"/>
                <w:szCs w:val="20"/>
              </w:rPr>
              <w:t>R</w:t>
            </w:r>
          </w:p>
        </w:tc>
        <w:tc>
          <w:tcPr>
            <w:tcW w:w="0" w:type="auto"/>
            <w:hideMark/>
          </w:tcPr>
          <w:p w14:paraId="13645015" w14:textId="77777777" w:rsidR="00A056E1" w:rsidRPr="00182920" w:rsidRDefault="00A056E1" w:rsidP="00182920">
            <w:pPr>
              <w:pStyle w:val="NoSpacing"/>
              <w:rPr>
                <w:sz w:val="20"/>
                <w:szCs w:val="20"/>
              </w:rPr>
            </w:pPr>
            <w:r w:rsidRPr="00182920">
              <w:rPr>
                <w:sz w:val="20"/>
                <w:szCs w:val="20"/>
              </w:rPr>
              <w:t>10</w:t>
            </w:r>
          </w:p>
        </w:tc>
        <w:tc>
          <w:tcPr>
            <w:tcW w:w="0" w:type="auto"/>
            <w:hideMark/>
          </w:tcPr>
          <w:p w14:paraId="0A60FFE3" w14:textId="77777777" w:rsidR="00A056E1" w:rsidRPr="00182920" w:rsidRDefault="00A056E1" w:rsidP="00182920">
            <w:pPr>
              <w:pStyle w:val="NoSpacing"/>
              <w:rPr>
                <w:sz w:val="20"/>
                <w:szCs w:val="20"/>
              </w:rPr>
            </w:pPr>
            <w:r w:rsidRPr="00182920">
              <w:rPr>
                <w:sz w:val="20"/>
                <w:szCs w:val="20"/>
              </w:rPr>
              <w:t>6</w:t>
            </w:r>
          </w:p>
        </w:tc>
        <w:tc>
          <w:tcPr>
            <w:tcW w:w="0" w:type="auto"/>
            <w:hideMark/>
          </w:tcPr>
          <w:p w14:paraId="46455B2A"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6DC740D5"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100F1EC6"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2F1C3AEB" w14:textId="77777777" w:rsidR="00A056E1" w:rsidRPr="00182920" w:rsidRDefault="00A056E1" w:rsidP="00182920">
            <w:pPr>
              <w:pStyle w:val="NoSpacing"/>
              <w:rPr>
                <w:sz w:val="20"/>
                <w:szCs w:val="20"/>
              </w:rPr>
            </w:pPr>
          </w:p>
        </w:tc>
        <w:tc>
          <w:tcPr>
            <w:tcW w:w="0" w:type="auto"/>
            <w:hideMark/>
          </w:tcPr>
          <w:p w14:paraId="690D0A8E" w14:textId="77777777" w:rsidR="00A056E1" w:rsidRPr="00182920" w:rsidRDefault="00A056E1" w:rsidP="00182920">
            <w:pPr>
              <w:pStyle w:val="NoSpacing"/>
              <w:rPr>
                <w:sz w:val="20"/>
                <w:szCs w:val="20"/>
              </w:rPr>
            </w:pPr>
          </w:p>
        </w:tc>
        <w:tc>
          <w:tcPr>
            <w:tcW w:w="0" w:type="auto"/>
            <w:hideMark/>
          </w:tcPr>
          <w:p w14:paraId="345AEAD7" w14:textId="77777777" w:rsidR="00A056E1" w:rsidRPr="00182920" w:rsidRDefault="00A056E1" w:rsidP="00182920">
            <w:pPr>
              <w:pStyle w:val="NoSpacing"/>
              <w:rPr>
                <w:sz w:val="20"/>
                <w:szCs w:val="20"/>
              </w:rPr>
            </w:pPr>
          </w:p>
        </w:tc>
        <w:tc>
          <w:tcPr>
            <w:tcW w:w="0" w:type="auto"/>
            <w:hideMark/>
          </w:tcPr>
          <w:p w14:paraId="1EEFFA3F" w14:textId="77777777" w:rsidR="00A056E1" w:rsidRPr="00182920" w:rsidRDefault="00A056E1" w:rsidP="00182920">
            <w:pPr>
              <w:pStyle w:val="NoSpacing"/>
              <w:rPr>
                <w:sz w:val="20"/>
                <w:szCs w:val="20"/>
              </w:rPr>
            </w:pPr>
          </w:p>
        </w:tc>
        <w:tc>
          <w:tcPr>
            <w:tcW w:w="0" w:type="auto"/>
            <w:hideMark/>
          </w:tcPr>
          <w:p w14:paraId="776008F1" w14:textId="77777777" w:rsidR="00A056E1" w:rsidRPr="00182920" w:rsidRDefault="00A056E1" w:rsidP="00182920">
            <w:pPr>
              <w:pStyle w:val="NoSpacing"/>
              <w:rPr>
                <w:sz w:val="20"/>
                <w:szCs w:val="20"/>
              </w:rPr>
            </w:pPr>
          </w:p>
        </w:tc>
      </w:tr>
      <w:tr w:rsidR="00A056E1" w:rsidRPr="00182920" w14:paraId="3CCFBFDE" w14:textId="77777777" w:rsidTr="00182920">
        <w:tc>
          <w:tcPr>
            <w:tcW w:w="0" w:type="auto"/>
            <w:hideMark/>
          </w:tcPr>
          <w:p w14:paraId="5DA939ED" w14:textId="77777777" w:rsidR="00A056E1" w:rsidRPr="00182920" w:rsidRDefault="00A056E1" w:rsidP="00182920">
            <w:pPr>
              <w:pStyle w:val="NoSpacing"/>
              <w:rPr>
                <w:sz w:val="20"/>
                <w:szCs w:val="20"/>
              </w:rPr>
            </w:pPr>
            <w:r w:rsidRPr="00182920">
              <w:rPr>
                <w:sz w:val="20"/>
                <w:szCs w:val="20"/>
              </w:rPr>
              <w:t>Walking velocity (m/s)</w:t>
            </w:r>
          </w:p>
        </w:tc>
        <w:tc>
          <w:tcPr>
            <w:tcW w:w="0" w:type="auto"/>
            <w:hideMark/>
          </w:tcPr>
          <w:p w14:paraId="40202572" w14:textId="77777777" w:rsidR="00A056E1" w:rsidRPr="00182920" w:rsidRDefault="00A056E1" w:rsidP="00182920">
            <w:pPr>
              <w:pStyle w:val="NoSpacing"/>
              <w:rPr>
                <w:sz w:val="20"/>
                <w:szCs w:val="20"/>
              </w:rPr>
            </w:pPr>
            <w:r w:rsidRPr="00182920">
              <w:rPr>
                <w:sz w:val="20"/>
                <w:szCs w:val="20"/>
              </w:rPr>
              <w:t>0.76 (0.37)</w:t>
            </w:r>
          </w:p>
        </w:tc>
        <w:tc>
          <w:tcPr>
            <w:tcW w:w="0" w:type="auto"/>
            <w:hideMark/>
          </w:tcPr>
          <w:p w14:paraId="2C4952EB" w14:textId="77777777" w:rsidR="00A056E1" w:rsidRPr="00182920" w:rsidRDefault="00A056E1" w:rsidP="00182920">
            <w:pPr>
              <w:pStyle w:val="NoSpacing"/>
              <w:rPr>
                <w:sz w:val="20"/>
                <w:szCs w:val="20"/>
              </w:rPr>
            </w:pPr>
            <w:r w:rsidRPr="00182920">
              <w:rPr>
                <w:sz w:val="20"/>
                <w:szCs w:val="20"/>
              </w:rPr>
              <w:t>0.89 (0.38)</w:t>
            </w:r>
          </w:p>
        </w:tc>
        <w:tc>
          <w:tcPr>
            <w:tcW w:w="0" w:type="auto"/>
            <w:hideMark/>
          </w:tcPr>
          <w:p w14:paraId="13FEC64F" w14:textId="77777777" w:rsidR="00A056E1" w:rsidRPr="00182920" w:rsidRDefault="00A056E1" w:rsidP="00182920">
            <w:pPr>
              <w:pStyle w:val="NoSpacing"/>
              <w:rPr>
                <w:sz w:val="20"/>
                <w:szCs w:val="20"/>
              </w:rPr>
            </w:pPr>
            <w:r w:rsidRPr="00182920">
              <w:rPr>
                <w:sz w:val="20"/>
                <w:szCs w:val="20"/>
              </w:rPr>
              <w:t>0.63 (0.34)</w:t>
            </w:r>
          </w:p>
        </w:tc>
        <w:tc>
          <w:tcPr>
            <w:tcW w:w="0" w:type="auto"/>
            <w:hideMark/>
          </w:tcPr>
          <w:p w14:paraId="300A7C5F" w14:textId="77777777" w:rsidR="00A056E1" w:rsidRPr="00182920" w:rsidRDefault="00A056E1" w:rsidP="00182920">
            <w:pPr>
              <w:pStyle w:val="NoSpacing"/>
              <w:rPr>
                <w:sz w:val="20"/>
                <w:szCs w:val="20"/>
              </w:rPr>
            </w:pPr>
            <w:r w:rsidRPr="00182920">
              <w:rPr>
                <w:sz w:val="20"/>
                <w:szCs w:val="20"/>
              </w:rPr>
              <w:t>0.68 (0.32)</w:t>
            </w:r>
          </w:p>
        </w:tc>
        <w:tc>
          <w:tcPr>
            <w:tcW w:w="0" w:type="auto"/>
            <w:hideMark/>
          </w:tcPr>
          <w:p w14:paraId="1D5220C8" w14:textId="77777777" w:rsidR="00A056E1" w:rsidRPr="00182920" w:rsidRDefault="00A056E1" w:rsidP="00182920">
            <w:pPr>
              <w:pStyle w:val="NoSpacing"/>
              <w:rPr>
                <w:sz w:val="20"/>
                <w:szCs w:val="20"/>
              </w:rPr>
            </w:pPr>
            <w:r w:rsidRPr="00182920">
              <w:rPr>
                <w:sz w:val="20"/>
                <w:szCs w:val="20"/>
              </w:rPr>
              <w:t>0.77 (0.36)</w:t>
            </w:r>
          </w:p>
        </w:tc>
        <w:tc>
          <w:tcPr>
            <w:tcW w:w="0" w:type="auto"/>
            <w:hideMark/>
          </w:tcPr>
          <w:p w14:paraId="72C04B15" w14:textId="77777777" w:rsidR="00A056E1" w:rsidRPr="00182920" w:rsidRDefault="00A056E1" w:rsidP="00182920">
            <w:pPr>
              <w:pStyle w:val="NoSpacing"/>
              <w:rPr>
                <w:sz w:val="20"/>
                <w:szCs w:val="20"/>
              </w:rPr>
            </w:pPr>
          </w:p>
        </w:tc>
        <w:tc>
          <w:tcPr>
            <w:tcW w:w="0" w:type="auto"/>
            <w:hideMark/>
          </w:tcPr>
          <w:p w14:paraId="560D47D5" w14:textId="77777777" w:rsidR="00A056E1" w:rsidRPr="00182920" w:rsidRDefault="00A056E1" w:rsidP="00182920">
            <w:pPr>
              <w:pStyle w:val="NoSpacing"/>
              <w:rPr>
                <w:sz w:val="20"/>
                <w:szCs w:val="20"/>
              </w:rPr>
            </w:pPr>
          </w:p>
        </w:tc>
        <w:tc>
          <w:tcPr>
            <w:tcW w:w="0" w:type="auto"/>
            <w:hideMark/>
          </w:tcPr>
          <w:p w14:paraId="5689A319" w14:textId="77777777" w:rsidR="00A056E1" w:rsidRPr="00182920" w:rsidRDefault="00A056E1" w:rsidP="00182920">
            <w:pPr>
              <w:pStyle w:val="NoSpacing"/>
              <w:rPr>
                <w:sz w:val="20"/>
                <w:szCs w:val="20"/>
              </w:rPr>
            </w:pPr>
          </w:p>
        </w:tc>
        <w:tc>
          <w:tcPr>
            <w:tcW w:w="0" w:type="auto"/>
            <w:hideMark/>
          </w:tcPr>
          <w:p w14:paraId="7942E56C" w14:textId="77777777" w:rsidR="00A056E1" w:rsidRPr="00182920" w:rsidRDefault="00A056E1" w:rsidP="00182920">
            <w:pPr>
              <w:pStyle w:val="NoSpacing"/>
              <w:rPr>
                <w:sz w:val="20"/>
                <w:szCs w:val="20"/>
              </w:rPr>
            </w:pPr>
          </w:p>
        </w:tc>
        <w:tc>
          <w:tcPr>
            <w:tcW w:w="0" w:type="auto"/>
            <w:hideMark/>
          </w:tcPr>
          <w:p w14:paraId="16685D4B" w14:textId="77777777" w:rsidR="00A056E1" w:rsidRPr="00182920" w:rsidRDefault="00A056E1" w:rsidP="00182920">
            <w:pPr>
              <w:pStyle w:val="NoSpacing"/>
              <w:rPr>
                <w:sz w:val="20"/>
                <w:szCs w:val="20"/>
              </w:rPr>
            </w:pPr>
          </w:p>
        </w:tc>
      </w:tr>
      <w:tr w:rsidR="00A056E1" w:rsidRPr="00182920" w14:paraId="6971B14E" w14:textId="77777777" w:rsidTr="00182920">
        <w:tc>
          <w:tcPr>
            <w:tcW w:w="0" w:type="auto"/>
            <w:hideMark/>
          </w:tcPr>
          <w:p w14:paraId="09007547" w14:textId="77777777" w:rsidR="00A056E1" w:rsidRPr="00182920" w:rsidRDefault="00A056E1" w:rsidP="00182920">
            <w:pPr>
              <w:pStyle w:val="NoSpacing"/>
              <w:rPr>
                <w:sz w:val="20"/>
                <w:szCs w:val="20"/>
              </w:rPr>
            </w:pPr>
            <w:r w:rsidRPr="00182920">
              <w:rPr>
                <w:sz w:val="20"/>
                <w:szCs w:val="20"/>
              </w:rPr>
              <w:t> </w:t>
            </w:r>
            <w:proofErr w:type="spellStart"/>
            <w:r w:rsidRPr="00182920">
              <w:rPr>
                <w:sz w:val="20"/>
                <w:szCs w:val="20"/>
              </w:rPr>
              <w:t>Fugl</w:t>
            </w:r>
            <w:proofErr w:type="spellEnd"/>
            <w:r w:rsidRPr="00182920">
              <w:rPr>
                <w:sz w:val="20"/>
                <w:szCs w:val="20"/>
              </w:rPr>
              <w:t>–Meyer score</w:t>
            </w:r>
          </w:p>
        </w:tc>
        <w:tc>
          <w:tcPr>
            <w:tcW w:w="0" w:type="auto"/>
            <w:hideMark/>
          </w:tcPr>
          <w:p w14:paraId="719FDF29" w14:textId="77777777" w:rsidR="00A056E1" w:rsidRPr="00182920" w:rsidRDefault="00A056E1" w:rsidP="00182920">
            <w:pPr>
              <w:pStyle w:val="NoSpacing"/>
              <w:rPr>
                <w:sz w:val="20"/>
                <w:szCs w:val="20"/>
              </w:rPr>
            </w:pPr>
          </w:p>
        </w:tc>
        <w:tc>
          <w:tcPr>
            <w:tcW w:w="0" w:type="auto"/>
            <w:hideMark/>
          </w:tcPr>
          <w:p w14:paraId="1D4114D8" w14:textId="77777777" w:rsidR="00A056E1" w:rsidRPr="00182920" w:rsidRDefault="00A056E1" w:rsidP="00182920">
            <w:pPr>
              <w:pStyle w:val="NoSpacing"/>
              <w:rPr>
                <w:sz w:val="20"/>
                <w:szCs w:val="20"/>
              </w:rPr>
            </w:pPr>
          </w:p>
        </w:tc>
        <w:tc>
          <w:tcPr>
            <w:tcW w:w="0" w:type="auto"/>
            <w:hideMark/>
          </w:tcPr>
          <w:p w14:paraId="64C95A23" w14:textId="77777777" w:rsidR="00A056E1" w:rsidRPr="00182920" w:rsidRDefault="00A056E1" w:rsidP="00182920">
            <w:pPr>
              <w:pStyle w:val="NoSpacing"/>
              <w:rPr>
                <w:sz w:val="20"/>
                <w:szCs w:val="20"/>
              </w:rPr>
            </w:pPr>
          </w:p>
        </w:tc>
        <w:tc>
          <w:tcPr>
            <w:tcW w:w="0" w:type="auto"/>
            <w:hideMark/>
          </w:tcPr>
          <w:p w14:paraId="1B93EF59" w14:textId="77777777" w:rsidR="00A056E1" w:rsidRPr="00182920" w:rsidRDefault="00A056E1" w:rsidP="00182920">
            <w:pPr>
              <w:pStyle w:val="NoSpacing"/>
              <w:rPr>
                <w:sz w:val="20"/>
                <w:szCs w:val="20"/>
              </w:rPr>
            </w:pPr>
          </w:p>
        </w:tc>
        <w:tc>
          <w:tcPr>
            <w:tcW w:w="0" w:type="auto"/>
            <w:hideMark/>
          </w:tcPr>
          <w:p w14:paraId="1551DBC3" w14:textId="77777777" w:rsidR="00A056E1" w:rsidRPr="00182920" w:rsidRDefault="00A056E1" w:rsidP="00182920">
            <w:pPr>
              <w:pStyle w:val="NoSpacing"/>
              <w:rPr>
                <w:sz w:val="20"/>
                <w:szCs w:val="20"/>
              </w:rPr>
            </w:pPr>
          </w:p>
        </w:tc>
        <w:tc>
          <w:tcPr>
            <w:tcW w:w="0" w:type="auto"/>
            <w:hideMark/>
          </w:tcPr>
          <w:p w14:paraId="006884B0" w14:textId="77777777" w:rsidR="00A056E1" w:rsidRPr="00182920" w:rsidRDefault="00A056E1" w:rsidP="00182920">
            <w:pPr>
              <w:pStyle w:val="NoSpacing"/>
              <w:rPr>
                <w:sz w:val="20"/>
                <w:szCs w:val="20"/>
              </w:rPr>
            </w:pPr>
          </w:p>
        </w:tc>
        <w:tc>
          <w:tcPr>
            <w:tcW w:w="0" w:type="auto"/>
            <w:hideMark/>
          </w:tcPr>
          <w:p w14:paraId="44B6F3EF" w14:textId="77777777" w:rsidR="00A056E1" w:rsidRPr="00182920" w:rsidRDefault="00A056E1" w:rsidP="00182920">
            <w:pPr>
              <w:pStyle w:val="NoSpacing"/>
              <w:rPr>
                <w:sz w:val="20"/>
                <w:szCs w:val="20"/>
              </w:rPr>
            </w:pPr>
          </w:p>
        </w:tc>
        <w:tc>
          <w:tcPr>
            <w:tcW w:w="0" w:type="auto"/>
            <w:hideMark/>
          </w:tcPr>
          <w:p w14:paraId="39B8E0CE" w14:textId="77777777" w:rsidR="00A056E1" w:rsidRPr="00182920" w:rsidRDefault="00A056E1" w:rsidP="00182920">
            <w:pPr>
              <w:pStyle w:val="NoSpacing"/>
              <w:rPr>
                <w:sz w:val="20"/>
                <w:szCs w:val="20"/>
              </w:rPr>
            </w:pPr>
          </w:p>
        </w:tc>
        <w:tc>
          <w:tcPr>
            <w:tcW w:w="0" w:type="auto"/>
            <w:hideMark/>
          </w:tcPr>
          <w:p w14:paraId="049523EB" w14:textId="77777777" w:rsidR="00A056E1" w:rsidRPr="00182920" w:rsidRDefault="00A056E1" w:rsidP="00182920">
            <w:pPr>
              <w:pStyle w:val="NoSpacing"/>
              <w:rPr>
                <w:sz w:val="20"/>
                <w:szCs w:val="20"/>
              </w:rPr>
            </w:pPr>
          </w:p>
        </w:tc>
        <w:tc>
          <w:tcPr>
            <w:tcW w:w="0" w:type="auto"/>
            <w:hideMark/>
          </w:tcPr>
          <w:p w14:paraId="688FA31E" w14:textId="77777777" w:rsidR="00A056E1" w:rsidRPr="00182920" w:rsidRDefault="00A056E1" w:rsidP="00182920">
            <w:pPr>
              <w:pStyle w:val="NoSpacing"/>
              <w:rPr>
                <w:sz w:val="20"/>
                <w:szCs w:val="20"/>
              </w:rPr>
            </w:pPr>
          </w:p>
        </w:tc>
      </w:tr>
      <w:tr w:rsidR="00A056E1" w:rsidRPr="00182920" w14:paraId="4FF69130" w14:textId="77777777" w:rsidTr="00182920">
        <w:tc>
          <w:tcPr>
            <w:tcW w:w="0" w:type="auto"/>
            <w:hideMark/>
          </w:tcPr>
          <w:p w14:paraId="49ABDD65"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Total (96)</w:t>
            </w:r>
          </w:p>
        </w:tc>
        <w:tc>
          <w:tcPr>
            <w:tcW w:w="0" w:type="auto"/>
            <w:hideMark/>
          </w:tcPr>
          <w:p w14:paraId="61594049" w14:textId="77777777" w:rsidR="00A056E1" w:rsidRPr="00182920" w:rsidRDefault="00A056E1" w:rsidP="00182920">
            <w:pPr>
              <w:pStyle w:val="NoSpacing"/>
              <w:rPr>
                <w:sz w:val="20"/>
                <w:szCs w:val="20"/>
              </w:rPr>
            </w:pPr>
            <w:r w:rsidRPr="00182920">
              <w:rPr>
                <w:sz w:val="20"/>
                <w:szCs w:val="20"/>
              </w:rPr>
              <w:t>79 (8)</w:t>
            </w:r>
          </w:p>
        </w:tc>
        <w:tc>
          <w:tcPr>
            <w:tcW w:w="0" w:type="auto"/>
            <w:hideMark/>
          </w:tcPr>
          <w:p w14:paraId="38040D22" w14:textId="77777777" w:rsidR="00A056E1" w:rsidRPr="00182920" w:rsidRDefault="00A056E1" w:rsidP="00182920">
            <w:pPr>
              <w:pStyle w:val="NoSpacing"/>
              <w:rPr>
                <w:sz w:val="20"/>
                <w:szCs w:val="20"/>
              </w:rPr>
            </w:pPr>
            <w:r w:rsidRPr="00182920">
              <w:rPr>
                <w:sz w:val="20"/>
                <w:szCs w:val="20"/>
              </w:rPr>
              <w:t>81 (9)</w:t>
            </w:r>
          </w:p>
        </w:tc>
        <w:tc>
          <w:tcPr>
            <w:tcW w:w="0" w:type="auto"/>
            <w:hideMark/>
          </w:tcPr>
          <w:p w14:paraId="0E789850" w14:textId="77777777" w:rsidR="00A056E1" w:rsidRPr="00182920" w:rsidRDefault="00A056E1" w:rsidP="00182920">
            <w:pPr>
              <w:pStyle w:val="NoSpacing"/>
              <w:rPr>
                <w:sz w:val="20"/>
                <w:szCs w:val="20"/>
              </w:rPr>
            </w:pPr>
            <w:r w:rsidRPr="00182920">
              <w:rPr>
                <w:sz w:val="20"/>
                <w:szCs w:val="20"/>
              </w:rPr>
              <w:t>76 (8)</w:t>
            </w:r>
          </w:p>
        </w:tc>
        <w:tc>
          <w:tcPr>
            <w:tcW w:w="0" w:type="auto"/>
            <w:hideMark/>
          </w:tcPr>
          <w:p w14:paraId="4377E910" w14:textId="77777777" w:rsidR="00A056E1" w:rsidRPr="00182920" w:rsidRDefault="00A056E1" w:rsidP="00182920">
            <w:pPr>
              <w:pStyle w:val="NoSpacing"/>
              <w:rPr>
                <w:sz w:val="20"/>
                <w:szCs w:val="20"/>
              </w:rPr>
            </w:pPr>
            <w:r w:rsidRPr="00182920">
              <w:rPr>
                <w:sz w:val="20"/>
                <w:szCs w:val="20"/>
              </w:rPr>
              <w:t>76 (8)</w:t>
            </w:r>
          </w:p>
        </w:tc>
        <w:tc>
          <w:tcPr>
            <w:tcW w:w="0" w:type="auto"/>
            <w:hideMark/>
          </w:tcPr>
          <w:p w14:paraId="6A34E6E6" w14:textId="77777777" w:rsidR="00A056E1" w:rsidRPr="00182920" w:rsidRDefault="00A056E1" w:rsidP="00182920">
            <w:pPr>
              <w:pStyle w:val="NoSpacing"/>
              <w:rPr>
                <w:sz w:val="20"/>
                <w:szCs w:val="20"/>
              </w:rPr>
            </w:pPr>
            <w:r w:rsidRPr="00182920">
              <w:rPr>
                <w:sz w:val="20"/>
                <w:szCs w:val="20"/>
              </w:rPr>
              <w:t>77 (10)</w:t>
            </w:r>
          </w:p>
        </w:tc>
        <w:tc>
          <w:tcPr>
            <w:tcW w:w="0" w:type="auto"/>
            <w:hideMark/>
          </w:tcPr>
          <w:p w14:paraId="0A8AE877" w14:textId="77777777" w:rsidR="00A056E1" w:rsidRPr="00182920" w:rsidRDefault="00A056E1" w:rsidP="00182920">
            <w:pPr>
              <w:pStyle w:val="NoSpacing"/>
              <w:rPr>
                <w:sz w:val="20"/>
                <w:szCs w:val="20"/>
              </w:rPr>
            </w:pPr>
          </w:p>
        </w:tc>
        <w:tc>
          <w:tcPr>
            <w:tcW w:w="0" w:type="auto"/>
            <w:hideMark/>
          </w:tcPr>
          <w:p w14:paraId="0E04C7B8" w14:textId="77777777" w:rsidR="00A056E1" w:rsidRPr="00182920" w:rsidRDefault="00A056E1" w:rsidP="00182920">
            <w:pPr>
              <w:pStyle w:val="NoSpacing"/>
              <w:rPr>
                <w:sz w:val="20"/>
                <w:szCs w:val="20"/>
              </w:rPr>
            </w:pPr>
          </w:p>
        </w:tc>
        <w:tc>
          <w:tcPr>
            <w:tcW w:w="0" w:type="auto"/>
            <w:hideMark/>
          </w:tcPr>
          <w:p w14:paraId="686E90F1" w14:textId="77777777" w:rsidR="00A056E1" w:rsidRPr="00182920" w:rsidRDefault="00A056E1" w:rsidP="00182920">
            <w:pPr>
              <w:pStyle w:val="NoSpacing"/>
              <w:rPr>
                <w:sz w:val="20"/>
                <w:szCs w:val="20"/>
              </w:rPr>
            </w:pPr>
          </w:p>
        </w:tc>
        <w:tc>
          <w:tcPr>
            <w:tcW w:w="0" w:type="auto"/>
            <w:hideMark/>
          </w:tcPr>
          <w:p w14:paraId="74BB691B" w14:textId="77777777" w:rsidR="00A056E1" w:rsidRPr="00182920" w:rsidRDefault="00A056E1" w:rsidP="00182920">
            <w:pPr>
              <w:pStyle w:val="NoSpacing"/>
              <w:rPr>
                <w:sz w:val="20"/>
                <w:szCs w:val="20"/>
              </w:rPr>
            </w:pPr>
          </w:p>
        </w:tc>
        <w:tc>
          <w:tcPr>
            <w:tcW w:w="0" w:type="auto"/>
            <w:hideMark/>
          </w:tcPr>
          <w:p w14:paraId="54BC1ECD" w14:textId="77777777" w:rsidR="00A056E1" w:rsidRPr="00182920" w:rsidRDefault="00A056E1" w:rsidP="00182920">
            <w:pPr>
              <w:pStyle w:val="NoSpacing"/>
              <w:rPr>
                <w:sz w:val="20"/>
                <w:szCs w:val="20"/>
              </w:rPr>
            </w:pPr>
          </w:p>
        </w:tc>
      </w:tr>
      <w:tr w:rsidR="00A056E1" w:rsidRPr="00182920" w14:paraId="6925F886" w14:textId="77777777" w:rsidTr="00182920">
        <w:tc>
          <w:tcPr>
            <w:tcW w:w="0" w:type="auto"/>
            <w:hideMark/>
          </w:tcPr>
          <w:p w14:paraId="412CBBCC"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Motor (34)</w:t>
            </w:r>
          </w:p>
        </w:tc>
        <w:tc>
          <w:tcPr>
            <w:tcW w:w="0" w:type="auto"/>
            <w:hideMark/>
          </w:tcPr>
          <w:p w14:paraId="6C2D6762" w14:textId="77777777" w:rsidR="00A056E1" w:rsidRPr="00182920" w:rsidRDefault="00A056E1" w:rsidP="00182920">
            <w:pPr>
              <w:pStyle w:val="NoSpacing"/>
              <w:rPr>
                <w:sz w:val="20"/>
                <w:szCs w:val="20"/>
              </w:rPr>
            </w:pPr>
            <w:r w:rsidRPr="00182920">
              <w:rPr>
                <w:sz w:val="20"/>
                <w:szCs w:val="20"/>
              </w:rPr>
              <w:t>24 (5)</w:t>
            </w:r>
          </w:p>
        </w:tc>
        <w:tc>
          <w:tcPr>
            <w:tcW w:w="0" w:type="auto"/>
            <w:hideMark/>
          </w:tcPr>
          <w:p w14:paraId="24E4187C" w14:textId="77777777" w:rsidR="00A056E1" w:rsidRPr="00182920" w:rsidRDefault="00A056E1" w:rsidP="00182920">
            <w:pPr>
              <w:pStyle w:val="NoSpacing"/>
              <w:rPr>
                <w:sz w:val="20"/>
                <w:szCs w:val="20"/>
              </w:rPr>
            </w:pPr>
            <w:r w:rsidRPr="00182920">
              <w:rPr>
                <w:sz w:val="20"/>
                <w:szCs w:val="20"/>
              </w:rPr>
              <w:t>26 (5)</w:t>
            </w:r>
          </w:p>
        </w:tc>
        <w:tc>
          <w:tcPr>
            <w:tcW w:w="0" w:type="auto"/>
            <w:hideMark/>
          </w:tcPr>
          <w:p w14:paraId="5D8C0684" w14:textId="77777777" w:rsidR="00A056E1" w:rsidRPr="00182920" w:rsidRDefault="00A056E1" w:rsidP="00182920">
            <w:pPr>
              <w:pStyle w:val="NoSpacing"/>
              <w:rPr>
                <w:sz w:val="20"/>
                <w:szCs w:val="20"/>
              </w:rPr>
            </w:pPr>
            <w:r w:rsidRPr="00182920">
              <w:rPr>
                <w:sz w:val="20"/>
                <w:szCs w:val="20"/>
              </w:rPr>
              <w:t>23 (6)</w:t>
            </w:r>
          </w:p>
        </w:tc>
        <w:tc>
          <w:tcPr>
            <w:tcW w:w="0" w:type="auto"/>
            <w:hideMark/>
          </w:tcPr>
          <w:p w14:paraId="5FE2DC01" w14:textId="77777777" w:rsidR="00A056E1" w:rsidRPr="00182920" w:rsidRDefault="00A056E1" w:rsidP="00182920">
            <w:pPr>
              <w:pStyle w:val="NoSpacing"/>
              <w:rPr>
                <w:sz w:val="20"/>
                <w:szCs w:val="20"/>
              </w:rPr>
            </w:pPr>
            <w:r w:rsidRPr="00182920">
              <w:rPr>
                <w:sz w:val="20"/>
                <w:szCs w:val="20"/>
              </w:rPr>
              <w:t>23 (6)</w:t>
            </w:r>
          </w:p>
        </w:tc>
        <w:tc>
          <w:tcPr>
            <w:tcW w:w="0" w:type="auto"/>
            <w:hideMark/>
          </w:tcPr>
          <w:p w14:paraId="1D1EFB57" w14:textId="77777777" w:rsidR="00A056E1" w:rsidRPr="00182920" w:rsidRDefault="00A056E1" w:rsidP="00182920">
            <w:pPr>
              <w:pStyle w:val="NoSpacing"/>
              <w:rPr>
                <w:sz w:val="20"/>
                <w:szCs w:val="20"/>
              </w:rPr>
            </w:pPr>
            <w:r w:rsidRPr="00182920">
              <w:rPr>
                <w:sz w:val="20"/>
                <w:szCs w:val="20"/>
              </w:rPr>
              <w:t>24 (7)</w:t>
            </w:r>
          </w:p>
        </w:tc>
        <w:tc>
          <w:tcPr>
            <w:tcW w:w="0" w:type="auto"/>
            <w:hideMark/>
          </w:tcPr>
          <w:p w14:paraId="489CFE70" w14:textId="77777777" w:rsidR="00A056E1" w:rsidRPr="00182920" w:rsidRDefault="00A056E1" w:rsidP="00182920">
            <w:pPr>
              <w:pStyle w:val="NoSpacing"/>
              <w:rPr>
                <w:sz w:val="20"/>
                <w:szCs w:val="20"/>
              </w:rPr>
            </w:pPr>
          </w:p>
        </w:tc>
        <w:tc>
          <w:tcPr>
            <w:tcW w:w="0" w:type="auto"/>
            <w:hideMark/>
          </w:tcPr>
          <w:p w14:paraId="49D9F39E" w14:textId="77777777" w:rsidR="00A056E1" w:rsidRPr="00182920" w:rsidRDefault="00A056E1" w:rsidP="00182920">
            <w:pPr>
              <w:pStyle w:val="NoSpacing"/>
              <w:rPr>
                <w:sz w:val="20"/>
                <w:szCs w:val="20"/>
              </w:rPr>
            </w:pPr>
          </w:p>
        </w:tc>
        <w:tc>
          <w:tcPr>
            <w:tcW w:w="0" w:type="auto"/>
            <w:hideMark/>
          </w:tcPr>
          <w:p w14:paraId="4963C193" w14:textId="77777777" w:rsidR="00A056E1" w:rsidRPr="00182920" w:rsidRDefault="00A056E1" w:rsidP="00182920">
            <w:pPr>
              <w:pStyle w:val="NoSpacing"/>
              <w:rPr>
                <w:sz w:val="20"/>
                <w:szCs w:val="20"/>
              </w:rPr>
            </w:pPr>
          </w:p>
        </w:tc>
        <w:tc>
          <w:tcPr>
            <w:tcW w:w="0" w:type="auto"/>
            <w:hideMark/>
          </w:tcPr>
          <w:p w14:paraId="130601B1" w14:textId="77777777" w:rsidR="00A056E1" w:rsidRPr="00182920" w:rsidRDefault="00A056E1" w:rsidP="00182920">
            <w:pPr>
              <w:pStyle w:val="NoSpacing"/>
              <w:rPr>
                <w:sz w:val="20"/>
                <w:szCs w:val="20"/>
              </w:rPr>
            </w:pPr>
          </w:p>
        </w:tc>
        <w:tc>
          <w:tcPr>
            <w:tcW w:w="0" w:type="auto"/>
            <w:hideMark/>
          </w:tcPr>
          <w:p w14:paraId="687B9C3F" w14:textId="77777777" w:rsidR="00A056E1" w:rsidRPr="00182920" w:rsidRDefault="00A056E1" w:rsidP="00182920">
            <w:pPr>
              <w:pStyle w:val="NoSpacing"/>
              <w:rPr>
                <w:sz w:val="20"/>
                <w:szCs w:val="20"/>
              </w:rPr>
            </w:pPr>
          </w:p>
        </w:tc>
      </w:tr>
      <w:tr w:rsidR="00A056E1" w:rsidRPr="00182920" w14:paraId="177B9E2B" w14:textId="77777777" w:rsidTr="00182920">
        <w:tc>
          <w:tcPr>
            <w:tcW w:w="0" w:type="auto"/>
            <w:hideMark/>
          </w:tcPr>
          <w:p w14:paraId="70BC0C23"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Sensory (12)</w:t>
            </w:r>
          </w:p>
        </w:tc>
        <w:tc>
          <w:tcPr>
            <w:tcW w:w="0" w:type="auto"/>
            <w:hideMark/>
          </w:tcPr>
          <w:p w14:paraId="792A8449" w14:textId="77777777" w:rsidR="00A056E1" w:rsidRPr="00182920" w:rsidRDefault="00A056E1" w:rsidP="00182920">
            <w:pPr>
              <w:pStyle w:val="NoSpacing"/>
              <w:rPr>
                <w:sz w:val="20"/>
                <w:szCs w:val="20"/>
              </w:rPr>
            </w:pPr>
            <w:r w:rsidRPr="00182920">
              <w:rPr>
                <w:sz w:val="20"/>
                <w:szCs w:val="20"/>
              </w:rPr>
              <w:t>9 (3)</w:t>
            </w:r>
          </w:p>
        </w:tc>
        <w:tc>
          <w:tcPr>
            <w:tcW w:w="0" w:type="auto"/>
            <w:hideMark/>
          </w:tcPr>
          <w:p w14:paraId="6F21E22C" w14:textId="77777777" w:rsidR="00A056E1" w:rsidRPr="00182920" w:rsidRDefault="00A056E1" w:rsidP="00182920">
            <w:pPr>
              <w:pStyle w:val="NoSpacing"/>
              <w:rPr>
                <w:sz w:val="20"/>
                <w:szCs w:val="20"/>
              </w:rPr>
            </w:pPr>
            <w:r w:rsidRPr="00182920">
              <w:rPr>
                <w:sz w:val="20"/>
                <w:szCs w:val="20"/>
              </w:rPr>
              <w:t>10 (2)</w:t>
            </w:r>
          </w:p>
        </w:tc>
        <w:tc>
          <w:tcPr>
            <w:tcW w:w="0" w:type="auto"/>
            <w:hideMark/>
          </w:tcPr>
          <w:p w14:paraId="01EEA35B" w14:textId="77777777" w:rsidR="00A056E1" w:rsidRPr="00182920" w:rsidRDefault="00A056E1" w:rsidP="00182920">
            <w:pPr>
              <w:pStyle w:val="NoSpacing"/>
              <w:rPr>
                <w:sz w:val="20"/>
                <w:szCs w:val="20"/>
              </w:rPr>
            </w:pPr>
            <w:r w:rsidRPr="00182920">
              <w:rPr>
                <w:sz w:val="20"/>
                <w:szCs w:val="20"/>
              </w:rPr>
              <w:t>9 (4)</w:t>
            </w:r>
          </w:p>
        </w:tc>
        <w:tc>
          <w:tcPr>
            <w:tcW w:w="0" w:type="auto"/>
            <w:hideMark/>
          </w:tcPr>
          <w:p w14:paraId="3AFD86CB" w14:textId="77777777" w:rsidR="00A056E1" w:rsidRPr="00182920" w:rsidRDefault="00A056E1" w:rsidP="00182920">
            <w:pPr>
              <w:pStyle w:val="NoSpacing"/>
              <w:rPr>
                <w:sz w:val="20"/>
                <w:szCs w:val="20"/>
              </w:rPr>
            </w:pPr>
            <w:r w:rsidRPr="00182920">
              <w:rPr>
                <w:sz w:val="20"/>
                <w:szCs w:val="20"/>
              </w:rPr>
              <w:t>9 (4)</w:t>
            </w:r>
          </w:p>
        </w:tc>
        <w:tc>
          <w:tcPr>
            <w:tcW w:w="0" w:type="auto"/>
            <w:hideMark/>
          </w:tcPr>
          <w:p w14:paraId="2B28DE16" w14:textId="77777777" w:rsidR="00A056E1" w:rsidRPr="00182920" w:rsidRDefault="00A056E1" w:rsidP="00182920">
            <w:pPr>
              <w:pStyle w:val="NoSpacing"/>
              <w:rPr>
                <w:sz w:val="20"/>
                <w:szCs w:val="20"/>
              </w:rPr>
            </w:pPr>
            <w:r w:rsidRPr="00182920">
              <w:rPr>
                <w:sz w:val="20"/>
                <w:szCs w:val="20"/>
              </w:rPr>
              <w:t>8 (5)</w:t>
            </w:r>
          </w:p>
        </w:tc>
        <w:tc>
          <w:tcPr>
            <w:tcW w:w="0" w:type="auto"/>
            <w:hideMark/>
          </w:tcPr>
          <w:p w14:paraId="59DCAF48" w14:textId="77777777" w:rsidR="00A056E1" w:rsidRPr="00182920" w:rsidRDefault="00A056E1" w:rsidP="00182920">
            <w:pPr>
              <w:pStyle w:val="NoSpacing"/>
              <w:rPr>
                <w:sz w:val="20"/>
                <w:szCs w:val="20"/>
              </w:rPr>
            </w:pPr>
          </w:p>
        </w:tc>
        <w:tc>
          <w:tcPr>
            <w:tcW w:w="0" w:type="auto"/>
            <w:hideMark/>
          </w:tcPr>
          <w:p w14:paraId="023D4D54" w14:textId="77777777" w:rsidR="00A056E1" w:rsidRPr="00182920" w:rsidRDefault="00A056E1" w:rsidP="00182920">
            <w:pPr>
              <w:pStyle w:val="NoSpacing"/>
              <w:rPr>
                <w:sz w:val="20"/>
                <w:szCs w:val="20"/>
              </w:rPr>
            </w:pPr>
          </w:p>
        </w:tc>
        <w:tc>
          <w:tcPr>
            <w:tcW w:w="0" w:type="auto"/>
            <w:hideMark/>
          </w:tcPr>
          <w:p w14:paraId="04CC3FC6" w14:textId="77777777" w:rsidR="00A056E1" w:rsidRPr="00182920" w:rsidRDefault="00A056E1" w:rsidP="00182920">
            <w:pPr>
              <w:pStyle w:val="NoSpacing"/>
              <w:rPr>
                <w:sz w:val="20"/>
                <w:szCs w:val="20"/>
              </w:rPr>
            </w:pPr>
          </w:p>
        </w:tc>
        <w:tc>
          <w:tcPr>
            <w:tcW w:w="0" w:type="auto"/>
            <w:hideMark/>
          </w:tcPr>
          <w:p w14:paraId="2AB74183" w14:textId="77777777" w:rsidR="00A056E1" w:rsidRPr="00182920" w:rsidRDefault="00A056E1" w:rsidP="00182920">
            <w:pPr>
              <w:pStyle w:val="NoSpacing"/>
              <w:rPr>
                <w:sz w:val="20"/>
                <w:szCs w:val="20"/>
              </w:rPr>
            </w:pPr>
          </w:p>
        </w:tc>
        <w:tc>
          <w:tcPr>
            <w:tcW w:w="0" w:type="auto"/>
            <w:hideMark/>
          </w:tcPr>
          <w:p w14:paraId="5358F9FF" w14:textId="77777777" w:rsidR="00A056E1" w:rsidRPr="00182920" w:rsidRDefault="00A056E1" w:rsidP="00182920">
            <w:pPr>
              <w:pStyle w:val="NoSpacing"/>
              <w:rPr>
                <w:sz w:val="20"/>
                <w:szCs w:val="20"/>
              </w:rPr>
            </w:pPr>
          </w:p>
        </w:tc>
      </w:tr>
      <w:tr w:rsidR="00A056E1" w:rsidRPr="00182920" w14:paraId="63900A34" w14:textId="77777777" w:rsidTr="00182920">
        <w:tc>
          <w:tcPr>
            <w:tcW w:w="0" w:type="auto"/>
            <w:hideMark/>
          </w:tcPr>
          <w:p w14:paraId="7C6F906A"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Balance (10)</w:t>
            </w:r>
          </w:p>
        </w:tc>
        <w:tc>
          <w:tcPr>
            <w:tcW w:w="0" w:type="auto"/>
            <w:hideMark/>
          </w:tcPr>
          <w:p w14:paraId="5F042692" w14:textId="77777777" w:rsidR="00A056E1" w:rsidRPr="00182920" w:rsidRDefault="00A056E1" w:rsidP="00182920">
            <w:pPr>
              <w:pStyle w:val="NoSpacing"/>
              <w:rPr>
                <w:sz w:val="20"/>
                <w:szCs w:val="20"/>
              </w:rPr>
            </w:pPr>
            <w:r w:rsidRPr="00182920">
              <w:rPr>
                <w:sz w:val="20"/>
                <w:szCs w:val="20"/>
              </w:rPr>
              <w:t>7 (1)</w:t>
            </w:r>
          </w:p>
        </w:tc>
        <w:tc>
          <w:tcPr>
            <w:tcW w:w="0" w:type="auto"/>
            <w:hideMark/>
          </w:tcPr>
          <w:p w14:paraId="3D4896D1" w14:textId="77777777" w:rsidR="00A056E1" w:rsidRPr="00182920" w:rsidRDefault="00A056E1" w:rsidP="00182920">
            <w:pPr>
              <w:pStyle w:val="NoSpacing"/>
              <w:rPr>
                <w:sz w:val="20"/>
                <w:szCs w:val="20"/>
              </w:rPr>
            </w:pPr>
            <w:r w:rsidRPr="00182920">
              <w:rPr>
                <w:sz w:val="20"/>
                <w:szCs w:val="20"/>
              </w:rPr>
              <w:t>8 (1)</w:t>
            </w:r>
          </w:p>
        </w:tc>
        <w:tc>
          <w:tcPr>
            <w:tcW w:w="0" w:type="auto"/>
            <w:hideMark/>
          </w:tcPr>
          <w:p w14:paraId="24CE995C" w14:textId="77777777" w:rsidR="00A056E1" w:rsidRPr="00182920" w:rsidRDefault="00A056E1" w:rsidP="00182920">
            <w:pPr>
              <w:pStyle w:val="NoSpacing"/>
              <w:rPr>
                <w:sz w:val="20"/>
                <w:szCs w:val="20"/>
              </w:rPr>
            </w:pPr>
            <w:r w:rsidRPr="00182920">
              <w:rPr>
                <w:sz w:val="20"/>
                <w:szCs w:val="20"/>
              </w:rPr>
              <w:t>7 (1)</w:t>
            </w:r>
          </w:p>
        </w:tc>
        <w:tc>
          <w:tcPr>
            <w:tcW w:w="0" w:type="auto"/>
            <w:hideMark/>
          </w:tcPr>
          <w:p w14:paraId="24DE1233" w14:textId="77777777" w:rsidR="00A056E1" w:rsidRPr="00182920" w:rsidRDefault="00A056E1" w:rsidP="00182920">
            <w:pPr>
              <w:pStyle w:val="NoSpacing"/>
              <w:rPr>
                <w:sz w:val="20"/>
                <w:szCs w:val="20"/>
              </w:rPr>
            </w:pPr>
            <w:r w:rsidRPr="00182920">
              <w:rPr>
                <w:sz w:val="20"/>
                <w:szCs w:val="20"/>
              </w:rPr>
              <w:t>7 (1)</w:t>
            </w:r>
          </w:p>
        </w:tc>
        <w:tc>
          <w:tcPr>
            <w:tcW w:w="0" w:type="auto"/>
            <w:hideMark/>
          </w:tcPr>
          <w:p w14:paraId="766CF5B5" w14:textId="77777777" w:rsidR="00A056E1" w:rsidRPr="00182920" w:rsidRDefault="00A056E1" w:rsidP="00182920">
            <w:pPr>
              <w:pStyle w:val="NoSpacing"/>
              <w:rPr>
                <w:sz w:val="20"/>
                <w:szCs w:val="20"/>
              </w:rPr>
            </w:pPr>
            <w:r w:rsidRPr="00182920">
              <w:rPr>
                <w:sz w:val="20"/>
                <w:szCs w:val="20"/>
              </w:rPr>
              <w:t>6 (0)</w:t>
            </w:r>
          </w:p>
        </w:tc>
        <w:tc>
          <w:tcPr>
            <w:tcW w:w="0" w:type="auto"/>
            <w:hideMark/>
          </w:tcPr>
          <w:p w14:paraId="4D1B1006" w14:textId="77777777" w:rsidR="00A056E1" w:rsidRPr="00182920" w:rsidRDefault="00A056E1" w:rsidP="00182920">
            <w:pPr>
              <w:pStyle w:val="NoSpacing"/>
              <w:rPr>
                <w:sz w:val="20"/>
                <w:szCs w:val="20"/>
              </w:rPr>
            </w:pPr>
          </w:p>
        </w:tc>
        <w:tc>
          <w:tcPr>
            <w:tcW w:w="0" w:type="auto"/>
            <w:hideMark/>
          </w:tcPr>
          <w:p w14:paraId="224285FB" w14:textId="77777777" w:rsidR="00A056E1" w:rsidRPr="00182920" w:rsidRDefault="00A056E1" w:rsidP="00182920">
            <w:pPr>
              <w:pStyle w:val="NoSpacing"/>
              <w:rPr>
                <w:sz w:val="20"/>
                <w:szCs w:val="20"/>
              </w:rPr>
            </w:pPr>
          </w:p>
        </w:tc>
        <w:tc>
          <w:tcPr>
            <w:tcW w:w="0" w:type="auto"/>
            <w:hideMark/>
          </w:tcPr>
          <w:p w14:paraId="6D1AB2D1" w14:textId="77777777" w:rsidR="00A056E1" w:rsidRPr="00182920" w:rsidRDefault="00A056E1" w:rsidP="00182920">
            <w:pPr>
              <w:pStyle w:val="NoSpacing"/>
              <w:rPr>
                <w:sz w:val="20"/>
                <w:szCs w:val="20"/>
              </w:rPr>
            </w:pPr>
          </w:p>
        </w:tc>
        <w:tc>
          <w:tcPr>
            <w:tcW w:w="0" w:type="auto"/>
            <w:hideMark/>
          </w:tcPr>
          <w:p w14:paraId="344AE474" w14:textId="77777777" w:rsidR="00A056E1" w:rsidRPr="00182920" w:rsidRDefault="00A056E1" w:rsidP="00182920">
            <w:pPr>
              <w:pStyle w:val="NoSpacing"/>
              <w:rPr>
                <w:sz w:val="20"/>
                <w:szCs w:val="20"/>
              </w:rPr>
            </w:pPr>
          </w:p>
        </w:tc>
        <w:tc>
          <w:tcPr>
            <w:tcW w:w="0" w:type="auto"/>
            <w:hideMark/>
          </w:tcPr>
          <w:p w14:paraId="382AF89A" w14:textId="77777777" w:rsidR="00A056E1" w:rsidRPr="00182920" w:rsidRDefault="00A056E1" w:rsidP="00182920">
            <w:pPr>
              <w:pStyle w:val="NoSpacing"/>
              <w:rPr>
                <w:sz w:val="20"/>
                <w:szCs w:val="20"/>
              </w:rPr>
            </w:pPr>
          </w:p>
        </w:tc>
      </w:tr>
      <w:tr w:rsidR="00A056E1" w:rsidRPr="00182920" w14:paraId="1862D9F1" w14:textId="77777777" w:rsidTr="00182920">
        <w:tc>
          <w:tcPr>
            <w:tcW w:w="0" w:type="auto"/>
            <w:hideMark/>
          </w:tcPr>
          <w:p w14:paraId="27E45A10"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ROM (20)</w:t>
            </w:r>
          </w:p>
        </w:tc>
        <w:tc>
          <w:tcPr>
            <w:tcW w:w="0" w:type="auto"/>
            <w:hideMark/>
          </w:tcPr>
          <w:p w14:paraId="7E5FE43C" w14:textId="77777777" w:rsidR="00A056E1" w:rsidRPr="00182920" w:rsidRDefault="00A056E1" w:rsidP="00182920">
            <w:pPr>
              <w:pStyle w:val="NoSpacing"/>
              <w:rPr>
                <w:sz w:val="20"/>
                <w:szCs w:val="20"/>
              </w:rPr>
            </w:pPr>
            <w:r w:rsidRPr="00182920">
              <w:rPr>
                <w:sz w:val="20"/>
                <w:szCs w:val="20"/>
              </w:rPr>
              <w:t>18 (2)</w:t>
            </w:r>
          </w:p>
        </w:tc>
        <w:tc>
          <w:tcPr>
            <w:tcW w:w="0" w:type="auto"/>
            <w:hideMark/>
          </w:tcPr>
          <w:p w14:paraId="3FC3DC7D" w14:textId="77777777" w:rsidR="00A056E1" w:rsidRPr="00182920" w:rsidRDefault="00A056E1" w:rsidP="00182920">
            <w:pPr>
              <w:pStyle w:val="NoSpacing"/>
              <w:rPr>
                <w:sz w:val="20"/>
                <w:szCs w:val="20"/>
              </w:rPr>
            </w:pPr>
            <w:r w:rsidRPr="00182920">
              <w:rPr>
                <w:sz w:val="20"/>
                <w:szCs w:val="20"/>
              </w:rPr>
              <w:t>18 (2)</w:t>
            </w:r>
          </w:p>
        </w:tc>
        <w:tc>
          <w:tcPr>
            <w:tcW w:w="0" w:type="auto"/>
            <w:hideMark/>
          </w:tcPr>
          <w:p w14:paraId="57EE89A4" w14:textId="77777777" w:rsidR="00A056E1" w:rsidRPr="00182920" w:rsidRDefault="00A056E1" w:rsidP="00182920">
            <w:pPr>
              <w:pStyle w:val="NoSpacing"/>
              <w:rPr>
                <w:sz w:val="20"/>
                <w:szCs w:val="20"/>
              </w:rPr>
            </w:pPr>
            <w:r w:rsidRPr="00182920">
              <w:rPr>
                <w:sz w:val="20"/>
                <w:szCs w:val="20"/>
              </w:rPr>
              <w:t>18 (2)</w:t>
            </w:r>
          </w:p>
        </w:tc>
        <w:tc>
          <w:tcPr>
            <w:tcW w:w="0" w:type="auto"/>
            <w:hideMark/>
          </w:tcPr>
          <w:p w14:paraId="7523376F" w14:textId="77777777" w:rsidR="00A056E1" w:rsidRPr="00182920" w:rsidRDefault="00A056E1" w:rsidP="00182920">
            <w:pPr>
              <w:pStyle w:val="NoSpacing"/>
              <w:rPr>
                <w:sz w:val="20"/>
                <w:szCs w:val="20"/>
              </w:rPr>
            </w:pPr>
            <w:r w:rsidRPr="00182920">
              <w:rPr>
                <w:sz w:val="20"/>
                <w:szCs w:val="20"/>
              </w:rPr>
              <w:t>18 (2)</w:t>
            </w:r>
          </w:p>
        </w:tc>
        <w:tc>
          <w:tcPr>
            <w:tcW w:w="0" w:type="auto"/>
            <w:hideMark/>
          </w:tcPr>
          <w:p w14:paraId="63129BE0" w14:textId="77777777" w:rsidR="00A056E1" w:rsidRPr="00182920" w:rsidRDefault="00A056E1" w:rsidP="00182920">
            <w:pPr>
              <w:pStyle w:val="NoSpacing"/>
              <w:rPr>
                <w:sz w:val="20"/>
                <w:szCs w:val="20"/>
              </w:rPr>
            </w:pPr>
            <w:r w:rsidRPr="00182920">
              <w:rPr>
                <w:sz w:val="20"/>
                <w:szCs w:val="20"/>
              </w:rPr>
              <w:t>18 (2)</w:t>
            </w:r>
          </w:p>
        </w:tc>
        <w:tc>
          <w:tcPr>
            <w:tcW w:w="0" w:type="auto"/>
            <w:hideMark/>
          </w:tcPr>
          <w:p w14:paraId="5BF2D8A2" w14:textId="77777777" w:rsidR="00A056E1" w:rsidRPr="00182920" w:rsidRDefault="00A056E1" w:rsidP="00182920">
            <w:pPr>
              <w:pStyle w:val="NoSpacing"/>
              <w:rPr>
                <w:sz w:val="20"/>
                <w:szCs w:val="20"/>
              </w:rPr>
            </w:pPr>
          </w:p>
        </w:tc>
        <w:tc>
          <w:tcPr>
            <w:tcW w:w="0" w:type="auto"/>
            <w:hideMark/>
          </w:tcPr>
          <w:p w14:paraId="0E6DAD26" w14:textId="77777777" w:rsidR="00A056E1" w:rsidRPr="00182920" w:rsidRDefault="00A056E1" w:rsidP="00182920">
            <w:pPr>
              <w:pStyle w:val="NoSpacing"/>
              <w:rPr>
                <w:sz w:val="20"/>
                <w:szCs w:val="20"/>
              </w:rPr>
            </w:pPr>
          </w:p>
        </w:tc>
        <w:tc>
          <w:tcPr>
            <w:tcW w:w="0" w:type="auto"/>
            <w:hideMark/>
          </w:tcPr>
          <w:p w14:paraId="20984CAB" w14:textId="77777777" w:rsidR="00A056E1" w:rsidRPr="00182920" w:rsidRDefault="00A056E1" w:rsidP="00182920">
            <w:pPr>
              <w:pStyle w:val="NoSpacing"/>
              <w:rPr>
                <w:sz w:val="20"/>
                <w:szCs w:val="20"/>
              </w:rPr>
            </w:pPr>
          </w:p>
        </w:tc>
        <w:tc>
          <w:tcPr>
            <w:tcW w:w="0" w:type="auto"/>
            <w:hideMark/>
          </w:tcPr>
          <w:p w14:paraId="0DC20900" w14:textId="77777777" w:rsidR="00A056E1" w:rsidRPr="00182920" w:rsidRDefault="00A056E1" w:rsidP="00182920">
            <w:pPr>
              <w:pStyle w:val="NoSpacing"/>
              <w:rPr>
                <w:sz w:val="20"/>
                <w:szCs w:val="20"/>
              </w:rPr>
            </w:pPr>
          </w:p>
        </w:tc>
        <w:tc>
          <w:tcPr>
            <w:tcW w:w="0" w:type="auto"/>
            <w:hideMark/>
          </w:tcPr>
          <w:p w14:paraId="67E00669" w14:textId="77777777" w:rsidR="00A056E1" w:rsidRPr="00182920" w:rsidRDefault="00A056E1" w:rsidP="00182920">
            <w:pPr>
              <w:pStyle w:val="NoSpacing"/>
              <w:rPr>
                <w:sz w:val="20"/>
                <w:szCs w:val="20"/>
              </w:rPr>
            </w:pPr>
          </w:p>
        </w:tc>
      </w:tr>
      <w:tr w:rsidR="00A056E1" w:rsidRPr="00182920" w14:paraId="3258ECCA" w14:textId="77777777" w:rsidTr="00182920">
        <w:tc>
          <w:tcPr>
            <w:tcW w:w="0" w:type="auto"/>
            <w:hideMark/>
          </w:tcPr>
          <w:p w14:paraId="234FA654"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Pain (20)</w:t>
            </w:r>
          </w:p>
        </w:tc>
        <w:tc>
          <w:tcPr>
            <w:tcW w:w="0" w:type="auto"/>
            <w:hideMark/>
          </w:tcPr>
          <w:p w14:paraId="41ACABB3" w14:textId="77777777" w:rsidR="00A056E1" w:rsidRPr="00182920" w:rsidRDefault="00A056E1" w:rsidP="00182920">
            <w:pPr>
              <w:pStyle w:val="NoSpacing"/>
              <w:rPr>
                <w:sz w:val="20"/>
                <w:szCs w:val="20"/>
              </w:rPr>
            </w:pPr>
            <w:r w:rsidRPr="00182920">
              <w:rPr>
                <w:sz w:val="20"/>
                <w:szCs w:val="20"/>
              </w:rPr>
              <w:t>20 (0)</w:t>
            </w:r>
          </w:p>
        </w:tc>
        <w:tc>
          <w:tcPr>
            <w:tcW w:w="0" w:type="auto"/>
            <w:hideMark/>
          </w:tcPr>
          <w:p w14:paraId="1843BAEF" w14:textId="77777777" w:rsidR="00A056E1" w:rsidRPr="00182920" w:rsidRDefault="00A056E1" w:rsidP="00182920">
            <w:pPr>
              <w:pStyle w:val="NoSpacing"/>
              <w:rPr>
                <w:sz w:val="20"/>
                <w:szCs w:val="20"/>
              </w:rPr>
            </w:pPr>
            <w:r w:rsidRPr="00182920">
              <w:rPr>
                <w:sz w:val="20"/>
                <w:szCs w:val="20"/>
              </w:rPr>
              <w:t>20 (0)</w:t>
            </w:r>
          </w:p>
        </w:tc>
        <w:tc>
          <w:tcPr>
            <w:tcW w:w="0" w:type="auto"/>
            <w:hideMark/>
          </w:tcPr>
          <w:p w14:paraId="7967328B" w14:textId="77777777" w:rsidR="00A056E1" w:rsidRPr="00182920" w:rsidRDefault="00A056E1" w:rsidP="00182920">
            <w:pPr>
              <w:pStyle w:val="NoSpacing"/>
              <w:rPr>
                <w:sz w:val="20"/>
                <w:szCs w:val="20"/>
              </w:rPr>
            </w:pPr>
            <w:r w:rsidRPr="00182920">
              <w:rPr>
                <w:sz w:val="20"/>
                <w:szCs w:val="20"/>
              </w:rPr>
              <w:t>20 (0)</w:t>
            </w:r>
          </w:p>
        </w:tc>
        <w:tc>
          <w:tcPr>
            <w:tcW w:w="0" w:type="auto"/>
            <w:hideMark/>
          </w:tcPr>
          <w:p w14:paraId="070B08E4" w14:textId="77777777" w:rsidR="00A056E1" w:rsidRPr="00182920" w:rsidRDefault="00A056E1" w:rsidP="00182920">
            <w:pPr>
              <w:pStyle w:val="NoSpacing"/>
              <w:rPr>
                <w:sz w:val="20"/>
                <w:szCs w:val="20"/>
              </w:rPr>
            </w:pPr>
            <w:r w:rsidRPr="00182920">
              <w:rPr>
                <w:sz w:val="20"/>
                <w:szCs w:val="20"/>
              </w:rPr>
              <w:t>20 (0)</w:t>
            </w:r>
          </w:p>
        </w:tc>
        <w:tc>
          <w:tcPr>
            <w:tcW w:w="0" w:type="auto"/>
            <w:hideMark/>
          </w:tcPr>
          <w:p w14:paraId="4D60D92F" w14:textId="77777777" w:rsidR="00A056E1" w:rsidRPr="00182920" w:rsidRDefault="00A056E1" w:rsidP="00182920">
            <w:pPr>
              <w:pStyle w:val="NoSpacing"/>
              <w:rPr>
                <w:sz w:val="20"/>
                <w:szCs w:val="20"/>
              </w:rPr>
            </w:pPr>
            <w:r w:rsidRPr="00182920">
              <w:rPr>
                <w:sz w:val="20"/>
                <w:szCs w:val="20"/>
              </w:rPr>
              <w:t>20 (0)</w:t>
            </w:r>
          </w:p>
        </w:tc>
        <w:tc>
          <w:tcPr>
            <w:tcW w:w="0" w:type="auto"/>
            <w:hideMark/>
          </w:tcPr>
          <w:p w14:paraId="1778CF6C" w14:textId="77777777" w:rsidR="00A056E1" w:rsidRPr="00182920" w:rsidRDefault="00A056E1" w:rsidP="00182920">
            <w:pPr>
              <w:pStyle w:val="NoSpacing"/>
              <w:rPr>
                <w:sz w:val="20"/>
                <w:szCs w:val="20"/>
              </w:rPr>
            </w:pPr>
          </w:p>
        </w:tc>
        <w:tc>
          <w:tcPr>
            <w:tcW w:w="0" w:type="auto"/>
            <w:hideMark/>
          </w:tcPr>
          <w:p w14:paraId="10BA1291" w14:textId="77777777" w:rsidR="00A056E1" w:rsidRPr="00182920" w:rsidRDefault="00A056E1" w:rsidP="00182920">
            <w:pPr>
              <w:pStyle w:val="NoSpacing"/>
              <w:rPr>
                <w:sz w:val="20"/>
                <w:szCs w:val="20"/>
              </w:rPr>
            </w:pPr>
          </w:p>
        </w:tc>
        <w:tc>
          <w:tcPr>
            <w:tcW w:w="0" w:type="auto"/>
            <w:hideMark/>
          </w:tcPr>
          <w:p w14:paraId="4D66FE38" w14:textId="77777777" w:rsidR="00A056E1" w:rsidRPr="00182920" w:rsidRDefault="00A056E1" w:rsidP="00182920">
            <w:pPr>
              <w:pStyle w:val="NoSpacing"/>
              <w:rPr>
                <w:sz w:val="20"/>
                <w:szCs w:val="20"/>
              </w:rPr>
            </w:pPr>
          </w:p>
        </w:tc>
        <w:tc>
          <w:tcPr>
            <w:tcW w:w="0" w:type="auto"/>
            <w:hideMark/>
          </w:tcPr>
          <w:p w14:paraId="0333975E" w14:textId="77777777" w:rsidR="00A056E1" w:rsidRPr="00182920" w:rsidRDefault="00A056E1" w:rsidP="00182920">
            <w:pPr>
              <w:pStyle w:val="NoSpacing"/>
              <w:rPr>
                <w:sz w:val="20"/>
                <w:szCs w:val="20"/>
              </w:rPr>
            </w:pPr>
          </w:p>
        </w:tc>
        <w:tc>
          <w:tcPr>
            <w:tcW w:w="0" w:type="auto"/>
            <w:hideMark/>
          </w:tcPr>
          <w:p w14:paraId="6D42AFA3" w14:textId="77777777" w:rsidR="00A056E1" w:rsidRPr="00182920" w:rsidRDefault="00A056E1" w:rsidP="00182920">
            <w:pPr>
              <w:pStyle w:val="NoSpacing"/>
              <w:rPr>
                <w:sz w:val="20"/>
                <w:szCs w:val="20"/>
              </w:rPr>
            </w:pPr>
          </w:p>
        </w:tc>
      </w:tr>
      <w:tr w:rsidR="00C56A51" w:rsidRPr="00182920" w14:paraId="74DE0D68" w14:textId="77777777" w:rsidTr="00182920">
        <w:tc>
          <w:tcPr>
            <w:tcW w:w="0" w:type="auto"/>
          </w:tcPr>
          <w:p w14:paraId="5B3DB89E" w14:textId="5FFA4C39" w:rsidR="00C56A51" w:rsidRPr="00182920" w:rsidRDefault="00C56A51" w:rsidP="00182920">
            <w:pPr>
              <w:pStyle w:val="NoSpacing"/>
              <w:rPr>
                <w:sz w:val="20"/>
                <w:szCs w:val="20"/>
              </w:rPr>
            </w:pPr>
            <w:proofErr w:type="spellStart"/>
            <w:r w:rsidRPr="00182920">
              <w:rPr>
                <w:sz w:val="20"/>
                <w:szCs w:val="20"/>
              </w:rPr>
              <w:t>Hyperreflexic</w:t>
            </w:r>
            <w:proofErr w:type="spellEnd"/>
          </w:p>
        </w:tc>
        <w:tc>
          <w:tcPr>
            <w:tcW w:w="0" w:type="auto"/>
          </w:tcPr>
          <w:p w14:paraId="69E05B57" w14:textId="77777777" w:rsidR="00C56A51" w:rsidRPr="00182920" w:rsidRDefault="00C56A51" w:rsidP="00182920">
            <w:pPr>
              <w:pStyle w:val="NoSpacing"/>
              <w:rPr>
                <w:sz w:val="20"/>
                <w:szCs w:val="20"/>
              </w:rPr>
            </w:pPr>
          </w:p>
        </w:tc>
        <w:tc>
          <w:tcPr>
            <w:tcW w:w="0" w:type="auto"/>
          </w:tcPr>
          <w:p w14:paraId="5F1CFF8E" w14:textId="77777777" w:rsidR="00C56A51" w:rsidRPr="00182920" w:rsidRDefault="00C56A51" w:rsidP="00182920">
            <w:pPr>
              <w:pStyle w:val="NoSpacing"/>
              <w:rPr>
                <w:sz w:val="20"/>
                <w:szCs w:val="20"/>
              </w:rPr>
            </w:pPr>
          </w:p>
        </w:tc>
        <w:tc>
          <w:tcPr>
            <w:tcW w:w="0" w:type="auto"/>
          </w:tcPr>
          <w:p w14:paraId="7684DA73" w14:textId="77777777" w:rsidR="00C56A51" w:rsidRPr="00182920" w:rsidRDefault="00C56A51" w:rsidP="00182920">
            <w:pPr>
              <w:pStyle w:val="NoSpacing"/>
              <w:rPr>
                <w:sz w:val="20"/>
                <w:szCs w:val="20"/>
              </w:rPr>
            </w:pPr>
          </w:p>
        </w:tc>
        <w:tc>
          <w:tcPr>
            <w:tcW w:w="0" w:type="auto"/>
          </w:tcPr>
          <w:p w14:paraId="61BD753F" w14:textId="77777777" w:rsidR="00C56A51" w:rsidRPr="00182920" w:rsidRDefault="00C56A51" w:rsidP="00182920">
            <w:pPr>
              <w:pStyle w:val="NoSpacing"/>
              <w:rPr>
                <w:sz w:val="20"/>
                <w:szCs w:val="20"/>
              </w:rPr>
            </w:pPr>
          </w:p>
        </w:tc>
        <w:tc>
          <w:tcPr>
            <w:tcW w:w="0" w:type="auto"/>
          </w:tcPr>
          <w:p w14:paraId="3C47DB50" w14:textId="77777777" w:rsidR="00C56A51" w:rsidRPr="00182920" w:rsidRDefault="00C56A51" w:rsidP="00182920">
            <w:pPr>
              <w:pStyle w:val="NoSpacing"/>
              <w:rPr>
                <w:sz w:val="20"/>
                <w:szCs w:val="20"/>
              </w:rPr>
            </w:pPr>
          </w:p>
        </w:tc>
        <w:tc>
          <w:tcPr>
            <w:tcW w:w="0" w:type="auto"/>
          </w:tcPr>
          <w:p w14:paraId="2BB55558" w14:textId="77777777" w:rsidR="00C56A51" w:rsidRPr="00182920" w:rsidRDefault="00C56A51" w:rsidP="00182920">
            <w:pPr>
              <w:pStyle w:val="NoSpacing"/>
              <w:rPr>
                <w:sz w:val="20"/>
                <w:szCs w:val="20"/>
              </w:rPr>
            </w:pPr>
          </w:p>
        </w:tc>
        <w:tc>
          <w:tcPr>
            <w:tcW w:w="0" w:type="auto"/>
          </w:tcPr>
          <w:p w14:paraId="6697DD2B" w14:textId="77777777" w:rsidR="00C56A51" w:rsidRPr="00182920" w:rsidRDefault="00C56A51" w:rsidP="00182920">
            <w:pPr>
              <w:pStyle w:val="NoSpacing"/>
              <w:rPr>
                <w:sz w:val="20"/>
                <w:szCs w:val="20"/>
              </w:rPr>
            </w:pPr>
          </w:p>
        </w:tc>
        <w:tc>
          <w:tcPr>
            <w:tcW w:w="0" w:type="auto"/>
          </w:tcPr>
          <w:p w14:paraId="6B0CB068" w14:textId="77777777" w:rsidR="00C56A51" w:rsidRPr="00182920" w:rsidRDefault="00C56A51" w:rsidP="00182920">
            <w:pPr>
              <w:pStyle w:val="NoSpacing"/>
              <w:rPr>
                <w:sz w:val="20"/>
                <w:szCs w:val="20"/>
              </w:rPr>
            </w:pPr>
          </w:p>
        </w:tc>
        <w:tc>
          <w:tcPr>
            <w:tcW w:w="0" w:type="auto"/>
          </w:tcPr>
          <w:p w14:paraId="60D8744C" w14:textId="77777777" w:rsidR="00C56A51" w:rsidRPr="00182920" w:rsidRDefault="00C56A51" w:rsidP="00182920">
            <w:pPr>
              <w:pStyle w:val="NoSpacing"/>
              <w:rPr>
                <w:sz w:val="20"/>
                <w:szCs w:val="20"/>
              </w:rPr>
            </w:pPr>
          </w:p>
        </w:tc>
        <w:tc>
          <w:tcPr>
            <w:tcW w:w="0" w:type="auto"/>
          </w:tcPr>
          <w:p w14:paraId="6AF284D0" w14:textId="77777777" w:rsidR="00C56A51" w:rsidRPr="00182920" w:rsidRDefault="00C56A51" w:rsidP="00182920">
            <w:pPr>
              <w:pStyle w:val="NoSpacing"/>
              <w:rPr>
                <w:sz w:val="20"/>
                <w:szCs w:val="20"/>
              </w:rPr>
            </w:pPr>
          </w:p>
        </w:tc>
      </w:tr>
      <w:tr w:rsidR="00A056E1" w:rsidRPr="00182920" w14:paraId="75E1EDCA" w14:textId="77777777" w:rsidTr="00182920">
        <w:tc>
          <w:tcPr>
            <w:tcW w:w="0" w:type="auto"/>
            <w:hideMark/>
          </w:tcPr>
          <w:p w14:paraId="14C5BD00"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Y</w:t>
            </w:r>
          </w:p>
        </w:tc>
        <w:tc>
          <w:tcPr>
            <w:tcW w:w="0" w:type="auto"/>
            <w:hideMark/>
          </w:tcPr>
          <w:p w14:paraId="00F076A1" w14:textId="77777777" w:rsidR="00A056E1" w:rsidRPr="00182920" w:rsidRDefault="00A056E1" w:rsidP="00182920">
            <w:pPr>
              <w:pStyle w:val="NoSpacing"/>
              <w:rPr>
                <w:sz w:val="20"/>
                <w:szCs w:val="20"/>
              </w:rPr>
            </w:pPr>
            <w:r w:rsidRPr="00182920">
              <w:rPr>
                <w:sz w:val="20"/>
                <w:szCs w:val="20"/>
              </w:rPr>
              <w:t>13</w:t>
            </w:r>
          </w:p>
        </w:tc>
        <w:tc>
          <w:tcPr>
            <w:tcW w:w="0" w:type="auto"/>
            <w:hideMark/>
          </w:tcPr>
          <w:p w14:paraId="2403B8DC" w14:textId="77777777" w:rsidR="00A056E1" w:rsidRPr="00182920" w:rsidRDefault="00A056E1" w:rsidP="00182920">
            <w:pPr>
              <w:pStyle w:val="NoSpacing"/>
              <w:rPr>
                <w:sz w:val="20"/>
                <w:szCs w:val="20"/>
              </w:rPr>
            </w:pPr>
            <w:r w:rsidRPr="00182920">
              <w:rPr>
                <w:sz w:val="20"/>
                <w:szCs w:val="20"/>
              </w:rPr>
              <w:t>5</w:t>
            </w:r>
          </w:p>
        </w:tc>
        <w:tc>
          <w:tcPr>
            <w:tcW w:w="0" w:type="auto"/>
            <w:hideMark/>
          </w:tcPr>
          <w:p w14:paraId="3DD79682" w14:textId="77777777" w:rsidR="00A056E1" w:rsidRPr="00182920" w:rsidRDefault="00A056E1" w:rsidP="00182920">
            <w:pPr>
              <w:pStyle w:val="NoSpacing"/>
              <w:rPr>
                <w:sz w:val="20"/>
                <w:szCs w:val="20"/>
              </w:rPr>
            </w:pPr>
            <w:r w:rsidRPr="00182920">
              <w:rPr>
                <w:sz w:val="20"/>
                <w:szCs w:val="20"/>
              </w:rPr>
              <w:t>8</w:t>
            </w:r>
          </w:p>
        </w:tc>
        <w:tc>
          <w:tcPr>
            <w:tcW w:w="0" w:type="auto"/>
            <w:hideMark/>
          </w:tcPr>
          <w:p w14:paraId="12B5BC41" w14:textId="77777777" w:rsidR="00A056E1" w:rsidRPr="00182920" w:rsidRDefault="00A056E1" w:rsidP="00182920">
            <w:pPr>
              <w:pStyle w:val="NoSpacing"/>
              <w:rPr>
                <w:sz w:val="20"/>
                <w:szCs w:val="20"/>
              </w:rPr>
            </w:pPr>
            <w:r w:rsidRPr="00182920">
              <w:rPr>
                <w:sz w:val="20"/>
                <w:szCs w:val="20"/>
              </w:rPr>
              <w:t>7</w:t>
            </w:r>
          </w:p>
        </w:tc>
        <w:tc>
          <w:tcPr>
            <w:tcW w:w="0" w:type="auto"/>
            <w:hideMark/>
          </w:tcPr>
          <w:p w14:paraId="6103BC43"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675A4E73" w14:textId="77777777" w:rsidR="00A056E1" w:rsidRPr="00182920" w:rsidRDefault="00A056E1" w:rsidP="00182920">
            <w:pPr>
              <w:pStyle w:val="NoSpacing"/>
              <w:rPr>
                <w:sz w:val="20"/>
                <w:szCs w:val="20"/>
              </w:rPr>
            </w:pPr>
          </w:p>
        </w:tc>
        <w:tc>
          <w:tcPr>
            <w:tcW w:w="0" w:type="auto"/>
            <w:hideMark/>
          </w:tcPr>
          <w:p w14:paraId="0E807223" w14:textId="77777777" w:rsidR="00A056E1" w:rsidRPr="00182920" w:rsidRDefault="00A056E1" w:rsidP="00182920">
            <w:pPr>
              <w:pStyle w:val="NoSpacing"/>
              <w:rPr>
                <w:sz w:val="20"/>
                <w:szCs w:val="20"/>
              </w:rPr>
            </w:pPr>
          </w:p>
        </w:tc>
        <w:tc>
          <w:tcPr>
            <w:tcW w:w="0" w:type="auto"/>
            <w:hideMark/>
          </w:tcPr>
          <w:p w14:paraId="70A772D1" w14:textId="77777777" w:rsidR="00A056E1" w:rsidRPr="00182920" w:rsidRDefault="00A056E1" w:rsidP="00182920">
            <w:pPr>
              <w:pStyle w:val="NoSpacing"/>
              <w:rPr>
                <w:sz w:val="20"/>
                <w:szCs w:val="20"/>
              </w:rPr>
            </w:pPr>
          </w:p>
        </w:tc>
        <w:tc>
          <w:tcPr>
            <w:tcW w:w="0" w:type="auto"/>
            <w:hideMark/>
          </w:tcPr>
          <w:p w14:paraId="62ECAE6A" w14:textId="77777777" w:rsidR="00A056E1" w:rsidRPr="00182920" w:rsidRDefault="00A056E1" w:rsidP="00182920">
            <w:pPr>
              <w:pStyle w:val="NoSpacing"/>
              <w:rPr>
                <w:sz w:val="20"/>
                <w:szCs w:val="20"/>
              </w:rPr>
            </w:pPr>
          </w:p>
        </w:tc>
        <w:tc>
          <w:tcPr>
            <w:tcW w:w="0" w:type="auto"/>
            <w:hideMark/>
          </w:tcPr>
          <w:p w14:paraId="2CEC0754" w14:textId="77777777" w:rsidR="00A056E1" w:rsidRPr="00182920" w:rsidRDefault="00A056E1" w:rsidP="00182920">
            <w:pPr>
              <w:pStyle w:val="NoSpacing"/>
              <w:rPr>
                <w:sz w:val="20"/>
                <w:szCs w:val="20"/>
              </w:rPr>
            </w:pPr>
          </w:p>
        </w:tc>
      </w:tr>
      <w:tr w:rsidR="00A056E1" w:rsidRPr="00182920" w14:paraId="2ACB49EB" w14:textId="77777777" w:rsidTr="00182920">
        <w:tc>
          <w:tcPr>
            <w:tcW w:w="0" w:type="auto"/>
            <w:hideMark/>
          </w:tcPr>
          <w:p w14:paraId="776C5B23"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N</w:t>
            </w:r>
          </w:p>
        </w:tc>
        <w:tc>
          <w:tcPr>
            <w:tcW w:w="0" w:type="auto"/>
            <w:hideMark/>
          </w:tcPr>
          <w:p w14:paraId="12F13831" w14:textId="77777777" w:rsidR="00A056E1" w:rsidRPr="00182920" w:rsidRDefault="00A056E1" w:rsidP="00182920">
            <w:pPr>
              <w:pStyle w:val="NoSpacing"/>
              <w:rPr>
                <w:sz w:val="20"/>
                <w:szCs w:val="20"/>
              </w:rPr>
            </w:pPr>
            <w:r w:rsidRPr="00182920">
              <w:rPr>
                <w:sz w:val="20"/>
                <w:szCs w:val="20"/>
              </w:rPr>
              <w:t>5</w:t>
            </w:r>
          </w:p>
        </w:tc>
        <w:tc>
          <w:tcPr>
            <w:tcW w:w="0" w:type="auto"/>
            <w:hideMark/>
          </w:tcPr>
          <w:p w14:paraId="4B05679F"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296524F7" w14:textId="77777777" w:rsidR="00A056E1" w:rsidRPr="00182920" w:rsidRDefault="00A056E1" w:rsidP="00182920">
            <w:pPr>
              <w:pStyle w:val="NoSpacing"/>
              <w:rPr>
                <w:sz w:val="20"/>
                <w:szCs w:val="20"/>
              </w:rPr>
            </w:pPr>
            <w:r w:rsidRPr="00182920">
              <w:rPr>
                <w:sz w:val="20"/>
                <w:szCs w:val="20"/>
              </w:rPr>
              <w:t>1</w:t>
            </w:r>
          </w:p>
        </w:tc>
        <w:tc>
          <w:tcPr>
            <w:tcW w:w="0" w:type="auto"/>
            <w:hideMark/>
          </w:tcPr>
          <w:p w14:paraId="2847E848" w14:textId="77777777" w:rsidR="00A056E1" w:rsidRPr="00182920" w:rsidRDefault="00A056E1" w:rsidP="00182920">
            <w:pPr>
              <w:pStyle w:val="NoSpacing"/>
              <w:rPr>
                <w:sz w:val="20"/>
                <w:szCs w:val="20"/>
              </w:rPr>
            </w:pPr>
            <w:r w:rsidRPr="00182920">
              <w:rPr>
                <w:sz w:val="20"/>
                <w:szCs w:val="20"/>
              </w:rPr>
              <w:t>1</w:t>
            </w:r>
          </w:p>
        </w:tc>
        <w:tc>
          <w:tcPr>
            <w:tcW w:w="0" w:type="auto"/>
            <w:hideMark/>
          </w:tcPr>
          <w:p w14:paraId="69A6CFBF" w14:textId="77777777" w:rsidR="00A056E1" w:rsidRPr="00182920" w:rsidRDefault="00A056E1" w:rsidP="00182920">
            <w:pPr>
              <w:pStyle w:val="NoSpacing"/>
              <w:rPr>
                <w:sz w:val="20"/>
                <w:szCs w:val="20"/>
              </w:rPr>
            </w:pPr>
            <w:r w:rsidRPr="00182920">
              <w:rPr>
                <w:sz w:val="20"/>
                <w:szCs w:val="20"/>
              </w:rPr>
              <w:t>1</w:t>
            </w:r>
          </w:p>
        </w:tc>
        <w:tc>
          <w:tcPr>
            <w:tcW w:w="0" w:type="auto"/>
            <w:hideMark/>
          </w:tcPr>
          <w:p w14:paraId="3F7CB811" w14:textId="77777777" w:rsidR="00A056E1" w:rsidRPr="00182920" w:rsidRDefault="00A056E1" w:rsidP="00182920">
            <w:pPr>
              <w:pStyle w:val="NoSpacing"/>
              <w:rPr>
                <w:sz w:val="20"/>
                <w:szCs w:val="20"/>
              </w:rPr>
            </w:pPr>
          </w:p>
        </w:tc>
        <w:tc>
          <w:tcPr>
            <w:tcW w:w="0" w:type="auto"/>
            <w:hideMark/>
          </w:tcPr>
          <w:p w14:paraId="2EAE2A4F" w14:textId="77777777" w:rsidR="00A056E1" w:rsidRPr="00182920" w:rsidRDefault="00A056E1" w:rsidP="00182920">
            <w:pPr>
              <w:pStyle w:val="NoSpacing"/>
              <w:rPr>
                <w:sz w:val="20"/>
                <w:szCs w:val="20"/>
              </w:rPr>
            </w:pPr>
          </w:p>
        </w:tc>
        <w:tc>
          <w:tcPr>
            <w:tcW w:w="0" w:type="auto"/>
            <w:hideMark/>
          </w:tcPr>
          <w:p w14:paraId="6A99F323" w14:textId="77777777" w:rsidR="00A056E1" w:rsidRPr="00182920" w:rsidRDefault="00A056E1" w:rsidP="00182920">
            <w:pPr>
              <w:pStyle w:val="NoSpacing"/>
              <w:rPr>
                <w:sz w:val="20"/>
                <w:szCs w:val="20"/>
              </w:rPr>
            </w:pPr>
          </w:p>
        </w:tc>
        <w:tc>
          <w:tcPr>
            <w:tcW w:w="0" w:type="auto"/>
            <w:hideMark/>
          </w:tcPr>
          <w:p w14:paraId="2F1168C5" w14:textId="77777777" w:rsidR="00A056E1" w:rsidRPr="00182920" w:rsidRDefault="00A056E1" w:rsidP="00182920">
            <w:pPr>
              <w:pStyle w:val="NoSpacing"/>
              <w:rPr>
                <w:sz w:val="20"/>
                <w:szCs w:val="20"/>
              </w:rPr>
            </w:pPr>
          </w:p>
        </w:tc>
        <w:tc>
          <w:tcPr>
            <w:tcW w:w="0" w:type="auto"/>
            <w:hideMark/>
          </w:tcPr>
          <w:p w14:paraId="49ED2C5A" w14:textId="77777777" w:rsidR="00A056E1" w:rsidRPr="00182920" w:rsidRDefault="00A056E1" w:rsidP="00182920">
            <w:pPr>
              <w:pStyle w:val="NoSpacing"/>
              <w:rPr>
                <w:sz w:val="20"/>
                <w:szCs w:val="20"/>
              </w:rPr>
            </w:pPr>
          </w:p>
        </w:tc>
      </w:tr>
      <w:tr w:rsidR="00A056E1" w:rsidRPr="00182920" w14:paraId="5618A6A8" w14:textId="77777777" w:rsidTr="00182920">
        <w:tc>
          <w:tcPr>
            <w:tcW w:w="0" w:type="auto"/>
            <w:hideMark/>
          </w:tcPr>
          <w:p w14:paraId="53DF9250" w14:textId="77777777" w:rsidR="00A056E1" w:rsidRPr="00182920" w:rsidRDefault="00A056E1" w:rsidP="00182920">
            <w:pPr>
              <w:pStyle w:val="NoSpacing"/>
              <w:rPr>
                <w:sz w:val="20"/>
                <w:szCs w:val="20"/>
              </w:rPr>
            </w:pPr>
            <w:r w:rsidRPr="00182920">
              <w:rPr>
                <w:sz w:val="20"/>
                <w:szCs w:val="20"/>
              </w:rPr>
              <w:t> </w:t>
            </w:r>
            <w:r w:rsidRPr="00182920">
              <w:rPr>
                <w:sz w:val="20"/>
                <w:szCs w:val="20"/>
              </w:rPr>
              <w:t> </w:t>
            </w:r>
            <w:r w:rsidRPr="00182920">
              <w:rPr>
                <w:sz w:val="20"/>
                <w:szCs w:val="20"/>
              </w:rPr>
              <w:t>NA</w:t>
            </w:r>
          </w:p>
        </w:tc>
        <w:tc>
          <w:tcPr>
            <w:tcW w:w="0" w:type="auto"/>
            <w:hideMark/>
          </w:tcPr>
          <w:p w14:paraId="42FCEE04" w14:textId="77777777" w:rsidR="00A056E1" w:rsidRPr="00182920" w:rsidRDefault="00A056E1" w:rsidP="00182920">
            <w:pPr>
              <w:pStyle w:val="NoSpacing"/>
              <w:rPr>
                <w:sz w:val="20"/>
                <w:szCs w:val="20"/>
              </w:rPr>
            </w:pPr>
            <w:r w:rsidRPr="00182920">
              <w:rPr>
                <w:sz w:val="20"/>
                <w:szCs w:val="20"/>
              </w:rPr>
              <w:t>4</w:t>
            </w:r>
          </w:p>
        </w:tc>
        <w:tc>
          <w:tcPr>
            <w:tcW w:w="0" w:type="auto"/>
            <w:hideMark/>
          </w:tcPr>
          <w:p w14:paraId="7C43D8F4" w14:textId="77777777" w:rsidR="00A056E1" w:rsidRPr="00182920" w:rsidRDefault="00A056E1" w:rsidP="00182920">
            <w:pPr>
              <w:pStyle w:val="NoSpacing"/>
              <w:rPr>
                <w:sz w:val="20"/>
                <w:szCs w:val="20"/>
              </w:rPr>
            </w:pPr>
            <w:r w:rsidRPr="00182920">
              <w:rPr>
                <w:sz w:val="20"/>
                <w:szCs w:val="20"/>
              </w:rPr>
              <w:t>3</w:t>
            </w:r>
          </w:p>
        </w:tc>
        <w:tc>
          <w:tcPr>
            <w:tcW w:w="0" w:type="auto"/>
            <w:hideMark/>
          </w:tcPr>
          <w:p w14:paraId="51E7101C" w14:textId="77777777" w:rsidR="00A056E1" w:rsidRPr="00182920" w:rsidRDefault="00A056E1" w:rsidP="00182920">
            <w:pPr>
              <w:pStyle w:val="NoSpacing"/>
              <w:rPr>
                <w:sz w:val="20"/>
                <w:szCs w:val="20"/>
              </w:rPr>
            </w:pPr>
            <w:r w:rsidRPr="00182920">
              <w:rPr>
                <w:sz w:val="20"/>
                <w:szCs w:val="20"/>
              </w:rPr>
              <w:t>1</w:t>
            </w:r>
          </w:p>
        </w:tc>
        <w:tc>
          <w:tcPr>
            <w:tcW w:w="0" w:type="auto"/>
            <w:hideMark/>
          </w:tcPr>
          <w:p w14:paraId="2861EB99" w14:textId="77777777" w:rsidR="00A056E1" w:rsidRPr="00182920" w:rsidRDefault="00A056E1" w:rsidP="00182920">
            <w:pPr>
              <w:pStyle w:val="NoSpacing"/>
              <w:rPr>
                <w:sz w:val="20"/>
                <w:szCs w:val="20"/>
              </w:rPr>
            </w:pPr>
            <w:r w:rsidRPr="00182920">
              <w:rPr>
                <w:sz w:val="20"/>
                <w:szCs w:val="20"/>
              </w:rPr>
              <w:t>0</w:t>
            </w:r>
          </w:p>
        </w:tc>
        <w:tc>
          <w:tcPr>
            <w:tcW w:w="0" w:type="auto"/>
            <w:hideMark/>
          </w:tcPr>
          <w:p w14:paraId="4F9815DC" w14:textId="77777777" w:rsidR="00A056E1" w:rsidRPr="00182920" w:rsidRDefault="00A056E1" w:rsidP="00182920">
            <w:pPr>
              <w:pStyle w:val="NoSpacing"/>
              <w:rPr>
                <w:sz w:val="20"/>
                <w:szCs w:val="20"/>
              </w:rPr>
            </w:pPr>
            <w:r w:rsidRPr="00182920">
              <w:rPr>
                <w:sz w:val="20"/>
                <w:szCs w:val="20"/>
              </w:rPr>
              <w:t>0</w:t>
            </w:r>
          </w:p>
        </w:tc>
        <w:tc>
          <w:tcPr>
            <w:tcW w:w="0" w:type="auto"/>
            <w:hideMark/>
          </w:tcPr>
          <w:p w14:paraId="188B8B7D" w14:textId="77777777" w:rsidR="00A056E1" w:rsidRPr="00182920" w:rsidRDefault="00A056E1" w:rsidP="00182920">
            <w:pPr>
              <w:pStyle w:val="NoSpacing"/>
              <w:rPr>
                <w:sz w:val="20"/>
                <w:szCs w:val="20"/>
              </w:rPr>
            </w:pPr>
          </w:p>
        </w:tc>
        <w:tc>
          <w:tcPr>
            <w:tcW w:w="0" w:type="auto"/>
            <w:hideMark/>
          </w:tcPr>
          <w:p w14:paraId="3C7309D6" w14:textId="77777777" w:rsidR="00A056E1" w:rsidRPr="00182920" w:rsidRDefault="00A056E1" w:rsidP="00182920">
            <w:pPr>
              <w:pStyle w:val="NoSpacing"/>
              <w:rPr>
                <w:sz w:val="20"/>
                <w:szCs w:val="20"/>
              </w:rPr>
            </w:pPr>
          </w:p>
        </w:tc>
        <w:tc>
          <w:tcPr>
            <w:tcW w:w="0" w:type="auto"/>
            <w:hideMark/>
          </w:tcPr>
          <w:p w14:paraId="244D1EE6" w14:textId="77777777" w:rsidR="00A056E1" w:rsidRPr="00182920" w:rsidRDefault="00A056E1" w:rsidP="00182920">
            <w:pPr>
              <w:pStyle w:val="NoSpacing"/>
              <w:rPr>
                <w:sz w:val="20"/>
                <w:szCs w:val="20"/>
              </w:rPr>
            </w:pPr>
          </w:p>
        </w:tc>
        <w:tc>
          <w:tcPr>
            <w:tcW w:w="0" w:type="auto"/>
            <w:hideMark/>
          </w:tcPr>
          <w:p w14:paraId="3DA73452" w14:textId="77777777" w:rsidR="00A056E1" w:rsidRPr="00182920" w:rsidRDefault="00A056E1" w:rsidP="00182920">
            <w:pPr>
              <w:pStyle w:val="NoSpacing"/>
              <w:rPr>
                <w:sz w:val="20"/>
                <w:szCs w:val="20"/>
              </w:rPr>
            </w:pPr>
          </w:p>
        </w:tc>
        <w:tc>
          <w:tcPr>
            <w:tcW w:w="0" w:type="auto"/>
            <w:hideMark/>
          </w:tcPr>
          <w:p w14:paraId="528F14AA" w14:textId="77777777" w:rsidR="00A056E1" w:rsidRPr="00182920" w:rsidRDefault="00A056E1" w:rsidP="00182920">
            <w:pPr>
              <w:pStyle w:val="NoSpacing"/>
              <w:rPr>
                <w:sz w:val="20"/>
                <w:szCs w:val="20"/>
              </w:rPr>
            </w:pPr>
          </w:p>
        </w:tc>
      </w:tr>
    </w:tbl>
    <w:p w14:paraId="0ABE6043" w14:textId="26D53256" w:rsidR="00A056E1" w:rsidRDefault="00A056E1" w:rsidP="00287D21">
      <w:pPr>
        <w:pStyle w:val="NoSpacing"/>
      </w:pPr>
      <w:r>
        <w:rPr>
          <w:rStyle w:val="Emphasis"/>
          <w:rFonts w:ascii="Arial" w:eastAsiaTheme="majorEastAsia" w:hAnsi="Arial" w:cs="Arial"/>
          <w:color w:val="2A2A2A"/>
          <w:sz w:val="21"/>
          <w:szCs w:val="21"/>
        </w:rPr>
        <w:t>Note</w:t>
      </w:r>
      <w:r>
        <w:t>. Values are mean (</w:t>
      </w:r>
      <w:r>
        <w:rPr>
          <w:rStyle w:val="Emphasis"/>
          <w:rFonts w:ascii="Arial" w:eastAsiaTheme="majorEastAsia" w:hAnsi="Arial" w:cs="Arial"/>
          <w:color w:val="2A2A2A"/>
          <w:sz w:val="21"/>
          <w:szCs w:val="21"/>
        </w:rPr>
        <w:t>SD</w:t>
      </w:r>
      <w:r>
        <w:t>). fMRI = functional magnetic resonance imaging; M/F = male/female; BMI = body mass index; C/SC/UN = cortical/subcortical/unknown; L/R = left/right; FMA = </w:t>
      </w:r>
      <w:proofErr w:type="spellStart"/>
      <w:r>
        <w:t>Fugl</w:t>
      </w:r>
      <w:proofErr w:type="spellEnd"/>
      <w:r>
        <w:t>–Meyer assessment; ROM = range of motion; Y/N/NA = yes/no/not assessed.</w:t>
      </w:r>
    </w:p>
    <w:p w14:paraId="5BF8DDCA" w14:textId="77777777" w:rsidR="00287D21" w:rsidRDefault="00287D21" w:rsidP="00287D21">
      <w:pPr>
        <w:pStyle w:val="NoSpacing"/>
      </w:pPr>
    </w:p>
    <w:p w14:paraId="447FAD07" w14:textId="77777777" w:rsidR="00A056E1" w:rsidRDefault="00A056E1" w:rsidP="00287D21">
      <w:pPr>
        <w:pStyle w:val="Heading2"/>
        <w:rPr>
          <w:sz w:val="27"/>
          <w:szCs w:val="27"/>
        </w:rPr>
      </w:pPr>
      <w:r>
        <w:t>Pedaling Device</w:t>
      </w:r>
    </w:p>
    <w:p w14:paraId="711DB258" w14:textId="77777777" w:rsidR="00A056E1" w:rsidRDefault="00A056E1" w:rsidP="00287D21">
      <w:pPr>
        <w:rPr>
          <w:color w:val="2A2A2A"/>
        </w:rPr>
      </w:pPr>
      <w:r>
        <w:rPr>
          <w:color w:val="2A2A2A"/>
        </w:rPr>
        <w:t>The pedaling device has been described previously and validated for fMRI (</w:t>
      </w:r>
      <w:hyperlink r:id="rId27" w:anchor="r48" w:history="1">
        <w:r>
          <w:rPr>
            <w:rStyle w:val="Hyperlink"/>
            <w:rFonts w:ascii="Arial" w:eastAsiaTheme="majorEastAsia" w:hAnsi="Arial" w:cs="Arial"/>
            <w:color w:val="243B81"/>
            <w:sz w:val="21"/>
            <w:szCs w:val="21"/>
          </w:rPr>
          <w:t xml:space="preserve">Mehta, </w:t>
        </w:r>
        <w:proofErr w:type="spellStart"/>
        <w:r>
          <w:rPr>
            <w:rStyle w:val="Hyperlink"/>
            <w:rFonts w:ascii="Arial" w:eastAsiaTheme="majorEastAsia" w:hAnsi="Arial" w:cs="Arial"/>
            <w:color w:val="243B81"/>
            <w:sz w:val="21"/>
            <w:szCs w:val="21"/>
          </w:rPr>
          <w:t>Verber</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Wieser</w:t>
        </w:r>
        <w:proofErr w:type="spellEnd"/>
        <w:r>
          <w:rPr>
            <w:rStyle w:val="Hyperlink"/>
            <w:rFonts w:ascii="Arial" w:eastAsiaTheme="majorEastAsia" w:hAnsi="Arial" w:cs="Arial"/>
            <w:color w:val="243B81"/>
            <w:sz w:val="21"/>
            <w:szCs w:val="21"/>
          </w:rPr>
          <w:t>, Schmit, &amp; Schindler-Ivens, 2009</w:t>
        </w:r>
      </w:hyperlink>
      <w:r>
        <w:rPr>
          <w:color w:val="2A2A2A"/>
        </w:rPr>
        <w:t>, </w:t>
      </w:r>
      <w:hyperlink r:id="rId28" w:anchor="r49" w:history="1">
        <w:r>
          <w:rPr>
            <w:rStyle w:val="Hyperlink"/>
            <w:rFonts w:ascii="Arial" w:eastAsiaTheme="majorEastAsia" w:hAnsi="Arial" w:cs="Arial"/>
            <w:color w:val="243B81"/>
            <w:sz w:val="21"/>
            <w:szCs w:val="21"/>
          </w:rPr>
          <w:t>2012</w:t>
        </w:r>
      </w:hyperlink>
      <w:r>
        <w:rPr>
          <w:color w:val="2A2A2A"/>
        </w:rPr>
        <w:t>; </w:t>
      </w:r>
      <w:proofErr w:type="spellStart"/>
      <w:r w:rsidR="00BC19EF">
        <w:fldChar w:fldCharType="begin"/>
      </w:r>
      <w:r w:rsidR="00BC19EF">
        <w:instrText xml:space="preserve"> HYPERLINK "https://journals.humankinetics.com/view/journals/mcj/23/1/article-p52.xml" \l "r61" </w:instrText>
      </w:r>
      <w:r w:rsidR="00BC19EF">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rPr>
          <w:color w:val="2A2A2A"/>
        </w:rPr>
        <w:t xml:space="preserve">). In brief, the pedaling device was a direct drive apparatus constructed of nonmetallic materials that provided a light frictional workload. An MRI-compatible rotary optical encoder (MR318; </w:t>
      </w:r>
      <w:proofErr w:type="spellStart"/>
      <w:r>
        <w:rPr>
          <w:color w:val="2A2A2A"/>
        </w:rPr>
        <w:t>Micronor</w:t>
      </w:r>
      <w:proofErr w:type="spellEnd"/>
      <w:r>
        <w:rPr>
          <w:color w:val="2A2A2A"/>
        </w:rPr>
        <w:t xml:space="preserve"> Inc., Newbury Park, CA) coupled to the crankshaft measured the position of the crankshaft across the pedaling cycle. Zero was defined for each crank arm as the position where the crank arm was parallel to the plinth and the foot was closest to the hip (top dead center, 0°). Signals from the encoder were carried to a controller unit (MR310; </w:t>
      </w:r>
      <w:proofErr w:type="spellStart"/>
      <w:r>
        <w:rPr>
          <w:color w:val="2A2A2A"/>
        </w:rPr>
        <w:t>Micronor</w:t>
      </w:r>
      <w:proofErr w:type="spellEnd"/>
      <w:r>
        <w:rPr>
          <w:color w:val="2A2A2A"/>
        </w:rPr>
        <w:t xml:space="preserve"> Inc.) via a fiber-optic cable and sampled to a desktop computer at 2000 Hz (Spike 2; Cambridge Electronic Design Ltd., Cambridge, UK).</w:t>
      </w:r>
    </w:p>
    <w:p w14:paraId="1B4FBAC7" w14:textId="77777777" w:rsidR="00A056E1" w:rsidRDefault="00A056E1" w:rsidP="00287D21">
      <w:pPr>
        <w:pStyle w:val="Heading2"/>
        <w:rPr>
          <w:sz w:val="27"/>
          <w:szCs w:val="27"/>
        </w:rPr>
      </w:pPr>
      <w:r>
        <w:t>Feasibility of Passive Pedaling</w:t>
      </w:r>
    </w:p>
    <w:p w14:paraId="5CBD31D8" w14:textId="77777777" w:rsidR="00A056E1" w:rsidRDefault="00A056E1" w:rsidP="00287D21">
      <w:r>
        <w:t xml:space="preserve">All subjects completed a familiarization session outside the fMRI environment to determine whether muscle activity could be minimized for passive pedaling (feasibility). Surface electrodes were placed bilaterally over tibialis anterior, medial gastrocnemius, rectus femoris, biceps femoris, and adductor magnus. Subjects lay supine </w:t>
      </w:r>
      <w:r>
        <w:lastRenderedPageBreak/>
        <w:t>on a plinth with their feet secured to the pedaling device. Volitional and passive pedaling were performed. During volitional pedaling, subjects were asked to use voluntary muscle activity to pedal. During passive pedaling, a member of the study team moved the pedals. Subjects were instructed to relax their legs and avoid assisting the study personnel. Each subject was given multiple opportunities to successfully complete the task over approximately 15 min of testing. In subjects with visible muscle activity, verbal cues were given during and after each trial about relaxing the active muscle(s). For example, if the medial gastrocnemius was active, subjects were given verbal feedback during and after the trial to focus on relaxing that muscle. As needed, another member of the study team provided manual support at the knees to prevent hip abduction and external rotation. Subjects wore solid ankle foot orthoses to stabilize the ankles and to minimize muscle activity in the dorsiflexors and plantar flexors. Ankle foot orthoses were also worn during the volitional condition.</w:t>
      </w:r>
    </w:p>
    <w:p w14:paraId="612E053B" w14:textId="77777777" w:rsidR="00A056E1" w:rsidRDefault="00A056E1" w:rsidP="00287D21">
      <w:r>
        <w:t xml:space="preserve">For both passive and volitional pedaling, two trials of 30-s duration were recorded. An auditory pacing cue was used to maintain the desired rate of 45 revolutions per minute (RPM). The order in which passive and volitional conditions were introduced was counterbalanced. We also recorded electromyography (EMG) during quiet rest. Surface EMG was recorded with a bipolar, differential amplification system (Bagnoli-8; </w:t>
      </w:r>
      <w:proofErr w:type="spellStart"/>
      <w:r>
        <w:t>Delsys</w:t>
      </w:r>
      <w:proofErr w:type="spellEnd"/>
      <w:r>
        <w:t>, Inc., Natick, MA), band-pass filtered (20–450 Hz), amplified (1,000×), and passed to a 16-bit analog-to-digital convertor (Micro 1401 </w:t>
      </w:r>
      <w:proofErr w:type="spellStart"/>
      <w:r>
        <w:t>mk</w:t>
      </w:r>
      <w:proofErr w:type="spellEnd"/>
      <w:r>
        <w:t xml:space="preserve"> II; Cambridge Electronic Design Ltd.). Signals were sampled to a desktop computer at 2000 Hz via data acquisition software (Spike 2; Cambridge Electronic Design Ltd.).</w:t>
      </w:r>
    </w:p>
    <w:p w14:paraId="3D8B9980" w14:textId="77777777" w:rsidR="00A056E1" w:rsidRDefault="00A056E1" w:rsidP="00287D21">
      <w:r>
        <w:t>Adequate minimization of muscle activity during passive pedaling was determined per the following criteria. If muscle contractions were visually apparent, subjects were considered unable to achieve passive pedaling. For subjects with no visually apparent muscle contractions, EMG activity was examined offline using MATLAB (R2015b; The MathWorks, Inc., Natick, MA). Signals recorded during pedaling were rectified, smoothed (10-Hz fourth-order Butterworth low-pass filter), referenced to crank position, and averaged across cycles. Subjects were considered able to achieve passive pedaling if the mean EMG amplitude of each muscle was less than the mean + 4 </w:t>
      </w:r>
      <w:r>
        <w:rPr>
          <w:rStyle w:val="Emphasis"/>
          <w:rFonts w:ascii="Arial" w:eastAsiaTheme="majorEastAsia" w:hAnsi="Arial" w:cs="Arial"/>
          <w:color w:val="2A2A2A"/>
          <w:sz w:val="21"/>
          <w:szCs w:val="21"/>
        </w:rPr>
        <w:t>SD</w:t>
      </w:r>
      <w:r>
        <w:t> of quiet rest. Using these criteria, subjects were classified as able (PASSIVE) or unable (NONPASSIVE) to minimize lower limb muscle activity for passive pedaling. PASSIVE subjects were invited for fMRI.</w:t>
      </w:r>
    </w:p>
    <w:p w14:paraId="2F8CA103" w14:textId="77777777" w:rsidR="00A056E1" w:rsidRDefault="00A056E1" w:rsidP="00287D21">
      <w:pPr>
        <w:pStyle w:val="Heading2"/>
        <w:rPr>
          <w:sz w:val="27"/>
          <w:szCs w:val="27"/>
        </w:rPr>
      </w:pPr>
      <w:r>
        <w:t>fMRI Procedures</w:t>
      </w:r>
    </w:p>
    <w:p w14:paraId="4109BDF1" w14:textId="77777777" w:rsidR="00A056E1" w:rsidRDefault="00A056E1" w:rsidP="00287D21">
      <w:r>
        <w:t>Of the 24 subjects who could perform passive pedaling, fMRI data from 15 subjects (five stroke and 10 control) were examined. Six subjects did not complete fMRI due to claustrophobia (one control), preexisting health conditions (one stroke, one control), loss to follow-up (one control), or bladder urgency (one stroke, one control). One stroke subject had no medically confirmed evidence of stroke. One stroke subject’s head movement exceeded requirements (&gt;4 mm), and in one other stroke subject, no brain activation was detected with fMRI. See Table </w:t>
      </w:r>
      <w:hyperlink r:id="rId29" w:anchor="tab01" w:history="1">
        <w:r>
          <w:rPr>
            <w:rStyle w:val="Hyperlink"/>
            <w:rFonts w:ascii="Arial" w:eastAsiaTheme="majorEastAsia" w:hAnsi="Arial" w:cs="Arial"/>
            <w:color w:val="243B81"/>
            <w:sz w:val="21"/>
            <w:szCs w:val="21"/>
          </w:rPr>
          <w:t>1</w:t>
        </w:r>
      </w:hyperlink>
      <w:r>
        <w:t>.</w:t>
      </w:r>
    </w:p>
    <w:p w14:paraId="2DC895D4" w14:textId="77777777" w:rsidR="00A056E1" w:rsidRDefault="00A056E1" w:rsidP="00287D21">
      <w:r>
        <w:t>During fMRI, subjects lay supine on the scanner table with their feet secured to the pedals. The head was stabilized in the radio-frequency coil using a beaded vacuum pillow and foam padding. Chin and trunk straps were used to further reduce head and body movement. A strip of adhesive tape was placed on the forehead and secured to the outside of the coil to provide a sensory cue if the head moved. Ankle foot orthoses and manual support provided during familiarization were also applied during fMRI. Subjects performed passive and volitional pedaling in a block design consisting of three runs of each condition. Each run consisted of 18 s of rest followed by 20 s of pedaling and 20 s of rest, repeated five times. Auditory cues were used to maintain a pedaling rate of 45 RPM and to cue subjects to pedal or rest. Auditory cues were provided during pedaling and rest segments through MRI-compatible earbuds (model SRM 212; STAX Ltd., Kowloon, Hong Kong SAR). Condition order was counterbalanced.</w:t>
      </w:r>
    </w:p>
    <w:p w14:paraId="0328A03D" w14:textId="77777777" w:rsidR="00A056E1" w:rsidRDefault="00A056E1" w:rsidP="00287D21">
      <w:r>
        <w:lastRenderedPageBreak/>
        <w:t>MRI data were obtained using a 3.0-T magnetic resonance scanner (GE Healthcare, Milwaukee, WI) and a single-channel transmit/receive split head coil assembly (model 2376114; GE Healthcare). Functional images (T2*-weighted) were acquired using echoplanar imaging (repetition time [TR]: 2,000 </w:t>
      </w:r>
      <w:proofErr w:type="spellStart"/>
      <w:r>
        <w:t>ms</w:t>
      </w:r>
      <w:proofErr w:type="spellEnd"/>
      <w:r>
        <w:t>, echo time: 25 </w:t>
      </w:r>
      <w:proofErr w:type="spellStart"/>
      <w:r>
        <w:t>ms</w:t>
      </w:r>
      <w:proofErr w:type="spellEnd"/>
      <w:r>
        <w:t>, flip angle: 77º, 36 contiguous slices in the sagittal plane, 64 × 64 matrix, 4 mm slice thickness, and field of view: 24 cm). The resolution of the images was 3.75 × 3.75 × 4 mm. Each run consisted of 109 TRs. Anatomical images (T1-weighted) were obtained half way through the scan session using a three-dimensional fast spoiled GRASS pulse sequence (TR: 8.2 </w:t>
      </w:r>
      <w:proofErr w:type="spellStart"/>
      <w:r>
        <w:t>ms</w:t>
      </w:r>
      <w:proofErr w:type="spellEnd"/>
      <w:r>
        <w:t>, echo time: 3.2 </w:t>
      </w:r>
      <w:proofErr w:type="spellStart"/>
      <w:r>
        <w:t>ms</w:t>
      </w:r>
      <w:proofErr w:type="spellEnd"/>
      <w:r>
        <w:t>, flip angle: 12°, 256 × 244 matrix, resolution: 1 mm</w:t>
      </w:r>
      <w:r>
        <w:rPr>
          <w:sz w:val="16"/>
          <w:szCs w:val="16"/>
          <w:vertAlign w:val="superscript"/>
        </w:rPr>
        <w:t>3</w:t>
      </w:r>
      <w:r>
        <w:t>, and field of view: 24 cm). Audio cues were synchronized with magnetic resonance pulses using Presentation software (Neurobehavioral Systems, Inc., Berkeley, CA).</w:t>
      </w:r>
    </w:p>
    <w:p w14:paraId="4897FCCE" w14:textId="77777777" w:rsidR="00A056E1" w:rsidRDefault="00A056E1" w:rsidP="00287D21">
      <w:r>
        <w:t xml:space="preserve">Analysis of Functional </w:t>
      </w:r>
      <w:proofErr w:type="spellStart"/>
      <w:r>
        <w:t>NeuroImages</w:t>
      </w:r>
      <w:proofErr w:type="spellEnd"/>
      <w:r>
        <w:t xml:space="preserve"> software was used to process fMRI data. Three-dimensional images were temporally aligned, and the first four TRs from each run were removed. All runs from a single condition were concatenated and registered to the passive run adjacent to the anatomical scan. General linear modeling was used to fit a canonical hemodynamic response function (boxcar function convolved with a gamma function) to the measured blood-oxygenation-level dependent (BOLD) signal. Conventional fMRI signal processing for block designs in which the entire BOLD signal is fit to a canonical function may not be appropriate for detecting pedaling-related brain activation because limb and head motion may cause artifacts (</w:t>
      </w:r>
      <w:hyperlink r:id="rId30" w:anchor="r48" w:history="1">
        <w:r>
          <w:rPr>
            <w:rStyle w:val="Hyperlink"/>
            <w:rFonts w:ascii="Arial" w:eastAsiaTheme="majorEastAsia" w:hAnsi="Arial" w:cs="Arial"/>
            <w:color w:val="243B81"/>
            <w:sz w:val="21"/>
            <w:szCs w:val="21"/>
          </w:rPr>
          <w:t>Mehta et al., 2009</w:t>
        </w:r>
      </w:hyperlink>
      <w:r>
        <w:t>). To address this potential confound, we fit only the rest portion of the BOLD time series after pedaling stopped to the canonical function (Figure </w:t>
      </w:r>
      <w:hyperlink r:id="rId31" w:anchor="f1" w:history="1">
        <w:r>
          <w:rPr>
            <w:rStyle w:val="Hyperlink"/>
            <w:rFonts w:ascii="Arial" w:eastAsiaTheme="majorEastAsia" w:hAnsi="Arial" w:cs="Arial"/>
            <w:color w:val="243B81"/>
            <w:sz w:val="21"/>
            <w:szCs w:val="21"/>
          </w:rPr>
          <w:t>1</w:t>
        </w:r>
      </w:hyperlink>
      <w:r>
        <w:t>). This approach is justified because the termination of the BOLD signal is delayed with respect to the termination of behavior (</w:t>
      </w:r>
      <w:proofErr w:type="spellStart"/>
      <w:r w:rsidR="00BC19EF">
        <w:fldChar w:fldCharType="begin"/>
      </w:r>
      <w:r w:rsidR="00BC19EF">
        <w:instrText xml:space="preserve"> HYPERLINK "https://journals.humankinetics.com/view/journals/mcj/23/1/article-p52.xml" \l "r24" </w:instrText>
      </w:r>
      <w:r w:rsidR="00BC19EF">
        <w:fldChar w:fldCharType="separate"/>
      </w:r>
      <w:r>
        <w:rPr>
          <w:rStyle w:val="Hyperlink"/>
          <w:rFonts w:ascii="Arial" w:eastAsiaTheme="majorEastAsia" w:hAnsi="Arial" w:cs="Arial"/>
          <w:color w:val="243B81"/>
          <w:sz w:val="21"/>
          <w:szCs w:val="21"/>
        </w:rPr>
        <w:t>DeYoe</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Bandettini</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Neitz</w:t>
      </w:r>
      <w:proofErr w:type="spellEnd"/>
      <w:r>
        <w:rPr>
          <w:rStyle w:val="Hyperlink"/>
          <w:rFonts w:ascii="Arial" w:eastAsiaTheme="majorEastAsia" w:hAnsi="Arial" w:cs="Arial"/>
          <w:color w:val="243B81"/>
          <w:sz w:val="21"/>
          <w:szCs w:val="21"/>
        </w:rPr>
        <w:t xml:space="preserve">, Miller, &amp; </w:t>
      </w:r>
      <w:proofErr w:type="spellStart"/>
      <w:r>
        <w:rPr>
          <w:rStyle w:val="Hyperlink"/>
          <w:rFonts w:ascii="Arial" w:eastAsiaTheme="majorEastAsia" w:hAnsi="Arial" w:cs="Arial"/>
          <w:color w:val="243B81"/>
          <w:sz w:val="21"/>
          <w:szCs w:val="21"/>
        </w:rPr>
        <w:t>Winans</w:t>
      </w:r>
      <w:proofErr w:type="spellEnd"/>
      <w:r>
        <w:rPr>
          <w:rStyle w:val="Hyperlink"/>
          <w:rFonts w:ascii="Arial" w:eastAsiaTheme="majorEastAsia" w:hAnsi="Arial" w:cs="Arial"/>
          <w:color w:val="243B81"/>
          <w:sz w:val="21"/>
          <w:szCs w:val="21"/>
        </w:rPr>
        <w:t>, 1994</w:t>
      </w:r>
      <w:r w:rsidR="00BC19EF">
        <w:rPr>
          <w:rStyle w:val="Hyperlink"/>
          <w:rFonts w:ascii="Arial" w:eastAsiaTheme="majorEastAsia" w:hAnsi="Arial" w:cs="Arial"/>
          <w:color w:val="243B81"/>
          <w:sz w:val="21"/>
          <w:szCs w:val="21"/>
        </w:rPr>
        <w:fldChar w:fldCharType="end"/>
      </w:r>
      <w:r>
        <w:t>). Thus, data recorded during the rest period contain the end of the plateau portion of the BOLD signal, the declining phase of the BOLD signal, and baseline. This approach has been validated and used in prior work examining pedaling-related brain activation in individuals with and without stroke (</w:t>
      </w:r>
      <w:hyperlink r:id="rId32" w:anchor="r48" w:history="1">
        <w:r>
          <w:rPr>
            <w:rStyle w:val="Hyperlink"/>
            <w:rFonts w:ascii="Arial" w:eastAsiaTheme="majorEastAsia" w:hAnsi="Arial" w:cs="Arial"/>
            <w:color w:val="243B81"/>
            <w:sz w:val="21"/>
            <w:szCs w:val="21"/>
          </w:rPr>
          <w:t>Mehta et al., 2009</w:t>
        </w:r>
      </w:hyperlink>
      <w:r>
        <w:t>, </w:t>
      </w:r>
      <w:hyperlink r:id="rId33" w:anchor="r49" w:history="1">
        <w:r>
          <w:rPr>
            <w:rStyle w:val="Hyperlink"/>
            <w:rFonts w:ascii="Arial" w:eastAsiaTheme="majorEastAsia" w:hAnsi="Arial" w:cs="Arial"/>
            <w:color w:val="243B81"/>
            <w:sz w:val="21"/>
            <w:szCs w:val="21"/>
          </w:rPr>
          <w:t>2012</w:t>
        </w:r>
      </w:hyperlink>
      <w:r>
        <w:t>; </w:t>
      </w:r>
      <w:proofErr w:type="spellStart"/>
      <w:r w:rsidR="00BC19EF">
        <w:fldChar w:fldCharType="begin"/>
      </w:r>
      <w:r w:rsidR="00BC19EF">
        <w:instrText xml:space="preserve"> HYPERLINK "https://journals.humankinetics.com/view/journals/mcj/23/1/article-p52.xml" \l "r61" </w:instrText>
      </w:r>
      <w:r w:rsidR="00BC19EF">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Head movement was used as a variable of no interest. Model fitting was performed in each subject’s native coordinate system to avoid misregistration caused by conversion to standard space.</w:t>
      </w:r>
    </w:p>
    <w:p w14:paraId="09CA50F8" w14:textId="648D12D9" w:rsidR="00A056E1" w:rsidRDefault="00A056E1" w:rsidP="00A056E1">
      <w:pPr>
        <w:shd w:val="clear" w:color="auto" w:fill="FFFFFF"/>
        <w:rPr>
          <w:rFonts w:ascii="Arial" w:hAnsi="Arial" w:cs="Arial"/>
          <w:color w:val="2A2A2A"/>
          <w:sz w:val="21"/>
          <w:szCs w:val="21"/>
        </w:rPr>
      </w:pPr>
      <w:r>
        <w:rPr>
          <w:rFonts w:ascii="Arial" w:hAnsi="Arial" w:cs="Arial"/>
          <w:noProof/>
          <w:color w:val="2A2A2A"/>
          <w:sz w:val="21"/>
          <w:szCs w:val="21"/>
        </w:rPr>
        <w:drawing>
          <wp:inline distT="0" distB="0" distL="0" distR="0" wp14:anchorId="5E4F5086" wp14:editId="15564624">
            <wp:extent cx="2743200" cy="1554480"/>
            <wp:effectExtent l="0" t="0" r="0" b="7620"/>
            <wp:docPr id="5" name="Picture 5" descr="Figure 1—Delayed nonmovement modeling technique. Experimental data from a single voxel in the sensorimotor cortex overlaid on the canonical hemodynamic response function. Gray shaded regions represent periods of time when the pedaling task was being performed, and white regions represent the rest periods. Data are shown for a single run with five pedaling blocks. The canonical hemodynamic response function (black line) was fit only to the portion of the BOLD response (gray line) obtained during rest periods. Note the delayed nature of the decline in the BOLD response associated with pedaling. BOLD = blood-oxygenation-level dependent.&#10;Citation: Motor Control 23, 1; 10.1123/mc.2017-00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1EB318AB" w14:textId="1318EB26" w:rsidR="00A056E1" w:rsidRDefault="00287D21" w:rsidP="00287D21">
      <w:pPr>
        <w:pStyle w:val="NoSpacing"/>
      </w:pPr>
      <w:r>
        <w:t>Figure 1</w:t>
      </w:r>
      <w:r w:rsidR="00A056E1">
        <w:t>—Delayed nonmovement modeling technique. Experimental data from a single voxel in the sensorimotor cortex overlaid on the canonical hemodynamic response function. Gray shaded regions represent periods of time when the pedaling task was being performed, and white regions represent the rest periods. Data are shown for a single run with five pedaling blocks. The canonical hemodynamic response function (black line) was fit only to the portion of the BOLD response (gray line) obtained during rest periods. Note the delayed nature of the decline in the BOLD response associated with pedaling. BOLD = blood-oxygenation-level dependent.</w:t>
      </w:r>
    </w:p>
    <w:p w14:paraId="57C621B3" w14:textId="77777777" w:rsidR="00A056E1" w:rsidRDefault="00A056E1" w:rsidP="00287D21">
      <w:pPr>
        <w:pStyle w:val="NoSpacing"/>
      </w:pPr>
      <w:r>
        <w:t>Citation: </w:t>
      </w:r>
      <w:r>
        <w:rPr>
          <w:rStyle w:val="Title1"/>
          <w:rFonts w:ascii="Arial" w:eastAsiaTheme="majorEastAsia" w:hAnsi="Arial" w:cs="Arial"/>
          <w:color w:val="2A2A2A"/>
          <w:sz w:val="21"/>
          <w:szCs w:val="21"/>
        </w:rPr>
        <w:t>Motor Control</w:t>
      </w:r>
      <w:r>
        <w:t> 23, 1; </w:t>
      </w:r>
      <w:hyperlink r:id="rId35" w:history="1">
        <w:r>
          <w:rPr>
            <w:rStyle w:val="Hyperlink"/>
            <w:rFonts w:ascii="Arial" w:eastAsiaTheme="majorEastAsia" w:hAnsi="Arial" w:cs="Arial"/>
            <w:color w:val="243B81"/>
            <w:sz w:val="21"/>
            <w:szCs w:val="21"/>
          </w:rPr>
          <w:t>10.1123/mc.2017-0059</w:t>
        </w:r>
      </w:hyperlink>
    </w:p>
    <w:p w14:paraId="6707B81A" w14:textId="77777777" w:rsidR="00A056E1" w:rsidRDefault="00A056E1" w:rsidP="00287D21">
      <w:r>
        <w:t xml:space="preserve">Noise smoothness was estimated using a spatial autocorrelation function, fit to a mixed model (Gaussian and </w:t>
      </w:r>
      <w:proofErr w:type="spellStart"/>
      <w:r>
        <w:t>monoexponential</w:t>
      </w:r>
      <w:proofErr w:type="spellEnd"/>
      <w:r>
        <w:t xml:space="preserve"> functions), and used to blur functional data. To identify significantly active voxels at a familywise error rate of </w:t>
      </w:r>
      <w:r>
        <w:rPr>
          <w:rStyle w:val="Emphasis"/>
          <w:rFonts w:ascii="Arial" w:eastAsiaTheme="majorEastAsia" w:hAnsi="Arial" w:cs="Arial"/>
          <w:color w:val="2A2A2A"/>
          <w:sz w:val="21"/>
          <w:szCs w:val="21"/>
        </w:rPr>
        <w:t>p</w:t>
      </w:r>
      <w:r>
        <w:t xml:space="preserve"> &lt; .05, we used Monte Carlo simulation to set an appropriate cluster size for a given </w:t>
      </w:r>
      <w:r>
        <w:lastRenderedPageBreak/>
        <w:t>individual voxel at </w:t>
      </w:r>
      <w:r>
        <w:rPr>
          <w:rStyle w:val="Emphasis"/>
          <w:rFonts w:ascii="Arial" w:eastAsiaTheme="majorEastAsia" w:hAnsi="Arial" w:cs="Arial"/>
          <w:color w:val="2A2A2A"/>
          <w:sz w:val="21"/>
          <w:szCs w:val="21"/>
        </w:rPr>
        <w:t>p</w:t>
      </w:r>
      <w:r>
        <w:t> &lt; .005. Voxels outside of the brain, negatively correlated voxels, and voxels with percent signal change greater than 10 were ignored.</w:t>
      </w:r>
    </w:p>
    <w:p w14:paraId="2E2EA2C0" w14:textId="77777777" w:rsidR="00A056E1" w:rsidRDefault="00A056E1" w:rsidP="00287D21">
      <w:r>
        <w:t>Anatomical landmarks defined in native space on a subject-by-subject basis were used to circumscribe the primary motor and sensory cortices (M1S1), Brodmann’s area 6 (BA6), and cerebellum (</w:t>
      </w:r>
      <w:proofErr w:type="spellStart"/>
      <w:r>
        <w:t>Cb</w:t>
      </w:r>
      <w:proofErr w:type="spellEnd"/>
      <w:r>
        <w:t>) as previously described (</w:t>
      </w:r>
      <w:proofErr w:type="spellStart"/>
      <w:r w:rsidR="00BC19EF">
        <w:fldChar w:fldCharType="begin"/>
      </w:r>
      <w:r w:rsidR="00BC19EF">
        <w:instrText xml:space="preserve"> HYPERLINK "https://journals.humankinetics.com/view/journals/mcj/23/1/article-p52.xml" \l "r61" </w:instrText>
      </w:r>
      <w:r w:rsidR="00BC19EF">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w:t>
      </w:r>
      <w:proofErr w:type="spellStart"/>
      <w:r w:rsidR="00BC19EF">
        <w:fldChar w:fldCharType="begin"/>
      </w:r>
      <w:r w:rsidR="00BC19EF">
        <w:instrText xml:space="preserve"> HYPERLINK "https://journals.humankinetics.com/view/journals/mcj/23/1/article-p52.xml" \l "r66" </w:instrText>
      </w:r>
      <w:r w:rsidR="00BC19EF">
        <w:fldChar w:fldCharType="separate"/>
      </w:r>
      <w:r>
        <w:rPr>
          <w:rStyle w:val="Hyperlink"/>
          <w:rFonts w:ascii="Arial" w:eastAsiaTheme="majorEastAsia" w:hAnsi="Arial" w:cs="Arial"/>
          <w:color w:val="243B81"/>
          <w:sz w:val="21"/>
          <w:szCs w:val="21"/>
        </w:rPr>
        <w:t>Schmahmann</w:t>
      </w:r>
      <w:proofErr w:type="spellEnd"/>
      <w:r>
        <w:rPr>
          <w:rStyle w:val="Hyperlink"/>
          <w:rFonts w:ascii="Arial" w:eastAsiaTheme="majorEastAsia" w:hAnsi="Arial" w:cs="Arial"/>
          <w:color w:val="243B81"/>
          <w:sz w:val="21"/>
          <w:szCs w:val="21"/>
        </w:rPr>
        <w:t xml:space="preserve"> et al., 1999</w:t>
      </w:r>
      <w:r w:rsidR="00BC19EF">
        <w:rPr>
          <w:rStyle w:val="Hyperlink"/>
          <w:rFonts w:ascii="Arial" w:eastAsiaTheme="majorEastAsia" w:hAnsi="Arial" w:cs="Arial"/>
          <w:color w:val="243B81"/>
          <w:sz w:val="21"/>
          <w:szCs w:val="21"/>
        </w:rPr>
        <w:fldChar w:fldCharType="end"/>
      </w:r>
      <w:r>
        <w:t>; </w:t>
      </w:r>
      <w:hyperlink r:id="rId36" w:anchor="r79" w:history="1">
        <w:r>
          <w:rPr>
            <w:rStyle w:val="Hyperlink"/>
            <w:rFonts w:ascii="Arial" w:eastAsiaTheme="majorEastAsia" w:hAnsi="Arial" w:cs="Arial"/>
            <w:color w:val="243B81"/>
            <w:sz w:val="21"/>
            <w:szCs w:val="21"/>
          </w:rPr>
          <w:t>Wexler et al., 1997</w:t>
        </w:r>
      </w:hyperlink>
      <w:r>
        <w:t xml:space="preserve">). These regions of interest (ROIs) were chosen because they were consistently activated across subjects. Quantitative measures of volume, intensity, and location of activation were extracted from each region and all regions combined. Volume was defined as the number of significantly active voxels in each region multiplied by voxel volume in microliters. These values were also normalized to the anatomic volume of the region. Intensity was defined as the average percent signal change from baseline. Location of activation was measured with laterality index (LI), defined as the difference in volume between the damaged and undamaged sides (stroke) or left and right sides (control) as a proportion of total volume on both sides of the brain. Positive LI values indicated activation more toward the damaged hemisphere or the left hemisphere for stroke and control subjects, respectively. In the </w:t>
      </w:r>
      <w:proofErr w:type="spellStart"/>
      <w:r>
        <w:t>Cb</w:t>
      </w:r>
      <w:proofErr w:type="spellEnd"/>
      <w:r>
        <w:t>, LI was inverted. Location of activation was also measured by the center of mass (COM) of activation in M1S1. Group data were obtained by extracting the volume, intensity, and LI values from ROIs defined in each subject’s native space and averaging these values across all subjects.</w:t>
      </w:r>
    </w:p>
    <w:p w14:paraId="4E266967" w14:textId="77777777" w:rsidR="00A056E1" w:rsidRDefault="00A056E1" w:rsidP="00287D21">
      <w:r>
        <w:t xml:space="preserve">Three types of head movement were estimated from volume registration performed in Analysis of Functional </w:t>
      </w:r>
      <w:proofErr w:type="spellStart"/>
      <w:r>
        <w:t>NeuroImages</w:t>
      </w:r>
      <w:proofErr w:type="spellEnd"/>
      <w:r>
        <w:t>: (a) displacement—mean distance from registration point, (b) oscillation—mean variation around registration point, and (c) drift—change in position from start to the end of each trial. For all three types, movement was determined in the </w:t>
      </w:r>
      <w:r>
        <w:rPr>
          <w:rStyle w:val="Emphasis"/>
          <w:rFonts w:ascii="Arial" w:eastAsiaTheme="majorEastAsia" w:hAnsi="Arial" w:cs="Arial"/>
          <w:color w:val="2A2A2A"/>
          <w:sz w:val="21"/>
          <w:szCs w:val="21"/>
        </w:rPr>
        <w:t>x</w:t>
      </w:r>
      <w:r>
        <w:t> (medial/lateral), </w:t>
      </w:r>
      <w:r>
        <w:rPr>
          <w:rStyle w:val="Emphasis"/>
          <w:rFonts w:ascii="Arial" w:eastAsiaTheme="majorEastAsia" w:hAnsi="Arial" w:cs="Arial"/>
          <w:color w:val="2A2A2A"/>
          <w:sz w:val="21"/>
          <w:szCs w:val="21"/>
        </w:rPr>
        <w:t>y</w:t>
      </w:r>
      <w:r>
        <w:t> (anterior/posterior), and </w:t>
      </w:r>
      <w:r>
        <w:rPr>
          <w:rStyle w:val="Emphasis"/>
          <w:rFonts w:ascii="Arial" w:eastAsiaTheme="majorEastAsia" w:hAnsi="Arial" w:cs="Arial"/>
          <w:color w:val="2A2A2A"/>
          <w:sz w:val="21"/>
          <w:szCs w:val="21"/>
        </w:rPr>
        <w:t>z</w:t>
      </w:r>
      <w:r>
        <w:t>(inferior/superior) directions. Calculations were performed separately for each subject and for each condition.</w:t>
      </w:r>
    </w:p>
    <w:p w14:paraId="32A68376" w14:textId="77777777" w:rsidR="00A056E1" w:rsidRDefault="00A056E1" w:rsidP="00287D21">
      <w:pPr>
        <w:pStyle w:val="Heading2"/>
        <w:rPr>
          <w:sz w:val="27"/>
          <w:szCs w:val="27"/>
        </w:rPr>
      </w:pPr>
      <w:r>
        <w:t>Statistical Tests</w:t>
      </w:r>
    </w:p>
    <w:p w14:paraId="390E270D" w14:textId="77777777" w:rsidR="00A056E1" w:rsidRDefault="00A056E1" w:rsidP="00287D21">
      <w:r>
        <w:t>Tests were performed in SPSS Statistics 22.0 (IBM Corporation, Armonk, NY). Effects were considered significant at </w:t>
      </w:r>
      <w:r>
        <w:rPr>
          <w:rStyle w:val="Emphasis"/>
          <w:rFonts w:ascii="Arial" w:eastAsiaTheme="majorEastAsia" w:hAnsi="Arial" w:cs="Arial"/>
          <w:color w:val="2A2A2A"/>
          <w:sz w:val="21"/>
          <w:szCs w:val="21"/>
        </w:rPr>
        <w:t>p</w:t>
      </w:r>
      <w:r>
        <w:t> &lt; .05.</w:t>
      </w:r>
    </w:p>
    <w:p w14:paraId="6EFCE7C0" w14:textId="77777777" w:rsidR="00A056E1" w:rsidRDefault="00A056E1" w:rsidP="00287D21">
      <w:pPr>
        <w:pStyle w:val="Heading2"/>
        <w:rPr>
          <w:sz w:val="27"/>
          <w:szCs w:val="27"/>
        </w:rPr>
      </w:pPr>
      <w:r>
        <w:t>Subject demographics</w:t>
      </w:r>
    </w:p>
    <w:p w14:paraId="77539C45" w14:textId="77777777" w:rsidR="00A056E1" w:rsidRDefault="00A056E1" w:rsidP="00287D21">
      <w:r>
        <w:t>Descriptive characteristics between groups (control and stroke) were compared using Mann–Whitney </w:t>
      </w:r>
      <w:proofErr w:type="gramStart"/>
      <w:r>
        <w:rPr>
          <w:rStyle w:val="Emphasis"/>
          <w:rFonts w:ascii="Arial" w:eastAsiaTheme="majorEastAsia" w:hAnsi="Arial" w:cs="Arial"/>
          <w:color w:val="2A2A2A"/>
          <w:sz w:val="21"/>
          <w:szCs w:val="21"/>
        </w:rPr>
        <w:t>U</w:t>
      </w:r>
      <w:r>
        <w:t>(</w:t>
      </w:r>
      <w:proofErr w:type="gramEnd"/>
      <w:r>
        <w:t>age, height, and body mass index [BMI]), chi-square (sex), and independent </w:t>
      </w:r>
      <w:r>
        <w:rPr>
          <w:rStyle w:val="Emphasis"/>
          <w:rFonts w:ascii="Arial" w:eastAsiaTheme="majorEastAsia" w:hAnsi="Arial" w:cs="Arial"/>
          <w:color w:val="2A2A2A"/>
          <w:sz w:val="21"/>
          <w:szCs w:val="21"/>
        </w:rPr>
        <w:t>t</w:t>
      </w:r>
      <w:r>
        <w:t> tests (mass). Chi-square and independent </w:t>
      </w:r>
      <w:r>
        <w:rPr>
          <w:rStyle w:val="Emphasis"/>
          <w:rFonts w:ascii="Arial" w:eastAsiaTheme="majorEastAsia" w:hAnsi="Arial" w:cs="Arial"/>
          <w:color w:val="2A2A2A"/>
          <w:sz w:val="21"/>
          <w:szCs w:val="21"/>
        </w:rPr>
        <w:t>t</w:t>
      </w:r>
      <w:r>
        <w:t xml:space="preserve"> tests were also used to determine whether subjects who were scanned and whose fMRI data were used in analysis were different from the entire group in terms of sex, hyperreflexia, paretic limb, stroke location, age, height, mass, BMI, time since stroke, walking velocity, and </w:t>
      </w:r>
      <w:proofErr w:type="spellStart"/>
      <w:r>
        <w:t>Fugl</w:t>
      </w:r>
      <w:proofErr w:type="spellEnd"/>
      <w:r>
        <w:t>–Meyer score (total, motor, sensory, balance, range of motion, and pain).</w:t>
      </w:r>
    </w:p>
    <w:p w14:paraId="5D9EF614" w14:textId="77777777" w:rsidR="00A056E1" w:rsidRDefault="00A056E1" w:rsidP="00287D21">
      <w:pPr>
        <w:pStyle w:val="Heading2"/>
        <w:rPr>
          <w:sz w:val="27"/>
          <w:szCs w:val="27"/>
        </w:rPr>
      </w:pPr>
      <w:r>
        <w:t>Feasibility of passive pedaling</w:t>
      </w:r>
    </w:p>
    <w:p w14:paraId="36535693" w14:textId="77777777" w:rsidR="00A056E1" w:rsidRDefault="00A056E1" w:rsidP="00287D21">
      <w:r>
        <w:t>In subjects who could perform passive pedaling, we examined the effect of condition on the mean EMG of each muscle; repeated-measures analysis of variance (ANOVA) with three levels of condition (passive, volitional, and rest) and five levels of muscle (tibialis anterior, medial gastrocnemius, rectus femoris, biceps femoris, and adductor magnus) was used. When an effect of condition was detected, post hoc pairwise comparisons were performed using Fisher’s least significant difference. Data were collapsed across limbs, as we detected no significant between-limb differences (</w:t>
      </w:r>
      <w:r>
        <w:rPr>
          <w:rStyle w:val="Emphasis"/>
          <w:rFonts w:ascii="Arial" w:eastAsiaTheme="majorEastAsia" w:hAnsi="Arial" w:cs="Arial"/>
          <w:color w:val="2A2A2A"/>
          <w:sz w:val="21"/>
          <w:szCs w:val="21"/>
        </w:rPr>
        <w:t>p</w:t>
      </w:r>
      <w:r>
        <w:t> ≥ .26). Numerous post hoc, exploratory analyses were used to identify factors associated with the ability to perform passive pedaling. Chi-square, Mann–Whitney </w:t>
      </w:r>
      <w:r>
        <w:rPr>
          <w:rStyle w:val="Emphasis"/>
          <w:rFonts w:ascii="Arial" w:eastAsiaTheme="majorEastAsia" w:hAnsi="Arial" w:cs="Arial"/>
          <w:color w:val="2A2A2A"/>
          <w:sz w:val="21"/>
          <w:szCs w:val="21"/>
        </w:rPr>
        <w:t>U</w:t>
      </w:r>
      <w:r>
        <w:t>, and independent </w:t>
      </w:r>
      <w:r>
        <w:rPr>
          <w:rStyle w:val="Emphasis"/>
          <w:rFonts w:ascii="Arial" w:eastAsiaTheme="majorEastAsia" w:hAnsi="Arial" w:cs="Arial"/>
          <w:color w:val="2A2A2A"/>
          <w:sz w:val="21"/>
          <w:szCs w:val="21"/>
        </w:rPr>
        <w:t>t</w:t>
      </w:r>
      <w:r>
        <w:t xml:space="preserve"> tests were used to examine the effects of sex, hyperreflexia, group, age, mass, BMI, </w:t>
      </w:r>
      <w:proofErr w:type="spellStart"/>
      <w:r>
        <w:t>Fugl</w:t>
      </w:r>
      <w:proofErr w:type="spellEnd"/>
      <w:r>
        <w:t>–Meyer scores, time since stroke, and walking velocity. Logistic regression was used to examine the predictive value of sex, group, age, mass, and BMI on the ability to perform passive pedaling. Tests were performed in control and stroke groups and, where appropriate, on the two groups combined.</w:t>
      </w:r>
    </w:p>
    <w:p w14:paraId="362D222A" w14:textId="77777777" w:rsidR="00A056E1" w:rsidRDefault="00A056E1" w:rsidP="00287D21">
      <w:pPr>
        <w:pStyle w:val="Heading2"/>
        <w:rPr>
          <w:sz w:val="27"/>
          <w:szCs w:val="27"/>
        </w:rPr>
      </w:pPr>
      <w:r>
        <w:lastRenderedPageBreak/>
        <w:t>Brain activation</w:t>
      </w:r>
    </w:p>
    <w:p w14:paraId="7C847A26" w14:textId="77777777" w:rsidR="00A056E1" w:rsidRDefault="00A056E1" w:rsidP="00287D21">
      <w:r>
        <w:t xml:space="preserve">Group and condition effects on brain activation volume, intensity, and LI of activation were examined using mixed-effect ANOVA with two levels of condition (passive and volitional), two levels of group (stroke and control), and three levels of region (M1S1, BA6, and </w:t>
      </w:r>
      <w:proofErr w:type="spellStart"/>
      <w:r>
        <w:t>Cb</w:t>
      </w:r>
      <w:proofErr w:type="spellEnd"/>
      <w:r>
        <w:t>). Normalized and nonnormalized values for volume were examined. Effects of group and condition on COM were examined using mixed-effect ANOVA with two levels of condition (passive and volitional) and two levels of group (stroke and control).</w:t>
      </w:r>
    </w:p>
    <w:p w14:paraId="014EFC4B" w14:textId="77777777" w:rsidR="00A056E1" w:rsidRDefault="00A056E1" w:rsidP="00287D21">
      <w:pPr>
        <w:pStyle w:val="Heading2"/>
        <w:rPr>
          <w:sz w:val="27"/>
          <w:szCs w:val="27"/>
        </w:rPr>
      </w:pPr>
      <w:r>
        <w:t>Pedaling rate and head motion</w:t>
      </w:r>
    </w:p>
    <w:p w14:paraId="4E317FB8" w14:textId="77777777" w:rsidR="00A056E1" w:rsidRDefault="00A056E1" w:rsidP="00287D21">
      <w:r>
        <w:t xml:space="preserve">Group and condition effects on pedaling rate and head motion were examined using mixed-effects ANOVA with two levels of condition (passive and volitional) and two levels of group (stroke and control). The ANOVA for head </w:t>
      </w:r>
      <w:proofErr w:type="gramStart"/>
      <w:r>
        <w:t>motion</w:t>
      </w:r>
      <w:proofErr w:type="gramEnd"/>
      <w:r>
        <w:t xml:space="preserve"> also used three levels of movement type (oscillation, drift, and displacement) and three levels of movement direction (</w:t>
      </w:r>
      <w:r>
        <w:rPr>
          <w:rStyle w:val="Emphasis"/>
          <w:rFonts w:ascii="Arial" w:eastAsiaTheme="majorEastAsia" w:hAnsi="Arial" w:cs="Arial"/>
          <w:color w:val="2A2A2A"/>
          <w:sz w:val="21"/>
          <w:szCs w:val="21"/>
        </w:rPr>
        <w:t>x</w:t>
      </w:r>
      <w:r>
        <w:t>, </w:t>
      </w:r>
      <w:r>
        <w:rPr>
          <w:rStyle w:val="Emphasis"/>
          <w:rFonts w:ascii="Arial" w:eastAsiaTheme="majorEastAsia" w:hAnsi="Arial" w:cs="Arial"/>
          <w:color w:val="2A2A2A"/>
          <w:sz w:val="21"/>
          <w:szCs w:val="21"/>
        </w:rPr>
        <w:t>y</w:t>
      </w:r>
      <w:r>
        <w:t>, and </w:t>
      </w:r>
      <w:r>
        <w:rPr>
          <w:rStyle w:val="Emphasis"/>
          <w:rFonts w:ascii="Arial" w:eastAsiaTheme="majorEastAsia" w:hAnsi="Arial" w:cs="Arial"/>
          <w:color w:val="2A2A2A"/>
          <w:sz w:val="21"/>
          <w:szCs w:val="21"/>
        </w:rPr>
        <w:t>z</w:t>
      </w:r>
      <w:r>
        <w:t>).</w:t>
      </w:r>
    </w:p>
    <w:p w14:paraId="5BFD91B5" w14:textId="77777777" w:rsidR="00A056E1" w:rsidRDefault="00A056E1" w:rsidP="00287D21">
      <w:pPr>
        <w:pStyle w:val="Heading1"/>
        <w:rPr>
          <w:sz w:val="36"/>
          <w:szCs w:val="36"/>
        </w:rPr>
      </w:pPr>
      <w:r>
        <w:t>Results</w:t>
      </w:r>
    </w:p>
    <w:p w14:paraId="29CBA638" w14:textId="77777777" w:rsidR="00A056E1" w:rsidRDefault="00A056E1" w:rsidP="00287D21">
      <w:pPr>
        <w:pStyle w:val="Heading2"/>
      </w:pPr>
      <w:r>
        <w:t>Subject Demographics</w:t>
      </w:r>
    </w:p>
    <w:p w14:paraId="04B4878B" w14:textId="77777777" w:rsidR="00A056E1" w:rsidRDefault="00A056E1" w:rsidP="00287D21">
      <w:r>
        <w:t>Stroke and control groups were not different in age, height, BMI, or sex (</w:t>
      </w:r>
      <w:r>
        <w:rPr>
          <w:rStyle w:val="Emphasis"/>
          <w:rFonts w:ascii="Arial" w:eastAsiaTheme="majorEastAsia" w:hAnsi="Arial" w:cs="Arial"/>
          <w:color w:val="2A2A2A"/>
          <w:sz w:val="21"/>
          <w:szCs w:val="21"/>
        </w:rPr>
        <w:t>p</w:t>
      </w:r>
      <w:r>
        <w:t> ≥ .07). Mass was higher in stroke than control subjects (</w:t>
      </w:r>
      <w:r>
        <w:rPr>
          <w:rStyle w:val="Emphasis"/>
          <w:rFonts w:ascii="Arial" w:eastAsiaTheme="majorEastAsia" w:hAnsi="Arial" w:cs="Arial"/>
          <w:color w:val="2A2A2A"/>
          <w:sz w:val="21"/>
          <w:szCs w:val="21"/>
        </w:rPr>
        <w:t>p</w:t>
      </w:r>
      <w:r>
        <w:t> = .03). For all characteristics examined, subjects involved in different steps of the study (familiarization, scanned, and fMRI analysis) were not different from all subjects enrolled (</w:t>
      </w:r>
      <w:r>
        <w:rPr>
          <w:rStyle w:val="Emphasis"/>
          <w:rFonts w:ascii="Arial" w:eastAsiaTheme="majorEastAsia" w:hAnsi="Arial" w:cs="Arial"/>
          <w:color w:val="2A2A2A"/>
          <w:sz w:val="21"/>
          <w:szCs w:val="21"/>
        </w:rPr>
        <w:t>p</w:t>
      </w:r>
      <w:r>
        <w:t> ≥ .18). See Table </w:t>
      </w:r>
      <w:hyperlink r:id="rId37" w:anchor="tab01" w:history="1">
        <w:r>
          <w:rPr>
            <w:rStyle w:val="Hyperlink"/>
            <w:rFonts w:ascii="Arial" w:eastAsiaTheme="majorEastAsia" w:hAnsi="Arial" w:cs="Arial"/>
            <w:color w:val="243B81"/>
            <w:sz w:val="21"/>
            <w:szCs w:val="21"/>
          </w:rPr>
          <w:t>1</w:t>
        </w:r>
      </w:hyperlink>
      <w:r>
        <w:t>.</w:t>
      </w:r>
    </w:p>
    <w:p w14:paraId="1CC080C4" w14:textId="77777777" w:rsidR="00A056E1" w:rsidRDefault="00A056E1" w:rsidP="00287D21">
      <w:pPr>
        <w:pStyle w:val="Heading2"/>
        <w:rPr>
          <w:sz w:val="27"/>
          <w:szCs w:val="27"/>
        </w:rPr>
      </w:pPr>
      <w:r>
        <w:t>Feasibility of Passive Pedaling</w:t>
      </w:r>
    </w:p>
    <w:p w14:paraId="2018AB8F" w14:textId="77777777" w:rsidR="00A056E1" w:rsidRDefault="00A056E1" w:rsidP="00287D21">
      <w:r>
        <w:t>All enrolled subjects could perform volitional pedaling. However, only 53% of subjects (10 stroke [45%] and 14 control [61%]) could adequately minimize lower limb muscle activity for passive pedaling. As suggested by the representative data in Figure </w:t>
      </w:r>
      <w:hyperlink r:id="rId38" w:anchor="f2" w:history="1">
        <w:r>
          <w:rPr>
            <w:rStyle w:val="Hyperlink"/>
            <w:rFonts w:ascii="Arial" w:eastAsiaTheme="majorEastAsia" w:hAnsi="Arial" w:cs="Arial"/>
            <w:color w:val="243B81"/>
            <w:sz w:val="21"/>
            <w:szCs w:val="21"/>
          </w:rPr>
          <w:t>2a</w:t>
        </w:r>
      </w:hyperlink>
      <w:r>
        <w:t xml:space="preserve">, subjects who could perform passive pedaling displayed a marked reduction in EMG during passive compared with volitional pedaling. They also showed </w:t>
      </w:r>
      <w:proofErr w:type="gramStart"/>
      <w:r>
        <w:t>no</w:t>
      </w:r>
      <w:proofErr w:type="gramEnd"/>
      <w:r>
        <w:t xml:space="preserve"> visually apparent, phase-dependent modulation of EMG amplitude during the passive condition. Moreover, the EMG observed during passive pedaling resembled that recorded during quiet rest (Figure </w:t>
      </w:r>
      <w:hyperlink r:id="rId39" w:anchor="f2" w:history="1">
        <w:r>
          <w:rPr>
            <w:rStyle w:val="Hyperlink"/>
            <w:rFonts w:ascii="Arial" w:eastAsiaTheme="majorEastAsia" w:hAnsi="Arial" w:cs="Arial"/>
            <w:color w:val="243B81"/>
            <w:sz w:val="21"/>
            <w:szCs w:val="21"/>
          </w:rPr>
          <w:t>2b</w:t>
        </w:r>
      </w:hyperlink>
      <w:r>
        <w:t>). These observations were apparent in all five muscles examined and in both limbs of stroke and control subjects. Quantitative analyses of the EMG data support these conclusions. In subjects who could perform passive pedaling, mean (</w:t>
      </w:r>
      <w:r>
        <w:rPr>
          <w:rStyle w:val="Emphasis"/>
          <w:rFonts w:ascii="Arial" w:eastAsiaTheme="majorEastAsia" w:hAnsi="Arial" w:cs="Arial"/>
          <w:color w:val="2A2A2A"/>
          <w:sz w:val="21"/>
          <w:szCs w:val="21"/>
        </w:rPr>
        <w:t>SD</w:t>
      </w:r>
      <w:r>
        <w:t>) EMG across muscles and groups decreased from 0.0106 (0.0569) mV during volitional pedaling to 0.0024 (0.0010) mV during passive pedaling (</w:t>
      </w:r>
      <w:r>
        <w:rPr>
          <w:rStyle w:val="Emphasis"/>
          <w:rFonts w:ascii="Arial" w:eastAsiaTheme="majorEastAsia" w:hAnsi="Arial" w:cs="Arial"/>
          <w:color w:val="2A2A2A"/>
          <w:sz w:val="21"/>
          <w:szCs w:val="21"/>
        </w:rPr>
        <w:t>p</w:t>
      </w:r>
      <w:r>
        <w:t> &lt; .001) and 0.0022 (0.0011) mV during quiet rest (</w:t>
      </w:r>
      <w:r>
        <w:rPr>
          <w:rStyle w:val="Emphasis"/>
          <w:rFonts w:ascii="Arial" w:eastAsiaTheme="majorEastAsia" w:hAnsi="Arial" w:cs="Arial"/>
          <w:color w:val="2A2A2A"/>
          <w:sz w:val="21"/>
          <w:szCs w:val="21"/>
        </w:rPr>
        <w:t>p</w:t>
      </w:r>
      <w:r>
        <w:t> &lt; .001).</w:t>
      </w:r>
    </w:p>
    <w:p w14:paraId="6D7A43F2" w14:textId="41EF1DAE" w:rsidR="00A056E1" w:rsidRDefault="00A056E1" w:rsidP="00A056E1">
      <w:pPr>
        <w:shd w:val="clear" w:color="auto" w:fill="FFFFFF"/>
        <w:rPr>
          <w:rFonts w:ascii="Arial" w:hAnsi="Arial" w:cs="Arial"/>
          <w:color w:val="2A2A2A"/>
          <w:sz w:val="21"/>
          <w:szCs w:val="21"/>
        </w:rPr>
      </w:pPr>
      <w:r>
        <w:rPr>
          <w:rFonts w:ascii="Arial" w:hAnsi="Arial" w:cs="Arial"/>
          <w:noProof/>
          <w:color w:val="2A2A2A"/>
          <w:sz w:val="21"/>
          <w:szCs w:val="21"/>
        </w:rPr>
        <w:drawing>
          <wp:inline distT="0" distB="0" distL="0" distR="0" wp14:anchorId="23D1069D" wp14:editId="24B408E4">
            <wp:extent cx="2743200" cy="2212848"/>
            <wp:effectExtent l="0" t="0" r="0" b="0"/>
            <wp:docPr id="4" name="Picture 4" descr="Figure 2—Muscle activity during passive and volitional pedaling in PASSIVE subjects: representative examples and group averages. (a) Representative examples of EMG (raw and unprocessed) during passive and volitional pedaling in the nonparetic and paretic legs of one stroke subject and in the right leg of one control subject able to minimize muscle activity for passive pedaling. Data are shown for five revolutions. (b) Group average EMG (rectified, filtered, and ensemble-averaged) for the nonparetic, paretic, and control limbs from all subjects able to minimize muscle activity during passive pedaling. EMG = electromyography; TA = tibialis anterior; MG = medial gastrocnemius; RF = rectus femoris; BF = biceps femoris; AM = adductor magnus; POS = pedal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4CC23F21" w14:textId="0D527F0B" w:rsidR="00A056E1" w:rsidRDefault="00287D21" w:rsidP="00287D21">
      <w:pPr>
        <w:pStyle w:val="NoSpacing"/>
      </w:pPr>
      <w:r>
        <w:t>Figure 2</w:t>
      </w:r>
      <w:r w:rsidR="00A056E1">
        <w:t xml:space="preserve">—Muscle activity during passive and volitional pedaling in PASSIVE subjects: representative examples and group averages. (a) Representative examples of EMG (raw and unprocessed) during passive and volitional pedaling in the nonparetic and paretic legs of one stroke subject and in the right leg of one control subject able </w:t>
      </w:r>
      <w:r w:rsidR="00A056E1">
        <w:lastRenderedPageBreak/>
        <w:t>to minimize muscle activity for passive pedaling. Data are shown for five revolutions. (b) Group average EMG (rectified, filtered, and ensemble-averaged) for the nonparetic, paretic, and control limbs from all subjects able to minimize muscle activity during passive pedaling. EMG = electromyography; TA = tibialis anterior; MG = medial gastrocnemius; RF = rectus femoris; BF = biceps femoris; AM = adductor magnus; POS = pedal position.</w:t>
      </w:r>
    </w:p>
    <w:p w14:paraId="52FCB6EB" w14:textId="77777777" w:rsidR="00A056E1" w:rsidRDefault="00A056E1" w:rsidP="00A056E1">
      <w:pPr>
        <w:pStyle w:val="citation"/>
        <w:shd w:val="clear" w:color="auto" w:fill="FFFFFF"/>
        <w:spacing w:before="0" w:beforeAutospacing="0" w:after="0" w:afterAutospacing="0"/>
        <w:rPr>
          <w:rFonts w:ascii="Arial" w:hAnsi="Arial" w:cs="Arial"/>
          <w:color w:val="2A2A2A"/>
          <w:sz w:val="21"/>
          <w:szCs w:val="21"/>
        </w:rPr>
      </w:pPr>
      <w:r>
        <w:rPr>
          <w:rFonts w:ascii="Arial" w:hAnsi="Arial" w:cs="Arial"/>
          <w:color w:val="2A2A2A"/>
          <w:sz w:val="21"/>
          <w:szCs w:val="21"/>
        </w:rPr>
        <w:t>Citation: </w:t>
      </w:r>
      <w:r>
        <w:rPr>
          <w:rStyle w:val="Title1"/>
          <w:rFonts w:ascii="Arial" w:eastAsiaTheme="majorEastAsia" w:hAnsi="Arial" w:cs="Arial"/>
          <w:color w:val="2A2A2A"/>
          <w:sz w:val="21"/>
          <w:szCs w:val="21"/>
        </w:rPr>
        <w:t>Motor Control</w:t>
      </w:r>
      <w:r>
        <w:rPr>
          <w:rFonts w:ascii="Arial" w:hAnsi="Arial" w:cs="Arial"/>
          <w:color w:val="2A2A2A"/>
          <w:sz w:val="21"/>
          <w:szCs w:val="21"/>
        </w:rPr>
        <w:t> 23, 1; </w:t>
      </w:r>
      <w:hyperlink r:id="rId41" w:history="1">
        <w:r>
          <w:rPr>
            <w:rStyle w:val="Hyperlink"/>
            <w:rFonts w:ascii="Arial" w:eastAsiaTheme="majorEastAsia" w:hAnsi="Arial" w:cs="Arial"/>
            <w:color w:val="243B81"/>
            <w:sz w:val="21"/>
            <w:szCs w:val="21"/>
          </w:rPr>
          <w:t>10.1123/mc.2017-0059</w:t>
        </w:r>
      </w:hyperlink>
    </w:p>
    <w:p w14:paraId="23A5EC64" w14:textId="77777777" w:rsidR="00287D21" w:rsidRDefault="00287D21" w:rsidP="00A056E1">
      <w:pPr>
        <w:pStyle w:val="NormalWeb"/>
        <w:shd w:val="clear" w:color="auto" w:fill="FFFFFF"/>
        <w:spacing w:before="0" w:beforeAutospacing="0" w:after="0" w:afterAutospacing="0"/>
        <w:rPr>
          <w:rFonts w:ascii="Arial" w:hAnsi="Arial" w:cs="Arial"/>
          <w:color w:val="2A2A2A"/>
          <w:sz w:val="21"/>
          <w:szCs w:val="21"/>
        </w:rPr>
      </w:pPr>
    </w:p>
    <w:p w14:paraId="44023EB8" w14:textId="29C5C867" w:rsidR="00A056E1" w:rsidRDefault="00A056E1" w:rsidP="00287D21">
      <w:r>
        <w:t>Most subjects who could not perform passive pedaling (20/21 [95%]; 12 stroke and eight control) displayed a pattern of EMG activity in one or more muscles that resembled the EMG during volitional pedaling (see Figure </w:t>
      </w:r>
      <w:hyperlink r:id="rId42" w:anchor="f3" w:history="1">
        <w:r>
          <w:rPr>
            <w:rStyle w:val="Hyperlink"/>
            <w:rFonts w:ascii="Arial" w:eastAsiaTheme="majorEastAsia" w:hAnsi="Arial" w:cs="Arial"/>
            <w:color w:val="243B81"/>
            <w:sz w:val="21"/>
            <w:szCs w:val="21"/>
          </w:rPr>
          <w:t>3</w:t>
        </w:r>
      </w:hyperlink>
      <w:r>
        <w:t>). These subjects could reduce, but not eliminate, pedaling-related muscle activity. Some subjects (five stroke and five control) also displayed a relatively invariant level of EMG across the pedaling cycle that was greater than the mean + 4 </w:t>
      </w:r>
      <w:r>
        <w:rPr>
          <w:rStyle w:val="Emphasis"/>
          <w:rFonts w:ascii="Arial" w:eastAsiaTheme="majorEastAsia" w:hAnsi="Arial" w:cs="Arial"/>
          <w:color w:val="2A2A2A"/>
          <w:sz w:val="21"/>
          <w:szCs w:val="21"/>
        </w:rPr>
        <w:t>SD</w:t>
      </w:r>
      <w:r>
        <w:t> of quiet rest. Because EMG amplitude in these muscles was not modulated across the pedaling cycle, we considered that these muscles were stabilizing their limbs during passive pedaling. Only one subject was considered NONPASSIVE because she showed this type of muscle activity alone. A few subjects (one stroke and three control) also displayed EMG during periods of apparent muscle lengthening. Hence, it appeared that in these muscles reflex-generated muscle activity could not be fully eliminated for passive pedaling.</w:t>
      </w:r>
    </w:p>
    <w:p w14:paraId="252D0185" w14:textId="0FEC9245" w:rsidR="00A056E1" w:rsidRDefault="00A056E1" w:rsidP="00A056E1">
      <w:pPr>
        <w:shd w:val="clear" w:color="auto" w:fill="FFFFFF"/>
        <w:rPr>
          <w:rFonts w:ascii="Arial" w:hAnsi="Arial" w:cs="Arial"/>
          <w:color w:val="2A2A2A"/>
          <w:sz w:val="21"/>
          <w:szCs w:val="21"/>
        </w:rPr>
      </w:pPr>
      <w:r>
        <w:rPr>
          <w:rFonts w:ascii="Arial" w:hAnsi="Arial" w:cs="Arial"/>
          <w:noProof/>
          <w:color w:val="2A2A2A"/>
          <w:sz w:val="21"/>
          <w:szCs w:val="21"/>
        </w:rPr>
        <w:drawing>
          <wp:inline distT="0" distB="0" distL="0" distR="0" wp14:anchorId="24F77806" wp14:editId="56458F18">
            <wp:extent cx="2743200" cy="2039112"/>
            <wp:effectExtent l="0" t="0" r="0" b="0"/>
            <wp:docPr id="3" name="Picture 3" descr="Figure 3—Representative examples of NONPASSIVE stroke and control subjects. Examples from (a) one stroke and (b) one control subject who were classified as NONPASSIVE. Data shown are EMG (processed and ensemble averaged) during passive pedaling that were similar as during volitional pedaling. EMG = electromyography; MG = medial gastrocnemius; RF = rectus femoris; BF = biceps femoris; AM = adductor magnus.&#10;Citation: Motor Control 23, 1; 10.1123/mc.2017-00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74E9B92A" w14:textId="01B42508" w:rsidR="00A056E1" w:rsidRDefault="00287D21" w:rsidP="00287D21">
      <w:pPr>
        <w:pStyle w:val="NoSpacing"/>
      </w:pPr>
      <w:r>
        <w:t>Figure 3</w:t>
      </w:r>
      <w:r w:rsidR="00A056E1">
        <w:t>—Representative examples of NONPASSIVE stroke and control subjects. Examples from (a) one stroke and (b) one control subject who were classified as NONPASSIVE. Data shown are EMG (processed and ensemble averaged) during passive pedaling that were similar as during volitional pedaling. EMG = electromyography; MG = medial gastrocnemius; RF = rectus femoris; BF = biceps femoris; AM = adductor magnus.</w:t>
      </w:r>
    </w:p>
    <w:p w14:paraId="45716BC8" w14:textId="3FF0B3F1" w:rsidR="00A056E1" w:rsidRDefault="00A056E1" w:rsidP="00287D21">
      <w:pPr>
        <w:pStyle w:val="NoSpacing"/>
        <w:rPr>
          <w:rStyle w:val="Hyperlink"/>
          <w:rFonts w:ascii="Arial" w:eastAsiaTheme="majorEastAsia" w:hAnsi="Arial" w:cs="Arial"/>
          <w:color w:val="243B81"/>
          <w:sz w:val="21"/>
          <w:szCs w:val="21"/>
        </w:rPr>
      </w:pPr>
      <w:r>
        <w:t>Citation: </w:t>
      </w:r>
      <w:r>
        <w:rPr>
          <w:rStyle w:val="Title1"/>
          <w:rFonts w:ascii="Arial" w:eastAsiaTheme="majorEastAsia" w:hAnsi="Arial" w:cs="Arial"/>
          <w:color w:val="2A2A2A"/>
          <w:sz w:val="21"/>
          <w:szCs w:val="21"/>
        </w:rPr>
        <w:t>Motor Control</w:t>
      </w:r>
      <w:r>
        <w:t> 23, 1; </w:t>
      </w:r>
      <w:hyperlink r:id="rId44" w:history="1">
        <w:r>
          <w:rPr>
            <w:rStyle w:val="Hyperlink"/>
            <w:rFonts w:ascii="Arial" w:eastAsiaTheme="majorEastAsia" w:hAnsi="Arial" w:cs="Arial"/>
            <w:color w:val="243B81"/>
            <w:sz w:val="21"/>
            <w:szCs w:val="21"/>
          </w:rPr>
          <w:t>10.1123/mc.2017-0059</w:t>
        </w:r>
      </w:hyperlink>
    </w:p>
    <w:p w14:paraId="1033F361" w14:textId="77777777" w:rsidR="00287D21" w:rsidRDefault="00287D21" w:rsidP="00A056E1">
      <w:pPr>
        <w:pStyle w:val="citation"/>
        <w:shd w:val="clear" w:color="auto" w:fill="FFFFFF"/>
        <w:spacing w:before="0" w:beforeAutospacing="0" w:after="0" w:afterAutospacing="0"/>
        <w:rPr>
          <w:rFonts w:ascii="Arial" w:hAnsi="Arial" w:cs="Arial"/>
          <w:color w:val="2A2A2A"/>
          <w:sz w:val="21"/>
          <w:szCs w:val="21"/>
        </w:rPr>
      </w:pPr>
    </w:p>
    <w:p w14:paraId="2B40A44F" w14:textId="77777777" w:rsidR="00A056E1" w:rsidRDefault="00A056E1" w:rsidP="00287D21">
      <w:r>
        <w:t>Sex was the only descriptive variable that was significantly associated with the ability to perform passive pedaling. The proportion of females in the PASSIVE group (70%) was significantly higher than the proportion of males (36%; χ</w:t>
      </w:r>
      <w:r>
        <w:rPr>
          <w:sz w:val="16"/>
          <w:szCs w:val="16"/>
          <w:vertAlign w:val="superscript"/>
        </w:rPr>
        <w:t>2</w:t>
      </w:r>
      <w:r>
        <w:t> = 4.98, </w:t>
      </w:r>
      <w:r>
        <w:rPr>
          <w:rStyle w:val="Emphasis"/>
          <w:rFonts w:ascii="Arial" w:eastAsiaTheme="majorEastAsia" w:hAnsi="Arial" w:cs="Arial"/>
          <w:color w:val="2A2A2A"/>
          <w:sz w:val="21"/>
          <w:szCs w:val="21"/>
        </w:rPr>
        <w:t>p</w:t>
      </w:r>
      <w:r>
        <w:t> = .03), but there was no significant effect of group (χ</w:t>
      </w:r>
      <w:r>
        <w:rPr>
          <w:sz w:val="16"/>
          <w:szCs w:val="16"/>
          <w:vertAlign w:val="superscript"/>
        </w:rPr>
        <w:t>2</w:t>
      </w:r>
      <w:r>
        <w:t> = 1.07, </w:t>
      </w:r>
      <w:r>
        <w:rPr>
          <w:rStyle w:val="Emphasis"/>
          <w:rFonts w:ascii="Arial" w:eastAsiaTheme="majorEastAsia" w:hAnsi="Arial" w:cs="Arial"/>
          <w:color w:val="2A2A2A"/>
          <w:sz w:val="21"/>
          <w:szCs w:val="21"/>
        </w:rPr>
        <w:t>p</w:t>
      </w:r>
      <w:r>
        <w:t> = .30). Logistic regression analysis showed that sex was the only variable to make a significant contribution to the prediction of passive pedaling (</w:t>
      </w:r>
      <w:r>
        <w:rPr>
          <w:rStyle w:val="Emphasis"/>
          <w:rFonts w:ascii="Arial" w:eastAsiaTheme="majorEastAsia" w:hAnsi="Arial" w:cs="Arial"/>
          <w:color w:val="2A2A2A"/>
          <w:sz w:val="21"/>
          <w:szCs w:val="21"/>
        </w:rPr>
        <w:t>R</w:t>
      </w:r>
      <w:r>
        <w:rPr>
          <w:sz w:val="16"/>
          <w:szCs w:val="16"/>
          <w:vertAlign w:val="superscript"/>
        </w:rPr>
        <w:t>2</w:t>
      </w:r>
      <w:r>
        <w:t> = .15, </w:t>
      </w:r>
      <w:r>
        <w:rPr>
          <w:rStyle w:val="Emphasis"/>
          <w:rFonts w:ascii="Arial" w:eastAsiaTheme="majorEastAsia" w:hAnsi="Arial" w:cs="Arial"/>
          <w:color w:val="2A2A2A"/>
          <w:sz w:val="21"/>
          <w:szCs w:val="21"/>
        </w:rPr>
        <w:t>p</w:t>
      </w:r>
      <w:r>
        <w:t> = .01). Moreover, when age, group, BMI, and mass were forced into the regression, the </w:t>
      </w:r>
      <w:r>
        <w:rPr>
          <w:rStyle w:val="Emphasis"/>
          <w:rFonts w:ascii="Arial" w:eastAsiaTheme="majorEastAsia" w:hAnsi="Arial" w:cs="Arial"/>
          <w:color w:val="2A2A2A"/>
          <w:sz w:val="21"/>
          <w:szCs w:val="21"/>
        </w:rPr>
        <w:t>F</w:t>
      </w:r>
      <w:r>
        <w:t> value on the full model decreased and the </w:t>
      </w:r>
      <w:r>
        <w:rPr>
          <w:rStyle w:val="Emphasis"/>
          <w:rFonts w:ascii="Arial" w:eastAsiaTheme="majorEastAsia" w:hAnsi="Arial" w:cs="Arial"/>
          <w:color w:val="2A2A2A"/>
          <w:sz w:val="21"/>
          <w:szCs w:val="21"/>
        </w:rPr>
        <w:t>p</w:t>
      </w:r>
      <w:r>
        <w:t> value increased. This observation suggests that the addition of descriptive variables other than sex had no positive effect and even impaired the relative predictive power of the model. Finally, as shown in Table </w:t>
      </w:r>
      <w:hyperlink r:id="rId45" w:anchor="tab02" w:history="1">
        <w:r>
          <w:rPr>
            <w:rStyle w:val="Hyperlink"/>
            <w:rFonts w:ascii="Arial" w:eastAsiaTheme="majorEastAsia" w:hAnsi="Arial" w:cs="Arial"/>
            <w:color w:val="243B81"/>
            <w:sz w:val="21"/>
            <w:szCs w:val="21"/>
          </w:rPr>
          <w:t>2</w:t>
        </w:r>
      </w:hyperlink>
      <w:r>
        <w:t xml:space="preserve">, there were no significant differences between PASSIVE and NONPASSIVE subjects with respect to age, mass, BMI, time since stroke, </w:t>
      </w:r>
      <w:proofErr w:type="spellStart"/>
      <w:r>
        <w:t>Fugl</w:t>
      </w:r>
      <w:proofErr w:type="spellEnd"/>
      <w:r>
        <w:t>–Meyer scores, walking velocity, or hyperreflexia.</w:t>
      </w:r>
    </w:p>
    <w:p w14:paraId="2702DFD5" w14:textId="0CCE2D0A" w:rsidR="00A056E1" w:rsidRDefault="00A056E1" w:rsidP="00287D21">
      <w:pPr>
        <w:rPr>
          <w:rFonts w:eastAsiaTheme="majorEastAsia"/>
        </w:rPr>
      </w:pPr>
      <w:r>
        <w:rPr>
          <w:rStyle w:val="tablewraplabel"/>
          <w:rFonts w:ascii="Arial" w:hAnsi="Arial" w:cs="Arial"/>
          <w:color w:val="2A2A2A"/>
        </w:rPr>
        <w:t>Table 2</w:t>
      </w:r>
      <w:r w:rsidR="00287D21">
        <w:rPr>
          <w:rStyle w:val="tablewraplabel"/>
          <w:rFonts w:ascii="Arial" w:hAnsi="Arial" w:cs="Arial"/>
          <w:color w:val="2A2A2A"/>
        </w:rPr>
        <w:t xml:space="preserve"> </w:t>
      </w:r>
      <w:r>
        <w:t>Differences Between PASSIVE and NONPASSIVE Subjects</w:t>
      </w:r>
    </w:p>
    <w:tbl>
      <w:tblPr>
        <w:tblStyle w:val="TableGrid"/>
        <w:tblW w:w="5000" w:type="pct"/>
        <w:tblLook w:val="04A0" w:firstRow="1" w:lastRow="0" w:firstColumn="1" w:lastColumn="0" w:noHBand="0" w:noVBand="1"/>
      </w:tblPr>
      <w:tblGrid>
        <w:gridCol w:w="3134"/>
        <w:gridCol w:w="1871"/>
        <w:gridCol w:w="2238"/>
        <w:gridCol w:w="1365"/>
        <w:gridCol w:w="1462"/>
      </w:tblGrid>
      <w:tr w:rsidR="00A056E1" w14:paraId="0DC690E2" w14:textId="77777777" w:rsidTr="00287D21">
        <w:trPr>
          <w:trHeight w:val="720"/>
        </w:trPr>
        <w:tc>
          <w:tcPr>
            <w:tcW w:w="1556" w:type="pct"/>
            <w:hideMark/>
          </w:tcPr>
          <w:p w14:paraId="3451C765" w14:textId="77777777" w:rsidR="00A056E1" w:rsidRDefault="00A056E1" w:rsidP="00287D21">
            <w:pPr>
              <w:pStyle w:val="NoSpacing"/>
            </w:pPr>
          </w:p>
        </w:tc>
        <w:tc>
          <w:tcPr>
            <w:tcW w:w="929" w:type="pct"/>
            <w:hideMark/>
          </w:tcPr>
          <w:p w14:paraId="405B3F70" w14:textId="77777777" w:rsidR="00A056E1" w:rsidRDefault="00A056E1" w:rsidP="00287D21">
            <w:pPr>
              <w:pStyle w:val="NoSpacing"/>
              <w:rPr>
                <w:b/>
                <w:bCs/>
                <w:sz w:val="24"/>
                <w:szCs w:val="24"/>
              </w:rPr>
            </w:pPr>
            <w:r>
              <w:rPr>
                <w:b/>
                <w:bCs/>
              </w:rPr>
              <w:t>PASSIVE</w:t>
            </w:r>
          </w:p>
        </w:tc>
        <w:tc>
          <w:tcPr>
            <w:tcW w:w="1111" w:type="pct"/>
            <w:hideMark/>
          </w:tcPr>
          <w:p w14:paraId="079D8C0D" w14:textId="77777777" w:rsidR="00A056E1" w:rsidRDefault="00A056E1" w:rsidP="00287D21">
            <w:pPr>
              <w:pStyle w:val="NoSpacing"/>
              <w:rPr>
                <w:b/>
                <w:bCs/>
              </w:rPr>
            </w:pPr>
            <w:r>
              <w:rPr>
                <w:b/>
                <w:bCs/>
              </w:rPr>
              <w:t>NONPASSIVE</w:t>
            </w:r>
          </w:p>
        </w:tc>
        <w:tc>
          <w:tcPr>
            <w:tcW w:w="678" w:type="pct"/>
            <w:hideMark/>
          </w:tcPr>
          <w:p w14:paraId="42127277" w14:textId="77777777" w:rsidR="00A056E1" w:rsidRDefault="00A056E1" w:rsidP="00287D21">
            <w:pPr>
              <w:pStyle w:val="NoSpacing"/>
              <w:rPr>
                <w:b/>
                <w:bCs/>
              </w:rPr>
            </w:pPr>
            <w:r>
              <w:rPr>
                <w:rStyle w:val="Emphasis"/>
                <w:rFonts w:ascii="Arial" w:hAnsi="Arial" w:cs="Arial"/>
                <w:b/>
                <w:bCs/>
              </w:rPr>
              <w:t>t</w:t>
            </w:r>
            <w:r>
              <w:rPr>
                <w:b/>
                <w:bCs/>
              </w:rPr>
              <w:t> Value</w:t>
            </w:r>
          </w:p>
        </w:tc>
        <w:tc>
          <w:tcPr>
            <w:tcW w:w="726" w:type="pct"/>
            <w:hideMark/>
          </w:tcPr>
          <w:p w14:paraId="58BE0B5B" w14:textId="77777777" w:rsidR="00A056E1" w:rsidRDefault="00A056E1" w:rsidP="00287D21">
            <w:pPr>
              <w:pStyle w:val="NoSpacing"/>
              <w:rPr>
                <w:b/>
                <w:bCs/>
              </w:rPr>
            </w:pPr>
            <w:r>
              <w:rPr>
                <w:rStyle w:val="Emphasis"/>
                <w:rFonts w:ascii="Arial" w:hAnsi="Arial" w:cs="Arial"/>
                <w:b/>
                <w:bCs/>
              </w:rPr>
              <w:t>p</w:t>
            </w:r>
            <w:r>
              <w:rPr>
                <w:b/>
                <w:bCs/>
              </w:rPr>
              <w:t> Value</w:t>
            </w:r>
          </w:p>
        </w:tc>
      </w:tr>
      <w:tr w:rsidR="00C56A51" w14:paraId="6C71D4C5" w14:textId="77777777" w:rsidTr="00287D21">
        <w:tc>
          <w:tcPr>
            <w:tcW w:w="1556" w:type="pct"/>
          </w:tcPr>
          <w:p w14:paraId="60E92ECC" w14:textId="641E8BBC" w:rsidR="00C56A51" w:rsidRDefault="00C56A51" w:rsidP="00287D21">
            <w:pPr>
              <w:pStyle w:val="NoSpacing"/>
            </w:pPr>
            <w:r>
              <w:t>All</w:t>
            </w:r>
          </w:p>
        </w:tc>
        <w:tc>
          <w:tcPr>
            <w:tcW w:w="929" w:type="pct"/>
          </w:tcPr>
          <w:p w14:paraId="6CB53401" w14:textId="77777777" w:rsidR="00C56A51" w:rsidRDefault="00C56A51" w:rsidP="00287D21">
            <w:pPr>
              <w:pStyle w:val="NoSpacing"/>
            </w:pPr>
          </w:p>
        </w:tc>
        <w:tc>
          <w:tcPr>
            <w:tcW w:w="1111" w:type="pct"/>
          </w:tcPr>
          <w:p w14:paraId="7E98F9C7" w14:textId="77777777" w:rsidR="00C56A51" w:rsidRDefault="00C56A51" w:rsidP="00287D21">
            <w:pPr>
              <w:pStyle w:val="NoSpacing"/>
            </w:pPr>
          </w:p>
        </w:tc>
        <w:tc>
          <w:tcPr>
            <w:tcW w:w="678" w:type="pct"/>
          </w:tcPr>
          <w:p w14:paraId="4DB34B64" w14:textId="77777777" w:rsidR="00C56A51" w:rsidRDefault="00C56A51" w:rsidP="00287D21">
            <w:pPr>
              <w:pStyle w:val="NoSpacing"/>
            </w:pPr>
          </w:p>
        </w:tc>
        <w:tc>
          <w:tcPr>
            <w:tcW w:w="726" w:type="pct"/>
          </w:tcPr>
          <w:p w14:paraId="72601E28" w14:textId="77777777" w:rsidR="00C56A51" w:rsidRDefault="00C56A51" w:rsidP="00287D21">
            <w:pPr>
              <w:pStyle w:val="NoSpacing"/>
            </w:pPr>
          </w:p>
        </w:tc>
      </w:tr>
      <w:tr w:rsidR="00A056E1" w14:paraId="7F86EB3E" w14:textId="77777777" w:rsidTr="00287D21">
        <w:tc>
          <w:tcPr>
            <w:tcW w:w="1556" w:type="pct"/>
            <w:hideMark/>
          </w:tcPr>
          <w:p w14:paraId="2DE30FDE" w14:textId="77777777" w:rsidR="00A056E1" w:rsidRDefault="00A056E1" w:rsidP="00287D21">
            <w:pPr>
              <w:pStyle w:val="NoSpacing"/>
            </w:pPr>
            <w:r>
              <w:t> </w:t>
            </w:r>
            <w:r>
              <w:t>Age</w:t>
            </w:r>
          </w:p>
        </w:tc>
        <w:tc>
          <w:tcPr>
            <w:tcW w:w="929" w:type="pct"/>
            <w:hideMark/>
          </w:tcPr>
          <w:p w14:paraId="7AE48EC9" w14:textId="77777777" w:rsidR="00A056E1" w:rsidRDefault="00A056E1" w:rsidP="00287D21">
            <w:pPr>
              <w:pStyle w:val="NoSpacing"/>
            </w:pPr>
            <w:r>
              <w:t>64 (9)</w:t>
            </w:r>
          </w:p>
        </w:tc>
        <w:tc>
          <w:tcPr>
            <w:tcW w:w="1111" w:type="pct"/>
            <w:hideMark/>
          </w:tcPr>
          <w:p w14:paraId="2D46BEBD" w14:textId="77777777" w:rsidR="00A056E1" w:rsidRDefault="00A056E1" w:rsidP="00287D21">
            <w:pPr>
              <w:pStyle w:val="NoSpacing"/>
            </w:pPr>
            <w:r>
              <w:t>61 (14)</w:t>
            </w:r>
          </w:p>
        </w:tc>
        <w:tc>
          <w:tcPr>
            <w:tcW w:w="678" w:type="pct"/>
            <w:hideMark/>
          </w:tcPr>
          <w:p w14:paraId="0E102D1C" w14:textId="77777777" w:rsidR="00A056E1" w:rsidRDefault="00A056E1" w:rsidP="00287D21">
            <w:pPr>
              <w:pStyle w:val="NoSpacing"/>
            </w:pPr>
            <w:r>
              <w:t>0.82</w:t>
            </w:r>
          </w:p>
        </w:tc>
        <w:tc>
          <w:tcPr>
            <w:tcW w:w="726" w:type="pct"/>
            <w:hideMark/>
          </w:tcPr>
          <w:p w14:paraId="1D9F337C" w14:textId="77777777" w:rsidR="00A056E1" w:rsidRDefault="00A056E1" w:rsidP="00287D21">
            <w:pPr>
              <w:pStyle w:val="NoSpacing"/>
            </w:pPr>
            <w:r>
              <w:t>.42</w:t>
            </w:r>
          </w:p>
        </w:tc>
      </w:tr>
      <w:tr w:rsidR="00A056E1" w14:paraId="288235AF" w14:textId="77777777" w:rsidTr="00287D21">
        <w:tc>
          <w:tcPr>
            <w:tcW w:w="1556" w:type="pct"/>
            <w:hideMark/>
          </w:tcPr>
          <w:p w14:paraId="75FBA97F" w14:textId="77777777" w:rsidR="00A056E1" w:rsidRDefault="00A056E1" w:rsidP="00287D21">
            <w:pPr>
              <w:pStyle w:val="NoSpacing"/>
            </w:pPr>
            <w:r>
              <w:t> </w:t>
            </w:r>
            <w:r>
              <w:t>Mass</w:t>
            </w:r>
          </w:p>
        </w:tc>
        <w:tc>
          <w:tcPr>
            <w:tcW w:w="929" w:type="pct"/>
            <w:hideMark/>
          </w:tcPr>
          <w:p w14:paraId="52A276A1" w14:textId="77777777" w:rsidR="00A056E1" w:rsidRDefault="00A056E1" w:rsidP="00287D21">
            <w:pPr>
              <w:pStyle w:val="NoSpacing"/>
            </w:pPr>
            <w:r>
              <w:t>79 (13)</w:t>
            </w:r>
          </w:p>
        </w:tc>
        <w:tc>
          <w:tcPr>
            <w:tcW w:w="1111" w:type="pct"/>
            <w:hideMark/>
          </w:tcPr>
          <w:p w14:paraId="3DADE451" w14:textId="77777777" w:rsidR="00A056E1" w:rsidRDefault="00A056E1" w:rsidP="00287D21">
            <w:pPr>
              <w:pStyle w:val="NoSpacing"/>
            </w:pPr>
            <w:r>
              <w:t>85 (20)</w:t>
            </w:r>
          </w:p>
        </w:tc>
        <w:tc>
          <w:tcPr>
            <w:tcW w:w="678" w:type="pct"/>
            <w:hideMark/>
          </w:tcPr>
          <w:p w14:paraId="531CCB7F" w14:textId="77777777" w:rsidR="00A056E1" w:rsidRDefault="00A056E1" w:rsidP="00287D21">
            <w:pPr>
              <w:pStyle w:val="NoSpacing"/>
            </w:pPr>
            <w:r>
              <w:t>−1.21</w:t>
            </w:r>
          </w:p>
        </w:tc>
        <w:tc>
          <w:tcPr>
            <w:tcW w:w="726" w:type="pct"/>
            <w:hideMark/>
          </w:tcPr>
          <w:p w14:paraId="12B79956" w14:textId="77777777" w:rsidR="00A056E1" w:rsidRDefault="00A056E1" w:rsidP="00287D21">
            <w:pPr>
              <w:pStyle w:val="NoSpacing"/>
            </w:pPr>
            <w:r>
              <w:t>.30</w:t>
            </w:r>
          </w:p>
        </w:tc>
      </w:tr>
      <w:tr w:rsidR="00A056E1" w14:paraId="2C6EA1C2" w14:textId="77777777" w:rsidTr="00287D21">
        <w:tc>
          <w:tcPr>
            <w:tcW w:w="1556" w:type="pct"/>
            <w:hideMark/>
          </w:tcPr>
          <w:p w14:paraId="26525251" w14:textId="77777777" w:rsidR="00A056E1" w:rsidRDefault="00A056E1" w:rsidP="00287D21">
            <w:pPr>
              <w:pStyle w:val="NoSpacing"/>
            </w:pPr>
            <w:r>
              <w:t> </w:t>
            </w:r>
            <w:r>
              <w:t>BMI</w:t>
            </w:r>
          </w:p>
        </w:tc>
        <w:tc>
          <w:tcPr>
            <w:tcW w:w="929" w:type="pct"/>
            <w:hideMark/>
          </w:tcPr>
          <w:p w14:paraId="3F2CBBCD" w14:textId="77777777" w:rsidR="00A056E1" w:rsidRDefault="00A056E1" w:rsidP="00287D21">
            <w:pPr>
              <w:pStyle w:val="NoSpacing"/>
            </w:pPr>
            <w:r>
              <w:t>27 (4)</w:t>
            </w:r>
          </w:p>
        </w:tc>
        <w:tc>
          <w:tcPr>
            <w:tcW w:w="1111" w:type="pct"/>
            <w:hideMark/>
          </w:tcPr>
          <w:p w14:paraId="322D812A" w14:textId="77777777" w:rsidR="00A056E1" w:rsidRDefault="00A056E1" w:rsidP="00287D21">
            <w:pPr>
              <w:pStyle w:val="NoSpacing"/>
            </w:pPr>
            <w:r>
              <w:t>28 (6)</w:t>
            </w:r>
          </w:p>
        </w:tc>
        <w:tc>
          <w:tcPr>
            <w:tcW w:w="678" w:type="pct"/>
            <w:hideMark/>
          </w:tcPr>
          <w:p w14:paraId="16C0EBFF" w14:textId="77777777" w:rsidR="00A056E1" w:rsidRDefault="00A056E1" w:rsidP="00287D21">
            <w:pPr>
              <w:pStyle w:val="NoSpacing"/>
            </w:pPr>
            <w:r>
              <w:t>−0.28</w:t>
            </w:r>
          </w:p>
        </w:tc>
        <w:tc>
          <w:tcPr>
            <w:tcW w:w="726" w:type="pct"/>
            <w:hideMark/>
          </w:tcPr>
          <w:p w14:paraId="022A50E9" w14:textId="77777777" w:rsidR="00A056E1" w:rsidRDefault="00A056E1" w:rsidP="00287D21">
            <w:pPr>
              <w:pStyle w:val="NoSpacing"/>
            </w:pPr>
            <w:r>
              <w:t>.78</w:t>
            </w:r>
          </w:p>
        </w:tc>
      </w:tr>
      <w:tr w:rsidR="00C56A51" w14:paraId="615E0A2A" w14:textId="77777777" w:rsidTr="00287D21">
        <w:tc>
          <w:tcPr>
            <w:tcW w:w="1556" w:type="pct"/>
          </w:tcPr>
          <w:p w14:paraId="26D47DF5" w14:textId="097F98FD" w:rsidR="00C56A51" w:rsidRDefault="00C56A51" w:rsidP="00287D21">
            <w:pPr>
              <w:pStyle w:val="NoSpacing"/>
            </w:pPr>
            <w:r>
              <w:t>Control</w:t>
            </w:r>
          </w:p>
        </w:tc>
        <w:tc>
          <w:tcPr>
            <w:tcW w:w="929" w:type="pct"/>
          </w:tcPr>
          <w:p w14:paraId="40F0E0E4" w14:textId="77777777" w:rsidR="00C56A51" w:rsidRDefault="00C56A51" w:rsidP="00287D21">
            <w:pPr>
              <w:pStyle w:val="NoSpacing"/>
            </w:pPr>
          </w:p>
        </w:tc>
        <w:tc>
          <w:tcPr>
            <w:tcW w:w="1111" w:type="pct"/>
          </w:tcPr>
          <w:p w14:paraId="73F07034" w14:textId="77777777" w:rsidR="00C56A51" w:rsidRDefault="00C56A51" w:rsidP="00287D21">
            <w:pPr>
              <w:pStyle w:val="NoSpacing"/>
            </w:pPr>
          </w:p>
        </w:tc>
        <w:tc>
          <w:tcPr>
            <w:tcW w:w="678" w:type="pct"/>
          </w:tcPr>
          <w:p w14:paraId="6A0D71E0" w14:textId="77777777" w:rsidR="00C56A51" w:rsidRDefault="00C56A51" w:rsidP="00287D21">
            <w:pPr>
              <w:pStyle w:val="NoSpacing"/>
            </w:pPr>
          </w:p>
        </w:tc>
        <w:tc>
          <w:tcPr>
            <w:tcW w:w="726" w:type="pct"/>
          </w:tcPr>
          <w:p w14:paraId="20D6894D" w14:textId="77777777" w:rsidR="00C56A51" w:rsidRDefault="00C56A51" w:rsidP="00287D21">
            <w:pPr>
              <w:pStyle w:val="NoSpacing"/>
            </w:pPr>
          </w:p>
        </w:tc>
      </w:tr>
      <w:tr w:rsidR="00A056E1" w14:paraId="7259C0B2" w14:textId="77777777" w:rsidTr="00287D21">
        <w:tc>
          <w:tcPr>
            <w:tcW w:w="1556" w:type="pct"/>
            <w:hideMark/>
          </w:tcPr>
          <w:p w14:paraId="072EA10D" w14:textId="77777777" w:rsidR="00A056E1" w:rsidRDefault="00A056E1" w:rsidP="00287D21">
            <w:pPr>
              <w:pStyle w:val="NoSpacing"/>
            </w:pPr>
            <w:r>
              <w:t> </w:t>
            </w:r>
            <w:r>
              <w:t>Age</w:t>
            </w:r>
          </w:p>
        </w:tc>
        <w:tc>
          <w:tcPr>
            <w:tcW w:w="929" w:type="pct"/>
            <w:hideMark/>
          </w:tcPr>
          <w:p w14:paraId="22E51B8F" w14:textId="77777777" w:rsidR="00A056E1" w:rsidRDefault="00A056E1" w:rsidP="00287D21">
            <w:pPr>
              <w:pStyle w:val="NoSpacing"/>
            </w:pPr>
            <w:r>
              <w:t>63 (7)</w:t>
            </w:r>
          </w:p>
        </w:tc>
        <w:tc>
          <w:tcPr>
            <w:tcW w:w="1111" w:type="pct"/>
            <w:hideMark/>
          </w:tcPr>
          <w:p w14:paraId="4A5EFA64" w14:textId="77777777" w:rsidR="00A056E1" w:rsidRDefault="00A056E1" w:rsidP="00287D21">
            <w:pPr>
              <w:pStyle w:val="NoSpacing"/>
            </w:pPr>
            <w:r>
              <w:t>61 (17)</w:t>
            </w:r>
          </w:p>
        </w:tc>
        <w:tc>
          <w:tcPr>
            <w:tcW w:w="678" w:type="pct"/>
            <w:hideMark/>
          </w:tcPr>
          <w:p w14:paraId="38B8A612" w14:textId="77777777" w:rsidR="00A056E1" w:rsidRDefault="00A056E1" w:rsidP="00287D21">
            <w:pPr>
              <w:pStyle w:val="NoSpacing"/>
            </w:pPr>
            <w:r>
              <w:t>0.44</w:t>
            </w:r>
          </w:p>
        </w:tc>
        <w:tc>
          <w:tcPr>
            <w:tcW w:w="726" w:type="pct"/>
            <w:hideMark/>
          </w:tcPr>
          <w:p w14:paraId="1EC7CEEB" w14:textId="77777777" w:rsidR="00A056E1" w:rsidRDefault="00A056E1" w:rsidP="00287D21">
            <w:pPr>
              <w:pStyle w:val="NoSpacing"/>
            </w:pPr>
            <w:r>
              <w:t>.67</w:t>
            </w:r>
          </w:p>
        </w:tc>
      </w:tr>
      <w:tr w:rsidR="00A056E1" w14:paraId="6D26FD54" w14:textId="77777777" w:rsidTr="00287D21">
        <w:tc>
          <w:tcPr>
            <w:tcW w:w="1556" w:type="pct"/>
            <w:hideMark/>
          </w:tcPr>
          <w:p w14:paraId="784256C2" w14:textId="77777777" w:rsidR="00A056E1" w:rsidRDefault="00A056E1" w:rsidP="00287D21">
            <w:pPr>
              <w:pStyle w:val="NoSpacing"/>
            </w:pPr>
            <w:r>
              <w:t> </w:t>
            </w:r>
            <w:r>
              <w:t>Mass</w:t>
            </w:r>
          </w:p>
        </w:tc>
        <w:tc>
          <w:tcPr>
            <w:tcW w:w="929" w:type="pct"/>
            <w:hideMark/>
          </w:tcPr>
          <w:p w14:paraId="24075879" w14:textId="77777777" w:rsidR="00A056E1" w:rsidRDefault="00A056E1" w:rsidP="00287D21">
            <w:pPr>
              <w:pStyle w:val="NoSpacing"/>
            </w:pPr>
            <w:r>
              <w:t>76 (12)</w:t>
            </w:r>
          </w:p>
        </w:tc>
        <w:tc>
          <w:tcPr>
            <w:tcW w:w="1111" w:type="pct"/>
            <w:hideMark/>
          </w:tcPr>
          <w:p w14:paraId="48D9E782" w14:textId="77777777" w:rsidR="00A056E1" w:rsidRDefault="00A056E1" w:rsidP="00287D21">
            <w:pPr>
              <w:pStyle w:val="NoSpacing"/>
            </w:pPr>
            <w:r>
              <w:t>77 (16)</w:t>
            </w:r>
          </w:p>
        </w:tc>
        <w:tc>
          <w:tcPr>
            <w:tcW w:w="678" w:type="pct"/>
            <w:hideMark/>
          </w:tcPr>
          <w:p w14:paraId="6A933FFD" w14:textId="77777777" w:rsidR="00A056E1" w:rsidRDefault="00A056E1" w:rsidP="00287D21">
            <w:pPr>
              <w:pStyle w:val="NoSpacing"/>
            </w:pPr>
            <w:r>
              <w:t>−0.09</w:t>
            </w:r>
          </w:p>
        </w:tc>
        <w:tc>
          <w:tcPr>
            <w:tcW w:w="726" w:type="pct"/>
            <w:hideMark/>
          </w:tcPr>
          <w:p w14:paraId="2E0ABDFA" w14:textId="77777777" w:rsidR="00A056E1" w:rsidRDefault="00A056E1" w:rsidP="00287D21">
            <w:pPr>
              <w:pStyle w:val="NoSpacing"/>
            </w:pPr>
            <w:r>
              <w:t>.93</w:t>
            </w:r>
          </w:p>
        </w:tc>
      </w:tr>
      <w:tr w:rsidR="00A056E1" w14:paraId="526E2C78" w14:textId="77777777" w:rsidTr="00287D21">
        <w:tc>
          <w:tcPr>
            <w:tcW w:w="1556" w:type="pct"/>
            <w:hideMark/>
          </w:tcPr>
          <w:p w14:paraId="0BD173BC" w14:textId="77777777" w:rsidR="00A056E1" w:rsidRDefault="00A056E1" w:rsidP="00287D21">
            <w:pPr>
              <w:pStyle w:val="NoSpacing"/>
            </w:pPr>
            <w:r>
              <w:t> </w:t>
            </w:r>
            <w:r>
              <w:t>BMI</w:t>
            </w:r>
          </w:p>
        </w:tc>
        <w:tc>
          <w:tcPr>
            <w:tcW w:w="929" w:type="pct"/>
            <w:hideMark/>
          </w:tcPr>
          <w:p w14:paraId="7D519C47" w14:textId="77777777" w:rsidR="00A056E1" w:rsidRDefault="00A056E1" w:rsidP="00287D21">
            <w:pPr>
              <w:pStyle w:val="NoSpacing"/>
            </w:pPr>
            <w:r>
              <w:t>27 (4)</w:t>
            </w:r>
          </w:p>
        </w:tc>
        <w:tc>
          <w:tcPr>
            <w:tcW w:w="1111" w:type="pct"/>
            <w:hideMark/>
          </w:tcPr>
          <w:p w14:paraId="3EE55DB5" w14:textId="77777777" w:rsidR="00A056E1" w:rsidRDefault="00A056E1" w:rsidP="00287D21">
            <w:pPr>
              <w:pStyle w:val="NoSpacing"/>
            </w:pPr>
            <w:r>
              <w:t>25 (4)</w:t>
            </w:r>
          </w:p>
        </w:tc>
        <w:tc>
          <w:tcPr>
            <w:tcW w:w="678" w:type="pct"/>
            <w:hideMark/>
          </w:tcPr>
          <w:p w14:paraId="0048C3CC" w14:textId="77777777" w:rsidR="00A056E1" w:rsidRDefault="00A056E1" w:rsidP="00287D21">
            <w:pPr>
              <w:pStyle w:val="NoSpacing"/>
            </w:pPr>
            <w:r>
              <w:t>1.08</w:t>
            </w:r>
          </w:p>
        </w:tc>
        <w:tc>
          <w:tcPr>
            <w:tcW w:w="726" w:type="pct"/>
            <w:hideMark/>
          </w:tcPr>
          <w:p w14:paraId="028C10D3" w14:textId="77777777" w:rsidR="00A056E1" w:rsidRDefault="00A056E1" w:rsidP="00287D21">
            <w:pPr>
              <w:pStyle w:val="NoSpacing"/>
            </w:pPr>
            <w:r>
              <w:t>.29</w:t>
            </w:r>
          </w:p>
        </w:tc>
      </w:tr>
      <w:tr w:rsidR="00C56A51" w14:paraId="3C30C520" w14:textId="77777777" w:rsidTr="00287D21">
        <w:tc>
          <w:tcPr>
            <w:tcW w:w="1556" w:type="pct"/>
          </w:tcPr>
          <w:p w14:paraId="7316E0FD" w14:textId="59D8DFBF" w:rsidR="00C56A51" w:rsidRDefault="00C56A51" w:rsidP="00287D21">
            <w:pPr>
              <w:pStyle w:val="NoSpacing"/>
            </w:pPr>
            <w:r>
              <w:t>Stroke</w:t>
            </w:r>
          </w:p>
        </w:tc>
        <w:tc>
          <w:tcPr>
            <w:tcW w:w="929" w:type="pct"/>
          </w:tcPr>
          <w:p w14:paraId="4FC22F5D" w14:textId="77777777" w:rsidR="00C56A51" w:rsidRDefault="00C56A51" w:rsidP="00287D21">
            <w:pPr>
              <w:pStyle w:val="NoSpacing"/>
            </w:pPr>
          </w:p>
        </w:tc>
        <w:tc>
          <w:tcPr>
            <w:tcW w:w="1111" w:type="pct"/>
          </w:tcPr>
          <w:p w14:paraId="679FDA86" w14:textId="77777777" w:rsidR="00C56A51" w:rsidRDefault="00C56A51" w:rsidP="00287D21">
            <w:pPr>
              <w:pStyle w:val="NoSpacing"/>
            </w:pPr>
          </w:p>
        </w:tc>
        <w:tc>
          <w:tcPr>
            <w:tcW w:w="678" w:type="pct"/>
          </w:tcPr>
          <w:p w14:paraId="7A8F3B6A" w14:textId="77777777" w:rsidR="00C56A51" w:rsidRDefault="00C56A51" w:rsidP="00287D21">
            <w:pPr>
              <w:pStyle w:val="NoSpacing"/>
            </w:pPr>
          </w:p>
        </w:tc>
        <w:tc>
          <w:tcPr>
            <w:tcW w:w="726" w:type="pct"/>
          </w:tcPr>
          <w:p w14:paraId="63E7518F" w14:textId="77777777" w:rsidR="00C56A51" w:rsidRDefault="00C56A51" w:rsidP="00287D21">
            <w:pPr>
              <w:pStyle w:val="NoSpacing"/>
            </w:pPr>
          </w:p>
        </w:tc>
      </w:tr>
      <w:tr w:rsidR="00A056E1" w14:paraId="5E2A2292" w14:textId="77777777" w:rsidTr="00287D21">
        <w:tc>
          <w:tcPr>
            <w:tcW w:w="1556" w:type="pct"/>
            <w:hideMark/>
          </w:tcPr>
          <w:p w14:paraId="14E6FBC0" w14:textId="77777777" w:rsidR="00A056E1" w:rsidRDefault="00A056E1" w:rsidP="00287D21">
            <w:pPr>
              <w:pStyle w:val="NoSpacing"/>
            </w:pPr>
            <w:r>
              <w:t> </w:t>
            </w:r>
            <w:r>
              <w:t>Age</w:t>
            </w:r>
          </w:p>
        </w:tc>
        <w:tc>
          <w:tcPr>
            <w:tcW w:w="929" w:type="pct"/>
            <w:hideMark/>
          </w:tcPr>
          <w:p w14:paraId="7C54C465" w14:textId="77777777" w:rsidR="00A056E1" w:rsidRDefault="00A056E1" w:rsidP="00287D21">
            <w:pPr>
              <w:pStyle w:val="NoSpacing"/>
            </w:pPr>
            <w:r>
              <w:t>64 (11)</w:t>
            </w:r>
          </w:p>
        </w:tc>
        <w:tc>
          <w:tcPr>
            <w:tcW w:w="1111" w:type="pct"/>
            <w:hideMark/>
          </w:tcPr>
          <w:p w14:paraId="5AFF5A1D" w14:textId="77777777" w:rsidR="00A056E1" w:rsidRDefault="00A056E1" w:rsidP="00287D21">
            <w:pPr>
              <w:pStyle w:val="NoSpacing"/>
            </w:pPr>
            <w:r>
              <w:t>60 (13)</w:t>
            </w:r>
          </w:p>
        </w:tc>
        <w:tc>
          <w:tcPr>
            <w:tcW w:w="678" w:type="pct"/>
            <w:hideMark/>
          </w:tcPr>
          <w:p w14:paraId="1130FB75" w14:textId="77777777" w:rsidR="00A056E1" w:rsidRDefault="00A056E1" w:rsidP="00287D21">
            <w:pPr>
              <w:pStyle w:val="NoSpacing"/>
            </w:pPr>
            <w:r>
              <w:t>0.68</w:t>
            </w:r>
          </w:p>
        </w:tc>
        <w:tc>
          <w:tcPr>
            <w:tcW w:w="726" w:type="pct"/>
            <w:hideMark/>
          </w:tcPr>
          <w:p w14:paraId="1F2B60B8" w14:textId="77777777" w:rsidR="00A056E1" w:rsidRDefault="00A056E1" w:rsidP="00287D21">
            <w:pPr>
              <w:pStyle w:val="NoSpacing"/>
            </w:pPr>
            <w:r>
              <w:t>.50</w:t>
            </w:r>
          </w:p>
        </w:tc>
      </w:tr>
      <w:tr w:rsidR="00A056E1" w14:paraId="539FDE88" w14:textId="77777777" w:rsidTr="00287D21">
        <w:tc>
          <w:tcPr>
            <w:tcW w:w="1556" w:type="pct"/>
            <w:hideMark/>
          </w:tcPr>
          <w:p w14:paraId="117D2FEE" w14:textId="77777777" w:rsidR="00A056E1" w:rsidRDefault="00A056E1" w:rsidP="00287D21">
            <w:pPr>
              <w:pStyle w:val="NoSpacing"/>
            </w:pPr>
            <w:r>
              <w:t> </w:t>
            </w:r>
            <w:r>
              <w:t>Mass</w:t>
            </w:r>
          </w:p>
        </w:tc>
        <w:tc>
          <w:tcPr>
            <w:tcW w:w="929" w:type="pct"/>
            <w:hideMark/>
          </w:tcPr>
          <w:p w14:paraId="0AA47EBA" w14:textId="77777777" w:rsidR="00A056E1" w:rsidRDefault="00A056E1" w:rsidP="00287D21">
            <w:pPr>
              <w:pStyle w:val="NoSpacing"/>
            </w:pPr>
            <w:r>
              <w:t>83 (14)</w:t>
            </w:r>
          </w:p>
        </w:tc>
        <w:tc>
          <w:tcPr>
            <w:tcW w:w="1111" w:type="pct"/>
            <w:hideMark/>
          </w:tcPr>
          <w:p w14:paraId="639E6110" w14:textId="77777777" w:rsidR="00A056E1" w:rsidRDefault="00A056E1" w:rsidP="00287D21">
            <w:pPr>
              <w:pStyle w:val="NoSpacing"/>
            </w:pPr>
            <w:r>
              <w:t>91 (21)</w:t>
            </w:r>
          </w:p>
        </w:tc>
        <w:tc>
          <w:tcPr>
            <w:tcW w:w="678" w:type="pct"/>
            <w:hideMark/>
          </w:tcPr>
          <w:p w14:paraId="4DFE8531" w14:textId="77777777" w:rsidR="00A056E1" w:rsidRDefault="00A056E1" w:rsidP="00287D21">
            <w:pPr>
              <w:pStyle w:val="NoSpacing"/>
            </w:pPr>
            <w:r>
              <w:t>−1.11</w:t>
            </w:r>
          </w:p>
        </w:tc>
        <w:tc>
          <w:tcPr>
            <w:tcW w:w="726" w:type="pct"/>
            <w:hideMark/>
          </w:tcPr>
          <w:p w14:paraId="38489599" w14:textId="77777777" w:rsidR="00A056E1" w:rsidRDefault="00A056E1" w:rsidP="00287D21">
            <w:pPr>
              <w:pStyle w:val="NoSpacing"/>
            </w:pPr>
            <w:r>
              <w:t>.28</w:t>
            </w:r>
          </w:p>
        </w:tc>
      </w:tr>
      <w:tr w:rsidR="00A056E1" w14:paraId="1CB16668" w14:textId="77777777" w:rsidTr="00287D21">
        <w:tc>
          <w:tcPr>
            <w:tcW w:w="1556" w:type="pct"/>
            <w:hideMark/>
          </w:tcPr>
          <w:p w14:paraId="3728D9FA" w14:textId="77777777" w:rsidR="00A056E1" w:rsidRDefault="00A056E1" w:rsidP="00287D21">
            <w:pPr>
              <w:pStyle w:val="NoSpacing"/>
            </w:pPr>
            <w:r>
              <w:t> </w:t>
            </w:r>
            <w:r>
              <w:t>BMI</w:t>
            </w:r>
          </w:p>
        </w:tc>
        <w:tc>
          <w:tcPr>
            <w:tcW w:w="929" w:type="pct"/>
            <w:hideMark/>
          </w:tcPr>
          <w:p w14:paraId="353F2C1B" w14:textId="77777777" w:rsidR="00A056E1" w:rsidRDefault="00A056E1" w:rsidP="00287D21">
            <w:pPr>
              <w:pStyle w:val="NoSpacing"/>
            </w:pPr>
            <w:r>
              <w:t>28 (4)</w:t>
            </w:r>
          </w:p>
        </w:tc>
        <w:tc>
          <w:tcPr>
            <w:tcW w:w="1111" w:type="pct"/>
            <w:hideMark/>
          </w:tcPr>
          <w:p w14:paraId="538BCAF2" w14:textId="77777777" w:rsidR="00A056E1" w:rsidRDefault="00A056E1" w:rsidP="00287D21">
            <w:pPr>
              <w:pStyle w:val="NoSpacing"/>
            </w:pPr>
            <w:r>
              <w:t>30 (7)</w:t>
            </w:r>
          </w:p>
        </w:tc>
        <w:tc>
          <w:tcPr>
            <w:tcW w:w="678" w:type="pct"/>
            <w:hideMark/>
          </w:tcPr>
          <w:p w14:paraId="34F5762A" w14:textId="77777777" w:rsidR="00A056E1" w:rsidRDefault="00A056E1" w:rsidP="00287D21">
            <w:pPr>
              <w:pStyle w:val="NoSpacing"/>
            </w:pPr>
            <w:r>
              <w:t>−0.82</w:t>
            </w:r>
          </w:p>
        </w:tc>
        <w:tc>
          <w:tcPr>
            <w:tcW w:w="726" w:type="pct"/>
            <w:hideMark/>
          </w:tcPr>
          <w:p w14:paraId="47C2F157" w14:textId="77777777" w:rsidR="00A056E1" w:rsidRDefault="00A056E1" w:rsidP="00287D21">
            <w:pPr>
              <w:pStyle w:val="NoSpacing"/>
            </w:pPr>
            <w:r>
              <w:t>.42</w:t>
            </w:r>
          </w:p>
        </w:tc>
      </w:tr>
      <w:tr w:rsidR="00A056E1" w14:paraId="7AE10EAE" w14:textId="77777777" w:rsidTr="00287D21">
        <w:tc>
          <w:tcPr>
            <w:tcW w:w="1556" w:type="pct"/>
            <w:hideMark/>
          </w:tcPr>
          <w:p w14:paraId="5CB2686A" w14:textId="77777777" w:rsidR="00A056E1" w:rsidRDefault="00A056E1" w:rsidP="00287D21">
            <w:pPr>
              <w:pStyle w:val="NoSpacing"/>
            </w:pPr>
            <w:r>
              <w:t> </w:t>
            </w:r>
            <w:r>
              <w:t>Time since stroke</w:t>
            </w:r>
          </w:p>
        </w:tc>
        <w:tc>
          <w:tcPr>
            <w:tcW w:w="929" w:type="pct"/>
            <w:hideMark/>
          </w:tcPr>
          <w:p w14:paraId="435C9308" w14:textId="77777777" w:rsidR="00A056E1" w:rsidRDefault="00A056E1" w:rsidP="00287D21">
            <w:pPr>
              <w:pStyle w:val="NoSpacing"/>
            </w:pPr>
            <w:r>
              <w:t>8 (3)</w:t>
            </w:r>
          </w:p>
        </w:tc>
        <w:tc>
          <w:tcPr>
            <w:tcW w:w="1111" w:type="pct"/>
            <w:hideMark/>
          </w:tcPr>
          <w:p w14:paraId="518182A8" w14:textId="77777777" w:rsidR="00A056E1" w:rsidRDefault="00A056E1" w:rsidP="00287D21">
            <w:pPr>
              <w:pStyle w:val="NoSpacing"/>
            </w:pPr>
            <w:r>
              <w:t>8 (5)</w:t>
            </w:r>
          </w:p>
        </w:tc>
        <w:tc>
          <w:tcPr>
            <w:tcW w:w="678" w:type="pct"/>
            <w:hideMark/>
          </w:tcPr>
          <w:p w14:paraId="707E3E52" w14:textId="77777777" w:rsidR="00A056E1" w:rsidRDefault="00A056E1" w:rsidP="00287D21">
            <w:pPr>
              <w:pStyle w:val="NoSpacing"/>
            </w:pPr>
            <w:r>
              <w:t>0.29</w:t>
            </w:r>
          </w:p>
        </w:tc>
        <w:tc>
          <w:tcPr>
            <w:tcW w:w="726" w:type="pct"/>
            <w:hideMark/>
          </w:tcPr>
          <w:p w14:paraId="3629C115" w14:textId="77777777" w:rsidR="00A056E1" w:rsidRDefault="00A056E1" w:rsidP="00287D21">
            <w:pPr>
              <w:pStyle w:val="NoSpacing"/>
            </w:pPr>
            <w:r>
              <w:t>.78</w:t>
            </w:r>
          </w:p>
        </w:tc>
      </w:tr>
      <w:tr w:rsidR="00A056E1" w14:paraId="139FE249" w14:textId="77777777" w:rsidTr="00287D21">
        <w:tc>
          <w:tcPr>
            <w:tcW w:w="1556" w:type="pct"/>
            <w:hideMark/>
          </w:tcPr>
          <w:p w14:paraId="26FD1110" w14:textId="77777777" w:rsidR="00A056E1" w:rsidRDefault="00A056E1" w:rsidP="00287D21">
            <w:pPr>
              <w:pStyle w:val="NoSpacing"/>
            </w:pPr>
            <w:r>
              <w:t> </w:t>
            </w:r>
            <w:r>
              <w:t>Walking velocity</w:t>
            </w:r>
          </w:p>
        </w:tc>
        <w:tc>
          <w:tcPr>
            <w:tcW w:w="929" w:type="pct"/>
            <w:hideMark/>
          </w:tcPr>
          <w:p w14:paraId="5584635C" w14:textId="77777777" w:rsidR="00A056E1" w:rsidRDefault="00A056E1" w:rsidP="00287D21">
            <w:pPr>
              <w:pStyle w:val="NoSpacing"/>
            </w:pPr>
            <w:r>
              <w:t>0.63 (0.34)</w:t>
            </w:r>
          </w:p>
        </w:tc>
        <w:tc>
          <w:tcPr>
            <w:tcW w:w="1111" w:type="pct"/>
            <w:hideMark/>
          </w:tcPr>
          <w:p w14:paraId="52E4A460" w14:textId="77777777" w:rsidR="00A056E1" w:rsidRDefault="00A056E1" w:rsidP="00287D21">
            <w:pPr>
              <w:pStyle w:val="NoSpacing"/>
            </w:pPr>
            <w:r>
              <w:t>0.89 (0.38)</w:t>
            </w:r>
          </w:p>
        </w:tc>
        <w:tc>
          <w:tcPr>
            <w:tcW w:w="678" w:type="pct"/>
            <w:hideMark/>
          </w:tcPr>
          <w:p w14:paraId="2882DC8E" w14:textId="77777777" w:rsidR="00A056E1" w:rsidRDefault="00A056E1" w:rsidP="00287D21">
            <w:pPr>
              <w:pStyle w:val="NoSpacing"/>
            </w:pPr>
            <w:r>
              <w:t>−1.53</w:t>
            </w:r>
          </w:p>
        </w:tc>
        <w:tc>
          <w:tcPr>
            <w:tcW w:w="726" w:type="pct"/>
            <w:hideMark/>
          </w:tcPr>
          <w:p w14:paraId="3F53F9B8" w14:textId="77777777" w:rsidR="00A056E1" w:rsidRDefault="00A056E1" w:rsidP="00287D21">
            <w:pPr>
              <w:pStyle w:val="NoSpacing"/>
            </w:pPr>
            <w:r>
              <w:t>.15</w:t>
            </w:r>
          </w:p>
        </w:tc>
      </w:tr>
      <w:tr w:rsidR="00C56A51" w14:paraId="02530879" w14:textId="77777777" w:rsidTr="00287D21">
        <w:tc>
          <w:tcPr>
            <w:tcW w:w="1556" w:type="pct"/>
          </w:tcPr>
          <w:p w14:paraId="4EEC93D3" w14:textId="4E3E10EA" w:rsidR="00C56A51" w:rsidRDefault="00C56A51" w:rsidP="00287D21">
            <w:pPr>
              <w:pStyle w:val="NoSpacing"/>
            </w:pPr>
            <w:proofErr w:type="spellStart"/>
            <w:r>
              <w:t>Fugl</w:t>
            </w:r>
            <w:proofErr w:type="spellEnd"/>
            <w:r>
              <w:t>–Meyer score</w:t>
            </w:r>
          </w:p>
        </w:tc>
        <w:tc>
          <w:tcPr>
            <w:tcW w:w="929" w:type="pct"/>
          </w:tcPr>
          <w:p w14:paraId="64EFD6B9" w14:textId="77777777" w:rsidR="00C56A51" w:rsidRDefault="00C56A51" w:rsidP="00287D21">
            <w:pPr>
              <w:pStyle w:val="NoSpacing"/>
            </w:pPr>
          </w:p>
        </w:tc>
        <w:tc>
          <w:tcPr>
            <w:tcW w:w="1111" w:type="pct"/>
          </w:tcPr>
          <w:p w14:paraId="600D6593" w14:textId="77777777" w:rsidR="00C56A51" w:rsidRDefault="00C56A51" w:rsidP="00287D21">
            <w:pPr>
              <w:pStyle w:val="NoSpacing"/>
            </w:pPr>
          </w:p>
        </w:tc>
        <w:tc>
          <w:tcPr>
            <w:tcW w:w="678" w:type="pct"/>
          </w:tcPr>
          <w:p w14:paraId="7CFEA798" w14:textId="77777777" w:rsidR="00C56A51" w:rsidRDefault="00C56A51" w:rsidP="00287D21">
            <w:pPr>
              <w:pStyle w:val="NoSpacing"/>
            </w:pPr>
          </w:p>
        </w:tc>
        <w:tc>
          <w:tcPr>
            <w:tcW w:w="726" w:type="pct"/>
          </w:tcPr>
          <w:p w14:paraId="50706156" w14:textId="77777777" w:rsidR="00C56A51" w:rsidRDefault="00C56A51" w:rsidP="00287D21">
            <w:pPr>
              <w:pStyle w:val="NoSpacing"/>
            </w:pPr>
          </w:p>
        </w:tc>
      </w:tr>
      <w:tr w:rsidR="00A056E1" w14:paraId="5E2D8C83" w14:textId="77777777" w:rsidTr="00287D21">
        <w:tc>
          <w:tcPr>
            <w:tcW w:w="1556" w:type="pct"/>
            <w:hideMark/>
          </w:tcPr>
          <w:p w14:paraId="723CDDB6" w14:textId="77777777" w:rsidR="00A056E1" w:rsidRDefault="00A056E1" w:rsidP="00287D21">
            <w:pPr>
              <w:pStyle w:val="NoSpacing"/>
            </w:pPr>
            <w:r>
              <w:t> </w:t>
            </w:r>
            <w:r>
              <w:t>Total</w:t>
            </w:r>
          </w:p>
        </w:tc>
        <w:tc>
          <w:tcPr>
            <w:tcW w:w="929" w:type="pct"/>
            <w:hideMark/>
          </w:tcPr>
          <w:p w14:paraId="24129265" w14:textId="77777777" w:rsidR="00A056E1" w:rsidRDefault="00A056E1" w:rsidP="00287D21">
            <w:pPr>
              <w:pStyle w:val="NoSpacing"/>
            </w:pPr>
            <w:r>
              <w:t>76 (8)</w:t>
            </w:r>
          </w:p>
        </w:tc>
        <w:tc>
          <w:tcPr>
            <w:tcW w:w="1111" w:type="pct"/>
            <w:hideMark/>
          </w:tcPr>
          <w:p w14:paraId="7786E928" w14:textId="77777777" w:rsidR="00A056E1" w:rsidRDefault="00A056E1" w:rsidP="00287D21">
            <w:pPr>
              <w:pStyle w:val="NoSpacing"/>
            </w:pPr>
            <w:r>
              <w:t>81 (9)</w:t>
            </w:r>
          </w:p>
        </w:tc>
        <w:tc>
          <w:tcPr>
            <w:tcW w:w="678" w:type="pct"/>
            <w:hideMark/>
          </w:tcPr>
          <w:p w14:paraId="0DAB93C7" w14:textId="77777777" w:rsidR="00A056E1" w:rsidRDefault="00A056E1" w:rsidP="00287D21">
            <w:pPr>
              <w:pStyle w:val="NoSpacing"/>
            </w:pPr>
            <w:r>
              <w:t>−1.28</w:t>
            </w:r>
          </w:p>
        </w:tc>
        <w:tc>
          <w:tcPr>
            <w:tcW w:w="726" w:type="pct"/>
            <w:hideMark/>
          </w:tcPr>
          <w:p w14:paraId="0A50F0AB" w14:textId="77777777" w:rsidR="00A056E1" w:rsidRDefault="00A056E1" w:rsidP="00287D21">
            <w:pPr>
              <w:pStyle w:val="NoSpacing"/>
            </w:pPr>
            <w:r>
              <w:t>.22</w:t>
            </w:r>
          </w:p>
        </w:tc>
      </w:tr>
      <w:tr w:rsidR="00A056E1" w14:paraId="5A5384A4" w14:textId="77777777" w:rsidTr="00287D21">
        <w:tc>
          <w:tcPr>
            <w:tcW w:w="1556" w:type="pct"/>
            <w:hideMark/>
          </w:tcPr>
          <w:p w14:paraId="147466DE" w14:textId="77777777" w:rsidR="00A056E1" w:rsidRDefault="00A056E1" w:rsidP="00287D21">
            <w:pPr>
              <w:pStyle w:val="NoSpacing"/>
            </w:pPr>
            <w:r>
              <w:t> </w:t>
            </w:r>
            <w:r>
              <w:t>Motor</w:t>
            </w:r>
          </w:p>
        </w:tc>
        <w:tc>
          <w:tcPr>
            <w:tcW w:w="929" w:type="pct"/>
            <w:hideMark/>
          </w:tcPr>
          <w:p w14:paraId="509B0DFE" w14:textId="77777777" w:rsidR="00A056E1" w:rsidRDefault="00A056E1" w:rsidP="00287D21">
            <w:pPr>
              <w:pStyle w:val="NoSpacing"/>
            </w:pPr>
            <w:r>
              <w:t>23 (6)</w:t>
            </w:r>
          </w:p>
        </w:tc>
        <w:tc>
          <w:tcPr>
            <w:tcW w:w="1111" w:type="pct"/>
            <w:hideMark/>
          </w:tcPr>
          <w:p w14:paraId="67749DB7" w14:textId="77777777" w:rsidR="00A056E1" w:rsidRDefault="00A056E1" w:rsidP="00287D21">
            <w:pPr>
              <w:pStyle w:val="NoSpacing"/>
            </w:pPr>
            <w:r>
              <w:t>26 (5)</w:t>
            </w:r>
          </w:p>
        </w:tc>
        <w:tc>
          <w:tcPr>
            <w:tcW w:w="678" w:type="pct"/>
            <w:hideMark/>
          </w:tcPr>
          <w:p w14:paraId="7FD36A84" w14:textId="77777777" w:rsidR="00A056E1" w:rsidRDefault="00A056E1" w:rsidP="00287D21">
            <w:pPr>
              <w:pStyle w:val="NoSpacing"/>
            </w:pPr>
            <w:r>
              <w:t>−0.97</w:t>
            </w:r>
          </w:p>
        </w:tc>
        <w:tc>
          <w:tcPr>
            <w:tcW w:w="726" w:type="pct"/>
            <w:hideMark/>
          </w:tcPr>
          <w:p w14:paraId="6CAA3F83" w14:textId="77777777" w:rsidR="00A056E1" w:rsidRDefault="00A056E1" w:rsidP="00287D21">
            <w:pPr>
              <w:pStyle w:val="NoSpacing"/>
            </w:pPr>
            <w:r>
              <w:t>.35</w:t>
            </w:r>
          </w:p>
        </w:tc>
      </w:tr>
      <w:tr w:rsidR="00A056E1" w14:paraId="6D93B2BD" w14:textId="77777777" w:rsidTr="00287D21">
        <w:tc>
          <w:tcPr>
            <w:tcW w:w="1556" w:type="pct"/>
            <w:hideMark/>
          </w:tcPr>
          <w:p w14:paraId="511471C0" w14:textId="77777777" w:rsidR="00A056E1" w:rsidRDefault="00A056E1" w:rsidP="00287D21">
            <w:pPr>
              <w:pStyle w:val="NoSpacing"/>
            </w:pPr>
            <w:r>
              <w:t> </w:t>
            </w:r>
            <w:r>
              <w:t>Sensory</w:t>
            </w:r>
          </w:p>
        </w:tc>
        <w:tc>
          <w:tcPr>
            <w:tcW w:w="929" w:type="pct"/>
            <w:hideMark/>
          </w:tcPr>
          <w:p w14:paraId="185CBB5A" w14:textId="77777777" w:rsidR="00A056E1" w:rsidRDefault="00A056E1" w:rsidP="00287D21">
            <w:pPr>
              <w:pStyle w:val="NoSpacing"/>
            </w:pPr>
            <w:r>
              <w:t>9 (4)</w:t>
            </w:r>
          </w:p>
        </w:tc>
        <w:tc>
          <w:tcPr>
            <w:tcW w:w="1111" w:type="pct"/>
            <w:hideMark/>
          </w:tcPr>
          <w:p w14:paraId="388C350D" w14:textId="77777777" w:rsidR="00A056E1" w:rsidRDefault="00A056E1" w:rsidP="00287D21">
            <w:pPr>
              <w:pStyle w:val="NoSpacing"/>
            </w:pPr>
            <w:r>
              <w:t>10 (2)</w:t>
            </w:r>
          </w:p>
        </w:tc>
        <w:tc>
          <w:tcPr>
            <w:tcW w:w="678" w:type="pct"/>
            <w:hideMark/>
          </w:tcPr>
          <w:p w14:paraId="75DC06E4" w14:textId="77777777" w:rsidR="00A056E1" w:rsidRDefault="00A056E1" w:rsidP="00287D21">
            <w:pPr>
              <w:pStyle w:val="NoSpacing"/>
            </w:pPr>
            <w:r>
              <w:t>−0.85</w:t>
            </w:r>
          </w:p>
        </w:tc>
        <w:tc>
          <w:tcPr>
            <w:tcW w:w="726" w:type="pct"/>
            <w:hideMark/>
          </w:tcPr>
          <w:p w14:paraId="15014A7F" w14:textId="77777777" w:rsidR="00A056E1" w:rsidRDefault="00A056E1" w:rsidP="00287D21">
            <w:pPr>
              <w:pStyle w:val="NoSpacing"/>
            </w:pPr>
            <w:r>
              <w:t>.41</w:t>
            </w:r>
          </w:p>
        </w:tc>
      </w:tr>
      <w:tr w:rsidR="00A056E1" w14:paraId="3F467BEB" w14:textId="77777777" w:rsidTr="00287D21">
        <w:tc>
          <w:tcPr>
            <w:tcW w:w="1556" w:type="pct"/>
            <w:hideMark/>
          </w:tcPr>
          <w:p w14:paraId="563CFD3C" w14:textId="77777777" w:rsidR="00A056E1" w:rsidRDefault="00A056E1" w:rsidP="00287D21">
            <w:pPr>
              <w:pStyle w:val="NoSpacing"/>
            </w:pPr>
            <w:r>
              <w:t> </w:t>
            </w:r>
            <w:r>
              <w:t>Balance</w:t>
            </w:r>
          </w:p>
        </w:tc>
        <w:tc>
          <w:tcPr>
            <w:tcW w:w="929" w:type="pct"/>
            <w:hideMark/>
          </w:tcPr>
          <w:p w14:paraId="7CCBDB4F" w14:textId="77777777" w:rsidR="00A056E1" w:rsidRDefault="00A056E1" w:rsidP="00287D21">
            <w:pPr>
              <w:pStyle w:val="NoSpacing"/>
            </w:pPr>
            <w:r>
              <w:t>7 (1)</w:t>
            </w:r>
          </w:p>
        </w:tc>
        <w:tc>
          <w:tcPr>
            <w:tcW w:w="1111" w:type="pct"/>
            <w:hideMark/>
          </w:tcPr>
          <w:p w14:paraId="33A950D9" w14:textId="77777777" w:rsidR="00A056E1" w:rsidRDefault="00A056E1" w:rsidP="00287D21">
            <w:pPr>
              <w:pStyle w:val="NoSpacing"/>
            </w:pPr>
            <w:r>
              <w:t>8 (1)</w:t>
            </w:r>
          </w:p>
        </w:tc>
        <w:tc>
          <w:tcPr>
            <w:tcW w:w="678" w:type="pct"/>
            <w:hideMark/>
          </w:tcPr>
          <w:p w14:paraId="018F6516" w14:textId="77777777" w:rsidR="00A056E1" w:rsidRDefault="00A056E1" w:rsidP="00287D21">
            <w:pPr>
              <w:pStyle w:val="NoSpacing"/>
            </w:pPr>
            <w:r>
              <w:t>−1.98</w:t>
            </w:r>
          </w:p>
        </w:tc>
        <w:tc>
          <w:tcPr>
            <w:tcW w:w="726" w:type="pct"/>
            <w:hideMark/>
          </w:tcPr>
          <w:p w14:paraId="75259EB5" w14:textId="77777777" w:rsidR="00A056E1" w:rsidRDefault="00A056E1" w:rsidP="00287D21">
            <w:pPr>
              <w:pStyle w:val="NoSpacing"/>
            </w:pPr>
            <w:r>
              <w:t>.14</w:t>
            </w:r>
          </w:p>
        </w:tc>
      </w:tr>
      <w:tr w:rsidR="00A056E1" w14:paraId="63E41AF8" w14:textId="77777777" w:rsidTr="00287D21">
        <w:tc>
          <w:tcPr>
            <w:tcW w:w="1556" w:type="pct"/>
            <w:hideMark/>
          </w:tcPr>
          <w:p w14:paraId="0E0CB69F" w14:textId="77777777" w:rsidR="00A056E1" w:rsidRDefault="00A056E1" w:rsidP="00287D21">
            <w:pPr>
              <w:pStyle w:val="NoSpacing"/>
            </w:pPr>
            <w:r>
              <w:t> </w:t>
            </w:r>
            <w:r>
              <w:t>ROM</w:t>
            </w:r>
          </w:p>
        </w:tc>
        <w:tc>
          <w:tcPr>
            <w:tcW w:w="929" w:type="pct"/>
            <w:hideMark/>
          </w:tcPr>
          <w:p w14:paraId="18C6B9D8" w14:textId="77777777" w:rsidR="00A056E1" w:rsidRDefault="00A056E1" w:rsidP="00287D21">
            <w:pPr>
              <w:pStyle w:val="NoSpacing"/>
            </w:pPr>
            <w:r>
              <w:t>18 (2)</w:t>
            </w:r>
          </w:p>
        </w:tc>
        <w:tc>
          <w:tcPr>
            <w:tcW w:w="1111" w:type="pct"/>
            <w:hideMark/>
          </w:tcPr>
          <w:p w14:paraId="1AD46345" w14:textId="77777777" w:rsidR="00A056E1" w:rsidRDefault="00A056E1" w:rsidP="00287D21">
            <w:pPr>
              <w:pStyle w:val="NoSpacing"/>
            </w:pPr>
            <w:r>
              <w:t>18 (2)</w:t>
            </w:r>
          </w:p>
        </w:tc>
        <w:tc>
          <w:tcPr>
            <w:tcW w:w="678" w:type="pct"/>
            <w:hideMark/>
          </w:tcPr>
          <w:p w14:paraId="60F112B3" w14:textId="77777777" w:rsidR="00A056E1" w:rsidRDefault="00A056E1" w:rsidP="00287D21">
            <w:pPr>
              <w:pStyle w:val="NoSpacing"/>
            </w:pPr>
            <w:r>
              <w:t>−0.31</w:t>
            </w:r>
          </w:p>
        </w:tc>
        <w:tc>
          <w:tcPr>
            <w:tcW w:w="726" w:type="pct"/>
            <w:hideMark/>
          </w:tcPr>
          <w:p w14:paraId="1B67458E" w14:textId="77777777" w:rsidR="00A056E1" w:rsidRDefault="00A056E1" w:rsidP="00287D21">
            <w:pPr>
              <w:pStyle w:val="NoSpacing"/>
            </w:pPr>
            <w:r>
              <w:t>.76</w:t>
            </w:r>
          </w:p>
        </w:tc>
      </w:tr>
      <w:tr w:rsidR="00A056E1" w14:paraId="6856948B" w14:textId="77777777" w:rsidTr="00287D21">
        <w:tc>
          <w:tcPr>
            <w:tcW w:w="1556" w:type="pct"/>
            <w:hideMark/>
          </w:tcPr>
          <w:p w14:paraId="40EB99C0" w14:textId="77777777" w:rsidR="00A056E1" w:rsidRDefault="00A056E1" w:rsidP="00287D21">
            <w:pPr>
              <w:pStyle w:val="NoSpacing"/>
            </w:pPr>
            <w:r>
              <w:t> </w:t>
            </w:r>
            <w:r>
              <w:t>Pain</w:t>
            </w:r>
          </w:p>
        </w:tc>
        <w:tc>
          <w:tcPr>
            <w:tcW w:w="929" w:type="pct"/>
            <w:hideMark/>
          </w:tcPr>
          <w:p w14:paraId="297625AE" w14:textId="77777777" w:rsidR="00A056E1" w:rsidRDefault="00A056E1" w:rsidP="00287D21">
            <w:pPr>
              <w:pStyle w:val="NoSpacing"/>
            </w:pPr>
            <w:r>
              <w:t>20 (0)</w:t>
            </w:r>
          </w:p>
        </w:tc>
        <w:tc>
          <w:tcPr>
            <w:tcW w:w="1111" w:type="pct"/>
            <w:hideMark/>
          </w:tcPr>
          <w:p w14:paraId="34905044" w14:textId="77777777" w:rsidR="00A056E1" w:rsidRDefault="00A056E1" w:rsidP="00287D21">
            <w:pPr>
              <w:pStyle w:val="NoSpacing"/>
            </w:pPr>
            <w:r>
              <w:t>20 (0)</w:t>
            </w:r>
          </w:p>
        </w:tc>
        <w:tc>
          <w:tcPr>
            <w:tcW w:w="678" w:type="pct"/>
            <w:hideMark/>
          </w:tcPr>
          <w:p w14:paraId="1F640231" w14:textId="77777777" w:rsidR="00A056E1" w:rsidRDefault="00A056E1" w:rsidP="00287D21">
            <w:pPr>
              <w:pStyle w:val="NoSpacing"/>
            </w:pPr>
            <w:r>
              <w:t>0</w:t>
            </w:r>
          </w:p>
        </w:tc>
        <w:tc>
          <w:tcPr>
            <w:tcW w:w="726" w:type="pct"/>
            <w:hideMark/>
          </w:tcPr>
          <w:p w14:paraId="5AB4E233" w14:textId="77777777" w:rsidR="00A056E1" w:rsidRDefault="00A056E1" w:rsidP="00287D21">
            <w:pPr>
              <w:pStyle w:val="NoSpacing"/>
            </w:pPr>
            <w:r>
              <w:t>&gt;.99</w:t>
            </w:r>
          </w:p>
        </w:tc>
      </w:tr>
    </w:tbl>
    <w:p w14:paraId="5C8D866A" w14:textId="77777777" w:rsidR="00A056E1" w:rsidRDefault="00A056E1" w:rsidP="00A056E1">
      <w:pPr>
        <w:shd w:val="clear" w:color="auto" w:fill="FFFFFF"/>
        <w:rPr>
          <w:rFonts w:ascii="Arial" w:hAnsi="Arial" w:cs="Arial"/>
          <w:vanish/>
          <w:color w:val="2A2A2A"/>
          <w:sz w:val="21"/>
          <w:szCs w:val="21"/>
        </w:rPr>
      </w:pPr>
    </w:p>
    <w:tbl>
      <w:tblPr>
        <w:tblStyle w:val="TableGrid"/>
        <w:tblW w:w="5000" w:type="pct"/>
        <w:tblLook w:val="04A0" w:firstRow="1" w:lastRow="0" w:firstColumn="1" w:lastColumn="0" w:noHBand="0" w:noVBand="1"/>
      </w:tblPr>
      <w:tblGrid>
        <w:gridCol w:w="3037"/>
        <w:gridCol w:w="1982"/>
        <w:gridCol w:w="1982"/>
        <w:gridCol w:w="1295"/>
        <w:gridCol w:w="1774"/>
      </w:tblGrid>
      <w:tr w:rsidR="00A056E1" w14:paraId="6AF03C09" w14:textId="77777777" w:rsidTr="00462027">
        <w:trPr>
          <w:trHeight w:val="720"/>
        </w:trPr>
        <w:tc>
          <w:tcPr>
            <w:tcW w:w="1508" w:type="pct"/>
            <w:hideMark/>
          </w:tcPr>
          <w:p w14:paraId="3C6A7C41" w14:textId="77777777" w:rsidR="00A056E1" w:rsidRDefault="00A056E1" w:rsidP="00462027">
            <w:pPr>
              <w:pStyle w:val="NoSpacing"/>
              <w:rPr>
                <w:rFonts w:ascii="Times New Roman" w:hAnsi="Times New Roman" w:cs="Times New Roman"/>
                <w:sz w:val="24"/>
                <w:szCs w:val="24"/>
              </w:rPr>
            </w:pPr>
            <w:r>
              <w:t> </w:t>
            </w:r>
          </w:p>
        </w:tc>
        <w:tc>
          <w:tcPr>
            <w:tcW w:w="984" w:type="pct"/>
            <w:hideMark/>
          </w:tcPr>
          <w:p w14:paraId="5C2DAB18" w14:textId="77777777" w:rsidR="00A056E1" w:rsidRDefault="00A056E1" w:rsidP="00462027">
            <w:pPr>
              <w:pStyle w:val="NoSpacing"/>
            </w:pPr>
            <w:r>
              <w:t> </w:t>
            </w:r>
          </w:p>
        </w:tc>
        <w:tc>
          <w:tcPr>
            <w:tcW w:w="984" w:type="pct"/>
            <w:hideMark/>
          </w:tcPr>
          <w:p w14:paraId="5F099D9F" w14:textId="77777777" w:rsidR="00A056E1" w:rsidRDefault="00A056E1" w:rsidP="00462027">
            <w:pPr>
              <w:pStyle w:val="NoSpacing"/>
            </w:pPr>
            <w:r>
              <w:t> </w:t>
            </w:r>
          </w:p>
        </w:tc>
        <w:tc>
          <w:tcPr>
            <w:tcW w:w="643" w:type="pct"/>
            <w:hideMark/>
          </w:tcPr>
          <w:p w14:paraId="0EF0B7CE" w14:textId="77777777" w:rsidR="00A056E1" w:rsidRDefault="00A056E1" w:rsidP="00462027">
            <w:pPr>
              <w:pStyle w:val="NoSpacing"/>
            </w:pPr>
            <w:r>
              <w:t>χ</w:t>
            </w:r>
            <w:r>
              <w:rPr>
                <w:sz w:val="16"/>
                <w:szCs w:val="16"/>
                <w:vertAlign w:val="superscript"/>
              </w:rPr>
              <w:t>2</w:t>
            </w:r>
          </w:p>
        </w:tc>
        <w:tc>
          <w:tcPr>
            <w:tcW w:w="882" w:type="pct"/>
            <w:hideMark/>
          </w:tcPr>
          <w:p w14:paraId="43C8018C" w14:textId="77777777" w:rsidR="00A056E1" w:rsidRDefault="00A056E1" w:rsidP="00462027">
            <w:pPr>
              <w:pStyle w:val="NoSpacing"/>
            </w:pPr>
            <w:r>
              <w:rPr>
                <w:rStyle w:val="Emphasis"/>
              </w:rPr>
              <w:t>p</w:t>
            </w:r>
            <w:r>
              <w:t> Value</w:t>
            </w:r>
          </w:p>
        </w:tc>
      </w:tr>
      <w:tr w:rsidR="00A056E1" w14:paraId="14D7E80B" w14:textId="77777777" w:rsidTr="00462027">
        <w:tc>
          <w:tcPr>
            <w:tcW w:w="1508" w:type="pct"/>
            <w:hideMark/>
          </w:tcPr>
          <w:p w14:paraId="1D3C1FDB" w14:textId="77777777" w:rsidR="00A056E1" w:rsidRDefault="00A056E1" w:rsidP="00462027">
            <w:pPr>
              <w:pStyle w:val="NoSpacing"/>
              <w:rPr>
                <w:rFonts w:ascii="Arial" w:hAnsi="Arial" w:cs="Arial"/>
              </w:rPr>
            </w:pPr>
            <w:r>
              <w:rPr>
                <w:rFonts w:ascii="Arial" w:hAnsi="Arial" w:cs="Arial"/>
              </w:rPr>
              <w:t>Hyperreflexia</w:t>
            </w:r>
          </w:p>
        </w:tc>
        <w:tc>
          <w:tcPr>
            <w:tcW w:w="984" w:type="pct"/>
            <w:hideMark/>
          </w:tcPr>
          <w:p w14:paraId="269ECE55" w14:textId="77777777" w:rsidR="00A056E1" w:rsidRDefault="00A056E1" w:rsidP="00462027">
            <w:pPr>
              <w:pStyle w:val="NoSpacing"/>
              <w:rPr>
                <w:rFonts w:ascii="Arial" w:hAnsi="Arial" w:cs="Arial"/>
              </w:rPr>
            </w:pPr>
            <w:r>
              <w:rPr>
                <w:rFonts w:ascii="Arial" w:hAnsi="Arial" w:cs="Arial"/>
              </w:rPr>
              <w:t>8 (89%)</w:t>
            </w:r>
          </w:p>
        </w:tc>
        <w:tc>
          <w:tcPr>
            <w:tcW w:w="984" w:type="pct"/>
            <w:hideMark/>
          </w:tcPr>
          <w:p w14:paraId="355E4814" w14:textId="77777777" w:rsidR="00A056E1" w:rsidRDefault="00A056E1" w:rsidP="00462027">
            <w:pPr>
              <w:pStyle w:val="NoSpacing"/>
              <w:rPr>
                <w:rFonts w:ascii="Arial" w:hAnsi="Arial" w:cs="Arial"/>
              </w:rPr>
            </w:pPr>
            <w:r>
              <w:rPr>
                <w:rFonts w:ascii="Arial" w:hAnsi="Arial" w:cs="Arial"/>
              </w:rPr>
              <w:t>5 (56%)</w:t>
            </w:r>
          </w:p>
        </w:tc>
        <w:tc>
          <w:tcPr>
            <w:tcW w:w="643" w:type="pct"/>
            <w:hideMark/>
          </w:tcPr>
          <w:p w14:paraId="7CFFFFC1" w14:textId="77777777" w:rsidR="00A056E1" w:rsidRDefault="00A056E1" w:rsidP="00462027">
            <w:pPr>
              <w:pStyle w:val="NoSpacing"/>
              <w:rPr>
                <w:rFonts w:ascii="Arial" w:hAnsi="Arial" w:cs="Arial"/>
              </w:rPr>
            </w:pPr>
            <w:r>
              <w:rPr>
                <w:rFonts w:ascii="Arial" w:hAnsi="Arial" w:cs="Arial"/>
              </w:rPr>
              <w:t>2.49</w:t>
            </w:r>
          </w:p>
        </w:tc>
        <w:tc>
          <w:tcPr>
            <w:tcW w:w="882" w:type="pct"/>
            <w:hideMark/>
          </w:tcPr>
          <w:p w14:paraId="04037CD0" w14:textId="77777777" w:rsidR="00A056E1" w:rsidRDefault="00A056E1" w:rsidP="00462027">
            <w:pPr>
              <w:pStyle w:val="NoSpacing"/>
              <w:rPr>
                <w:rFonts w:ascii="Arial" w:hAnsi="Arial" w:cs="Arial"/>
              </w:rPr>
            </w:pPr>
            <w:r>
              <w:rPr>
                <w:rFonts w:ascii="Arial" w:hAnsi="Arial" w:cs="Arial"/>
              </w:rPr>
              <w:t>.11</w:t>
            </w:r>
          </w:p>
        </w:tc>
      </w:tr>
    </w:tbl>
    <w:p w14:paraId="39EDB57A" w14:textId="77777777" w:rsidR="00A056E1" w:rsidRDefault="00A056E1" w:rsidP="00BC19EF">
      <w:r>
        <w:rPr>
          <w:rStyle w:val="Emphasis"/>
          <w:rFonts w:ascii="Arial" w:eastAsiaTheme="majorEastAsia" w:hAnsi="Arial" w:cs="Arial"/>
          <w:color w:val="2A2A2A"/>
          <w:sz w:val="21"/>
          <w:szCs w:val="21"/>
        </w:rPr>
        <w:t>Note</w:t>
      </w:r>
      <w:r>
        <w:t>. Data are shown for all subjects, the control group alone, and the stroke group alone. Values for age (years), mass (kg), and BMI (kg/m</w:t>
      </w:r>
      <w:r>
        <w:rPr>
          <w:sz w:val="16"/>
          <w:szCs w:val="16"/>
          <w:vertAlign w:val="superscript"/>
        </w:rPr>
        <w:t>2</w:t>
      </w:r>
      <w:r>
        <w:t xml:space="preserve">) are shown for both groups. Values for time since stroke (years), walking velocity (m/s), </w:t>
      </w:r>
      <w:proofErr w:type="spellStart"/>
      <w:r>
        <w:t>Fugl</w:t>
      </w:r>
      <w:proofErr w:type="spellEnd"/>
      <w:r>
        <w:t>–Meyer scores, and hyperreflexia are also shown for the stroke group. Values for hyperreflexia are count (%). All other values are mean (</w:t>
      </w:r>
      <w:r>
        <w:rPr>
          <w:rStyle w:val="Emphasis"/>
          <w:rFonts w:ascii="Arial" w:eastAsiaTheme="majorEastAsia" w:hAnsi="Arial" w:cs="Arial"/>
          <w:color w:val="2A2A2A"/>
          <w:sz w:val="21"/>
          <w:szCs w:val="21"/>
        </w:rPr>
        <w:t>SD</w:t>
      </w:r>
      <w:r>
        <w:t>). BMI = body mass index; ROM = range of motion</w:t>
      </w:r>
    </w:p>
    <w:p w14:paraId="6F57EE19" w14:textId="77777777" w:rsidR="00A056E1" w:rsidRDefault="00A056E1" w:rsidP="000D2464">
      <w:pPr>
        <w:pStyle w:val="Heading2"/>
        <w:rPr>
          <w:sz w:val="27"/>
          <w:szCs w:val="27"/>
        </w:rPr>
      </w:pPr>
      <w:r>
        <w:t>Brain Activation, Passive Versus Volitional</w:t>
      </w:r>
    </w:p>
    <w:p w14:paraId="1B561AB0" w14:textId="77777777" w:rsidR="00A056E1" w:rsidRDefault="00A056E1" w:rsidP="000D2464">
      <w:r>
        <w:t>As illustrated by the examples in Figure </w:t>
      </w:r>
      <w:hyperlink r:id="rId46" w:anchor="f4" w:history="1">
        <w:r>
          <w:rPr>
            <w:rStyle w:val="Hyperlink"/>
            <w:rFonts w:ascii="Arial" w:eastAsiaTheme="majorEastAsia" w:hAnsi="Arial" w:cs="Arial"/>
            <w:color w:val="243B81"/>
            <w:sz w:val="21"/>
            <w:szCs w:val="21"/>
          </w:rPr>
          <w:t>4</w:t>
        </w:r>
      </w:hyperlink>
      <w:r>
        <w:t xml:space="preserve">, passive and volitional pedaling produced bilateral activation in M1S1, BA6, and </w:t>
      </w:r>
      <w:proofErr w:type="spellStart"/>
      <w:r>
        <w:t>Cb</w:t>
      </w:r>
      <w:proofErr w:type="spellEnd"/>
      <w:r>
        <w:t xml:space="preserve"> in both the stroke and control groups. In most subjects, activation in BA6 was limited to the supplementary motor area, and activation in the </w:t>
      </w:r>
      <w:proofErr w:type="spellStart"/>
      <w:r>
        <w:t>Cb</w:t>
      </w:r>
      <w:proofErr w:type="spellEnd"/>
      <w:r>
        <w:t xml:space="preserve"> was limited to the vermis and lobules IV, V, and VIII. Regardless of group or region examined, there was no significant difference in brain activation volume, intensity, or LI for passive compared with volitional pedaling. See Figure </w:t>
      </w:r>
      <w:hyperlink r:id="rId47" w:anchor="f5" w:history="1">
        <w:r>
          <w:rPr>
            <w:rStyle w:val="Hyperlink"/>
            <w:rFonts w:ascii="Arial" w:eastAsiaTheme="majorEastAsia" w:hAnsi="Arial" w:cs="Arial"/>
            <w:color w:val="243B81"/>
            <w:sz w:val="21"/>
            <w:szCs w:val="21"/>
          </w:rPr>
          <w:t>5</w:t>
        </w:r>
      </w:hyperlink>
      <w:r>
        <w:t> and Table </w:t>
      </w:r>
      <w:hyperlink r:id="rId48" w:anchor="tab03" w:history="1">
        <w:r>
          <w:rPr>
            <w:rStyle w:val="Hyperlink"/>
            <w:rFonts w:ascii="Arial" w:eastAsiaTheme="majorEastAsia" w:hAnsi="Arial" w:cs="Arial"/>
            <w:color w:val="243B81"/>
            <w:sz w:val="21"/>
            <w:szCs w:val="21"/>
          </w:rPr>
          <w:t>3</w:t>
        </w:r>
      </w:hyperlink>
      <w:r>
        <w:t>. Normalized brain activation volume (</w:t>
      </w:r>
      <w:r>
        <w:rPr>
          <w:rStyle w:val="Emphasis"/>
          <w:rFonts w:ascii="Arial" w:eastAsiaTheme="majorEastAsia" w:hAnsi="Arial" w:cs="Arial"/>
          <w:color w:val="2A2A2A"/>
          <w:sz w:val="21"/>
          <w:szCs w:val="21"/>
        </w:rPr>
        <w:t>p</w:t>
      </w:r>
      <w:r>
        <w:t> = .34) and COM were also not different between conditions (</w:t>
      </w:r>
      <w:r>
        <w:rPr>
          <w:rStyle w:val="Emphasis"/>
          <w:rFonts w:ascii="Arial" w:eastAsiaTheme="majorEastAsia" w:hAnsi="Arial" w:cs="Arial"/>
          <w:color w:val="2A2A2A"/>
          <w:sz w:val="21"/>
          <w:szCs w:val="21"/>
        </w:rPr>
        <w:t>p</w:t>
      </w:r>
      <w:r>
        <w:t> = .14).</w:t>
      </w:r>
    </w:p>
    <w:p w14:paraId="514A911A" w14:textId="62C1EA23" w:rsidR="00A056E1" w:rsidRDefault="00A056E1" w:rsidP="00A056E1">
      <w:pPr>
        <w:shd w:val="clear" w:color="auto" w:fill="FFFFFF"/>
        <w:rPr>
          <w:rFonts w:ascii="Arial" w:hAnsi="Arial" w:cs="Arial"/>
          <w:color w:val="2A2A2A"/>
          <w:sz w:val="21"/>
          <w:szCs w:val="21"/>
        </w:rPr>
      </w:pPr>
      <w:r>
        <w:rPr>
          <w:rFonts w:ascii="Arial" w:hAnsi="Arial" w:cs="Arial"/>
          <w:noProof/>
          <w:color w:val="2A2A2A"/>
          <w:sz w:val="21"/>
          <w:szCs w:val="21"/>
        </w:rPr>
        <w:drawing>
          <wp:inline distT="0" distB="0" distL="0" distR="0" wp14:anchorId="44C4407E" wp14:editId="2FC8DEF9">
            <wp:extent cx="2743200" cy="1289304"/>
            <wp:effectExtent l="0" t="0" r="0" b="6350"/>
            <wp:docPr id="2" name="Picture 2" descr="Figure 4—Representative examples of pedaling-related brain activation. fMRI activation during pedaling in a (a) stroke and (b) control subject. A single axial and sagittal slice is shown for each subject to demonstrate the brain activation during passive and volitional pedaling. The same slices are depicted for passive and volitional pedaling. Color scale represents percent signal change compared with rest (0–5%). White arrows indicate anatomical landmarks. In the axial plane: long dash = precentral sulcus; solid line = central sulcus; short dash = postcentral sulcus. In the sagittal plane: long dash = marginal sulcus; solid line = cingulate sulcus; short dash = paracentral sulcus. fMRI = functional magnetic resonance imaging.&#10;Citation: Motor Control 23, 1; 10.1123/mc.2017-00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43200" cy="1289304"/>
                    </a:xfrm>
                    <a:prstGeom prst="rect">
                      <a:avLst/>
                    </a:prstGeom>
                    <a:noFill/>
                    <a:ln>
                      <a:noFill/>
                    </a:ln>
                  </pic:spPr>
                </pic:pic>
              </a:graphicData>
            </a:graphic>
          </wp:inline>
        </w:drawing>
      </w:r>
    </w:p>
    <w:p w14:paraId="15BB864E" w14:textId="44402BB6" w:rsidR="00A056E1" w:rsidRDefault="000D2464" w:rsidP="000D2464">
      <w:pPr>
        <w:pStyle w:val="NoSpacing"/>
      </w:pPr>
      <w:r>
        <w:lastRenderedPageBreak/>
        <w:t>Figure 4</w:t>
      </w:r>
      <w:r w:rsidR="00A056E1">
        <w:t xml:space="preserve">—Representative examples of pedaling-related brain activation. fMRI activation during pedaling in a (a) stroke and (b) control subject. A single axial and sagittal slice </w:t>
      </w:r>
      <w:proofErr w:type="gramStart"/>
      <w:r w:rsidR="00A056E1">
        <w:t>is</w:t>
      </w:r>
      <w:proofErr w:type="gramEnd"/>
      <w:r w:rsidR="00A056E1">
        <w:t xml:space="preserve"> shown for each subject to demonstrate the brain activation during passive and volitional pedaling. The same slices are depicted for passive and volitional pedaling. Color scale represents percent signal change compared with rest (0–5%). White arrows indicate anatomical landmarks. In the axial plane: long dash = precentral sulcus; solid line = central sulcus; short dash = postcentral sulcus. In the sagittal plane: long dash = marginal sulcus; solid line = cingulate sulcus; short dash = paracentral sulcus. fMRI = functional magnetic resonance imaging.</w:t>
      </w:r>
    </w:p>
    <w:p w14:paraId="561C1DCD" w14:textId="57C73334" w:rsidR="00A056E1" w:rsidRDefault="00A056E1" w:rsidP="000D2464">
      <w:pPr>
        <w:pStyle w:val="NoSpacing"/>
        <w:rPr>
          <w:rStyle w:val="Hyperlink"/>
          <w:rFonts w:ascii="Arial" w:eastAsiaTheme="majorEastAsia" w:hAnsi="Arial" w:cs="Arial"/>
          <w:color w:val="243B81"/>
          <w:sz w:val="21"/>
          <w:szCs w:val="21"/>
        </w:rPr>
      </w:pPr>
      <w:r>
        <w:t>Citation: </w:t>
      </w:r>
      <w:r>
        <w:rPr>
          <w:rStyle w:val="Title1"/>
          <w:rFonts w:ascii="Arial" w:eastAsiaTheme="majorEastAsia" w:hAnsi="Arial" w:cs="Arial"/>
          <w:color w:val="2A2A2A"/>
          <w:sz w:val="21"/>
          <w:szCs w:val="21"/>
        </w:rPr>
        <w:t>Motor Control</w:t>
      </w:r>
      <w:r>
        <w:t> 23, 1; </w:t>
      </w:r>
      <w:hyperlink r:id="rId50" w:history="1">
        <w:r>
          <w:rPr>
            <w:rStyle w:val="Hyperlink"/>
            <w:rFonts w:ascii="Arial" w:eastAsiaTheme="majorEastAsia" w:hAnsi="Arial" w:cs="Arial"/>
            <w:color w:val="243B81"/>
            <w:sz w:val="21"/>
            <w:szCs w:val="21"/>
          </w:rPr>
          <w:t>10.1123/mc.2017-0059</w:t>
        </w:r>
      </w:hyperlink>
    </w:p>
    <w:p w14:paraId="100423CA" w14:textId="77777777" w:rsidR="000D2464" w:rsidRDefault="000D2464" w:rsidP="00A056E1">
      <w:pPr>
        <w:pStyle w:val="citation"/>
        <w:shd w:val="clear" w:color="auto" w:fill="FFFFFF"/>
        <w:spacing w:before="0" w:beforeAutospacing="0" w:after="0" w:afterAutospacing="0"/>
        <w:rPr>
          <w:rFonts w:ascii="Arial" w:hAnsi="Arial" w:cs="Arial"/>
          <w:color w:val="2A2A2A"/>
          <w:sz w:val="21"/>
          <w:szCs w:val="21"/>
        </w:rPr>
      </w:pPr>
    </w:p>
    <w:p w14:paraId="0FB0158C" w14:textId="5471A031" w:rsidR="00A056E1" w:rsidRDefault="00A056E1" w:rsidP="00A056E1">
      <w:pPr>
        <w:shd w:val="clear" w:color="auto" w:fill="FFFFFF"/>
        <w:rPr>
          <w:rFonts w:ascii="Arial" w:hAnsi="Arial" w:cs="Arial"/>
          <w:color w:val="2A2A2A"/>
          <w:sz w:val="21"/>
          <w:szCs w:val="21"/>
        </w:rPr>
      </w:pPr>
      <w:r>
        <w:rPr>
          <w:rFonts w:ascii="Arial" w:hAnsi="Arial" w:cs="Arial"/>
          <w:noProof/>
          <w:color w:val="2A2A2A"/>
          <w:sz w:val="21"/>
          <w:szCs w:val="21"/>
        </w:rPr>
        <w:drawing>
          <wp:inline distT="0" distB="0" distL="0" distR="0" wp14:anchorId="37EAF219" wp14:editId="7FDDA959">
            <wp:extent cx="2743200" cy="3557016"/>
            <wp:effectExtent l="0" t="0" r="0" b="5715"/>
            <wp:docPr id="1" name="Picture 1" descr="Figure 5—Group average pedaling-related brain activation for all active brain regions. (a) Volume, (b) intensity, and (c) laterality index of brain activation. Large bar graphs show activation values for all active brain regions. Inset bar graphs show activation values for the indicated region of interest. Each dependent variable was extracted from native space on a subject-by-subject basis and then averaged for each group and for each condition. Volume, intensity, and laterality index were similar for both groups when comparing passive and volitional pedaling. Error bars are SE. M1S1 = primary motor and sensory cortices; BA6 = Brodmann’s area 6; Cb = cerebellum.&#10;Citation: Motor Control 23, 1; 10.1123/mc.2017-00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43200" cy="3557016"/>
                    </a:xfrm>
                    <a:prstGeom prst="rect">
                      <a:avLst/>
                    </a:prstGeom>
                    <a:noFill/>
                    <a:ln>
                      <a:noFill/>
                    </a:ln>
                  </pic:spPr>
                </pic:pic>
              </a:graphicData>
            </a:graphic>
          </wp:inline>
        </w:drawing>
      </w:r>
    </w:p>
    <w:p w14:paraId="7EF0248C" w14:textId="261B5324" w:rsidR="00A056E1" w:rsidRDefault="000D2464" w:rsidP="000D2464">
      <w:pPr>
        <w:pStyle w:val="NoSpacing"/>
      </w:pPr>
      <w:r>
        <w:t>Figure 5</w:t>
      </w:r>
      <w:r w:rsidR="00A056E1">
        <w:t xml:space="preserve">—Group average pedaling-related brain activation for all active brain regions. (a) Volume, (b) intensity, and (c) laterality index of brain activation. Large bar graphs show activation values for all active brain regions. Inset bar graphs show activation values for the indicated region of interest. Each dependent variable was extracted from native space on a subject-by-subject basis and then averaged for each group and for each condition. Volume, intensity, and laterality index were similar for both groups when comparing passive and volitional pedaling. Error bars are SE. M1S1 = primary motor and sensory cortices; BA6 = Brodmann’s area 6; </w:t>
      </w:r>
      <w:proofErr w:type="spellStart"/>
      <w:r w:rsidR="00A056E1">
        <w:t>Cb</w:t>
      </w:r>
      <w:proofErr w:type="spellEnd"/>
      <w:r w:rsidR="00A056E1">
        <w:t> = cerebellum.</w:t>
      </w:r>
    </w:p>
    <w:p w14:paraId="5DB703AC" w14:textId="6DDEC291" w:rsidR="00A056E1" w:rsidRDefault="00A056E1" w:rsidP="000D2464">
      <w:pPr>
        <w:pStyle w:val="NoSpacing"/>
        <w:rPr>
          <w:rStyle w:val="Hyperlink"/>
          <w:rFonts w:ascii="Arial" w:eastAsiaTheme="majorEastAsia" w:hAnsi="Arial" w:cs="Arial"/>
          <w:color w:val="243B81"/>
          <w:sz w:val="21"/>
          <w:szCs w:val="21"/>
        </w:rPr>
      </w:pPr>
      <w:r>
        <w:t>Citation: </w:t>
      </w:r>
      <w:r>
        <w:rPr>
          <w:rStyle w:val="Title1"/>
          <w:rFonts w:ascii="Arial" w:eastAsiaTheme="majorEastAsia" w:hAnsi="Arial" w:cs="Arial"/>
          <w:color w:val="2A2A2A"/>
          <w:sz w:val="21"/>
          <w:szCs w:val="21"/>
        </w:rPr>
        <w:t>Motor Control</w:t>
      </w:r>
      <w:r>
        <w:t> 23, 1; </w:t>
      </w:r>
      <w:hyperlink r:id="rId52" w:history="1">
        <w:r>
          <w:rPr>
            <w:rStyle w:val="Hyperlink"/>
            <w:rFonts w:ascii="Arial" w:eastAsiaTheme="majorEastAsia" w:hAnsi="Arial" w:cs="Arial"/>
            <w:color w:val="243B81"/>
            <w:sz w:val="21"/>
            <w:szCs w:val="21"/>
          </w:rPr>
          <w:t>10.1123/mc.2017-0059</w:t>
        </w:r>
      </w:hyperlink>
    </w:p>
    <w:p w14:paraId="15DB1590" w14:textId="77777777" w:rsidR="000D2464" w:rsidRDefault="000D2464" w:rsidP="00A056E1">
      <w:pPr>
        <w:pStyle w:val="citation"/>
        <w:shd w:val="clear" w:color="auto" w:fill="FFFFFF"/>
        <w:spacing w:before="0" w:beforeAutospacing="0" w:after="0" w:afterAutospacing="0"/>
        <w:rPr>
          <w:rFonts w:ascii="Arial" w:hAnsi="Arial" w:cs="Arial"/>
          <w:color w:val="2A2A2A"/>
          <w:sz w:val="21"/>
          <w:szCs w:val="21"/>
        </w:rPr>
      </w:pPr>
    </w:p>
    <w:p w14:paraId="23D230EE" w14:textId="34679D32" w:rsidR="00A056E1" w:rsidRDefault="00A056E1" w:rsidP="000D2464">
      <w:pPr>
        <w:shd w:val="clear" w:color="auto" w:fill="FFFFFF"/>
        <w:rPr>
          <w:rFonts w:eastAsiaTheme="majorEastAsia"/>
        </w:rPr>
      </w:pPr>
      <w:r>
        <w:rPr>
          <w:rStyle w:val="tablewraplabel"/>
          <w:rFonts w:ascii="Arial" w:hAnsi="Arial" w:cs="Arial"/>
          <w:color w:val="2A2A2A"/>
        </w:rPr>
        <w:t>Table 3</w:t>
      </w:r>
      <w:r w:rsidR="000D2464">
        <w:rPr>
          <w:rStyle w:val="tablewraplabel"/>
          <w:rFonts w:ascii="Arial" w:hAnsi="Arial" w:cs="Arial"/>
          <w:color w:val="2A2A2A"/>
        </w:rPr>
        <w:t xml:space="preserve"> </w:t>
      </w:r>
      <w:r>
        <w:rPr>
          <w:rFonts w:ascii="Arial" w:hAnsi="Arial" w:cs="Arial"/>
          <w:color w:val="2A2A2A"/>
          <w:sz w:val="21"/>
          <w:szCs w:val="21"/>
        </w:rPr>
        <w:t>Pedaling-Related Brain Activation During Passive and Volitional Pedaling</w:t>
      </w:r>
    </w:p>
    <w:tbl>
      <w:tblPr>
        <w:tblStyle w:val="TableGrid"/>
        <w:tblW w:w="10049" w:type="dxa"/>
        <w:tblLayout w:type="fixed"/>
        <w:tblLook w:val="04A0" w:firstRow="1" w:lastRow="0" w:firstColumn="1" w:lastColumn="0" w:noHBand="0" w:noVBand="1"/>
      </w:tblPr>
      <w:tblGrid>
        <w:gridCol w:w="1352"/>
        <w:gridCol w:w="1624"/>
        <w:gridCol w:w="1624"/>
        <w:gridCol w:w="1624"/>
        <w:gridCol w:w="1691"/>
        <w:gridCol w:w="649"/>
        <w:gridCol w:w="495"/>
        <w:gridCol w:w="495"/>
        <w:gridCol w:w="495"/>
      </w:tblGrid>
      <w:tr w:rsidR="00B830F4" w14:paraId="4EE39BF1" w14:textId="743985D2" w:rsidTr="00B830F4">
        <w:trPr>
          <w:trHeight w:val="720"/>
        </w:trPr>
        <w:tc>
          <w:tcPr>
            <w:tcW w:w="1352" w:type="dxa"/>
            <w:hideMark/>
          </w:tcPr>
          <w:p w14:paraId="51ABD1FB" w14:textId="77777777" w:rsidR="00B830F4" w:rsidRDefault="00B830F4" w:rsidP="00FD1AFE">
            <w:pPr>
              <w:pStyle w:val="NoSpacing"/>
            </w:pPr>
          </w:p>
        </w:tc>
        <w:tc>
          <w:tcPr>
            <w:tcW w:w="1624" w:type="dxa"/>
            <w:hideMark/>
          </w:tcPr>
          <w:p w14:paraId="160BB8ED" w14:textId="77777777" w:rsidR="00B830F4" w:rsidRDefault="00B830F4" w:rsidP="00FD1AFE">
            <w:pPr>
              <w:pStyle w:val="NoSpacing"/>
              <w:rPr>
                <w:b/>
                <w:bCs/>
                <w:sz w:val="24"/>
                <w:szCs w:val="24"/>
              </w:rPr>
            </w:pPr>
            <w:r>
              <w:rPr>
                <w:b/>
                <w:bCs/>
              </w:rPr>
              <w:t>Stroke</w:t>
            </w:r>
          </w:p>
        </w:tc>
        <w:tc>
          <w:tcPr>
            <w:tcW w:w="1624" w:type="dxa"/>
          </w:tcPr>
          <w:p w14:paraId="47A37AE0" w14:textId="45A2EA85" w:rsidR="00B830F4" w:rsidRDefault="00B830F4" w:rsidP="00FD1AFE">
            <w:pPr>
              <w:pStyle w:val="NoSpacing"/>
              <w:rPr>
                <w:b/>
                <w:bCs/>
                <w:sz w:val="24"/>
                <w:szCs w:val="24"/>
              </w:rPr>
            </w:pPr>
          </w:p>
        </w:tc>
        <w:tc>
          <w:tcPr>
            <w:tcW w:w="1624" w:type="dxa"/>
            <w:hideMark/>
          </w:tcPr>
          <w:p w14:paraId="3209FDAA" w14:textId="77777777" w:rsidR="00B830F4" w:rsidRDefault="00B830F4" w:rsidP="00FD1AFE">
            <w:pPr>
              <w:pStyle w:val="NoSpacing"/>
              <w:rPr>
                <w:b/>
                <w:bCs/>
              </w:rPr>
            </w:pPr>
            <w:r>
              <w:rPr>
                <w:b/>
                <w:bCs/>
              </w:rPr>
              <w:t>Control</w:t>
            </w:r>
          </w:p>
        </w:tc>
        <w:tc>
          <w:tcPr>
            <w:tcW w:w="1691" w:type="dxa"/>
          </w:tcPr>
          <w:p w14:paraId="65ADC468" w14:textId="5BA708D0" w:rsidR="00B830F4" w:rsidRDefault="00B830F4" w:rsidP="00FD1AFE">
            <w:pPr>
              <w:pStyle w:val="NoSpacing"/>
              <w:rPr>
                <w:b/>
                <w:bCs/>
              </w:rPr>
            </w:pPr>
          </w:p>
        </w:tc>
        <w:tc>
          <w:tcPr>
            <w:tcW w:w="649" w:type="dxa"/>
            <w:hideMark/>
          </w:tcPr>
          <w:p w14:paraId="5654AC3C" w14:textId="77777777" w:rsidR="00B830F4" w:rsidRDefault="00B830F4" w:rsidP="00FD1AFE">
            <w:pPr>
              <w:pStyle w:val="NoSpacing"/>
              <w:rPr>
                <w:b/>
                <w:bCs/>
              </w:rPr>
            </w:pPr>
          </w:p>
        </w:tc>
        <w:tc>
          <w:tcPr>
            <w:tcW w:w="495" w:type="dxa"/>
            <w:hideMark/>
          </w:tcPr>
          <w:p w14:paraId="09606D91" w14:textId="77777777" w:rsidR="00B830F4" w:rsidRDefault="00B830F4" w:rsidP="00FD1AFE">
            <w:pPr>
              <w:pStyle w:val="NoSpacing"/>
              <w:rPr>
                <w:sz w:val="20"/>
                <w:szCs w:val="20"/>
              </w:rPr>
            </w:pPr>
          </w:p>
        </w:tc>
        <w:tc>
          <w:tcPr>
            <w:tcW w:w="495" w:type="dxa"/>
            <w:hideMark/>
          </w:tcPr>
          <w:p w14:paraId="5357F924" w14:textId="77777777" w:rsidR="00B830F4" w:rsidRDefault="00B830F4" w:rsidP="00FD1AFE">
            <w:pPr>
              <w:pStyle w:val="NoSpacing"/>
              <w:rPr>
                <w:sz w:val="20"/>
                <w:szCs w:val="20"/>
              </w:rPr>
            </w:pPr>
          </w:p>
        </w:tc>
        <w:tc>
          <w:tcPr>
            <w:tcW w:w="495" w:type="dxa"/>
            <w:hideMark/>
          </w:tcPr>
          <w:p w14:paraId="70FDAD05" w14:textId="77777777" w:rsidR="00B830F4" w:rsidRDefault="00B830F4" w:rsidP="00FD1AFE">
            <w:pPr>
              <w:pStyle w:val="NoSpacing"/>
              <w:rPr>
                <w:sz w:val="20"/>
                <w:szCs w:val="20"/>
              </w:rPr>
            </w:pPr>
          </w:p>
        </w:tc>
      </w:tr>
      <w:tr w:rsidR="00B830F4" w14:paraId="70BEF513" w14:textId="366DAA30" w:rsidTr="00B830F4">
        <w:trPr>
          <w:trHeight w:val="720"/>
        </w:trPr>
        <w:tc>
          <w:tcPr>
            <w:tcW w:w="1352" w:type="dxa"/>
            <w:hideMark/>
          </w:tcPr>
          <w:p w14:paraId="0CE24199" w14:textId="77777777" w:rsidR="00B830F4" w:rsidRDefault="00B830F4" w:rsidP="00FD1AFE">
            <w:pPr>
              <w:pStyle w:val="NoSpacing"/>
              <w:rPr>
                <w:sz w:val="24"/>
                <w:szCs w:val="24"/>
              </w:rPr>
            </w:pPr>
            <w:r>
              <w:t> </w:t>
            </w:r>
          </w:p>
        </w:tc>
        <w:tc>
          <w:tcPr>
            <w:tcW w:w="1624" w:type="dxa"/>
            <w:hideMark/>
          </w:tcPr>
          <w:p w14:paraId="5EFB4446" w14:textId="77777777" w:rsidR="00B830F4" w:rsidRDefault="00B830F4" w:rsidP="00FD1AFE">
            <w:pPr>
              <w:pStyle w:val="NoSpacing"/>
            </w:pPr>
            <w:r>
              <w:t>Passive</w:t>
            </w:r>
          </w:p>
        </w:tc>
        <w:tc>
          <w:tcPr>
            <w:tcW w:w="1624" w:type="dxa"/>
            <w:hideMark/>
          </w:tcPr>
          <w:p w14:paraId="68772C63" w14:textId="77777777" w:rsidR="00B830F4" w:rsidRDefault="00B830F4" w:rsidP="00FD1AFE">
            <w:pPr>
              <w:pStyle w:val="NoSpacing"/>
            </w:pPr>
            <w:r>
              <w:t>Volitional</w:t>
            </w:r>
          </w:p>
        </w:tc>
        <w:tc>
          <w:tcPr>
            <w:tcW w:w="1624" w:type="dxa"/>
            <w:hideMark/>
          </w:tcPr>
          <w:p w14:paraId="3EEEAE94" w14:textId="77777777" w:rsidR="00B830F4" w:rsidRDefault="00B830F4" w:rsidP="00FD1AFE">
            <w:pPr>
              <w:pStyle w:val="NoSpacing"/>
            </w:pPr>
            <w:r>
              <w:t>Passive</w:t>
            </w:r>
          </w:p>
        </w:tc>
        <w:tc>
          <w:tcPr>
            <w:tcW w:w="1691" w:type="dxa"/>
            <w:hideMark/>
          </w:tcPr>
          <w:p w14:paraId="65AC2AB9" w14:textId="77777777" w:rsidR="00B830F4" w:rsidRDefault="00B830F4" w:rsidP="00FD1AFE">
            <w:pPr>
              <w:pStyle w:val="NoSpacing"/>
            </w:pPr>
            <w:r>
              <w:t>Volitional</w:t>
            </w:r>
          </w:p>
        </w:tc>
        <w:tc>
          <w:tcPr>
            <w:tcW w:w="649" w:type="dxa"/>
            <w:hideMark/>
          </w:tcPr>
          <w:p w14:paraId="18EFD593" w14:textId="77777777" w:rsidR="00B830F4" w:rsidRDefault="00B830F4" w:rsidP="00FD1AFE">
            <w:pPr>
              <w:pStyle w:val="NoSpacing"/>
            </w:pPr>
            <w:proofErr w:type="spellStart"/>
            <w:r>
              <w:rPr>
                <w:rStyle w:val="Emphasis"/>
              </w:rPr>
              <w:t>p</w:t>
            </w:r>
            <w:r>
              <w:rPr>
                <w:sz w:val="16"/>
                <w:szCs w:val="16"/>
                <w:vertAlign w:val="subscript"/>
              </w:rPr>
              <w:t>g</w:t>
            </w:r>
            <w:proofErr w:type="spellEnd"/>
          </w:p>
        </w:tc>
        <w:tc>
          <w:tcPr>
            <w:tcW w:w="495" w:type="dxa"/>
            <w:hideMark/>
          </w:tcPr>
          <w:p w14:paraId="43E11E20" w14:textId="77777777" w:rsidR="00B830F4" w:rsidRDefault="00B830F4" w:rsidP="00FD1AFE">
            <w:pPr>
              <w:pStyle w:val="NoSpacing"/>
            </w:pPr>
            <w:r>
              <w:rPr>
                <w:rStyle w:val="Emphasis"/>
              </w:rPr>
              <w:t>p</w:t>
            </w:r>
            <w:r>
              <w:rPr>
                <w:sz w:val="16"/>
                <w:szCs w:val="16"/>
                <w:vertAlign w:val="subscript"/>
              </w:rPr>
              <w:t>c</w:t>
            </w:r>
          </w:p>
        </w:tc>
        <w:tc>
          <w:tcPr>
            <w:tcW w:w="495" w:type="dxa"/>
            <w:hideMark/>
          </w:tcPr>
          <w:p w14:paraId="2E4D9488" w14:textId="77777777" w:rsidR="00B830F4" w:rsidRDefault="00B830F4" w:rsidP="00FD1AFE">
            <w:pPr>
              <w:pStyle w:val="NoSpacing"/>
            </w:pPr>
            <w:proofErr w:type="spellStart"/>
            <w:r>
              <w:rPr>
                <w:rStyle w:val="Emphasis"/>
              </w:rPr>
              <w:t>g</w:t>
            </w:r>
            <w:r>
              <w:rPr>
                <w:sz w:val="16"/>
                <w:szCs w:val="16"/>
                <w:vertAlign w:val="subscript"/>
              </w:rPr>
              <w:t>g×c</w:t>
            </w:r>
            <w:proofErr w:type="spellEnd"/>
          </w:p>
        </w:tc>
        <w:tc>
          <w:tcPr>
            <w:tcW w:w="495" w:type="dxa"/>
            <w:hideMark/>
          </w:tcPr>
          <w:p w14:paraId="7147F640" w14:textId="77777777" w:rsidR="00B830F4" w:rsidRDefault="00B830F4" w:rsidP="00FD1AFE">
            <w:pPr>
              <w:pStyle w:val="NoSpacing"/>
            </w:pPr>
            <w:proofErr w:type="spellStart"/>
            <w:r>
              <w:rPr>
                <w:rStyle w:val="Emphasis"/>
              </w:rPr>
              <w:t>p</w:t>
            </w:r>
            <w:r>
              <w:rPr>
                <w:sz w:val="16"/>
                <w:szCs w:val="16"/>
                <w:vertAlign w:val="subscript"/>
              </w:rPr>
              <w:t>c×r</w:t>
            </w:r>
            <w:proofErr w:type="spellEnd"/>
          </w:p>
        </w:tc>
      </w:tr>
      <w:tr w:rsidR="00B830F4" w14:paraId="1D6E3AC4" w14:textId="5F292D32" w:rsidTr="00B830F4">
        <w:trPr>
          <w:trHeight w:val="305"/>
        </w:trPr>
        <w:tc>
          <w:tcPr>
            <w:tcW w:w="1352" w:type="dxa"/>
          </w:tcPr>
          <w:p w14:paraId="650B30E8" w14:textId="18C2231F" w:rsidR="00B830F4" w:rsidRDefault="00B830F4" w:rsidP="00FD1AFE">
            <w:pPr>
              <w:pStyle w:val="NoSpacing"/>
            </w:pPr>
            <w:r>
              <w:t>Volume</w:t>
            </w:r>
          </w:p>
        </w:tc>
        <w:tc>
          <w:tcPr>
            <w:tcW w:w="1624" w:type="dxa"/>
          </w:tcPr>
          <w:p w14:paraId="79602A5D" w14:textId="77777777" w:rsidR="00B830F4" w:rsidRDefault="00B830F4" w:rsidP="00FD1AFE">
            <w:pPr>
              <w:pStyle w:val="NoSpacing"/>
            </w:pPr>
          </w:p>
        </w:tc>
        <w:tc>
          <w:tcPr>
            <w:tcW w:w="1624" w:type="dxa"/>
          </w:tcPr>
          <w:p w14:paraId="79463C2D" w14:textId="77777777" w:rsidR="00B830F4" w:rsidRDefault="00B830F4" w:rsidP="00FD1AFE">
            <w:pPr>
              <w:pStyle w:val="NoSpacing"/>
            </w:pPr>
          </w:p>
        </w:tc>
        <w:tc>
          <w:tcPr>
            <w:tcW w:w="1624" w:type="dxa"/>
          </w:tcPr>
          <w:p w14:paraId="167F7712" w14:textId="77777777" w:rsidR="00B830F4" w:rsidRDefault="00B830F4" w:rsidP="00FD1AFE">
            <w:pPr>
              <w:pStyle w:val="NoSpacing"/>
            </w:pPr>
          </w:p>
        </w:tc>
        <w:tc>
          <w:tcPr>
            <w:tcW w:w="1691" w:type="dxa"/>
          </w:tcPr>
          <w:p w14:paraId="3307B698" w14:textId="77777777" w:rsidR="00B830F4" w:rsidRDefault="00B830F4" w:rsidP="00FD1AFE">
            <w:pPr>
              <w:pStyle w:val="NoSpacing"/>
            </w:pPr>
          </w:p>
        </w:tc>
        <w:tc>
          <w:tcPr>
            <w:tcW w:w="649" w:type="dxa"/>
          </w:tcPr>
          <w:p w14:paraId="49F4C2E1" w14:textId="77777777" w:rsidR="00B830F4" w:rsidRDefault="00B830F4" w:rsidP="00FD1AFE">
            <w:pPr>
              <w:pStyle w:val="NoSpacing"/>
              <w:rPr>
                <w:rStyle w:val="Emphasis"/>
              </w:rPr>
            </w:pPr>
          </w:p>
        </w:tc>
        <w:tc>
          <w:tcPr>
            <w:tcW w:w="495" w:type="dxa"/>
          </w:tcPr>
          <w:p w14:paraId="4DE50D86" w14:textId="77777777" w:rsidR="00B830F4" w:rsidRDefault="00B830F4" w:rsidP="00FD1AFE">
            <w:pPr>
              <w:pStyle w:val="NoSpacing"/>
              <w:rPr>
                <w:rStyle w:val="Emphasis"/>
              </w:rPr>
            </w:pPr>
          </w:p>
        </w:tc>
        <w:tc>
          <w:tcPr>
            <w:tcW w:w="495" w:type="dxa"/>
          </w:tcPr>
          <w:p w14:paraId="6744BB13" w14:textId="77777777" w:rsidR="00B830F4" w:rsidRDefault="00B830F4" w:rsidP="00FD1AFE">
            <w:pPr>
              <w:pStyle w:val="NoSpacing"/>
              <w:rPr>
                <w:rStyle w:val="Emphasis"/>
              </w:rPr>
            </w:pPr>
          </w:p>
        </w:tc>
        <w:tc>
          <w:tcPr>
            <w:tcW w:w="495" w:type="dxa"/>
          </w:tcPr>
          <w:p w14:paraId="52C9A93C" w14:textId="77777777" w:rsidR="00B830F4" w:rsidRDefault="00B830F4" w:rsidP="00FD1AFE">
            <w:pPr>
              <w:pStyle w:val="NoSpacing"/>
              <w:rPr>
                <w:rStyle w:val="Emphasis"/>
              </w:rPr>
            </w:pPr>
          </w:p>
        </w:tc>
      </w:tr>
      <w:tr w:rsidR="00B830F4" w14:paraId="417E76E4" w14:textId="1DB1866E" w:rsidTr="00B830F4">
        <w:tc>
          <w:tcPr>
            <w:tcW w:w="1352" w:type="dxa"/>
            <w:hideMark/>
          </w:tcPr>
          <w:p w14:paraId="4458C981" w14:textId="77777777" w:rsidR="00B830F4" w:rsidRDefault="00B830F4" w:rsidP="00FD1AFE">
            <w:pPr>
              <w:pStyle w:val="NoSpacing"/>
            </w:pPr>
            <w:r>
              <w:t> </w:t>
            </w:r>
            <w:r>
              <w:t>All regions</w:t>
            </w:r>
          </w:p>
        </w:tc>
        <w:tc>
          <w:tcPr>
            <w:tcW w:w="1624" w:type="dxa"/>
            <w:hideMark/>
          </w:tcPr>
          <w:p w14:paraId="1D3733DB" w14:textId="77777777" w:rsidR="00B830F4" w:rsidRDefault="00B830F4" w:rsidP="00FD1AFE">
            <w:pPr>
              <w:pStyle w:val="NoSpacing"/>
            </w:pPr>
            <w:r>
              <w:t>21,060 (14,382)</w:t>
            </w:r>
          </w:p>
        </w:tc>
        <w:tc>
          <w:tcPr>
            <w:tcW w:w="1624" w:type="dxa"/>
            <w:hideMark/>
          </w:tcPr>
          <w:p w14:paraId="69CD11CD" w14:textId="77777777" w:rsidR="00B830F4" w:rsidRDefault="00B830F4" w:rsidP="00FD1AFE">
            <w:pPr>
              <w:pStyle w:val="NoSpacing"/>
            </w:pPr>
            <w:r>
              <w:t>24,983 (19,766)</w:t>
            </w:r>
          </w:p>
        </w:tc>
        <w:tc>
          <w:tcPr>
            <w:tcW w:w="1624" w:type="dxa"/>
            <w:hideMark/>
          </w:tcPr>
          <w:p w14:paraId="7B30DCFB" w14:textId="77777777" w:rsidR="00B830F4" w:rsidRDefault="00B830F4" w:rsidP="00FD1AFE">
            <w:pPr>
              <w:pStyle w:val="NoSpacing"/>
            </w:pPr>
            <w:r>
              <w:t>30,459 (21,070)</w:t>
            </w:r>
          </w:p>
        </w:tc>
        <w:tc>
          <w:tcPr>
            <w:tcW w:w="1691" w:type="dxa"/>
            <w:hideMark/>
          </w:tcPr>
          <w:p w14:paraId="1C9A7E86" w14:textId="77777777" w:rsidR="00B830F4" w:rsidRDefault="00B830F4" w:rsidP="00FD1AFE">
            <w:pPr>
              <w:pStyle w:val="NoSpacing"/>
            </w:pPr>
            <w:r>
              <w:t>35,094 (29,558)</w:t>
            </w:r>
          </w:p>
        </w:tc>
        <w:tc>
          <w:tcPr>
            <w:tcW w:w="649" w:type="dxa"/>
            <w:hideMark/>
          </w:tcPr>
          <w:p w14:paraId="6DF49F89" w14:textId="77777777" w:rsidR="00B830F4" w:rsidRDefault="00B830F4" w:rsidP="00FD1AFE">
            <w:pPr>
              <w:pStyle w:val="NoSpacing"/>
            </w:pPr>
            <w:r>
              <w:t>.41</w:t>
            </w:r>
          </w:p>
        </w:tc>
        <w:tc>
          <w:tcPr>
            <w:tcW w:w="495" w:type="dxa"/>
            <w:hideMark/>
          </w:tcPr>
          <w:p w14:paraId="5C994833" w14:textId="77777777" w:rsidR="00B830F4" w:rsidRDefault="00B830F4" w:rsidP="00FD1AFE">
            <w:pPr>
              <w:pStyle w:val="NoSpacing"/>
            </w:pPr>
            <w:r>
              <w:t>.46</w:t>
            </w:r>
          </w:p>
        </w:tc>
        <w:tc>
          <w:tcPr>
            <w:tcW w:w="495" w:type="dxa"/>
            <w:hideMark/>
          </w:tcPr>
          <w:p w14:paraId="7F73A90F" w14:textId="77777777" w:rsidR="00B830F4" w:rsidRDefault="00B830F4" w:rsidP="00FD1AFE">
            <w:pPr>
              <w:pStyle w:val="NoSpacing"/>
            </w:pPr>
            <w:r>
              <w:t>.95</w:t>
            </w:r>
          </w:p>
        </w:tc>
        <w:tc>
          <w:tcPr>
            <w:tcW w:w="495" w:type="dxa"/>
            <w:hideMark/>
          </w:tcPr>
          <w:p w14:paraId="1329B12B" w14:textId="77777777" w:rsidR="00B830F4" w:rsidRDefault="00B830F4" w:rsidP="00FD1AFE">
            <w:pPr>
              <w:pStyle w:val="NoSpacing"/>
            </w:pPr>
            <w:r>
              <w:t>.61</w:t>
            </w:r>
          </w:p>
        </w:tc>
      </w:tr>
      <w:tr w:rsidR="00B830F4" w14:paraId="72E25563" w14:textId="59214D2F" w:rsidTr="00B830F4">
        <w:tc>
          <w:tcPr>
            <w:tcW w:w="1352" w:type="dxa"/>
            <w:hideMark/>
          </w:tcPr>
          <w:p w14:paraId="2BA3F27B" w14:textId="77777777" w:rsidR="00B830F4" w:rsidRDefault="00B830F4" w:rsidP="00FD1AFE">
            <w:pPr>
              <w:pStyle w:val="NoSpacing"/>
            </w:pPr>
            <w:r>
              <w:t> </w:t>
            </w:r>
            <w:r>
              <w:t>M1S1</w:t>
            </w:r>
          </w:p>
        </w:tc>
        <w:tc>
          <w:tcPr>
            <w:tcW w:w="1624" w:type="dxa"/>
            <w:hideMark/>
          </w:tcPr>
          <w:p w14:paraId="4B9A1081" w14:textId="77777777" w:rsidR="00B830F4" w:rsidRDefault="00B830F4" w:rsidP="00FD1AFE">
            <w:pPr>
              <w:pStyle w:val="NoSpacing"/>
            </w:pPr>
            <w:r>
              <w:t>12,396 (8,029)</w:t>
            </w:r>
          </w:p>
        </w:tc>
        <w:tc>
          <w:tcPr>
            <w:tcW w:w="1624" w:type="dxa"/>
            <w:hideMark/>
          </w:tcPr>
          <w:p w14:paraId="70780B10" w14:textId="77777777" w:rsidR="00B830F4" w:rsidRDefault="00B830F4" w:rsidP="00FD1AFE">
            <w:pPr>
              <w:pStyle w:val="NoSpacing"/>
            </w:pPr>
            <w:r>
              <w:t>12,711 (10,081)</w:t>
            </w:r>
          </w:p>
        </w:tc>
        <w:tc>
          <w:tcPr>
            <w:tcW w:w="1624" w:type="dxa"/>
            <w:hideMark/>
          </w:tcPr>
          <w:p w14:paraId="484D5BB9" w14:textId="77777777" w:rsidR="00B830F4" w:rsidRDefault="00B830F4" w:rsidP="00FD1AFE">
            <w:pPr>
              <w:pStyle w:val="NoSpacing"/>
            </w:pPr>
            <w:r>
              <w:t>16,996 (10,452)</w:t>
            </w:r>
          </w:p>
        </w:tc>
        <w:tc>
          <w:tcPr>
            <w:tcW w:w="1691" w:type="dxa"/>
            <w:hideMark/>
          </w:tcPr>
          <w:p w14:paraId="5AC4AC3C" w14:textId="77777777" w:rsidR="00B830F4" w:rsidRDefault="00B830F4" w:rsidP="00FD1AFE">
            <w:pPr>
              <w:pStyle w:val="NoSpacing"/>
            </w:pPr>
            <w:r>
              <w:t>17,947 (11,613)</w:t>
            </w:r>
          </w:p>
        </w:tc>
        <w:tc>
          <w:tcPr>
            <w:tcW w:w="649" w:type="dxa"/>
            <w:hideMark/>
          </w:tcPr>
          <w:p w14:paraId="46106671" w14:textId="77777777" w:rsidR="00B830F4" w:rsidRDefault="00B830F4" w:rsidP="00FD1AFE">
            <w:pPr>
              <w:pStyle w:val="NoSpacing"/>
              <w:rPr>
                <w:sz w:val="24"/>
                <w:szCs w:val="24"/>
              </w:rPr>
            </w:pPr>
          </w:p>
        </w:tc>
        <w:tc>
          <w:tcPr>
            <w:tcW w:w="495" w:type="dxa"/>
            <w:hideMark/>
          </w:tcPr>
          <w:p w14:paraId="7E36E56C" w14:textId="77777777" w:rsidR="00B830F4" w:rsidRDefault="00B830F4" w:rsidP="00FD1AFE">
            <w:pPr>
              <w:pStyle w:val="NoSpacing"/>
              <w:rPr>
                <w:sz w:val="24"/>
                <w:szCs w:val="24"/>
              </w:rPr>
            </w:pPr>
          </w:p>
        </w:tc>
        <w:tc>
          <w:tcPr>
            <w:tcW w:w="495" w:type="dxa"/>
            <w:hideMark/>
          </w:tcPr>
          <w:p w14:paraId="1B0C616A" w14:textId="77777777" w:rsidR="00B830F4" w:rsidRDefault="00B830F4" w:rsidP="00FD1AFE">
            <w:pPr>
              <w:pStyle w:val="NoSpacing"/>
              <w:rPr>
                <w:sz w:val="24"/>
                <w:szCs w:val="24"/>
              </w:rPr>
            </w:pPr>
          </w:p>
        </w:tc>
        <w:tc>
          <w:tcPr>
            <w:tcW w:w="495" w:type="dxa"/>
            <w:hideMark/>
          </w:tcPr>
          <w:p w14:paraId="4501D8AE" w14:textId="77777777" w:rsidR="00B830F4" w:rsidRDefault="00B830F4" w:rsidP="00FD1AFE">
            <w:pPr>
              <w:pStyle w:val="NoSpacing"/>
              <w:rPr>
                <w:sz w:val="24"/>
                <w:szCs w:val="24"/>
              </w:rPr>
            </w:pPr>
          </w:p>
        </w:tc>
      </w:tr>
      <w:tr w:rsidR="00B830F4" w14:paraId="0EA2FC9C" w14:textId="1A09BD02" w:rsidTr="00B830F4">
        <w:tc>
          <w:tcPr>
            <w:tcW w:w="1352" w:type="dxa"/>
            <w:hideMark/>
          </w:tcPr>
          <w:p w14:paraId="6FF2B06C" w14:textId="77777777" w:rsidR="00B830F4" w:rsidRDefault="00B830F4" w:rsidP="00FD1AFE">
            <w:pPr>
              <w:pStyle w:val="NoSpacing"/>
            </w:pPr>
            <w:r>
              <w:t> </w:t>
            </w:r>
            <w:r>
              <w:t>BA6</w:t>
            </w:r>
          </w:p>
        </w:tc>
        <w:tc>
          <w:tcPr>
            <w:tcW w:w="1624" w:type="dxa"/>
            <w:hideMark/>
          </w:tcPr>
          <w:p w14:paraId="4C670A02" w14:textId="77777777" w:rsidR="00B830F4" w:rsidRDefault="00B830F4" w:rsidP="00FD1AFE">
            <w:pPr>
              <w:pStyle w:val="NoSpacing"/>
            </w:pPr>
            <w:r>
              <w:t>3,478 (3,532)</w:t>
            </w:r>
          </w:p>
        </w:tc>
        <w:tc>
          <w:tcPr>
            <w:tcW w:w="1624" w:type="dxa"/>
            <w:hideMark/>
          </w:tcPr>
          <w:p w14:paraId="27F7C26C" w14:textId="77777777" w:rsidR="00B830F4" w:rsidRDefault="00B830F4" w:rsidP="00FD1AFE">
            <w:pPr>
              <w:pStyle w:val="NoSpacing"/>
            </w:pPr>
            <w:r>
              <w:t>4,689 (4,700)</w:t>
            </w:r>
          </w:p>
        </w:tc>
        <w:tc>
          <w:tcPr>
            <w:tcW w:w="1624" w:type="dxa"/>
            <w:hideMark/>
          </w:tcPr>
          <w:p w14:paraId="66EA7EF3" w14:textId="77777777" w:rsidR="00B830F4" w:rsidRDefault="00B830F4" w:rsidP="00FD1AFE">
            <w:pPr>
              <w:pStyle w:val="NoSpacing"/>
            </w:pPr>
            <w:r>
              <w:t>3,670 (5,270)</w:t>
            </w:r>
          </w:p>
        </w:tc>
        <w:tc>
          <w:tcPr>
            <w:tcW w:w="1691" w:type="dxa"/>
            <w:hideMark/>
          </w:tcPr>
          <w:p w14:paraId="4D1528B0" w14:textId="77777777" w:rsidR="00B830F4" w:rsidRDefault="00B830F4" w:rsidP="00FD1AFE">
            <w:pPr>
              <w:pStyle w:val="NoSpacing"/>
            </w:pPr>
            <w:r>
              <w:t>3,642 (4,138)</w:t>
            </w:r>
          </w:p>
        </w:tc>
        <w:tc>
          <w:tcPr>
            <w:tcW w:w="649" w:type="dxa"/>
            <w:hideMark/>
          </w:tcPr>
          <w:p w14:paraId="3FC6BDCE" w14:textId="77777777" w:rsidR="00B830F4" w:rsidRDefault="00B830F4" w:rsidP="00FD1AFE">
            <w:pPr>
              <w:pStyle w:val="NoSpacing"/>
              <w:rPr>
                <w:sz w:val="24"/>
                <w:szCs w:val="24"/>
              </w:rPr>
            </w:pPr>
          </w:p>
        </w:tc>
        <w:tc>
          <w:tcPr>
            <w:tcW w:w="495" w:type="dxa"/>
            <w:hideMark/>
          </w:tcPr>
          <w:p w14:paraId="466C67D2" w14:textId="77777777" w:rsidR="00B830F4" w:rsidRDefault="00B830F4" w:rsidP="00FD1AFE">
            <w:pPr>
              <w:pStyle w:val="NoSpacing"/>
              <w:rPr>
                <w:sz w:val="24"/>
                <w:szCs w:val="24"/>
              </w:rPr>
            </w:pPr>
          </w:p>
        </w:tc>
        <w:tc>
          <w:tcPr>
            <w:tcW w:w="495" w:type="dxa"/>
            <w:hideMark/>
          </w:tcPr>
          <w:p w14:paraId="47D7B0EA" w14:textId="77777777" w:rsidR="00B830F4" w:rsidRDefault="00B830F4" w:rsidP="00FD1AFE">
            <w:pPr>
              <w:pStyle w:val="NoSpacing"/>
              <w:rPr>
                <w:sz w:val="24"/>
                <w:szCs w:val="24"/>
              </w:rPr>
            </w:pPr>
          </w:p>
        </w:tc>
        <w:tc>
          <w:tcPr>
            <w:tcW w:w="495" w:type="dxa"/>
            <w:hideMark/>
          </w:tcPr>
          <w:p w14:paraId="38AAE1BE" w14:textId="77777777" w:rsidR="00B830F4" w:rsidRDefault="00B830F4" w:rsidP="00FD1AFE">
            <w:pPr>
              <w:pStyle w:val="NoSpacing"/>
              <w:rPr>
                <w:sz w:val="24"/>
                <w:szCs w:val="24"/>
              </w:rPr>
            </w:pPr>
          </w:p>
        </w:tc>
      </w:tr>
      <w:tr w:rsidR="00B830F4" w14:paraId="313F38E7" w14:textId="2622CBF9" w:rsidTr="00B830F4">
        <w:tc>
          <w:tcPr>
            <w:tcW w:w="1352" w:type="dxa"/>
            <w:hideMark/>
          </w:tcPr>
          <w:p w14:paraId="1DC1A432" w14:textId="77777777" w:rsidR="00B830F4" w:rsidRDefault="00B830F4" w:rsidP="00FD1AFE">
            <w:pPr>
              <w:pStyle w:val="NoSpacing"/>
            </w:pPr>
            <w:r>
              <w:lastRenderedPageBreak/>
              <w:t> </w:t>
            </w:r>
            <w:proofErr w:type="spellStart"/>
            <w:r>
              <w:t>Cb</w:t>
            </w:r>
            <w:proofErr w:type="spellEnd"/>
          </w:p>
        </w:tc>
        <w:tc>
          <w:tcPr>
            <w:tcW w:w="1624" w:type="dxa"/>
            <w:hideMark/>
          </w:tcPr>
          <w:p w14:paraId="28C4DC7F" w14:textId="77777777" w:rsidR="00B830F4" w:rsidRDefault="00B830F4" w:rsidP="00FD1AFE">
            <w:pPr>
              <w:pStyle w:val="NoSpacing"/>
            </w:pPr>
            <w:r>
              <w:t>5,186 (5,659)</w:t>
            </w:r>
          </w:p>
        </w:tc>
        <w:tc>
          <w:tcPr>
            <w:tcW w:w="1624" w:type="dxa"/>
            <w:hideMark/>
          </w:tcPr>
          <w:p w14:paraId="234BAECF" w14:textId="77777777" w:rsidR="00B830F4" w:rsidRDefault="00B830F4" w:rsidP="00FD1AFE">
            <w:pPr>
              <w:pStyle w:val="NoSpacing"/>
            </w:pPr>
            <w:r>
              <w:t>7,583 (6,216)</w:t>
            </w:r>
          </w:p>
        </w:tc>
        <w:tc>
          <w:tcPr>
            <w:tcW w:w="1624" w:type="dxa"/>
            <w:hideMark/>
          </w:tcPr>
          <w:p w14:paraId="297DF74B" w14:textId="77777777" w:rsidR="00B830F4" w:rsidRDefault="00B830F4" w:rsidP="00FD1AFE">
            <w:pPr>
              <w:pStyle w:val="NoSpacing"/>
            </w:pPr>
            <w:r>
              <w:t>9,793 (7,662)</w:t>
            </w:r>
          </w:p>
        </w:tc>
        <w:tc>
          <w:tcPr>
            <w:tcW w:w="1691" w:type="dxa"/>
            <w:hideMark/>
          </w:tcPr>
          <w:p w14:paraId="6084C5A5" w14:textId="77777777" w:rsidR="00B830F4" w:rsidRDefault="00B830F4" w:rsidP="00FD1AFE">
            <w:pPr>
              <w:pStyle w:val="NoSpacing"/>
            </w:pPr>
            <w:r>
              <w:t>13,506 (14,870)</w:t>
            </w:r>
          </w:p>
        </w:tc>
        <w:tc>
          <w:tcPr>
            <w:tcW w:w="649" w:type="dxa"/>
            <w:hideMark/>
          </w:tcPr>
          <w:p w14:paraId="609F3D21" w14:textId="77777777" w:rsidR="00B830F4" w:rsidRDefault="00B830F4" w:rsidP="00FD1AFE">
            <w:pPr>
              <w:pStyle w:val="NoSpacing"/>
              <w:rPr>
                <w:sz w:val="24"/>
                <w:szCs w:val="24"/>
              </w:rPr>
            </w:pPr>
          </w:p>
        </w:tc>
        <w:tc>
          <w:tcPr>
            <w:tcW w:w="495" w:type="dxa"/>
            <w:hideMark/>
          </w:tcPr>
          <w:p w14:paraId="57F9144C" w14:textId="77777777" w:rsidR="00B830F4" w:rsidRDefault="00B830F4" w:rsidP="00FD1AFE">
            <w:pPr>
              <w:pStyle w:val="NoSpacing"/>
              <w:rPr>
                <w:sz w:val="24"/>
                <w:szCs w:val="24"/>
              </w:rPr>
            </w:pPr>
          </w:p>
        </w:tc>
        <w:tc>
          <w:tcPr>
            <w:tcW w:w="495" w:type="dxa"/>
            <w:hideMark/>
          </w:tcPr>
          <w:p w14:paraId="098C8460" w14:textId="77777777" w:rsidR="00B830F4" w:rsidRDefault="00B830F4" w:rsidP="00FD1AFE">
            <w:pPr>
              <w:pStyle w:val="NoSpacing"/>
              <w:rPr>
                <w:sz w:val="24"/>
                <w:szCs w:val="24"/>
              </w:rPr>
            </w:pPr>
          </w:p>
        </w:tc>
        <w:tc>
          <w:tcPr>
            <w:tcW w:w="495" w:type="dxa"/>
            <w:hideMark/>
          </w:tcPr>
          <w:p w14:paraId="6EBF0567" w14:textId="77777777" w:rsidR="00B830F4" w:rsidRDefault="00B830F4" w:rsidP="00FD1AFE">
            <w:pPr>
              <w:pStyle w:val="NoSpacing"/>
              <w:rPr>
                <w:sz w:val="24"/>
                <w:szCs w:val="24"/>
              </w:rPr>
            </w:pPr>
          </w:p>
        </w:tc>
      </w:tr>
      <w:tr w:rsidR="00B830F4" w14:paraId="5A4EF6AA" w14:textId="44F0D84C" w:rsidTr="00B830F4">
        <w:tc>
          <w:tcPr>
            <w:tcW w:w="1352" w:type="dxa"/>
          </w:tcPr>
          <w:p w14:paraId="7301EDAD" w14:textId="7A0A95D3" w:rsidR="00B830F4" w:rsidRDefault="00B830F4" w:rsidP="00FD1AFE">
            <w:pPr>
              <w:pStyle w:val="NoSpacing"/>
            </w:pPr>
            <w:r>
              <w:t>Intensity</w:t>
            </w:r>
          </w:p>
        </w:tc>
        <w:tc>
          <w:tcPr>
            <w:tcW w:w="1624" w:type="dxa"/>
          </w:tcPr>
          <w:p w14:paraId="2C07EF0C" w14:textId="77777777" w:rsidR="00B830F4" w:rsidRDefault="00B830F4" w:rsidP="00FD1AFE">
            <w:pPr>
              <w:pStyle w:val="NoSpacing"/>
            </w:pPr>
          </w:p>
        </w:tc>
        <w:tc>
          <w:tcPr>
            <w:tcW w:w="1624" w:type="dxa"/>
          </w:tcPr>
          <w:p w14:paraId="476A7A19" w14:textId="77777777" w:rsidR="00B830F4" w:rsidRDefault="00B830F4" w:rsidP="00FD1AFE">
            <w:pPr>
              <w:pStyle w:val="NoSpacing"/>
            </w:pPr>
          </w:p>
        </w:tc>
        <w:tc>
          <w:tcPr>
            <w:tcW w:w="1624" w:type="dxa"/>
          </w:tcPr>
          <w:p w14:paraId="5ADAE9A5" w14:textId="77777777" w:rsidR="00B830F4" w:rsidRDefault="00B830F4" w:rsidP="00FD1AFE">
            <w:pPr>
              <w:pStyle w:val="NoSpacing"/>
            </w:pPr>
          </w:p>
        </w:tc>
        <w:tc>
          <w:tcPr>
            <w:tcW w:w="1691" w:type="dxa"/>
          </w:tcPr>
          <w:p w14:paraId="1B42539B" w14:textId="77777777" w:rsidR="00B830F4" w:rsidRDefault="00B830F4" w:rsidP="00FD1AFE">
            <w:pPr>
              <w:pStyle w:val="NoSpacing"/>
            </w:pPr>
          </w:p>
        </w:tc>
        <w:tc>
          <w:tcPr>
            <w:tcW w:w="649" w:type="dxa"/>
          </w:tcPr>
          <w:p w14:paraId="5A8E3407" w14:textId="77777777" w:rsidR="00B830F4" w:rsidRDefault="00B830F4" w:rsidP="00FD1AFE">
            <w:pPr>
              <w:pStyle w:val="NoSpacing"/>
              <w:rPr>
                <w:sz w:val="24"/>
                <w:szCs w:val="24"/>
              </w:rPr>
            </w:pPr>
          </w:p>
        </w:tc>
        <w:tc>
          <w:tcPr>
            <w:tcW w:w="495" w:type="dxa"/>
          </w:tcPr>
          <w:p w14:paraId="1C6EDEC4" w14:textId="77777777" w:rsidR="00B830F4" w:rsidRDefault="00B830F4" w:rsidP="00FD1AFE">
            <w:pPr>
              <w:pStyle w:val="NoSpacing"/>
              <w:rPr>
                <w:sz w:val="24"/>
                <w:szCs w:val="24"/>
              </w:rPr>
            </w:pPr>
          </w:p>
        </w:tc>
        <w:tc>
          <w:tcPr>
            <w:tcW w:w="495" w:type="dxa"/>
          </w:tcPr>
          <w:p w14:paraId="6464C018" w14:textId="77777777" w:rsidR="00B830F4" w:rsidRDefault="00B830F4" w:rsidP="00FD1AFE">
            <w:pPr>
              <w:pStyle w:val="NoSpacing"/>
              <w:rPr>
                <w:sz w:val="24"/>
                <w:szCs w:val="24"/>
              </w:rPr>
            </w:pPr>
          </w:p>
        </w:tc>
        <w:tc>
          <w:tcPr>
            <w:tcW w:w="495" w:type="dxa"/>
          </w:tcPr>
          <w:p w14:paraId="082A5015" w14:textId="77777777" w:rsidR="00B830F4" w:rsidRDefault="00B830F4" w:rsidP="00FD1AFE">
            <w:pPr>
              <w:pStyle w:val="NoSpacing"/>
              <w:rPr>
                <w:sz w:val="24"/>
                <w:szCs w:val="24"/>
              </w:rPr>
            </w:pPr>
          </w:p>
        </w:tc>
      </w:tr>
      <w:tr w:rsidR="00B830F4" w14:paraId="3D98E2F1" w14:textId="3E3F81B9" w:rsidTr="00B830F4">
        <w:tc>
          <w:tcPr>
            <w:tcW w:w="1352" w:type="dxa"/>
            <w:hideMark/>
          </w:tcPr>
          <w:p w14:paraId="1A3E71D3" w14:textId="77777777" w:rsidR="00B830F4" w:rsidRDefault="00B830F4" w:rsidP="00FD1AFE">
            <w:pPr>
              <w:pStyle w:val="NoSpacing"/>
            </w:pPr>
            <w:r>
              <w:t> </w:t>
            </w:r>
            <w:r>
              <w:t>All regions</w:t>
            </w:r>
          </w:p>
        </w:tc>
        <w:tc>
          <w:tcPr>
            <w:tcW w:w="1624" w:type="dxa"/>
            <w:hideMark/>
          </w:tcPr>
          <w:p w14:paraId="68A1627F" w14:textId="77777777" w:rsidR="00B830F4" w:rsidRDefault="00B830F4" w:rsidP="00FD1AFE">
            <w:pPr>
              <w:pStyle w:val="NoSpacing"/>
            </w:pPr>
            <w:r>
              <w:t>1.82 (0.53)</w:t>
            </w:r>
          </w:p>
        </w:tc>
        <w:tc>
          <w:tcPr>
            <w:tcW w:w="1624" w:type="dxa"/>
            <w:hideMark/>
          </w:tcPr>
          <w:p w14:paraId="124CA0D8" w14:textId="77777777" w:rsidR="00B830F4" w:rsidRDefault="00B830F4" w:rsidP="00FD1AFE">
            <w:pPr>
              <w:pStyle w:val="NoSpacing"/>
            </w:pPr>
            <w:r>
              <w:t>2.15 (0.41)</w:t>
            </w:r>
          </w:p>
        </w:tc>
        <w:tc>
          <w:tcPr>
            <w:tcW w:w="1624" w:type="dxa"/>
            <w:hideMark/>
          </w:tcPr>
          <w:p w14:paraId="20C337DE" w14:textId="77777777" w:rsidR="00B830F4" w:rsidRDefault="00B830F4" w:rsidP="00FD1AFE">
            <w:pPr>
              <w:pStyle w:val="NoSpacing"/>
            </w:pPr>
            <w:r>
              <w:t>1.28 (0.33)</w:t>
            </w:r>
          </w:p>
        </w:tc>
        <w:tc>
          <w:tcPr>
            <w:tcW w:w="1691" w:type="dxa"/>
            <w:hideMark/>
          </w:tcPr>
          <w:p w14:paraId="7C42F85E" w14:textId="77777777" w:rsidR="00B830F4" w:rsidRDefault="00B830F4" w:rsidP="00FD1AFE">
            <w:pPr>
              <w:pStyle w:val="NoSpacing"/>
            </w:pPr>
            <w:r>
              <w:t>1.31 (0.21)</w:t>
            </w:r>
          </w:p>
        </w:tc>
        <w:tc>
          <w:tcPr>
            <w:tcW w:w="649" w:type="dxa"/>
            <w:hideMark/>
          </w:tcPr>
          <w:p w14:paraId="303F1B3F" w14:textId="77777777" w:rsidR="00B830F4" w:rsidRDefault="00B830F4" w:rsidP="00FD1AFE">
            <w:pPr>
              <w:pStyle w:val="NoSpacing"/>
            </w:pPr>
            <w:r>
              <w:t>&lt;.001</w:t>
            </w:r>
          </w:p>
        </w:tc>
        <w:tc>
          <w:tcPr>
            <w:tcW w:w="495" w:type="dxa"/>
            <w:hideMark/>
          </w:tcPr>
          <w:p w14:paraId="5BAAE96B" w14:textId="77777777" w:rsidR="00B830F4" w:rsidRDefault="00B830F4" w:rsidP="00FD1AFE">
            <w:pPr>
              <w:pStyle w:val="NoSpacing"/>
            </w:pPr>
            <w:r>
              <w:t>.13</w:t>
            </w:r>
          </w:p>
        </w:tc>
        <w:tc>
          <w:tcPr>
            <w:tcW w:w="495" w:type="dxa"/>
            <w:hideMark/>
          </w:tcPr>
          <w:p w14:paraId="46C98FA7" w14:textId="77777777" w:rsidR="00B830F4" w:rsidRDefault="00B830F4" w:rsidP="00FD1AFE">
            <w:pPr>
              <w:pStyle w:val="NoSpacing"/>
            </w:pPr>
            <w:r>
              <w:t>.30</w:t>
            </w:r>
          </w:p>
        </w:tc>
        <w:tc>
          <w:tcPr>
            <w:tcW w:w="495" w:type="dxa"/>
          </w:tcPr>
          <w:p w14:paraId="25606A0E" w14:textId="77777777" w:rsidR="00B830F4" w:rsidRDefault="00B830F4" w:rsidP="00FD1AFE">
            <w:pPr>
              <w:pStyle w:val="NoSpacing"/>
            </w:pPr>
          </w:p>
        </w:tc>
      </w:tr>
      <w:tr w:rsidR="00B830F4" w14:paraId="327A56B4" w14:textId="4AA3BBB0" w:rsidTr="00B830F4">
        <w:tc>
          <w:tcPr>
            <w:tcW w:w="1352" w:type="dxa"/>
            <w:hideMark/>
          </w:tcPr>
          <w:p w14:paraId="2D471942" w14:textId="77777777" w:rsidR="00B830F4" w:rsidRDefault="00B830F4" w:rsidP="00FD1AFE">
            <w:pPr>
              <w:pStyle w:val="NoSpacing"/>
            </w:pPr>
            <w:r>
              <w:t> </w:t>
            </w:r>
            <w:r>
              <w:t>M1S1</w:t>
            </w:r>
          </w:p>
        </w:tc>
        <w:tc>
          <w:tcPr>
            <w:tcW w:w="1624" w:type="dxa"/>
            <w:hideMark/>
          </w:tcPr>
          <w:p w14:paraId="1BA0CD6C" w14:textId="77777777" w:rsidR="00B830F4" w:rsidRDefault="00B830F4" w:rsidP="00FD1AFE">
            <w:pPr>
              <w:pStyle w:val="NoSpacing"/>
            </w:pPr>
            <w:r>
              <w:t>1.80 (0.45)</w:t>
            </w:r>
          </w:p>
        </w:tc>
        <w:tc>
          <w:tcPr>
            <w:tcW w:w="1624" w:type="dxa"/>
            <w:hideMark/>
          </w:tcPr>
          <w:p w14:paraId="02F576EA" w14:textId="77777777" w:rsidR="00B830F4" w:rsidRDefault="00B830F4" w:rsidP="00FD1AFE">
            <w:pPr>
              <w:pStyle w:val="NoSpacing"/>
            </w:pPr>
            <w:r>
              <w:t>2.03 (0.63)</w:t>
            </w:r>
          </w:p>
        </w:tc>
        <w:tc>
          <w:tcPr>
            <w:tcW w:w="1624" w:type="dxa"/>
            <w:hideMark/>
          </w:tcPr>
          <w:p w14:paraId="1DDF97D9" w14:textId="77777777" w:rsidR="00B830F4" w:rsidRDefault="00B830F4" w:rsidP="00FD1AFE">
            <w:pPr>
              <w:pStyle w:val="NoSpacing"/>
            </w:pPr>
            <w:r>
              <w:t>1.33 (0.35)</w:t>
            </w:r>
          </w:p>
        </w:tc>
        <w:tc>
          <w:tcPr>
            <w:tcW w:w="1691" w:type="dxa"/>
            <w:hideMark/>
          </w:tcPr>
          <w:p w14:paraId="25D11316" w14:textId="77777777" w:rsidR="00B830F4" w:rsidRDefault="00B830F4" w:rsidP="00FD1AFE">
            <w:pPr>
              <w:pStyle w:val="NoSpacing"/>
            </w:pPr>
            <w:r>
              <w:t>1.34 (0.23)</w:t>
            </w:r>
          </w:p>
        </w:tc>
        <w:tc>
          <w:tcPr>
            <w:tcW w:w="649" w:type="dxa"/>
            <w:hideMark/>
          </w:tcPr>
          <w:p w14:paraId="60D606C3" w14:textId="77777777" w:rsidR="00B830F4" w:rsidRDefault="00B830F4" w:rsidP="00FD1AFE">
            <w:pPr>
              <w:pStyle w:val="NoSpacing"/>
              <w:rPr>
                <w:sz w:val="24"/>
                <w:szCs w:val="24"/>
              </w:rPr>
            </w:pPr>
          </w:p>
        </w:tc>
        <w:tc>
          <w:tcPr>
            <w:tcW w:w="495" w:type="dxa"/>
            <w:hideMark/>
          </w:tcPr>
          <w:p w14:paraId="3D015FF8" w14:textId="77777777" w:rsidR="00B830F4" w:rsidRDefault="00B830F4" w:rsidP="00FD1AFE">
            <w:pPr>
              <w:pStyle w:val="NoSpacing"/>
              <w:rPr>
                <w:sz w:val="24"/>
                <w:szCs w:val="24"/>
              </w:rPr>
            </w:pPr>
          </w:p>
        </w:tc>
        <w:tc>
          <w:tcPr>
            <w:tcW w:w="495" w:type="dxa"/>
            <w:hideMark/>
          </w:tcPr>
          <w:p w14:paraId="78CB8355" w14:textId="77777777" w:rsidR="00B830F4" w:rsidRDefault="00B830F4" w:rsidP="00FD1AFE">
            <w:pPr>
              <w:pStyle w:val="NoSpacing"/>
              <w:rPr>
                <w:sz w:val="24"/>
                <w:szCs w:val="24"/>
              </w:rPr>
            </w:pPr>
          </w:p>
        </w:tc>
        <w:tc>
          <w:tcPr>
            <w:tcW w:w="495" w:type="dxa"/>
          </w:tcPr>
          <w:p w14:paraId="06642ED9" w14:textId="77777777" w:rsidR="00B830F4" w:rsidRDefault="00B830F4" w:rsidP="00FD1AFE">
            <w:pPr>
              <w:pStyle w:val="NoSpacing"/>
              <w:rPr>
                <w:sz w:val="24"/>
                <w:szCs w:val="24"/>
              </w:rPr>
            </w:pPr>
          </w:p>
        </w:tc>
      </w:tr>
      <w:tr w:rsidR="00B830F4" w14:paraId="030AD6E8" w14:textId="3127DFEA" w:rsidTr="00B830F4">
        <w:tc>
          <w:tcPr>
            <w:tcW w:w="1352" w:type="dxa"/>
            <w:hideMark/>
          </w:tcPr>
          <w:p w14:paraId="1A5D16ED" w14:textId="77777777" w:rsidR="00B830F4" w:rsidRDefault="00B830F4" w:rsidP="00FD1AFE">
            <w:pPr>
              <w:pStyle w:val="NoSpacing"/>
            </w:pPr>
            <w:r>
              <w:t> </w:t>
            </w:r>
            <w:r>
              <w:t>BA6</w:t>
            </w:r>
          </w:p>
        </w:tc>
        <w:tc>
          <w:tcPr>
            <w:tcW w:w="1624" w:type="dxa"/>
            <w:hideMark/>
          </w:tcPr>
          <w:p w14:paraId="00454C48" w14:textId="77777777" w:rsidR="00B830F4" w:rsidRDefault="00B830F4" w:rsidP="00FD1AFE">
            <w:pPr>
              <w:pStyle w:val="NoSpacing"/>
            </w:pPr>
            <w:r>
              <w:t>1.71 (0.50)</w:t>
            </w:r>
          </w:p>
        </w:tc>
        <w:tc>
          <w:tcPr>
            <w:tcW w:w="1624" w:type="dxa"/>
            <w:hideMark/>
          </w:tcPr>
          <w:p w14:paraId="7D8C12E3" w14:textId="77777777" w:rsidR="00B830F4" w:rsidRDefault="00B830F4" w:rsidP="00FD1AFE">
            <w:pPr>
              <w:pStyle w:val="NoSpacing"/>
            </w:pPr>
            <w:r>
              <w:t>2.32 (0.25)</w:t>
            </w:r>
          </w:p>
        </w:tc>
        <w:tc>
          <w:tcPr>
            <w:tcW w:w="1624" w:type="dxa"/>
            <w:hideMark/>
          </w:tcPr>
          <w:p w14:paraId="01BD792B" w14:textId="77777777" w:rsidR="00B830F4" w:rsidRDefault="00B830F4" w:rsidP="00FD1AFE">
            <w:pPr>
              <w:pStyle w:val="NoSpacing"/>
            </w:pPr>
            <w:r>
              <w:t>1.16 (0.46)</w:t>
            </w:r>
          </w:p>
        </w:tc>
        <w:tc>
          <w:tcPr>
            <w:tcW w:w="1691" w:type="dxa"/>
            <w:hideMark/>
          </w:tcPr>
          <w:p w14:paraId="5CDE1B4B" w14:textId="77777777" w:rsidR="00B830F4" w:rsidRDefault="00B830F4" w:rsidP="00FD1AFE">
            <w:pPr>
              <w:pStyle w:val="NoSpacing"/>
            </w:pPr>
            <w:r>
              <w:t>1.05 (0.26)</w:t>
            </w:r>
          </w:p>
        </w:tc>
        <w:tc>
          <w:tcPr>
            <w:tcW w:w="649" w:type="dxa"/>
            <w:hideMark/>
          </w:tcPr>
          <w:p w14:paraId="4FCA00B0" w14:textId="77777777" w:rsidR="00B830F4" w:rsidRDefault="00B830F4" w:rsidP="00FD1AFE">
            <w:pPr>
              <w:pStyle w:val="NoSpacing"/>
              <w:rPr>
                <w:sz w:val="24"/>
                <w:szCs w:val="24"/>
              </w:rPr>
            </w:pPr>
          </w:p>
        </w:tc>
        <w:tc>
          <w:tcPr>
            <w:tcW w:w="495" w:type="dxa"/>
            <w:hideMark/>
          </w:tcPr>
          <w:p w14:paraId="11B9C1A2" w14:textId="77777777" w:rsidR="00B830F4" w:rsidRDefault="00B830F4" w:rsidP="00FD1AFE">
            <w:pPr>
              <w:pStyle w:val="NoSpacing"/>
              <w:rPr>
                <w:sz w:val="24"/>
                <w:szCs w:val="24"/>
              </w:rPr>
            </w:pPr>
          </w:p>
        </w:tc>
        <w:tc>
          <w:tcPr>
            <w:tcW w:w="495" w:type="dxa"/>
            <w:hideMark/>
          </w:tcPr>
          <w:p w14:paraId="1E461E73" w14:textId="77777777" w:rsidR="00B830F4" w:rsidRDefault="00B830F4" w:rsidP="00FD1AFE">
            <w:pPr>
              <w:pStyle w:val="NoSpacing"/>
              <w:rPr>
                <w:sz w:val="24"/>
                <w:szCs w:val="24"/>
              </w:rPr>
            </w:pPr>
          </w:p>
        </w:tc>
        <w:tc>
          <w:tcPr>
            <w:tcW w:w="495" w:type="dxa"/>
          </w:tcPr>
          <w:p w14:paraId="61C5CF0D" w14:textId="77777777" w:rsidR="00B830F4" w:rsidRDefault="00B830F4" w:rsidP="00FD1AFE">
            <w:pPr>
              <w:pStyle w:val="NoSpacing"/>
              <w:rPr>
                <w:sz w:val="24"/>
                <w:szCs w:val="24"/>
              </w:rPr>
            </w:pPr>
          </w:p>
        </w:tc>
      </w:tr>
      <w:tr w:rsidR="00B830F4" w14:paraId="62F05264" w14:textId="000210AA" w:rsidTr="00B830F4">
        <w:tc>
          <w:tcPr>
            <w:tcW w:w="1352" w:type="dxa"/>
            <w:hideMark/>
          </w:tcPr>
          <w:p w14:paraId="51E32D70" w14:textId="77777777" w:rsidR="00B830F4" w:rsidRDefault="00B830F4" w:rsidP="00FD1AFE">
            <w:pPr>
              <w:pStyle w:val="NoSpacing"/>
            </w:pPr>
            <w:r>
              <w:t> </w:t>
            </w:r>
            <w:proofErr w:type="spellStart"/>
            <w:r>
              <w:t>Cb</w:t>
            </w:r>
            <w:proofErr w:type="spellEnd"/>
          </w:p>
        </w:tc>
        <w:tc>
          <w:tcPr>
            <w:tcW w:w="1624" w:type="dxa"/>
            <w:hideMark/>
          </w:tcPr>
          <w:p w14:paraId="13531382" w14:textId="77777777" w:rsidR="00B830F4" w:rsidRDefault="00B830F4" w:rsidP="00FD1AFE">
            <w:pPr>
              <w:pStyle w:val="NoSpacing"/>
            </w:pPr>
            <w:r>
              <w:t>1.61 (0.89)</w:t>
            </w:r>
          </w:p>
        </w:tc>
        <w:tc>
          <w:tcPr>
            <w:tcW w:w="1624" w:type="dxa"/>
            <w:hideMark/>
          </w:tcPr>
          <w:p w14:paraId="75202955" w14:textId="77777777" w:rsidR="00B830F4" w:rsidRDefault="00B830F4" w:rsidP="00FD1AFE">
            <w:pPr>
              <w:pStyle w:val="NoSpacing"/>
            </w:pPr>
            <w:r>
              <w:t>2.21 (0.66)</w:t>
            </w:r>
          </w:p>
        </w:tc>
        <w:tc>
          <w:tcPr>
            <w:tcW w:w="1624" w:type="dxa"/>
            <w:hideMark/>
          </w:tcPr>
          <w:p w14:paraId="6DDE8A2D" w14:textId="77777777" w:rsidR="00B830F4" w:rsidRDefault="00B830F4" w:rsidP="00FD1AFE">
            <w:pPr>
              <w:pStyle w:val="NoSpacing"/>
            </w:pPr>
            <w:r>
              <w:t>1.16 (0.32)</w:t>
            </w:r>
          </w:p>
        </w:tc>
        <w:tc>
          <w:tcPr>
            <w:tcW w:w="1691" w:type="dxa"/>
            <w:hideMark/>
          </w:tcPr>
          <w:p w14:paraId="0D67DA8F" w14:textId="77777777" w:rsidR="00B830F4" w:rsidRDefault="00B830F4" w:rsidP="00FD1AFE">
            <w:pPr>
              <w:pStyle w:val="NoSpacing"/>
            </w:pPr>
            <w:r>
              <w:t>1.26 (0.31)</w:t>
            </w:r>
          </w:p>
        </w:tc>
        <w:tc>
          <w:tcPr>
            <w:tcW w:w="649" w:type="dxa"/>
            <w:hideMark/>
          </w:tcPr>
          <w:p w14:paraId="64385D50" w14:textId="77777777" w:rsidR="00B830F4" w:rsidRDefault="00B830F4" w:rsidP="00FD1AFE">
            <w:pPr>
              <w:pStyle w:val="NoSpacing"/>
              <w:rPr>
                <w:sz w:val="24"/>
                <w:szCs w:val="24"/>
              </w:rPr>
            </w:pPr>
          </w:p>
        </w:tc>
        <w:tc>
          <w:tcPr>
            <w:tcW w:w="495" w:type="dxa"/>
            <w:hideMark/>
          </w:tcPr>
          <w:p w14:paraId="57472006" w14:textId="77777777" w:rsidR="00B830F4" w:rsidRDefault="00B830F4" w:rsidP="00FD1AFE">
            <w:pPr>
              <w:pStyle w:val="NoSpacing"/>
              <w:rPr>
                <w:sz w:val="24"/>
                <w:szCs w:val="24"/>
              </w:rPr>
            </w:pPr>
          </w:p>
        </w:tc>
        <w:tc>
          <w:tcPr>
            <w:tcW w:w="495" w:type="dxa"/>
            <w:hideMark/>
          </w:tcPr>
          <w:p w14:paraId="5EA45F7E" w14:textId="77777777" w:rsidR="00B830F4" w:rsidRDefault="00B830F4" w:rsidP="00FD1AFE">
            <w:pPr>
              <w:pStyle w:val="NoSpacing"/>
              <w:rPr>
                <w:sz w:val="24"/>
                <w:szCs w:val="24"/>
              </w:rPr>
            </w:pPr>
          </w:p>
        </w:tc>
        <w:tc>
          <w:tcPr>
            <w:tcW w:w="495" w:type="dxa"/>
          </w:tcPr>
          <w:p w14:paraId="6A45EDDF" w14:textId="77777777" w:rsidR="00B830F4" w:rsidRDefault="00B830F4" w:rsidP="00FD1AFE">
            <w:pPr>
              <w:pStyle w:val="NoSpacing"/>
              <w:rPr>
                <w:sz w:val="24"/>
                <w:szCs w:val="24"/>
              </w:rPr>
            </w:pPr>
          </w:p>
        </w:tc>
      </w:tr>
      <w:tr w:rsidR="00B830F4" w14:paraId="72E9E612" w14:textId="7DCD9C47" w:rsidTr="00B830F4">
        <w:tc>
          <w:tcPr>
            <w:tcW w:w="1352" w:type="dxa"/>
          </w:tcPr>
          <w:p w14:paraId="56097388" w14:textId="6821422A" w:rsidR="00B830F4" w:rsidRDefault="00B830F4" w:rsidP="00FD1AFE">
            <w:pPr>
              <w:pStyle w:val="NoSpacing"/>
            </w:pPr>
            <w:r>
              <w:t>LI</w:t>
            </w:r>
          </w:p>
        </w:tc>
        <w:tc>
          <w:tcPr>
            <w:tcW w:w="1624" w:type="dxa"/>
          </w:tcPr>
          <w:p w14:paraId="43A21CEB" w14:textId="77777777" w:rsidR="00B830F4" w:rsidRDefault="00B830F4" w:rsidP="00FD1AFE">
            <w:pPr>
              <w:pStyle w:val="NoSpacing"/>
            </w:pPr>
          </w:p>
        </w:tc>
        <w:tc>
          <w:tcPr>
            <w:tcW w:w="1624" w:type="dxa"/>
          </w:tcPr>
          <w:p w14:paraId="3D3C4E85" w14:textId="77777777" w:rsidR="00B830F4" w:rsidRDefault="00B830F4" w:rsidP="00FD1AFE">
            <w:pPr>
              <w:pStyle w:val="NoSpacing"/>
            </w:pPr>
          </w:p>
        </w:tc>
        <w:tc>
          <w:tcPr>
            <w:tcW w:w="1624" w:type="dxa"/>
          </w:tcPr>
          <w:p w14:paraId="4D9D146A" w14:textId="77777777" w:rsidR="00B830F4" w:rsidRDefault="00B830F4" w:rsidP="00FD1AFE">
            <w:pPr>
              <w:pStyle w:val="NoSpacing"/>
            </w:pPr>
          </w:p>
        </w:tc>
        <w:tc>
          <w:tcPr>
            <w:tcW w:w="1691" w:type="dxa"/>
          </w:tcPr>
          <w:p w14:paraId="1E250705" w14:textId="77777777" w:rsidR="00B830F4" w:rsidRDefault="00B830F4" w:rsidP="00FD1AFE">
            <w:pPr>
              <w:pStyle w:val="NoSpacing"/>
            </w:pPr>
          </w:p>
        </w:tc>
        <w:tc>
          <w:tcPr>
            <w:tcW w:w="649" w:type="dxa"/>
          </w:tcPr>
          <w:p w14:paraId="0D8AFC7F" w14:textId="77777777" w:rsidR="00B830F4" w:rsidRDefault="00B830F4" w:rsidP="00FD1AFE">
            <w:pPr>
              <w:pStyle w:val="NoSpacing"/>
            </w:pPr>
          </w:p>
        </w:tc>
        <w:tc>
          <w:tcPr>
            <w:tcW w:w="495" w:type="dxa"/>
          </w:tcPr>
          <w:p w14:paraId="28055806" w14:textId="77777777" w:rsidR="00B830F4" w:rsidRDefault="00B830F4" w:rsidP="00FD1AFE">
            <w:pPr>
              <w:pStyle w:val="NoSpacing"/>
            </w:pPr>
          </w:p>
        </w:tc>
        <w:tc>
          <w:tcPr>
            <w:tcW w:w="495" w:type="dxa"/>
          </w:tcPr>
          <w:p w14:paraId="700EA762" w14:textId="77777777" w:rsidR="00B830F4" w:rsidRDefault="00B830F4" w:rsidP="00FD1AFE">
            <w:pPr>
              <w:pStyle w:val="NoSpacing"/>
            </w:pPr>
          </w:p>
        </w:tc>
        <w:tc>
          <w:tcPr>
            <w:tcW w:w="495" w:type="dxa"/>
          </w:tcPr>
          <w:p w14:paraId="7D384632" w14:textId="77777777" w:rsidR="00B830F4" w:rsidRDefault="00B830F4" w:rsidP="00FD1AFE">
            <w:pPr>
              <w:pStyle w:val="NoSpacing"/>
            </w:pPr>
          </w:p>
        </w:tc>
      </w:tr>
      <w:tr w:rsidR="00B830F4" w14:paraId="324DE0B8" w14:textId="0972C1AD" w:rsidTr="00B830F4">
        <w:tc>
          <w:tcPr>
            <w:tcW w:w="1352" w:type="dxa"/>
            <w:hideMark/>
          </w:tcPr>
          <w:p w14:paraId="53E2D232" w14:textId="77777777" w:rsidR="00B830F4" w:rsidRDefault="00B830F4" w:rsidP="00FD1AFE">
            <w:pPr>
              <w:pStyle w:val="NoSpacing"/>
            </w:pPr>
            <w:r>
              <w:t> </w:t>
            </w:r>
            <w:r>
              <w:t>All regions</w:t>
            </w:r>
          </w:p>
        </w:tc>
        <w:tc>
          <w:tcPr>
            <w:tcW w:w="1624" w:type="dxa"/>
            <w:hideMark/>
          </w:tcPr>
          <w:p w14:paraId="3FA6B14A" w14:textId="77777777" w:rsidR="00B830F4" w:rsidRDefault="00B830F4" w:rsidP="00FD1AFE">
            <w:pPr>
              <w:pStyle w:val="NoSpacing"/>
            </w:pPr>
            <w:r>
              <w:t>−0.22 (0.33)</w:t>
            </w:r>
          </w:p>
        </w:tc>
        <w:tc>
          <w:tcPr>
            <w:tcW w:w="1624" w:type="dxa"/>
            <w:hideMark/>
          </w:tcPr>
          <w:p w14:paraId="78EC37A6" w14:textId="77777777" w:rsidR="00B830F4" w:rsidRDefault="00B830F4" w:rsidP="00FD1AFE">
            <w:pPr>
              <w:pStyle w:val="NoSpacing"/>
            </w:pPr>
            <w:r>
              <w:t>−0.14 (0.21)</w:t>
            </w:r>
          </w:p>
        </w:tc>
        <w:tc>
          <w:tcPr>
            <w:tcW w:w="1624" w:type="dxa"/>
            <w:hideMark/>
          </w:tcPr>
          <w:p w14:paraId="191FDE5B" w14:textId="77777777" w:rsidR="00B830F4" w:rsidRDefault="00B830F4" w:rsidP="00FD1AFE">
            <w:pPr>
              <w:pStyle w:val="NoSpacing"/>
            </w:pPr>
            <w:r>
              <w:t>−0.01 (0.12)</w:t>
            </w:r>
          </w:p>
        </w:tc>
        <w:tc>
          <w:tcPr>
            <w:tcW w:w="1691" w:type="dxa"/>
            <w:hideMark/>
          </w:tcPr>
          <w:p w14:paraId="76A2170E" w14:textId="77777777" w:rsidR="00B830F4" w:rsidRDefault="00B830F4" w:rsidP="00FD1AFE">
            <w:pPr>
              <w:pStyle w:val="NoSpacing"/>
            </w:pPr>
            <w:r>
              <w:t>−0.05 (0.15)</w:t>
            </w:r>
          </w:p>
        </w:tc>
        <w:tc>
          <w:tcPr>
            <w:tcW w:w="649" w:type="dxa"/>
            <w:vMerge w:val="restart"/>
            <w:hideMark/>
          </w:tcPr>
          <w:p w14:paraId="435B77A9" w14:textId="77777777" w:rsidR="00B830F4" w:rsidRDefault="00B830F4" w:rsidP="00FD1AFE">
            <w:pPr>
              <w:pStyle w:val="NoSpacing"/>
            </w:pPr>
            <w:r>
              <w:t>.11</w:t>
            </w:r>
          </w:p>
        </w:tc>
        <w:tc>
          <w:tcPr>
            <w:tcW w:w="495" w:type="dxa"/>
            <w:vMerge w:val="restart"/>
            <w:hideMark/>
          </w:tcPr>
          <w:p w14:paraId="270A66BD" w14:textId="77777777" w:rsidR="00B830F4" w:rsidRDefault="00B830F4" w:rsidP="00FD1AFE">
            <w:pPr>
              <w:pStyle w:val="NoSpacing"/>
            </w:pPr>
            <w:r>
              <w:t>.21</w:t>
            </w:r>
          </w:p>
        </w:tc>
        <w:tc>
          <w:tcPr>
            <w:tcW w:w="495" w:type="dxa"/>
            <w:vMerge w:val="restart"/>
            <w:hideMark/>
          </w:tcPr>
          <w:p w14:paraId="55141A0E" w14:textId="77777777" w:rsidR="00B830F4" w:rsidRDefault="00B830F4" w:rsidP="00FD1AFE">
            <w:pPr>
              <w:pStyle w:val="NoSpacing"/>
            </w:pPr>
            <w:r>
              <w:t>.36</w:t>
            </w:r>
          </w:p>
        </w:tc>
        <w:tc>
          <w:tcPr>
            <w:tcW w:w="495" w:type="dxa"/>
            <w:vMerge w:val="restart"/>
            <w:hideMark/>
          </w:tcPr>
          <w:p w14:paraId="7F386A2B" w14:textId="77777777" w:rsidR="00B830F4" w:rsidRDefault="00B830F4" w:rsidP="00FD1AFE">
            <w:pPr>
              <w:pStyle w:val="NoSpacing"/>
            </w:pPr>
            <w:r>
              <w:t>.61</w:t>
            </w:r>
          </w:p>
        </w:tc>
      </w:tr>
      <w:tr w:rsidR="00B830F4" w14:paraId="214F46BD" w14:textId="30C64717" w:rsidTr="00B830F4">
        <w:tc>
          <w:tcPr>
            <w:tcW w:w="1352" w:type="dxa"/>
            <w:hideMark/>
          </w:tcPr>
          <w:p w14:paraId="70B2B84D" w14:textId="77777777" w:rsidR="00B830F4" w:rsidRDefault="00B830F4" w:rsidP="00FD1AFE">
            <w:pPr>
              <w:pStyle w:val="NoSpacing"/>
            </w:pPr>
            <w:r>
              <w:t> </w:t>
            </w:r>
            <w:r>
              <w:t>M1S1</w:t>
            </w:r>
          </w:p>
        </w:tc>
        <w:tc>
          <w:tcPr>
            <w:tcW w:w="1624" w:type="dxa"/>
            <w:hideMark/>
          </w:tcPr>
          <w:p w14:paraId="13554A6D" w14:textId="77777777" w:rsidR="00B830F4" w:rsidRDefault="00B830F4" w:rsidP="00FD1AFE">
            <w:pPr>
              <w:pStyle w:val="NoSpacing"/>
            </w:pPr>
            <w:r>
              <w:t>−0.21 (0.31)</w:t>
            </w:r>
          </w:p>
        </w:tc>
        <w:tc>
          <w:tcPr>
            <w:tcW w:w="1624" w:type="dxa"/>
            <w:hideMark/>
          </w:tcPr>
          <w:p w14:paraId="4A14F32A" w14:textId="77777777" w:rsidR="00B830F4" w:rsidRDefault="00B830F4" w:rsidP="00FD1AFE">
            <w:pPr>
              <w:pStyle w:val="NoSpacing"/>
            </w:pPr>
            <w:r>
              <w:t>−0.14 (0.17)</w:t>
            </w:r>
          </w:p>
        </w:tc>
        <w:tc>
          <w:tcPr>
            <w:tcW w:w="1624" w:type="dxa"/>
            <w:hideMark/>
          </w:tcPr>
          <w:p w14:paraId="20C17B9C" w14:textId="77777777" w:rsidR="00B830F4" w:rsidRDefault="00B830F4" w:rsidP="00FD1AFE">
            <w:pPr>
              <w:pStyle w:val="NoSpacing"/>
            </w:pPr>
            <w:r>
              <w:t>0.01 (0.15)</w:t>
            </w:r>
          </w:p>
        </w:tc>
        <w:tc>
          <w:tcPr>
            <w:tcW w:w="1691" w:type="dxa"/>
            <w:hideMark/>
          </w:tcPr>
          <w:p w14:paraId="39AFD1FC" w14:textId="77777777" w:rsidR="00B830F4" w:rsidRDefault="00B830F4" w:rsidP="00FD1AFE">
            <w:pPr>
              <w:pStyle w:val="NoSpacing"/>
            </w:pPr>
            <w:r>
              <w:t>0.00 (0.21)</w:t>
            </w:r>
          </w:p>
        </w:tc>
        <w:tc>
          <w:tcPr>
            <w:tcW w:w="649" w:type="dxa"/>
            <w:vMerge/>
            <w:hideMark/>
          </w:tcPr>
          <w:p w14:paraId="291780DF" w14:textId="77777777" w:rsidR="00B830F4" w:rsidRDefault="00B830F4" w:rsidP="00FD1AFE">
            <w:pPr>
              <w:pStyle w:val="NoSpacing"/>
              <w:rPr>
                <w:sz w:val="24"/>
                <w:szCs w:val="24"/>
              </w:rPr>
            </w:pPr>
          </w:p>
        </w:tc>
        <w:tc>
          <w:tcPr>
            <w:tcW w:w="495" w:type="dxa"/>
            <w:vMerge/>
            <w:hideMark/>
          </w:tcPr>
          <w:p w14:paraId="05B7BA11" w14:textId="77777777" w:rsidR="00B830F4" w:rsidRDefault="00B830F4" w:rsidP="00FD1AFE">
            <w:pPr>
              <w:pStyle w:val="NoSpacing"/>
              <w:rPr>
                <w:sz w:val="24"/>
                <w:szCs w:val="24"/>
              </w:rPr>
            </w:pPr>
          </w:p>
        </w:tc>
        <w:tc>
          <w:tcPr>
            <w:tcW w:w="495" w:type="dxa"/>
            <w:vMerge/>
            <w:hideMark/>
          </w:tcPr>
          <w:p w14:paraId="7469C37D" w14:textId="77777777" w:rsidR="00B830F4" w:rsidRDefault="00B830F4" w:rsidP="00FD1AFE">
            <w:pPr>
              <w:pStyle w:val="NoSpacing"/>
              <w:rPr>
                <w:sz w:val="24"/>
                <w:szCs w:val="24"/>
              </w:rPr>
            </w:pPr>
          </w:p>
        </w:tc>
        <w:tc>
          <w:tcPr>
            <w:tcW w:w="495" w:type="dxa"/>
            <w:vMerge/>
            <w:hideMark/>
          </w:tcPr>
          <w:p w14:paraId="187D7DC9" w14:textId="77777777" w:rsidR="00B830F4" w:rsidRDefault="00B830F4" w:rsidP="00FD1AFE">
            <w:pPr>
              <w:pStyle w:val="NoSpacing"/>
              <w:rPr>
                <w:sz w:val="24"/>
                <w:szCs w:val="24"/>
              </w:rPr>
            </w:pPr>
          </w:p>
        </w:tc>
      </w:tr>
      <w:tr w:rsidR="00B830F4" w14:paraId="07D18D06" w14:textId="7ADA1CD4" w:rsidTr="00B830F4">
        <w:tc>
          <w:tcPr>
            <w:tcW w:w="1352" w:type="dxa"/>
            <w:hideMark/>
          </w:tcPr>
          <w:p w14:paraId="79597568" w14:textId="77777777" w:rsidR="00B830F4" w:rsidRDefault="00B830F4" w:rsidP="00FD1AFE">
            <w:pPr>
              <w:pStyle w:val="NoSpacing"/>
            </w:pPr>
            <w:r>
              <w:t> </w:t>
            </w:r>
            <w:r>
              <w:t>BA6</w:t>
            </w:r>
          </w:p>
        </w:tc>
        <w:tc>
          <w:tcPr>
            <w:tcW w:w="1624" w:type="dxa"/>
            <w:hideMark/>
          </w:tcPr>
          <w:p w14:paraId="77FA122F" w14:textId="77777777" w:rsidR="00B830F4" w:rsidRDefault="00B830F4" w:rsidP="00FD1AFE">
            <w:pPr>
              <w:pStyle w:val="NoSpacing"/>
            </w:pPr>
            <w:r>
              <w:t>−0.23 (0.48)</w:t>
            </w:r>
          </w:p>
        </w:tc>
        <w:tc>
          <w:tcPr>
            <w:tcW w:w="1624" w:type="dxa"/>
            <w:hideMark/>
          </w:tcPr>
          <w:p w14:paraId="4F989B92" w14:textId="77777777" w:rsidR="00B830F4" w:rsidRDefault="00B830F4" w:rsidP="00FD1AFE">
            <w:pPr>
              <w:pStyle w:val="NoSpacing"/>
            </w:pPr>
            <w:r>
              <w:t>−0.08 (0.31)</w:t>
            </w:r>
          </w:p>
        </w:tc>
        <w:tc>
          <w:tcPr>
            <w:tcW w:w="1624" w:type="dxa"/>
            <w:hideMark/>
          </w:tcPr>
          <w:p w14:paraId="2C950BAE" w14:textId="77777777" w:rsidR="00B830F4" w:rsidRDefault="00B830F4" w:rsidP="00FD1AFE">
            <w:pPr>
              <w:pStyle w:val="NoSpacing"/>
            </w:pPr>
            <w:r>
              <w:t>0.00 (0.37)</w:t>
            </w:r>
          </w:p>
        </w:tc>
        <w:tc>
          <w:tcPr>
            <w:tcW w:w="1691" w:type="dxa"/>
            <w:hideMark/>
          </w:tcPr>
          <w:p w14:paraId="6CEDCB4E" w14:textId="77777777" w:rsidR="00B830F4" w:rsidRDefault="00B830F4" w:rsidP="00FD1AFE">
            <w:pPr>
              <w:pStyle w:val="NoSpacing"/>
            </w:pPr>
            <w:r>
              <w:t>0.13 (0.57)</w:t>
            </w:r>
          </w:p>
        </w:tc>
        <w:tc>
          <w:tcPr>
            <w:tcW w:w="649" w:type="dxa"/>
            <w:vMerge/>
            <w:hideMark/>
          </w:tcPr>
          <w:p w14:paraId="799D58E8" w14:textId="77777777" w:rsidR="00B830F4" w:rsidRDefault="00B830F4" w:rsidP="00FD1AFE">
            <w:pPr>
              <w:pStyle w:val="NoSpacing"/>
              <w:rPr>
                <w:sz w:val="24"/>
                <w:szCs w:val="24"/>
              </w:rPr>
            </w:pPr>
          </w:p>
        </w:tc>
        <w:tc>
          <w:tcPr>
            <w:tcW w:w="495" w:type="dxa"/>
            <w:vMerge/>
            <w:hideMark/>
          </w:tcPr>
          <w:p w14:paraId="2468B9F0" w14:textId="77777777" w:rsidR="00B830F4" w:rsidRDefault="00B830F4" w:rsidP="00FD1AFE">
            <w:pPr>
              <w:pStyle w:val="NoSpacing"/>
              <w:rPr>
                <w:sz w:val="24"/>
                <w:szCs w:val="24"/>
              </w:rPr>
            </w:pPr>
          </w:p>
        </w:tc>
        <w:tc>
          <w:tcPr>
            <w:tcW w:w="495" w:type="dxa"/>
            <w:vMerge/>
            <w:hideMark/>
          </w:tcPr>
          <w:p w14:paraId="60B1F730" w14:textId="77777777" w:rsidR="00B830F4" w:rsidRDefault="00B830F4" w:rsidP="00FD1AFE">
            <w:pPr>
              <w:pStyle w:val="NoSpacing"/>
              <w:rPr>
                <w:sz w:val="24"/>
                <w:szCs w:val="24"/>
              </w:rPr>
            </w:pPr>
          </w:p>
        </w:tc>
        <w:tc>
          <w:tcPr>
            <w:tcW w:w="495" w:type="dxa"/>
            <w:vMerge/>
            <w:hideMark/>
          </w:tcPr>
          <w:p w14:paraId="2664E5D3" w14:textId="77777777" w:rsidR="00B830F4" w:rsidRDefault="00B830F4" w:rsidP="00FD1AFE">
            <w:pPr>
              <w:pStyle w:val="NoSpacing"/>
              <w:rPr>
                <w:sz w:val="24"/>
                <w:szCs w:val="24"/>
              </w:rPr>
            </w:pPr>
          </w:p>
        </w:tc>
      </w:tr>
      <w:tr w:rsidR="00B830F4" w14:paraId="62828E16" w14:textId="2DD4797B" w:rsidTr="00B830F4">
        <w:tc>
          <w:tcPr>
            <w:tcW w:w="1352" w:type="dxa"/>
            <w:hideMark/>
          </w:tcPr>
          <w:p w14:paraId="0D1BC998" w14:textId="77777777" w:rsidR="00B830F4" w:rsidRDefault="00B830F4" w:rsidP="00FD1AFE">
            <w:pPr>
              <w:pStyle w:val="NoSpacing"/>
            </w:pPr>
            <w:r>
              <w:t> </w:t>
            </w:r>
            <w:proofErr w:type="spellStart"/>
            <w:r>
              <w:t>Cb</w:t>
            </w:r>
            <w:proofErr w:type="spellEnd"/>
          </w:p>
        </w:tc>
        <w:tc>
          <w:tcPr>
            <w:tcW w:w="1624" w:type="dxa"/>
            <w:hideMark/>
          </w:tcPr>
          <w:p w14:paraId="7E117859" w14:textId="77777777" w:rsidR="00B830F4" w:rsidRDefault="00B830F4" w:rsidP="00FD1AFE">
            <w:pPr>
              <w:pStyle w:val="NoSpacing"/>
            </w:pPr>
            <w:r>
              <w:t>−0.45 (0.45)</w:t>
            </w:r>
          </w:p>
        </w:tc>
        <w:tc>
          <w:tcPr>
            <w:tcW w:w="1624" w:type="dxa"/>
            <w:hideMark/>
          </w:tcPr>
          <w:p w14:paraId="7F42EE02" w14:textId="77777777" w:rsidR="00B830F4" w:rsidRDefault="00B830F4" w:rsidP="00FD1AFE">
            <w:pPr>
              <w:pStyle w:val="NoSpacing"/>
            </w:pPr>
            <w:r>
              <w:t>−0.33 (0.42)</w:t>
            </w:r>
          </w:p>
        </w:tc>
        <w:tc>
          <w:tcPr>
            <w:tcW w:w="1624" w:type="dxa"/>
            <w:hideMark/>
          </w:tcPr>
          <w:p w14:paraId="45B1B059" w14:textId="77777777" w:rsidR="00B830F4" w:rsidRDefault="00B830F4" w:rsidP="00FD1AFE">
            <w:pPr>
              <w:pStyle w:val="NoSpacing"/>
            </w:pPr>
            <w:r>
              <w:t>−0.06 (0.18)</w:t>
            </w:r>
          </w:p>
        </w:tc>
        <w:tc>
          <w:tcPr>
            <w:tcW w:w="1691" w:type="dxa"/>
            <w:hideMark/>
          </w:tcPr>
          <w:p w14:paraId="4CC71648" w14:textId="77777777" w:rsidR="00B830F4" w:rsidRDefault="00B830F4" w:rsidP="00FD1AFE">
            <w:pPr>
              <w:pStyle w:val="NoSpacing"/>
            </w:pPr>
            <w:r>
              <w:t>−0.13 (0.31)</w:t>
            </w:r>
          </w:p>
        </w:tc>
        <w:tc>
          <w:tcPr>
            <w:tcW w:w="649" w:type="dxa"/>
            <w:vMerge/>
            <w:hideMark/>
          </w:tcPr>
          <w:p w14:paraId="0CAE9ABB" w14:textId="77777777" w:rsidR="00B830F4" w:rsidRDefault="00B830F4" w:rsidP="00FD1AFE">
            <w:pPr>
              <w:pStyle w:val="NoSpacing"/>
              <w:rPr>
                <w:sz w:val="24"/>
                <w:szCs w:val="24"/>
              </w:rPr>
            </w:pPr>
          </w:p>
        </w:tc>
        <w:tc>
          <w:tcPr>
            <w:tcW w:w="495" w:type="dxa"/>
            <w:vMerge/>
            <w:hideMark/>
          </w:tcPr>
          <w:p w14:paraId="2172B1DB" w14:textId="77777777" w:rsidR="00B830F4" w:rsidRDefault="00B830F4" w:rsidP="00FD1AFE">
            <w:pPr>
              <w:pStyle w:val="NoSpacing"/>
              <w:rPr>
                <w:sz w:val="24"/>
                <w:szCs w:val="24"/>
              </w:rPr>
            </w:pPr>
          </w:p>
        </w:tc>
        <w:tc>
          <w:tcPr>
            <w:tcW w:w="495" w:type="dxa"/>
            <w:vMerge/>
            <w:hideMark/>
          </w:tcPr>
          <w:p w14:paraId="481DE1B2" w14:textId="77777777" w:rsidR="00B830F4" w:rsidRDefault="00B830F4" w:rsidP="00FD1AFE">
            <w:pPr>
              <w:pStyle w:val="NoSpacing"/>
              <w:rPr>
                <w:sz w:val="24"/>
                <w:szCs w:val="24"/>
              </w:rPr>
            </w:pPr>
          </w:p>
        </w:tc>
        <w:tc>
          <w:tcPr>
            <w:tcW w:w="495" w:type="dxa"/>
            <w:vMerge/>
            <w:hideMark/>
          </w:tcPr>
          <w:p w14:paraId="3D6839EA" w14:textId="77777777" w:rsidR="00B830F4" w:rsidRDefault="00B830F4" w:rsidP="00FD1AFE">
            <w:pPr>
              <w:pStyle w:val="NoSpacing"/>
              <w:rPr>
                <w:sz w:val="24"/>
                <w:szCs w:val="24"/>
              </w:rPr>
            </w:pPr>
          </w:p>
        </w:tc>
      </w:tr>
    </w:tbl>
    <w:p w14:paraId="4591D827" w14:textId="170B889A" w:rsidR="00A056E1" w:rsidRDefault="00A056E1" w:rsidP="00FD1AFE">
      <w:pPr>
        <w:pStyle w:val="NoSpacing"/>
      </w:pPr>
      <w:r>
        <w:rPr>
          <w:rStyle w:val="Emphasis"/>
          <w:rFonts w:ascii="Arial" w:eastAsiaTheme="majorEastAsia" w:hAnsi="Arial" w:cs="Arial"/>
          <w:color w:val="2A2A2A"/>
          <w:sz w:val="21"/>
          <w:szCs w:val="21"/>
        </w:rPr>
        <w:t>Note</w:t>
      </w:r>
      <w:r>
        <w:t>. Volume, intensity, and LI are shown for stroke and control during passive and volitional pedaling. </w:t>
      </w:r>
      <w:r>
        <w:rPr>
          <w:rStyle w:val="Emphasis"/>
          <w:rFonts w:ascii="Arial" w:eastAsiaTheme="majorEastAsia" w:hAnsi="Arial" w:cs="Arial"/>
          <w:color w:val="2A2A2A"/>
          <w:sz w:val="21"/>
          <w:szCs w:val="21"/>
        </w:rPr>
        <w:t>p</w:t>
      </w:r>
      <w:r>
        <w:t xml:space="preserve"> values for each measure are from separate mixed-effect ANOVAs with two levels of condition (passive and volitional), two levels of group (stroke and control), and three levels of region (M1S1, BA6, and </w:t>
      </w:r>
      <w:proofErr w:type="spellStart"/>
      <w:r>
        <w:t>Cb</w:t>
      </w:r>
      <w:proofErr w:type="spellEnd"/>
      <w:r>
        <w:t>). Values are mean (</w:t>
      </w:r>
      <w:r>
        <w:rPr>
          <w:rStyle w:val="Emphasis"/>
          <w:rFonts w:ascii="Arial" w:eastAsiaTheme="majorEastAsia" w:hAnsi="Arial" w:cs="Arial"/>
          <w:color w:val="2A2A2A"/>
          <w:sz w:val="21"/>
          <w:szCs w:val="21"/>
        </w:rPr>
        <w:t>SD</w:t>
      </w:r>
      <w:r>
        <w:t>). </w:t>
      </w:r>
      <w:proofErr w:type="spellStart"/>
      <w:r>
        <w:rPr>
          <w:rStyle w:val="Emphasis"/>
          <w:rFonts w:ascii="Arial" w:eastAsiaTheme="majorEastAsia" w:hAnsi="Arial" w:cs="Arial"/>
          <w:color w:val="2A2A2A"/>
          <w:sz w:val="21"/>
          <w:szCs w:val="21"/>
        </w:rPr>
        <w:t>p</w:t>
      </w:r>
      <w:r>
        <w:rPr>
          <w:sz w:val="16"/>
          <w:szCs w:val="16"/>
          <w:vertAlign w:val="subscript"/>
        </w:rPr>
        <w:t>g</w:t>
      </w:r>
      <w:proofErr w:type="spellEnd"/>
      <w:r>
        <w:t> = group effect; </w:t>
      </w:r>
      <w:r>
        <w:rPr>
          <w:rStyle w:val="Emphasis"/>
          <w:rFonts w:ascii="Arial" w:eastAsiaTheme="majorEastAsia" w:hAnsi="Arial" w:cs="Arial"/>
          <w:color w:val="2A2A2A"/>
          <w:sz w:val="21"/>
          <w:szCs w:val="21"/>
        </w:rPr>
        <w:t>p</w:t>
      </w:r>
      <w:r>
        <w:rPr>
          <w:sz w:val="16"/>
          <w:szCs w:val="16"/>
          <w:vertAlign w:val="subscript"/>
        </w:rPr>
        <w:t>c</w:t>
      </w:r>
      <w:r>
        <w:t> = condition effect; </w:t>
      </w:r>
      <w:proofErr w:type="spellStart"/>
      <w:r>
        <w:rPr>
          <w:rStyle w:val="Emphasis"/>
          <w:rFonts w:ascii="Arial" w:eastAsiaTheme="majorEastAsia" w:hAnsi="Arial" w:cs="Arial"/>
          <w:color w:val="2A2A2A"/>
          <w:sz w:val="21"/>
          <w:szCs w:val="21"/>
        </w:rPr>
        <w:t>p</w:t>
      </w:r>
      <w:r>
        <w:rPr>
          <w:sz w:val="16"/>
          <w:szCs w:val="16"/>
          <w:vertAlign w:val="subscript"/>
        </w:rPr>
        <w:t>g</w:t>
      </w:r>
      <w:proofErr w:type="spellEnd"/>
      <w:r>
        <w:rPr>
          <w:sz w:val="16"/>
          <w:szCs w:val="16"/>
          <w:vertAlign w:val="subscript"/>
        </w:rPr>
        <w:t> × c</w:t>
      </w:r>
      <w:r>
        <w:t> = Group × Condition effect; </w:t>
      </w:r>
      <w:r>
        <w:rPr>
          <w:rStyle w:val="Emphasis"/>
          <w:rFonts w:ascii="Arial" w:eastAsiaTheme="majorEastAsia" w:hAnsi="Arial" w:cs="Arial"/>
          <w:color w:val="2A2A2A"/>
          <w:sz w:val="21"/>
          <w:szCs w:val="21"/>
        </w:rPr>
        <w:t>p</w:t>
      </w:r>
      <w:r>
        <w:rPr>
          <w:sz w:val="16"/>
          <w:szCs w:val="16"/>
          <w:vertAlign w:val="subscript"/>
        </w:rPr>
        <w:t>c × r</w:t>
      </w:r>
      <w:r>
        <w:t xml:space="preserve"> = Condition × Region effect; M1S1 = primary motor and sensory cortices; BA6 = Brodmann’s area 6; </w:t>
      </w:r>
      <w:proofErr w:type="spellStart"/>
      <w:r>
        <w:t>Cb</w:t>
      </w:r>
      <w:proofErr w:type="spellEnd"/>
      <w:r>
        <w:t> = cerebellum; LI = laterality index; ANOVA = analysis of variance.</w:t>
      </w:r>
    </w:p>
    <w:p w14:paraId="30843950" w14:textId="77777777" w:rsidR="00FD1AFE" w:rsidRDefault="00FD1AFE" w:rsidP="00A056E1">
      <w:pPr>
        <w:pStyle w:val="NormalWeb"/>
        <w:shd w:val="clear" w:color="auto" w:fill="FFFFFF"/>
        <w:spacing w:before="0" w:beforeAutospacing="0" w:after="240" w:afterAutospacing="0"/>
        <w:rPr>
          <w:rFonts w:ascii="Arial" w:hAnsi="Arial" w:cs="Arial"/>
          <w:color w:val="2A2A2A"/>
          <w:sz w:val="21"/>
          <w:szCs w:val="21"/>
        </w:rPr>
      </w:pPr>
    </w:p>
    <w:p w14:paraId="071E3B2B" w14:textId="77777777" w:rsidR="00A056E1" w:rsidRDefault="00A056E1" w:rsidP="00FD1AFE">
      <w:pPr>
        <w:pStyle w:val="Heading2"/>
        <w:rPr>
          <w:sz w:val="27"/>
          <w:szCs w:val="27"/>
        </w:rPr>
      </w:pPr>
      <w:r>
        <w:t>Brain Activation, Stroke Versus Control</w:t>
      </w:r>
    </w:p>
    <w:p w14:paraId="2DD0A2C9" w14:textId="77777777" w:rsidR="00A056E1" w:rsidRDefault="00A056E1" w:rsidP="00FD1AFE">
      <w:r>
        <w:t>Regardless of the region or condition examined, there were no between-group differences (stroke vs. control) in activation volume or LI. Normalized brain activation volume was also not different between groups (</w:t>
      </w:r>
      <w:r>
        <w:rPr>
          <w:rStyle w:val="Emphasis"/>
          <w:rFonts w:ascii="Arial" w:eastAsiaTheme="majorEastAsia" w:hAnsi="Arial" w:cs="Arial"/>
          <w:color w:val="2A2A2A"/>
          <w:sz w:val="21"/>
          <w:szCs w:val="21"/>
        </w:rPr>
        <w:t>p</w:t>
      </w:r>
      <w:r>
        <w:t> = .55). In contrast, the intensity of pedaling-related brain activation (collapsed across conditions) was higher in the stroke group compared with the control group for all active regions (</w:t>
      </w:r>
      <w:r>
        <w:rPr>
          <w:rStyle w:val="Emphasis"/>
          <w:rFonts w:ascii="Arial" w:eastAsiaTheme="majorEastAsia" w:hAnsi="Arial" w:cs="Arial"/>
          <w:color w:val="2A2A2A"/>
          <w:sz w:val="21"/>
          <w:szCs w:val="21"/>
        </w:rPr>
        <w:t>p</w:t>
      </w:r>
      <w:r>
        <w:t> &lt; .001). There were also no Group × Condition interactions (intensity: </w:t>
      </w:r>
      <w:r>
        <w:rPr>
          <w:rStyle w:val="Emphasis"/>
          <w:rFonts w:ascii="Arial" w:eastAsiaTheme="majorEastAsia" w:hAnsi="Arial" w:cs="Arial"/>
          <w:color w:val="2A2A2A"/>
          <w:sz w:val="21"/>
          <w:szCs w:val="21"/>
        </w:rPr>
        <w:t>p</w:t>
      </w:r>
      <w:r>
        <w:t> = .13; volume: </w:t>
      </w:r>
      <w:r>
        <w:rPr>
          <w:rStyle w:val="Emphasis"/>
          <w:rFonts w:ascii="Arial" w:eastAsiaTheme="majorEastAsia" w:hAnsi="Arial" w:cs="Arial"/>
          <w:color w:val="2A2A2A"/>
          <w:sz w:val="21"/>
          <w:szCs w:val="21"/>
        </w:rPr>
        <w:t>p</w:t>
      </w:r>
      <w:r>
        <w:t> = .95; LI: </w:t>
      </w:r>
      <w:r>
        <w:rPr>
          <w:rStyle w:val="Emphasis"/>
          <w:rFonts w:ascii="Arial" w:eastAsiaTheme="majorEastAsia" w:hAnsi="Arial" w:cs="Arial"/>
          <w:color w:val="2A2A2A"/>
          <w:sz w:val="21"/>
          <w:szCs w:val="21"/>
        </w:rPr>
        <w:t>p</w:t>
      </w:r>
      <w:r>
        <w:t> = .36). See Table </w:t>
      </w:r>
      <w:hyperlink r:id="rId53" w:anchor="tab03" w:history="1">
        <w:r>
          <w:rPr>
            <w:rStyle w:val="Hyperlink"/>
            <w:rFonts w:ascii="Arial" w:eastAsiaTheme="majorEastAsia" w:hAnsi="Arial" w:cs="Arial"/>
            <w:color w:val="243B81"/>
            <w:sz w:val="21"/>
            <w:szCs w:val="21"/>
          </w:rPr>
          <w:t>3</w:t>
        </w:r>
      </w:hyperlink>
      <w:r>
        <w:t>.</w:t>
      </w:r>
    </w:p>
    <w:p w14:paraId="3801BB68" w14:textId="77777777" w:rsidR="00A056E1" w:rsidRDefault="00A056E1" w:rsidP="00FD1AFE">
      <w:pPr>
        <w:pStyle w:val="Heading2"/>
        <w:rPr>
          <w:sz w:val="27"/>
          <w:szCs w:val="27"/>
        </w:rPr>
      </w:pPr>
      <w:r>
        <w:t>Pedaling Rate and Head Motion</w:t>
      </w:r>
    </w:p>
    <w:p w14:paraId="357F5C13" w14:textId="77777777" w:rsidR="00A056E1" w:rsidRDefault="00A056E1" w:rsidP="00FD1AFE">
      <w:r>
        <w:t>During fMRI, pedaling was performed at the desired rate, as shown by a mean (</w:t>
      </w:r>
      <w:r>
        <w:rPr>
          <w:rStyle w:val="Emphasis"/>
          <w:rFonts w:ascii="Arial" w:eastAsiaTheme="majorEastAsia" w:hAnsi="Arial" w:cs="Arial"/>
          <w:color w:val="2A2A2A"/>
          <w:sz w:val="21"/>
          <w:szCs w:val="21"/>
        </w:rPr>
        <w:t>SD</w:t>
      </w:r>
      <w:r>
        <w:t>) rate of 45 (3) RPM that did not differ across conditions or groups (Condition: </w:t>
      </w:r>
      <w:r>
        <w:rPr>
          <w:rStyle w:val="Emphasis"/>
          <w:rFonts w:ascii="Arial" w:eastAsiaTheme="majorEastAsia" w:hAnsi="Arial" w:cs="Arial"/>
          <w:color w:val="2A2A2A"/>
          <w:sz w:val="21"/>
          <w:szCs w:val="21"/>
        </w:rPr>
        <w:t>p</w:t>
      </w:r>
      <w:r>
        <w:t> = .19; Group: </w:t>
      </w:r>
      <w:r>
        <w:rPr>
          <w:rStyle w:val="Emphasis"/>
          <w:rFonts w:ascii="Arial" w:eastAsiaTheme="majorEastAsia" w:hAnsi="Arial" w:cs="Arial"/>
          <w:color w:val="2A2A2A"/>
          <w:sz w:val="21"/>
          <w:szCs w:val="21"/>
        </w:rPr>
        <w:t>p</w:t>
      </w:r>
      <w:r>
        <w:t> = .42; Condition × Group: </w:t>
      </w:r>
      <w:r>
        <w:rPr>
          <w:rStyle w:val="Emphasis"/>
          <w:rFonts w:ascii="Arial" w:eastAsiaTheme="majorEastAsia" w:hAnsi="Arial" w:cs="Arial"/>
          <w:color w:val="2A2A2A"/>
          <w:sz w:val="21"/>
          <w:szCs w:val="21"/>
        </w:rPr>
        <w:t>p</w:t>
      </w:r>
      <w:r>
        <w:t> = .38). During familiarization, pedaling rate was not different between groups, 44.9 (1.8) RPM, </w:t>
      </w:r>
      <w:r>
        <w:rPr>
          <w:rStyle w:val="Emphasis"/>
          <w:rFonts w:ascii="Arial" w:eastAsiaTheme="majorEastAsia" w:hAnsi="Arial" w:cs="Arial"/>
          <w:color w:val="2A2A2A"/>
          <w:sz w:val="21"/>
          <w:szCs w:val="21"/>
        </w:rPr>
        <w:t>p</w:t>
      </w:r>
      <w:r>
        <w:t> = .08. However, the rate of passive pedaling, 44.2 (1.0), was lower than the rate of volitional pedaling, 45.6 (2.1), with an effect size of 1.4 RPM and </w:t>
      </w:r>
      <w:r>
        <w:rPr>
          <w:rStyle w:val="Emphasis"/>
          <w:rFonts w:ascii="Arial" w:eastAsiaTheme="majorEastAsia" w:hAnsi="Arial" w:cs="Arial"/>
          <w:color w:val="2A2A2A"/>
          <w:sz w:val="21"/>
          <w:szCs w:val="21"/>
        </w:rPr>
        <w:t>p</w:t>
      </w:r>
      <w:r>
        <w:t> &lt; .001.</w:t>
      </w:r>
    </w:p>
    <w:p w14:paraId="71FC0FD4" w14:textId="77777777" w:rsidR="00A056E1" w:rsidRDefault="00A056E1" w:rsidP="00FD1AFE">
      <w:r>
        <w:t>Head motion was successfully minimized during fMRI. Subjects included in fMRI analysis displayed 0.22 (0.20) mm of oscillation, 0.58 (0.64) mm of displacement, and 0.46 (0.52) mm of drift. Values did not differ across conditions or groups (Condition: </w:t>
      </w:r>
      <w:r>
        <w:rPr>
          <w:rStyle w:val="Emphasis"/>
          <w:rFonts w:ascii="Arial" w:eastAsiaTheme="majorEastAsia" w:hAnsi="Arial" w:cs="Arial"/>
          <w:color w:val="2A2A2A"/>
          <w:sz w:val="21"/>
          <w:szCs w:val="21"/>
        </w:rPr>
        <w:t>p</w:t>
      </w:r>
      <w:r>
        <w:t> = .19; Group: </w:t>
      </w:r>
      <w:r>
        <w:rPr>
          <w:rStyle w:val="Emphasis"/>
          <w:rFonts w:ascii="Arial" w:eastAsiaTheme="majorEastAsia" w:hAnsi="Arial" w:cs="Arial"/>
          <w:color w:val="2A2A2A"/>
          <w:sz w:val="21"/>
          <w:szCs w:val="21"/>
        </w:rPr>
        <w:t>p</w:t>
      </w:r>
      <w:r>
        <w:t> = .62; Condition × Group: </w:t>
      </w:r>
      <w:r>
        <w:rPr>
          <w:rStyle w:val="Emphasis"/>
          <w:rFonts w:ascii="Arial" w:eastAsiaTheme="majorEastAsia" w:hAnsi="Arial" w:cs="Arial"/>
          <w:color w:val="2A2A2A"/>
          <w:sz w:val="21"/>
          <w:szCs w:val="21"/>
        </w:rPr>
        <w:t>p</w:t>
      </w:r>
      <w:r>
        <w:t> = .22).</w:t>
      </w:r>
    </w:p>
    <w:p w14:paraId="6DF82A6E" w14:textId="77777777" w:rsidR="00A056E1" w:rsidRDefault="00A056E1" w:rsidP="00FD1AFE">
      <w:pPr>
        <w:pStyle w:val="Heading1"/>
        <w:rPr>
          <w:sz w:val="36"/>
          <w:szCs w:val="36"/>
        </w:rPr>
      </w:pPr>
      <w:r>
        <w:t>Discussion</w:t>
      </w:r>
    </w:p>
    <w:p w14:paraId="6480A5E2" w14:textId="77777777" w:rsidR="00A056E1" w:rsidRDefault="00A056E1" w:rsidP="00FD1AFE">
      <w:r>
        <w:t xml:space="preserve">This study provides three novel discoveries with important implications for understanding neural control of leg movement after stroke. First, we found that passive pedaling did not reduce between-group differences (stroke vs. control) in pedaling-related brain activation. Second, brain activation in people with and without stroke was not significantly different between passive and volitional pedaling. Together, these observations suggest that altered volitional motor commands and pedaling performance are unlikely to account for reduced pedaling-related brain activation poststroke, as reported by </w:t>
      </w:r>
      <w:proofErr w:type="spellStart"/>
      <w:r>
        <w:t>Promjunyakul</w:t>
      </w:r>
      <w:proofErr w:type="spellEnd"/>
      <w:r>
        <w:t xml:space="preserve"> et al. (</w:t>
      </w:r>
      <w:hyperlink r:id="rId54" w:anchor="r61" w:history="1">
        <w:r>
          <w:rPr>
            <w:rStyle w:val="Hyperlink"/>
            <w:rFonts w:ascii="Arial" w:eastAsiaTheme="majorEastAsia" w:hAnsi="Arial" w:cs="Arial"/>
            <w:color w:val="243B81"/>
            <w:sz w:val="21"/>
            <w:szCs w:val="21"/>
          </w:rPr>
          <w:t>2015</w:t>
        </w:r>
      </w:hyperlink>
      <w:r>
        <w:t xml:space="preserve">). Instead, this phenomenon may be due to loss of structural connectivity among brain regions, exaggerated cortical inhibition, increased reliance on spinal and brainstem pathways for rhythmic leg movement, or poor sensorimotor integration. These mechanisms require further study. The lack of difference between brain activation during passive and volitional </w:t>
      </w:r>
      <w:r>
        <w:lastRenderedPageBreak/>
        <w:t>pedaling also suggests that sensory signals from the moving limbs make an important contribution to pedaling-related brain activation in people with and without stroke. Third, our data demonstrate that it is not uncommon for stroke and control subjects to have difficulty minimizing lower limb muscle activity for passive pedaling. Passive pedaling may require processes that are more developed in some individuals than others, such as alteration of descending drive, inhibition of reflexes, and inhibition of pattern generating circuits.</w:t>
      </w:r>
    </w:p>
    <w:p w14:paraId="3668CCE8" w14:textId="77777777" w:rsidR="00A056E1" w:rsidRDefault="00A056E1" w:rsidP="00FD1AFE">
      <w:pPr>
        <w:pStyle w:val="Heading2"/>
        <w:rPr>
          <w:sz w:val="27"/>
          <w:szCs w:val="27"/>
        </w:rPr>
      </w:pPr>
      <w:r>
        <w:t>Motivation and Limitations</w:t>
      </w:r>
    </w:p>
    <w:p w14:paraId="6D89B925" w14:textId="77777777" w:rsidR="00A056E1" w:rsidRDefault="00A056E1" w:rsidP="00FD1AFE">
      <w:r>
        <w:t>This study was motivated by our prior work demonstrating that the volume of pedaling-related brain activation is reduced in people poststroke compared with age-matched controls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"r61"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Unlike our prior work, the present study found no significant difference in pedaling-related brain activation volume between the stroke and control groups. The absence of a significant group effect on volume is a limitation and raises the possibility that there is no real reduction in pedaling-related brain activation volume after stroke. However, several pieces of evidence suggest otherwise. In the present study, the volume of activation across all regions was 29% lower in the stroke group than in the control group. This reduction is consistent with the 27% reduction reported previously that reached statistical significance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"r61"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Hence, it is likely that the lack of significance reported here was due to a small sample and low statistical power, not a true absence of a between-group difference. The intensity data provide further evidence that sampling may account for inconsistencies between studies. The present study found significantly higher pedaling-related brain activation intensity in the stroke group compared with the control group. In our prior publication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"r61"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there was a trend toward higher intensity activation poststroke that was not statistically significant. These observations suggest that interindividual variation may have contributed to disparate results across studies. Larger samples would be useful in future work to increase statistical power and to better represent the full range of responses within the population. In this study, our sample was constrained by strict criteria for passive pedaling that were necessary for eliminating motor commands to pedal and minimizing between-group differences in pedaling performance. With these limitations in mind, we discuss the implications of our results in the sections that follow.</w:t>
      </w:r>
    </w:p>
    <w:p w14:paraId="5790AA9D" w14:textId="77777777" w:rsidR="00A056E1" w:rsidRDefault="00A056E1" w:rsidP="00FD1AFE">
      <w:pPr>
        <w:pStyle w:val="Heading2"/>
        <w:rPr>
          <w:sz w:val="27"/>
          <w:szCs w:val="27"/>
        </w:rPr>
      </w:pPr>
      <w:r>
        <w:t>Influence of Volitional Motor Commands and Pedaling Performance on Brain Activation Poststroke</w:t>
      </w:r>
    </w:p>
    <w:p w14:paraId="63EE31B5" w14:textId="77777777" w:rsidR="00A056E1" w:rsidRDefault="00A056E1" w:rsidP="00FD1AFE">
      <w:r>
        <w:t>Plausible explanations for reduced pedaling-related brain activation poststroke are not limited to neuroplasticity. Altered volitional motor commands and pedaling performance may contribute. Unlike control subjects who use both limbs equally to pedal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"r2"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Ambrosini</w:t>
      </w:r>
      <w:proofErr w:type="spellEnd"/>
      <w:r>
        <w:rPr>
          <w:rStyle w:val="Hyperlink"/>
          <w:rFonts w:ascii="Arial" w:eastAsiaTheme="majorEastAsia" w:hAnsi="Arial" w:cs="Arial"/>
          <w:color w:val="243B81"/>
          <w:sz w:val="21"/>
          <w:szCs w:val="21"/>
        </w:rPr>
        <w:t xml:space="preserve">, Ferrante, Ferrigno, </w:t>
      </w:r>
      <w:proofErr w:type="spellStart"/>
      <w:r>
        <w:rPr>
          <w:rStyle w:val="Hyperlink"/>
          <w:rFonts w:ascii="Arial" w:eastAsiaTheme="majorEastAsia" w:hAnsi="Arial" w:cs="Arial"/>
          <w:color w:val="243B81"/>
          <w:sz w:val="21"/>
          <w:szCs w:val="21"/>
        </w:rPr>
        <w:t>Molteni</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Pedrocchi</w:t>
      </w:r>
      <w:proofErr w:type="spellEnd"/>
      <w:r>
        <w:rPr>
          <w:rStyle w:val="Hyperlink"/>
          <w:rFonts w:ascii="Arial" w:eastAsiaTheme="majorEastAsia" w:hAnsi="Arial" w:cs="Arial"/>
          <w:color w:val="243B81"/>
          <w:sz w:val="21"/>
          <w:szCs w:val="21"/>
        </w:rPr>
        <w:t>, 2012</w:t>
      </w:r>
      <w:r w:rsidR="00BC19EF">
        <w:rPr>
          <w:rStyle w:val="Hyperlink"/>
          <w:rFonts w:ascii="Arial" w:eastAsiaTheme="majorEastAsia" w:hAnsi="Arial" w:cs="Arial"/>
          <w:color w:val="243B81"/>
          <w:sz w:val="21"/>
          <w:szCs w:val="21"/>
        </w:rPr>
        <w:fldChar w:fldCharType="end"/>
      </w:r>
      <w:r>
        <w:t>; </w:t>
      </w:r>
      <w:hyperlink r:id="rId55" w:anchor="r11" w:history="1">
        <w:r>
          <w:rPr>
            <w:rStyle w:val="Hyperlink"/>
            <w:rFonts w:ascii="Arial" w:eastAsiaTheme="majorEastAsia" w:hAnsi="Arial" w:cs="Arial"/>
            <w:color w:val="243B81"/>
            <w:sz w:val="21"/>
            <w:szCs w:val="21"/>
          </w:rPr>
          <w:t>Brown &amp; Kautz, 1998</w:t>
        </w:r>
      </w:hyperlink>
      <w:r>
        <w:t>), people with stroke typically exhibit an asymmetric pedaling strategy in which the nonparetic limb contributes more than half the work of pedaling (</w:t>
      </w:r>
      <w:hyperlink r:id="rId56" w:anchor="r11" w:history="1">
        <w:r>
          <w:rPr>
            <w:rStyle w:val="Hyperlink"/>
            <w:rFonts w:ascii="Arial" w:eastAsiaTheme="majorEastAsia" w:hAnsi="Arial" w:cs="Arial"/>
            <w:color w:val="243B81"/>
            <w:sz w:val="21"/>
            <w:szCs w:val="21"/>
          </w:rPr>
          <w:t>Brown &amp; Kautz, 1998</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"r58"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Perell</w:t>
      </w:r>
      <w:proofErr w:type="spellEnd"/>
      <w:r>
        <w:rPr>
          <w:rStyle w:val="Hyperlink"/>
          <w:rFonts w:ascii="Arial" w:eastAsiaTheme="majorEastAsia" w:hAnsi="Arial" w:cs="Arial"/>
          <w:color w:val="243B81"/>
          <w:sz w:val="21"/>
          <w:szCs w:val="21"/>
        </w:rPr>
        <w:t xml:space="preserve"> et al., 1998</w:t>
      </w:r>
      <w:r w:rsidR="00BC19EF">
        <w:rPr>
          <w:rStyle w:val="Hyperlink"/>
          <w:rFonts w:ascii="Arial" w:eastAsiaTheme="majorEastAsia" w:hAnsi="Arial" w:cs="Arial"/>
          <w:color w:val="243B81"/>
          <w:sz w:val="21"/>
          <w:szCs w:val="21"/>
        </w:rPr>
        <w:fldChar w:fldCharType="end"/>
      </w:r>
      <w:r>
        <w:t>). This strategy is characterized by abnormal muscle activation patterns, kinetics, and kinematics that may be driven by volitional motor commands that are different from normal. These phenomena occur at the same time and may be interdependent with neuroplastic adaptations. Thus, it is difficult to separate the contributions of neuroplasticity, altered motor commands, and pedaling performance to changes in pedaling-related brain activation.</w:t>
      </w:r>
    </w:p>
    <w:p w14:paraId="43F5E371" w14:textId="77777777" w:rsidR="00A056E1" w:rsidRDefault="00A056E1" w:rsidP="00FD1AFE">
      <w:r>
        <w:t xml:space="preserve">We are not the first to consider the effects of task performance on movement-related brain activation poststroke. Levin, </w:t>
      </w:r>
      <w:proofErr w:type="spellStart"/>
      <w:r>
        <w:t>Kleim</w:t>
      </w:r>
      <w:proofErr w:type="spellEnd"/>
      <w:r>
        <w:t>, and Wolf (</w:t>
      </w:r>
      <w:hyperlink r:id="rId57" w:anchor="r44" w:history="1">
        <w:r>
          <w:rPr>
            <w:rStyle w:val="Hyperlink"/>
            <w:rFonts w:ascii="Arial" w:eastAsiaTheme="majorEastAsia" w:hAnsi="Arial" w:cs="Arial"/>
            <w:color w:val="243B81"/>
            <w:sz w:val="21"/>
            <w:szCs w:val="21"/>
          </w:rPr>
          <w:t>2009</w:t>
        </w:r>
      </w:hyperlink>
      <w:r>
        <w:t>) included this issue in a contemporary review highlighting the importance of altered movement patterns after stroke. Other commentaries and position papers have also included altered task performance as a limiting factor in the interpretation of fMRI data (</w:t>
      </w:r>
      <w:hyperlink r:id="rId58" w:anchor="r3" w:history="1">
        <w:r>
          <w:rPr>
            <w:rStyle w:val="Hyperlink"/>
            <w:rFonts w:ascii="Arial" w:eastAsiaTheme="majorEastAsia" w:hAnsi="Arial" w:cs="Arial"/>
            <w:color w:val="243B81"/>
            <w:sz w:val="21"/>
            <w:szCs w:val="21"/>
          </w:rPr>
          <w:t>Baron et al., 2004</w:t>
        </w:r>
      </w:hyperlink>
      <w:r>
        <w:t>; </w:t>
      </w:r>
      <w:hyperlink r:id="rId59" w:anchor="r41" w:history="1">
        <w:r>
          <w:rPr>
            <w:rStyle w:val="Hyperlink"/>
            <w:rFonts w:ascii="Arial" w:eastAsiaTheme="majorEastAsia" w:hAnsi="Arial" w:cs="Arial"/>
            <w:color w:val="243B81"/>
            <w:sz w:val="21"/>
            <w:szCs w:val="21"/>
          </w:rPr>
          <w:t>Krakauer, 2007</w:t>
        </w:r>
      </w:hyperlink>
      <w:r>
        <w:t xml:space="preserve">). To examine this issue, subjects performed passive and volitional pedaling while we examined brain activation with fMRI. Passive pedaling eliminated motor commands to pedal and minimized between-group differences in pedaling performance (e.g., muscle activity, kinematics, symmetry), providing </w:t>
      </w:r>
      <w:r>
        <w:lastRenderedPageBreak/>
        <w:t>insight into how motor commands and pedaling performance may influence brain activation. We reasoned that if motor commands and pedaling performance have an important influence on brain activation poststroke, then between-group differences in the volume, intensity, and/or location of brain activation would be reduced during passive compared with volitional pedaling. Moreover, brain activation would be different during passive compared with volitional pedaling.</w:t>
      </w:r>
    </w:p>
    <w:p w14:paraId="4B23351A" w14:textId="77777777" w:rsidR="00A056E1" w:rsidRDefault="00A056E1" w:rsidP="00FD1AFE">
      <w:r>
        <w:t>Contrary to our prediction, our data suggest that motor commands and pedaling performance do not produce significant changes in brain activation poststroke. Despite eliminating motor commands to pedal and minimizing between-group differences in muscle activity, kinematics, and symmetry, passive pedaling did not minimize differences in brain activation volume, intensity, or LI between the stroke and control groups. On average, the volume of brain activation in the stroke group was 71% of control during volitional pedaling and 69% of control during passive pedaling. Intensity values for the stroke group were 164% of control during volitional and 142% of control during passive pedaling. For LI, values for the stroke and control groups were −0.14 and −0.05 during volitional pedaling and −0.22 and −0.01 during passive pedaling, respectively. Furthermore, we saw no significant difference in the volume, intensity, or LI of brain activation during passive compared with volitional pedaling. We also found no evidence of a shift in the COM of activation when comparing passive to volitional pedaling. Taken together, these observations suggest that whether pedaling is performed volitionally or passively, brain activation remains largely unchanged. If such a robust manipulation of motor commands and pedaling performance does not alter brain activation, then less substantial differences in motor commands and pedaling performance, such as asymmetric work output, are unlikely to explain stroke-related decreases in brain activation volume that have been described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"r61"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w:t>
      </w:r>
    </w:p>
    <w:p w14:paraId="20B8F220" w14:textId="77777777" w:rsidR="00A056E1" w:rsidRDefault="00A056E1" w:rsidP="00FD1AFE">
      <w:r>
        <w:t>The absence of significant differences in brain activation between volitional and passive pedaling also suggests that sensory signals from the moving limbs make an important contribution to pedaling-related brain activation in people with and without stroke. This observation is consistent with a prior study from our lab that used fMRI to demonstrate that cortical activation in young adults without stroke was not different during passive and volitional pedaling (</w:t>
      </w:r>
      <w:hyperlink r:id="rId60" w:anchor="r49" w:history="1">
        <w:r>
          <w:rPr>
            <w:rStyle w:val="Hyperlink"/>
            <w:rFonts w:ascii="Arial" w:eastAsiaTheme="majorEastAsia" w:hAnsi="Arial" w:cs="Arial"/>
            <w:color w:val="243B81"/>
            <w:sz w:val="21"/>
            <w:szCs w:val="21"/>
          </w:rPr>
          <w:t>Mehta et al., 2012</w:t>
        </w:r>
      </w:hyperlink>
      <w:r>
        <w:t>). Moreover, Christensen et al. (</w:t>
      </w:r>
      <w:hyperlink r:id="rId61" w:anchor="r17" w:history="1">
        <w:r>
          <w:rPr>
            <w:rStyle w:val="Hyperlink"/>
            <w:rFonts w:ascii="Arial" w:eastAsiaTheme="majorEastAsia" w:hAnsi="Arial" w:cs="Arial"/>
            <w:color w:val="243B81"/>
            <w:sz w:val="21"/>
            <w:szCs w:val="21"/>
          </w:rPr>
          <w:t>2000</w:t>
        </w:r>
      </w:hyperlink>
      <w:r>
        <w:t>) recorded brain activation volume and peak regional cerebral blood flow (</w:t>
      </w:r>
      <w:proofErr w:type="spellStart"/>
      <w:r>
        <w:t>rCBF</w:t>
      </w:r>
      <w:proofErr w:type="spellEnd"/>
      <w:r>
        <w:t xml:space="preserve">) with positron emission tomography (PET) during passive and volitional pedaling in adults without stroke. Despite differing from our study in imaging modality (PET vs. fMRI) and pedaling rate (60 vs. 45 RPM), Christensen’s results are consistent with ours. They reported no between-condition differences in activation volume or peak </w:t>
      </w:r>
      <w:proofErr w:type="spellStart"/>
      <w:r>
        <w:t>rCBF</w:t>
      </w:r>
      <w:proofErr w:type="spellEnd"/>
      <w:r>
        <w:t xml:space="preserve"> in the primary sensory area, supplementary motor area, or cerebellar vermis. The only significant difference between conditions was a 12–14% increase in </w:t>
      </w:r>
      <w:proofErr w:type="spellStart"/>
      <w:r>
        <w:t>rCBF</w:t>
      </w:r>
      <w:proofErr w:type="spellEnd"/>
      <w:r>
        <w:t xml:space="preserve"> in M1 during volitional compared with passive pedaling. While not reaching statistical significance, the present paper and our prior work (</w:t>
      </w:r>
      <w:hyperlink r:id="rId62" w:anchor="r49" w:history="1">
        <w:r>
          <w:rPr>
            <w:rStyle w:val="Hyperlink"/>
            <w:rFonts w:ascii="Arial" w:eastAsiaTheme="majorEastAsia" w:hAnsi="Arial" w:cs="Arial"/>
            <w:color w:val="243B81"/>
            <w:sz w:val="21"/>
            <w:szCs w:val="21"/>
          </w:rPr>
          <w:t>Mehta et al., 2012</w:t>
        </w:r>
      </w:hyperlink>
      <w:r>
        <w:t xml:space="preserve">) reveal a tendency for brain activation volume in M1 to be larger (13–14%) during volitional compared with passive pedaling. Perhaps the lack of significance in our work is related to sample size or our use of mean intensity, not peak </w:t>
      </w:r>
      <w:proofErr w:type="spellStart"/>
      <w:r>
        <w:t>rCBF</w:t>
      </w:r>
      <w:proofErr w:type="spellEnd"/>
      <w:r>
        <w:t>. Overall, the observations reported here provide further evidence that much of the brain activation during pedaling may not be related to the volitional commands or muscle activity, but rather to monitoring sensory information to respond to perturbations or to maintain, reinforce, or shape ongoing motor output.</w:t>
      </w:r>
    </w:p>
    <w:p w14:paraId="722D7AA2" w14:textId="77777777" w:rsidR="00A056E1" w:rsidRDefault="00A056E1" w:rsidP="00FD1AFE">
      <w:r>
        <w:t>A largely sensory contribution to pedaling-related brain activation, particularly for motor areas of the brain, may seem counterintuitive. However, many studies have found that brain activation in neurologically intact individuals is not different or is minimally different during passive and volitional movements of the finger, hand, wrist, elbow, shoulder, toe, ankle, knee, or hip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Blatow</w:t>
      </w:r>
      <w:proofErr w:type="spellEnd"/>
      <w:r>
        <w:rPr>
          <w:rStyle w:val="Hyperlink"/>
          <w:rFonts w:ascii="Arial" w:eastAsiaTheme="majorEastAsia" w:hAnsi="Arial" w:cs="Arial"/>
          <w:color w:val="243B81"/>
          <w:sz w:val="21"/>
          <w:szCs w:val="21"/>
        </w:rPr>
        <w:t xml:space="preserve"> et al., 2011</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Boscolo</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Galazzo</w:t>
      </w:r>
      <w:proofErr w:type="spellEnd"/>
      <w:r>
        <w:rPr>
          <w:rStyle w:val="Hyperlink"/>
          <w:rFonts w:ascii="Arial" w:eastAsiaTheme="majorEastAsia" w:hAnsi="Arial" w:cs="Arial"/>
          <w:color w:val="243B81"/>
          <w:sz w:val="21"/>
          <w:szCs w:val="21"/>
        </w:rPr>
        <w:t xml:space="preserve"> et al., 2014</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"r33"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Guzzetta</w:t>
      </w:r>
      <w:proofErr w:type="spellEnd"/>
      <w:r>
        <w:rPr>
          <w:rStyle w:val="Hyperlink"/>
          <w:rFonts w:ascii="Arial" w:eastAsiaTheme="majorEastAsia" w:hAnsi="Arial" w:cs="Arial"/>
          <w:color w:val="243B81"/>
          <w:sz w:val="21"/>
          <w:szCs w:val="21"/>
        </w:rPr>
        <w:t xml:space="preserve"> et al., 2007</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"r40"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Kocak</w:t>
      </w:r>
      <w:proofErr w:type="spellEnd"/>
      <w:r>
        <w:rPr>
          <w:rStyle w:val="Hyperlink"/>
          <w:rFonts w:ascii="Arial" w:eastAsiaTheme="majorEastAsia" w:hAnsi="Arial" w:cs="Arial"/>
          <w:color w:val="243B81"/>
          <w:sz w:val="21"/>
          <w:szCs w:val="21"/>
        </w:rPr>
        <w:t xml:space="preserve">, Ulmer, </w:t>
      </w:r>
      <w:proofErr w:type="spellStart"/>
      <w:r>
        <w:rPr>
          <w:rStyle w:val="Hyperlink"/>
          <w:rFonts w:ascii="Arial" w:eastAsiaTheme="majorEastAsia" w:hAnsi="Arial" w:cs="Arial"/>
          <w:color w:val="243B81"/>
          <w:sz w:val="21"/>
          <w:szCs w:val="21"/>
        </w:rPr>
        <w:t>Sahin</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Ugurel</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Gaggl</w:t>
      </w:r>
      <w:proofErr w:type="spellEnd"/>
      <w:r>
        <w:rPr>
          <w:rStyle w:val="Hyperlink"/>
          <w:rFonts w:ascii="Arial" w:eastAsiaTheme="majorEastAsia" w:hAnsi="Arial" w:cs="Arial"/>
          <w:color w:val="243B81"/>
          <w:sz w:val="21"/>
          <w:szCs w:val="21"/>
        </w:rPr>
        <w:t>, &amp; Prost, 2009</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"r57"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Onishi</w:t>
      </w:r>
      <w:proofErr w:type="spellEnd"/>
      <w:r>
        <w:rPr>
          <w:rStyle w:val="Hyperlink"/>
          <w:rFonts w:ascii="Arial" w:eastAsiaTheme="majorEastAsia" w:hAnsi="Arial" w:cs="Arial"/>
          <w:color w:val="243B81"/>
          <w:sz w:val="21"/>
          <w:szCs w:val="21"/>
        </w:rPr>
        <w:t xml:space="preserve"> et al., 2013</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Terumitsu</w:t>
      </w:r>
      <w:proofErr w:type="spellEnd"/>
      <w:r>
        <w:rPr>
          <w:rStyle w:val="Hyperlink"/>
          <w:rFonts w:ascii="Arial" w:eastAsiaTheme="majorEastAsia" w:hAnsi="Arial" w:cs="Arial"/>
          <w:color w:val="243B81"/>
          <w:sz w:val="21"/>
          <w:szCs w:val="21"/>
        </w:rPr>
        <w:t xml:space="preserve">, Ikeda, </w:t>
      </w:r>
      <w:proofErr w:type="spellStart"/>
      <w:r>
        <w:rPr>
          <w:rStyle w:val="Hyperlink"/>
          <w:rFonts w:ascii="Arial" w:eastAsiaTheme="majorEastAsia" w:hAnsi="Arial" w:cs="Arial"/>
          <w:color w:val="243B81"/>
          <w:sz w:val="21"/>
          <w:szCs w:val="21"/>
        </w:rPr>
        <w:t>Kwee</w:t>
      </w:r>
      <w:proofErr w:type="spellEnd"/>
      <w:r>
        <w:rPr>
          <w:rStyle w:val="Hyperlink"/>
          <w:rFonts w:ascii="Arial" w:eastAsiaTheme="majorEastAsia" w:hAnsi="Arial" w:cs="Arial"/>
          <w:color w:val="243B81"/>
          <w:sz w:val="21"/>
          <w:szCs w:val="21"/>
        </w:rPr>
        <w:t>, &amp; Nakada, 2009</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"r78"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xml:space="preserve"> et al., 1996</w:t>
      </w:r>
      <w:r w:rsidR="00BC19EF">
        <w:rPr>
          <w:rStyle w:val="Hyperlink"/>
          <w:rFonts w:ascii="Arial" w:eastAsiaTheme="majorEastAsia" w:hAnsi="Arial" w:cs="Arial"/>
          <w:color w:val="243B81"/>
          <w:sz w:val="21"/>
          <w:szCs w:val="21"/>
        </w:rPr>
        <w:fldChar w:fldCharType="end"/>
      </w:r>
      <w:r>
        <w:t>). In people with stroke, passive and volitional movements of the finger and ankle are associated with the same brain activation (</w:t>
      </w:r>
      <w:hyperlink r:id="rId63" w:anchor="r1" w:history="1">
        <w:r>
          <w:rPr>
            <w:rStyle w:val="Hyperlink"/>
            <w:rFonts w:ascii="Arial" w:eastAsiaTheme="majorEastAsia" w:hAnsi="Arial" w:cs="Arial"/>
            <w:color w:val="243B81"/>
            <w:sz w:val="21"/>
            <w:szCs w:val="21"/>
          </w:rPr>
          <w:t>Alary et al., 1998</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"r26"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Enzinger</w:t>
      </w:r>
      <w:proofErr w:type="spellEnd"/>
      <w:r>
        <w:rPr>
          <w:rStyle w:val="Hyperlink"/>
          <w:rFonts w:ascii="Arial" w:eastAsiaTheme="majorEastAsia" w:hAnsi="Arial" w:cs="Arial"/>
          <w:color w:val="243B81"/>
          <w:sz w:val="21"/>
          <w:szCs w:val="21"/>
        </w:rPr>
        <w:t xml:space="preserve"> et al., 2008</w:t>
      </w:r>
      <w:r w:rsidR="00BC19EF">
        <w:rPr>
          <w:rStyle w:val="Hyperlink"/>
          <w:rFonts w:ascii="Arial" w:eastAsiaTheme="majorEastAsia" w:hAnsi="Arial" w:cs="Arial"/>
          <w:color w:val="243B81"/>
          <w:sz w:val="21"/>
          <w:szCs w:val="21"/>
        </w:rPr>
        <w:fldChar w:fldCharType="end"/>
      </w:r>
      <w:r>
        <w:t xml:space="preserve">). Other studies in humans support an influence of sensory input on brain activation. When anesthesia is used to block muscle </w:t>
      </w:r>
      <w:r>
        <w:lastRenderedPageBreak/>
        <w:t>afferent feedback during static and dynamic contractions, a large decrease in brain activation is observed in humans (</w:t>
      </w:r>
      <w:hyperlink r:id="rId64" w:anchor="r28" w:history="1">
        <w:r>
          <w:rPr>
            <w:rStyle w:val="Hyperlink"/>
            <w:rFonts w:ascii="Arial" w:eastAsiaTheme="majorEastAsia" w:hAnsi="Arial" w:cs="Arial"/>
            <w:color w:val="243B81"/>
            <w:sz w:val="21"/>
            <w:szCs w:val="21"/>
          </w:rPr>
          <w:t xml:space="preserve">Friedman, Friberg, Mitchell, &amp; </w:t>
        </w:r>
        <w:proofErr w:type="spellStart"/>
        <w:r>
          <w:rPr>
            <w:rStyle w:val="Hyperlink"/>
            <w:rFonts w:ascii="Arial" w:eastAsiaTheme="majorEastAsia" w:hAnsi="Arial" w:cs="Arial"/>
            <w:color w:val="243B81"/>
            <w:sz w:val="21"/>
            <w:szCs w:val="21"/>
          </w:rPr>
          <w:t>Secher</w:t>
        </w:r>
        <w:proofErr w:type="spellEnd"/>
        <w:r>
          <w:rPr>
            <w:rStyle w:val="Hyperlink"/>
            <w:rFonts w:ascii="Arial" w:eastAsiaTheme="majorEastAsia" w:hAnsi="Arial" w:cs="Arial"/>
            <w:color w:val="243B81"/>
            <w:sz w:val="21"/>
            <w:szCs w:val="21"/>
          </w:rPr>
          <w:t>, 1991</w:t>
        </w:r>
      </w:hyperlink>
      <w:r>
        <w:t>; </w:t>
      </w:r>
      <w:hyperlink r:id="rId65" w:anchor="r29" w:history="1">
        <w:r>
          <w:rPr>
            <w:rStyle w:val="Hyperlink"/>
            <w:rFonts w:ascii="Arial" w:eastAsiaTheme="majorEastAsia" w:hAnsi="Arial" w:cs="Arial"/>
            <w:color w:val="243B81"/>
            <w:sz w:val="21"/>
            <w:szCs w:val="21"/>
          </w:rPr>
          <w:t xml:space="preserve">Friedman, Friberg, Payne, Mitchell, &amp; </w:t>
        </w:r>
        <w:proofErr w:type="spellStart"/>
        <w:r>
          <w:rPr>
            <w:rStyle w:val="Hyperlink"/>
            <w:rFonts w:ascii="Arial" w:eastAsiaTheme="majorEastAsia" w:hAnsi="Arial" w:cs="Arial"/>
            <w:color w:val="243B81"/>
            <w:sz w:val="21"/>
            <w:szCs w:val="21"/>
          </w:rPr>
          <w:t>Secher</w:t>
        </w:r>
        <w:proofErr w:type="spellEnd"/>
        <w:r>
          <w:rPr>
            <w:rStyle w:val="Hyperlink"/>
            <w:rFonts w:ascii="Arial" w:eastAsiaTheme="majorEastAsia" w:hAnsi="Arial" w:cs="Arial"/>
            <w:color w:val="243B81"/>
            <w:sz w:val="21"/>
            <w:szCs w:val="21"/>
          </w:rPr>
          <w:t>, 1992</w:t>
        </w:r>
      </w:hyperlink>
      <w:r>
        <w:t>).</w:t>
      </w:r>
    </w:p>
    <w:p w14:paraId="55C67DDB" w14:textId="77777777" w:rsidR="00A056E1" w:rsidRDefault="00A056E1" w:rsidP="00FD1AFE">
      <w:r>
        <w:t>Alternatively, passive pedaling may engage different motor commands (e.g., commands to relax the legs) that produce a similar fMRI response as the volitional command to pedal. Similarly, because fMRI cannot distinguish between excitation and inhibition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"r46"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Logothetis</w:t>
      </w:r>
      <w:proofErr w:type="spellEnd"/>
      <w:r>
        <w:rPr>
          <w:rStyle w:val="Hyperlink"/>
          <w:rFonts w:ascii="Arial" w:eastAsiaTheme="majorEastAsia" w:hAnsi="Arial" w:cs="Arial"/>
          <w:color w:val="243B81"/>
          <w:sz w:val="21"/>
          <w:szCs w:val="21"/>
        </w:rPr>
        <w:t>, 2008</w:t>
      </w:r>
      <w:r w:rsidR="00BC19EF">
        <w:rPr>
          <w:rStyle w:val="Hyperlink"/>
          <w:rFonts w:ascii="Arial" w:eastAsiaTheme="majorEastAsia" w:hAnsi="Arial" w:cs="Arial"/>
          <w:color w:val="243B81"/>
          <w:sz w:val="21"/>
          <w:szCs w:val="21"/>
        </w:rPr>
        <w:fldChar w:fldCharType="end"/>
      </w:r>
      <w:r>
        <w:t>), volitional and passive pedaling may differentially activate excitatory and inhibitory circuits without changing total cortical activation measured with fMRI. For example, when individuals relax from a contraction, there is an increase in the magnitude of short-interval intracortical inhibition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"r52"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Motawar</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Hur</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Stinear</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Seo</w:t>
      </w:r>
      <w:proofErr w:type="spellEnd"/>
      <w:r>
        <w:rPr>
          <w:rStyle w:val="Hyperlink"/>
          <w:rFonts w:ascii="Arial" w:eastAsiaTheme="majorEastAsia" w:hAnsi="Arial" w:cs="Arial"/>
          <w:color w:val="243B81"/>
          <w:sz w:val="21"/>
          <w:szCs w:val="21"/>
        </w:rPr>
        <w:t>, 2012</w:t>
      </w:r>
      <w:r w:rsidR="00BC19EF">
        <w:rPr>
          <w:rStyle w:val="Hyperlink"/>
          <w:rFonts w:ascii="Arial" w:eastAsiaTheme="majorEastAsia" w:hAnsi="Arial" w:cs="Arial"/>
          <w:color w:val="243B81"/>
          <w:sz w:val="21"/>
          <w:szCs w:val="21"/>
        </w:rPr>
        <w:fldChar w:fldCharType="end"/>
      </w:r>
      <w:r>
        <w:t>) but no change in cortical activation (</w:t>
      </w:r>
      <w:hyperlink r:id="rId66" w:anchor="r71" w:history="1">
        <w:r>
          <w:rPr>
            <w:rStyle w:val="Hyperlink"/>
            <w:rFonts w:ascii="Arial" w:eastAsiaTheme="majorEastAsia" w:hAnsi="Arial" w:cs="Arial"/>
            <w:color w:val="243B81"/>
            <w:sz w:val="21"/>
            <w:szCs w:val="21"/>
          </w:rPr>
          <w:t>Toma et al., 1999</w:t>
        </w:r>
      </w:hyperlink>
      <w:r>
        <w:t xml:space="preserve">). During response inhibition, cortical excitability decreases and </w:t>
      </w:r>
      <w:proofErr w:type="spellStart"/>
      <w:r>
        <w:t>and</w:t>
      </w:r>
      <w:proofErr w:type="spellEnd"/>
      <w:r>
        <w:t xml:space="preserve"> short-interval intracortical inhibition increases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"r20"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Coxon</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Stinear</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Byblow</w:t>
      </w:r>
      <w:proofErr w:type="spellEnd"/>
      <w:r>
        <w:rPr>
          <w:rStyle w:val="Hyperlink"/>
          <w:rFonts w:ascii="Arial" w:eastAsiaTheme="majorEastAsia" w:hAnsi="Arial" w:cs="Arial"/>
          <w:color w:val="243B81"/>
          <w:sz w:val="21"/>
          <w:szCs w:val="21"/>
        </w:rPr>
        <w:t>, 2006</w:t>
      </w:r>
      <w:r w:rsidR="00BC19EF">
        <w:rPr>
          <w:rStyle w:val="Hyperlink"/>
          <w:rFonts w:ascii="Arial" w:eastAsiaTheme="majorEastAsia" w:hAnsi="Arial" w:cs="Arial"/>
          <w:color w:val="243B81"/>
          <w:sz w:val="21"/>
          <w:szCs w:val="21"/>
        </w:rPr>
        <w:fldChar w:fldCharType="end"/>
      </w:r>
      <w:r>
        <w:t>). Passive pedaling may involve analogous alterations in the balance of cortical excitation and inhibition that decrease descending drive to spinal motor neurons without changing brain activation as measured with fMRI.</w:t>
      </w:r>
    </w:p>
    <w:p w14:paraId="3AD70EB4" w14:textId="77777777" w:rsidR="00A056E1" w:rsidRDefault="00A056E1" w:rsidP="00FD1AFE">
      <w:r>
        <w:t xml:space="preserve">Limitations in the measurement properties of fMRI may have contributed to our results. Passive pedaling may induce enough neural activation to saturate the blood flow response such that additional neural activation caused by motor commands fails to increase the fMRI signal. Evidence for this hypothesis comes from Reddy, </w:t>
      </w:r>
      <w:proofErr w:type="spellStart"/>
      <w:r>
        <w:t>Floyer</w:t>
      </w:r>
      <w:proofErr w:type="spellEnd"/>
      <w:r>
        <w:t>, Donaghy, and Matthews (</w:t>
      </w:r>
      <w:hyperlink r:id="rId67" w:anchor="r63" w:history="1">
        <w:r>
          <w:rPr>
            <w:rStyle w:val="Hyperlink"/>
            <w:rFonts w:ascii="Arial" w:eastAsiaTheme="majorEastAsia" w:hAnsi="Arial" w:cs="Arial"/>
            <w:color w:val="243B81"/>
            <w:sz w:val="21"/>
            <w:szCs w:val="21"/>
          </w:rPr>
          <w:t>2001</w:t>
        </w:r>
      </w:hyperlink>
      <w:r>
        <w:t>), who found no difference in brain activation, as measured with fMRI, during volitional and passive finger movements in neurologically intact individuals. In people with sensory neuropathy, volitional movement produced activation that was indistinguishable from the neurologically intact group, whereas passive movement produced no measurable brain activation (</w:t>
      </w:r>
      <w:hyperlink r:id="rId68" w:anchor="r63" w:history="1">
        <w:r>
          <w:rPr>
            <w:rStyle w:val="Hyperlink"/>
            <w:rFonts w:ascii="Arial" w:eastAsiaTheme="majorEastAsia" w:hAnsi="Arial" w:cs="Arial"/>
            <w:color w:val="243B81"/>
            <w:sz w:val="21"/>
            <w:szCs w:val="21"/>
          </w:rPr>
          <w:t>Reddy et al., 2001</w:t>
        </w:r>
      </w:hyperlink>
      <w:r>
        <w:t>). These observations suggest that both sensory and motor signals contribute to brain activation, but they do not have an additive effect on the fMRI signal.</w:t>
      </w:r>
    </w:p>
    <w:p w14:paraId="675BE88E" w14:textId="77777777" w:rsidR="00A056E1" w:rsidRDefault="00A056E1" w:rsidP="00FD1AFE">
      <w:r>
        <w:t>Finally, our results could be influenced by a sample that does not represent the population. Forty-seven percent of our sample could not achieve passive pedaling according to our strict criteria; these subjects did not undergo fMRI. Individuals who could achieve passive pedaling might be different from those who could not. Specifically, they might be able to inhibit muscle activity through an active process. As discussed above, active inhibition may produce similar fMRI signals as volitional commands to pedal. Detracting from this explanation is prior work showing no difference in brain activation during passive and volitional movements (including pedaling) with minimal or nonexistent criteria for achieving the passive condition (see Minimizing Muscle Activity for Passive Pedaling subsection). These observations suggest that our results may generalize to the broader population, including individuals who cannot completely relax for passive pedaling.</w:t>
      </w:r>
    </w:p>
    <w:p w14:paraId="4BF56F45" w14:textId="77777777" w:rsidR="00A056E1" w:rsidRDefault="00A056E1" w:rsidP="00FD1AFE">
      <w:pPr>
        <w:pStyle w:val="Heading2"/>
        <w:rPr>
          <w:sz w:val="27"/>
          <w:szCs w:val="27"/>
        </w:rPr>
      </w:pPr>
      <w:r>
        <w:t>Explanations for Reduced Pedaling-Related Brain Activation Poststroke</w:t>
      </w:r>
    </w:p>
    <w:p w14:paraId="21BA822F" w14:textId="77777777" w:rsidR="00A056E1" w:rsidRDefault="00A056E1" w:rsidP="00FD1AFE">
      <w:r>
        <w:t xml:space="preserve">Finding no compelling evidence for altered motor commands and pedaling performance as an explanation for reduced brain activation poststroke, we continue to consider alternative explanations. With respect to anatomical contributions, reduced pedaling-related brain activation volume could be caused by the loss of viable brain tissue, as all stroke survivors suffered tissue loss. However, no stroke survivors had lesions affecting the leg area of M1S1, and only one subject had a lesion affecting the </w:t>
      </w:r>
      <w:proofErr w:type="spellStart"/>
      <w:r>
        <w:t>Cb</w:t>
      </w:r>
      <w:proofErr w:type="spellEnd"/>
      <w:r>
        <w:t>. Thus, as in our prior work, brain activation was lacking in apparently vital regions that are typically involved in pedaling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"r61"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Promjunyakul</w:t>
      </w:r>
      <w:proofErr w:type="spellEnd"/>
      <w:r>
        <w:rPr>
          <w:rStyle w:val="Hyperlink"/>
          <w:rFonts w:ascii="Arial" w:eastAsiaTheme="majorEastAsia" w:hAnsi="Arial" w:cs="Arial"/>
          <w:color w:val="243B81"/>
          <w:sz w:val="21"/>
          <w:szCs w:val="21"/>
        </w:rPr>
        <w:t xml:space="preserve"> et al., 2015</w:t>
      </w:r>
      <w:r w:rsidR="00BC19EF">
        <w:rPr>
          <w:rStyle w:val="Hyperlink"/>
          <w:rFonts w:ascii="Arial" w:eastAsiaTheme="majorEastAsia" w:hAnsi="Arial" w:cs="Arial"/>
          <w:color w:val="243B81"/>
          <w:sz w:val="21"/>
          <w:szCs w:val="21"/>
        </w:rPr>
        <w:fldChar w:fldCharType="end"/>
      </w:r>
      <w:r>
        <w:t>). Therefore, stroke may cause a fundamental change in the structure or function of the brain. In the following paragraphs, we consider several possibilities that could be tested in future work.</w:t>
      </w:r>
    </w:p>
    <w:p w14:paraId="0B210FEE" w14:textId="77777777" w:rsidR="00A056E1" w:rsidRDefault="00A056E1" w:rsidP="00FD1AFE">
      <w:r>
        <w:t>Reduced activation volume in anatomically intact brain regions could be explained by impaired white matter connectivity (</w:t>
      </w:r>
      <w:hyperlink r:id="rId69" w:anchor="r36" w:history="1">
        <w:r>
          <w:rPr>
            <w:rStyle w:val="Hyperlink"/>
            <w:rFonts w:ascii="Arial" w:eastAsiaTheme="majorEastAsia" w:hAnsi="Arial" w:cs="Arial"/>
            <w:color w:val="243B81"/>
            <w:sz w:val="21"/>
            <w:szCs w:val="21"/>
          </w:rPr>
          <w:t>Kalinosky, Schindler-Ivens, &amp; Schmit, 2013</w:t>
        </w:r>
      </w:hyperlink>
      <w:r>
        <w:t>; </w:t>
      </w:r>
      <w:hyperlink r:id="rId70" w:anchor="r82" w:history="1">
        <w:r>
          <w:rPr>
            <w:rStyle w:val="Hyperlink"/>
            <w:rFonts w:ascii="Arial" w:eastAsiaTheme="majorEastAsia" w:hAnsi="Arial" w:cs="Arial"/>
            <w:color w:val="243B81"/>
            <w:sz w:val="21"/>
            <w:szCs w:val="21"/>
          </w:rPr>
          <w:t>Zhang et al., 2016</w:t>
        </w:r>
      </w:hyperlink>
      <w:r>
        <w:t xml:space="preserve">). All stroke subjects examined had some white matter damage, which could reduce the effects of signals from intact portions of the brain. Moreover, unless these signals find other pathways, intact brain regions may stop firing for lack of effects on their targets. Similarly, loss of structural connectivity could reduce the amount of sensory input reaching the </w:t>
      </w:r>
      <w:r>
        <w:lastRenderedPageBreak/>
        <w:t>cortex, which may be a major source of pedaling-related cortical activation, as discussed previously (</w:t>
      </w:r>
      <w:hyperlink r:id="rId71" w:anchor="r17" w:history="1">
        <w:r>
          <w:rPr>
            <w:rStyle w:val="Hyperlink"/>
            <w:rFonts w:ascii="Arial" w:eastAsiaTheme="majorEastAsia" w:hAnsi="Arial" w:cs="Arial"/>
            <w:color w:val="243B81"/>
            <w:sz w:val="21"/>
            <w:szCs w:val="21"/>
          </w:rPr>
          <w:t>Christensen et al., 2000</w:t>
        </w:r>
      </w:hyperlink>
      <w:r>
        <w:t>; </w:t>
      </w:r>
      <w:hyperlink r:id="rId72" w:anchor="r49" w:history="1">
        <w:r>
          <w:rPr>
            <w:rStyle w:val="Hyperlink"/>
            <w:rFonts w:ascii="Arial" w:eastAsiaTheme="majorEastAsia" w:hAnsi="Arial" w:cs="Arial"/>
            <w:color w:val="243B81"/>
            <w:sz w:val="21"/>
            <w:szCs w:val="21"/>
          </w:rPr>
          <w:t>Mehta et al., 2012</w:t>
        </w:r>
      </w:hyperlink>
      <w:r>
        <w:t>). Although plausible, these hypotheses require further study. Contrary to these assertions, others have suggested that reduced connectivity among motor areas of the brain leads to overactivity of cortical tissue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"r34"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Hamzei</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Dettmers</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Rijntjes</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2008</w:t>
      </w:r>
      <w:r w:rsidR="00BC19EF">
        <w:rPr>
          <w:rStyle w:val="Hyperlink"/>
          <w:rFonts w:ascii="Arial" w:eastAsiaTheme="majorEastAsia" w:hAnsi="Arial" w:cs="Arial"/>
          <w:color w:val="243B81"/>
          <w:sz w:val="21"/>
          <w:szCs w:val="21"/>
        </w:rPr>
        <w:fldChar w:fldCharType="end"/>
      </w:r>
      <w:r>
        <w:t>).</w:t>
      </w:r>
    </w:p>
    <w:p w14:paraId="0E6CE28C" w14:textId="77777777" w:rsidR="00A056E1" w:rsidRDefault="00A056E1" w:rsidP="00FD1AFE">
      <w:r>
        <w:t>Elevated cortical inhibition could also contribute to reduced pedaling-related brain activation volume poststroke. Previous work has demonstrated reduced excitability of the lesioned hemisphere (</w:t>
      </w:r>
      <w:hyperlink r:id="rId73" w:anchor="r13" w:history="1">
        <w:r>
          <w:rPr>
            <w:rStyle w:val="Hyperlink"/>
            <w:rFonts w:ascii="Arial" w:eastAsiaTheme="majorEastAsia" w:hAnsi="Arial" w:cs="Arial"/>
            <w:color w:val="243B81"/>
            <w:sz w:val="21"/>
            <w:szCs w:val="21"/>
          </w:rPr>
          <w:t xml:space="preserve">Byrnes, </w:t>
        </w:r>
        <w:proofErr w:type="spellStart"/>
        <w:r>
          <w:rPr>
            <w:rStyle w:val="Hyperlink"/>
            <w:rFonts w:ascii="Arial" w:eastAsiaTheme="majorEastAsia" w:hAnsi="Arial" w:cs="Arial"/>
            <w:color w:val="243B81"/>
            <w:sz w:val="21"/>
            <w:szCs w:val="21"/>
          </w:rPr>
          <w:t>Thickbroom</w:t>
        </w:r>
        <w:proofErr w:type="spellEnd"/>
        <w:r>
          <w:rPr>
            <w:rStyle w:val="Hyperlink"/>
            <w:rFonts w:ascii="Arial" w:eastAsiaTheme="majorEastAsia" w:hAnsi="Arial" w:cs="Arial"/>
            <w:color w:val="243B81"/>
            <w:sz w:val="21"/>
            <w:szCs w:val="21"/>
          </w:rPr>
          <w:t xml:space="preserve">, Phillips, Wilson, &amp; </w:t>
        </w:r>
        <w:proofErr w:type="spellStart"/>
        <w:r>
          <w:rPr>
            <w:rStyle w:val="Hyperlink"/>
            <w:rFonts w:ascii="Arial" w:eastAsiaTheme="majorEastAsia" w:hAnsi="Arial" w:cs="Arial"/>
            <w:color w:val="243B81"/>
            <w:sz w:val="21"/>
            <w:szCs w:val="21"/>
          </w:rPr>
          <w:t>Mastaglia</w:t>
        </w:r>
        <w:proofErr w:type="spellEnd"/>
        <w:r>
          <w:rPr>
            <w:rStyle w:val="Hyperlink"/>
            <w:rFonts w:ascii="Arial" w:eastAsiaTheme="majorEastAsia" w:hAnsi="Arial" w:cs="Arial"/>
            <w:color w:val="243B81"/>
            <w:sz w:val="21"/>
            <w:szCs w:val="21"/>
          </w:rPr>
          <w:t>, 1999</w:t>
        </w:r>
      </w:hyperlink>
      <w:r>
        <w:t>; </w:t>
      </w:r>
      <w:hyperlink r:id="rId74" w:anchor="r45" w:history="1">
        <w:r>
          <w:rPr>
            <w:rStyle w:val="Hyperlink"/>
            <w:rFonts w:ascii="Arial" w:eastAsiaTheme="majorEastAsia" w:hAnsi="Arial" w:cs="Arial"/>
            <w:color w:val="243B81"/>
            <w:sz w:val="21"/>
            <w:szCs w:val="21"/>
          </w:rPr>
          <w:t xml:space="preserve">Liepert, </w:t>
        </w:r>
        <w:proofErr w:type="spellStart"/>
        <w:r>
          <w:rPr>
            <w:rStyle w:val="Hyperlink"/>
            <w:rFonts w:ascii="Arial" w:eastAsiaTheme="majorEastAsia" w:hAnsi="Arial" w:cs="Arial"/>
            <w:color w:val="243B81"/>
            <w:sz w:val="21"/>
            <w:szCs w:val="21"/>
          </w:rPr>
          <w:t>Uhde</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Gräf</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Leidner</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2001</w:t>
        </w:r>
      </w:hyperlink>
      <w:r>
        <w:t>). Exaggerated inhibition could be intrinsic to the lesioned hemisphere, or it could be due to interhemispheric inhibition whereby transcallosal output from the undamaged hemisphere inhibits M1 of the damaged hemisphere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"r54"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Murase</w:t>
      </w:r>
      <w:proofErr w:type="spellEnd"/>
      <w:r>
        <w:rPr>
          <w:rStyle w:val="Hyperlink"/>
          <w:rFonts w:ascii="Arial" w:eastAsiaTheme="majorEastAsia" w:hAnsi="Arial" w:cs="Arial"/>
          <w:color w:val="243B81"/>
          <w:sz w:val="21"/>
          <w:szCs w:val="21"/>
        </w:rPr>
        <w:t xml:space="preserve">, Duque, </w:t>
      </w:r>
      <w:proofErr w:type="spellStart"/>
      <w:r>
        <w:rPr>
          <w:rStyle w:val="Hyperlink"/>
          <w:rFonts w:ascii="Arial" w:eastAsiaTheme="majorEastAsia" w:hAnsi="Arial" w:cs="Arial"/>
          <w:color w:val="243B81"/>
          <w:sz w:val="21"/>
          <w:szCs w:val="21"/>
        </w:rPr>
        <w:t>Mazzocchio</w:t>
      </w:r>
      <w:proofErr w:type="spellEnd"/>
      <w:r>
        <w:rPr>
          <w:rStyle w:val="Hyperlink"/>
          <w:rFonts w:ascii="Arial" w:eastAsiaTheme="majorEastAsia" w:hAnsi="Arial" w:cs="Arial"/>
          <w:color w:val="243B81"/>
          <w:sz w:val="21"/>
          <w:szCs w:val="21"/>
        </w:rPr>
        <w:t>, &amp; Cohen, 2004</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"r72"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Traversa</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Cicinelli</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Pasqualetti</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Filippi</w:t>
      </w:r>
      <w:proofErr w:type="spellEnd"/>
      <w:r>
        <w:rPr>
          <w:rStyle w:val="Hyperlink"/>
          <w:rFonts w:ascii="Arial" w:eastAsiaTheme="majorEastAsia" w:hAnsi="Arial" w:cs="Arial"/>
          <w:color w:val="243B81"/>
          <w:sz w:val="21"/>
          <w:szCs w:val="21"/>
        </w:rPr>
        <w:t>, &amp; Rossini, 1998</w:t>
      </w:r>
      <w:r w:rsidR="00BC19EF">
        <w:rPr>
          <w:rStyle w:val="Hyperlink"/>
          <w:rFonts w:ascii="Arial" w:eastAsiaTheme="majorEastAsia" w:hAnsi="Arial" w:cs="Arial"/>
          <w:color w:val="243B81"/>
          <w:sz w:val="21"/>
          <w:szCs w:val="21"/>
        </w:rPr>
        <w:fldChar w:fldCharType="end"/>
      </w:r>
      <w:r>
        <w:t xml:space="preserve">). These phenomena manifest as lateralized activation toward the intact side of the brain. Our data are in line with this explanation, as there was a tendency for lateralization of brain activation toward the undamaged cortex and </w:t>
      </w:r>
      <w:proofErr w:type="spellStart"/>
      <w:r>
        <w:t>Cb</w:t>
      </w:r>
      <w:proofErr w:type="spellEnd"/>
      <w:r>
        <w:t>, although this observation did not reach statistical significance.</w:t>
      </w:r>
    </w:p>
    <w:p w14:paraId="023BDA79" w14:textId="77777777" w:rsidR="00A056E1" w:rsidRDefault="00A056E1" w:rsidP="00FD1AFE">
      <w:r>
        <w:t>It is also possible that reduced pedaling-related brain activation volume after stroke is due to enhanced reliance on the spinal cord and/or brainstem for lower limb movement. Kautz, Patten, and Neptune (</w:t>
      </w:r>
      <w:hyperlink r:id="rId75" w:anchor="r37" w:history="1">
        <w:r>
          <w:rPr>
            <w:rStyle w:val="Hyperlink"/>
            <w:rFonts w:ascii="Arial" w:eastAsiaTheme="majorEastAsia" w:hAnsi="Arial" w:cs="Arial"/>
            <w:color w:val="243B81"/>
            <w:sz w:val="21"/>
            <w:szCs w:val="21"/>
          </w:rPr>
          <w:t>2006</w:t>
        </w:r>
      </w:hyperlink>
      <w:r>
        <w:t>) found that pedaling with one leg induces rhythmic muscle activity in the contralateral leg in both stroke and control subjects. There was a greater induction of activation in the contralateral, nonmoving limb in the stroke group compared with the control group, particularly in those with greater impairments (</w:t>
      </w:r>
      <w:hyperlink r:id="rId76" w:anchor="r37" w:history="1">
        <w:r>
          <w:rPr>
            <w:rStyle w:val="Hyperlink"/>
            <w:rFonts w:ascii="Arial" w:eastAsiaTheme="majorEastAsia" w:hAnsi="Arial" w:cs="Arial"/>
            <w:color w:val="243B81"/>
            <w:sz w:val="21"/>
            <w:szCs w:val="21"/>
          </w:rPr>
          <w:t>Kautz et al., 2006</w:t>
        </w:r>
      </w:hyperlink>
      <w:r>
        <w:t>). This result suggests that stroke survivors may have a greater reliance on spinal cord pathways for pedaling than controls. Perhaps the reduced cortical activation observed in stroke survivors is adequate for initiating pedaling, after which the maintenance of ongoing movement occurs in the brainstem and/or spinal cord. The result may be the unsophisticated and inflexible pattern of leg movement that is characteristic of hemiparesis.</w:t>
      </w:r>
    </w:p>
    <w:p w14:paraId="4D38FD9E" w14:textId="77777777" w:rsidR="00A056E1" w:rsidRDefault="00A056E1" w:rsidP="00FD1AFE">
      <w:r>
        <w:t>Finally, impaired somatosensory integration in the cortex may also contribute to reduced pedaling-related brain activation after stroke. During passive wrist movement, stroke survivors with severe sensory impairment have reduced somatosensory evoked responses as measured by electroencephalography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"r74"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Vlaar</w:t>
      </w:r>
      <w:proofErr w:type="spellEnd"/>
      <w:r>
        <w:rPr>
          <w:rStyle w:val="Hyperlink"/>
          <w:rFonts w:ascii="Arial" w:eastAsiaTheme="majorEastAsia" w:hAnsi="Arial" w:cs="Arial"/>
          <w:color w:val="243B81"/>
          <w:sz w:val="21"/>
          <w:szCs w:val="21"/>
        </w:rPr>
        <w:t xml:space="preserve"> et al., 2017</w:t>
      </w:r>
      <w:r w:rsidR="00BC19EF">
        <w:rPr>
          <w:rStyle w:val="Hyperlink"/>
          <w:rFonts w:ascii="Arial" w:eastAsiaTheme="majorEastAsia" w:hAnsi="Arial" w:cs="Arial"/>
          <w:color w:val="243B81"/>
          <w:sz w:val="21"/>
          <w:szCs w:val="21"/>
        </w:rPr>
        <w:fldChar w:fldCharType="end"/>
      </w:r>
      <w:r>
        <w:t>). Similarly, several studies have demonstrated that somatosensory evoked potentials are absent in stroke survivors who experience poor motor recovery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"r27"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Feys</w:t>
      </w:r>
      <w:proofErr w:type="spellEnd"/>
      <w:r>
        <w:rPr>
          <w:rStyle w:val="Hyperlink"/>
          <w:rFonts w:ascii="Arial" w:eastAsiaTheme="majorEastAsia" w:hAnsi="Arial" w:cs="Arial"/>
          <w:color w:val="243B81"/>
          <w:sz w:val="21"/>
          <w:szCs w:val="21"/>
        </w:rPr>
        <w:t xml:space="preserve">, Van </w:t>
      </w:r>
      <w:proofErr w:type="spellStart"/>
      <w:r>
        <w:rPr>
          <w:rStyle w:val="Hyperlink"/>
          <w:rFonts w:ascii="Arial" w:eastAsiaTheme="majorEastAsia" w:hAnsi="Arial" w:cs="Arial"/>
          <w:color w:val="243B81"/>
          <w:sz w:val="21"/>
          <w:szCs w:val="21"/>
        </w:rPr>
        <w:t>Hees</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Bruyninckx</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Mercelis</w:t>
      </w:r>
      <w:proofErr w:type="spellEnd"/>
      <w:r>
        <w:rPr>
          <w:rStyle w:val="Hyperlink"/>
          <w:rFonts w:ascii="Arial" w:eastAsiaTheme="majorEastAsia" w:hAnsi="Arial" w:cs="Arial"/>
          <w:color w:val="243B81"/>
          <w:sz w:val="21"/>
          <w:szCs w:val="21"/>
        </w:rPr>
        <w:t xml:space="preserve">, &amp; De </w:t>
      </w:r>
      <w:proofErr w:type="spellStart"/>
      <w:r>
        <w:rPr>
          <w:rStyle w:val="Hyperlink"/>
          <w:rFonts w:ascii="Arial" w:eastAsiaTheme="majorEastAsia" w:hAnsi="Arial" w:cs="Arial"/>
          <w:color w:val="243B81"/>
          <w:sz w:val="21"/>
          <w:szCs w:val="21"/>
        </w:rPr>
        <w:t>Weerdt</w:t>
      </w:r>
      <w:proofErr w:type="spellEnd"/>
      <w:r>
        <w:rPr>
          <w:rStyle w:val="Hyperlink"/>
          <w:rFonts w:ascii="Arial" w:eastAsiaTheme="majorEastAsia" w:hAnsi="Arial" w:cs="Arial"/>
          <w:color w:val="243B81"/>
          <w:sz w:val="21"/>
          <w:szCs w:val="21"/>
        </w:rPr>
        <w:t>, 2000</w:t>
      </w:r>
      <w:r w:rsidR="00BC19EF">
        <w:rPr>
          <w:rStyle w:val="Hyperlink"/>
          <w:rFonts w:ascii="Arial" w:eastAsiaTheme="majorEastAsia" w:hAnsi="Arial" w:cs="Arial"/>
          <w:color w:val="243B81"/>
          <w:sz w:val="21"/>
          <w:szCs w:val="21"/>
        </w:rPr>
        <w:fldChar w:fldCharType="end"/>
      </w:r>
      <w:r>
        <w:t>; </w:t>
      </w:r>
      <w:hyperlink r:id="rId77" w:anchor="r42" w:history="1">
        <w:r>
          <w:rPr>
            <w:rStyle w:val="Hyperlink"/>
            <w:rFonts w:ascii="Arial" w:eastAsiaTheme="majorEastAsia" w:hAnsi="Arial" w:cs="Arial"/>
            <w:color w:val="243B81"/>
            <w:sz w:val="21"/>
            <w:szCs w:val="21"/>
          </w:rPr>
          <w:t>La Joie, Reddy, &amp; Melvin, 1982</w:t>
        </w:r>
      </w:hyperlink>
      <w:r>
        <w:t>). These studies suggest that there are impairments in the transmission of sensory information to the cortex or impairments in the cortical integration of sensory information after stroke. These deficits might result in decreased pedaling-related brain activation after stroke.</w:t>
      </w:r>
    </w:p>
    <w:p w14:paraId="1E666FF1" w14:textId="77777777" w:rsidR="00A056E1" w:rsidRDefault="00A056E1" w:rsidP="00FD1AFE">
      <w:pPr>
        <w:pStyle w:val="Heading2"/>
        <w:rPr>
          <w:sz w:val="27"/>
          <w:szCs w:val="27"/>
        </w:rPr>
      </w:pPr>
      <w:r>
        <w:t>Minimizing Muscle Activity for Passive Pedaling</w:t>
      </w:r>
    </w:p>
    <w:p w14:paraId="5AE13D5A" w14:textId="77777777" w:rsidR="00A056E1" w:rsidRDefault="00A056E1" w:rsidP="00FD1AFE">
      <w:r>
        <w:t>The other major discovery from this study was that a large proportion of subjects (55% stroke and 39% control) had difficulty minimizing lower limb muscle activity for passive pedaling. The proportion of subjects unable to perform passive pedaling was surprisingly large given that few prior studies excluded subjects for failing to perform a passive condition. Our rate of exclusion may be due to the complexity of the task; subjects were required to relax multiple muscles across multiple joints of both limbs. Most other studies of passive movement were limited to a single joint, did not record muscle activity, and/or did not provide quantitative measures of EMG (</w:t>
      </w:r>
      <w:hyperlink r:id="rId78" w:anchor="r1" w:history="1">
        <w:r>
          <w:rPr>
            <w:rStyle w:val="Hyperlink"/>
            <w:rFonts w:ascii="Arial" w:eastAsiaTheme="majorEastAsia" w:hAnsi="Arial" w:cs="Arial"/>
            <w:color w:val="243B81"/>
            <w:sz w:val="21"/>
            <w:szCs w:val="21"/>
          </w:rPr>
          <w:t>Alary et al., 1998</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Blatow</w:t>
      </w:r>
      <w:proofErr w:type="spellEnd"/>
      <w:r>
        <w:rPr>
          <w:rStyle w:val="Hyperlink"/>
          <w:rFonts w:ascii="Arial" w:eastAsiaTheme="majorEastAsia" w:hAnsi="Arial" w:cs="Arial"/>
          <w:color w:val="243B81"/>
          <w:sz w:val="21"/>
          <w:szCs w:val="21"/>
        </w:rPr>
        <w:t xml:space="preserve"> et al., 2011</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Boscolo</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Galazzo</w:t>
      </w:r>
      <w:proofErr w:type="spellEnd"/>
      <w:r>
        <w:rPr>
          <w:rStyle w:val="Hyperlink"/>
          <w:rFonts w:ascii="Arial" w:eastAsiaTheme="majorEastAsia" w:hAnsi="Arial" w:cs="Arial"/>
          <w:color w:val="243B81"/>
          <w:sz w:val="21"/>
          <w:szCs w:val="21"/>
        </w:rPr>
        <w:t xml:space="preserve"> et al., 2014</w:t>
      </w:r>
      <w:r w:rsidR="00BC19EF">
        <w:rPr>
          <w:rStyle w:val="Hyperlink"/>
          <w:rFonts w:ascii="Arial" w:eastAsiaTheme="majorEastAsia" w:hAnsi="Arial" w:cs="Arial"/>
          <w:color w:val="243B81"/>
          <w:sz w:val="21"/>
          <w:szCs w:val="21"/>
        </w:rPr>
        <w:fldChar w:fldCharType="end"/>
      </w:r>
      <w:r>
        <w:t>; </w:t>
      </w:r>
      <w:hyperlink r:id="rId79" w:anchor="r17" w:history="1">
        <w:r>
          <w:rPr>
            <w:rStyle w:val="Hyperlink"/>
            <w:rFonts w:ascii="Arial" w:eastAsiaTheme="majorEastAsia" w:hAnsi="Arial" w:cs="Arial"/>
            <w:color w:val="243B81"/>
            <w:sz w:val="21"/>
            <w:szCs w:val="21"/>
          </w:rPr>
          <w:t>Christensen et al., 2000</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"r26"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Enzinger</w:t>
      </w:r>
      <w:proofErr w:type="spellEnd"/>
      <w:r>
        <w:rPr>
          <w:rStyle w:val="Hyperlink"/>
          <w:rFonts w:ascii="Arial" w:eastAsiaTheme="majorEastAsia" w:hAnsi="Arial" w:cs="Arial"/>
          <w:color w:val="243B81"/>
          <w:sz w:val="21"/>
          <w:szCs w:val="21"/>
        </w:rPr>
        <w:t xml:space="preserve"> et al., 2008</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"r33"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Guzzetta</w:t>
      </w:r>
      <w:proofErr w:type="spellEnd"/>
      <w:r>
        <w:rPr>
          <w:rStyle w:val="Hyperlink"/>
          <w:rFonts w:ascii="Arial" w:eastAsiaTheme="majorEastAsia" w:hAnsi="Arial" w:cs="Arial"/>
          <w:color w:val="243B81"/>
          <w:sz w:val="21"/>
          <w:szCs w:val="21"/>
        </w:rPr>
        <w:t xml:space="preserve"> et al., 2007</w:t>
      </w:r>
      <w:r w:rsidR="00BC19EF">
        <w:rPr>
          <w:rStyle w:val="Hyperlink"/>
          <w:rFonts w:ascii="Arial" w:eastAsiaTheme="majorEastAsia" w:hAnsi="Arial" w:cs="Arial"/>
          <w:color w:val="243B81"/>
          <w:sz w:val="21"/>
          <w:szCs w:val="21"/>
        </w:rPr>
        <w:fldChar w:fldCharType="end"/>
      </w:r>
      <w:r>
        <w:t>; </w:t>
      </w:r>
      <w:hyperlink r:id="rId80" w:anchor="r35" w:history="1">
        <w:r>
          <w:rPr>
            <w:rStyle w:val="Hyperlink"/>
            <w:rFonts w:ascii="Arial" w:eastAsiaTheme="majorEastAsia" w:hAnsi="Arial" w:cs="Arial"/>
            <w:color w:val="243B81"/>
            <w:sz w:val="21"/>
            <w:szCs w:val="21"/>
          </w:rPr>
          <w:t xml:space="preserve">Jain, </w:t>
        </w:r>
        <w:proofErr w:type="spellStart"/>
        <w:r>
          <w:rPr>
            <w:rStyle w:val="Hyperlink"/>
            <w:rFonts w:ascii="Arial" w:eastAsiaTheme="majorEastAsia" w:hAnsi="Arial" w:cs="Arial"/>
            <w:color w:val="243B81"/>
            <w:sz w:val="21"/>
            <w:szCs w:val="21"/>
          </w:rPr>
          <w:t>Gourab</w:t>
        </w:r>
        <w:proofErr w:type="spellEnd"/>
        <w:r>
          <w:rPr>
            <w:rStyle w:val="Hyperlink"/>
            <w:rFonts w:ascii="Arial" w:eastAsiaTheme="majorEastAsia" w:hAnsi="Arial" w:cs="Arial"/>
            <w:color w:val="243B81"/>
            <w:sz w:val="21"/>
            <w:szCs w:val="21"/>
          </w:rPr>
          <w:t>, Schindler-Ivens, &amp; Schmit, 2013</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"r40"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Kocak</w:t>
      </w:r>
      <w:proofErr w:type="spellEnd"/>
      <w:r>
        <w:rPr>
          <w:rStyle w:val="Hyperlink"/>
          <w:rFonts w:ascii="Arial" w:eastAsiaTheme="majorEastAsia" w:hAnsi="Arial" w:cs="Arial"/>
          <w:color w:val="243B81"/>
          <w:sz w:val="21"/>
          <w:szCs w:val="21"/>
        </w:rPr>
        <w:t xml:space="preserve"> et al., 2009</w:t>
      </w:r>
      <w:r w:rsidR="00BC19EF">
        <w:rPr>
          <w:rStyle w:val="Hyperlink"/>
          <w:rFonts w:ascii="Arial" w:eastAsiaTheme="majorEastAsia" w:hAnsi="Arial" w:cs="Arial"/>
          <w:color w:val="243B81"/>
          <w:sz w:val="21"/>
          <w:szCs w:val="21"/>
        </w:rPr>
        <w:fldChar w:fldCharType="end"/>
      </w:r>
      <w:r>
        <w:t>; </w:t>
      </w:r>
      <w:hyperlink r:id="rId81" w:anchor="r49" w:history="1">
        <w:r>
          <w:rPr>
            <w:rStyle w:val="Hyperlink"/>
            <w:rFonts w:ascii="Arial" w:eastAsiaTheme="majorEastAsia" w:hAnsi="Arial" w:cs="Arial"/>
            <w:color w:val="243B81"/>
            <w:sz w:val="21"/>
            <w:szCs w:val="21"/>
          </w:rPr>
          <w:t>Mehta et al., 2012</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"r57"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Onishi</w:t>
      </w:r>
      <w:proofErr w:type="spellEnd"/>
      <w:r>
        <w:rPr>
          <w:rStyle w:val="Hyperlink"/>
          <w:rFonts w:ascii="Arial" w:eastAsiaTheme="majorEastAsia" w:hAnsi="Arial" w:cs="Arial"/>
          <w:color w:val="243B81"/>
          <w:sz w:val="21"/>
          <w:szCs w:val="21"/>
        </w:rPr>
        <w:t xml:space="preserve"> et al., 2013</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Terumitsu</w:t>
      </w:r>
      <w:proofErr w:type="spellEnd"/>
      <w:r>
        <w:rPr>
          <w:rStyle w:val="Hyperlink"/>
          <w:rFonts w:ascii="Arial" w:eastAsiaTheme="majorEastAsia" w:hAnsi="Arial" w:cs="Arial"/>
          <w:color w:val="243B81"/>
          <w:sz w:val="21"/>
          <w:szCs w:val="21"/>
        </w:rPr>
        <w:t xml:space="preserve"> et al., 2009</w:t>
      </w:r>
      <w:r w:rsidR="00BC19EF">
        <w:rPr>
          <w:rStyle w:val="Hyperlink"/>
          <w:rFonts w:ascii="Arial" w:eastAsiaTheme="majorEastAsia" w:hAnsi="Arial" w:cs="Arial"/>
          <w:color w:val="243B81"/>
          <w:sz w:val="21"/>
          <w:szCs w:val="21"/>
        </w:rPr>
        <w:fldChar w:fldCharType="end"/>
      </w:r>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"r78"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Weiller</w:t>
      </w:r>
      <w:proofErr w:type="spellEnd"/>
      <w:r>
        <w:rPr>
          <w:rStyle w:val="Hyperlink"/>
          <w:rFonts w:ascii="Arial" w:eastAsiaTheme="majorEastAsia" w:hAnsi="Arial" w:cs="Arial"/>
          <w:color w:val="243B81"/>
          <w:sz w:val="21"/>
          <w:szCs w:val="21"/>
        </w:rPr>
        <w:t xml:space="preserve"> et al., 1996</w:t>
      </w:r>
      <w:r w:rsidR="00BC19EF">
        <w:rPr>
          <w:rStyle w:val="Hyperlink"/>
          <w:rFonts w:ascii="Arial" w:eastAsiaTheme="majorEastAsia" w:hAnsi="Arial" w:cs="Arial"/>
          <w:color w:val="243B81"/>
          <w:sz w:val="21"/>
          <w:szCs w:val="21"/>
        </w:rPr>
        <w:fldChar w:fldCharType="end"/>
      </w:r>
      <w:r>
        <w:t>). Our criteria for minimizing muscle activity were rigorous, requiring the near absence of EMG. The presence of pedaling-related EMG despite instruction and effort to remain passive raises questions about the physiological mechanisms underlying ability to perform passive movement. There may be interindividual differences in the ability to alter descending drive, inhibit spinal reflexes, or inhibit pattern generating activity.</w:t>
      </w:r>
    </w:p>
    <w:p w14:paraId="0DFB8682" w14:textId="77777777" w:rsidR="00A056E1" w:rsidRDefault="00A056E1" w:rsidP="00FD1AFE">
      <w:r>
        <w:lastRenderedPageBreak/>
        <w:t>To minimize muscle activity for passive pedaling, individuals may need to reduce excitatory descending drive to spinal motor neurons. The ability to do so may be mediated by intracortical inhibition, which may differ among individuals. Jain et al. </w:t>
      </w:r>
      <w:hyperlink r:id="rId82" w:anchor="r35" w:history="1">
        <w:r>
          <w:rPr>
            <w:rStyle w:val="Hyperlink"/>
            <w:rFonts w:ascii="Arial" w:eastAsiaTheme="majorEastAsia" w:hAnsi="Arial" w:cs="Arial"/>
            <w:color w:val="243B81"/>
            <w:sz w:val="21"/>
            <w:szCs w:val="21"/>
          </w:rPr>
          <w:t>(2013)</w:t>
        </w:r>
      </w:hyperlink>
      <w:r>
        <w:t> and Yamaguchi, Fujiwara, Liu, and Liu </w:t>
      </w:r>
      <w:hyperlink r:id="rId83" w:anchor="r80" w:history="1">
        <w:r>
          <w:rPr>
            <w:rStyle w:val="Hyperlink"/>
            <w:rFonts w:ascii="Arial" w:eastAsiaTheme="majorEastAsia" w:hAnsi="Arial" w:cs="Arial"/>
            <w:color w:val="243B81"/>
            <w:sz w:val="21"/>
            <w:szCs w:val="21"/>
          </w:rPr>
          <w:t>(2012)</w:t>
        </w:r>
      </w:hyperlink>
      <w:r>
        <w:t> suggest that passive pedaling may require a greater level of intracortical inhibition than volitional pedaling. Using electroencephalography, Jain et al. </w:t>
      </w:r>
      <w:hyperlink r:id="rId84" w:anchor="r35" w:history="1">
        <w:r>
          <w:rPr>
            <w:rStyle w:val="Hyperlink"/>
            <w:rFonts w:ascii="Arial" w:eastAsiaTheme="majorEastAsia" w:hAnsi="Arial" w:cs="Arial"/>
            <w:color w:val="243B81"/>
            <w:sz w:val="21"/>
            <w:szCs w:val="21"/>
          </w:rPr>
          <w:t>(2013)</w:t>
        </w:r>
      </w:hyperlink>
      <w:r>
        <w:t> found that passive pedaling induced less beta desynchronization than volitional pedaling. As prior work has established an inverse relationship between beta desynchronization and intracortical inhibition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"r69"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Takemi</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Masakado</w:t>
      </w:r>
      <w:proofErr w:type="spellEnd"/>
      <w:r>
        <w:rPr>
          <w:rStyle w:val="Hyperlink"/>
          <w:rFonts w:ascii="Arial" w:eastAsiaTheme="majorEastAsia" w:hAnsi="Arial" w:cs="Arial"/>
          <w:color w:val="243B81"/>
          <w:sz w:val="21"/>
          <w:szCs w:val="21"/>
        </w:rPr>
        <w:t xml:space="preserve">, Liu, &amp; </w:t>
      </w:r>
      <w:proofErr w:type="spellStart"/>
      <w:r>
        <w:rPr>
          <w:rStyle w:val="Hyperlink"/>
          <w:rFonts w:ascii="Arial" w:eastAsiaTheme="majorEastAsia" w:hAnsi="Arial" w:cs="Arial"/>
          <w:color w:val="243B81"/>
          <w:sz w:val="21"/>
          <w:szCs w:val="21"/>
        </w:rPr>
        <w:t>Ushiba</w:t>
      </w:r>
      <w:proofErr w:type="spellEnd"/>
      <w:r>
        <w:rPr>
          <w:rStyle w:val="Hyperlink"/>
          <w:rFonts w:ascii="Arial" w:eastAsiaTheme="majorEastAsia" w:hAnsi="Arial" w:cs="Arial"/>
          <w:color w:val="243B81"/>
          <w:sz w:val="21"/>
          <w:szCs w:val="21"/>
        </w:rPr>
        <w:t>, 2013</w:t>
      </w:r>
      <w:r w:rsidR="00BC19EF">
        <w:rPr>
          <w:rStyle w:val="Hyperlink"/>
          <w:rFonts w:ascii="Arial" w:eastAsiaTheme="majorEastAsia" w:hAnsi="Arial" w:cs="Arial"/>
          <w:color w:val="243B81"/>
          <w:sz w:val="21"/>
          <w:szCs w:val="21"/>
        </w:rPr>
        <w:fldChar w:fldCharType="end"/>
      </w:r>
      <w:r>
        <w:t>), this observation suggests that passive pedaling requires a higher level of intracortical inhibition than volitional pedaling. Yamaguchi et al. </w:t>
      </w:r>
      <w:hyperlink r:id="rId85" w:anchor="r80" w:history="1">
        <w:r>
          <w:rPr>
            <w:rStyle w:val="Hyperlink"/>
            <w:rFonts w:ascii="Arial" w:eastAsiaTheme="majorEastAsia" w:hAnsi="Arial" w:cs="Arial"/>
            <w:color w:val="243B81"/>
            <w:sz w:val="21"/>
            <w:szCs w:val="21"/>
          </w:rPr>
          <w:t>(2012)</w:t>
        </w:r>
      </w:hyperlink>
      <w:r>
        <w:t xml:space="preserve"> used transcranial magnetic stimulation to evaluate intracortical inhibition before and after passive and volitional pedaling. They found that intracortical inhibition was the same before and after passive pedaling, but lower after volitional pedaling. Again, this observation suggests that passive pedaling may involve intracortical inhibition. Work from </w:t>
      </w:r>
      <w:proofErr w:type="spellStart"/>
      <w:r>
        <w:t>Coxon</w:t>
      </w:r>
      <w:proofErr w:type="spellEnd"/>
      <w:r>
        <w:t xml:space="preserve"> et al. </w:t>
      </w:r>
      <w:hyperlink r:id="rId86" w:anchor="r20" w:history="1">
        <w:r>
          <w:rPr>
            <w:rStyle w:val="Hyperlink"/>
            <w:rFonts w:ascii="Arial" w:eastAsiaTheme="majorEastAsia" w:hAnsi="Arial" w:cs="Arial"/>
            <w:color w:val="243B81"/>
            <w:sz w:val="21"/>
            <w:szCs w:val="21"/>
          </w:rPr>
          <w:t>(2006)</w:t>
        </w:r>
      </w:hyperlink>
      <w:r>
        <w:t xml:space="preserve"> and </w:t>
      </w:r>
      <w:proofErr w:type="spellStart"/>
      <w:r>
        <w:t>Motawar</w:t>
      </w:r>
      <w:proofErr w:type="spellEnd"/>
      <w:r>
        <w:t xml:space="preserve"> et al. </w:t>
      </w:r>
      <w:hyperlink r:id="rId87" w:anchor="r52" w:history="1">
        <w:r>
          <w:rPr>
            <w:rStyle w:val="Hyperlink"/>
            <w:rFonts w:ascii="Arial" w:eastAsiaTheme="majorEastAsia" w:hAnsi="Arial" w:cs="Arial"/>
            <w:color w:val="243B81"/>
            <w:sz w:val="21"/>
            <w:szCs w:val="21"/>
          </w:rPr>
          <w:t>(2012)</w:t>
        </w:r>
      </w:hyperlink>
      <w:r>
        <w:t> provides further support for these conclusions. These authors have suggested that intracortical inhibition is important for relaxing from a volitional contraction or preventing a prepared movement.</w:t>
      </w:r>
    </w:p>
    <w:p w14:paraId="0563D06B" w14:textId="77777777" w:rsidR="00A056E1" w:rsidRDefault="00A056E1" w:rsidP="00FD1AFE">
      <w:r>
        <w:t>Stretch reflexes may be responsible for residual EMG during passive pedaling. Typically, monosynaptic reflexes are dramatically reduced by both passive and volitional pedaling (</w:t>
      </w:r>
      <w:hyperlink r:id="rId88" w:anchor="r9" w:history="1">
        <w:r>
          <w:rPr>
            <w:rStyle w:val="Hyperlink"/>
            <w:rFonts w:ascii="Arial" w:eastAsiaTheme="majorEastAsia" w:hAnsi="Arial" w:cs="Arial"/>
            <w:color w:val="243B81"/>
            <w:sz w:val="21"/>
            <w:szCs w:val="21"/>
          </w:rPr>
          <w:t>Brooke, McIlroy, &amp; Collins, 1992</w:t>
        </w:r>
      </w:hyperlink>
      <w:r>
        <w:t>; </w:t>
      </w:r>
      <w:hyperlink r:id="rId89" w:anchor="r10" w:history="1">
        <w:r>
          <w:rPr>
            <w:rStyle w:val="Hyperlink"/>
            <w:rFonts w:ascii="Arial" w:eastAsiaTheme="majorEastAsia" w:hAnsi="Arial" w:cs="Arial"/>
            <w:color w:val="243B81"/>
            <w:sz w:val="21"/>
            <w:szCs w:val="21"/>
          </w:rPr>
          <w:t xml:space="preserve">Brooke, </w:t>
        </w:r>
        <w:proofErr w:type="spellStart"/>
        <w:r>
          <w:rPr>
            <w:rStyle w:val="Hyperlink"/>
            <w:rFonts w:ascii="Arial" w:eastAsiaTheme="majorEastAsia" w:hAnsi="Arial" w:cs="Arial"/>
            <w:color w:val="243B81"/>
            <w:sz w:val="21"/>
            <w:szCs w:val="21"/>
          </w:rPr>
          <w:t>Misiaszek</w:t>
        </w:r>
        <w:proofErr w:type="spellEnd"/>
        <w:r>
          <w:rPr>
            <w:rStyle w:val="Hyperlink"/>
            <w:rFonts w:ascii="Arial" w:eastAsiaTheme="majorEastAsia" w:hAnsi="Arial" w:cs="Arial"/>
            <w:color w:val="243B81"/>
            <w:sz w:val="21"/>
            <w:szCs w:val="21"/>
          </w:rPr>
          <w:t>, &amp; Cheng, 1993</w:t>
        </w:r>
      </w:hyperlink>
      <w:r>
        <w:t>; </w:t>
      </w:r>
      <w:hyperlink r:id="rId90" w:anchor="r30" w:history="1">
        <w:r>
          <w:rPr>
            <w:rStyle w:val="Hyperlink"/>
            <w:rFonts w:ascii="Arial" w:eastAsiaTheme="majorEastAsia" w:hAnsi="Arial" w:cs="Arial"/>
            <w:color w:val="243B81"/>
            <w:sz w:val="21"/>
            <w:szCs w:val="21"/>
          </w:rPr>
          <w:t xml:space="preserve">Fuchs, Sanghvi, </w:t>
        </w:r>
        <w:proofErr w:type="spellStart"/>
        <w:r>
          <w:rPr>
            <w:rStyle w:val="Hyperlink"/>
            <w:rFonts w:ascii="Arial" w:eastAsiaTheme="majorEastAsia" w:hAnsi="Arial" w:cs="Arial"/>
            <w:color w:val="243B81"/>
            <w:sz w:val="21"/>
            <w:szCs w:val="21"/>
          </w:rPr>
          <w:t>Wieser</w:t>
        </w:r>
        <w:proofErr w:type="spellEnd"/>
        <w:r>
          <w:rPr>
            <w:rStyle w:val="Hyperlink"/>
            <w:rFonts w:ascii="Arial" w:eastAsiaTheme="majorEastAsia" w:hAnsi="Arial" w:cs="Arial"/>
            <w:color w:val="243B81"/>
            <w:sz w:val="21"/>
            <w:szCs w:val="21"/>
          </w:rPr>
          <w:t>, &amp; Schindler-Ivens, 2011</w:t>
        </w:r>
      </w:hyperlink>
      <w:r>
        <w:t>; </w:t>
      </w:r>
      <w:hyperlink r:id="rId91" w:anchor="r43" w:history="1">
        <w:r>
          <w:rPr>
            <w:rStyle w:val="Hyperlink"/>
            <w:rFonts w:ascii="Arial" w:eastAsiaTheme="majorEastAsia" w:hAnsi="Arial" w:cs="Arial"/>
            <w:color w:val="243B81"/>
            <w:sz w:val="21"/>
            <w:szCs w:val="21"/>
          </w:rPr>
          <w:t>Larsen, Voight, &amp; Grey, 2006</w:t>
        </w:r>
      </w:hyperlink>
      <w:r>
        <w:t>; </w:t>
      </w:r>
      <w:hyperlink r:id="rId92" w:anchor="r47" w:history="1">
        <w:r>
          <w:rPr>
            <w:rStyle w:val="Hyperlink"/>
            <w:rFonts w:ascii="Arial" w:eastAsiaTheme="majorEastAsia" w:hAnsi="Arial" w:cs="Arial"/>
            <w:color w:val="243B81"/>
            <w:sz w:val="21"/>
            <w:szCs w:val="21"/>
          </w:rPr>
          <w:t>McIlroy, Collins, &amp; Brooke, 1992</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"r53"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Motl</w:t>
      </w:r>
      <w:proofErr w:type="spellEnd"/>
      <w:r>
        <w:rPr>
          <w:rStyle w:val="Hyperlink"/>
          <w:rFonts w:ascii="Arial" w:eastAsiaTheme="majorEastAsia" w:hAnsi="Arial" w:cs="Arial"/>
          <w:color w:val="243B81"/>
          <w:sz w:val="21"/>
          <w:szCs w:val="21"/>
        </w:rPr>
        <w:t>, Knowles, &amp; Dishman, 2003</w:t>
      </w:r>
      <w:r w:rsidR="00BC19EF">
        <w:rPr>
          <w:rStyle w:val="Hyperlink"/>
          <w:rFonts w:ascii="Arial" w:eastAsiaTheme="majorEastAsia" w:hAnsi="Arial" w:cs="Arial"/>
          <w:color w:val="243B81"/>
          <w:sz w:val="21"/>
          <w:szCs w:val="21"/>
        </w:rPr>
        <w:fldChar w:fldCharType="end"/>
      </w:r>
      <w:r>
        <w:t>; </w:t>
      </w:r>
      <w:hyperlink r:id="rId93" w:anchor="r65" w:history="1">
        <w:r>
          <w:rPr>
            <w:rStyle w:val="Hyperlink"/>
            <w:rFonts w:ascii="Arial" w:eastAsiaTheme="majorEastAsia" w:hAnsi="Arial" w:cs="Arial"/>
            <w:color w:val="243B81"/>
            <w:sz w:val="21"/>
            <w:szCs w:val="21"/>
          </w:rPr>
          <w:t>Schindler-Ivens et al., 2008</w:t>
        </w:r>
      </w:hyperlink>
      <w:r>
        <w:t>). The mechanism responsible for reflex suppression, presynaptic inhibition of primary afferent terminals (</w:t>
      </w:r>
      <w:hyperlink r:id="rId94" w:anchor="r9" w:history="1">
        <w:r>
          <w:rPr>
            <w:rStyle w:val="Hyperlink"/>
            <w:rFonts w:ascii="Arial" w:eastAsiaTheme="majorEastAsia" w:hAnsi="Arial" w:cs="Arial"/>
            <w:color w:val="243B81"/>
            <w:sz w:val="21"/>
            <w:szCs w:val="21"/>
          </w:rPr>
          <w:t>Brooke et al., 1992</w:t>
        </w:r>
      </w:hyperlink>
      <w:r>
        <w:t>; </w:t>
      </w:r>
      <w:hyperlink r:id="rId95" w:anchor="r47" w:history="1">
        <w:r>
          <w:rPr>
            <w:rStyle w:val="Hyperlink"/>
            <w:rFonts w:ascii="Arial" w:eastAsiaTheme="majorEastAsia" w:hAnsi="Arial" w:cs="Arial"/>
            <w:color w:val="243B81"/>
            <w:sz w:val="21"/>
            <w:szCs w:val="21"/>
          </w:rPr>
          <w:t>McIlroy et al., 1992</w:t>
        </w:r>
      </w:hyperlink>
      <w:r>
        <w:t xml:space="preserve">), may be better developed in some individuals than others. Indeed, Group </w:t>
      </w:r>
      <w:proofErr w:type="spellStart"/>
      <w:r>
        <w:t>Ia</w:t>
      </w:r>
      <w:proofErr w:type="spellEnd"/>
      <w:r>
        <w:t xml:space="preserve"> reflex suppression during pedaling is severely reduced in some people with stroke, but near normal in other people with stroke (</w:t>
      </w:r>
      <w:hyperlink r:id="rId96" w:anchor="r30" w:history="1">
        <w:r>
          <w:rPr>
            <w:rStyle w:val="Hyperlink"/>
            <w:rFonts w:ascii="Arial" w:eastAsiaTheme="majorEastAsia" w:hAnsi="Arial" w:cs="Arial"/>
            <w:color w:val="243B81"/>
            <w:sz w:val="21"/>
            <w:szCs w:val="21"/>
          </w:rPr>
          <w:t>Fuchs et al., 2011</w:t>
        </w:r>
      </w:hyperlink>
      <w:r>
        <w:t>; </w:t>
      </w:r>
      <w:hyperlink r:id="rId97" w:anchor="r65" w:history="1">
        <w:r>
          <w:rPr>
            <w:rStyle w:val="Hyperlink"/>
            <w:rFonts w:ascii="Arial" w:eastAsiaTheme="majorEastAsia" w:hAnsi="Arial" w:cs="Arial"/>
            <w:color w:val="243B81"/>
            <w:sz w:val="21"/>
            <w:szCs w:val="21"/>
          </w:rPr>
          <w:t>Schindler-Ivens et al., 2008</w:t>
        </w:r>
      </w:hyperlink>
      <w:r>
        <w:t>). Even in able-bodied individuals, inhibition of Group </w:t>
      </w:r>
      <w:proofErr w:type="spellStart"/>
      <w:r>
        <w:t>Ia</w:t>
      </w:r>
      <w:proofErr w:type="spellEnd"/>
      <w:r>
        <w:t xml:space="preserve"> afferent input is affected by training (</w:t>
      </w:r>
      <w:hyperlink r:id="rId98" w:anchor="r55" w:history="1">
        <w:r>
          <w:rPr>
            <w:rStyle w:val="Hyperlink"/>
            <w:rFonts w:ascii="Arial" w:eastAsiaTheme="majorEastAsia" w:hAnsi="Arial" w:cs="Arial"/>
            <w:color w:val="243B81"/>
            <w:sz w:val="21"/>
            <w:szCs w:val="21"/>
          </w:rPr>
          <w:t xml:space="preserve">Nielsen, Crone, &amp; </w:t>
        </w:r>
        <w:proofErr w:type="spellStart"/>
        <w:r>
          <w:rPr>
            <w:rStyle w:val="Hyperlink"/>
            <w:rFonts w:ascii="Arial" w:eastAsiaTheme="majorEastAsia" w:hAnsi="Arial" w:cs="Arial"/>
            <w:color w:val="243B81"/>
            <w:sz w:val="21"/>
            <w:szCs w:val="21"/>
          </w:rPr>
          <w:t>Hultborn</w:t>
        </w:r>
        <w:proofErr w:type="spellEnd"/>
        <w:r>
          <w:rPr>
            <w:rStyle w:val="Hyperlink"/>
            <w:rFonts w:ascii="Arial" w:eastAsiaTheme="majorEastAsia" w:hAnsi="Arial" w:cs="Arial"/>
            <w:color w:val="243B81"/>
            <w:sz w:val="21"/>
            <w:szCs w:val="21"/>
          </w:rPr>
          <w:t>, 1993</w:t>
        </w:r>
      </w:hyperlink>
      <w:r>
        <w:t>). Yet, it is unlikely that hyperexcitable reflexes significantly contribute to our results because few control (</w:t>
      </w:r>
      <w:r>
        <w:rPr>
          <w:rStyle w:val="Emphasis"/>
          <w:rFonts w:ascii="Arial" w:eastAsiaTheme="majorEastAsia" w:hAnsi="Arial" w:cs="Arial"/>
          <w:color w:val="2A2A2A"/>
          <w:sz w:val="21"/>
          <w:szCs w:val="21"/>
        </w:rPr>
        <w:t>n</w:t>
      </w:r>
      <w:r>
        <w:t> = 3) and stroke (</w:t>
      </w:r>
      <w:r>
        <w:rPr>
          <w:rStyle w:val="Emphasis"/>
          <w:rFonts w:ascii="Arial" w:eastAsiaTheme="majorEastAsia" w:hAnsi="Arial" w:cs="Arial"/>
          <w:color w:val="2A2A2A"/>
          <w:sz w:val="21"/>
          <w:szCs w:val="21"/>
        </w:rPr>
        <w:t>n</w:t>
      </w:r>
      <w:r>
        <w:t> = 1) subjects displayed EMG during lengthening phases of passive pedaling. Additionally, 20/21 (95%) of NONPASSIVE subjects had at least one muscle that showed activation like that seen during volitional pedaling.</w:t>
      </w:r>
    </w:p>
    <w:p w14:paraId="613F4C45" w14:textId="77777777" w:rsidR="00A056E1" w:rsidRDefault="00A056E1" w:rsidP="00FD1AFE">
      <w:r>
        <w:t>Some subjects may have difficulty suppressing sensory input that influences the pattern-generating circuits that contribute to rhythmic movement. It is well established that sensory input activates spinal pattern-generating circuits in nonhuman animals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"r60"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Prochazka</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Ellaway</w:t>
      </w:r>
      <w:proofErr w:type="spellEnd"/>
      <w:r>
        <w:rPr>
          <w:rStyle w:val="Hyperlink"/>
          <w:rFonts w:ascii="Arial" w:eastAsiaTheme="majorEastAsia" w:hAnsi="Arial" w:cs="Arial"/>
          <w:color w:val="243B81"/>
          <w:sz w:val="21"/>
          <w:szCs w:val="21"/>
        </w:rPr>
        <w:t>, 2012</w:t>
      </w:r>
      <w:r w:rsidR="00BC19EF">
        <w:rPr>
          <w:rStyle w:val="Hyperlink"/>
          <w:rFonts w:ascii="Arial" w:eastAsiaTheme="majorEastAsia" w:hAnsi="Arial" w:cs="Arial"/>
          <w:color w:val="243B81"/>
          <w:sz w:val="21"/>
          <w:szCs w:val="21"/>
        </w:rPr>
        <w:fldChar w:fldCharType="end"/>
      </w:r>
      <w:r>
        <w:t>) and influences the timing and amplitude of human rhythmic motor output (</w:t>
      </w:r>
      <w:hyperlink r:id="rId99" w:anchor="r32" w:history="1">
        <w:r>
          <w:rPr>
            <w:rStyle w:val="Hyperlink"/>
            <w:rFonts w:ascii="Arial" w:eastAsiaTheme="majorEastAsia" w:hAnsi="Arial" w:cs="Arial"/>
            <w:color w:val="243B81"/>
            <w:sz w:val="21"/>
            <w:szCs w:val="21"/>
          </w:rPr>
          <w:t xml:space="preserve">Grey, Nielsen, </w:t>
        </w:r>
        <w:proofErr w:type="spellStart"/>
        <w:r>
          <w:rPr>
            <w:rStyle w:val="Hyperlink"/>
            <w:rFonts w:ascii="Arial" w:eastAsiaTheme="majorEastAsia" w:hAnsi="Arial" w:cs="Arial"/>
            <w:color w:val="243B81"/>
            <w:sz w:val="21"/>
            <w:szCs w:val="21"/>
          </w:rPr>
          <w:t>Mazzaro</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Sinkjaer</w:t>
        </w:r>
        <w:proofErr w:type="spellEnd"/>
        <w:r>
          <w:rPr>
            <w:rStyle w:val="Hyperlink"/>
            <w:rFonts w:ascii="Arial" w:eastAsiaTheme="majorEastAsia" w:hAnsi="Arial" w:cs="Arial"/>
            <w:color w:val="243B81"/>
            <w:sz w:val="21"/>
            <w:szCs w:val="21"/>
          </w:rPr>
          <w:t>, 2007</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"r67"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Sinkjaer</w:t>
      </w:r>
      <w:proofErr w:type="spellEnd"/>
      <w:r>
        <w:rPr>
          <w:rStyle w:val="Hyperlink"/>
          <w:rFonts w:ascii="Arial" w:eastAsiaTheme="majorEastAsia" w:hAnsi="Arial" w:cs="Arial"/>
          <w:color w:val="243B81"/>
          <w:sz w:val="21"/>
          <w:szCs w:val="21"/>
        </w:rPr>
        <w:t>, Andersen, Ladouceur, Christensen, &amp; Nielsen, 2000</w:t>
      </w:r>
      <w:r w:rsidR="00BC19EF">
        <w:rPr>
          <w:rStyle w:val="Hyperlink"/>
          <w:rFonts w:ascii="Arial" w:eastAsiaTheme="majorEastAsia" w:hAnsi="Arial" w:cs="Arial"/>
          <w:color w:val="243B81"/>
          <w:sz w:val="21"/>
          <w:szCs w:val="21"/>
        </w:rPr>
        <w:fldChar w:fldCharType="end"/>
      </w:r>
      <w:r>
        <w:t>; </w:t>
      </w:r>
      <w:hyperlink r:id="rId100" w:anchor="r68" w:history="1">
        <w:r>
          <w:rPr>
            <w:rStyle w:val="Hyperlink"/>
            <w:rFonts w:ascii="Arial" w:eastAsiaTheme="majorEastAsia" w:hAnsi="Arial" w:cs="Arial"/>
            <w:color w:val="243B81"/>
            <w:sz w:val="21"/>
            <w:szCs w:val="21"/>
          </w:rPr>
          <w:t>Stephens &amp; Yang, 1999</w:t>
        </w:r>
      </w:hyperlink>
      <w:r>
        <w:t>; </w:t>
      </w:r>
      <w:proofErr w:type="spellStart"/>
      <w:r w:rsidR="00BC19EF">
        <w:rPr>
          <w:rFonts w:ascii="Times New Roman" w:eastAsia="Times New Roman" w:hAnsi="Times New Roman" w:cs="Times New Roman"/>
          <w:sz w:val="24"/>
          <w:szCs w:val="24"/>
        </w:rPr>
        <w:fldChar w:fldCharType="begin"/>
      </w:r>
      <w:r w:rsidR="00BC19EF">
        <w:instrText xml:space="preserve"> HYPERLINK "https://journals.humankinetics.com/view/journals/mcj/23/1/article-p52.xml" \l "r73" </w:instrText>
      </w:r>
      <w:r w:rsidR="00BC19EF">
        <w:rPr>
          <w:rFonts w:ascii="Times New Roman" w:eastAsia="Times New Roman" w:hAnsi="Times New Roman" w:cs="Times New Roman"/>
          <w:sz w:val="24"/>
          <w:szCs w:val="24"/>
        </w:rPr>
        <w:fldChar w:fldCharType="separate"/>
      </w:r>
      <w:r>
        <w:rPr>
          <w:rStyle w:val="Hyperlink"/>
          <w:rFonts w:ascii="Arial" w:eastAsiaTheme="majorEastAsia" w:hAnsi="Arial" w:cs="Arial"/>
          <w:color w:val="243B81"/>
          <w:sz w:val="21"/>
          <w:szCs w:val="21"/>
        </w:rPr>
        <w:t>Verschueren</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Swinnen</w:t>
      </w:r>
      <w:proofErr w:type="spellEnd"/>
      <w:r>
        <w:rPr>
          <w:rStyle w:val="Hyperlink"/>
          <w:rFonts w:ascii="Arial" w:eastAsiaTheme="majorEastAsia" w:hAnsi="Arial" w:cs="Arial"/>
          <w:color w:val="243B81"/>
          <w:sz w:val="21"/>
          <w:szCs w:val="21"/>
        </w:rPr>
        <w:t xml:space="preserve">, </w:t>
      </w:r>
      <w:proofErr w:type="spellStart"/>
      <w:r>
        <w:rPr>
          <w:rStyle w:val="Hyperlink"/>
          <w:rFonts w:ascii="Arial" w:eastAsiaTheme="majorEastAsia" w:hAnsi="Arial" w:cs="Arial"/>
          <w:color w:val="243B81"/>
          <w:sz w:val="21"/>
          <w:szCs w:val="21"/>
        </w:rPr>
        <w:t>Desloovere</w:t>
      </w:r>
      <w:proofErr w:type="spellEnd"/>
      <w:r>
        <w:rPr>
          <w:rStyle w:val="Hyperlink"/>
          <w:rFonts w:ascii="Arial" w:eastAsiaTheme="majorEastAsia" w:hAnsi="Arial" w:cs="Arial"/>
          <w:color w:val="243B81"/>
          <w:sz w:val="21"/>
          <w:szCs w:val="21"/>
        </w:rPr>
        <w:t xml:space="preserve">, &amp; </w:t>
      </w:r>
      <w:proofErr w:type="spellStart"/>
      <w:r>
        <w:rPr>
          <w:rStyle w:val="Hyperlink"/>
          <w:rFonts w:ascii="Arial" w:eastAsiaTheme="majorEastAsia" w:hAnsi="Arial" w:cs="Arial"/>
          <w:color w:val="243B81"/>
          <w:sz w:val="21"/>
          <w:szCs w:val="21"/>
        </w:rPr>
        <w:t>Duysens</w:t>
      </w:r>
      <w:proofErr w:type="spellEnd"/>
      <w:r>
        <w:rPr>
          <w:rStyle w:val="Hyperlink"/>
          <w:rFonts w:ascii="Arial" w:eastAsiaTheme="majorEastAsia" w:hAnsi="Arial" w:cs="Arial"/>
          <w:color w:val="243B81"/>
          <w:sz w:val="21"/>
          <w:szCs w:val="21"/>
        </w:rPr>
        <w:t>, 2002</w:t>
      </w:r>
      <w:r w:rsidR="00BC19EF">
        <w:rPr>
          <w:rStyle w:val="Hyperlink"/>
          <w:rFonts w:ascii="Arial" w:eastAsiaTheme="majorEastAsia" w:hAnsi="Arial" w:cs="Arial"/>
          <w:color w:val="243B81"/>
          <w:sz w:val="21"/>
          <w:szCs w:val="21"/>
        </w:rPr>
        <w:fldChar w:fldCharType="end"/>
      </w:r>
      <w:r>
        <w:t>; </w:t>
      </w:r>
      <w:hyperlink r:id="rId101" w:anchor="r81" w:history="1">
        <w:r>
          <w:rPr>
            <w:rStyle w:val="Hyperlink"/>
            <w:rFonts w:ascii="Arial" w:eastAsiaTheme="majorEastAsia" w:hAnsi="Arial" w:cs="Arial"/>
            <w:color w:val="243B81"/>
            <w:sz w:val="21"/>
            <w:szCs w:val="21"/>
          </w:rPr>
          <w:t>Yang, Stein, &amp; James, 1991</w:t>
        </w:r>
      </w:hyperlink>
      <w:r>
        <w:t>). To achieve passive pedaling, it may be necessary to suppress sensory input from muscle length, velocity, or load receptors or to suppress the output of pattern-generating circuits influenced by these sensory signals. The ability to do so may vary among individuals as described previously for monosynaptic reflex suppression. This mechanism could account for cases in which the muscle activation was reduced during passive compared with volitional pedaling, but the pattern of EMG was the same across conditions. Ninety-five percent of subjects who were unable to achieve passive pedaling displayed this EMG pattern in at least one muscle.</w:t>
      </w:r>
    </w:p>
    <w:p w14:paraId="545DE422" w14:textId="77777777" w:rsidR="00A056E1" w:rsidRDefault="00A056E1" w:rsidP="00FD1AFE">
      <w:r>
        <w:t>Finally, we cannot rule out interindividual differences in EMG signal detection as a possible explanation for differences in the ability to achieve passive pedaling. Fewer males than females could achieve passive pedaling. This finding may reflect better EMG signal detection in males, who typically have less body fat and more lean mass than women, including in the lower body (</w:t>
      </w:r>
      <w:hyperlink r:id="rId102" w:anchor="r59" w:history="1">
        <w:r>
          <w:rPr>
            <w:rStyle w:val="Hyperlink"/>
            <w:rFonts w:ascii="Arial" w:eastAsiaTheme="majorEastAsia" w:hAnsi="Arial" w:cs="Arial"/>
            <w:color w:val="243B81"/>
            <w:sz w:val="21"/>
            <w:szCs w:val="21"/>
          </w:rPr>
          <w:t xml:space="preserve">Power &amp; </w:t>
        </w:r>
        <w:proofErr w:type="spellStart"/>
        <w:r>
          <w:rPr>
            <w:rStyle w:val="Hyperlink"/>
            <w:rFonts w:ascii="Arial" w:eastAsiaTheme="majorEastAsia" w:hAnsi="Arial" w:cs="Arial"/>
            <w:color w:val="243B81"/>
            <w:sz w:val="21"/>
            <w:szCs w:val="21"/>
          </w:rPr>
          <w:t>Schulkin</w:t>
        </w:r>
        <w:proofErr w:type="spellEnd"/>
        <w:r>
          <w:rPr>
            <w:rStyle w:val="Hyperlink"/>
            <w:rFonts w:ascii="Arial" w:eastAsiaTheme="majorEastAsia" w:hAnsi="Arial" w:cs="Arial"/>
            <w:color w:val="243B81"/>
            <w:sz w:val="21"/>
            <w:szCs w:val="21"/>
          </w:rPr>
          <w:t>, 2008</w:t>
        </w:r>
      </w:hyperlink>
      <w:r>
        <w:t xml:space="preserve">). However, post hoc analyses of descriptive data suggest that differences in body composition may not explain the observed sex differences. We found no differences between males and females with respect to mass or BMI. Moreover, PASSIVE individuals had lower values for mass and BMI compared with NONPASSIVE individuals. Additionally, our logistic regression </w:t>
      </w:r>
      <w:r>
        <w:lastRenderedPageBreak/>
        <w:t>analysis indicated that sex, but not mass or BMI, was related to ability to perform passive pedaling. Therefore, we cannot rule out the possibility that sex influences neuromuscular control of passive movement or inhibition of rhythmic movement. However, we are unaware of evidence of sex differences in the ability to alter descending drive, alter the excitability of spinal reflexes, or inhibit pattern-generating circuits.</w:t>
      </w:r>
    </w:p>
    <w:p w14:paraId="3105C9DD" w14:textId="77777777" w:rsidR="00A056E1" w:rsidRDefault="00A056E1" w:rsidP="00FD1AFE">
      <w:pPr>
        <w:pStyle w:val="Heading2"/>
        <w:rPr>
          <w:sz w:val="27"/>
          <w:szCs w:val="27"/>
        </w:rPr>
      </w:pPr>
      <w:r>
        <w:t>Additional Limitations</w:t>
      </w:r>
    </w:p>
    <w:p w14:paraId="461DF123" w14:textId="77777777" w:rsidR="00A056E1" w:rsidRDefault="00A056E1" w:rsidP="00FD1AFE">
      <w:r>
        <w:t>Despite our strict criteria during passive pedaling, a limitation of this study is that EMG activity was not measured during the fMRI scanning session. Differences in environment between the familiarization and scanning sessions could lead to changes in the ability to perform passive pedaling. Consequently, the lack of difference between brain activation during passive and volitional pedaling may be a result of the presence of muscle activity during passive pedaling. However, we did not experience any evidence of muscle contraction during passive pedaling in the MRI scanner. Our fMRI results are limited by a small sample size, particularly in the stroke group where five subjects were included. The small sample increases the risk of Type II error and limits generalizability to the population. However, the strict criteria that resulted in the small sample also allowed us to maximize differences between volitional and passive pedaling and minimize between-group differences in motor commands and pedaling performance. The lack of visual or auditory biofeedback about muscle activity during passive pedaling may have contributed to the large number of individuals who were unsuccessful at the task. Future studies may benefit from more extensive training with biofeedback to help participants achieve passive pedaling.</w:t>
      </w:r>
    </w:p>
    <w:p w14:paraId="05B89AFE" w14:textId="77777777" w:rsidR="00A056E1" w:rsidRDefault="00A056E1" w:rsidP="00FD1AFE">
      <w:pPr>
        <w:pStyle w:val="Heading1"/>
        <w:rPr>
          <w:sz w:val="36"/>
          <w:szCs w:val="36"/>
        </w:rPr>
      </w:pPr>
      <w:r>
        <w:t>Conclusions</w:t>
      </w:r>
    </w:p>
    <w:p w14:paraId="161EBC7F" w14:textId="77777777" w:rsidR="00A056E1" w:rsidRDefault="00A056E1" w:rsidP="00FD1AFE">
      <w:r>
        <w:t>This study found that between-group differences in brain activation were not reduced during passive compared with volitional pedaling and that brain activation was not different between these conditions. These results suggest that factors besides altered volitional motor commands and pedaling performance may contribute to a reduction in pedaling-related brain activation poststroke, including loss of structural connectivity, exaggerated cortical inhibition, increased reliance on spinal and brainstem pathways, or poor sensorimotor integration in the cortex. We cannot rule out Type II error as a factor in our results, and larger samples would be highly desirable for future studies. Additionally, this study tested the feasibility of minimizing muscle activity for passive pedaling. We found that a high proportion of both stroke and control subjects were unable to perform passive pedaling. This finding may reflect interindividual and sex differences in the ability to alter descending drive, inhibit spinal reflexes, or inhibit pattern generating circuits.</w:t>
      </w:r>
    </w:p>
    <w:p w14:paraId="34320CC9" w14:textId="77777777" w:rsidR="00A056E1" w:rsidRDefault="00A056E1" w:rsidP="00FD1AFE">
      <w:pPr>
        <w:pStyle w:val="Heading1"/>
        <w:rPr>
          <w:rFonts w:ascii="Times New Roman" w:hAnsi="Times New Roman" w:cs="Times New Roman"/>
          <w:sz w:val="24"/>
          <w:szCs w:val="24"/>
        </w:rPr>
      </w:pPr>
      <w:r>
        <w:rPr>
          <w:rStyle w:val="Title1"/>
        </w:rPr>
        <w:t>Acknowledgments</w:t>
      </w:r>
    </w:p>
    <w:p w14:paraId="7F213AC8" w14:textId="3F05F00F" w:rsidR="00A056E1" w:rsidRDefault="00A056E1" w:rsidP="00FD1AFE">
      <w:r>
        <w:t>The authors would like to acknowledge Mary Asma for her assistance with data collection and analysis. This work was supported by American Heart Association-Midwest Affiliate (grant #16PRE26650000; Cleland) and by the National Center for Medical Rehabilitation Research in the National Institute of Child Health and Human Development (grant #HD060693; Schindler-Ivens).</w:t>
      </w:r>
    </w:p>
    <w:p w14:paraId="61D745B1" w14:textId="1A9973C4" w:rsidR="00FD1AFE" w:rsidRDefault="00FD1AFE" w:rsidP="00FD1AFE"/>
    <w:p w14:paraId="79B3E756" w14:textId="77777777" w:rsidR="00934B33" w:rsidRPr="00934B33" w:rsidRDefault="00934B33" w:rsidP="00934B33">
      <w:r w:rsidRPr="00934B33">
        <w:t>References</w:t>
      </w:r>
    </w:p>
    <w:p w14:paraId="05BEBEA3" w14:textId="77777777" w:rsidR="00934B33" w:rsidRPr="00934B33" w:rsidRDefault="00934B33" w:rsidP="00D504A0">
      <w:pPr>
        <w:spacing w:after="0"/>
        <w:ind w:left="630" w:hanging="630"/>
      </w:pPr>
      <w:r w:rsidRPr="00934B33">
        <w:rPr>
          <w:b/>
          <w:bCs/>
        </w:rPr>
        <w:t>AlaryF.DoyonB.LoubinouxI.CarelC.BoulanouarK.RanjevaJ.P.</w:t>
      </w:r>
      <w:proofErr w:type="gramStart"/>
      <w:r w:rsidRPr="00934B33">
        <w:t>. .</w:t>
      </w:r>
      <w:proofErr w:type="gramEnd"/>
      <w:r w:rsidRPr="00934B33">
        <w:t> . </w:t>
      </w:r>
      <w:r w:rsidRPr="00934B33">
        <w:rPr>
          <w:b/>
          <w:bCs/>
        </w:rPr>
        <w:t>CholletF</w:t>
      </w:r>
      <w:r w:rsidRPr="00934B33">
        <w:t>. (1998). Event-related potentials elicited by passive movements in humans: Characterization, source analysis, and comparison to fMRI. </w:t>
      </w:r>
      <w:proofErr w:type="spellStart"/>
      <w:r w:rsidRPr="00934B33">
        <w:rPr>
          <w:i/>
          <w:iCs/>
        </w:rPr>
        <w:t>NeuroImage</w:t>
      </w:r>
      <w:proofErr w:type="spellEnd"/>
      <w:r w:rsidRPr="00934B33">
        <w:t> 8(4) 377–390. doi:10.1006/nimg.1998.0377</w:t>
      </w:r>
    </w:p>
    <w:p w14:paraId="6788E365" w14:textId="77777777" w:rsidR="00934B33" w:rsidRPr="00934B33" w:rsidRDefault="00934B33" w:rsidP="00D504A0">
      <w:pPr>
        <w:spacing w:after="0"/>
        <w:ind w:left="630" w:hanging="630"/>
      </w:pPr>
      <w:proofErr w:type="gramStart"/>
      <w:r w:rsidRPr="00934B33">
        <w:rPr>
          <w:b/>
          <w:bCs/>
        </w:rPr>
        <w:t>AmbrosiniE.FerranteS.FerrignoG.MolteniF</w:t>
      </w:r>
      <w:proofErr w:type="gramEnd"/>
      <w:r w:rsidRPr="00934B33">
        <w:rPr>
          <w:b/>
          <w:bCs/>
        </w:rPr>
        <w:t>.</w:t>
      </w:r>
      <w:r w:rsidRPr="00934B33">
        <w:t>&amp; </w:t>
      </w:r>
      <w:r w:rsidRPr="00934B33">
        <w:rPr>
          <w:b/>
          <w:bCs/>
        </w:rPr>
        <w:t>PedrocchiA.</w:t>
      </w:r>
      <w:r w:rsidRPr="00934B33">
        <w:t> (2012). Cycling induced by electrical stimulation improves muscle activation and symmetry during pedaling in hemiparetic patients. </w:t>
      </w:r>
      <w:r w:rsidRPr="00934B33">
        <w:rPr>
          <w:i/>
          <w:iCs/>
        </w:rPr>
        <w:t xml:space="preserve">IEEE Transactions on </w:t>
      </w:r>
      <w:r w:rsidRPr="00934B33">
        <w:rPr>
          <w:i/>
          <w:iCs/>
        </w:rPr>
        <w:lastRenderedPageBreak/>
        <w:t>Neural Systems and Rehabilitation Engineering</w:t>
      </w:r>
      <w:r w:rsidRPr="00934B33">
        <w:t> 20(3) 320–330. PubMed doi:10.1109/TNSRE.2012.2191574</w:t>
      </w:r>
    </w:p>
    <w:p w14:paraId="3519FC7C" w14:textId="77777777" w:rsidR="00934B33" w:rsidRPr="00934B33" w:rsidRDefault="00934B33" w:rsidP="00D504A0">
      <w:pPr>
        <w:spacing w:after="0"/>
        <w:ind w:left="630" w:hanging="630"/>
      </w:pPr>
      <w:proofErr w:type="gramStart"/>
      <w:r w:rsidRPr="00934B33">
        <w:rPr>
          <w:b/>
          <w:bCs/>
        </w:rPr>
        <w:t>BaronJ.C.CohenL.G</w:t>
      </w:r>
      <w:proofErr w:type="gramEnd"/>
      <w:r w:rsidRPr="00934B33">
        <w:rPr>
          <w:b/>
          <w:bCs/>
        </w:rPr>
        <w:t>.CramerS.C.DobkinB.H.Johansen-BergH.LoubinouxI.</w:t>
      </w:r>
      <w:r w:rsidRPr="00934B33">
        <w:t> . . . </w:t>
      </w:r>
      <w:r w:rsidRPr="00934B33">
        <w:rPr>
          <w:b/>
          <w:bCs/>
        </w:rPr>
        <w:t>First International Workshop on Neuroimaging and Stroke Recovery</w:t>
      </w:r>
      <w:r w:rsidRPr="00934B33">
        <w:t>. (2004). Neuroimaging in stroke recovery: A position paper from the first international workshop on neuroimaging and stroke recovery. </w:t>
      </w:r>
      <w:r w:rsidRPr="00934B33">
        <w:rPr>
          <w:i/>
          <w:iCs/>
        </w:rPr>
        <w:t>Cerebrovascular Diseases</w:t>
      </w:r>
      <w:r w:rsidRPr="00934B33">
        <w:t> 18(3) 260–267. PubMed doi:10.1159/000080293</w:t>
      </w:r>
    </w:p>
    <w:p w14:paraId="7136A5B8" w14:textId="77777777" w:rsidR="00934B33" w:rsidRPr="00934B33" w:rsidRDefault="00934B33" w:rsidP="00D504A0">
      <w:pPr>
        <w:spacing w:after="0"/>
        <w:ind w:left="630" w:hanging="630"/>
      </w:pPr>
      <w:proofErr w:type="spellStart"/>
      <w:proofErr w:type="gramStart"/>
      <w:r w:rsidRPr="00934B33">
        <w:rPr>
          <w:b/>
          <w:bCs/>
        </w:rPr>
        <w:t>BiernaskieJ</w:t>
      </w:r>
      <w:proofErr w:type="spellEnd"/>
      <w:r w:rsidRPr="00934B33">
        <w:rPr>
          <w:b/>
          <w:bCs/>
        </w:rPr>
        <w:t>.</w:t>
      </w:r>
      <w:r w:rsidRPr="00934B33">
        <w:t>&amp;</w:t>
      </w:r>
      <w:proofErr w:type="gramEnd"/>
      <w:r w:rsidRPr="00934B33">
        <w:t> </w:t>
      </w:r>
      <w:proofErr w:type="spellStart"/>
      <w:r w:rsidRPr="00934B33">
        <w:rPr>
          <w:b/>
          <w:bCs/>
        </w:rPr>
        <w:t>CorbettD</w:t>
      </w:r>
      <w:proofErr w:type="spellEnd"/>
      <w:r w:rsidRPr="00934B33">
        <w:rPr>
          <w:b/>
          <w:bCs/>
        </w:rPr>
        <w:t>.</w:t>
      </w:r>
      <w:r w:rsidRPr="00934B33">
        <w:t> (2001). Enriched rehabilitative training promotes improved forelimb motor function and enhanced dendritic growth after focal ischemic injury. </w:t>
      </w:r>
      <w:r w:rsidRPr="00934B33">
        <w:rPr>
          <w:i/>
          <w:iCs/>
        </w:rPr>
        <w:t>Journal of Neuroscience</w:t>
      </w:r>
      <w:r w:rsidRPr="00934B33">
        <w:t> 21(14) 5272–5280.</w:t>
      </w:r>
    </w:p>
    <w:p w14:paraId="30904BAC" w14:textId="77777777" w:rsidR="00934B33" w:rsidRPr="00934B33" w:rsidRDefault="00934B33" w:rsidP="00D504A0">
      <w:pPr>
        <w:spacing w:after="0"/>
        <w:ind w:left="630" w:hanging="630"/>
      </w:pPr>
      <w:proofErr w:type="gramStart"/>
      <w:r w:rsidRPr="00934B33">
        <w:rPr>
          <w:b/>
          <w:bCs/>
        </w:rPr>
        <w:t>BlatowM.ReinhardtJ.RiffelK.NennigE</w:t>
      </w:r>
      <w:proofErr w:type="gramEnd"/>
      <w:r w:rsidRPr="00934B33">
        <w:rPr>
          <w:b/>
          <w:bCs/>
        </w:rPr>
        <w:t>.WengenrothM.</w:t>
      </w:r>
      <w:r w:rsidRPr="00934B33">
        <w:t>&amp; </w:t>
      </w:r>
      <w:r w:rsidRPr="00934B33">
        <w:rPr>
          <w:b/>
          <w:bCs/>
        </w:rPr>
        <w:t>StippichC.</w:t>
      </w:r>
      <w:r w:rsidRPr="00934B33">
        <w:t> (2011). Clinical functional MRI of sensorimotor cortex using passive motor and sensory stimulation at 3 Tesla. </w:t>
      </w:r>
      <w:r w:rsidRPr="00934B33">
        <w:rPr>
          <w:i/>
          <w:iCs/>
        </w:rPr>
        <w:t>Journal of Magnetic Resonance Imaging</w:t>
      </w:r>
      <w:r w:rsidRPr="00934B33">
        <w:t> 34(2) 429–437. PubMed doi:10.1002/jmri.22629</w:t>
      </w:r>
    </w:p>
    <w:p w14:paraId="6A5424D8" w14:textId="77777777" w:rsidR="00934B33" w:rsidRPr="00934B33" w:rsidRDefault="00934B33" w:rsidP="00D504A0">
      <w:pPr>
        <w:spacing w:after="0"/>
        <w:ind w:left="630" w:hanging="630"/>
      </w:pPr>
      <w:proofErr w:type="spellStart"/>
      <w:r w:rsidRPr="00934B33">
        <w:rPr>
          <w:b/>
          <w:bCs/>
        </w:rPr>
        <w:t>Boscolo</w:t>
      </w:r>
      <w:proofErr w:type="spellEnd"/>
      <w:r w:rsidRPr="00934B33">
        <w:rPr>
          <w:b/>
          <w:bCs/>
        </w:rPr>
        <w:t xml:space="preserve"> GalazzoI.StortiS.</w:t>
      </w:r>
      <w:proofErr w:type="gramStart"/>
      <w:r w:rsidRPr="00934B33">
        <w:rPr>
          <w:b/>
          <w:bCs/>
        </w:rPr>
        <w:t>F.FormaggioE.PizziniF</w:t>
      </w:r>
      <w:proofErr w:type="gramEnd"/>
      <w:r w:rsidRPr="00934B33">
        <w:rPr>
          <w:b/>
          <w:bCs/>
        </w:rPr>
        <w:t>.B.FiaschiA.BeltramelloA.</w:t>
      </w:r>
      <w:r w:rsidRPr="00934B33">
        <w:t>. . . </w:t>
      </w:r>
      <w:r w:rsidRPr="00934B33">
        <w:rPr>
          <w:b/>
          <w:bCs/>
        </w:rPr>
        <w:t>ManganottiP.</w:t>
      </w:r>
      <w:r w:rsidRPr="00934B33">
        <w:t> (2014). Investigation of brain hemodynamic changes induced by active and passive movements: A combined arterial spin labeling-BOLD fMRI study. </w:t>
      </w:r>
      <w:r w:rsidRPr="00934B33">
        <w:rPr>
          <w:i/>
          <w:iCs/>
        </w:rPr>
        <w:t>Journal of Magnetic Resonance Imaging</w:t>
      </w:r>
      <w:r w:rsidRPr="00934B33">
        <w:t> 40(4) 937–948. PubMed doi:10.1002/jmri.24432</w:t>
      </w:r>
    </w:p>
    <w:p w14:paraId="3BD7EB99" w14:textId="77777777" w:rsidR="00934B33" w:rsidRPr="00934B33" w:rsidRDefault="00934B33" w:rsidP="00D504A0">
      <w:pPr>
        <w:spacing w:after="0"/>
        <w:ind w:left="630" w:hanging="630"/>
      </w:pPr>
      <w:proofErr w:type="gramStart"/>
      <w:r w:rsidRPr="00934B33">
        <w:rPr>
          <w:b/>
          <w:bCs/>
        </w:rPr>
        <w:t>BosnellR.A.KincsesT.StaggC</w:t>
      </w:r>
      <w:proofErr w:type="gramEnd"/>
      <w:r w:rsidRPr="00934B33">
        <w:rPr>
          <w:b/>
          <w:bCs/>
        </w:rPr>
        <w:t>.J.TomassiniV.KischkaU.JbabdiS.</w:t>
      </w:r>
      <w:r w:rsidRPr="00934B33">
        <w:t>. . . </w:t>
      </w:r>
      <w:r w:rsidRPr="00934B33">
        <w:rPr>
          <w:b/>
          <w:bCs/>
        </w:rPr>
        <w:t>Johansen-BergH.</w:t>
      </w:r>
      <w:r w:rsidRPr="00934B33">
        <w:t> (2011). Motor practice promotes increased activity in brain regions structurally disconnected after subcortical stroke. </w:t>
      </w:r>
      <w:r w:rsidRPr="00934B33">
        <w:rPr>
          <w:i/>
          <w:iCs/>
        </w:rPr>
        <w:t>Neurorehabilitation &amp; Neural Repair</w:t>
      </w:r>
      <w:r w:rsidRPr="00934B33">
        <w:t> 25(7) 607–616. PubMed doi:10.1177/1545968311405675</w:t>
      </w:r>
    </w:p>
    <w:p w14:paraId="27F671AB" w14:textId="77777777" w:rsidR="00934B33" w:rsidRPr="00934B33" w:rsidRDefault="00934B33" w:rsidP="00D504A0">
      <w:pPr>
        <w:spacing w:after="0"/>
        <w:ind w:left="630" w:hanging="630"/>
      </w:pPr>
      <w:r w:rsidRPr="00934B33">
        <w:rPr>
          <w:b/>
          <w:bCs/>
        </w:rPr>
        <w:t>BowdenM.G.BalasubramanianC.K.NeptuneR.R.</w:t>
      </w:r>
      <w:r w:rsidRPr="00934B33">
        <w:t>&amp; </w:t>
      </w:r>
      <w:r w:rsidRPr="00934B33">
        <w:rPr>
          <w:b/>
          <w:bCs/>
        </w:rPr>
        <w:t>KautzS.A.</w:t>
      </w:r>
      <w:r w:rsidRPr="00934B33">
        <w:t> (2006). Anterior-posterior ground reaction forces as a measure of paretic leg contribution in hemiparetic walking. </w:t>
      </w:r>
      <w:r w:rsidRPr="00934B33">
        <w:rPr>
          <w:i/>
          <w:iCs/>
        </w:rPr>
        <w:t>Stroke</w:t>
      </w:r>
      <w:r w:rsidRPr="00934B33">
        <w:t xml:space="preserve"> 37(3) 872–876. PubMed </w:t>
      </w:r>
      <w:proofErr w:type="gramStart"/>
      <w:r w:rsidRPr="00934B33">
        <w:t>doi:10.1161/01.STR</w:t>
      </w:r>
      <w:proofErr w:type="gramEnd"/>
      <w:r w:rsidRPr="00934B33">
        <w:t>.0000204063.75779.8d</w:t>
      </w:r>
    </w:p>
    <w:p w14:paraId="1DF6F42F" w14:textId="77777777" w:rsidR="00934B33" w:rsidRPr="00934B33" w:rsidRDefault="00934B33" w:rsidP="00D504A0">
      <w:pPr>
        <w:spacing w:after="0"/>
        <w:ind w:left="630" w:hanging="630"/>
      </w:pPr>
      <w:proofErr w:type="spellStart"/>
      <w:r w:rsidRPr="00934B33">
        <w:rPr>
          <w:b/>
          <w:bCs/>
        </w:rPr>
        <w:t>BrookeJ.D.McIlroyW.E</w:t>
      </w:r>
      <w:proofErr w:type="spellEnd"/>
      <w:r w:rsidRPr="00934B33">
        <w:rPr>
          <w:b/>
          <w:bCs/>
        </w:rPr>
        <w:t>.</w:t>
      </w:r>
      <w:r w:rsidRPr="00934B33">
        <w:t>&amp; </w:t>
      </w:r>
      <w:proofErr w:type="spellStart"/>
      <w:r w:rsidRPr="00934B33">
        <w:rPr>
          <w:b/>
          <w:bCs/>
        </w:rPr>
        <w:t>CollinsD.F</w:t>
      </w:r>
      <w:proofErr w:type="spellEnd"/>
      <w:r w:rsidRPr="00934B33">
        <w:rPr>
          <w:b/>
          <w:bCs/>
        </w:rPr>
        <w:t>.</w:t>
      </w:r>
      <w:r w:rsidRPr="00934B33">
        <w:t xml:space="preserve"> (1992). Movement features and H-reflex modulation. I. </w:t>
      </w:r>
      <w:proofErr w:type="spellStart"/>
      <w:r w:rsidRPr="00934B33">
        <w:t>Pedalling</w:t>
      </w:r>
      <w:proofErr w:type="spellEnd"/>
      <w:r w:rsidRPr="00934B33">
        <w:t xml:space="preserve"> versus matched controls. </w:t>
      </w:r>
      <w:r w:rsidRPr="00934B33">
        <w:rPr>
          <w:i/>
          <w:iCs/>
        </w:rPr>
        <w:t>Brain Research</w:t>
      </w:r>
      <w:r w:rsidRPr="00934B33">
        <w:t> 582(1) 78–84. PubMed doi:10.1016/0006-8993(92)90319-5</w:t>
      </w:r>
    </w:p>
    <w:p w14:paraId="79631E94" w14:textId="77777777" w:rsidR="00934B33" w:rsidRPr="00934B33" w:rsidRDefault="00934B33" w:rsidP="00D504A0">
      <w:pPr>
        <w:spacing w:after="0"/>
        <w:ind w:left="630" w:hanging="630"/>
      </w:pPr>
      <w:proofErr w:type="spellStart"/>
      <w:r w:rsidRPr="00934B33">
        <w:rPr>
          <w:b/>
          <w:bCs/>
        </w:rPr>
        <w:t>BrookeJ.D.MisiaszekJ.E</w:t>
      </w:r>
      <w:proofErr w:type="spellEnd"/>
      <w:r w:rsidRPr="00934B33">
        <w:rPr>
          <w:b/>
          <w:bCs/>
        </w:rPr>
        <w:t>.</w:t>
      </w:r>
      <w:r w:rsidRPr="00934B33">
        <w:t>&amp; </w:t>
      </w:r>
      <w:proofErr w:type="spellStart"/>
      <w:r w:rsidRPr="00934B33">
        <w:rPr>
          <w:b/>
          <w:bCs/>
        </w:rPr>
        <w:t>ChengJ</w:t>
      </w:r>
      <w:proofErr w:type="spellEnd"/>
      <w:r w:rsidRPr="00934B33">
        <w:rPr>
          <w:b/>
          <w:bCs/>
        </w:rPr>
        <w:t>.</w:t>
      </w:r>
      <w:r w:rsidRPr="00934B33">
        <w:t> (1993). Locomotor-like rotation of either hip or knee inhibits soleus H reflexes in humans. </w:t>
      </w:r>
      <w:r w:rsidRPr="00934B33">
        <w:rPr>
          <w:i/>
          <w:iCs/>
        </w:rPr>
        <w:t>Somatosensory &amp; Motor Research</w:t>
      </w:r>
      <w:r w:rsidRPr="00934B33">
        <w:t> 10(4) 357–364. PubMed doi:10.3109/08990229309028843</w:t>
      </w:r>
    </w:p>
    <w:p w14:paraId="6BF0C068" w14:textId="77777777" w:rsidR="00934B33" w:rsidRPr="00934B33" w:rsidRDefault="00934B33" w:rsidP="00D504A0">
      <w:pPr>
        <w:spacing w:after="0"/>
        <w:ind w:left="630" w:hanging="630"/>
      </w:pPr>
      <w:proofErr w:type="spellStart"/>
      <w:r w:rsidRPr="00934B33">
        <w:rPr>
          <w:b/>
          <w:bCs/>
        </w:rPr>
        <w:t>BrownD.A</w:t>
      </w:r>
      <w:proofErr w:type="spellEnd"/>
      <w:r w:rsidRPr="00934B33">
        <w:rPr>
          <w:b/>
          <w:bCs/>
        </w:rPr>
        <w:t>.</w:t>
      </w:r>
      <w:r w:rsidRPr="00934B33">
        <w:t>&amp; </w:t>
      </w:r>
      <w:proofErr w:type="spellStart"/>
      <w:r w:rsidRPr="00934B33">
        <w:rPr>
          <w:b/>
          <w:bCs/>
        </w:rPr>
        <w:t>KautzS.A</w:t>
      </w:r>
      <w:proofErr w:type="spellEnd"/>
      <w:r w:rsidRPr="00934B33">
        <w:rPr>
          <w:b/>
          <w:bCs/>
        </w:rPr>
        <w:t>.</w:t>
      </w:r>
      <w:r w:rsidRPr="00934B33">
        <w:t> (1998). Increased workload enhances force output during pedaling exercise in persons with poststroke hemiplegia. </w:t>
      </w:r>
      <w:r w:rsidRPr="00934B33">
        <w:rPr>
          <w:i/>
          <w:iCs/>
        </w:rPr>
        <w:t>Stroke</w:t>
      </w:r>
      <w:r w:rsidRPr="00934B33">
        <w:t xml:space="preserve"> 29(3) 598–606. PubMed </w:t>
      </w:r>
      <w:proofErr w:type="gramStart"/>
      <w:r w:rsidRPr="00934B33">
        <w:t>doi:10.1161/01.STR</w:t>
      </w:r>
      <w:proofErr w:type="gramEnd"/>
      <w:r w:rsidRPr="00934B33">
        <w:t>.29.3.598</w:t>
      </w:r>
    </w:p>
    <w:p w14:paraId="1FACFCDD" w14:textId="77777777" w:rsidR="00934B33" w:rsidRPr="00934B33" w:rsidRDefault="00934B33" w:rsidP="00D504A0">
      <w:pPr>
        <w:spacing w:after="0"/>
        <w:ind w:left="630" w:hanging="630"/>
      </w:pPr>
      <w:proofErr w:type="spellStart"/>
      <w:r w:rsidRPr="00934B33">
        <w:rPr>
          <w:b/>
          <w:bCs/>
        </w:rPr>
        <w:t>BuryS.D</w:t>
      </w:r>
      <w:proofErr w:type="spellEnd"/>
      <w:r w:rsidRPr="00934B33">
        <w:rPr>
          <w:b/>
          <w:bCs/>
        </w:rPr>
        <w:t>.</w:t>
      </w:r>
      <w:r w:rsidRPr="00934B33">
        <w:t>&amp; </w:t>
      </w:r>
      <w:proofErr w:type="spellStart"/>
      <w:r w:rsidRPr="00934B33">
        <w:rPr>
          <w:b/>
          <w:bCs/>
        </w:rPr>
        <w:t>JonesT.A</w:t>
      </w:r>
      <w:proofErr w:type="spellEnd"/>
      <w:r w:rsidRPr="00934B33">
        <w:rPr>
          <w:b/>
          <w:bCs/>
        </w:rPr>
        <w:t>.</w:t>
      </w:r>
      <w:r w:rsidRPr="00934B33">
        <w:t> (2002). Unilateral sensorimotor cortex lesions in adult rats facilitate motor skill learning with the “unaffected” forelimb and training-induced dendritic structural plasticity in the motor cortex. </w:t>
      </w:r>
      <w:r w:rsidRPr="00934B33">
        <w:rPr>
          <w:i/>
          <w:iCs/>
        </w:rPr>
        <w:t>Journal of Neuroscience</w:t>
      </w:r>
      <w:r w:rsidRPr="00934B33">
        <w:t> 22(19) 8597–8606. PubMed</w:t>
      </w:r>
    </w:p>
    <w:p w14:paraId="6FAD1434" w14:textId="77777777" w:rsidR="00934B33" w:rsidRPr="00934B33" w:rsidRDefault="00934B33" w:rsidP="00D504A0">
      <w:pPr>
        <w:spacing w:after="0"/>
        <w:ind w:left="630" w:hanging="630"/>
      </w:pPr>
      <w:r w:rsidRPr="00934B33">
        <w:rPr>
          <w:b/>
          <w:bCs/>
        </w:rPr>
        <w:t>ByrnesM.L.ThickbroomG.W.PhillipsB.A.WilsonS.A.</w:t>
      </w:r>
      <w:r w:rsidRPr="00934B33">
        <w:t>&amp; </w:t>
      </w:r>
      <w:r w:rsidRPr="00934B33">
        <w:rPr>
          <w:b/>
          <w:bCs/>
        </w:rPr>
        <w:t>MastagliaF.L.</w:t>
      </w:r>
      <w:r w:rsidRPr="00934B33">
        <w:t> (1999). Physiological studies of the corticomotor projection to the hand after subcortical stroke. </w:t>
      </w:r>
      <w:r w:rsidRPr="00934B33">
        <w:rPr>
          <w:i/>
          <w:iCs/>
        </w:rPr>
        <w:t>Clinical Neurophysiology</w:t>
      </w:r>
      <w:r w:rsidRPr="00934B33">
        <w:t> 110(3) 487–498. PubMed doi:10.1016/S1388-2457(98)00044-3</w:t>
      </w:r>
    </w:p>
    <w:p w14:paraId="14D85CB0" w14:textId="77777777" w:rsidR="00934B33" w:rsidRPr="00934B33" w:rsidRDefault="00934B33" w:rsidP="00D504A0">
      <w:pPr>
        <w:spacing w:after="0"/>
        <w:ind w:left="630" w:hanging="630"/>
      </w:pPr>
      <w:proofErr w:type="spellStart"/>
      <w:proofErr w:type="gramStart"/>
      <w:r w:rsidRPr="00934B33">
        <w:rPr>
          <w:b/>
          <w:bCs/>
        </w:rPr>
        <w:t>CalauttiC</w:t>
      </w:r>
      <w:proofErr w:type="spellEnd"/>
      <w:r w:rsidRPr="00934B33">
        <w:rPr>
          <w:b/>
          <w:bCs/>
        </w:rPr>
        <w:t>.</w:t>
      </w:r>
      <w:r w:rsidRPr="00934B33">
        <w:t>&amp;</w:t>
      </w:r>
      <w:proofErr w:type="gramEnd"/>
      <w:r w:rsidRPr="00934B33">
        <w:t> </w:t>
      </w:r>
      <w:proofErr w:type="spellStart"/>
      <w:r w:rsidRPr="00934B33">
        <w:rPr>
          <w:b/>
          <w:bCs/>
        </w:rPr>
        <w:t>BaronJ.C</w:t>
      </w:r>
      <w:proofErr w:type="spellEnd"/>
      <w:r w:rsidRPr="00934B33">
        <w:rPr>
          <w:b/>
          <w:bCs/>
        </w:rPr>
        <w:t>.</w:t>
      </w:r>
      <w:r w:rsidRPr="00934B33">
        <w:t> (2003). Functional neuroimaging studies of motor recovery after stroke in adults: A review. </w:t>
      </w:r>
      <w:r w:rsidRPr="00934B33">
        <w:rPr>
          <w:i/>
          <w:iCs/>
        </w:rPr>
        <w:t>Stroke</w:t>
      </w:r>
      <w:r w:rsidRPr="00934B33">
        <w:t xml:space="preserve"> 34(6) 1553–1566. PubMed </w:t>
      </w:r>
      <w:proofErr w:type="gramStart"/>
      <w:r w:rsidRPr="00934B33">
        <w:t>doi:10.1161/01.STR</w:t>
      </w:r>
      <w:proofErr w:type="gramEnd"/>
      <w:r w:rsidRPr="00934B33">
        <w:t>.0000071761.36075.A6</w:t>
      </w:r>
    </w:p>
    <w:p w14:paraId="72FB82A9" w14:textId="77777777" w:rsidR="00934B33" w:rsidRPr="00934B33" w:rsidRDefault="00934B33" w:rsidP="00D504A0">
      <w:pPr>
        <w:spacing w:after="0"/>
        <w:ind w:left="630" w:hanging="630"/>
      </w:pPr>
      <w:proofErr w:type="spellStart"/>
      <w:r w:rsidRPr="00934B33">
        <w:rPr>
          <w:b/>
          <w:bCs/>
        </w:rPr>
        <w:t>CalauttiC.LeroyF.GuincestreJ.Y</w:t>
      </w:r>
      <w:proofErr w:type="spellEnd"/>
      <w:r w:rsidRPr="00934B33">
        <w:rPr>
          <w:b/>
          <w:bCs/>
        </w:rPr>
        <w:t>.</w:t>
      </w:r>
      <w:r w:rsidRPr="00934B33">
        <w:t>&amp; </w:t>
      </w:r>
      <w:proofErr w:type="spellStart"/>
      <w:r w:rsidRPr="00934B33">
        <w:rPr>
          <w:b/>
          <w:bCs/>
        </w:rPr>
        <w:t>BaronJ.C</w:t>
      </w:r>
      <w:proofErr w:type="spellEnd"/>
      <w:r w:rsidRPr="00934B33">
        <w:rPr>
          <w:b/>
          <w:bCs/>
        </w:rPr>
        <w:t>.</w:t>
      </w:r>
      <w:r w:rsidRPr="00934B33">
        <w:t xml:space="preserve"> (2001). Dynamics of motor network overactivation after </w:t>
      </w:r>
      <w:proofErr w:type="spellStart"/>
      <w:r w:rsidRPr="00934B33">
        <w:t>striatocapsular</w:t>
      </w:r>
      <w:proofErr w:type="spellEnd"/>
      <w:r w:rsidRPr="00934B33">
        <w:t xml:space="preserve"> stroke: A longitudinal PET study using a fixed-performance paradigm. </w:t>
      </w:r>
      <w:r w:rsidRPr="00934B33">
        <w:rPr>
          <w:i/>
          <w:iCs/>
        </w:rPr>
        <w:t>Stroke</w:t>
      </w:r>
      <w:r w:rsidRPr="00934B33">
        <w:t> 32(11) 2534–2542. PubMed doi:10.1161/hs1101.097401</w:t>
      </w:r>
    </w:p>
    <w:p w14:paraId="48F2A8DB" w14:textId="77777777" w:rsidR="00934B33" w:rsidRPr="00934B33" w:rsidRDefault="00934B33" w:rsidP="00D504A0">
      <w:pPr>
        <w:spacing w:after="0"/>
        <w:ind w:left="630" w:hanging="630"/>
      </w:pPr>
      <w:proofErr w:type="spellStart"/>
      <w:r w:rsidRPr="00934B33">
        <w:rPr>
          <w:b/>
          <w:bCs/>
        </w:rPr>
        <w:t>CarmichaelS.T.WeiL.RovainenC.M</w:t>
      </w:r>
      <w:proofErr w:type="spellEnd"/>
      <w:r w:rsidRPr="00934B33">
        <w:rPr>
          <w:b/>
          <w:bCs/>
        </w:rPr>
        <w:t>.</w:t>
      </w:r>
      <w:r w:rsidRPr="00934B33">
        <w:t>&amp; </w:t>
      </w:r>
      <w:proofErr w:type="spellStart"/>
      <w:r w:rsidRPr="00934B33">
        <w:rPr>
          <w:b/>
          <w:bCs/>
        </w:rPr>
        <w:t>WoolseyT.A</w:t>
      </w:r>
      <w:proofErr w:type="spellEnd"/>
      <w:r w:rsidRPr="00934B33">
        <w:rPr>
          <w:b/>
          <w:bCs/>
        </w:rPr>
        <w:t>.</w:t>
      </w:r>
      <w:r w:rsidRPr="00934B33">
        <w:t> (2001). New patterns of intracortical projections after focal cortical stroke. </w:t>
      </w:r>
      <w:r w:rsidRPr="00934B33">
        <w:rPr>
          <w:i/>
          <w:iCs/>
        </w:rPr>
        <w:t>Neurobiology of Disease</w:t>
      </w:r>
      <w:r w:rsidRPr="00934B33">
        <w:t> 8(5) 910–922. PubMed doi:10.1006/nbdi.2001.0425</w:t>
      </w:r>
    </w:p>
    <w:p w14:paraId="2341608E" w14:textId="77777777" w:rsidR="00934B33" w:rsidRPr="00934B33" w:rsidRDefault="00934B33" w:rsidP="00D504A0">
      <w:pPr>
        <w:spacing w:after="0"/>
        <w:ind w:left="630" w:hanging="630"/>
      </w:pPr>
      <w:r w:rsidRPr="00934B33">
        <w:rPr>
          <w:b/>
          <w:bCs/>
        </w:rPr>
        <w:t>ChristensenL.O.JohannsenP.SinkjaerT.PetersenN.PyndtH.S.</w:t>
      </w:r>
      <w:r w:rsidRPr="00934B33">
        <w:t>&amp; </w:t>
      </w:r>
      <w:r w:rsidRPr="00934B33">
        <w:rPr>
          <w:b/>
          <w:bCs/>
        </w:rPr>
        <w:t>NielsenJ.B.</w:t>
      </w:r>
      <w:r w:rsidRPr="00934B33">
        <w:t> (2000). Cerebral activation during bicycle movements in man. </w:t>
      </w:r>
      <w:r w:rsidRPr="00934B33">
        <w:rPr>
          <w:i/>
          <w:iCs/>
        </w:rPr>
        <w:t>Experimental Brain Research</w:t>
      </w:r>
      <w:r w:rsidRPr="00934B33">
        <w:t> 135(1) 66–72. PubMed doi:10.1007/s002210000493</w:t>
      </w:r>
    </w:p>
    <w:p w14:paraId="02258F48" w14:textId="77777777" w:rsidR="00934B33" w:rsidRPr="00934B33" w:rsidRDefault="00934B33" w:rsidP="00D504A0">
      <w:pPr>
        <w:spacing w:after="0"/>
        <w:ind w:left="630" w:hanging="630"/>
      </w:pPr>
      <w:proofErr w:type="spellStart"/>
      <w:r w:rsidRPr="00934B33">
        <w:rPr>
          <w:b/>
          <w:bCs/>
        </w:rPr>
        <w:t>CirsteaM.C</w:t>
      </w:r>
      <w:proofErr w:type="spellEnd"/>
      <w:r w:rsidRPr="00934B33">
        <w:rPr>
          <w:b/>
          <w:bCs/>
        </w:rPr>
        <w:t>.</w:t>
      </w:r>
      <w:r w:rsidRPr="00934B33">
        <w:t>&amp; </w:t>
      </w:r>
      <w:proofErr w:type="spellStart"/>
      <w:r w:rsidRPr="00934B33">
        <w:rPr>
          <w:b/>
          <w:bCs/>
        </w:rPr>
        <w:t>LevinM.F</w:t>
      </w:r>
      <w:proofErr w:type="spellEnd"/>
      <w:r w:rsidRPr="00934B33">
        <w:rPr>
          <w:b/>
          <w:bCs/>
        </w:rPr>
        <w:t>.</w:t>
      </w:r>
      <w:r w:rsidRPr="00934B33">
        <w:t> (2000). Compensatory strategies for reaching in stroke. </w:t>
      </w:r>
      <w:r w:rsidRPr="00934B33">
        <w:rPr>
          <w:i/>
          <w:iCs/>
        </w:rPr>
        <w:t>Brain</w:t>
      </w:r>
      <w:r w:rsidRPr="00934B33">
        <w:t> 123(Pt. 5) 940–953. doi:10.1093/brain/123.5.940</w:t>
      </w:r>
    </w:p>
    <w:p w14:paraId="7BA7C609" w14:textId="77777777" w:rsidR="00934B33" w:rsidRPr="00934B33" w:rsidRDefault="00934B33" w:rsidP="00D504A0">
      <w:pPr>
        <w:spacing w:after="0"/>
        <w:ind w:left="630" w:hanging="630"/>
      </w:pPr>
      <w:proofErr w:type="spellStart"/>
      <w:proofErr w:type="gramStart"/>
      <w:r w:rsidRPr="00934B33">
        <w:rPr>
          <w:b/>
          <w:bCs/>
        </w:rPr>
        <w:t>ClelandB</w:t>
      </w:r>
      <w:proofErr w:type="spellEnd"/>
      <w:r w:rsidRPr="00934B33">
        <w:rPr>
          <w:b/>
          <w:bCs/>
        </w:rPr>
        <w:t>.</w:t>
      </w:r>
      <w:r w:rsidRPr="00934B33">
        <w:t>&amp;</w:t>
      </w:r>
      <w:proofErr w:type="gramEnd"/>
      <w:r w:rsidRPr="00934B33">
        <w:t> </w:t>
      </w:r>
      <w:r w:rsidRPr="00934B33">
        <w:rPr>
          <w:b/>
          <w:bCs/>
        </w:rPr>
        <w:t>Schindler-</w:t>
      </w:r>
      <w:proofErr w:type="spellStart"/>
      <w:r w:rsidRPr="00934B33">
        <w:rPr>
          <w:b/>
          <w:bCs/>
        </w:rPr>
        <w:t>IvensS</w:t>
      </w:r>
      <w:proofErr w:type="spellEnd"/>
      <w:r w:rsidRPr="00934B33">
        <w:rPr>
          <w:b/>
          <w:bCs/>
        </w:rPr>
        <w:t>.</w:t>
      </w:r>
      <w:r w:rsidRPr="00934B33">
        <w:t> (2015October). </w:t>
      </w:r>
      <w:r w:rsidRPr="00934B33">
        <w:rPr>
          <w:i/>
          <w:iCs/>
        </w:rPr>
        <w:t>Reduced pedaling related brain activation volume post-stroke does not depend on task performance</w:t>
      </w:r>
      <w:r w:rsidRPr="00934B33">
        <w:t xml:space="preserve">. Presented at the Society for Neuroscience National </w:t>
      </w:r>
      <w:proofErr w:type="spellStart"/>
      <w:r w:rsidRPr="00934B33">
        <w:t>MeetingChicago</w:t>
      </w:r>
      <w:proofErr w:type="spellEnd"/>
      <w:r w:rsidRPr="00934B33">
        <w:t>, IL.</w:t>
      </w:r>
    </w:p>
    <w:p w14:paraId="0B2455CF" w14:textId="77777777" w:rsidR="00934B33" w:rsidRPr="00934B33" w:rsidRDefault="00934B33" w:rsidP="00D504A0">
      <w:pPr>
        <w:spacing w:after="0"/>
        <w:ind w:left="630" w:hanging="630"/>
      </w:pPr>
      <w:proofErr w:type="spellStart"/>
      <w:r w:rsidRPr="00934B33">
        <w:rPr>
          <w:b/>
          <w:bCs/>
        </w:rPr>
        <w:lastRenderedPageBreak/>
        <w:t>CoxonJ.P.StinearC.M</w:t>
      </w:r>
      <w:proofErr w:type="spellEnd"/>
      <w:r w:rsidRPr="00934B33">
        <w:rPr>
          <w:b/>
          <w:bCs/>
        </w:rPr>
        <w:t>.</w:t>
      </w:r>
      <w:r w:rsidRPr="00934B33">
        <w:t>&amp; </w:t>
      </w:r>
      <w:proofErr w:type="spellStart"/>
      <w:r w:rsidRPr="00934B33">
        <w:rPr>
          <w:b/>
          <w:bCs/>
        </w:rPr>
        <w:t>ByblowW.D</w:t>
      </w:r>
      <w:proofErr w:type="spellEnd"/>
      <w:r w:rsidRPr="00934B33">
        <w:rPr>
          <w:b/>
          <w:bCs/>
        </w:rPr>
        <w:t>.</w:t>
      </w:r>
      <w:r w:rsidRPr="00934B33">
        <w:t> (2006). Intracortical inhibition during volitional inhibition of prepared action. </w:t>
      </w:r>
      <w:r w:rsidRPr="00934B33">
        <w:rPr>
          <w:i/>
          <w:iCs/>
        </w:rPr>
        <w:t>Journal of Neurophysiology</w:t>
      </w:r>
      <w:r w:rsidRPr="00934B33">
        <w:t> 95(6) 3371–3383. PubMed doi:10.1152/jn.01334.2005</w:t>
      </w:r>
    </w:p>
    <w:p w14:paraId="3A4D77A0" w14:textId="77777777" w:rsidR="00934B33" w:rsidRPr="00934B33" w:rsidRDefault="00934B33" w:rsidP="00D504A0">
      <w:pPr>
        <w:spacing w:after="0"/>
        <w:ind w:left="630" w:hanging="630"/>
      </w:pPr>
      <w:r w:rsidRPr="00934B33">
        <w:rPr>
          <w:b/>
          <w:bCs/>
        </w:rPr>
        <w:t>CramerS.C.NellesG.BensonR.R.KaplanJ.D.ParkerR.A.KwongK.K.</w:t>
      </w:r>
      <w:proofErr w:type="gramStart"/>
      <w:r w:rsidRPr="00934B33">
        <w:t>. .</w:t>
      </w:r>
      <w:proofErr w:type="gramEnd"/>
      <w:r w:rsidRPr="00934B33">
        <w:t> . </w:t>
      </w:r>
      <w:r w:rsidRPr="00934B33">
        <w:rPr>
          <w:b/>
          <w:bCs/>
        </w:rPr>
        <w:t>RosenB.R.</w:t>
      </w:r>
      <w:r w:rsidRPr="00934B33">
        <w:t> (1997). A functional MRI study of subjects recovered from hemiparetic stroke. </w:t>
      </w:r>
      <w:r w:rsidRPr="00934B33">
        <w:rPr>
          <w:i/>
          <w:iCs/>
        </w:rPr>
        <w:t>Stroke</w:t>
      </w:r>
      <w:r w:rsidRPr="00934B33">
        <w:t xml:space="preserve"> 28(12) 2518–2527. PubMed </w:t>
      </w:r>
      <w:proofErr w:type="gramStart"/>
      <w:r w:rsidRPr="00934B33">
        <w:t>doi:10.1161/01.STR</w:t>
      </w:r>
      <w:proofErr w:type="gramEnd"/>
      <w:r w:rsidRPr="00934B33">
        <w:t>.28.12.2518</w:t>
      </w:r>
    </w:p>
    <w:p w14:paraId="19EAB627" w14:textId="77777777" w:rsidR="00934B33" w:rsidRPr="00934B33" w:rsidRDefault="00934B33" w:rsidP="00D504A0">
      <w:pPr>
        <w:spacing w:after="0"/>
        <w:ind w:left="630" w:hanging="630"/>
      </w:pPr>
      <w:proofErr w:type="spellStart"/>
      <w:r w:rsidRPr="00934B33">
        <w:rPr>
          <w:b/>
          <w:bCs/>
        </w:rPr>
        <w:t>CruzE.G.WaldingerH.C</w:t>
      </w:r>
      <w:proofErr w:type="spellEnd"/>
      <w:r w:rsidRPr="00934B33">
        <w:rPr>
          <w:b/>
          <w:bCs/>
        </w:rPr>
        <w:t>.</w:t>
      </w:r>
      <w:r w:rsidRPr="00934B33">
        <w:t>&amp; </w:t>
      </w:r>
      <w:proofErr w:type="spellStart"/>
      <w:r w:rsidRPr="00934B33">
        <w:rPr>
          <w:b/>
          <w:bCs/>
        </w:rPr>
        <w:t>KamperD.G</w:t>
      </w:r>
      <w:proofErr w:type="spellEnd"/>
      <w:r w:rsidRPr="00934B33">
        <w:rPr>
          <w:b/>
          <w:bCs/>
        </w:rPr>
        <w:t>.</w:t>
      </w:r>
      <w:r w:rsidRPr="00934B33">
        <w:t> (2005). Kinetic and kinematic workspaces of the index finger following stroke. </w:t>
      </w:r>
      <w:r w:rsidRPr="00934B33">
        <w:rPr>
          <w:i/>
          <w:iCs/>
        </w:rPr>
        <w:t>Brain</w:t>
      </w:r>
      <w:r w:rsidRPr="00934B33">
        <w:t> 128(Pt. 5) 1112–1121. PubMed doi:10.1093/brain/awh432</w:t>
      </w:r>
    </w:p>
    <w:p w14:paraId="088F01DC" w14:textId="77777777" w:rsidR="00934B33" w:rsidRPr="00934B33" w:rsidRDefault="00934B33" w:rsidP="00D504A0">
      <w:pPr>
        <w:spacing w:after="0"/>
        <w:ind w:left="630" w:hanging="630"/>
      </w:pPr>
      <w:r w:rsidRPr="00934B33">
        <w:rPr>
          <w:b/>
          <w:bCs/>
        </w:rPr>
        <w:t>DancauseN.BarbayS.FrostS.B.PlautzE.J.ChenD.ZoubinaE.V.</w:t>
      </w:r>
      <w:proofErr w:type="gramStart"/>
      <w:r w:rsidRPr="00934B33">
        <w:t>. .</w:t>
      </w:r>
      <w:proofErr w:type="gramEnd"/>
      <w:r w:rsidRPr="00934B33">
        <w:t> . </w:t>
      </w:r>
      <w:r w:rsidRPr="00934B33">
        <w:rPr>
          <w:b/>
          <w:bCs/>
        </w:rPr>
        <w:t>NudoR.J.</w:t>
      </w:r>
      <w:r w:rsidRPr="00934B33">
        <w:t> (2005). Extensive cortical rewiring after brain injury. </w:t>
      </w:r>
      <w:r w:rsidRPr="00934B33">
        <w:rPr>
          <w:i/>
          <w:iCs/>
        </w:rPr>
        <w:t>Journal of Neuroscience</w:t>
      </w:r>
      <w:r w:rsidRPr="00934B33">
        <w:t> 25(44) 10167–10179. PubMed doi:10.1523/JNEUROSCI.3256-05.2005</w:t>
      </w:r>
    </w:p>
    <w:p w14:paraId="2FCC9B9A" w14:textId="77777777" w:rsidR="00934B33" w:rsidRPr="00934B33" w:rsidRDefault="00934B33" w:rsidP="00D504A0">
      <w:pPr>
        <w:spacing w:after="0"/>
        <w:ind w:left="630" w:hanging="630"/>
      </w:pPr>
      <w:proofErr w:type="gramStart"/>
      <w:r w:rsidRPr="00934B33">
        <w:rPr>
          <w:b/>
          <w:bCs/>
        </w:rPr>
        <w:t>DeYoeE.A.BandettiniP.NeitzJ</w:t>
      </w:r>
      <w:proofErr w:type="gramEnd"/>
      <w:r w:rsidRPr="00934B33">
        <w:rPr>
          <w:b/>
          <w:bCs/>
        </w:rPr>
        <w:t>.MillerD.</w:t>
      </w:r>
      <w:r w:rsidRPr="00934B33">
        <w:t>&amp; </w:t>
      </w:r>
      <w:r w:rsidRPr="00934B33">
        <w:rPr>
          <w:b/>
          <w:bCs/>
        </w:rPr>
        <w:t>WinansP.</w:t>
      </w:r>
      <w:r w:rsidRPr="00934B33">
        <w:t> (1994). Functional magnetic resonance imaging (FMRI) of the human brain. </w:t>
      </w:r>
      <w:r w:rsidRPr="00934B33">
        <w:rPr>
          <w:i/>
          <w:iCs/>
        </w:rPr>
        <w:t>Journal of Neuroscience Methods</w:t>
      </w:r>
      <w:r w:rsidRPr="00934B33">
        <w:t> 54(2) 171–187. PubMed doi:10.1016/0165-0270(94)90191-0</w:t>
      </w:r>
    </w:p>
    <w:p w14:paraId="443B88BF" w14:textId="77777777" w:rsidR="00934B33" w:rsidRPr="00934B33" w:rsidRDefault="00934B33" w:rsidP="00D504A0">
      <w:pPr>
        <w:spacing w:after="0"/>
        <w:ind w:left="630" w:hanging="630"/>
      </w:pPr>
      <w:proofErr w:type="spellStart"/>
      <w:proofErr w:type="gramStart"/>
      <w:r w:rsidRPr="00934B33">
        <w:rPr>
          <w:b/>
          <w:bCs/>
        </w:rPr>
        <w:t>DobkinB.H.FirestineA.WestM</w:t>
      </w:r>
      <w:proofErr w:type="gramEnd"/>
      <w:r w:rsidRPr="00934B33">
        <w:rPr>
          <w:b/>
          <w:bCs/>
        </w:rPr>
        <w:t>.SaremiK</w:t>
      </w:r>
      <w:proofErr w:type="spellEnd"/>
      <w:r w:rsidRPr="00934B33">
        <w:rPr>
          <w:b/>
          <w:bCs/>
        </w:rPr>
        <w:t>.</w:t>
      </w:r>
      <w:r w:rsidRPr="00934B33">
        <w:t>&amp; </w:t>
      </w:r>
      <w:proofErr w:type="spellStart"/>
      <w:r w:rsidRPr="00934B33">
        <w:rPr>
          <w:b/>
          <w:bCs/>
        </w:rPr>
        <w:t>WoodsR</w:t>
      </w:r>
      <w:proofErr w:type="spellEnd"/>
      <w:r w:rsidRPr="00934B33">
        <w:rPr>
          <w:b/>
          <w:bCs/>
        </w:rPr>
        <w:t>.</w:t>
      </w:r>
      <w:r w:rsidRPr="00934B33">
        <w:t> (2004). Ankle dorsiflexion as an fMRI paradigm to assay motor control for walking during rehabilitation. </w:t>
      </w:r>
      <w:proofErr w:type="spellStart"/>
      <w:r w:rsidRPr="00934B33">
        <w:rPr>
          <w:i/>
          <w:iCs/>
        </w:rPr>
        <w:t>NeuroImage</w:t>
      </w:r>
      <w:proofErr w:type="spellEnd"/>
      <w:r w:rsidRPr="00934B33">
        <w:t xml:space="preserve"> 23(1) 370–381. </w:t>
      </w:r>
      <w:proofErr w:type="gramStart"/>
      <w:r w:rsidRPr="00934B33">
        <w:t>doi:10.1016/j.neuroimage</w:t>
      </w:r>
      <w:proofErr w:type="gramEnd"/>
      <w:r w:rsidRPr="00934B33">
        <w:t>.2004.06.008</w:t>
      </w:r>
    </w:p>
    <w:p w14:paraId="0C26BEA1" w14:textId="77777777" w:rsidR="00934B33" w:rsidRPr="00934B33" w:rsidRDefault="00934B33" w:rsidP="00D504A0">
      <w:pPr>
        <w:spacing w:after="0"/>
        <w:ind w:left="630" w:hanging="630"/>
      </w:pPr>
      <w:r w:rsidRPr="00934B33">
        <w:rPr>
          <w:b/>
          <w:bCs/>
        </w:rPr>
        <w:t>EnzingerC.Johansen-</w:t>
      </w:r>
      <w:proofErr w:type="gramStart"/>
      <w:r w:rsidRPr="00934B33">
        <w:rPr>
          <w:b/>
          <w:bCs/>
        </w:rPr>
        <w:t>BergH.DawesH.BogdanovicM.CollettJ</w:t>
      </w:r>
      <w:proofErr w:type="gramEnd"/>
      <w:r w:rsidRPr="00934B33">
        <w:rPr>
          <w:b/>
          <w:bCs/>
        </w:rPr>
        <w:t>.GuyC.</w:t>
      </w:r>
      <w:r w:rsidRPr="00934B33">
        <w:t>. . . </w:t>
      </w:r>
      <w:r w:rsidRPr="00934B33">
        <w:rPr>
          <w:b/>
          <w:bCs/>
        </w:rPr>
        <w:t>MatthewsP.M.</w:t>
      </w:r>
      <w:r w:rsidRPr="00934B33">
        <w:t> (2008). Functional MRI correlates of lower limb function in stroke victims with gait impairment. </w:t>
      </w:r>
      <w:r w:rsidRPr="00934B33">
        <w:rPr>
          <w:i/>
          <w:iCs/>
        </w:rPr>
        <w:t>Stroke</w:t>
      </w:r>
      <w:r w:rsidRPr="00934B33">
        <w:t> 39(5) 1507–1513. PubMed doi:10.1161/STROKEAHA.107.501999</w:t>
      </w:r>
    </w:p>
    <w:p w14:paraId="5E1A8531" w14:textId="77777777" w:rsidR="00934B33" w:rsidRPr="00934B33" w:rsidRDefault="00934B33" w:rsidP="00D504A0">
      <w:pPr>
        <w:spacing w:after="0"/>
        <w:ind w:left="630" w:hanging="630"/>
      </w:pPr>
      <w:proofErr w:type="spellStart"/>
      <w:r w:rsidRPr="00934B33">
        <w:rPr>
          <w:b/>
          <w:bCs/>
        </w:rPr>
        <w:t>FeysH.Van</w:t>
      </w:r>
      <w:proofErr w:type="spellEnd"/>
      <w:r w:rsidRPr="00934B33">
        <w:rPr>
          <w:b/>
          <w:bCs/>
        </w:rPr>
        <w:t xml:space="preserve"> </w:t>
      </w:r>
      <w:proofErr w:type="spellStart"/>
      <w:proofErr w:type="gramStart"/>
      <w:r w:rsidRPr="00934B33">
        <w:rPr>
          <w:b/>
          <w:bCs/>
        </w:rPr>
        <w:t>HeesJ.BruyninckxF.MercelisR</w:t>
      </w:r>
      <w:proofErr w:type="spellEnd"/>
      <w:proofErr w:type="gramEnd"/>
      <w:r w:rsidRPr="00934B33">
        <w:rPr>
          <w:b/>
          <w:bCs/>
        </w:rPr>
        <w:t>.</w:t>
      </w:r>
      <w:r w:rsidRPr="00934B33">
        <w:t>&amp; </w:t>
      </w:r>
      <w:r w:rsidRPr="00934B33">
        <w:rPr>
          <w:b/>
          <w:bCs/>
        </w:rPr>
        <w:t xml:space="preserve">De </w:t>
      </w:r>
      <w:proofErr w:type="spellStart"/>
      <w:r w:rsidRPr="00934B33">
        <w:rPr>
          <w:b/>
          <w:bCs/>
        </w:rPr>
        <w:t>WeerdtW</w:t>
      </w:r>
      <w:proofErr w:type="spellEnd"/>
      <w:r w:rsidRPr="00934B33">
        <w:rPr>
          <w:b/>
          <w:bCs/>
        </w:rPr>
        <w:t>.</w:t>
      </w:r>
      <w:r w:rsidRPr="00934B33">
        <w:t> (2000). Value of somatosensory and motor evoked potentials in predicting arm recovery after a stroke. </w:t>
      </w:r>
      <w:r w:rsidRPr="00934B33">
        <w:rPr>
          <w:i/>
          <w:iCs/>
        </w:rPr>
        <w:t>Journal of Neurology Neurosurgery &amp; Psychiatry</w:t>
      </w:r>
      <w:r w:rsidRPr="00934B33">
        <w:t> 68(3) 323–331. PubMed doi:10.1136/jnnp.68.3.323</w:t>
      </w:r>
    </w:p>
    <w:p w14:paraId="749AE18E" w14:textId="77777777" w:rsidR="00934B33" w:rsidRPr="00934B33" w:rsidRDefault="00934B33" w:rsidP="00D504A0">
      <w:pPr>
        <w:spacing w:after="0"/>
        <w:ind w:left="630" w:hanging="630"/>
      </w:pPr>
      <w:proofErr w:type="spellStart"/>
      <w:r w:rsidRPr="00934B33">
        <w:rPr>
          <w:b/>
          <w:bCs/>
        </w:rPr>
        <w:t>FriedmanD.B.FribergL.MitchellJ.H</w:t>
      </w:r>
      <w:proofErr w:type="spellEnd"/>
      <w:r w:rsidRPr="00934B33">
        <w:rPr>
          <w:b/>
          <w:bCs/>
        </w:rPr>
        <w:t>.</w:t>
      </w:r>
      <w:r w:rsidRPr="00934B33">
        <w:t>&amp; </w:t>
      </w:r>
      <w:proofErr w:type="spellStart"/>
      <w:r w:rsidRPr="00934B33">
        <w:rPr>
          <w:b/>
          <w:bCs/>
        </w:rPr>
        <w:t>SecherN.H</w:t>
      </w:r>
      <w:proofErr w:type="spellEnd"/>
      <w:r w:rsidRPr="00934B33">
        <w:rPr>
          <w:b/>
          <w:bCs/>
        </w:rPr>
        <w:t>.</w:t>
      </w:r>
      <w:r w:rsidRPr="00934B33">
        <w:t> (1991). Effect of axillary blockade on regional cerebral blood flow during static handgrip. </w:t>
      </w:r>
      <w:r w:rsidRPr="00934B33">
        <w:rPr>
          <w:i/>
          <w:iCs/>
        </w:rPr>
        <w:t>Journal of Applied Physiology</w:t>
      </w:r>
      <w:r w:rsidRPr="00934B33">
        <w:t> 71(2) 651–656. PubMed doi:10.1152/jappl.1991.71.2.651</w:t>
      </w:r>
    </w:p>
    <w:p w14:paraId="757CD96F" w14:textId="77777777" w:rsidR="00934B33" w:rsidRPr="00934B33" w:rsidRDefault="00934B33" w:rsidP="00D504A0">
      <w:pPr>
        <w:spacing w:after="0"/>
        <w:ind w:left="630" w:hanging="630"/>
      </w:pPr>
      <w:r w:rsidRPr="00934B33">
        <w:rPr>
          <w:b/>
          <w:bCs/>
        </w:rPr>
        <w:t>FriedmanD.B.FribergL.PayneG.MitchellJ.H.</w:t>
      </w:r>
      <w:r w:rsidRPr="00934B33">
        <w:t>&amp; </w:t>
      </w:r>
      <w:r w:rsidRPr="00934B33">
        <w:rPr>
          <w:b/>
          <w:bCs/>
        </w:rPr>
        <w:t>SecherN.H.</w:t>
      </w:r>
      <w:r w:rsidRPr="00934B33">
        <w:t> (1992). Effects of axillary blockade on regional cerebral blood flow during dynamic hand contractions. </w:t>
      </w:r>
      <w:r w:rsidRPr="00934B33">
        <w:rPr>
          <w:i/>
          <w:iCs/>
        </w:rPr>
        <w:t>Journal of Applied Physiology</w:t>
      </w:r>
      <w:r w:rsidRPr="00934B33">
        <w:t> 73(5) 2120–2125. PubMed doi:10.1152/jappl.1992.73.5.2120</w:t>
      </w:r>
    </w:p>
    <w:p w14:paraId="2900FE69" w14:textId="77777777" w:rsidR="00934B33" w:rsidRPr="00934B33" w:rsidRDefault="00934B33" w:rsidP="00D504A0">
      <w:pPr>
        <w:spacing w:after="0"/>
        <w:ind w:left="630" w:hanging="630"/>
      </w:pPr>
      <w:proofErr w:type="spellStart"/>
      <w:proofErr w:type="gramStart"/>
      <w:r w:rsidRPr="00934B33">
        <w:rPr>
          <w:b/>
          <w:bCs/>
        </w:rPr>
        <w:t>FuchsD.P.SanghviN.WieserJ</w:t>
      </w:r>
      <w:proofErr w:type="spellEnd"/>
      <w:proofErr w:type="gramEnd"/>
      <w:r w:rsidRPr="00934B33">
        <w:rPr>
          <w:b/>
          <w:bCs/>
        </w:rPr>
        <w:t>.</w:t>
      </w:r>
      <w:r w:rsidRPr="00934B33">
        <w:t>&amp; </w:t>
      </w:r>
      <w:r w:rsidRPr="00934B33">
        <w:rPr>
          <w:b/>
          <w:bCs/>
        </w:rPr>
        <w:t>Schindler-</w:t>
      </w:r>
      <w:proofErr w:type="spellStart"/>
      <w:r w:rsidRPr="00934B33">
        <w:rPr>
          <w:b/>
          <w:bCs/>
        </w:rPr>
        <w:t>IvensS</w:t>
      </w:r>
      <w:proofErr w:type="spellEnd"/>
      <w:r w:rsidRPr="00934B33">
        <w:rPr>
          <w:b/>
          <w:bCs/>
        </w:rPr>
        <w:t>.</w:t>
      </w:r>
      <w:r w:rsidRPr="00934B33">
        <w:t> (2011). Pedaling alters the excitability and modulation of vastus medialis H-reflexes after stroke. </w:t>
      </w:r>
      <w:r w:rsidRPr="00934B33">
        <w:rPr>
          <w:i/>
          <w:iCs/>
        </w:rPr>
        <w:t>Clinical Neurophysiology</w:t>
      </w:r>
      <w:r w:rsidRPr="00934B33">
        <w:t xml:space="preserve"> 122(10) 2036–2043. PubMed </w:t>
      </w:r>
      <w:proofErr w:type="gramStart"/>
      <w:r w:rsidRPr="00934B33">
        <w:t>doi:10.1016/j.clinph</w:t>
      </w:r>
      <w:proofErr w:type="gramEnd"/>
      <w:r w:rsidRPr="00934B33">
        <w:t>.2011.03.010</w:t>
      </w:r>
    </w:p>
    <w:p w14:paraId="05CBC4A2" w14:textId="77777777" w:rsidR="00934B33" w:rsidRPr="00934B33" w:rsidRDefault="00934B33" w:rsidP="00D504A0">
      <w:pPr>
        <w:spacing w:after="0"/>
        <w:ind w:left="630" w:hanging="630"/>
      </w:pPr>
      <w:r w:rsidRPr="00934B33">
        <w:rPr>
          <w:b/>
          <w:bCs/>
        </w:rPr>
        <w:t>GrefkesC.EickhoffS.</w:t>
      </w:r>
      <w:proofErr w:type="gramStart"/>
      <w:r w:rsidRPr="00934B33">
        <w:rPr>
          <w:b/>
          <w:bCs/>
        </w:rPr>
        <w:t>B.NowakD.A</w:t>
      </w:r>
      <w:proofErr w:type="gramEnd"/>
      <w:r w:rsidRPr="00934B33">
        <w:rPr>
          <w:b/>
          <w:bCs/>
        </w:rPr>
        <w:t>.DafotakisM.</w:t>
      </w:r>
      <w:r w:rsidRPr="00934B33">
        <w:t>&amp; </w:t>
      </w:r>
      <w:r w:rsidRPr="00934B33">
        <w:rPr>
          <w:b/>
          <w:bCs/>
        </w:rPr>
        <w:t>FinkG.R.</w:t>
      </w:r>
      <w:r w:rsidRPr="00934B33">
        <w:t> (2008). Dynamic intra- and interhemispheric interactions during unilateral and bilateral hand movements assessed with fMRI and DCM. </w:t>
      </w:r>
      <w:proofErr w:type="spellStart"/>
      <w:r w:rsidRPr="00934B33">
        <w:rPr>
          <w:i/>
          <w:iCs/>
        </w:rPr>
        <w:t>NeuroImage</w:t>
      </w:r>
      <w:proofErr w:type="spellEnd"/>
      <w:r w:rsidRPr="00934B33">
        <w:t xml:space="preserve"> 41(4) 1382–1394. </w:t>
      </w:r>
      <w:proofErr w:type="gramStart"/>
      <w:r w:rsidRPr="00934B33">
        <w:t>doi:10.1016/j.neuroimage</w:t>
      </w:r>
      <w:proofErr w:type="gramEnd"/>
      <w:r w:rsidRPr="00934B33">
        <w:t>.2008.03.048</w:t>
      </w:r>
    </w:p>
    <w:p w14:paraId="53AAD88B" w14:textId="77777777" w:rsidR="00934B33" w:rsidRPr="00934B33" w:rsidRDefault="00934B33" w:rsidP="00D504A0">
      <w:pPr>
        <w:spacing w:after="0"/>
        <w:ind w:left="630" w:hanging="630"/>
      </w:pPr>
      <w:proofErr w:type="spellStart"/>
      <w:proofErr w:type="gramStart"/>
      <w:r w:rsidRPr="00934B33">
        <w:rPr>
          <w:b/>
          <w:bCs/>
        </w:rPr>
        <w:t>GreyM.J.NielsenJ.B</w:t>
      </w:r>
      <w:proofErr w:type="gramEnd"/>
      <w:r w:rsidRPr="00934B33">
        <w:rPr>
          <w:b/>
          <w:bCs/>
        </w:rPr>
        <w:t>.MazzaroN</w:t>
      </w:r>
      <w:proofErr w:type="spellEnd"/>
      <w:r w:rsidRPr="00934B33">
        <w:rPr>
          <w:b/>
          <w:bCs/>
        </w:rPr>
        <w:t>.</w:t>
      </w:r>
      <w:r w:rsidRPr="00934B33">
        <w:t>&amp; </w:t>
      </w:r>
      <w:proofErr w:type="spellStart"/>
      <w:r w:rsidRPr="00934B33">
        <w:rPr>
          <w:b/>
          <w:bCs/>
        </w:rPr>
        <w:t>SinkjaerT</w:t>
      </w:r>
      <w:proofErr w:type="spellEnd"/>
      <w:r w:rsidRPr="00934B33">
        <w:rPr>
          <w:b/>
          <w:bCs/>
        </w:rPr>
        <w:t>.</w:t>
      </w:r>
      <w:r w:rsidRPr="00934B33">
        <w:t> (2007). Positive force feedback in human walking. </w:t>
      </w:r>
      <w:r w:rsidRPr="00934B33">
        <w:rPr>
          <w:i/>
          <w:iCs/>
        </w:rPr>
        <w:t>Journal of Neurophysiology</w:t>
      </w:r>
      <w:r w:rsidRPr="00934B33">
        <w:t> 581(Pt. 1) 99–105. doi:10.1113/jphysiol.2007.130088</w:t>
      </w:r>
    </w:p>
    <w:p w14:paraId="22EB5B0C" w14:textId="77777777" w:rsidR="00934B33" w:rsidRPr="00934B33" w:rsidRDefault="00934B33" w:rsidP="00D504A0">
      <w:pPr>
        <w:spacing w:after="0"/>
        <w:ind w:left="630" w:hanging="630"/>
      </w:pPr>
      <w:proofErr w:type="gramStart"/>
      <w:r w:rsidRPr="00934B33">
        <w:rPr>
          <w:b/>
          <w:bCs/>
        </w:rPr>
        <w:t>GuzzettaA.StaudtM.PetacchiE.EhlersJ</w:t>
      </w:r>
      <w:proofErr w:type="gramEnd"/>
      <w:r w:rsidRPr="00934B33">
        <w:rPr>
          <w:b/>
          <w:bCs/>
        </w:rPr>
        <w:t>.ErbM.WilkeM.</w:t>
      </w:r>
      <w:r w:rsidRPr="00934B33">
        <w:t>. . . </w:t>
      </w:r>
      <w:r w:rsidRPr="00934B33">
        <w:rPr>
          <w:b/>
          <w:bCs/>
        </w:rPr>
        <w:t>CioniG.</w:t>
      </w:r>
      <w:r w:rsidRPr="00934B33">
        <w:t> (2007). Brain representation of active and passive hand movements in children. </w:t>
      </w:r>
      <w:r w:rsidRPr="00934B33">
        <w:rPr>
          <w:i/>
          <w:iCs/>
        </w:rPr>
        <w:t>Pediatric Research</w:t>
      </w:r>
      <w:r w:rsidRPr="00934B33">
        <w:t xml:space="preserve"> 61(4) 485–490. PubMed </w:t>
      </w:r>
      <w:proofErr w:type="gramStart"/>
      <w:r w:rsidRPr="00934B33">
        <w:t>doi:10.1203/pdr.0b013e3180332c2e</w:t>
      </w:r>
      <w:proofErr w:type="gramEnd"/>
    </w:p>
    <w:p w14:paraId="394A1A97" w14:textId="77777777" w:rsidR="00934B33" w:rsidRPr="00934B33" w:rsidRDefault="00934B33" w:rsidP="00D504A0">
      <w:pPr>
        <w:spacing w:after="0"/>
        <w:ind w:left="630" w:hanging="630"/>
      </w:pPr>
      <w:proofErr w:type="spellStart"/>
      <w:proofErr w:type="gramStart"/>
      <w:r w:rsidRPr="00934B33">
        <w:rPr>
          <w:b/>
          <w:bCs/>
        </w:rPr>
        <w:t>HamzeiF.DettmersC.RijntjesM</w:t>
      </w:r>
      <w:proofErr w:type="spellEnd"/>
      <w:proofErr w:type="gramEnd"/>
      <w:r w:rsidRPr="00934B33">
        <w:rPr>
          <w:b/>
          <w:bCs/>
        </w:rPr>
        <w:t>.</w:t>
      </w:r>
      <w:r w:rsidRPr="00934B33">
        <w:t>&amp; </w:t>
      </w:r>
      <w:proofErr w:type="spellStart"/>
      <w:r w:rsidRPr="00934B33">
        <w:rPr>
          <w:b/>
          <w:bCs/>
        </w:rPr>
        <w:t>WeillerC</w:t>
      </w:r>
      <w:proofErr w:type="spellEnd"/>
      <w:r w:rsidRPr="00934B33">
        <w:rPr>
          <w:b/>
          <w:bCs/>
        </w:rPr>
        <w:t>.</w:t>
      </w:r>
      <w:r w:rsidRPr="00934B33">
        <w:t> (2008). The effect of cortico-spinal tract damage on primary sensorimotor cortex activation after rehabilitation therapy. </w:t>
      </w:r>
      <w:r w:rsidRPr="00934B33">
        <w:rPr>
          <w:i/>
          <w:iCs/>
        </w:rPr>
        <w:t>Experimental Brain Research</w:t>
      </w:r>
      <w:r w:rsidRPr="00934B33">
        <w:t>190(3) 329–336. PubMed doi:10.1007/s00221-008-1474-x</w:t>
      </w:r>
    </w:p>
    <w:p w14:paraId="5E204AB3" w14:textId="77777777" w:rsidR="00934B33" w:rsidRPr="00934B33" w:rsidRDefault="00934B33" w:rsidP="00D504A0">
      <w:pPr>
        <w:spacing w:after="0"/>
        <w:ind w:left="630" w:hanging="630"/>
      </w:pPr>
      <w:proofErr w:type="spellStart"/>
      <w:proofErr w:type="gramStart"/>
      <w:r w:rsidRPr="00934B33">
        <w:rPr>
          <w:b/>
          <w:bCs/>
        </w:rPr>
        <w:t>JainS.GourabK.Schindler</w:t>
      </w:r>
      <w:proofErr w:type="gramEnd"/>
      <w:r w:rsidRPr="00934B33">
        <w:rPr>
          <w:b/>
          <w:bCs/>
        </w:rPr>
        <w:t>-IvensS</w:t>
      </w:r>
      <w:proofErr w:type="spellEnd"/>
      <w:r w:rsidRPr="00934B33">
        <w:rPr>
          <w:b/>
          <w:bCs/>
        </w:rPr>
        <w:t>.</w:t>
      </w:r>
      <w:r w:rsidRPr="00934B33">
        <w:t>&amp; </w:t>
      </w:r>
      <w:proofErr w:type="spellStart"/>
      <w:r w:rsidRPr="00934B33">
        <w:rPr>
          <w:b/>
          <w:bCs/>
        </w:rPr>
        <w:t>SchmitB.D</w:t>
      </w:r>
      <w:proofErr w:type="spellEnd"/>
      <w:r w:rsidRPr="00934B33">
        <w:rPr>
          <w:b/>
          <w:bCs/>
        </w:rPr>
        <w:t>.</w:t>
      </w:r>
      <w:r w:rsidRPr="00934B33">
        <w:t> (2013). EEG during pedaling: Evidence for cortical control of locomotor tasks. </w:t>
      </w:r>
      <w:r w:rsidRPr="00934B33">
        <w:rPr>
          <w:i/>
          <w:iCs/>
        </w:rPr>
        <w:t>Clinical Neurophysiology</w:t>
      </w:r>
      <w:r w:rsidRPr="00934B33">
        <w:t xml:space="preserve"> 124(2) 379–390. PubMed </w:t>
      </w:r>
      <w:proofErr w:type="gramStart"/>
      <w:r w:rsidRPr="00934B33">
        <w:t>doi:10.1016/j.clinph</w:t>
      </w:r>
      <w:proofErr w:type="gramEnd"/>
      <w:r w:rsidRPr="00934B33">
        <w:t>.2012.08.021</w:t>
      </w:r>
    </w:p>
    <w:p w14:paraId="073FB7A8" w14:textId="77777777" w:rsidR="00934B33" w:rsidRPr="00934B33" w:rsidRDefault="00934B33" w:rsidP="00D504A0">
      <w:pPr>
        <w:spacing w:after="0"/>
        <w:ind w:left="630" w:hanging="630"/>
      </w:pPr>
      <w:proofErr w:type="spellStart"/>
      <w:proofErr w:type="gramStart"/>
      <w:r w:rsidRPr="00934B33">
        <w:rPr>
          <w:b/>
          <w:bCs/>
        </w:rPr>
        <w:t>KalinoskyB.T.Schindler</w:t>
      </w:r>
      <w:proofErr w:type="gramEnd"/>
      <w:r w:rsidRPr="00934B33">
        <w:rPr>
          <w:b/>
          <w:bCs/>
        </w:rPr>
        <w:t>-IvensS</w:t>
      </w:r>
      <w:proofErr w:type="spellEnd"/>
      <w:r w:rsidRPr="00934B33">
        <w:rPr>
          <w:b/>
          <w:bCs/>
        </w:rPr>
        <w:t>.</w:t>
      </w:r>
      <w:r w:rsidRPr="00934B33">
        <w:t>&amp; </w:t>
      </w:r>
      <w:proofErr w:type="spellStart"/>
      <w:r w:rsidRPr="00934B33">
        <w:rPr>
          <w:b/>
          <w:bCs/>
        </w:rPr>
        <w:t>SchmitB.D</w:t>
      </w:r>
      <w:proofErr w:type="spellEnd"/>
      <w:r w:rsidRPr="00934B33">
        <w:rPr>
          <w:b/>
          <w:bCs/>
        </w:rPr>
        <w:t>.</w:t>
      </w:r>
      <w:r w:rsidRPr="00934B33">
        <w:t> (2013). White matter structural connectivity is associated with sensorimotor function in stroke survivors. </w:t>
      </w:r>
      <w:proofErr w:type="spellStart"/>
      <w:r w:rsidRPr="00934B33">
        <w:rPr>
          <w:i/>
          <w:iCs/>
        </w:rPr>
        <w:t>NeuroImage</w:t>
      </w:r>
      <w:proofErr w:type="spellEnd"/>
      <w:r w:rsidRPr="00934B33">
        <w:rPr>
          <w:i/>
          <w:iCs/>
        </w:rPr>
        <w:t>: Clinical</w:t>
      </w:r>
      <w:r w:rsidRPr="00934B33">
        <w:t xml:space="preserve"> 2767–781. </w:t>
      </w:r>
      <w:proofErr w:type="gramStart"/>
      <w:r w:rsidRPr="00934B33">
        <w:t>doi:10.1016/j.nicl</w:t>
      </w:r>
      <w:proofErr w:type="gramEnd"/>
      <w:r w:rsidRPr="00934B33">
        <w:t>.2013.05.009</w:t>
      </w:r>
    </w:p>
    <w:p w14:paraId="20F9AE92" w14:textId="77777777" w:rsidR="00934B33" w:rsidRPr="00934B33" w:rsidRDefault="00934B33" w:rsidP="00D504A0">
      <w:pPr>
        <w:spacing w:after="0"/>
        <w:ind w:left="630" w:hanging="630"/>
      </w:pPr>
      <w:proofErr w:type="spellStart"/>
      <w:proofErr w:type="gramStart"/>
      <w:r w:rsidRPr="00934B33">
        <w:rPr>
          <w:b/>
          <w:bCs/>
        </w:rPr>
        <w:lastRenderedPageBreak/>
        <w:t>KautzS.A.PattenC</w:t>
      </w:r>
      <w:proofErr w:type="spellEnd"/>
      <w:proofErr w:type="gramEnd"/>
      <w:r w:rsidRPr="00934B33">
        <w:rPr>
          <w:b/>
          <w:bCs/>
        </w:rPr>
        <w:t>.</w:t>
      </w:r>
      <w:r w:rsidRPr="00934B33">
        <w:t>&amp; </w:t>
      </w:r>
      <w:proofErr w:type="spellStart"/>
      <w:r w:rsidRPr="00934B33">
        <w:rPr>
          <w:b/>
          <w:bCs/>
        </w:rPr>
        <w:t>NeptuneR.R</w:t>
      </w:r>
      <w:proofErr w:type="spellEnd"/>
      <w:r w:rsidRPr="00934B33">
        <w:rPr>
          <w:b/>
          <w:bCs/>
        </w:rPr>
        <w:t>.</w:t>
      </w:r>
      <w:r w:rsidRPr="00934B33">
        <w:t xml:space="preserve"> (2006). Does unilateral pedaling activate a rhythmic locomotor pattern in the </w:t>
      </w:r>
      <w:proofErr w:type="spellStart"/>
      <w:r w:rsidRPr="00934B33">
        <w:t>nonpedaling</w:t>
      </w:r>
      <w:proofErr w:type="spellEnd"/>
      <w:r w:rsidRPr="00934B33">
        <w:t xml:space="preserve"> leg in post-stroke hemiparesis? </w:t>
      </w:r>
      <w:r w:rsidRPr="00934B33">
        <w:rPr>
          <w:i/>
          <w:iCs/>
        </w:rPr>
        <w:t>Journal of Neurophysiology</w:t>
      </w:r>
      <w:r w:rsidRPr="00934B33">
        <w:t> 95(5) 3154–3163. PubMed doi:10.1152/jn.00951.2005</w:t>
      </w:r>
    </w:p>
    <w:p w14:paraId="18006F34" w14:textId="77777777" w:rsidR="00934B33" w:rsidRPr="00934B33" w:rsidRDefault="00934B33" w:rsidP="00D504A0">
      <w:pPr>
        <w:spacing w:after="0"/>
        <w:ind w:left="630" w:hanging="630"/>
      </w:pPr>
      <w:r w:rsidRPr="00934B33">
        <w:rPr>
          <w:b/>
          <w:bCs/>
        </w:rPr>
        <w:t>KimY.H.YouS.H.KwonY.H.HallettM.KimJ.H.</w:t>
      </w:r>
      <w:r w:rsidRPr="00934B33">
        <w:t>&amp; </w:t>
      </w:r>
      <w:r w:rsidRPr="00934B33">
        <w:rPr>
          <w:b/>
          <w:bCs/>
        </w:rPr>
        <w:t>JangS.H.</w:t>
      </w:r>
      <w:r w:rsidRPr="00934B33">
        <w:t> (2006). Longitudinal fMRI study for locomotor recovery in patients with stroke. </w:t>
      </w:r>
      <w:r w:rsidRPr="00934B33">
        <w:rPr>
          <w:i/>
          <w:iCs/>
        </w:rPr>
        <w:t>Neurology</w:t>
      </w:r>
      <w:r w:rsidRPr="00934B33">
        <w:t xml:space="preserve"> 67(2) 330–333. PubMed </w:t>
      </w:r>
      <w:proofErr w:type="gramStart"/>
      <w:r w:rsidRPr="00934B33">
        <w:t>doi:10.1212/01.wnl</w:t>
      </w:r>
      <w:proofErr w:type="gramEnd"/>
      <w:r w:rsidRPr="00934B33">
        <w:t>.0000225178.85833.0d</w:t>
      </w:r>
    </w:p>
    <w:p w14:paraId="3D2AEFD2" w14:textId="77777777" w:rsidR="00934B33" w:rsidRPr="00934B33" w:rsidRDefault="00934B33" w:rsidP="00D504A0">
      <w:pPr>
        <w:spacing w:after="0"/>
        <w:ind w:left="630" w:hanging="630"/>
      </w:pPr>
      <w:proofErr w:type="spellStart"/>
      <w:proofErr w:type="gramStart"/>
      <w:r w:rsidRPr="00934B33">
        <w:rPr>
          <w:b/>
          <w:bCs/>
        </w:rPr>
        <w:t>KnutssonE</w:t>
      </w:r>
      <w:proofErr w:type="spellEnd"/>
      <w:r w:rsidRPr="00934B33">
        <w:rPr>
          <w:b/>
          <w:bCs/>
        </w:rPr>
        <w:t>.</w:t>
      </w:r>
      <w:r w:rsidRPr="00934B33">
        <w:t>&amp;</w:t>
      </w:r>
      <w:proofErr w:type="gramEnd"/>
      <w:r w:rsidRPr="00934B33">
        <w:t> </w:t>
      </w:r>
      <w:proofErr w:type="spellStart"/>
      <w:r w:rsidRPr="00934B33">
        <w:rPr>
          <w:b/>
          <w:bCs/>
        </w:rPr>
        <w:t>RichardsC</w:t>
      </w:r>
      <w:proofErr w:type="spellEnd"/>
      <w:r w:rsidRPr="00934B33">
        <w:rPr>
          <w:b/>
          <w:bCs/>
        </w:rPr>
        <w:t>.</w:t>
      </w:r>
      <w:r w:rsidRPr="00934B33">
        <w:t> (1979). Different types of disturbed motor control in gait of hemiparetic patients. </w:t>
      </w:r>
      <w:r w:rsidRPr="00934B33">
        <w:rPr>
          <w:i/>
          <w:iCs/>
        </w:rPr>
        <w:t>Brain</w:t>
      </w:r>
      <w:r w:rsidRPr="00934B33">
        <w:t> 102(2) 405–430. PubMed doi:10.1093/brain/102.2.405</w:t>
      </w:r>
    </w:p>
    <w:p w14:paraId="4F87B56D" w14:textId="77777777" w:rsidR="00934B33" w:rsidRPr="00934B33" w:rsidRDefault="00934B33" w:rsidP="00D504A0">
      <w:pPr>
        <w:spacing w:after="0"/>
        <w:ind w:left="630" w:hanging="630"/>
      </w:pPr>
      <w:proofErr w:type="spellStart"/>
      <w:r w:rsidRPr="00934B33">
        <w:rPr>
          <w:b/>
          <w:bCs/>
        </w:rPr>
        <w:t>KocakM.UlmerJ.</w:t>
      </w:r>
      <w:proofErr w:type="gramStart"/>
      <w:r w:rsidRPr="00934B33">
        <w:rPr>
          <w:b/>
          <w:bCs/>
        </w:rPr>
        <w:t>L.Sahin</w:t>
      </w:r>
      <w:proofErr w:type="spellEnd"/>
      <w:proofErr w:type="gramEnd"/>
      <w:r w:rsidRPr="00934B33">
        <w:rPr>
          <w:b/>
          <w:bCs/>
        </w:rPr>
        <w:t xml:space="preserve"> </w:t>
      </w:r>
      <w:proofErr w:type="spellStart"/>
      <w:r w:rsidRPr="00934B33">
        <w:rPr>
          <w:b/>
          <w:bCs/>
        </w:rPr>
        <w:t>UgurelM.GagglW</w:t>
      </w:r>
      <w:proofErr w:type="spellEnd"/>
      <w:r w:rsidRPr="00934B33">
        <w:rPr>
          <w:b/>
          <w:bCs/>
        </w:rPr>
        <w:t>.</w:t>
      </w:r>
      <w:r w:rsidRPr="00934B33">
        <w:t>&amp; </w:t>
      </w:r>
      <w:proofErr w:type="spellStart"/>
      <w:r w:rsidRPr="00934B33">
        <w:rPr>
          <w:b/>
          <w:bCs/>
        </w:rPr>
        <w:t>ProstR.W</w:t>
      </w:r>
      <w:proofErr w:type="spellEnd"/>
      <w:r w:rsidRPr="00934B33">
        <w:rPr>
          <w:b/>
          <w:bCs/>
        </w:rPr>
        <w:t>.</w:t>
      </w:r>
      <w:r w:rsidRPr="00934B33">
        <w:t> (2009). Motor homunculus: Passive mapping in healthy volunteers by using functional MR imaging—Initial results. </w:t>
      </w:r>
      <w:r w:rsidRPr="00934B33">
        <w:rPr>
          <w:i/>
          <w:iCs/>
        </w:rPr>
        <w:t>Radiology</w:t>
      </w:r>
      <w:r w:rsidRPr="00934B33">
        <w:t> 251(2) 485–492. PubMed doi:10.1148/radiol.2512080231</w:t>
      </w:r>
    </w:p>
    <w:p w14:paraId="568A0C18" w14:textId="77777777" w:rsidR="00934B33" w:rsidRPr="00934B33" w:rsidRDefault="00934B33" w:rsidP="00D504A0">
      <w:pPr>
        <w:spacing w:after="0"/>
        <w:ind w:left="630" w:hanging="630"/>
      </w:pPr>
      <w:proofErr w:type="spellStart"/>
      <w:r w:rsidRPr="00934B33">
        <w:rPr>
          <w:b/>
          <w:bCs/>
        </w:rPr>
        <w:t>KrakauerJ.W</w:t>
      </w:r>
      <w:proofErr w:type="spellEnd"/>
      <w:r w:rsidRPr="00934B33">
        <w:rPr>
          <w:b/>
          <w:bCs/>
        </w:rPr>
        <w:t>.</w:t>
      </w:r>
      <w:r w:rsidRPr="00934B33">
        <w:t> (2007). Avoiding performance and task confounds: Multimodal investigation of brain reorganization after stroke rehabilitation. </w:t>
      </w:r>
      <w:r w:rsidRPr="00934B33">
        <w:rPr>
          <w:i/>
          <w:iCs/>
        </w:rPr>
        <w:t>Experimental Neurology</w:t>
      </w:r>
      <w:r w:rsidRPr="00934B33">
        <w:t xml:space="preserve"> 204(2) 491–495. PubMed </w:t>
      </w:r>
      <w:proofErr w:type="gramStart"/>
      <w:r w:rsidRPr="00934B33">
        <w:t>doi:10.1016/j.expneurol</w:t>
      </w:r>
      <w:proofErr w:type="gramEnd"/>
      <w:r w:rsidRPr="00934B33">
        <w:t>.2006.12.026</w:t>
      </w:r>
    </w:p>
    <w:p w14:paraId="411EE422" w14:textId="77777777" w:rsidR="00934B33" w:rsidRPr="00934B33" w:rsidRDefault="00934B33" w:rsidP="00D504A0">
      <w:pPr>
        <w:spacing w:after="0"/>
        <w:ind w:left="630" w:hanging="630"/>
      </w:pPr>
      <w:r w:rsidRPr="00934B33">
        <w:rPr>
          <w:b/>
          <w:bCs/>
        </w:rPr>
        <w:t xml:space="preserve">La </w:t>
      </w:r>
      <w:proofErr w:type="spellStart"/>
      <w:r w:rsidRPr="00934B33">
        <w:rPr>
          <w:b/>
          <w:bCs/>
        </w:rPr>
        <w:t>JoieW.J.ReddyN.M</w:t>
      </w:r>
      <w:proofErr w:type="spellEnd"/>
      <w:r w:rsidRPr="00934B33">
        <w:rPr>
          <w:b/>
          <w:bCs/>
        </w:rPr>
        <w:t>.</w:t>
      </w:r>
      <w:r w:rsidRPr="00934B33">
        <w:t>&amp; </w:t>
      </w:r>
      <w:proofErr w:type="spellStart"/>
      <w:r w:rsidRPr="00934B33">
        <w:rPr>
          <w:b/>
          <w:bCs/>
        </w:rPr>
        <w:t>MelvinJ.L</w:t>
      </w:r>
      <w:proofErr w:type="spellEnd"/>
      <w:r w:rsidRPr="00934B33">
        <w:rPr>
          <w:b/>
          <w:bCs/>
        </w:rPr>
        <w:t>.</w:t>
      </w:r>
      <w:r w:rsidRPr="00934B33">
        <w:t> (1982). Somatosensory evoked potentials: Their predictive value in right hemiplegia. </w:t>
      </w:r>
      <w:r w:rsidRPr="00934B33">
        <w:rPr>
          <w:i/>
          <w:iCs/>
        </w:rPr>
        <w:t>Archives of Physical Medicine and Rehabilitation</w:t>
      </w:r>
      <w:r w:rsidRPr="00934B33">
        <w:t> 63(5) 223–226. PubMed</w:t>
      </w:r>
    </w:p>
    <w:p w14:paraId="55B2015E" w14:textId="77777777" w:rsidR="00934B33" w:rsidRPr="00934B33" w:rsidRDefault="00934B33" w:rsidP="00D504A0">
      <w:pPr>
        <w:spacing w:after="0"/>
        <w:ind w:left="630" w:hanging="630"/>
      </w:pPr>
      <w:proofErr w:type="spellStart"/>
      <w:proofErr w:type="gramStart"/>
      <w:r w:rsidRPr="00934B33">
        <w:rPr>
          <w:b/>
          <w:bCs/>
        </w:rPr>
        <w:t>LarsenB.VoightM</w:t>
      </w:r>
      <w:proofErr w:type="spellEnd"/>
      <w:r w:rsidRPr="00934B33">
        <w:rPr>
          <w:b/>
          <w:bCs/>
        </w:rPr>
        <w:t>.</w:t>
      </w:r>
      <w:r w:rsidRPr="00934B33">
        <w:t>&amp;</w:t>
      </w:r>
      <w:proofErr w:type="gramEnd"/>
      <w:r w:rsidRPr="00934B33">
        <w:t> </w:t>
      </w:r>
      <w:proofErr w:type="spellStart"/>
      <w:r w:rsidRPr="00934B33">
        <w:rPr>
          <w:b/>
          <w:bCs/>
        </w:rPr>
        <w:t>GreyM.J</w:t>
      </w:r>
      <w:proofErr w:type="spellEnd"/>
      <w:r w:rsidRPr="00934B33">
        <w:rPr>
          <w:b/>
          <w:bCs/>
        </w:rPr>
        <w:t>.</w:t>
      </w:r>
      <w:r w:rsidRPr="00934B33">
        <w:t> (2006). Changes in the soleus stretch reflex at different pedaling frequencies and crank loads during pedaling. </w:t>
      </w:r>
      <w:r w:rsidRPr="00934B33">
        <w:rPr>
          <w:i/>
          <w:iCs/>
        </w:rPr>
        <w:t>Motor Control</w:t>
      </w:r>
      <w:r w:rsidRPr="00934B33">
        <w:t> 10(3) 265–279. PubMed doi:10.1123/mcj.10.3.265</w:t>
      </w:r>
    </w:p>
    <w:p w14:paraId="01D718E5" w14:textId="77777777" w:rsidR="00934B33" w:rsidRPr="00934B33" w:rsidRDefault="00934B33" w:rsidP="00D504A0">
      <w:pPr>
        <w:spacing w:after="0"/>
        <w:ind w:left="630" w:hanging="630"/>
      </w:pPr>
      <w:proofErr w:type="spellStart"/>
      <w:r w:rsidRPr="00934B33">
        <w:rPr>
          <w:b/>
          <w:bCs/>
        </w:rPr>
        <w:t>LevinM.F.KleimJ.A</w:t>
      </w:r>
      <w:proofErr w:type="spellEnd"/>
      <w:r w:rsidRPr="00934B33">
        <w:rPr>
          <w:b/>
          <w:bCs/>
        </w:rPr>
        <w:t>.</w:t>
      </w:r>
      <w:r w:rsidRPr="00934B33">
        <w:t>&amp; </w:t>
      </w:r>
      <w:proofErr w:type="spellStart"/>
      <w:r w:rsidRPr="00934B33">
        <w:rPr>
          <w:b/>
          <w:bCs/>
        </w:rPr>
        <w:t>WolfS.L</w:t>
      </w:r>
      <w:proofErr w:type="spellEnd"/>
      <w:r w:rsidRPr="00934B33">
        <w:rPr>
          <w:b/>
          <w:bCs/>
        </w:rPr>
        <w:t>.</w:t>
      </w:r>
      <w:r w:rsidRPr="00934B33">
        <w:t> (2009). What do motor “recovery” and “compensation” mean in patients following stroke? </w:t>
      </w:r>
      <w:r w:rsidRPr="00934B33">
        <w:rPr>
          <w:i/>
          <w:iCs/>
        </w:rPr>
        <w:t>Neurorehabilitation &amp; Neural Repair</w:t>
      </w:r>
      <w:r w:rsidRPr="00934B33">
        <w:t> 23(4) 313–319. PubMed doi:10.1177/1545968308328727</w:t>
      </w:r>
    </w:p>
    <w:p w14:paraId="0804DBBE" w14:textId="77777777" w:rsidR="00934B33" w:rsidRPr="00934B33" w:rsidRDefault="00934B33" w:rsidP="00D504A0">
      <w:pPr>
        <w:spacing w:after="0"/>
        <w:ind w:left="630" w:hanging="630"/>
      </w:pPr>
      <w:proofErr w:type="spellStart"/>
      <w:proofErr w:type="gramStart"/>
      <w:r w:rsidRPr="00934B33">
        <w:rPr>
          <w:b/>
          <w:bCs/>
        </w:rPr>
        <w:t>LiepertJ.UhdeI.GräfS.LeidnerO</w:t>
      </w:r>
      <w:proofErr w:type="spellEnd"/>
      <w:proofErr w:type="gramEnd"/>
      <w:r w:rsidRPr="00934B33">
        <w:rPr>
          <w:b/>
          <w:bCs/>
        </w:rPr>
        <w:t>.</w:t>
      </w:r>
      <w:r w:rsidRPr="00934B33">
        <w:t>&amp; </w:t>
      </w:r>
      <w:proofErr w:type="spellStart"/>
      <w:r w:rsidRPr="00934B33">
        <w:rPr>
          <w:b/>
          <w:bCs/>
        </w:rPr>
        <w:t>WeillerC</w:t>
      </w:r>
      <w:proofErr w:type="spellEnd"/>
      <w:r w:rsidRPr="00934B33">
        <w:rPr>
          <w:b/>
          <w:bCs/>
        </w:rPr>
        <w:t>.</w:t>
      </w:r>
      <w:r w:rsidRPr="00934B33">
        <w:t> (2001). Motor cortex plasticity during forced-use therapy in stroke patients: A preliminary study. </w:t>
      </w:r>
      <w:r w:rsidRPr="00934B33">
        <w:rPr>
          <w:i/>
          <w:iCs/>
        </w:rPr>
        <w:t>Journal of Neurology</w:t>
      </w:r>
      <w:r w:rsidRPr="00934B33">
        <w:t> 248(4) 315–321. PubMed doi:10.1007/s004150170207</w:t>
      </w:r>
    </w:p>
    <w:p w14:paraId="0DDCBDB6" w14:textId="77777777" w:rsidR="00934B33" w:rsidRPr="00934B33" w:rsidRDefault="00934B33" w:rsidP="00D504A0">
      <w:pPr>
        <w:spacing w:after="0"/>
        <w:ind w:left="630" w:hanging="630"/>
      </w:pPr>
      <w:proofErr w:type="spellStart"/>
      <w:r w:rsidRPr="00934B33">
        <w:rPr>
          <w:b/>
          <w:bCs/>
        </w:rPr>
        <w:t>LogothetisN.K</w:t>
      </w:r>
      <w:proofErr w:type="spellEnd"/>
      <w:r w:rsidRPr="00934B33">
        <w:rPr>
          <w:b/>
          <w:bCs/>
        </w:rPr>
        <w:t>.</w:t>
      </w:r>
      <w:r w:rsidRPr="00934B33">
        <w:t> (2008). What we can do and what we cannot do with fMRI. </w:t>
      </w:r>
      <w:r w:rsidRPr="00934B33">
        <w:rPr>
          <w:i/>
          <w:iCs/>
        </w:rPr>
        <w:t>Nature</w:t>
      </w:r>
      <w:r w:rsidRPr="00934B33">
        <w:t> 453(7197) 869–878. PubMed doi:10.1038/nature06976</w:t>
      </w:r>
    </w:p>
    <w:p w14:paraId="051C364E" w14:textId="77777777" w:rsidR="00934B33" w:rsidRPr="00934B33" w:rsidRDefault="00934B33" w:rsidP="00D504A0">
      <w:pPr>
        <w:spacing w:after="0"/>
        <w:ind w:left="630" w:hanging="630"/>
      </w:pPr>
      <w:proofErr w:type="spellStart"/>
      <w:r w:rsidRPr="00934B33">
        <w:rPr>
          <w:b/>
          <w:bCs/>
        </w:rPr>
        <w:t>McIlroyW.E.CollinsD.F</w:t>
      </w:r>
      <w:proofErr w:type="spellEnd"/>
      <w:r w:rsidRPr="00934B33">
        <w:rPr>
          <w:b/>
          <w:bCs/>
        </w:rPr>
        <w:t>.</w:t>
      </w:r>
      <w:r w:rsidRPr="00934B33">
        <w:t>&amp; </w:t>
      </w:r>
      <w:proofErr w:type="spellStart"/>
      <w:r w:rsidRPr="00934B33">
        <w:rPr>
          <w:b/>
          <w:bCs/>
        </w:rPr>
        <w:t>BrookeJ.D</w:t>
      </w:r>
      <w:proofErr w:type="spellEnd"/>
      <w:r w:rsidRPr="00934B33">
        <w:rPr>
          <w:b/>
          <w:bCs/>
        </w:rPr>
        <w:t>.</w:t>
      </w:r>
      <w:r w:rsidRPr="00934B33">
        <w:t> (1992). Movement features and H-reflex modulation. II. Passive rotation, movement velocity and single leg movement. </w:t>
      </w:r>
      <w:r w:rsidRPr="00934B33">
        <w:rPr>
          <w:i/>
          <w:iCs/>
        </w:rPr>
        <w:t>Brain Research</w:t>
      </w:r>
      <w:r w:rsidRPr="00934B33">
        <w:t> 582(1) 85–93. PubMed doi:10.1016/0006-8993(92)90320-9</w:t>
      </w:r>
    </w:p>
    <w:p w14:paraId="094B9230" w14:textId="77777777" w:rsidR="00934B33" w:rsidRPr="00934B33" w:rsidRDefault="00934B33" w:rsidP="00D504A0">
      <w:pPr>
        <w:spacing w:after="0"/>
        <w:ind w:left="630" w:hanging="630"/>
      </w:pPr>
      <w:r w:rsidRPr="00934B33">
        <w:rPr>
          <w:b/>
          <w:bCs/>
        </w:rPr>
        <w:t>MehtaJ.P.VerberM.D.WieserJ.A.SchmitB.D.</w:t>
      </w:r>
      <w:r w:rsidRPr="00934B33">
        <w:t>&amp; </w:t>
      </w:r>
      <w:r w:rsidRPr="00934B33">
        <w:rPr>
          <w:b/>
          <w:bCs/>
        </w:rPr>
        <w:t>Schindler-IvensS.M.</w:t>
      </w:r>
      <w:r w:rsidRPr="00934B33">
        <w:t> (2009). A novel technique for examining human brain activity associated with pedaling using fMRI. </w:t>
      </w:r>
      <w:r w:rsidRPr="00934B33">
        <w:rPr>
          <w:i/>
          <w:iCs/>
        </w:rPr>
        <w:t>Journal of Neuroscience Methods</w:t>
      </w:r>
      <w:r w:rsidRPr="00934B33">
        <w:t xml:space="preserve"> 179(2) 230–239. PubMed </w:t>
      </w:r>
      <w:proofErr w:type="gramStart"/>
      <w:r w:rsidRPr="00934B33">
        <w:t>doi:10.1016/j.jneumeth</w:t>
      </w:r>
      <w:proofErr w:type="gramEnd"/>
      <w:r w:rsidRPr="00934B33">
        <w:t>.2009.01.029</w:t>
      </w:r>
    </w:p>
    <w:p w14:paraId="4B767EC4" w14:textId="77777777" w:rsidR="00934B33" w:rsidRPr="00934B33" w:rsidRDefault="00934B33" w:rsidP="00D504A0">
      <w:pPr>
        <w:spacing w:after="0"/>
        <w:ind w:left="630" w:hanging="630"/>
      </w:pPr>
      <w:r w:rsidRPr="00934B33">
        <w:rPr>
          <w:b/>
          <w:bCs/>
        </w:rPr>
        <w:t>MehtaJ.P.VerberM.D.WieserJ.A.SchmitB.D.</w:t>
      </w:r>
      <w:r w:rsidRPr="00934B33">
        <w:t>&amp; </w:t>
      </w:r>
      <w:r w:rsidRPr="00934B33">
        <w:rPr>
          <w:b/>
          <w:bCs/>
        </w:rPr>
        <w:t>Schindler-IvensS.M.</w:t>
      </w:r>
      <w:r w:rsidRPr="00934B33">
        <w:t> (2012). The effect of movement rate and complexity on functional magnetic resonance signal change during pedaling. </w:t>
      </w:r>
      <w:r w:rsidRPr="00934B33">
        <w:rPr>
          <w:i/>
          <w:iCs/>
        </w:rPr>
        <w:t>Motor Control</w:t>
      </w:r>
      <w:r w:rsidRPr="00934B33">
        <w:t> 16(2) 158–175. PubMed doi:10.1123/mcj.16.2.158</w:t>
      </w:r>
    </w:p>
    <w:p w14:paraId="0B3DEB7D" w14:textId="77777777" w:rsidR="00934B33" w:rsidRPr="00934B33" w:rsidRDefault="00934B33" w:rsidP="00D504A0">
      <w:pPr>
        <w:spacing w:after="0"/>
        <w:ind w:left="630" w:hanging="630"/>
      </w:pPr>
      <w:proofErr w:type="gramStart"/>
      <w:r w:rsidRPr="00934B33">
        <w:rPr>
          <w:b/>
          <w:bCs/>
        </w:rPr>
        <w:t>MiyaiI.YaguraH.HatakenakaM.OdaI</w:t>
      </w:r>
      <w:proofErr w:type="gramEnd"/>
      <w:r w:rsidRPr="00934B33">
        <w:rPr>
          <w:b/>
          <w:bCs/>
        </w:rPr>
        <w:t>.KonishiI.</w:t>
      </w:r>
      <w:r w:rsidRPr="00934B33">
        <w:t>&amp; </w:t>
      </w:r>
      <w:r w:rsidRPr="00934B33">
        <w:rPr>
          <w:b/>
          <w:bCs/>
        </w:rPr>
        <w:t>KubotaK.</w:t>
      </w:r>
      <w:r w:rsidRPr="00934B33">
        <w:t> (2003). Longitudinal optical imaging study for locomotor recovery after stroke. </w:t>
      </w:r>
      <w:r w:rsidRPr="00934B33">
        <w:rPr>
          <w:i/>
          <w:iCs/>
        </w:rPr>
        <w:t>Stroke</w:t>
      </w:r>
      <w:r w:rsidRPr="00934B33">
        <w:t xml:space="preserve"> 34(12) 2866–2870. PubMed </w:t>
      </w:r>
      <w:proofErr w:type="gramStart"/>
      <w:r w:rsidRPr="00934B33">
        <w:t>doi:10.1161/01.STR</w:t>
      </w:r>
      <w:proofErr w:type="gramEnd"/>
      <w:r w:rsidRPr="00934B33">
        <w:t>.0000100166.81077.8A</w:t>
      </w:r>
    </w:p>
    <w:p w14:paraId="7FFFA59C" w14:textId="77777777" w:rsidR="00934B33" w:rsidRPr="00934B33" w:rsidRDefault="00934B33" w:rsidP="00D504A0">
      <w:pPr>
        <w:spacing w:after="0"/>
        <w:ind w:left="630" w:hanging="630"/>
      </w:pPr>
      <w:proofErr w:type="gramStart"/>
      <w:r w:rsidRPr="00934B33">
        <w:rPr>
          <w:b/>
          <w:bCs/>
        </w:rPr>
        <w:t>MiyaiI.YaguraH.OdaI.KonishiI</w:t>
      </w:r>
      <w:proofErr w:type="gramEnd"/>
      <w:r w:rsidRPr="00934B33">
        <w:rPr>
          <w:b/>
          <w:bCs/>
        </w:rPr>
        <w:t>.EdaH.SuzukiT.</w:t>
      </w:r>
      <w:r w:rsidRPr="00934B33">
        <w:t>&amp; </w:t>
      </w:r>
      <w:r w:rsidRPr="00934B33">
        <w:rPr>
          <w:b/>
          <w:bCs/>
        </w:rPr>
        <w:t>KubotaK.</w:t>
      </w:r>
      <w:r w:rsidRPr="00934B33">
        <w:t> (2002). Premotor cortex is involved in restoration of gait in stroke. </w:t>
      </w:r>
      <w:r w:rsidRPr="00934B33">
        <w:rPr>
          <w:i/>
          <w:iCs/>
        </w:rPr>
        <w:t>Annals of Neurology</w:t>
      </w:r>
      <w:r w:rsidRPr="00934B33">
        <w:t> 52(2) 188–194. PubMed doi:10.1002/ana.10274</w:t>
      </w:r>
    </w:p>
    <w:p w14:paraId="291EDBE6" w14:textId="77777777" w:rsidR="00934B33" w:rsidRPr="00934B33" w:rsidRDefault="00934B33" w:rsidP="00D504A0">
      <w:pPr>
        <w:spacing w:after="0"/>
        <w:ind w:left="630" w:hanging="630"/>
      </w:pPr>
      <w:proofErr w:type="spellStart"/>
      <w:proofErr w:type="gramStart"/>
      <w:r w:rsidRPr="00934B33">
        <w:rPr>
          <w:b/>
          <w:bCs/>
        </w:rPr>
        <w:t>MotawarB.HurP.StinearJ</w:t>
      </w:r>
      <w:proofErr w:type="spellEnd"/>
      <w:proofErr w:type="gramEnd"/>
      <w:r w:rsidRPr="00934B33">
        <w:rPr>
          <w:b/>
          <w:bCs/>
        </w:rPr>
        <w:t>.</w:t>
      </w:r>
      <w:r w:rsidRPr="00934B33">
        <w:t>&amp; </w:t>
      </w:r>
      <w:proofErr w:type="spellStart"/>
      <w:r w:rsidRPr="00934B33">
        <w:rPr>
          <w:b/>
          <w:bCs/>
        </w:rPr>
        <w:t>SeoN.J</w:t>
      </w:r>
      <w:proofErr w:type="spellEnd"/>
      <w:r w:rsidRPr="00934B33">
        <w:rPr>
          <w:b/>
          <w:bCs/>
        </w:rPr>
        <w:t>.</w:t>
      </w:r>
      <w:r w:rsidRPr="00934B33">
        <w:t> (2012). Contribution of intracortical inhibition in voluntary muscle relaxation. </w:t>
      </w:r>
      <w:r w:rsidRPr="00934B33">
        <w:rPr>
          <w:i/>
          <w:iCs/>
        </w:rPr>
        <w:t>Experimental Brain Research</w:t>
      </w:r>
      <w:r w:rsidRPr="00934B33">
        <w:t> 221(3) 299–308. PubMed doi:10.1007/s00221-012-3173-x</w:t>
      </w:r>
    </w:p>
    <w:p w14:paraId="2408CB32" w14:textId="77777777" w:rsidR="00934B33" w:rsidRPr="00934B33" w:rsidRDefault="00934B33" w:rsidP="00D504A0">
      <w:pPr>
        <w:spacing w:after="0"/>
        <w:ind w:left="630" w:hanging="630"/>
      </w:pPr>
      <w:proofErr w:type="spellStart"/>
      <w:r w:rsidRPr="00934B33">
        <w:rPr>
          <w:b/>
          <w:bCs/>
        </w:rPr>
        <w:t>MotlR.W.KnowlesB.D</w:t>
      </w:r>
      <w:proofErr w:type="spellEnd"/>
      <w:r w:rsidRPr="00934B33">
        <w:rPr>
          <w:b/>
          <w:bCs/>
        </w:rPr>
        <w:t>.</w:t>
      </w:r>
      <w:r w:rsidRPr="00934B33">
        <w:t>&amp; </w:t>
      </w:r>
      <w:proofErr w:type="spellStart"/>
      <w:r w:rsidRPr="00934B33">
        <w:rPr>
          <w:b/>
          <w:bCs/>
        </w:rPr>
        <w:t>DishmanR.K</w:t>
      </w:r>
      <w:proofErr w:type="spellEnd"/>
      <w:r w:rsidRPr="00934B33">
        <w:rPr>
          <w:b/>
          <w:bCs/>
        </w:rPr>
        <w:t>.</w:t>
      </w:r>
      <w:r w:rsidRPr="00934B33">
        <w:t> (2003). Acute bouts of active and passive leg cycling attenuate the amplitude of the soleus H-reflex in humans. </w:t>
      </w:r>
      <w:r w:rsidRPr="00934B33">
        <w:rPr>
          <w:i/>
          <w:iCs/>
        </w:rPr>
        <w:t>Neuroscience Letters</w:t>
      </w:r>
      <w:r w:rsidRPr="00934B33">
        <w:t> 347(2) 69–72. PubMed doi:10.1016/S0304-3940(03)00652-9</w:t>
      </w:r>
    </w:p>
    <w:p w14:paraId="376EB3F9" w14:textId="77777777" w:rsidR="00934B33" w:rsidRPr="00934B33" w:rsidRDefault="00934B33" w:rsidP="00D504A0">
      <w:pPr>
        <w:spacing w:after="0"/>
        <w:ind w:left="630" w:hanging="630"/>
      </w:pPr>
      <w:proofErr w:type="spellStart"/>
      <w:proofErr w:type="gramStart"/>
      <w:r w:rsidRPr="00934B33">
        <w:rPr>
          <w:b/>
          <w:bCs/>
        </w:rPr>
        <w:t>MuraseN.DuqueJ.MazzocchioR</w:t>
      </w:r>
      <w:proofErr w:type="spellEnd"/>
      <w:proofErr w:type="gramEnd"/>
      <w:r w:rsidRPr="00934B33">
        <w:rPr>
          <w:b/>
          <w:bCs/>
        </w:rPr>
        <w:t>.</w:t>
      </w:r>
      <w:r w:rsidRPr="00934B33">
        <w:t>&amp; </w:t>
      </w:r>
      <w:proofErr w:type="spellStart"/>
      <w:r w:rsidRPr="00934B33">
        <w:rPr>
          <w:b/>
          <w:bCs/>
        </w:rPr>
        <w:t>CohenL.G</w:t>
      </w:r>
      <w:proofErr w:type="spellEnd"/>
      <w:r w:rsidRPr="00934B33">
        <w:rPr>
          <w:b/>
          <w:bCs/>
        </w:rPr>
        <w:t>.</w:t>
      </w:r>
      <w:r w:rsidRPr="00934B33">
        <w:t> (2004). Influence of interhemispheric interactions on motor function in chronic stroke. </w:t>
      </w:r>
      <w:r w:rsidRPr="00934B33">
        <w:rPr>
          <w:i/>
          <w:iCs/>
        </w:rPr>
        <w:t>Annals of Neurology</w:t>
      </w:r>
      <w:r w:rsidRPr="00934B33">
        <w:t> 55(3) 400–409. PubMed doi:10.1002/ana.10848</w:t>
      </w:r>
    </w:p>
    <w:p w14:paraId="14831D44" w14:textId="77777777" w:rsidR="00934B33" w:rsidRPr="00934B33" w:rsidRDefault="00934B33" w:rsidP="00D504A0">
      <w:pPr>
        <w:spacing w:after="0"/>
        <w:ind w:left="630" w:hanging="630"/>
      </w:pPr>
      <w:proofErr w:type="spellStart"/>
      <w:proofErr w:type="gramStart"/>
      <w:r w:rsidRPr="00934B33">
        <w:rPr>
          <w:b/>
          <w:bCs/>
        </w:rPr>
        <w:lastRenderedPageBreak/>
        <w:t>NielsenJ.CroneC</w:t>
      </w:r>
      <w:proofErr w:type="spellEnd"/>
      <w:r w:rsidRPr="00934B33">
        <w:rPr>
          <w:b/>
          <w:bCs/>
        </w:rPr>
        <w:t>.</w:t>
      </w:r>
      <w:r w:rsidRPr="00934B33">
        <w:t>&amp;</w:t>
      </w:r>
      <w:proofErr w:type="gramEnd"/>
      <w:r w:rsidRPr="00934B33">
        <w:t> </w:t>
      </w:r>
      <w:proofErr w:type="spellStart"/>
      <w:r w:rsidRPr="00934B33">
        <w:rPr>
          <w:b/>
          <w:bCs/>
        </w:rPr>
        <w:t>HultbornH</w:t>
      </w:r>
      <w:proofErr w:type="spellEnd"/>
      <w:r w:rsidRPr="00934B33">
        <w:rPr>
          <w:b/>
          <w:bCs/>
        </w:rPr>
        <w:t>.</w:t>
      </w:r>
      <w:r w:rsidRPr="00934B33">
        <w:t> (1993). H-reflexes are smaller in dancers from the Royal Danish Ballet than in well-trained athletes. </w:t>
      </w:r>
      <w:r w:rsidRPr="00934B33">
        <w:rPr>
          <w:i/>
          <w:iCs/>
        </w:rPr>
        <w:t>European Journal of Applied Physiology</w:t>
      </w:r>
      <w:r w:rsidRPr="00934B33">
        <w:t> 66(2) 116–121. doi:10.1007/BF01427051</w:t>
      </w:r>
    </w:p>
    <w:p w14:paraId="5234D8DA" w14:textId="77777777" w:rsidR="00934B33" w:rsidRPr="00934B33" w:rsidRDefault="00934B33" w:rsidP="00D504A0">
      <w:pPr>
        <w:spacing w:after="0"/>
        <w:ind w:left="630" w:hanging="630"/>
      </w:pPr>
      <w:proofErr w:type="spellStart"/>
      <w:r w:rsidRPr="00934B33">
        <w:rPr>
          <w:b/>
          <w:bCs/>
        </w:rPr>
        <w:t>NobleJ.W.EngJ.J</w:t>
      </w:r>
      <w:proofErr w:type="spellEnd"/>
      <w:r w:rsidRPr="00934B33">
        <w:rPr>
          <w:b/>
          <w:bCs/>
        </w:rPr>
        <w:t>.</w:t>
      </w:r>
      <w:r w:rsidRPr="00934B33">
        <w:t>&amp; </w:t>
      </w:r>
      <w:proofErr w:type="spellStart"/>
      <w:r w:rsidRPr="00934B33">
        <w:rPr>
          <w:b/>
          <w:bCs/>
        </w:rPr>
        <w:t>BoydL.A</w:t>
      </w:r>
      <w:proofErr w:type="spellEnd"/>
      <w:r w:rsidRPr="00934B33">
        <w:rPr>
          <w:b/>
          <w:bCs/>
        </w:rPr>
        <w:t>.</w:t>
      </w:r>
      <w:r w:rsidRPr="00934B33">
        <w:t> (2014). Bilateral motor tasks involve more brain regions and higher neural activation than unilateral tasks: An fMRI study. </w:t>
      </w:r>
      <w:r w:rsidRPr="00934B33">
        <w:rPr>
          <w:i/>
          <w:iCs/>
        </w:rPr>
        <w:t>Experimental Brain Research</w:t>
      </w:r>
      <w:r w:rsidRPr="00934B33">
        <w:t> 232(9) 2785–2795. PubMed doi:10.1007/s00221-014-3963-4</w:t>
      </w:r>
    </w:p>
    <w:p w14:paraId="572631CC" w14:textId="77777777" w:rsidR="00934B33" w:rsidRPr="00934B33" w:rsidRDefault="00934B33" w:rsidP="00D504A0">
      <w:pPr>
        <w:spacing w:after="0"/>
        <w:ind w:left="630" w:hanging="630"/>
      </w:pPr>
      <w:proofErr w:type="gramStart"/>
      <w:r w:rsidRPr="00934B33">
        <w:rPr>
          <w:b/>
          <w:bCs/>
        </w:rPr>
        <w:t>OnishiH.SugawaraK.YamashiroK.SatoD</w:t>
      </w:r>
      <w:proofErr w:type="gramEnd"/>
      <w:r w:rsidRPr="00934B33">
        <w:rPr>
          <w:b/>
          <w:bCs/>
        </w:rPr>
        <w:t>.SuzukiM.KirimotoH.</w:t>
      </w:r>
      <w:r w:rsidRPr="00934B33">
        <w:t>. . . </w:t>
      </w:r>
      <w:r w:rsidRPr="00934B33">
        <w:rPr>
          <w:b/>
          <w:bCs/>
        </w:rPr>
        <w:t>KameyamaS.</w:t>
      </w:r>
      <w:r w:rsidRPr="00934B33">
        <w:t> (2013). Neuromagnetic activation following active and passive finger movements. </w:t>
      </w:r>
      <w:r w:rsidRPr="00934B33">
        <w:rPr>
          <w:i/>
          <w:iCs/>
        </w:rPr>
        <w:t>Brain and Behavior</w:t>
      </w:r>
      <w:r w:rsidRPr="00934B33">
        <w:t> 3(2) 178–192. PubMed doi:10.1002/brb3.126</w:t>
      </w:r>
    </w:p>
    <w:p w14:paraId="6C395966" w14:textId="77777777" w:rsidR="00934B33" w:rsidRPr="00934B33" w:rsidRDefault="00934B33" w:rsidP="00D504A0">
      <w:pPr>
        <w:spacing w:after="0"/>
        <w:ind w:left="630" w:hanging="630"/>
      </w:pPr>
      <w:proofErr w:type="spellStart"/>
      <w:r w:rsidRPr="00934B33">
        <w:rPr>
          <w:b/>
          <w:bCs/>
        </w:rPr>
        <w:t>PerellK.L.GregorR.J</w:t>
      </w:r>
      <w:proofErr w:type="spellEnd"/>
      <w:r w:rsidRPr="00934B33">
        <w:rPr>
          <w:b/>
          <w:bCs/>
        </w:rPr>
        <w:t>.</w:t>
      </w:r>
      <w:r w:rsidRPr="00934B33">
        <w:t>&amp; </w:t>
      </w:r>
      <w:proofErr w:type="spellStart"/>
      <w:r w:rsidRPr="00934B33">
        <w:rPr>
          <w:b/>
          <w:bCs/>
        </w:rPr>
        <w:t>ScreminA.M.E</w:t>
      </w:r>
      <w:proofErr w:type="spellEnd"/>
      <w:r w:rsidRPr="00934B33">
        <w:rPr>
          <w:b/>
          <w:bCs/>
        </w:rPr>
        <w:t>.</w:t>
      </w:r>
      <w:r w:rsidRPr="00934B33">
        <w:t> (1998). Lower limb cycling mechanics in subjects with unilateral cerebrovascular accidents. </w:t>
      </w:r>
      <w:r w:rsidRPr="00934B33">
        <w:rPr>
          <w:i/>
          <w:iCs/>
        </w:rPr>
        <w:t>Journal of Applied Biomechanics</w:t>
      </w:r>
      <w:r w:rsidRPr="00934B33">
        <w:t> 14158–179. doi:10.1123/jab.14.2.158</w:t>
      </w:r>
    </w:p>
    <w:p w14:paraId="05937720" w14:textId="77777777" w:rsidR="00934B33" w:rsidRPr="00934B33" w:rsidRDefault="00934B33" w:rsidP="00D504A0">
      <w:pPr>
        <w:spacing w:after="0"/>
        <w:ind w:left="630" w:hanging="630"/>
      </w:pPr>
      <w:proofErr w:type="spellStart"/>
      <w:r w:rsidRPr="00934B33">
        <w:rPr>
          <w:b/>
          <w:bCs/>
        </w:rPr>
        <w:t>PowerM.L</w:t>
      </w:r>
      <w:proofErr w:type="spellEnd"/>
      <w:r w:rsidRPr="00934B33">
        <w:rPr>
          <w:b/>
          <w:bCs/>
        </w:rPr>
        <w:t>.</w:t>
      </w:r>
      <w:r w:rsidRPr="00934B33">
        <w:t>&amp; </w:t>
      </w:r>
      <w:proofErr w:type="spellStart"/>
      <w:r w:rsidRPr="00934B33">
        <w:rPr>
          <w:b/>
          <w:bCs/>
        </w:rPr>
        <w:t>SchulkinJ</w:t>
      </w:r>
      <w:proofErr w:type="spellEnd"/>
      <w:r w:rsidRPr="00934B33">
        <w:rPr>
          <w:b/>
          <w:bCs/>
        </w:rPr>
        <w:t>.</w:t>
      </w:r>
      <w:r w:rsidRPr="00934B33">
        <w:t> (2008). Sex differences in fat storage, fat metabolism, and the health risks from obesity: Possible evolutionary origins. </w:t>
      </w:r>
      <w:r w:rsidRPr="00934B33">
        <w:rPr>
          <w:i/>
          <w:iCs/>
        </w:rPr>
        <w:t>British Journal of Nutrition</w:t>
      </w:r>
      <w:r w:rsidRPr="00934B33">
        <w:t> 99(5) 931–940. PubMed doi:10.1017/S0007114507853347</w:t>
      </w:r>
    </w:p>
    <w:p w14:paraId="58AB4DC9" w14:textId="77777777" w:rsidR="00934B33" w:rsidRPr="00934B33" w:rsidRDefault="00934B33" w:rsidP="00D504A0">
      <w:pPr>
        <w:spacing w:after="0"/>
        <w:ind w:left="630" w:hanging="630"/>
      </w:pPr>
      <w:proofErr w:type="spellStart"/>
      <w:proofErr w:type="gramStart"/>
      <w:r w:rsidRPr="00934B33">
        <w:rPr>
          <w:b/>
          <w:bCs/>
        </w:rPr>
        <w:t>ProchazkaA</w:t>
      </w:r>
      <w:proofErr w:type="spellEnd"/>
      <w:r w:rsidRPr="00934B33">
        <w:rPr>
          <w:b/>
          <w:bCs/>
        </w:rPr>
        <w:t>.</w:t>
      </w:r>
      <w:r w:rsidRPr="00934B33">
        <w:t>&amp;</w:t>
      </w:r>
      <w:proofErr w:type="gramEnd"/>
      <w:r w:rsidRPr="00934B33">
        <w:t> </w:t>
      </w:r>
      <w:proofErr w:type="spellStart"/>
      <w:r w:rsidRPr="00934B33">
        <w:rPr>
          <w:b/>
          <w:bCs/>
        </w:rPr>
        <w:t>EllawayP</w:t>
      </w:r>
      <w:proofErr w:type="spellEnd"/>
      <w:r w:rsidRPr="00934B33">
        <w:rPr>
          <w:b/>
          <w:bCs/>
        </w:rPr>
        <w:t>.</w:t>
      </w:r>
      <w:r w:rsidRPr="00934B33">
        <w:t> (2012). Sensory systems in the control of movement. </w:t>
      </w:r>
      <w:r w:rsidRPr="00934B33">
        <w:rPr>
          <w:i/>
          <w:iCs/>
        </w:rPr>
        <w:t>Comprehensive Physiology</w:t>
      </w:r>
      <w:r w:rsidRPr="00934B33">
        <w:t> 2(4) 2615–2627. PubMed doi:10.1002/cphy.c100086</w:t>
      </w:r>
    </w:p>
    <w:p w14:paraId="3C7B0BFA" w14:textId="77777777" w:rsidR="00934B33" w:rsidRPr="00934B33" w:rsidRDefault="00934B33" w:rsidP="00D504A0">
      <w:pPr>
        <w:spacing w:after="0"/>
        <w:ind w:left="630" w:hanging="630"/>
      </w:pPr>
      <w:proofErr w:type="spellStart"/>
      <w:r w:rsidRPr="00934B33">
        <w:rPr>
          <w:b/>
          <w:bCs/>
        </w:rPr>
        <w:t>PromjunyakulN.O.SchmitB.D</w:t>
      </w:r>
      <w:proofErr w:type="spellEnd"/>
      <w:r w:rsidRPr="00934B33">
        <w:rPr>
          <w:b/>
          <w:bCs/>
        </w:rPr>
        <w:t>.</w:t>
      </w:r>
      <w:r w:rsidRPr="00934B33">
        <w:t>&amp; </w:t>
      </w:r>
      <w:r w:rsidRPr="00934B33">
        <w:rPr>
          <w:b/>
          <w:bCs/>
        </w:rPr>
        <w:t>Schindler-</w:t>
      </w:r>
      <w:proofErr w:type="spellStart"/>
      <w:r w:rsidRPr="00934B33">
        <w:rPr>
          <w:b/>
          <w:bCs/>
        </w:rPr>
        <w:t>IvensS.M</w:t>
      </w:r>
      <w:proofErr w:type="spellEnd"/>
      <w:r w:rsidRPr="00934B33">
        <w:rPr>
          <w:b/>
          <w:bCs/>
        </w:rPr>
        <w:t>.</w:t>
      </w:r>
      <w:r w:rsidRPr="00934B33">
        <w:t> (2015). A novel fMRI paradigm suggests that pedaling-related brain activation is altered after stroke. </w:t>
      </w:r>
      <w:r w:rsidRPr="00934B33">
        <w:rPr>
          <w:i/>
          <w:iCs/>
        </w:rPr>
        <w:t>Frontiers in Human Neuroscience</w:t>
      </w:r>
      <w:r w:rsidRPr="00934B33">
        <w:t> 9324. PubMed doi:10.3389/fnhum.2015.00324</w:t>
      </w:r>
    </w:p>
    <w:p w14:paraId="4EEEE08D" w14:textId="77777777" w:rsidR="00934B33" w:rsidRPr="00934B33" w:rsidRDefault="00934B33" w:rsidP="00D504A0">
      <w:pPr>
        <w:spacing w:after="0"/>
        <w:ind w:left="630" w:hanging="630"/>
      </w:pPr>
      <w:r w:rsidRPr="00934B33">
        <w:rPr>
          <w:b/>
          <w:bCs/>
        </w:rPr>
        <w:t>QüM.Buchkremer-RatzmannI.SchieneK.SchroeterM.WitteO.W.</w:t>
      </w:r>
      <w:r w:rsidRPr="00934B33">
        <w:t>&amp; </w:t>
      </w:r>
      <w:r w:rsidRPr="00934B33">
        <w:rPr>
          <w:b/>
          <w:bCs/>
        </w:rPr>
        <w:t>ZillesK.</w:t>
      </w:r>
      <w:r w:rsidRPr="00934B33">
        <w:t> (1998). Bihemispheric reduction of GABAA receptor binding following focal cortical photothrombotic lesions in the rat brain. </w:t>
      </w:r>
      <w:r w:rsidRPr="00934B33">
        <w:rPr>
          <w:i/>
          <w:iCs/>
        </w:rPr>
        <w:t>Brain Research</w:t>
      </w:r>
      <w:r w:rsidRPr="00934B33">
        <w:t> 813(2) 374–380. doi:10.1016/S0006-8993(98)01063-4</w:t>
      </w:r>
    </w:p>
    <w:p w14:paraId="0159026E" w14:textId="77777777" w:rsidR="00934B33" w:rsidRPr="00934B33" w:rsidRDefault="00934B33" w:rsidP="00D504A0">
      <w:pPr>
        <w:spacing w:after="0"/>
        <w:ind w:left="630" w:hanging="630"/>
      </w:pPr>
      <w:proofErr w:type="spellStart"/>
      <w:proofErr w:type="gramStart"/>
      <w:r w:rsidRPr="00934B33">
        <w:rPr>
          <w:b/>
          <w:bCs/>
        </w:rPr>
        <w:t>ReddyH.FloyerA.DonaghyM</w:t>
      </w:r>
      <w:proofErr w:type="spellEnd"/>
      <w:proofErr w:type="gramEnd"/>
      <w:r w:rsidRPr="00934B33">
        <w:rPr>
          <w:b/>
          <w:bCs/>
        </w:rPr>
        <w:t>.</w:t>
      </w:r>
      <w:r w:rsidRPr="00934B33">
        <w:t>&amp; </w:t>
      </w:r>
      <w:proofErr w:type="spellStart"/>
      <w:r w:rsidRPr="00934B33">
        <w:rPr>
          <w:b/>
          <w:bCs/>
        </w:rPr>
        <w:t>MatthewsP.M</w:t>
      </w:r>
      <w:proofErr w:type="spellEnd"/>
      <w:r w:rsidRPr="00934B33">
        <w:rPr>
          <w:b/>
          <w:bCs/>
        </w:rPr>
        <w:t>.</w:t>
      </w:r>
      <w:r w:rsidRPr="00934B33">
        <w:t> (2001). Altered cortical activation with finger movement after peripheral denervation: Comparison of active and passive tasks. </w:t>
      </w:r>
      <w:r w:rsidRPr="00934B33">
        <w:rPr>
          <w:i/>
          <w:iCs/>
        </w:rPr>
        <w:t>Experimental Brain Research</w:t>
      </w:r>
      <w:r w:rsidRPr="00934B33">
        <w:t>138(4) 484–491. PubMed doi:10.1007/s002210100732</w:t>
      </w:r>
    </w:p>
    <w:p w14:paraId="3B99BEC6" w14:textId="77777777" w:rsidR="00934B33" w:rsidRPr="00934B33" w:rsidRDefault="00934B33" w:rsidP="00D504A0">
      <w:pPr>
        <w:spacing w:after="0"/>
        <w:ind w:left="630" w:hanging="630"/>
      </w:pPr>
      <w:proofErr w:type="gramStart"/>
      <w:r w:rsidRPr="00934B33">
        <w:rPr>
          <w:b/>
          <w:bCs/>
        </w:rPr>
        <w:t>SchieneK.BruehlC.ZillesK.QüM</w:t>
      </w:r>
      <w:proofErr w:type="gramEnd"/>
      <w:r w:rsidRPr="00934B33">
        <w:rPr>
          <w:b/>
          <w:bCs/>
        </w:rPr>
        <w:t>.HagemannG.KraemerM.</w:t>
      </w:r>
      <w:r w:rsidRPr="00934B33">
        <w:t>&amp; </w:t>
      </w:r>
      <w:r w:rsidRPr="00934B33">
        <w:rPr>
          <w:b/>
          <w:bCs/>
        </w:rPr>
        <w:t>WitteO.W.</w:t>
      </w:r>
      <w:r w:rsidRPr="00934B33">
        <w:t xml:space="preserve"> (1996). Neuronal hyperexcitability and reduction of GABAA-receptor expression in the surround of cerebral </w:t>
      </w:r>
      <w:proofErr w:type="spellStart"/>
      <w:r w:rsidRPr="00934B33">
        <w:t>photothrombosis</w:t>
      </w:r>
      <w:proofErr w:type="spellEnd"/>
      <w:r w:rsidRPr="00934B33">
        <w:t>. </w:t>
      </w:r>
      <w:r w:rsidRPr="00934B33">
        <w:rPr>
          <w:i/>
          <w:iCs/>
        </w:rPr>
        <w:t>Journal of Cerebral Blood Flow &amp; Metabolism</w:t>
      </w:r>
      <w:r w:rsidRPr="00934B33">
        <w:t> 16(5) 906–914. PubMed doi:10.1097/00004647-199609000-00014</w:t>
      </w:r>
    </w:p>
    <w:p w14:paraId="6741384F" w14:textId="77777777" w:rsidR="00934B33" w:rsidRPr="00934B33" w:rsidRDefault="00934B33" w:rsidP="00D504A0">
      <w:pPr>
        <w:spacing w:after="0"/>
        <w:ind w:left="630" w:hanging="630"/>
      </w:pPr>
      <w:r w:rsidRPr="00934B33">
        <w:rPr>
          <w:b/>
          <w:bCs/>
        </w:rPr>
        <w:t>Schindler-IvensS.BrownD.A.LewisG.N.NielsenJ.B.OndishkoK.L.</w:t>
      </w:r>
      <w:r w:rsidRPr="00934B33">
        <w:t>&amp; </w:t>
      </w:r>
      <w:r w:rsidRPr="00934B33">
        <w:rPr>
          <w:b/>
          <w:bCs/>
        </w:rPr>
        <w:t>WieserJ.</w:t>
      </w:r>
      <w:r w:rsidRPr="00934B33">
        <w:t> (2008). Soleus H-reflex excitability during pedaling post-stroke. </w:t>
      </w:r>
      <w:r w:rsidRPr="00934B33">
        <w:rPr>
          <w:i/>
          <w:iCs/>
        </w:rPr>
        <w:t>Experimental Brain Research</w:t>
      </w:r>
      <w:r w:rsidRPr="00934B33">
        <w:t> 188(3) 465–474. PubMed doi:10.1007/s00221-008-1373-1</w:t>
      </w:r>
    </w:p>
    <w:p w14:paraId="6522374C" w14:textId="77777777" w:rsidR="00934B33" w:rsidRPr="00934B33" w:rsidRDefault="00934B33" w:rsidP="00D504A0">
      <w:pPr>
        <w:spacing w:after="0"/>
        <w:ind w:left="630" w:hanging="630"/>
      </w:pPr>
      <w:r w:rsidRPr="00934B33">
        <w:rPr>
          <w:b/>
          <w:bCs/>
        </w:rPr>
        <w:t>SchmahmannJ.D.DoyonJ.McDonaldD.HolmesC.LavoieK.HurwitzA.S.</w:t>
      </w:r>
      <w:proofErr w:type="gramStart"/>
      <w:r w:rsidRPr="00934B33">
        <w:t>. .</w:t>
      </w:r>
      <w:proofErr w:type="gramEnd"/>
      <w:r w:rsidRPr="00934B33">
        <w:t> . </w:t>
      </w:r>
      <w:r w:rsidRPr="00934B33">
        <w:rPr>
          <w:b/>
          <w:bCs/>
        </w:rPr>
        <w:t>PetridesM.</w:t>
      </w:r>
      <w:r w:rsidRPr="00934B33">
        <w:t> (1999). Three-dimensional MRI atlas of the human cerebellum in proportional stereotaxic space. </w:t>
      </w:r>
      <w:proofErr w:type="spellStart"/>
      <w:r w:rsidRPr="00934B33">
        <w:rPr>
          <w:i/>
          <w:iCs/>
        </w:rPr>
        <w:t>NeuroImage</w:t>
      </w:r>
      <w:proofErr w:type="spellEnd"/>
      <w:r w:rsidRPr="00934B33">
        <w:t> 10(3 Pt. 1) 233–260. doi:10.1006/nimg.1999.0459</w:t>
      </w:r>
    </w:p>
    <w:p w14:paraId="618E928B" w14:textId="77777777" w:rsidR="00934B33" w:rsidRPr="00934B33" w:rsidRDefault="00934B33" w:rsidP="00D504A0">
      <w:pPr>
        <w:spacing w:after="0"/>
        <w:ind w:left="630" w:hanging="630"/>
      </w:pPr>
      <w:r w:rsidRPr="00934B33">
        <w:rPr>
          <w:b/>
          <w:bCs/>
        </w:rPr>
        <w:t>SinkjaerT.AndersenJ.B.LadouceurM.ChristensenL.O.</w:t>
      </w:r>
      <w:r w:rsidRPr="00934B33">
        <w:t>&amp; </w:t>
      </w:r>
      <w:r w:rsidRPr="00934B33">
        <w:rPr>
          <w:b/>
          <w:bCs/>
        </w:rPr>
        <w:t>NielsenJ.B.</w:t>
      </w:r>
      <w:r w:rsidRPr="00934B33">
        <w:t> (2000). Major role for sensory feedback in soleus EMG activity in the stance phase of walking in man. </w:t>
      </w:r>
      <w:r w:rsidRPr="00934B33">
        <w:rPr>
          <w:i/>
          <w:iCs/>
        </w:rPr>
        <w:t>Journal of Neurophysiology</w:t>
      </w:r>
      <w:r w:rsidRPr="00934B33">
        <w:t>523(Pt. 3) 817–827.</w:t>
      </w:r>
    </w:p>
    <w:p w14:paraId="5C956CBC" w14:textId="77777777" w:rsidR="00934B33" w:rsidRPr="00934B33" w:rsidRDefault="00934B33" w:rsidP="00D504A0">
      <w:pPr>
        <w:spacing w:after="0"/>
        <w:ind w:left="630" w:hanging="630"/>
      </w:pPr>
      <w:proofErr w:type="spellStart"/>
      <w:r w:rsidRPr="00934B33">
        <w:rPr>
          <w:b/>
          <w:bCs/>
        </w:rPr>
        <w:t>StephensM.J</w:t>
      </w:r>
      <w:proofErr w:type="spellEnd"/>
      <w:r w:rsidRPr="00934B33">
        <w:rPr>
          <w:b/>
          <w:bCs/>
        </w:rPr>
        <w:t>.</w:t>
      </w:r>
      <w:r w:rsidRPr="00934B33">
        <w:t>&amp; </w:t>
      </w:r>
      <w:proofErr w:type="spellStart"/>
      <w:r w:rsidRPr="00934B33">
        <w:rPr>
          <w:b/>
          <w:bCs/>
        </w:rPr>
        <w:t>YangJ.F</w:t>
      </w:r>
      <w:proofErr w:type="spellEnd"/>
      <w:r w:rsidRPr="00934B33">
        <w:rPr>
          <w:b/>
          <w:bCs/>
        </w:rPr>
        <w:t>.</w:t>
      </w:r>
      <w:r w:rsidRPr="00934B33">
        <w:t> (1999). Loading during the stance phase of walking in humans increases the extensor EMG amplitude but does not change the duration of the step cycle. </w:t>
      </w:r>
      <w:r w:rsidRPr="00934B33">
        <w:rPr>
          <w:i/>
          <w:iCs/>
        </w:rPr>
        <w:t>Experimental Brain Research</w:t>
      </w:r>
      <w:r w:rsidRPr="00934B33">
        <w:t> 124(3) 363–370. PubMed doi:10.1007/s002210050633</w:t>
      </w:r>
    </w:p>
    <w:p w14:paraId="7FD7BC01" w14:textId="77777777" w:rsidR="00934B33" w:rsidRPr="00934B33" w:rsidRDefault="00934B33" w:rsidP="00D504A0">
      <w:pPr>
        <w:spacing w:after="0"/>
        <w:ind w:left="630" w:hanging="630"/>
      </w:pPr>
      <w:proofErr w:type="spellStart"/>
      <w:proofErr w:type="gramStart"/>
      <w:r w:rsidRPr="00934B33">
        <w:rPr>
          <w:b/>
          <w:bCs/>
        </w:rPr>
        <w:t>TakemiM.MasakadoY.LiuM</w:t>
      </w:r>
      <w:proofErr w:type="spellEnd"/>
      <w:proofErr w:type="gramEnd"/>
      <w:r w:rsidRPr="00934B33">
        <w:rPr>
          <w:b/>
          <w:bCs/>
        </w:rPr>
        <w:t>.</w:t>
      </w:r>
      <w:r w:rsidRPr="00934B33">
        <w:t>&amp; </w:t>
      </w:r>
      <w:proofErr w:type="spellStart"/>
      <w:r w:rsidRPr="00934B33">
        <w:rPr>
          <w:b/>
          <w:bCs/>
        </w:rPr>
        <w:t>UshibaJ</w:t>
      </w:r>
      <w:proofErr w:type="spellEnd"/>
      <w:r w:rsidRPr="00934B33">
        <w:rPr>
          <w:b/>
          <w:bCs/>
        </w:rPr>
        <w:t>.</w:t>
      </w:r>
      <w:r w:rsidRPr="00934B33">
        <w:t> (2013). Event-related desynchronization reflects downregulation of intracortical inhibition in human primary motor cortex. </w:t>
      </w:r>
      <w:r w:rsidRPr="00934B33">
        <w:rPr>
          <w:i/>
          <w:iCs/>
        </w:rPr>
        <w:t>Journal of Neurophysiology</w:t>
      </w:r>
      <w:r w:rsidRPr="00934B33">
        <w:t>110(5) 1158–1166. PubMed doi:10.1152/jn.01092.2012</w:t>
      </w:r>
    </w:p>
    <w:p w14:paraId="7A1D4038" w14:textId="77777777" w:rsidR="00934B33" w:rsidRPr="00934B33" w:rsidRDefault="00934B33" w:rsidP="00D504A0">
      <w:pPr>
        <w:spacing w:after="0"/>
        <w:ind w:left="630" w:hanging="630"/>
      </w:pPr>
      <w:proofErr w:type="spellStart"/>
      <w:r w:rsidRPr="00934B33">
        <w:rPr>
          <w:b/>
          <w:bCs/>
        </w:rPr>
        <w:t>TerumitsuM.IkedaK.KweeI.L</w:t>
      </w:r>
      <w:proofErr w:type="spellEnd"/>
      <w:r w:rsidRPr="00934B33">
        <w:rPr>
          <w:b/>
          <w:bCs/>
        </w:rPr>
        <w:t>.</w:t>
      </w:r>
      <w:r w:rsidRPr="00934B33">
        <w:t>&amp; </w:t>
      </w:r>
      <w:proofErr w:type="spellStart"/>
      <w:r w:rsidRPr="00934B33">
        <w:rPr>
          <w:b/>
          <w:bCs/>
        </w:rPr>
        <w:t>NakadaT</w:t>
      </w:r>
      <w:proofErr w:type="spellEnd"/>
      <w:r w:rsidRPr="00934B33">
        <w:rPr>
          <w:b/>
          <w:bCs/>
        </w:rPr>
        <w:t>.</w:t>
      </w:r>
      <w:r w:rsidRPr="00934B33">
        <w:t> (2009). Participation of primary motor cortex area 4a in complex sensory processing: 3.0-T fMRI study. </w:t>
      </w:r>
      <w:proofErr w:type="spellStart"/>
      <w:r w:rsidRPr="00934B33">
        <w:rPr>
          <w:i/>
          <w:iCs/>
        </w:rPr>
        <w:t>NeuroReport</w:t>
      </w:r>
      <w:proofErr w:type="spellEnd"/>
      <w:r w:rsidRPr="00934B33">
        <w:t> 20(7) 679–683. doi:10.1097/WNR.0b013e32832a1820</w:t>
      </w:r>
    </w:p>
    <w:p w14:paraId="02E5556A" w14:textId="77777777" w:rsidR="00934B33" w:rsidRPr="00934B33" w:rsidRDefault="00934B33" w:rsidP="00D504A0">
      <w:pPr>
        <w:spacing w:after="0"/>
        <w:ind w:left="630" w:hanging="630"/>
      </w:pPr>
      <w:proofErr w:type="gramStart"/>
      <w:r w:rsidRPr="00934B33">
        <w:rPr>
          <w:b/>
          <w:bCs/>
        </w:rPr>
        <w:t>TomaK.HondaM.HanakawaT.OkadaT</w:t>
      </w:r>
      <w:proofErr w:type="gramEnd"/>
      <w:r w:rsidRPr="00934B33">
        <w:rPr>
          <w:b/>
          <w:bCs/>
        </w:rPr>
        <w:t>.FukuyamaH.IkedaA.</w:t>
      </w:r>
      <w:r w:rsidRPr="00934B33">
        <w:t>. . . </w:t>
      </w:r>
      <w:r w:rsidRPr="00934B33">
        <w:rPr>
          <w:b/>
          <w:bCs/>
        </w:rPr>
        <w:t>ShibasakiH.</w:t>
      </w:r>
      <w:r w:rsidRPr="00934B33">
        <w:t> (1999). Activities of the primary and supplementary motor areas increase in preparation and execution of voluntary muscle relaxation: An event-related fMRI study. </w:t>
      </w:r>
      <w:r w:rsidRPr="00934B33">
        <w:rPr>
          <w:i/>
          <w:iCs/>
        </w:rPr>
        <w:t>Journal of Neuroscience</w:t>
      </w:r>
      <w:r w:rsidRPr="00934B33">
        <w:t> 19(9) 3527–3534. PubMed</w:t>
      </w:r>
    </w:p>
    <w:p w14:paraId="119188E3" w14:textId="77777777" w:rsidR="00934B33" w:rsidRPr="00934B33" w:rsidRDefault="00934B33" w:rsidP="00D504A0">
      <w:pPr>
        <w:spacing w:after="0"/>
        <w:ind w:left="630" w:hanging="630"/>
      </w:pPr>
      <w:proofErr w:type="gramStart"/>
      <w:r w:rsidRPr="00934B33">
        <w:rPr>
          <w:b/>
          <w:bCs/>
        </w:rPr>
        <w:lastRenderedPageBreak/>
        <w:t>TraversaR.CicinelliP.PasqualettiP.FilippiM</w:t>
      </w:r>
      <w:proofErr w:type="gramEnd"/>
      <w:r w:rsidRPr="00934B33">
        <w:rPr>
          <w:b/>
          <w:bCs/>
        </w:rPr>
        <w:t>.</w:t>
      </w:r>
      <w:r w:rsidRPr="00934B33">
        <w:t>&amp; </w:t>
      </w:r>
      <w:r w:rsidRPr="00934B33">
        <w:rPr>
          <w:b/>
          <w:bCs/>
        </w:rPr>
        <w:t>RossiniP.M.</w:t>
      </w:r>
      <w:r w:rsidRPr="00934B33">
        <w:t> (1998). Follow-up of interhemispheric differences of motor evoked potentials from the ‘affected’ and ‘unaffected’ hemispheres in human stroke. </w:t>
      </w:r>
      <w:r w:rsidRPr="00934B33">
        <w:rPr>
          <w:i/>
          <w:iCs/>
        </w:rPr>
        <w:t>Brain Research</w:t>
      </w:r>
      <w:r w:rsidRPr="00934B33">
        <w:t> 803(1–2) 1–8. PubMed doi:10.1016/S0006-8993(98)00505-8</w:t>
      </w:r>
    </w:p>
    <w:p w14:paraId="5479765D" w14:textId="77777777" w:rsidR="00934B33" w:rsidRPr="00934B33" w:rsidRDefault="00934B33" w:rsidP="00D504A0">
      <w:pPr>
        <w:spacing w:after="0"/>
        <w:ind w:left="630" w:hanging="630"/>
      </w:pPr>
      <w:proofErr w:type="gramStart"/>
      <w:r w:rsidRPr="00934B33">
        <w:rPr>
          <w:b/>
          <w:bCs/>
        </w:rPr>
        <w:t>VerschuerenS.M.SwinnenS.P</w:t>
      </w:r>
      <w:proofErr w:type="gramEnd"/>
      <w:r w:rsidRPr="00934B33">
        <w:rPr>
          <w:b/>
          <w:bCs/>
        </w:rPr>
        <w:t>.DesloovereK.</w:t>
      </w:r>
      <w:r w:rsidRPr="00934B33">
        <w:t>&amp; </w:t>
      </w:r>
      <w:r w:rsidRPr="00934B33">
        <w:rPr>
          <w:b/>
          <w:bCs/>
        </w:rPr>
        <w:t>DuysensJ.</w:t>
      </w:r>
      <w:r w:rsidRPr="00934B33">
        <w:t> (2002). Effects of tendon vibration on the spatiotemporal characteristics of human locomotion. </w:t>
      </w:r>
      <w:r w:rsidRPr="00934B33">
        <w:rPr>
          <w:i/>
          <w:iCs/>
        </w:rPr>
        <w:t>Experimental Brain Research</w:t>
      </w:r>
      <w:r w:rsidRPr="00934B33">
        <w:t> 143(2) 231–239. PubMed doi:10.1007/s00221-001-0987-3</w:t>
      </w:r>
    </w:p>
    <w:p w14:paraId="6D1D17F2" w14:textId="77777777" w:rsidR="00934B33" w:rsidRPr="00934B33" w:rsidRDefault="00934B33" w:rsidP="00D504A0">
      <w:pPr>
        <w:spacing w:after="0"/>
        <w:ind w:left="630" w:hanging="630"/>
      </w:pPr>
      <w:proofErr w:type="spellStart"/>
      <w:r w:rsidRPr="00934B33">
        <w:rPr>
          <w:b/>
          <w:bCs/>
        </w:rPr>
        <w:t>VlaarM.P.Solis-EscalanteT.DewaldJ.P.A.van</w:t>
      </w:r>
      <w:proofErr w:type="spellEnd"/>
      <w:r w:rsidRPr="00934B33">
        <w:rPr>
          <w:b/>
          <w:bCs/>
        </w:rPr>
        <w:t xml:space="preserve"> </w:t>
      </w:r>
      <w:proofErr w:type="spellStart"/>
      <w:r w:rsidRPr="00934B33">
        <w:rPr>
          <w:b/>
          <w:bCs/>
        </w:rPr>
        <w:t>WegenE.E.</w:t>
      </w:r>
      <w:proofErr w:type="gramStart"/>
      <w:r w:rsidRPr="00934B33">
        <w:rPr>
          <w:b/>
          <w:bCs/>
        </w:rPr>
        <w:t>H.SchoutenA.C</w:t>
      </w:r>
      <w:proofErr w:type="gramEnd"/>
      <w:r w:rsidRPr="00934B33">
        <w:rPr>
          <w:b/>
          <w:bCs/>
        </w:rPr>
        <w:t>.KwakkelG</w:t>
      </w:r>
      <w:proofErr w:type="spellEnd"/>
      <w:r w:rsidRPr="00934B33">
        <w:rPr>
          <w:b/>
          <w:bCs/>
        </w:rPr>
        <w:t>.</w:t>
      </w:r>
      <w:r w:rsidRPr="00934B33">
        <w:t> . . . </w:t>
      </w:r>
      <w:r w:rsidRPr="00934B33">
        <w:rPr>
          <w:b/>
          <w:bCs/>
        </w:rPr>
        <w:t>4D-EEG consortium</w:t>
      </w:r>
      <w:r w:rsidRPr="00934B33">
        <w:t>. (2017). Quantification of task-dependent cortical activation evoked by robotic continuous wrist joint manipulation in chronic hemiparetic stroke. </w:t>
      </w:r>
      <w:r w:rsidRPr="00934B33">
        <w:rPr>
          <w:i/>
          <w:iCs/>
        </w:rPr>
        <w:t xml:space="preserve">Journal of </w:t>
      </w:r>
      <w:proofErr w:type="spellStart"/>
      <w:r w:rsidRPr="00934B33">
        <w:rPr>
          <w:i/>
          <w:iCs/>
        </w:rPr>
        <w:t>NeuroEngineering</w:t>
      </w:r>
      <w:proofErr w:type="spellEnd"/>
      <w:r w:rsidRPr="00934B33">
        <w:rPr>
          <w:i/>
          <w:iCs/>
        </w:rPr>
        <w:t xml:space="preserve"> and Rehabilitation</w:t>
      </w:r>
      <w:r w:rsidRPr="00934B33">
        <w:t> 14(1) 30. PubMed doi:10.1186/s12984-017-0240-3</w:t>
      </w:r>
    </w:p>
    <w:p w14:paraId="6ABDC8C1" w14:textId="77777777" w:rsidR="00934B33" w:rsidRPr="00934B33" w:rsidRDefault="00934B33" w:rsidP="00D504A0">
      <w:pPr>
        <w:spacing w:after="0"/>
        <w:ind w:left="630" w:hanging="630"/>
      </w:pPr>
      <w:proofErr w:type="spellStart"/>
      <w:r w:rsidRPr="00934B33">
        <w:rPr>
          <w:b/>
          <w:bCs/>
        </w:rPr>
        <w:t>WardN.S.BrownM.M.ThompsonA.J</w:t>
      </w:r>
      <w:proofErr w:type="spellEnd"/>
      <w:r w:rsidRPr="00934B33">
        <w:rPr>
          <w:b/>
          <w:bCs/>
        </w:rPr>
        <w:t>.</w:t>
      </w:r>
      <w:r w:rsidRPr="00934B33">
        <w:t>&amp; </w:t>
      </w:r>
      <w:proofErr w:type="spellStart"/>
      <w:r w:rsidRPr="00934B33">
        <w:rPr>
          <w:b/>
          <w:bCs/>
        </w:rPr>
        <w:t>FrackowiakR.S</w:t>
      </w:r>
      <w:proofErr w:type="spellEnd"/>
      <w:r w:rsidRPr="00934B33">
        <w:rPr>
          <w:b/>
          <w:bCs/>
        </w:rPr>
        <w:t>.</w:t>
      </w:r>
      <w:r w:rsidRPr="00934B33">
        <w:t> (2003a). Neural correlates of motor recovery after stroke: A longitudinal fMRI study. </w:t>
      </w:r>
      <w:r w:rsidRPr="00934B33">
        <w:rPr>
          <w:i/>
          <w:iCs/>
        </w:rPr>
        <w:t>Brain</w:t>
      </w:r>
      <w:r w:rsidRPr="00934B33">
        <w:t> 126(Pt. 11) 2476–2496. doi:10.1093/brain/awg245</w:t>
      </w:r>
    </w:p>
    <w:p w14:paraId="49D643D6" w14:textId="77777777" w:rsidR="00934B33" w:rsidRPr="00934B33" w:rsidRDefault="00934B33" w:rsidP="00D504A0">
      <w:pPr>
        <w:spacing w:after="0"/>
        <w:ind w:left="630" w:hanging="630"/>
      </w:pPr>
      <w:proofErr w:type="spellStart"/>
      <w:r w:rsidRPr="00934B33">
        <w:rPr>
          <w:b/>
          <w:bCs/>
        </w:rPr>
        <w:t>WardN.S.BrownM.M.ThompsonA.J</w:t>
      </w:r>
      <w:proofErr w:type="spellEnd"/>
      <w:r w:rsidRPr="00934B33">
        <w:rPr>
          <w:b/>
          <w:bCs/>
        </w:rPr>
        <w:t>.</w:t>
      </w:r>
      <w:r w:rsidRPr="00934B33">
        <w:t>&amp; </w:t>
      </w:r>
      <w:proofErr w:type="spellStart"/>
      <w:r w:rsidRPr="00934B33">
        <w:rPr>
          <w:b/>
          <w:bCs/>
        </w:rPr>
        <w:t>FrackowiakR.S</w:t>
      </w:r>
      <w:proofErr w:type="spellEnd"/>
      <w:r w:rsidRPr="00934B33">
        <w:rPr>
          <w:b/>
          <w:bCs/>
        </w:rPr>
        <w:t>.</w:t>
      </w:r>
      <w:r w:rsidRPr="00934B33">
        <w:t> (2003b). Neural correlates of outcome after stroke: A cross-sectional fMRI study. </w:t>
      </w:r>
      <w:r w:rsidRPr="00934B33">
        <w:rPr>
          <w:i/>
          <w:iCs/>
        </w:rPr>
        <w:t>Brain</w:t>
      </w:r>
      <w:r w:rsidRPr="00934B33">
        <w:t> 126(Pt. 6) 1430–1448. doi:10.1093/brain/awg145</w:t>
      </w:r>
    </w:p>
    <w:p w14:paraId="28F7535A" w14:textId="77777777" w:rsidR="00934B33" w:rsidRPr="00934B33" w:rsidRDefault="00934B33" w:rsidP="00D504A0">
      <w:pPr>
        <w:spacing w:after="0"/>
        <w:ind w:left="630" w:hanging="630"/>
      </w:pPr>
      <w:r w:rsidRPr="00934B33">
        <w:rPr>
          <w:b/>
          <w:bCs/>
        </w:rPr>
        <w:t>WeillerC.CholletF.FristonK.J.WiseR.J.</w:t>
      </w:r>
      <w:r w:rsidRPr="00934B33">
        <w:t>&amp; </w:t>
      </w:r>
      <w:r w:rsidRPr="00934B33">
        <w:rPr>
          <w:b/>
          <w:bCs/>
        </w:rPr>
        <w:t>FrackowiakR.S.</w:t>
      </w:r>
      <w:r w:rsidRPr="00934B33">
        <w:t xml:space="preserve"> (1992). Functional reorganization of the brain in recovery from </w:t>
      </w:r>
      <w:proofErr w:type="spellStart"/>
      <w:r w:rsidRPr="00934B33">
        <w:t>striatocapsular</w:t>
      </w:r>
      <w:proofErr w:type="spellEnd"/>
      <w:r w:rsidRPr="00934B33">
        <w:t xml:space="preserve"> infarction in man. </w:t>
      </w:r>
      <w:r w:rsidRPr="00934B33">
        <w:rPr>
          <w:i/>
          <w:iCs/>
        </w:rPr>
        <w:t>Annals of Neurology</w:t>
      </w:r>
      <w:r w:rsidRPr="00934B33">
        <w:t> 31(5) 463–472. PubMed doi:10.1002/ana.410310502</w:t>
      </w:r>
    </w:p>
    <w:p w14:paraId="1958ED4E" w14:textId="77777777" w:rsidR="00934B33" w:rsidRPr="00934B33" w:rsidRDefault="00934B33" w:rsidP="00D504A0">
      <w:pPr>
        <w:spacing w:after="0"/>
        <w:ind w:left="630" w:hanging="630"/>
      </w:pPr>
      <w:proofErr w:type="gramStart"/>
      <w:r w:rsidRPr="00934B33">
        <w:rPr>
          <w:b/>
          <w:bCs/>
        </w:rPr>
        <w:t>WeillerC.JüptnerM.FellowsS.RijntjesM</w:t>
      </w:r>
      <w:proofErr w:type="gramEnd"/>
      <w:r w:rsidRPr="00934B33">
        <w:rPr>
          <w:b/>
          <w:bCs/>
        </w:rPr>
        <w:t>.LeonhardtG.KiebelS.</w:t>
      </w:r>
      <w:r w:rsidRPr="00934B33">
        <w:t>. . . </w:t>
      </w:r>
      <w:r w:rsidRPr="00934B33">
        <w:rPr>
          <w:b/>
          <w:bCs/>
        </w:rPr>
        <w:t>ThilmannA.F.</w:t>
      </w:r>
      <w:r w:rsidRPr="00934B33">
        <w:t> (1996). Brain representation of active and passive movements. </w:t>
      </w:r>
      <w:proofErr w:type="spellStart"/>
      <w:r w:rsidRPr="00934B33">
        <w:rPr>
          <w:i/>
          <w:iCs/>
        </w:rPr>
        <w:t>NeuroImage</w:t>
      </w:r>
      <w:proofErr w:type="spellEnd"/>
      <w:r w:rsidRPr="00934B33">
        <w:t> 4(2) 105–110. doi:10.1006/nimg.1996.0034</w:t>
      </w:r>
    </w:p>
    <w:p w14:paraId="3D79F186" w14:textId="77777777" w:rsidR="00934B33" w:rsidRPr="00934B33" w:rsidRDefault="00934B33" w:rsidP="00D504A0">
      <w:pPr>
        <w:spacing w:after="0"/>
        <w:ind w:left="630" w:hanging="630"/>
      </w:pPr>
      <w:r w:rsidRPr="00934B33">
        <w:rPr>
          <w:b/>
          <w:bCs/>
        </w:rPr>
        <w:t>WexlerB.E.FulbrightR.K.LacadieC.M.SkudlarskiP.KelzM.B.ConstableR.T.</w:t>
      </w:r>
      <w:r w:rsidRPr="00934B33">
        <w:t>&amp; </w:t>
      </w:r>
      <w:r w:rsidRPr="00934B33">
        <w:rPr>
          <w:b/>
          <w:bCs/>
        </w:rPr>
        <w:t>GoreJ.C.</w:t>
      </w:r>
      <w:r w:rsidRPr="00934B33">
        <w:t> (1997). An fMRI study of the human cortical motor system response to increasing functional demands. </w:t>
      </w:r>
      <w:r w:rsidRPr="00934B33">
        <w:rPr>
          <w:i/>
          <w:iCs/>
        </w:rPr>
        <w:t>Magnetic Resonance Imaging</w:t>
      </w:r>
      <w:r w:rsidRPr="00934B33">
        <w:t> 15(4) 385–396. PubMed doi:10.1016/S0730-725</w:t>
      </w:r>
      <w:proofErr w:type="gramStart"/>
      <w:r w:rsidRPr="00934B33">
        <w:t>X(</w:t>
      </w:r>
      <w:proofErr w:type="gramEnd"/>
      <w:r w:rsidRPr="00934B33">
        <w:t>96)00232-9</w:t>
      </w:r>
    </w:p>
    <w:p w14:paraId="386FBA80" w14:textId="77777777" w:rsidR="00934B33" w:rsidRPr="00934B33" w:rsidRDefault="00934B33" w:rsidP="00D504A0">
      <w:pPr>
        <w:spacing w:after="0"/>
        <w:ind w:left="630" w:hanging="630"/>
      </w:pPr>
      <w:proofErr w:type="spellStart"/>
      <w:proofErr w:type="gramStart"/>
      <w:r w:rsidRPr="00934B33">
        <w:rPr>
          <w:b/>
          <w:bCs/>
        </w:rPr>
        <w:t>YamaguchiT.FujiwaraT.LiuW</w:t>
      </w:r>
      <w:proofErr w:type="spellEnd"/>
      <w:proofErr w:type="gramEnd"/>
      <w:r w:rsidRPr="00934B33">
        <w:rPr>
          <w:b/>
          <w:bCs/>
        </w:rPr>
        <w:t>.</w:t>
      </w:r>
      <w:r w:rsidRPr="00934B33">
        <w:t>&amp; </w:t>
      </w:r>
      <w:proofErr w:type="spellStart"/>
      <w:r w:rsidRPr="00934B33">
        <w:rPr>
          <w:b/>
          <w:bCs/>
        </w:rPr>
        <w:t>LiuM</w:t>
      </w:r>
      <w:proofErr w:type="spellEnd"/>
      <w:r w:rsidRPr="00934B33">
        <w:rPr>
          <w:b/>
          <w:bCs/>
        </w:rPr>
        <w:t>.</w:t>
      </w:r>
      <w:r w:rsidRPr="00934B33">
        <w:t> (2012). Effects of pedaling exercise on the intracortical inhibition of cortical leg area. </w:t>
      </w:r>
      <w:r w:rsidRPr="00934B33">
        <w:rPr>
          <w:i/>
          <w:iCs/>
        </w:rPr>
        <w:t>Experimental Brain Research</w:t>
      </w:r>
      <w:r w:rsidRPr="00934B33">
        <w:t> 218(3) 401–406. PubMed doi:10.1007/s00221-012-3026-7</w:t>
      </w:r>
    </w:p>
    <w:p w14:paraId="47EE2C15" w14:textId="77777777" w:rsidR="00934B33" w:rsidRPr="00934B33" w:rsidRDefault="00934B33" w:rsidP="00D504A0">
      <w:pPr>
        <w:spacing w:after="0"/>
        <w:ind w:left="630" w:hanging="630"/>
      </w:pPr>
      <w:proofErr w:type="spellStart"/>
      <w:r w:rsidRPr="00934B33">
        <w:rPr>
          <w:b/>
          <w:bCs/>
        </w:rPr>
        <w:t>YangJ.F.SteinR.B</w:t>
      </w:r>
      <w:proofErr w:type="spellEnd"/>
      <w:r w:rsidRPr="00934B33">
        <w:rPr>
          <w:b/>
          <w:bCs/>
        </w:rPr>
        <w:t>.</w:t>
      </w:r>
      <w:r w:rsidRPr="00934B33">
        <w:t>&amp; </w:t>
      </w:r>
      <w:proofErr w:type="spellStart"/>
      <w:r w:rsidRPr="00934B33">
        <w:rPr>
          <w:b/>
          <w:bCs/>
        </w:rPr>
        <w:t>JamesK.B</w:t>
      </w:r>
      <w:proofErr w:type="spellEnd"/>
      <w:r w:rsidRPr="00934B33">
        <w:rPr>
          <w:b/>
          <w:bCs/>
        </w:rPr>
        <w:t>.</w:t>
      </w:r>
      <w:r w:rsidRPr="00934B33">
        <w:t> (1991). Contribution of peripheral afferents to the activation of the soleus muscle during walking in humans. </w:t>
      </w:r>
      <w:r w:rsidRPr="00934B33">
        <w:rPr>
          <w:i/>
          <w:iCs/>
        </w:rPr>
        <w:t>Experimental Brain Research</w:t>
      </w:r>
      <w:r w:rsidRPr="00934B33">
        <w:t> 87(3) 679–687. PubMed doi:10.1007/BF00227094</w:t>
      </w:r>
    </w:p>
    <w:p w14:paraId="0BA5B858" w14:textId="77777777" w:rsidR="00934B33" w:rsidRPr="00934B33" w:rsidRDefault="00934B33" w:rsidP="00D504A0">
      <w:pPr>
        <w:spacing w:after="0"/>
        <w:ind w:left="630" w:hanging="630"/>
      </w:pPr>
      <w:r w:rsidRPr="00934B33">
        <w:rPr>
          <w:b/>
          <w:bCs/>
        </w:rPr>
        <w:t>ZhangY.LiK.</w:t>
      </w:r>
      <w:proofErr w:type="gramStart"/>
      <w:r w:rsidRPr="00934B33">
        <w:rPr>
          <w:b/>
          <w:bCs/>
        </w:rPr>
        <w:t>S.NingY.Z</w:t>
      </w:r>
      <w:proofErr w:type="gramEnd"/>
      <w:r w:rsidRPr="00934B33">
        <w:rPr>
          <w:b/>
          <w:bCs/>
        </w:rPr>
        <w:t>.FuC.H.LiuH.W.HanX.</w:t>
      </w:r>
      <w:r w:rsidRPr="00934B33">
        <w:t>. . . </w:t>
      </w:r>
      <w:r w:rsidRPr="00934B33">
        <w:rPr>
          <w:b/>
          <w:bCs/>
        </w:rPr>
        <w:t>ZouY.H.</w:t>
      </w:r>
      <w:r w:rsidRPr="00934B33">
        <w:t> (2016). Altered structural and functional connectivity between the bilateral primary motor cortex in unilateral subcortical stroke: A multimodal magnetic resonance imaging study. </w:t>
      </w:r>
      <w:r w:rsidRPr="00934B33">
        <w:rPr>
          <w:i/>
          <w:iCs/>
        </w:rPr>
        <w:t>Medicine (Baltimore)</w:t>
      </w:r>
      <w:r w:rsidRPr="00934B33">
        <w:t> 95(31) 4534. doi:10.1097/MD.0000000000004534</w:t>
      </w:r>
    </w:p>
    <w:sectPr w:rsidR="00934B33" w:rsidRPr="00934B3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67D93"/>
    <w:multiLevelType w:val="multilevel"/>
    <w:tmpl w:val="ABE4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A52DC"/>
    <w:multiLevelType w:val="multilevel"/>
    <w:tmpl w:val="F946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96950"/>
    <w:multiLevelType w:val="multilevel"/>
    <w:tmpl w:val="C9B84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B1332"/>
    <w:multiLevelType w:val="multilevel"/>
    <w:tmpl w:val="4620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F63BF6"/>
    <w:multiLevelType w:val="multilevel"/>
    <w:tmpl w:val="F6CA5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25E34"/>
    <w:multiLevelType w:val="multilevel"/>
    <w:tmpl w:val="8496D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Nu09QEuoiaNCeDdLRlgu+5jU9bNV1virN21AWsWfO4rbM2ZZac/brsdVjKnqqw3fT48t/RJgVGIkidBnY2a1xA==" w:salt="VVm8y4JzaXEjWADEYpq3Y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64C"/>
    <w:rsid w:val="000D0BA5"/>
    <w:rsid w:val="000D1D20"/>
    <w:rsid w:val="000D2464"/>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2920"/>
    <w:rsid w:val="00183A38"/>
    <w:rsid w:val="001854EA"/>
    <w:rsid w:val="00185BBB"/>
    <w:rsid w:val="00185C26"/>
    <w:rsid w:val="00196C7C"/>
    <w:rsid w:val="001A1C71"/>
    <w:rsid w:val="001A1DF4"/>
    <w:rsid w:val="001A34C4"/>
    <w:rsid w:val="001B6E76"/>
    <w:rsid w:val="001C3A3F"/>
    <w:rsid w:val="001D1087"/>
    <w:rsid w:val="001D2448"/>
    <w:rsid w:val="001D2D02"/>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D21"/>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01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027"/>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178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438"/>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4B7D"/>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855"/>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4B33"/>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6E1"/>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D7D"/>
    <w:rsid w:val="00A56ED1"/>
    <w:rsid w:val="00A648A4"/>
    <w:rsid w:val="00A650B2"/>
    <w:rsid w:val="00A7290A"/>
    <w:rsid w:val="00A7341E"/>
    <w:rsid w:val="00A74C6E"/>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34C"/>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0F4"/>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9E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A5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4A0"/>
    <w:rsid w:val="00D505CD"/>
    <w:rsid w:val="00D50821"/>
    <w:rsid w:val="00D52D25"/>
    <w:rsid w:val="00D65A57"/>
    <w:rsid w:val="00D66306"/>
    <w:rsid w:val="00D66B18"/>
    <w:rsid w:val="00D726DB"/>
    <w:rsid w:val="00D73164"/>
    <w:rsid w:val="00D77E53"/>
    <w:rsid w:val="00D8135F"/>
    <w:rsid w:val="00D81DD5"/>
    <w:rsid w:val="00D828BB"/>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AFE"/>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A056E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056E1"/>
    <w:rPr>
      <w:color w:val="800080"/>
      <w:u w:val="single"/>
    </w:rPr>
  </w:style>
  <w:style w:type="character" w:customStyle="1" w:styleId="tablewraplabel">
    <w:name w:val="tablewraplabel"/>
    <w:basedOn w:val="DefaultParagraphFont"/>
    <w:rsid w:val="00A056E1"/>
  </w:style>
  <w:style w:type="character" w:customStyle="1" w:styleId="tablewrapcaption">
    <w:name w:val="tablewrapcaption"/>
    <w:basedOn w:val="DefaultParagraphFont"/>
    <w:rsid w:val="00A056E1"/>
  </w:style>
  <w:style w:type="paragraph" w:customStyle="1" w:styleId="download-figure">
    <w:name w:val="download-figure"/>
    <w:basedOn w:val="Normal"/>
    <w:rsid w:val="00A056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
    <w:name w:val="citation"/>
    <w:basedOn w:val="Normal"/>
    <w:rsid w:val="00A056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A056E1"/>
  </w:style>
  <w:style w:type="character" w:customStyle="1" w:styleId="Title2">
    <w:name w:val="Title2"/>
    <w:basedOn w:val="DefaultParagraphFont"/>
    <w:rsid w:val="00934B33"/>
  </w:style>
  <w:style w:type="paragraph" w:customStyle="1" w:styleId="citationtext">
    <w:name w:val="citationtext"/>
    <w:basedOn w:val="Normal"/>
    <w:rsid w:val="00934B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934B33"/>
  </w:style>
  <w:style w:type="character" w:customStyle="1" w:styleId="string-name">
    <w:name w:val="string-name"/>
    <w:basedOn w:val="DefaultParagraphFont"/>
    <w:rsid w:val="00934B33"/>
  </w:style>
  <w:style w:type="character" w:customStyle="1" w:styleId="surname">
    <w:name w:val="surname"/>
    <w:basedOn w:val="DefaultParagraphFont"/>
    <w:rsid w:val="00934B33"/>
  </w:style>
  <w:style w:type="character" w:customStyle="1" w:styleId="text-node">
    <w:name w:val="text-node"/>
    <w:basedOn w:val="DefaultParagraphFont"/>
    <w:rsid w:val="00934B33"/>
  </w:style>
  <w:style w:type="character" w:customStyle="1" w:styleId="x">
    <w:name w:val="x"/>
    <w:basedOn w:val="DefaultParagraphFont"/>
    <w:rsid w:val="00934B33"/>
  </w:style>
  <w:style w:type="character" w:customStyle="1" w:styleId="given-names">
    <w:name w:val="given-names"/>
    <w:basedOn w:val="DefaultParagraphFont"/>
    <w:rsid w:val="00934B33"/>
  </w:style>
  <w:style w:type="character" w:customStyle="1" w:styleId="year">
    <w:name w:val="year"/>
    <w:basedOn w:val="DefaultParagraphFont"/>
    <w:rsid w:val="00934B33"/>
  </w:style>
  <w:style w:type="character" w:customStyle="1" w:styleId="articletitle">
    <w:name w:val="articletitle"/>
    <w:basedOn w:val="DefaultParagraphFont"/>
    <w:rsid w:val="00934B33"/>
  </w:style>
  <w:style w:type="character" w:customStyle="1" w:styleId="source">
    <w:name w:val="source"/>
    <w:basedOn w:val="DefaultParagraphFont"/>
    <w:rsid w:val="00934B33"/>
  </w:style>
  <w:style w:type="character" w:customStyle="1" w:styleId="italic">
    <w:name w:val="italic"/>
    <w:basedOn w:val="DefaultParagraphFont"/>
    <w:rsid w:val="00934B33"/>
  </w:style>
  <w:style w:type="character" w:customStyle="1" w:styleId="volume">
    <w:name w:val="volume"/>
    <w:basedOn w:val="DefaultParagraphFont"/>
    <w:rsid w:val="00934B33"/>
  </w:style>
  <w:style w:type="character" w:customStyle="1" w:styleId="issue">
    <w:name w:val="issue"/>
    <w:basedOn w:val="DefaultParagraphFont"/>
    <w:rsid w:val="00934B33"/>
  </w:style>
  <w:style w:type="character" w:customStyle="1" w:styleId="fpage">
    <w:name w:val="fpage"/>
    <w:basedOn w:val="DefaultParagraphFont"/>
    <w:rsid w:val="00934B33"/>
  </w:style>
  <w:style w:type="character" w:customStyle="1" w:styleId="lpage">
    <w:name w:val="lpage"/>
    <w:basedOn w:val="DefaultParagraphFont"/>
    <w:rsid w:val="00934B33"/>
  </w:style>
  <w:style w:type="character" w:customStyle="1" w:styleId="collab">
    <w:name w:val="collab"/>
    <w:basedOn w:val="DefaultParagraphFont"/>
    <w:rsid w:val="00934B33"/>
  </w:style>
  <w:style w:type="character" w:customStyle="1" w:styleId="month">
    <w:name w:val="month"/>
    <w:basedOn w:val="DefaultParagraphFont"/>
    <w:rsid w:val="00934B33"/>
  </w:style>
  <w:style w:type="character" w:customStyle="1" w:styleId="confname">
    <w:name w:val="confname"/>
    <w:basedOn w:val="DefaultParagraphFont"/>
    <w:rsid w:val="00934B33"/>
  </w:style>
  <w:style w:type="character" w:customStyle="1" w:styleId="confloc">
    <w:name w:val="confloc"/>
    <w:basedOn w:val="DefaultParagraphFont"/>
    <w:rsid w:val="00934B33"/>
  </w:style>
  <w:style w:type="character" w:styleId="UnresolvedMention">
    <w:name w:val="Unresolved Mention"/>
    <w:basedOn w:val="DefaultParagraphFont"/>
    <w:uiPriority w:val="99"/>
    <w:semiHidden/>
    <w:unhideWhenUsed/>
    <w:rsid w:val="00934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67470149">
      <w:bodyDiv w:val="1"/>
      <w:marLeft w:val="0"/>
      <w:marRight w:val="0"/>
      <w:marTop w:val="0"/>
      <w:marBottom w:val="0"/>
      <w:divBdr>
        <w:top w:val="none" w:sz="0" w:space="0" w:color="auto"/>
        <w:left w:val="none" w:sz="0" w:space="0" w:color="auto"/>
        <w:bottom w:val="none" w:sz="0" w:space="0" w:color="auto"/>
        <w:right w:val="none" w:sz="0" w:space="0" w:color="auto"/>
      </w:divBdr>
    </w:div>
    <w:div w:id="1064134637">
      <w:bodyDiv w:val="1"/>
      <w:marLeft w:val="0"/>
      <w:marRight w:val="0"/>
      <w:marTop w:val="0"/>
      <w:marBottom w:val="0"/>
      <w:divBdr>
        <w:top w:val="none" w:sz="0" w:space="0" w:color="auto"/>
        <w:left w:val="none" w:sz="0" w:space="0" w:color="auto"/>
        <w:bottom w:val="none" w:sz="0" w:space="0" w:color="auto"/>
        <w:right w:val="none" w:sz="0" w:space="0" w:color="auto"/>
      </w:divBdr>
      <w:divsChild>
        <w:div w:id="382405860">
          <w:marLeft w:val="0"/>
          <w:marRight w:val="0"/>
          <w:marTop w:val="0"/>
          <w:marBottom w:val="0"/>
          <w:divBdr>
            <w:top w:val="none" w:sz="0" w:space="0" w:color="auto"/>
            <w:left w:val="none" w:sz="0" w:space="0" w:color="auto"/>
            <w:bottom w:val="none" w:sz="0" w:space="0" w:color="auto"/>
            <w:right w:val="none" w:sz="0" w:space="0" w:color="auto"/>
          </w:divBdr>
          <w:divsChild>
            <w:div w:id="767040894">
              <w:marLeft w:val="0"/>
              <w:marRight w:val="0"/>
              <w:marTop w:val="0"/>
              <w:marBottom w:val="0"/>
              <w:divBdr>
                <w:top w:val="none" w:sz="0" w:space="0" w:color="auto"/>
                <w:left w:val="none" w:sz="0" w:space="0" w:color="auto"/>
                <w:bottom w:val="none" w:sz="0" w:space="0" w:color="auto"/>
                <w:right w:val="none" w:sz="0" w:space="0" w:color="auto"/>
              </w:divBdr>
              <w:divsChild>
                <w:div w:id="1649478131">
                  <w:marLeft w:val="0"/>
                  <w:marRight w:val="0"/>
                  <w:marTop w:val="0"/>
                  <w:marBottom w:val="360"/>
                  <w:divBdr>
                    <w:top w:val="none" w:sz="0" w:space="0" w:color="auto"/>
                    <w:left w:val="none" w:sz="0" w:space="0" w:color="auto"/>
                    <w:bottom w:val="none" w:sz="0" w:space="0" w:color="auto"/>
                    <w:right w:val="none" w:sz="0" w:space="0" w:color="auto"/>
                  </w:divBdr>
                  <w:divsChild>
                    <w:div w:id="198554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5708">
              <w:marLeft w:val="0"/>
              <w:marRight w:val="0"/>
              <w:marTop w:val="0"/>
              <w:marBottom w:val="0"/>
              <w:divBdr>
                <w:top w:val="none" w:sz="0" w:space="0" w:color="auto"/>
                <w:left w:val="none" w:sz="0" w:space="0" w:color="auto"/>
                <w:bottom w:val="none" w:sz="0" w:space="0" w:color="auto"/>
                <w:right w:val="none" w:sz="0" w:space="0" w:color="auto"/>
              </w:divBdr>
            </w:div>
            <w:div w:id="1598633831">
              <w:marLeft w:val="0"/>
              <w:marRight w:val="0"/>
              <w:marTop w:val="0"/>
              <w:marBottom w:val="0"/>
              <w:divBdr>
                <w:top w:val="none" w:sz="0" w:space="0" w:color="auto"/>
                <w:left w:val="none" w:sz="0" w:space="0" w:color="auto"/>
                <w:bottom w:val="none" w:sz="0" w:space="0" w:color="auto"/>
                <w:right w:val="none" w:sz="0" w:space="0" w:color="auto"/>
              </w:divBdr>
            </w:div>
            <w:div w:id="1972786229">
              <w:marLeft w:val="0"/>
              <w:marRight w:val="0"/>
              <w:marTop w:val="0"/>
              <w:marBottom w:val="0"/>
              <w:divBdr>
                <w:top w:val="none" w:sz="0" w:space="0" w:color="auto"/>
                <w:left w:val="none" w:sz="0" w:space="0" w:color="auto"/>
                <w:bottom w:val="none" w:sz="0" w:space="0" w:color="auto"/>
                <w:right w:val="none" w:sz="0" w:space="0" w:color="auto"/>
              </w:divBdr>
              <w:divsChild>
                <w:div w:id="1377969021">
                  <w:marLeft w:val="0"/>
                  <w:marRight w:val="0"/>
                  <w:marTop w:val="0"/>
                  <w:marBottom w:val="0"/>
                  <w:divBdr>
                    <w:top w:val="none" w:sz="0" w:space="0" w:color="auto"/>
                    <w:left w:val="none" w:sz="0" w:space="0" w:color="auto"/>
                    <w:bottom w:val="none" w:sz="0" w:space="0" w:color="auto"/>
                    <w:right w:val="none" w:sz="0" w:space="0" w:color="auto"/>
                  </w:divBdr>
                  <w:divsChild>
                    <w:div w:id="78592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6041">
              <w:marLeft w:val="0"/>
              <w:marRight w:val="0"/>
              <w:marTop w:val="0"/>
              <w:marBottom w:val="0"/>
              <w:divBdr>
                <w:top w:val="none" w:sz="0" w:space="0" w:color="auto"/>
                <w:left w:val="none" w:sz="0" w:space="0" w:color="auto"/>
                <w:bottom w:val="none" w:sz="0" w:space="0" w:color="auto"/>
                <w:right w:val="none" w:sz="0" w:space="0" w:color="auto"/>
              </w:divBdr>
              <w:divsChild>
                <w:div w:id="673729511">
                  <w:marLeft w:val="0"/>
                  <w:marRight w:val="0"/>
                  <w:marTop w:val="0"/>
                  <w:marBottom w:val="0"/>
                  <w:divBdr>
                    <w:top w:val="none" w:sz="0" w:space="0" w:color="auto"/>
                    <w:left w:val="none" w:sz="0" w:space="0" w:color="auto"/>
                    <w:bottom w:val="none" w:sz="0" w:space="0" w:color="auto"/>
                    <w:right w:val="none" w:sz="0" w:space="0" w:color="auto"/>
                  </w:divBdr>
                </w:div>
                <w:div w:id="1872064388">
                  <w:marLeft w:val="0"/>
                  <w:marRight w:val="0"/>
                  <w:marTop w:val="0"/>
                  <w:marBottom w:val="0"/>
                  <w:divBdr>
                    <w:top w:val="none" w:sz="0" w:space="0" w:color="auto"/>
                    <w:left w:val="none" w:sz="0" w:space="0" w:color="auto"/>
                    <w:bottom w:val="none" w:sz="0" w:space="0" w:color="auto"/>
                    <w:right w:val="none" w:sz="0" w:space="0" w:color="auto"/>
                  </w:divBdr>
                </w:div>
                <w:div w:id="928584635">
                  <w:marLeft w:val="0"/>
                  <w:marRight w:val="0"/>
                  <w:marTop w:val="0"/>
                  <w:marBottom w:val="0"/>
                  <w:divBdr>
                    <w:top w:val="none" w:sz="0" w:space="0" w:color="auto"/>
                    <w:left w:val="none" w:sz="0" w:space="0" w:color="auto"/>
                    <w:bottom w:val="none" w:sz="0" w:space="0" w:color="auto"/>
                    <w:right w:val="none" w:sz="0" w:space="0" w:color="auto"/>
                  </w:divBdr>
                </w:div>
                <w:div w:id="202428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0722">
          <w:marLeft w:val="0"/>
          <w:marRight w:val="0"/>
          <w:marTop w:val="0"/>
          <w:marBottom w:val="0"/>
          <w:divBdr>
            <w:top w:val="none" w:sz="0" w:space="0" w:color="auto"/>
            <w:left w:val="none" w:sz="0" w:space="0" w:color="auto"/>
            <w:bottom w:val="none" w:sz="0" w:space="0" w:color="auto"/>
            <w:right w:val="none" w:sz="0" w:space="0" w:color="auto"/>
          </w:divBdr>
          <w:divsChild>
            <w:div w:id="93981057">
              <w:marLeft w:val="0"/>
              <w:marRight w:val="0"/>
              <w:marTop w:val="0"/>
              <w:marBottom w:val="0"/>
              <w:divBdr>
                <w:top w:val="none" w:sz="0" w:space="0" w:color="auto"/>
                <w:left w:val="none" w:sz="0" w:space="0" w:color="auto"/>
                <w:bottom w:val="none" w:sz="0" w:space="0" w:color="auto"/>
                <w:right w:val="none" w:sz="0" w:space="0" w:color="auto"/>
              </w:divBdr>
            </w:div>
            <w:div w:id="767117659">
              <w:marLeft w:val="0"/>
              <w:marRight w:val="0"/>
              <w:marTop w:val="0"/>
              <w:marBottom w:val="0"/>
              <w:divBdr>
                <w:top w:val="none" w:sz="0" w:space="0" w:color="auto"/>
                <w:left w:val="none" w:sz="0" w:space="0" w:color="auto"/>
                <w:bottom w:val="none" w:sz="0" w:space="0" w:color="auto"/>
                <w:right w:val="none" w:sz="0" w:space="0" w:color="auto"/>
              </w:divBdr>
              <w:divsChild>
                <w:div w:id="1039471044">
                  <w:marLeft w:val="0"/>
                  <w:marRight w:val="0"/>
                  <w:marTop w:val="0"/>
                  <w:marBottom w:val="0"/>
                  <w:divBdr>
                    <w:top w:val="none" w:sz="0" w:space="0" w:color="auto"/>
                    <w:left w:val="none" w:sz="0" w:space="0" w:color="auto"/>
                    <w:bottom w:val="none" w:sz="0" w:space="0" w:color="auto"/>
                    <w:right w:val="none" w:sz="0" w:space="0" w:color="auto"/>
                  </w:divBdr>
                  <w:divsChild>
                    <w:div w:id="1797747348">
                      <w:marLeft w:val="0"/>
                      <w:marRight w:val="0"/>
                      <w:marTop w:val="0"/>
                      <w:marBottom w:val="0"/>
                      <w:divBdr>
                        <w:top w:val="none" w:sz="0" w:space="0" w:color="auto"/>
                        <w:left w:val="none" w:sz="0" w:space="0" w:color="auto"/>
                        <w:bottom w:val="none" w:sz="0" w:space="0" w:color="auto"/>
                        <w:right w:val="none" w:sz="0" w:space="0" w:color="auto"/>
                      </w:divBdr>
                    </w:div>
                  </w:divsChild>
                </w:div>
                <w:div w:id="46732064">
                  <w:marLeft w:val="0"/>
                  <w:marRight w:val="0"/>
                  <w:marTop w:val="0"/>
                  <w:marBottom w:val="0"/>
                  <w:divBdr>
                    <w:top w:val="none" w:sz="0" w:space="0" w:color="auto"/>
                    <w:left w:val="none" w:sz="0" w:space="0" w:color="auto"/>
                    <w:bottom w:val="none" w:sz="0" w:space="0" w:color="auto"/>
                    <w:right w:val="none" w:sz="0" w:space="0" w:color="auto"/>
                  </w:divBdr>
                  <w:divsChild>
                    <w:div w:id="1829705146">
                      <w:marLeft w:val="0"/>
                      <w:marRight w:val="0"/>
                      <w:marTop w:val="0"/>
                      <w:marBottom w:val="0"/>
                      <w:divBdr>
                        <w:top w:val="none" w:sz="0" w:space="0" w:color="auto"/>
                        <w:left w:val="none" w:sz="0" w:space="0" w:color="auto"/>
                        <w:bottom w:val="none" w:sz="0" w:space="0" w:color="auto"/>
                        <w:right w:val="none" w:sz="0" w:space="0" w:color="auto"/>
                      </w:divBdr>
                    </w:div>
                  </w:divsChild>
                </w:div>
                <w:div w:id="1359695932">
                  <w:marLeft w:val="0"/>
                  <w:marRight w:val="0"/>
                  <w:marTop w:val="0"/>
                  <w:marBottom w:val="360"/>
                  <w:divBdr>
                    <w:top w:val="none" w:sz="0" w:space="0" w:color="auto"/>
                    <w:left w:val="none" w:sz="0" w:space="0" w:color="auto"/>
                    <w:bottom w:val="none" w:sz="0" w:space="0" w:color="auto"/>
                    <w:right w:val="none" w:sz="0" w:space="0" w:color="auto"/>
                  </w:divBdr>
                  <w:divsChild>
                    <w:div w:id="3617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13865">
              <w:marLeft w:val="0"/>
              <w:marRight w:val="0"/>
              <w:marTop w:val="0"/>
              <w:marBottom w:val="0"/>
              <w:divBdr>
                <w:top w:val="none" w:sz="0" w:space="0" w:color="auto"/>
                <w:left w:val="none" w:sz="0" w:space="0" w:color="auto"/>
                <w:bottom w:val="none" w:sz="0" w:space="0" w:color="auto"/>
                <w:right w:val="none" w:sz="0" w:space="0" w:color="auto"/>
              </w:divBdr>
              <w:divsChild>
                <w:div w:id="1481269832">
                  <w:marLeft w:val="0"/>
                  <w:marRight w:val="0"/>
                  <w:marTop w:val="0"/>
                  <w:marBottom w:val="0"/>
                  <w:divBdr>
                    <w:top w:val="none" w:sz="0" w:space="0" w:color="auto"/>
                    <w:left w:val="none" w:sz="0" w:space="0" w:color="auto"/>
                    <w:bottom w:val="none" w:sz="0" w:space="0" w:color="auto"/>
                    <w:right w:val="none" w:sz="0" w:space="0" w:color="auto"/>
                  </w:divBdr>
                  <w:divsChild>
                    <w:div w:id="1851289223">
                      <w:marLeft w:val="0"/>
                      <w:marRight w:val="0"/>
                      <w:marTop w:val="0"/>
                      <w:marBottom w:val="0"/>
                      <w:divBdr>
                        <w:top w:val="none" w:sz="0" w:space="0" w:color="auto"/>
                        <w:left w:val="none" w:sz="0" w:space="0" w:color="auto"/>
                        <w:bottom w:val="none" w:sz="0" w:space="0" w:color="auto"/>
                        <w:right w:val="none" w:sz="0" w:space="0" w:color="auto"/>
                      </w:divBdr>
                    </w:div>
                  </w:divsChild>
                </w:div>
                <w:div w:id="1171725218">
                  <w:marLeft w:val="0"/>
                  <w:marRight w:val="0"/>
                  <w:marTop w:val="0"/>
                  <w:marBottom w:val="0"/>
                  <w:divBdr>
                    <w:top w:val="none" w:sz="0" w:space="0" w:color="auto"/>
                    <w:left w:val="none" w:sz="0" w:space="0" w:color="auto"/>
                    <w:bottom w:val="none" w:sz="0" w:space="0" w:color="auto"/>
                    <w:right w:val="none" w:sz="0" w:space="0" w:color="auto"/>
                  </w:divBdr>
                  <w:divsChild>
                    <w:div w:id="1602645322">
                      <w:marLeft w:val="0"/>
                      <w:marRight w:val="0"/>
                      <w:marTop w:val="0"/>
                      <w:marBottom w:val="0"/>
                      <w:divBdr>
                        <w:top w:val="none" w:sz="0" w:space="0" w:color="auto"/>
                        <w:left w:val="none" w:sz="0" w:space="0" w:color="auto"/>
                        <w:bottom w:val="none" w:sz="0" w:space="0" w:color="auto"/>
                        <w:right w:val="none" w:sz="0" w:space="0" w:color="auto"/>
                      </w:divBdr>
                    </w:div>
                  </w:divsChild>
                </w:div>
                <w:div w:id="1480923513">
                  <w:marLeft w:val="0"/>
                  <w:marRight w:val="0"/>
                  <w:marTop w:val="0"/>
                  <w:marBottom w:val="360"/>
                  <w:divBdr>
                    <w:top w:val="none" w:sz="0" w:space="0" w:color="auto"/>
                    <w:left w:val="none" w:sz="0" w:space="0" w:color="auto"/>
                    <w:bottom w:val="none" w:sz="0" w:space="0" w:color="auto"/>
                    <w:right w:val="none" w:sz="0" w:space="0" w:color="auto"/>
                  </w:divBdr>
                  <w:divsChild>
                    <w:div w:id="8755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18308">
              <w:marLeft w:val="0"/>
              <w:marRight w:val="0"/>
              <w:marTop w:val="0"/>
              <w:marBottom w:val="0"/>
              <w:divBdr>
                <w:top w:val="none" w:sz="0" w:space="0" w:color="auto"/>
                <w:left w:val="none" w:sz="0" w:space="0" w:color="auto"/>
                <w:bottom w:val="none" w:sz="0" w:space="0" w:color="auto"/>
                <w:right w:val="none" w:sz="0" w:space="0" w:color="auto"/>
              </w:divBdr>
            </w:div>
            <w:div w:id="664624816">
              <w:marLeft w:val="0"/>
              <w:marRight w:val="0"/>
              <w:marTop w:val="0"/>
              <w:marBottom w:val="0"/>
              <w:divBdr>
                <w:top w:val="none" w:sz="0" w:space="0" w:color="auto"/>
                <w:left w:val="none" w:sz="0" w:space="0" w:color="auto"/>
                <w:bottom w:val="none" w:sz="0" w:space="0" w:color="auto"/>
                <w:right w:val="none" w:sz="0" w:space="0" w:color="auto"/>
              </w:divBdr>
            </w:div>
          </w:divsChild>
        </w:div>
        <w:div w:id="337974062">
          <w:marLeft w:val="0"/>
          <w:marRight w:val="0"/>
          <w:marTop w:val="0"/>
          <w:marBottom w:val="0"/>
          <w:divBdr>
            <w:top w:val="none" w:sz="0" w:space="0" w:color="auto"/>
            <w:left w:val="none" w:sz="0" w:space="0" w:color="auto"/>
            <w:bottom w:val="none" w:sz="0" w:space="0" w:color="auto"/>
            <w:right w:val="none" w:sz="0" w:space="0" w:color="auto"/>
          </w:divBdr>
          <w:divsChild>
            <w:div w:id="1864007394">
              <w:marLeft w:val="0"/>
              <w:marRight w:val="0"/>
              <w:marTop w:val="0"/>
              <w:marBottom w:val="0"/>
              <w:divBdr>
                <w:top w:val="none" w:sz="0" w:space="0" w:color="auto"/>
                <w:left w:val="none" w:sz="0" w:space="0" w:color="auto"/>
                <w:bottom w:val="none" w:sz="0" w:space="0" w:color="auto"/>
                <w:right w:val="none" w:sz="0" w:space="0" w:color="auto"/>
              </w:divBdr>
            </w:div>
            <w:div w:id="1390155112">
              <w:marLeft w:val="0"/>
              <w:marRight w:val="0"/>
              <w:marTop w:val="0"/>
              <w:marBottom w:val="0"/>
              <w:divBdr>
                <w:top w:val="none" w:sz="0" w:space="0" w:color="auto"/>
                <w:left w:val="none" w:sz="0" w:space="0" w:color="auto"/>
                <w:bottom w:val="none" w:sz="0" w:space="0" w:color="auto"/>
                <w:right w:val="none" w:sz="0" w:space="0" w:color="auto"/>
              </w:divBdr>
            </w:div>
            <w:div w:id="1326399161">
              <w:marLeft w:val="0"/>
              <w:marRight w:val="0"/>
              <w:marTop w:val="0"/>
              <w:marBottom w:val="0"/>
              <w:divBdr>
                <w:top w:val="none" w:sz="0" w:space="0" w:color="auto"/>
                <w:left w:val="none" w:sz="0" w:space="0" w:color="auto"/>
                <w:bottom w:val="none" w:sz="0" w:space="0" w:color="auto"/>
                <w:right w:val="none" w:sz="0" w:space="0" w:color="auto"/>
              </w:divBdr>
            </w:div>
            <w:div w:id="1823080816">
              <w:marLeft w:val="0"/>
              <w:marRight w:val="0"/>
              <w:marTop w:val="0"/>
              <w:marBottom w:val="0"/>
              <w:divBdr>
                <w:top w:val="none" w:sz="0" w:space="0" w:color="auto"/>
                <w:left w:val="none" w:sz="0" w:space="0" w:color="auto"/>
                <w:bottom w:val="none" w:sz="0" w:space="0" w:color="auto"/>
                <w:right w:val="none" w:sz="0" w:space="0" w:color="auto"/>
              </w:divBdr>
            </w:div>
            <w:div w:id="1028221046">
              <w:marLeft w:val="0"/>
              <w:marRight w:val="0"/>
              <w:marTop w:val="0"/>
              <w:marBottom w:val="0"/>
              <w:divBdr>
                <w:top w:val="none" w:sz="0" w:space="0" w:color="auto"/>
                <w:left w:val="none" w:sz="0" w:space="0" w:color="auto"/>
                <w:bottom w:val="none" w:sz="0" w:space="0" w:color="auto"/>
                <w:right w:val="none" w:sz="0" w:space="0" w:color="auto"/>
              </w:divBdr>
            </w:div>
          </w:divsChild>
        </w:div>
        <w:div w:id="1460147016">
          <w:marLeft w:val="0"/>
          <w:marRight w:val="0"/>
          <w:marTop w:val="0"/>
          <w:marBottom w:val="0"/>
          <w:divBdr>
            <w:top w:val="none" w:sz="0" w:space="0" w:color="auto"/>
            <w:left w:val="none" w:sz="0" w:space="0" w:color="auto"/>
            <w:bottom w:val="none" w:sz="0" w:space="0" w:color="auto"/>
            <w:right w:val="none" w:sz="0" w:space="0" w:color="auto"/>
          </w:divBdr>
        </w:div>
      </w:divsChild>
    </w:div>
    <w:div w:id="2089186502">
      <w:bodyDiv w:val="1"/>
      <w:marLeft w:val="0"/>
      <w:marRight w:val="0"/>
      <w:marTop w:val="0"/>
      <w:marBottom w:val="0"/>
      <w:divBdr>
        <w:top w:val="none" w:sz="0" w:space="0" w:color="auto"/>
        <w:left w:val="none" w:sz="0" w:space="0" w:color="auto"/>
        <w:bottom w:val="none" w:sz="0" w:space="0" w:color="auto"/>
        <w:right w:val="none" w:sz="0" w:space="0" w:color="auto"/>
      </w:divBdr>
      <w:divsChild>
        <w:div w:id="1288975865">
          <w:marLeft w:val="0"/>
          <w:marRight w:val="0"/>
          <w:marTop w:val="0"/>
          <w:marBottom w:val="0"/>
          <w:divBdr>
            <w:top w:val="none" w:sz="0" w:space="0" w:color="auto"/>
            <w:left w:val="none" w:sz="0" w:space="0" w:color="auto"/>
            <w:bottom w:val="none" w:sz="0" w:space="0" w:color="auto"/>
            <w:right w:val="none" w:sz="0" w:space="0" w:color="auto"/>
          </w:divBdr>
        </w:div>
        <w:div w:id="457725217">
          <w:marLeft w:val="0"/>
          <w:marRight w:val="0"/>
          <w:marTop w:val="0"/>
          <w:marBottom w:val="0"/>
          <w:divBdr>
            <w:top w:val="none" w:sz="0" w:space="0" w:color="auto"/>
            <w:left w:val="none" w:sz="0" w:space="0" w:color="auto"/>
            <w:bottom w:val="none" w:sz="0" w:space="0" w:color="auto"/>
            <w:right w:val="none" w:sz="0" w:space="0" w:color="auto"/>
          </w:divBdr>
        </w:div>
        <w:div w:id="33966741">
          <w:marLeft w:val="0"/>
          <w:marRight w:val="0"/>
          <w:marTop w:val="0"/>
          <w:marBottom w:val="0"/>
          <w:divBdr>
            <w:top w:val="none" w:sz="0" w:space="0" w:color="auto"/>
            <w:left w:val="none" w:sz="0" w:space="0" w:color="auto"/>
            <w:bottom w:val="none" w:sz="0" w:space="0" w:color="auto"/>
            <w:right w:val="none" w:sz="0" w:space="0" w:color="auto"/>
          </w:divBdr>
        </w:div>
        <w:div w:id="1510023334">
          <w:marLeft w:val="0"/>
          <w:marRight w:val="0"/>
          <w:marTop w:val="0"/>
          <w:marBottom w:val="0"/>
          <w:divBdr>
            <w:top w:val="none" w:sz="0" w:space="0" w:color="auto"/>
            <w:left w:val="none" w:sz="0" w:space="0" w:color="auto"/>
            <w:bottom w:val="none" w:sz="0" w:space="0" w:color="auto"/>
            <w:right w:val="none" w:sz="0" w:space="0" w:color="auto"/>
          </w:divBdr>
        </w:div>
        <w:div w:id="390882305">
          <w:marLeft w:val="0"/>
          <w:marRight w:val="0"/>
          <w:marTop w:val="0"/>
          <w:marBottom w:val="0"/>
          <w:divBdr>
            <w:top w:val="none" w:sz="0" w:space="0" w:color="auto"/>
            <w:left w:val="none" w:sz="0" w:space="0" w:color="auto"/>
            <w:bottom w:val="none" w:sz="0" w:space="0" w:color="auto"/>
            <w:right w:val="none" w:sz="0" w:space="0" w:color="auto"/>
          </w:divBdr>
        </w:div>
        <w:div w:id="733545346">
          <w:marLeft w:val="0"/>
          <w:marRight w:val="0"/>
          <w:marTop w:val="0"/>
          <w:marBottom w:val="0"/>
          <w:divBdr>
            <w:top w:val="none" w:sz="0" w:space="0" w:color="auto"/>
            <w:left w:val="none" w:sz="0" w:space="0" w:color="auto"/>
            <w:bottom w:val="none" w:sz="0" w:space="0" w:color="auto"/>
            <w:right w:val="none" w:sz="0" w:space="0" w:color="auto"/>
          </w:divBdr>
        </w:div>
        <w:div w:id="500589199">
          <w:marLeft w:val="0"/>
          <w:marRight w:val="0"/>
          <w:marTop w:val="0"/>
          <w:marBottom w:val="0"/>
          <w:divBdr>
            <w:top w:val="none" w:sz="0" w:space="0" w:color="auto"/>
            <w:left w:val="none" w:sz="0" w:space="0" w:color="auto"/>
            <w:bottom w:val="none" w:sz="0" w:space="0" w:color="auto"/>
            <w:right w:val="none" w:sz="0" w:space="0" w:color="auto"/>
          </w:divBdr>
        </w:div>
        <w:div w:id="640840502">
          <w:marLeft w:val="0"/>
          <w:marRight w:val="0"/>
          <w:marTop w:val="0"/>
          <w:marBottom w:val="0"/>
          <w:divBdr>
            <w:top w:val="none" w:sz="0" w:space="0" w:color="auto"/>
            <w:left w:val="none" w:sz="0" w:space="0" w:color="auto"/>
            <w:bottom w:val="none" w:sz="0" w:space="0" w:color="auto"/>
            <w:right w:val="none" w:sz="0" w:space="0" w:color="auto"/>
          </w:divBdr>
        </w:div>
        <w:div w:id="269552954">
          <w:marLeft w:val="0"/>
          <w:marRight w:val="0"/>
          <w:marTop w:val="0"/>
          <w:marBottom w:val="0"/>
          <w:divBdr>
            <w:top w:val="none" w:sz="0" w:space="0" w:color="auto"/>
            <w:left w:val="none" w:sz="0" w:space="0" w:color="auto"/>
            <w:bottom w:val="none" w:sz="0" w:space="0" w:color="auto"/>
            <w:right w:val="none" w:sz="0" w:space="0" w:color="auto"/>
          </w:divBdr>
        </w:div>
        <w:div w:id="16087092">
          <w:marLeft w:val="0"/>
          <w:marRight w:val="0"/>
          <w:marTop w:val="0"/>
          <w:marBottom w:val="0"/>
          <w:divBdr>
            <w:top w:val="none" w:sz="0" w:space="0" w:color="auto"/>
            <w:left w:val="none" w:sz="0" w:space="0" w:color="auto"/>
            <w:bottom w:val="none" w:sz="0" w:space="0" w:color="auto"/>
            <w:right w:val="none" w:sz="0" w:space="0" w:color="auto"/>
          </w:divBdr>
        </w:div>
        <w:div w:id="243804009">
          <w:marLeft w:val="0"/>
          <w:marRight w:val="0"/>
          <w:marTop w:val="0"/>
          <w:marBottom w:val="0"/>
          <w:divBdr>
            <w:top w:val="none" w:sz="0" w:space="0" w:color="auto"/>
            <w:left w:val="none" w:sz="0" w:space="0" w:color="auto"/>
            <w:bottom w:val="none" w:sz="0" w:space="0" w:color="auto"/>
            <w:right w:val="none" w:sz="0" w:space="0" w:color="auto"/>
          </w:divBdr>
        </w:div>
        <w:div w:id="2047942449">
          <w:marLeft w:val="0"/>
          <w:marRight w:val="0"/>
          <w:marTop w:val="0"/>
          <w:marBottom w:val="0"/>
          <w:divBdr>
            <w:top w:val="none" w:sz="0" w:space="0" w:color="auto"/>
            <w:left w:val="none" w:sz="0" w:space="0" w:color="auto"/>
            <w:bottom w:val="none" w:sz="0" w:space="0" w:color="auto"/>
            <w:right w:val="none" w:sz="0" w:space="0" w:color="auto"/>
          </w:divBdr>
        </w:div>
        <w:div w:id="630668316">
          <w:marLeft w:val="0"/>
          <w:marRight w:val="0"/>
          <w:marTop w:val="0"/>
          <w:marBottom w:val="0"/>
          <w:divBdr>
            <w:top w:val="none" w:sz="0" w:space="0" w:color="auto"/>
            <w:left w:val="none" w:sz="0" w:space="0" w:color="auto"/>
            <w:bottom w:val="none" w:sz="0" w:space="0" w:color="auto"/>
            <w:right w:val="none" w:sz="0" w:space="0" w:color="auto"/>
          </w:divBdr>
        </w:div>
        <w:div w:id="260572794">
          <w:marLeft w:val="0"/>
          <w:marRight w:val="0"/>
          <w:marTop w:val="0"/>
          <w:marBottom w:val="0"/>
          <w:divBdr>
            <w:top w:val="none" w:sz="0" w:space="0" w:color="auto"/>
            <w:left w:val="none" w:sz="0" w:space="0" w:color="auto"/>
            <w:bottom w:val="none" w:sz="0" w:space="0" w:color="auto"/>
            <w:right w:val="none" w:sz="0" w:space="0" w:color="auto"/>
          </w:divBdr>
        </w:div>
        <w:div w:id="305352633">
          <w:marLeft w:val="0"/>
          <w:marRight w:val="0"/>
          <w:marTop w:val="0"/>
          <w:marBottom w:val="0"/>
          <w:divBdr>
            <w:top w:val="none" w:sz="0" w:space="0" w:color="auto"/>
            <w:left w:val="none" w:sz="0" w:space="0" w:color="auto"/>
            <w:bottom w:val="none" w:sz="0" w:space="0" w:color="auto"/>
            <w:right w:val="none" w:sz="0" w:space="0" w:color="auto"/>
          </w:divBdr>
        </w:div>
        <w:div w:id="395514147">
          <w:marLeft w:val="0"/>
          <w:marRight w:val="0"/>
          <w:marTop w:val="0"/>
          <w:marBottom w:val="0"/>
          <w:divBdr>
            <w:top w:val="none" w:sz="0" w:space="0" w:color="auto"/>
            <w:left w:val="none" w:sz="0" w:space="0" w:color="auto"/>
            <w:bottom w:val="none" w:sz="0" w:space="0" w:color="auto"/>
            <w:right w:val="none" w:sz="0" w:space="0" w:color="auto"/>
          </w:divBdr>
        </w:div>
        <w:div w:id="110173907">
          <w:marLeft w:val="0"/>
          <w:marRight w:val="0"/>
          <w:marTop w:val="0"/>
          <w:marBottom w:val="0"/>
          <w:divBdr>
            <w:top w:val="none" w:sz="0" w:space="0" w:color="auto"/>
            <w:left w:val="none" w:sz="0" w:space="0" w:color="auto"/>
            <w:bottom w:val="none" w:sz="0" w:space="0" w:color="auto"/>
            <w:right w:val="none" w:sz="0" w:space="0" w:color="auto"/>
          </w:divBdr>
        </w:div>
        <w:div w:id="480077547">
          <w:marLeft w:val="0"/>
          <w:marRight w:val="0"/>
          <w:marTop w:val="0"/>
          <w:marBottom w:val="0"/>
          <w:divBdr>
            <w:top w:val="none" w:sz="0" w:space="0" w:color="auto"/>
            <w:left w:val="none" w:sz="0" w:space="0" w:color="auto"/>
            <w:bottom w:val="none" w:sz="0" w:space="0" w:color="auto"/>
            <w:right w:val="none" w:sz="0" w:space="0" w:color="auto"/>
          </w:divBdr>
        </w:div>
        <w:div w:id="1622763256">
          <w:marLeft w:val="0"/>
          <w:marRight w:val="0"/>
          <w:marTop w:val="0"/>
          <w:marBottom w:val="0"/>
          <w:divBdr>
            <w:top w:val="none" w:sz="0" w:space="0" w:color="auto"/>
            <w:left w:val="none" w:sz="0" w:space="0" w:color="auto"/>
            <w:bottom w:val="none" w:sz="0" w:space="0" w:color="auto"/>
            <w:right w:val="none" w:sz="0" w:space="0" w:color="auto"/>
          </w:divBdr>
        </w:div>
        <w:div w:id="1671373865">
          <w:marLeft w:val="0"/>
          <w:marRight w:val="0"/>
          <w:marTop w:val="0"/>
          <w:marBottom w:val="0"/>
          <w:divBdr>
            <w:top w:val="none" w:sz="0" w:space="0" w:color="auto"/>
            <w:left w:val="none" w:sz="0" w:space="0" w:color="auto"/>
            <w:bottom w:val="none" w:sz="0" w:space="0" w:color="auto"/>
            <w:right w:val="none" w:sz="0" w:space="0" w:color="auto"/>
          </w:divBdr>
        </w:div>
        <w:div w:id="964039863">
          <w:marLeft w:val="0"/>
          <w:marRight w:val="0"/>
          <w:marTop w:val="0"/>
          <w:marBottom w:val="0"/>
          <w:divBdr>
            <w:top w:val="none" w:sz="0" w:space="0" w:color="auto"/>
            <w:left w:val="none" w:sz="0" w:space="0" w:color="auto"/>
            <w:bottom w:val="none" w:sz="0" w:space="0" w:color="auto"/>
            <w:right w:val="none" w:sz="0" w:space="0" w:color="auto"/>
          </w:divBdr>
        </w:div>
        <w:div w:id="868490790">
          <w:marLeft w:val="0"/>
          <w:marRight w:val="0"/>
          <w:marTop w:val="0"/>
          <w:marBottom w:val="0"/>
          <w:divBdr>
            <w:top w:val="none" w:sz="0" w:space="0" w:color="auto"/>
            <w:left w:val="none" w:sz="0" w:space="0" w:color="auto"/>
            <w:bottom w:val="none" w:sz="0" w:space="0" w:color="auto"/>
            <w:right w:val="none" w:sz="0" w:space="0" w:color="auto"/>
          </w:divBdr>
        </w:div>
        <w:div w:id="543256499">
          <w:marLeft w:val="0"/>
          <w:marRight w:val="0"/>
          <w:marTop w:val="0"/>
          <w:marBottom w:val="0"/>
          <w:divBdr>
            <w:top w:val="none" w:sz="0" w:space="0" w:color="auto"/>
            <w:left w:val="none" w:sz="0" w:space="0" w:color="auto"/>
            <w:bottom w:val="none" w:sz="0" w:space="0" w:color="auto"/>
            <w:right w:val="none" w:sz="0" w:space="0" w:color="auto"/>
          </w:divBdr>
        </w:div>
        <w:div w:id="1489248193">
          <w:marLeft w:val="0"/>
          <w:marRight w:val="0"/>
          <w:marTop w:val="0"/>
          <w:marBottom w:val="0"/>
          <w:divBdr>
            <w:top w:val="none" w:sz="0" w:space="0" w:color="auto"/>
            <w:left w:val="none" w:sz="0" w:space="0" w:color="auto"/>
            <w:bottom w:val="none" w:sz="0" w:space="0" w:color="auto"/>
            <w:right w:val="none" w:sz="0" w:space="0" w:color="auto"/>
          </w:divBdr>
        </w:div>
        <w:div w:id="1167356860">
          <w:marLeft w:val="0"/>
          <w:marRight w:val="0"/>
          <w:marTop w:val="0"/>
          <w:marBottom w:val="0"/>
          <w:divBdr>
            <w:top w:val="none" w:sz="0" w:space="0" w:color="auto"/>
            <w:left w:val="none" w:sz="0" w:space="0" w:color="auto"/>
            <w:bottom w:val="none" w:sz="0" w:space="0" w:color="auto"/>
            <w:right w:val="none" w:sz="0" w:space="0" w:color="auto"/>
          </w:divBdr>
        </w:div>
        <w:div w:id="652755360">
          <w:marLeft w:val="0"/>
          <w:marRight w:val="0"/>
          <w:marTop w:val="0"/>
          <w:marBottom w:val="0"/>
          <w:divBdr>
            <w:top w:val="none" w:sz="0" w:space="0" w:color="auto"/>
            <w:left w:val="none" w:sz="0" w:space="0" w:color="auto"/>
            <w:bottom w:val="none" w:sz="0" w:space="0" w:color="auto"/>
            <w:right w:val="none" w:sz="0" w:space="0" w:color="auto"/>
          </w:divBdr>
        </w:div>
        <w:div w:id="837229619">
          <w:marLeft w:val="0"/>
          <w:marRight w:val="0"/>
          <w:marTop w:val="0"/>
          <w:marBottom w:val="0"/>
          <w:divBdr>
            <w:top w:val="none" w:sz="0" w:space="0" w:color="auto"/>
            <w:left w:val="none" w:sz="0" w:space="0" w:color="auto"/>
            <w:bottom w:val="none" w:sz="0" w:space="0" w:color="auto"/>
            <w:right w:val="none" w:sz="0" w:space="0" w:color="auto"/>
          </w:divBdr>
        </w:div>
        <w:div w:id="1520001154">
          <w:marLeft w:val="0"/>
          <w:marRight w:val="0"/>
          <w:marTop w:val="0"/>
          <w:marBottom w:val="0"/>
          <w:divBdr>
            <w:top w:val="none" w:sz="0" w:space="0" w:color="auto"/>
            <w:left w:val="none" w:sz="0" w:space="0" w:color="auto"/>
            <w:bottom w:val="none" w:sz="0" w:space="0" w:color="auto"/>
            <w:right w:val="none" w:sz="0" w:space="0" w:color="auto"/>
          </w:divBdr>
        </w:div>
        <w:div w:id="278024952">
          <w:marLeft w:val="0"/>
          <w:marRight w:val="0"/>
          <w:marTop w:val="0"/>
          <w:marBottom w:val="0"/>
          <w:divBdr>
            <w:top w:val="none" w:sz="0" w:space="0" w:color="auto"/>
            <w:left w:val="none" w:sz="0" w:space="0" w:color="auto"/>
            <w:bottom w:val="none" w:sz="0" w:space="0" w:color="auto"/>
            <w:right w:val="none" w:sz="0" w:space="0" w:color="auto"/>
          </w:divBdr>
        </w:div>
        <w:div w:id="417481292">
          <w:marLeft w:val="0"/>
          <w:marRight w:val="0"/>
          <w:marTop w:val="0"/>
          <w:marBottom w:val="0"/>
          <w:divBdr>
            <w:top w:val="none" w:sz="0" w:space="0" w:color="auto"/>
            <w:left w:val="none" w:sz="0" w:space="0" w:color="auto"/>
            <w:bottom w:val="none" w:sz="0" w:space="0" w:color="auto"/>
            <w:right w:val="none" w:sz="0" w:space="0" w:color="auto"/>
          </w:divBdr>
        </w:div>
        <w:div w:id="76481553">
          <w:marLeft w:val="0"/>
          <w:marRight w:val="0"/>
          <w:marTop w:val="0"/>
          <w:marBottom w:val="0"/>
          <w:divBdr>
            <w:top w:val="none" w:sz="0" w:space="0" w:color="auto"/>
            <w:left w:val="none" w:sz="0" w:space="0" w:color="auto"/>
            <w:bottom w:val="none" w:sz="0" w:space="0" w:color="auto"/>
            <w:right w:val="none" w:sz="0" w:space="0" w:color="auto"/>
          </w:divBdr>
        </w:div>
        <w:div w:id="1985307610">
          <w:marLeft w:val="0"/>
          <w:marRight w:val="0"/>
          <w:marTop w:val="0"/>
          <w:marBottom w:val="0"/>
          <w:divBdr>
            <w:top w:val="none" w:sz="0" w:space="0" w:color="auto"/>
            <w:left w:val="none" w:sz="0" w:space="0" w:color="auto"/>
            <w:bottom w:val="none" w:sz="0" w:space="0" w:color="auto"/>
            <w:right w:val="none" w:sz="0" w:space="0" w:color="auto"/>
          </w:divBdr>
        </w:div>
        <w:div w:id="1315525910">
          <w:marLeft w:val="0"/>
          <w:marRight w:val="0"/>
          <w:marTop w:val="0"/>
          <w:marBottom w:val="0"/>
          <w:divBdr>
            <w:top w:val="none" w:sz="0" w:space="0" w:color="auto"/>
            <w:left w:val="none" w:sz="0" w:space="0" w:color="auto"/>
            <w:bottom w:val="none" w:sz="0" w:space="0" w:color="auto"/>
            <w:right w:val="none" w:sz="0" w:space="0" w:color="auto"/>
          </w:divBdr>
        </w:div>
        <w:div w:id="1398285923">
          <w:marLeft w:val="0"/>
          <w:marRight w:val="0"/>
          <w:marTop w:val="0"/>
          <w:marBottom w:val="0"/>
          <w:divBdr>
            <w:top w:val="none" w:sz="0" w:space="0" w:color="auto"/>
            <w:left w:val="none" w:sz="0" w:space="0" w:color="auto"/>
            <w:bottom w:val="none" w:sz="0" w:space="0" w:color="auto"/>
            <w:right w:val="none" w:sz="0" w:space="0" w:color="auto"/>
          </w:divBdr>
        </w:div>
        <w:div w:id="1187409006">
          <w:marLeft w:val="0"/>
          <w:marRight w:val="0"/>
          <w:marTop w:val="0"/>
          <w:marBottom w:val="0"/>
          <w:divBdr>
            <w:top w:val="none" w:sz="0" w:space="0" w:color="auto"/>
            <w:left w:val="none" w:sz="0" w:space="0" w:color="auto"/>
            <w:bottom w:val="none" w:sz="0" w:space="0" w:color="auto"/>
            <w:right w:val="none" w:sz="0" w:space="0" w:color="auto"/>
          </w:divBdr>
        </w:div>
        <w:div w:id="1580212666">
          <w:marLeft w:val="0"/>
          <w:marRight w:val="0"/>
          <w:marTop w:val="0"/>
          <w:marBottom w:val="0"/>
          <w:divBdr>
            <w:top w:val="none" w:sz="0" w:space="0" w:color="auto"/>
            <w:left w:val="none" w:sz="0" w:space="0" w:color="auto"/>
            <w:bottom w:val="none" w:sz="0" w:space="0" w:color="auto"/>
            <w:right w:val="none" w:sz="0" w:space="0" w:color="auto"/>
          </w:divBdr>
        </w:div>
        <w:div w:id="2113234401">
          <w:marLeft w:val="0"/>
          <w:marRight w:val="0"/>
          <w:marTop w:val="0"/>
          <w:marBottom w:val="0"/>
          <w:divBdr>
            <w:top w:val="none" w:sz="0" w:space="0" w:color="auto"/>
            <w:left w:val="none" w:sz="0" w:space="0" w:color="auto"/>
            <w:bottom w:val="none" w:sz="0" w:space="0" w:color="auto"/>
            <w:right w:val="none" w:sz="0" w:space="0" w:color="auto"/>
          </w:divBdr>
        </w:div>
        <w:div w:id="61489208">
          <w:marLeft w:val="0"/>
          <w:marRight w:val="0"/>
          <w:marTop w:val="0"/>
          <w:marBottom w:val="0"/>
          <w:divBdr>
            <w:top w:val="none" w:sz="0" w:space="0" w:color="auto"/>
            <w:left w:val="none" w:sz="0" w:space="0" w:color="auto"/>
            <w:bottom w:val="none" w:sz="0" w:space="0" w:color="auto"/>
            <w:right w:val="none" w:sz="0" w:space="0" w:color="auto"/>
          </w:divBdr>
        </w:div>
        <w:div w:id="1337994688">
          <w:marLeft w:val="0"/>
          <w:marRight w:val="0"/>
          <w:marTop w:val="0"/>
          <w:marBottom w:val="0"/>
          <w:divBdr>
            <w:top w:val="none" w:sz="0" w:space="0" w:color="auto"/>
            <w:left w:val="none" w:sz="0" w:space="0" w:color="auto"/>
            <w:bottom w:val="none" w:sz="0" w:space="0" w:color="auto"/>
            <w:right w:val="none" w:sz="0" w:space="0" w:color="auto"/>
          </w:divBdr>
        </w:div>
        <w:div w:id="939485872">
          <w:marLeft w:val="0"/>
          <w:marRight w:val="0"/>
          <w:marTop w:val="0"/>
          <w:marBottom w:val="0"/>
          <w:divBdr>
            <w:top w:val="none" w:sz="0" w:space="0" w:color="auto"/>
            <w:left w:val="none" w:sz="0" w:space="0" w:color="auto"/>
            <w:bottom w:val="none" w:sz="0" w:space="0" w:color="auto"/>
            <w:right w:val="none" w:sz="0" w:space="0" w:color="auto"/>
          </w:divBdr>
        </w:div>
        <w:div w:id="382558749">
          <w:marLeft w:val="0"/>
          <w:marRight w:val="0"/>
          <w:marTop w:val="0"/>
          <w:marBottom w:val="0"/>
          <w:divBdr>
            <w:top w:val="none" w:sz="0" w:space="0" w:color="auto"/>
            <w:left w:val="none" w:sz="0" w:space="0" w:color="auto"/>
            <w:bottom w:val="none" w:sz="0" w:space="0" w:color="auto"/>
            <w:right w:val="none" w:sz="0" w:space="0" w:color="auto"/>
          </w:divBdr>
        </w:div>
        <w:div w:id="382019859">
          <w:marLeft w:val="0"/>
          <w:marRight w:val="0"/>
          <w:marTop w:val="0"/>
          <w:marBottom w:val="0"/>
          <w:divBdr>
            <w:top w:val="none" w:sz="0" w:space="0" w:color="auto"/>
            <w:left w:val="none" w:sz="0" w:space="0" w:color="auto"/>
            <w:bottom w:val="none" w:sz="0" w:space="0" w:color="auto"/>
            <w:right w:val="none" w:sz="0" w:space="0" w:color="auto"/>
          </w:divBdr>
        </w:div>
        <w:div w:id="1381250787">
          <w:marLeft w:val="0"/>
          <w:marRight w:val="0"/>
          <w:marTop w:val="0"/>
          <w:marBottom w:val="0"/>
          <w:divBdr>
            <w:top w:val="none" w:sz="0" w:space="0" w:color="auto"/>
            <w:left w:val="none" w:sz="0" w:space="0" w:color="auto"/>
            <w:bottom w:val="none" w:sz="0" w:space="0" w:color="auto"/>
            <w:right w:val="none" w:sz="0" w:space="0" w:color="auto"/>
          </w:divBdr>
        </w:div>
        <w:div w:id="698773592">
          <w:marLeft w:val="0"/>
          <w:marRight w:val="0"/>
          <w:marTop w:val="0"/>
          <w:marBottom w:val="0"/>
          <w:divBdr>
            <w:top w:val="none" w:sz="0" w:space="0" w:color="auto"/>
            <w:left w:val="none" w:sz="0" w:space="0" w:color="auto"/>
            <w:bottom w:val="none" w:sz="0" w:space="0" w:color="auto"/>
            <w:right w:val="none" w:sz="0" w:space="0" w:color="auto"/>
          </w:divBdr>
        </w:div>
        <w:div w:id="113209484">
          <w:marLeft w:val="0"/>
          <w:marRight w:val="0"/>
          <w:marTop w:val="0"/>
          <w:marBottom w:val="0"/>
          <w:divBdr>
            <w:top w:val="none" w:sz="0" w:space="0" w:color="auto"/>
            <w:left w:val="none" w:sz="0" w:space="0" w:color="auto"/>
            <w:bottom w:val="none" w:sz="0" w:space="0" w:color="auto"/>
            <w:right w:val="none" w:sz="0" w:space="0" w:color="auto"/>
          </w:divBdr>
        </w:div>
        <w:div w:id="1533490549">
          <w:marLeft w:val="0"/>
          <w:marRight w:val="0"/>
          <w:marTop w:val="0"/>
          <w:marBottom w:val="0"/>
          <w:divBdr>
            <w:top w:val="none" w:sz="0" w:space="0" w:color="auto"/>
            <w:left w:val="none" w:sz="0" w:space="0" w:color="auto"/>
            <w:bottom w:val="none" w:sz="0" w:space="0" w:color="auto"/>
            <w:right w:val="none" w:sz="0" w:space="0" w:color="auto"/>
          </w:divBdr>
        </w:div>
        <w:div w:id="1559823730">
          <w:marLeft w:val="0"/>
          <w:marRight w:val="0"/>
          <w:marTop w:val="0"/>
          <w:marBottom w:val="0"/>
          <w:divBdr>
            <w:top w:val="none" w:sz="0" w:space="0" w:color="auto"/>
            <w:left w:val="none" w:sz="0" w:space="0" w:color="auto"/>
            <w:bottom w:val="none" w:sz="0" w:space="0" w:color="auto"/>
            <w:right w:val="none" w:sz="0" w:space="0" w:color="auto"/>
          </w:divBdr>
        </w:div>
        <w:div w:id="1739588955">
          <w:marLeft w:val="0"/>
          <w:marRight w:val="0"/>
          <w:marTop w:val="0"/>
          <w:marBottom w:val="0"/>
          <w:divBdr>
            <w:top w:val="none" w:sz="0" w:space="0" w:color="auto"/>
            <w:left w:val="none" w:sz="0" w:space="0" w:color="auto"/>
            <w:bottom w:val="none" w:sz="0" w:space="0" w:color="auto"/>
            <w:right w:val="none" w:sz="0" w:space="0" w:color="auto"/>
          </w:divBdr>
        </w:div>
        <w:div w:id="2027515010">
          <w:marLeft w:val="0"/>
          <w:marRight w:val="0"/>
          <w:marTop w:val="0"/>
          <w:marBottom w:val="0"/>
          <w:divBdr>
            <w:top w:val="none" w:sz="0" w:space="0" w:color="auto"/>
            <w:left w:val="none" w:sz="0" w:space="0" w:color="auto"/>
            <w:bottom w:val="none" w:sz="0" w:space="0" w:color="auto"/>
            <w:right w:val="none" w:sz="0" w:space="0" w:color="auto"/>
          </w:divBdr>
        </w:div>
        <w:div w:id="1906380611">
          <w:marLeft w:val="0"/>
          <w:marRight w:val="0"/>
          <w:marTop w:val="0"/>
          <w:marBottom w:val="0"/>
          <w:divBdr>
            <w:top w:val="none" w:sz="0" w:space="0" w:color="auto"/>
            <w:left w:val="none" w:sz="0" w:space="0" w:color="auto"/>
            <w:bottom w:val="none" w:sz="0" w:space="0" w:color="auto"/>
            <w:right w:val="none" w:sz="0" w:space="0" w:color="auto"/>
          </w:divBdr>
        </w:div>
        <w:div w:id="2133748174">
          <w:marLeft w:val="0"/>
          <w:marRight w:val="0"/>
          <w:marTop w:val="0"/>
          <w:marBottom w:val="0"/>
          <w:divBdr>
            <w:top w:val="none" w:sz="0" w:space="0" w:color="auto"/>
            <w:left w:val="none" w:sz="0" w:space="0" w:color="auto"/>
            <w:bottom w:val="none" w:sz="0" w:space="0" w:color="auto"/>
            <w:right w:val="none" w:sz="0" w:space="0" w:color="auto"/>
          </w:divBdr>
        </w:div>
        <w:div w:id="994606042">
          <w:marLeft w:val="0"/>
          <w:marRight w:val="0"/>
          <w:marTop w:val="0"/>
          <w:marBottom w:val="0"/>
          <w:divBdr>
            <w:top w:val="none" w:sz="0" w:space="0" w:color="auto"/>
            <w:left w:val="none" w:sz="0" w:space="0" w:color="auto"/>
            <w:bottom w:val="none" w:sz="0" w:space="0" w:color="auto"/>
            <w:right w:val="none" w:sz="0" w:space="0" w:color="auto"/>
          </w:divBdr>
        </w:div>
        <w:div w:id="2011563735">
          <w:marLeft w:val="0"/>
          <w:marRight w:val="0"/>
          <w:marTop w:val="0"/>
          <w:marBottom w:val="0"/>
          <w:divBdr>
            <w:top w:val="none" w:sz="0" w:space="0" w:color="auto"/>
            <w:left w:val="none" w:sz="0" w:space="0" w:color="auto"/>
            <w:bottom w:val="none" w:sz="0" w:space="0" w:color="auto"/>
            <w:right w:val="none" w:sz="0" w:space="0" w:color="auto"/>
          </w:divBdr>
        </w:div>
        <w:div w:id="1740398919">
          <w:marLeft w:val="0"/>
          <w:marRight w:val="0"/>
          <w:marTop w:val="0"/>
          <w:marBottom w:val="0"/>
          <w:divBdr>
            <w:top w:val="none" w:sz="0" w:space="0" w:color="auto"/>
            <w:left w:val="none" w:sz="0" w:space="0" w:color="auto"/>
            <w:bottom w:val="none" w:sz="0" w:space="0" w:color="auto"/>
            <w:right w:val="none" w:sz="0" w:space="0" w:color="auto"/>
          </w:divBdr>
        </w:div>
        <w:div w:id="270669140">
          <w:marLeft w:val="0"/>
          <w:marRight w:val="0"/>
          <w:marTop w:val="0"/>
          <w:marBottom w:val="0"/>
          <w:divBdr>
            <w:top w:val="none" w:sz="0" w:space="0" w:color="auto"/>
            <w:left w:val="none" w:sz="0" w:space="0" w:color="auto"/>
            <w:bottom w:val="none" w:sz="0" w:space="0" w:color="auto"/>
            <w:right w:val="none" w:sz="0" w:space="0" w:color="auto"/>
          </w:divBdr>
        </w:div>
        <w:div w:id="1376655303">
          <w:marLeft w:val="0"/>
          <w:marRight w:val="0"/>
          <w:marTop w:val="0"/>
          <w:marBottom w:val="0"/>
          <w:divBdr>
            <w:top w:val="none" w:sz="0" w:space="0" w:color="auto"/>
            <w:left w:val="none" w:sz="0" w:space="0" w:color="auto"/>
            <w:bottom w:val="none" w:sz="0" w:space="0" w:color="auto"/>
            <w:right w:val="none" w:sz="0" w:space="0" w:color="auto"/>
          </w:divBdr>
        </w:div>
        <w:div w:id="772671084">
          <w:marLeft w:val="0"/>
          <w:marRight w:val="0"/>
          <w:marTop w:val="0"/>
          <w:marBottom w:val="0"/>
          <w:divBdr>
            <w:top w:val="none" w:sz="0" w:space="0" w:color="auto"/>
            <w:left w:val="none" w:sz="0" w:space="0" w:color="auto"/>
            <w:bottom w:val="none" w:sz="0" w:space="0" w:color="auto"/>
            <w:right w:val="none" w:sz="0" w:space="0" w:color="auto"/>
          </w:divBdr>
        </w:div>
        <w:div w:id="1882086568">
          <w:marLeft w:val="0"/>
          <w:marRight w:val="0"/>
          <w:marTop w:val="0"/>
          <w:marBottom w:val="0"/>
          <w:divBdr>
            <w:top w:val="none" w:sz="0" w:space="0" w:color="auto"/>
            <w:left w:val="none" w:sz="0" w:space="0" w:color="auto"/>
            <w:bottom w:val="none" w:sz="0" w:space="0" w:color="auto"/>
            <w:right w:val="none" w:sz="0" w:space="0" w:color="auto"/>
          </w:divBdr>
        </w:div>
        <w:div w:id="1056051328">
          <w:marLeft w:val="0"/>
          <w:marRight w:val="0"/>
          <w:marTop w:val="0"/>
          <w:marBottom w:val="0"/>
          <w:divBdr>
            <w:top w:val="none" w:sz="0" w:space="0" w:color="auto"/>
            <w:left w:val="none" w:sz="0" w:space="0" w:color="auto"/>
            <w:bottom w:val="none" w:sz="0" w:space="0" w:color="auto"/>
            <w:right w:val="none" w:sz="0" w:space="0" w:color="auto"/>
          </w:divBdr>
        </w:div>
        <w:div w:id="210654678">
          <w:marLeft w:val="0"/>
          <w:marRight w:val="0"/>
          <w:marTop w:val="0"/>
          <w:marBottom w:val="0"/>
          <w:divBdr>
            <w:top w:val="none" w:sz="0" w:space="0" w:color="auto"/>
            <w:left w:val="none" w:sz="0" w:space="0" w:color="auto"/>
            <w:bottom w:val="none" w:sz="0" w:space="0" w:color="auto"/>
            <w:right w:val="none" w:sz="0" w:space="0" w:color="auto"/>
          </w:divBdr>
        </w:div>
        <w:div w:id="41909313">
          <w:marLeft w:val="0"/>
          <w:marRight w:val="0"/>
          <w:marTop w:val="0"/>
          <w:marBottom w:val="0"/>
          <w:divBdr>
            <w:top w:val="none" w:sz="0" w:space="0" w:color="auto"/>
            <w:left w:val="none" w:sz="0" w:space="0" w:color="auto"/>
            <w:bottom w:val="none" w:sz="0" w:space="0" w:color="auto"/>
            <w:right w:val="none" w:sz="0" w:space="0" w:color="auto"/>
          </w:divBdr>
        </w:div>
        <w:div w:id="1877737761">
          <w:marLeft w:val="0"/>
          <w:marRight w:val="0"/>
          <w:marTop w:val="0"/>
          <w:marBottom w:val="0"/>
          <w:divBdr>
            <w:top w:val="none" w:sz="0" w:space="0" w:color="auto"/>
            <w:left w:val="none" w:sz="0" w:space="0" w:color="auto"/>
            <w:bottom w:val="none" w:sz="0" w:space="0" w:color="auto"/>
            <w:right w:val="none" w:sz="0" w:space="0" w:color="auto"/>
          </w:divBdr>
        </w:div>
        <w:div w:id="1286234234">
          <w:marLeft w:val="0"/>
          <w:marRight w:val="0"/>
          <w:marTop w:val="0"/>
          <w:marBottom w:val="0"/>
          <w:divBdr>
            <w:top w:val="none" w:sz="0" w:space="0" w:color="auto"/>
            <w:left w:val="none" w:sz="0" w:space="0" w:color="auto"/>
            <w:bottom w:val="none" w:sz="0" w:space="0" w:color="auto"/>
            <w:right w:val="none" w:sz="0" w:space="0" w:color="auto"/>
          </w:divBdr>
        </w:div>
        <w:div w:id="1100028604">
          <w:marLeft w:val="0"/>
          <w:marRight w:val="0"/>
          <w:marTop w:val="0"/>
          <w:marBottom w:val="0"/>
          <w:divBdr>
            <w:top w:val="none" w:sz="0" w:space="0" w:color="auto"/>
            <w:left w:val="none" w:sz="0" w:space="0" w:color="auto"/>
            <w:bottom w:val="none" w:sz="0" w:space="0" w:color="auto"/>
            <w:right w:val="none" w:sz="0" w:space="0" w:color="auto"/>
          </w:divBdr>
        </w:div>
        <w:div w:id="864099475">
          <w:marLeft w:val="0"/>
          <w:marRight w:val="0"/>
          <w:marTop w:val="0"/>
          <w:marBottom w:val="0"/>
          <w:divBdr>
            <w:top w:val="none" w:sz="0" w:space="0" w:color="auto"/>
            <w:left w:val="none" w:sz="0" w:space="0" w:color="auto"/>
            <w:bottom w:val="none" w:sz="0" w:space="0" w:color="auto"/>
            <w:right w:val="none" w:sz="0" w:space="0" w:color="auto"/>
          </w:divBdr>
        </w:div>
        <w:div w:id="918829352">
          <w:marLeft w:val="0"/>
          <w:marRight w:val="0"/>
          <w:marTop w:val="0"/>
          <w:marBottom w:val="0"/>
          <w:divBdr>
            <w:top w:val="none" w:sz="0" w:space="0" w:color="auto"/>
            <w:left w:val="none" w:sz="0" w:space="0" w:color="auto"/>
            <w:bottom w:val="none" w:sz="0" w:space="0" w:color="auto"/>
            <w:right w:val="none" w:sz="0" w:space="0" w:color="auto"/>
          </w:divBdr>
        </w:div>
        <w:div w:id="1120882027">
          <w:marLeft w:val="0"/>
          <w:marRight w:val="0"/>
          <w:marTop w:val="0"/>
          <w:marBottom w:val="0"/>
          <w:divBdr>
            <w:top w:val="none" w:sz="0" w:space="0" w:color="auto"/>
            <w:left w:val="none" w:sz="0" w:space="0" w:color="auto"/>
            <w:bottom w:val="none" w:sz="0" w:space="0" w:color="auto"/>
            <w:right w:val="none" w:sz="0" w:space="0" w:color="auto"/>
          </w:divBdr>
        </w:div>
        <w:div w:id="701176483">
          <w:marLeft w:val="0"/>
          <w:marRight w:val="0"/>
          <w:marTop w:val="0"/>
          <w:marBottom w:val="0"/>
          <w:divBdr>
            <w:top w:val="none" w:sz="0" w:space="0" w:color="auto"/>
            <w:left w:val="none" w:sz="0" w:space="0" w:color="auto"/>
            <w:bottom w:val="none" w:sz="0" w:space="0" w:color="auto"/>
            <w:right w:val="none" w:sz="0" w:space="0" w:color="auto"/>
          </w:divBdr>
        </w:div>
        <w:div w:id="2035761103">
          <w:marLeft w:val="0"/>
          <w:marRight w:val="0"/>
          <w:marTop w:val="0"/>
          <w:marBottom w:val="0"/>
          <w:divBdr>
            <w:top w:val="none" w:sz="0" w:space="0" w:color="auto"/>
            <w:left w:val="none" w:sz="0" w:space="0" w:color="auto"/>
            <w:bottom w:val="none" w:sz="0" w:space="0" w:color="auto"/>
            <w:right w:val="none" w:sz="0" w:space="0" w:color="auto"/>
          </w:divBdr>
        </w:div>
        <w:div w:id="268319449">
          <w:marLeft w:val="0"/>
          <w:marRight w:val="0"/>
          <w:marTop w:val="0"/>
          <w:marBottom w:val="0"/>
          <w:divBdr>
            <w:top w:val="none" w:sz="0" w:space="0" w:color="auto"/>
            <w:left w:val="none" w:sz="0" w:space="0" w:color="auto"/>
            <w:bottom w:val="none" w:sz="0" w:space="0" w:color="auto"/>
            <w:right w:val="none" w:sz="0" w:space="0" w:color="auto"/>
          </w:divBdr>
        </w:div>
        <w:div w:id="922373685">
          <w:marLeft w:val="0"/>
          <w:marRight w:val="0"/>
          <w:marTop w:val="0"/>
          <w:marBottom w:val="0"/>
          <w:divBdr>
            <w:top w:val="none" w:sz="0" w:space="0" w:color="auto"/>
            <w:left w:val="none" w:sz="0" w:space="0" w:color="auto"/>
            <w:bottom w:val="none" w:sz="0" w:space="0" w:color="auto"/>
            <w:right w:val="none" w:sz="0" w:space="0" w:color="auto"/>
          </w:divBdr>
        </w:div>
        <w:div w:id="1842353395">
          <w:marLeft w:val="0"/>
          <w:marRight w:val="0"/>
          <w:marTop w:val="0"/>
          <w:marBottom w:val="0"/>
          <w:divBdr>
            <w:top w:val="none" w:sz="0" w:space="0" w:color="auto"/>
            <w:left w:val="none" w:sz="0" w:space="0" w:color="auto"/>
            <w:bottom w:val="none" w:sz="0" w:space="0" w:color="auto"/>
            <w:right w:val="none" w:sz="0" w:space="0" w:color="auto"/>
          </w:divBdr>
        </w:div>
        <w:div w:id="1185826593">
          <w:marLeft w:val="0"/>
          <w:marRight w:val="0"/>
          <w:marTop w:val="0"/>
          <w:marBottom w:val="0"/>
          <w:divBdr>
            <w:top w:val="none" w:sz="0" w:space="0" w:color="auto"/>
            <w:left w:val="none" w:sz="0" w:space="0" w:color="auto"/>
            <w:bottom w:val="none" w:sz="0" w:space="0" w:color="auto"/>
            <w:right w:val="none" w:sz="0" w:space="0" w:color="auto"/>
          </w:divBdr>
        </w:div>
        <w:div w:id="1418480802">
          <w:marLeft w:val="0"/>
          <w:marRight w:val="0"/>
          <w:marTop w:val="0"/>
          <w:marBottom w:val="0"/>
          <w:divBdr>
            <w:top w:val="none" w:sz="0" w:space="0" w:color="auto"/>
            <w:left w:val="none" w:sz="0" w:space="0" w:color="auto"/>
            <w:bottom w:val="none" w:sz="0" w:space="0" w:color="auto"/>
            <w:right w:val="none" w:sz="0" w:space="0" w:color="auto"/>
          </w:divBdr>
        </w:div>
        <w:div w:id="42413086">
          <w:marLeft w:val="0"/>
          <w:marRight w:val="0"/>
          <w:marTop w:val="0"/>
          <w:marBottom w:val="0"/>
          <w:divBdr>
            <w:top w:val="none" w:sz="0" w:space="0" w:color="auto"/>
            <w:left w:val="none" w:sz="0" w:space="0" w:color="auto"/>
            <w:bottom w:val="none" w:sz="0" w:space="0" w:color="auto"/>
            <w:right w:val="none" w:sz="0" w:space="0" w:color="auto"/>
          </w:divBdr>
        </w:div>
        <w:div w:id="544296836">
          <w:marLeft w:val="0"/>
          <w:marRight w:val="0"/>
          <w:marTop w:val="0"/>
          <w:marBottom w:val="0"/>
          <w:divBdr>
            <w:top w:val="none" w:sz="0" w:space="0" w:color="auto"/>
            <w:left w:val="none" w:sz="0" w:space="0" w:color="auto"/>
            <w:bottom w:val="none" w:sz="0" w:space="0" w:color="auto"/>
            <w:right w:val="none" w:sz="0" w:space="0" w:color="auto"/>
          </w:divBdr>
        </w:div>
        <w:div w:id="527454498">
          <w:marLeft w:val="0"/>
          <w:marRight w:val="0"/>
          <w:marTop w:val="0"/>
          <w:marBottom w:val="0"/>
          <w:divBdr>
            <w:top w:val="none" w:sz="0" w:space="0" w:color="auto"/>
            <w:left w:val="none" w:sz="0" w:space="0" w:color="auto"/>
            <w:bottom w:val="none" w:sz="0" w:space="0" w:color="auto"/>
            <w:right w:val="none" w:sz="0" w:space="0" w:color="auto"/>
          </w:divBdr>
        </w:div>
        <w:div w:id="898707698">
          <w:marLeft w:val="0"/>
          <w:marRight w:val="0"/>
          <w:marTop w:val="0"/>
          <w:marBottom w:val="0"/>
          <w:divBdr>
            <w:top w:val="none" w:sz="0" w:space="0" w:color="auto"/>
            <w:left w:val="none" w:sz="0" w:space="0" w:color="auto"/>
            <w:bottom w:val="none" w:sz="0" w:space="0" w:color="auto"/>
            <w:right w:val="none" w:sz="0" w:space="0" w:color="auto"/>
          </w:divBdr>
        </w:div>
        <w:div w:id="1238321725">
          <w:marLeft w:val="0"/>
          <w:marRight w:val="0"/>
          <w:marTop w:val="0"/>
          <w:marBottom w:val="0"/>
          <w:divBdr>
            <w:top w:val="none" w:sz="0" w:space="0" w:color="auto"/>
            <w:left w:val="none" w:sz="0" w:space="0" w:color="auto"/>
            <w:bottom w:val="none" w:sz="0" w:space="0" w:color="auto"/>
            <w:right w:val="none" w:sz="0" w:space="0" w:color="auto"/>
          </w:divBdr>
        </w:div>
        <w:div w:id="484786872">
          <w:marLeft w:val="0"/>
          <w:marRight w:val="0"/>
          <w:marTop w:val="0"/>
          <w:marBottom w:val="0"/>
          <w:divBdr>
            <w:top w:val="none" w:sz="0" w:space="0" w:color="auto"/>
            <w:left w:val="none" w:sz="0" w:space="0" w:color="auto"/>
            <w:bottom w:val="none" w:sz="0" w:space="0" w:color="auto"/>
            <w:right w:val="none" w:sz="0" w:space="0" w:color="auto"/>
          </w:divBdr>
        </w:div>
        <w:div w:id="863402971">
          <w:marLeft w:val="0"/>
          <w:marRight w:val="0"/>
          <w:marTop w:val="0"/>
          <w:marBottom w:val="0"/>
          <w:divBdr>
            <w:top w:val="none" w:sz="0" w:space="0" w:color="auto"/>
            <w:left w:val="none" w:sz="0" w:space="0" w:color="auto"/>
            <w:bottom w:val="none" w:sz="0" w:space="0" w:color="auto"/>
            <w:right w:val="none" w:sz="0" w:space="0" w:color="auto"/>
          </w:divBdr>
        </w:div>
        <w:div w:id="549416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humankinetics.com/view/journals/mcj/23/1/article-p52.xml" TargetMode="External"/><Relationship Id="rId21" Type="http://schemas.openxmlformats.org/officeDocument/2006/relationships/hyperlink" Target="https://journals.humankinetics.com/view/journals/mcj/23/1/article-p52.xml" TargetMode="External"/><Relationship Id="rId42" Type="http://schemas.openxmlformats.org/officeDocument/2006/relationships/hyperlink" Target="https://journals.humankinetics.com/view/journals/mcj/23/1/article-p52.xml" TargetMode="External"/><Relationship Id="rId47" Type="http://schemas.openxmlformats.org/officeDocument/2006/relationships/hyperlink" Target="https://journals.humankinetics.com/view/journals/mcj/23/1/article-p52.xml" TargetMode="External"/><Relationship Id="rId63" Type="http://schemas.openxmlformats.org/officeDocument/2006/relationships/hyperlink" Target="https://journals.humankinetics.com/view/journals/mcj/23/1/article-p52.xml" TargetMode="External"/><Relationship Id="rId68" Type="http://schemas.openxmlformats.org/officeDocument/2006/relationships/hyperlink" Target="https://journals.humankinetics.com/view/journals/mcj/23/1/article-p52.xml" TargetMode="External"/><Relationship Id="rId84" Type="http://schemas.openxmlformats.org/officeDocument/2006/relationships/hyperlink" Target="https://journals.humankinetics.com/view/journals/mcj/23/1/article-p52.xml" TargetMode="External"/><Relationship Id="rId89" Type="http://schemas.openxmlformats.org/officeDocument/2006/relationships/hyperlink" Target="https://journals.humankinetics.com/view/journals/mcj/23/1/article-p52.xml" TargetMode="External"/><Relationship Id="rId16" Type="http://schemas.openxmlformats.org/officeDocument/2006/relationships/hyperlink" Target="https://journals.humankinetics.com/view/journals/mcj/23/1/article-p52.xml" TargetMode="External"/><Relationship Id="rId11" Type="http://schemas.openxmlformats.org/officeDocument/2006/relationships/hyperlink" Target="https://journals.humankinetics.com/view/journals/mcj/23/1/article-p52.xml" TargetMode="External"/><Relationship Id="rId32" Type="http://schemas.openxmlformats.org/officeDocument/2006/relationships/hyperlink" Target="https://journals.humankinetics.com/view/journals/mcj/23/1/article-p52.xml" TargetMode="External"/><Relationship Id="rId37" Type="http://schemas.openxmlformats.org/officeDocument/2006/relationships/hyperlink" Target="https://journals.humankinetics.com/view/journals/mcj/23/1/article-p52.xml" TargetMode="External"/><Relationship Id="rId53" Type="http://schemas.openxmlformats.org/officeDocument/2006/relationships/hyperlink" Target="https://journals.humankinetics.com/view/journals/mcj/23/1/article-p52.xml" TargetMode="External"/><Relationship Id="rId58" Type="http://schemas.openxmlformats.org/officeDocument/2006/relationships/hyperlink" Target="https://journals.humankinetics.com/view/journals/mcj/23/1/article-p52.xml" TargetMode="External"/><Relationship Id="rId74" Type="http://schemas.openxmlformats.org/officeDocument/2006/relationships/hyperlink" Target="https://journals.humankinetics.com/view/journals/mcj/23/1/article-p52.xml" TargetMode="External"/><Relationship Id="rId79" Type="http://schemas.openxmlformats.org/officeDocument/2006/relationships/hyperlink" Target="https://journals.humankinetics.com/view/journals/mcj/23/1/article-p52.xml" TargetMode="External"/><Relationship Id="rId102" Type="http://schemas.openxmlformats.org/officeDocument/2006/relationships/hyperlink" Target="https://journals.humankinetics.com/view/journals/mcj/23/1/article-p52.xml" TargetMode="External"/><Relationship Id="rId5" Type="http://schemas.openxmlformats.org/officeDocument/2006/relationships/styles" Target="styles.xml"/><Relationship Id="rId90" Type="http://schemas.openxmlformats.org/officeDocument/2006/relationships/hyperlink" Target="https://journals.humankinetics.com/view/journals/mcj/23/1/article-p52.xml" TargetMode="External"/><Relationship Id="rId95" Type="http://schemas.openxmlformats.org/officeDocument/2006/relationships/hyperlink" Target="https://journals.humankinetics.com/view/journals/mcj/23/1/article-p52.xml" TargetMode="External"/><Relationship Id="rId22" Type="http://schemas.openxmlformats.org/officeDocument/2006/relationships/hyperlink" Target="https://journals.humankinetics.com/view/journals/mcj/23/1/article-p52.xml" TargetMode="External"/><Relationship Id="rId27" Type="http://schemas.openxmlformats.org/officeDocument/2006/relationships/hyperlink" Target="https://journals.humankinetics.com/view/journals/mcj/23/1/article-p52.xml" TargetMode="External"/><Relationship Id="rId43" Type="http://schemas.openxmlformats.org/officeDocument/2006/relationships/image" Target="media/image3.jpeg"/><Relationship Id="rId48" Type="http://schemas.openxmlformats.org/officeDocument/2006/relationships/hyperlink" Target="https://journals.humankinetics.com/view/journals/mcj/23/1/article-p52.xml" TargetMode="External"/><Relationship Id="rId64" Type="http://schemas.openxmlformats.org/officeDocument/2006/relationships/hyperlink" Target="https://journals.humankinetics.com/view/journals/mcj/23/1/article-p52.xml" TargetMode="External"/><Relationship Id="rId69" Type="http://schemas.openxmlformats.org/officeDocument/2006/relationships/hyperlink" Target="https://journals.humankinetics.com/view/journals/mcj/23/1/article-p52.xml" TargetMode="External"/><Relationship Id="rId80" Type="http://schemas.openxmlformats.org/officeDocument/2006/relationships/hyperlink" Target="https://journals.humankinetics.com/view/journals/mcj/23/1/article-p52.xml" TargetMode="External"/><Relationship Id="rId85" Type="http://schemas.openxmlformats.org/officeDocument/2006/relationships/hyperlink" Target="https://journals.humankinetics.com/view/journals/mcj/23/1/article-p52.xml" TargetMode="External"/><Relationship Id="rId12" Type="http://schemas.openxmlformats.org/officeDocument/2006/relationships/hyperlink" Target="https://journals.humankinetics.com/view/journals/mcj/23/1/article-p52.xml" TargetMode="External"/><Relationship Id="rId17" Type="http://schemas.openxmlformats.org/officeDocument/2006/relationships/hyperlink" Target="https://journals.humankinetics.com/view/journals/mcj/23/1/article-p52.xml" TargetMode="External"/><Relationship Id="rId25" Type="http://schemas.openxmlformats.org/officeDocument/2006/relationships/hyperlink" Target="https://journals.humankinetics.com/view/journals/mcj/23/1/article-p52.xml" TargetMode="External"/><Relationship Id="rId33" Type="http://schemas.openxmlformats.org/officeDocument/2006/relationships/hyperlink" Target="https://journals.humankinetics.com/view/journals/mcj/23/1/article-p52.xml" TargetMode="External"/><Relationship Id="rId38" Type="http://schemas.openxmlformats.org/officeDocument/2006/relationships/hyperlink" Target="https://journals.humankinetics.com/view/journals/mcj/23/1/article-p52.xml" TargetMode="External"/><Relationship Id="rId46" Type="http://schemas.openxmlformats.org/officeDocument/2006/relationships/hyperlink" Target="https://journals.humankinetics.com/view/journals/mcj/23/1/article-p52.xml" TargetMode="External"/><Relationship Id="rId59" Type="http://schemas.openxmlformats.org/officeDocument/2006/relationships/hyperlink" Target="https://journals.humankinetics.com/view/journals/mcj/23/1/article-p52.xml" TargetMode="External"/><Relationship Id="rId67" Type="http://schemas.openxmlformats.org/officeDocument/2006/relationships/hyperlink" Target="https://journals.humankinetics.com/view/journals/mcj/23/1/article-p52.xml" TargetMode="External"/><Relationship Id="rId103" Type="http://schemas.openxmlformats.org/officeDocument/2006/relationships/fontTable" Target="fontTable.xml"/><Relationship Id="rId20" Type="http://schemas.openxmlformats.org/officeDocument/2006/relationships/hyperlink" Target="https://journals.humankinetics.com/view/journals/mcj/23/1/article-p52.xml" TargetMode="External"/><Relationship Id="rId41" Type="http://schemas.openxmlformats.org/officeDocument/2006/relationships/hyperlink" Target="https://doi.org/10.1123/mc.2017-0059" TargetMode="External"/><Relationship Id="rId54" Type="http://schemas.openxmlformats.org/officeDocument/2006/relationships/hyperlink" Target="https://journals.humankinetics.com/view/journals/mcj/23/1/article-p52.xml" TargetMode="External"/><Relationship Id="rId62" Type="http://schemas.openxmlformats.org/officeDocument/2006/relationships/hyperlink" Target="https://journals.humankinetics.com/view/journals/mcj/23/1/article-p52.xml" TargetMode="External"/><Relationship Id="rId70" Type="http://schemas.openxmlformats.org/officeDocument/2006/relationships/hyperlink" Target="https://journals.humankinetics.com/view/journals/mcj/23/1/article-p52.xml" TargetMode="External"/><Relationship Id="rId75" Type="http://schemas.openxmlformats.org/officeDocument/2006/relationships/hyperlink" Target="https://journals.humankinetics.com/view/journals/mcj/23/1/article-p52.xml" TargetMode="External"/><Relationship Id="rId83" Type="http://schemas.openxmlformats.org/officeDocument/2006/relationships/hyperlink" Target="https://journals.humankinetics.com/view/journals/mcj/23/1/article-p52.xml" TargetMode="External"/><Relationship Id="rId88" Type="http://schemas.openxmlformats.org/officeDocument/2006/relationships/hyperlink" Target="https://journals.humankinetics.com/view/journals/mcj/23/1/article-p52.xml" TargetMode="External"/><Relationship Id="rId91" Type="http://schemas.openxmlformats.org/officeDocument/2006/relationships/hyperlink" Target="https://journals.humankinetics.com/view/journals/mcj/23/1/article-p52.xml" TargetMode="External"/><Relationship Id="rId96" Type="http://schemas.openxmlformats.org/officeDocument/2006/relationships/hyperlink" Target="https://journals.humankinetics.com/view/journals/mcj/23/1/article-p52.x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humankinetics.com/view/journals/mcj/23/1/article-p52.xml" TargetMode="External"/><Relationship Id="rId23" Type="http://schemas.openxmlformats.org/officeDocument/2006/relationships/hyperlink" Target="https://journals.humankinetics.com/view/journals/mcj/23/1/article-p52.xml" TargetMode="External"/><Relationship Id="rId28" Type="http://schemas.openxmlformats.org/officeDocument/2006/relationships/hyperlink" Target="https://journals.humankinetics.com/view/journals/mcj/23/1/article-p52.xml" TargetMode="External"/><Relationship Id="rId36" Type="http://schemas.openxmlformats.org/officeDocument/2006/relationships/hyperlink" Target="https://journals.humankinetics.com/view/journals/mcj/23/1/article-p52.xml" TargetMode="External"/><Relationship Id="rId49" Type="http://schemas.openxmlformats.org/officeDocument/2006/relationships/image" Target="media/image4.jpeg"/><Relationship Id="rId57" Type="http://schemas.openxmlformats.org/officeDocument/2006/relationships/hyperlink" Target="https://journals.humankinetics.com/view/journals/mcj/23/1/article-p52.xml" TargetMode="External"/><Relationship Id="rId10" Type="http://schemas.openxmlformats.org/officeDocument/2006/relationships/hyperlink" Target="https://journals.humankinetics.com/view/journals/mcj/23/1/article-p52.xml" TargetMode="External"/><Relationship Id="rId31" Type="http://schemas.openxmlformats.org/officeDocument/2006/relationships/hyperlink" Target="https://journals.humankinetics.com/view/journals/mcj/23/1/article-p52.xml" TargetMode="External"/><Relationship Id="rId44" Type="http://schemas.openxmlformats.org/officeDocument/2006/relationships/hyperlink" Target="https://doi.org/10.1123/mc.2017-0059" TargetMode="External"/><Relationship Id="rId52" Type="http://schemas.openxmlformats.org/officeDocument/2006/relationships/hyperlink" Target="https://doi.org/10.1123/mc.2017-0059" TargetMode="External"/><Relationship Id="rId60" Type="http://schemas.openxmlformats.org/officeDocument/2006/relationships/hyperlink" Target="https://journals.humankinetics.com/view/journals/mcj/23/1/article-p52.xml" TargetMode="External"/><Relationship Id="rId65" Type="http://schemas.openxmlformats.org/officeDocument/2006/relationships/hyperlink" Target="https://journals.humankinetics.com/view/journals/mcj/23/1/article-p52.xml" TargetMode="External"/><Relationship Id="rId73" Type="http://schemas.openxmlformats.org/officeDocument/2006/relationships/hyperlink" Target="https://journals.humankinetics.com/view/journals/mcj/23/1/article-p52.xml" TargetMode="External"/><Relationship Id="rId78" Type="http://schemas.openxmlformats.org/officeDocument/2006/relationships/hyperlink" Target="https://journals.humankinetics.com/view/journals/mcj/23/1/article-p52.xml" TargetMode="External"/><Relationship Id="rId81" Type="http://schemas.openxmlformats.org/officeDocument/2006/relationships/hyperlink" Target="https://journals.humankinetics.com/view/journals/mcj/23/1/article-p52.xml" TargetMode="External"/><Relationship Id="rId86" Type="http://schemas.openxmlformats.org/officeDocument/2006/relationships/hyperlink" Target="https://journals.humankinetics.com/view/journals/mcj/23/1/article-p52.xml" TargetMode="External"/><Relationship Id="rId94" Type="http://schemas.openxmlformats.org/officeDocument/2006/relationships/hyperlink" Target="https://journals.humankinetics.com/view/journals/mcj/23/1/article-p52.xml" TargetMode="External"/><Relationship Id="rId99" Type="http://schemas.openxmlformats.org/officeDocument/2006/relationships/hyperlink" Target="https://journals.humankinetics.com/view/journals/mcj/23/1/article-p52.xml" TargetMode="External"/><Relationship Id="rId101" Type="http://schemas.openxmlformats.org/officeDocument/2006/relationships/hyperlink" Target="https://journals.humankinetics.com/view/journals/mcj/23/1/article-p52.xml" TargetMode="External"/><Relationship Id="rId4" Type="http://schemas.openxmlformats.org/officeDocument/2006/relationships/numbering" Target="numbering.xml"/><Relationship Id="rId9" Type="http://schemas.openxmlformats.org/officeDocument/2006/relationships/hyperlink" Target="https://journals.humankinetics.com/view/journals/mcj/23/1/article-p52.xml" TargetMode="External"/><Relationship Id="rId13" Type="http://schemas.openxmlformats.org/officeDocument/2006/relationships/hyperlink" Target="https://journals.humankinetics.com/view/journals/mcj/23/1/article-p52.xml" TargetMode="External"/><Relationship Id="rId18" Type="http://schemas.openxmlformats.org/officeDocument/2006/relationships/hyperlink" Target="https://journals.humankinetics.com/view/journals/mcj/23/1/article-p52.xml" TargetMode="External"/><Relationship Id="rId39" Type="http://schemas.openxmlformats.org/officeDocument/2006/relationships/hyperlink" Target="https://journals.humankinetics.com/view/journals/mcj/23/1/article-p52.xml" TargetMode="External"/><Relationship Id="rId34" Type="http://schemas.openxmlformats.org/officeDocument/2006/relationships/image" Target="media/image1.jpeg"/><Relationship Id="rId50" Type="http://schemas.openxmlformats.org/officeDocument/2006/relationships/hyperlink" Target="https://doi.org/10.1123/mc.2017-0059" TargetMode="External"/><Relationship Id="rId55" Type="http://schemas.openxmlformats.org/officeDocument/2006/relationships/hyperlink" Target="https://journals.humankinetics.com/view/journals/mcj/23/1/article-p52.xml" TargetMode="External"/><Relationship Id="rId76" Type="http://schemas.openxmlformats.org/officeDocument/2006/relationships/hyperlink" Target="https://journals.humankinetics.com/view/journals/mcj/23/1/article-p52.xml" TargetMode="External"/><Relationship Id="rId97" Type="http://schemas.openxmlformats.org/officeDocument/2006/relationships/hyperlink" Target="https://journals.humankinetics.com/view/journals/mcj/23/1/article-p52.xml" TargetMode="External"/><Relationship Id="rId10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journals.humankinetics.com/view/journals/mcj/23/1/article-p52.xml" TargetMode="External"/><Relationship Id="rId92" Type="http://schemas.openxmlformats.org/officeDocument/2006/relationships/hyperlink" Target="https://journals.humankinetics.com/view/journals/mcj/23/1/article-p52.xml" TargetMode="External"/><Relationship Id="rId2" Type="http://schemas.openxmlformats.org/officeDocument/2006/relationships/customXml" Target="../customXml/item2.xml"/><Relationship Id="rId29" Type="http://schemas.openxmlformats.org/officeDocument/2006/relationships/hyperlink" Target="https://journals.humankinetics.com/view/journals/mcj/23/1/article-p52.xml" TargetMode="External"/><Relationship Id="rId24" Type="http://schemas.openxmlformats.org/officeDocument/2006/relationships/hyperlink" Target="https://journals.humankinetics.com/view/journals/mcj/23/1/article-p52.xml" TargetMode="External"/><Relationship Id="rId40" Type="http://schemas.openxmlformats.org/officeDocument/2006/relationships/image" Target="media/image2.jpeg"/><Relationship Id="rId45" Type="http://schemas.openxmlformats.org/officeDocument/2006/relationships/hyperlink" Target="https://journals.humankinetics.com/view/journals/mcj/23/1/article-p52.xml" TargetMode="External"/><Relationship Id="rId66" Type="http://schemas.openxmlformats.org/officeDocument/2006/relationships/hyperlink" Target="https://journals.humankinetics.com/view/journals/mcj/23/1/article-p52.xml" TargetMode="External"/><Relationship Id="rId87" Type="http://schemas.openxmlformats.org/officeDocument/2006/relationships/hyperlink" Target="https://journals.humankinetics.com/view/journals/mcj/23/1/article-p52.xml" TargetMode="External"/><Relationship Id="rId61" Type="http://schemas.openxmlformats.org/officeDocument/2006/relationships/hyperlink" Target="https://journals.humankinetics.com/view/journals/mcj/23/1/article-p52.xml" TargetMode="External"/><Relationship Id="rId82" Type="http://schemas.openxmlformats.org/officeDocument/2006/relationships/hyperlink" Target="https://journals.humankinetics.com/view/journals/mcj/23/1/article-p52.xml" TargetMode="External"/><Relationship Id="rId19" Type="http://schemas.openxmlformats.org/officeDocument/2006/relationships/hyperlink" Target="https://journals.humankinetics.com/view/journals/mcj/23/1/article-p52.xml" TargetMode="External"/><Relationship Id="rId14" Type="http://schemas.openxmlformats.org/officeDocument/2006/relationships/hyperlink" Target="https://journals.humankinetics.com/view/journals/mcj/23/1/article-p52.xml" TargetMode="External"/><Relationship Id="rId30" Type="http://schemas.openxmlformats.org/officeDocument/2006/relationships/hyperlink" Target="https://journals.humankinetics.com/view/journals/mcj/23/1/article-p52.xml" TargetMode="External"/><Relationship Id="rId35" Type="http://schemas.openxmlformats.org/officeDocument/2006/relationships/hyperlink" Target="https://doi.org/10.1123/mc.2017-0059" TargetMode="External"/><Relationship Id="rId56" Type="http://schemas.openxmlformats.org/officeDocument/2006/relationships/hyperlink" Target="https://journals.humankinetics.com/view/journals/mcj/23/1/article-p52.xml" TargetMode="External"/><Relationship Id="rId77" Type="http://schemas.openxmlformats.org/officeDocument/2006/relationships/hyperlink" Target="https://journals.humankinetics.com/view/journals/mcj/23/1/article-p52.xml" TargetMode="External"/><Relationship Id="rId100" Type="http://schemas.openxmlformats.org/officeDocument/2006/relationships/hyperlink" Target="https://journals.humankinetics.com/view/journals/mcj/23/1/article-p52.xml" TargetMode="External"/><Relationship Id="rId8" Type="http://schemas.openxmlformats.org/officeDocument/2006/relationships/hyperlink" Target="https://doi.org/10.1123/mc.2017-0059" TargetMode="External"/><Relationship Id="rId51" Type="http://schemas.openxmlformats.org/officeDocument/2006/relationships/image" Target="media/image5.jpeg"/><Relationship Id="rId72" Type="http://schemas.openxmlformats.org/officeDocument/2006/relationships/hyperlink" Target="https://journals.humankinetics.com/view/journals/mcj/23/1/article-p52.xml" TargetMode="External"/><Relationship Id="rId93" Type="http://schemas.openxmlformats.org/officeDocument/2006/relationships/hyperlink" Target="https://journals.humankinetics.com/view/journals/mcj/23/1/article-p52.xml" TargetMode="External"/><Relationship Id="rId98" Type="http://schemas.openxmlformats.org/officeDocument/2006/relationships/hyperlink" Target="https://journals.humankinetics.com/view/journals/mcj/23/1/article-p52.xml"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48B614-6D78-4EA6-81AE-216093725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B321CE-3B33-47FA-AD5F-DF8D6EFFE61A}">
  <ds:schemaRefs>
    <ds:schemaRef ds:uri="http://schemas.microsoft.com/sharepoint/v3/contenttype/forms"/>
  </ds:schemaRefs>
</ds:datastoreItem>
</file>

<file path=customXml/itemProps3.xml><?xml version="1.0" encoding="utf-8"?>
<ds:datastoreItem xmlns:ds="http://schemas.openxmlformats.org/officeDocument/2006/customXml" ds:itemID="{53ADD3E4-E58A-4D7D-8950-40EE3ACED8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23</Pages>
  <Words>14395</Words>
  <Characters>82053</Characters>
  <Application>Microsoft Office Word</Application>
  <DocSecurity>8</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2019-09-30T15:24:00Z</dcterms:created>
  <dcterms:modified xsi:type="dcterms:W3CDTF">2019-10-17T13:09:00Z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