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809898D" w:rsidR="000A7622" w:rsidRPr="00C04F25" w:rsidRDefault="001B038E"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25509BF0" w14:textId="00ABD3FD"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A533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E6B1A1D" w:rsidR="000A7622" w:rsidRDefault="000862B8" w:rsidP="00D14423">
      <w:pPr>
        <w:rPr>
          <w:rFonts w:cstheme="minorHAnsi"/>
          <w:sz w:val="24"/>
          <w:szCs w:val="24"/>
        </w:rPr>
      </w:pPr>
      <w:r>
        <w:rPr>
          <w:rFonts w:cstheme="minorHAnsi"/>
          <w:i/>
          <w:sz w:val="24"/>
          <w:szCs w:val="24"/>
          <w:lang w:val="fr-FR"/>
        </w:rPr>
        <w:t>Western Journal of Nursing Research</w:t>
      </w:r>
      <w:r w:rsidR="000A7622" w:rsidRPr="00C04F25">
        <w:rPr>
          <w:rFonts w:cstheme="minorHAnsi"/>
          <w:sz w:val="24"/>
          <w:szCs w:val="24"/>
          <w:lang w:val="fr-FR"/>
        </w:rPr>
        <w:t xml:space="preserve">, Vol. </w:t>
      </w:r>
      <w:r w:rsidR="0008263F">
        <w:rPr>
          <w:rFonts w:cstheme="minorHAnsi"/>
          <w:sz w:val="24"/>
          <w:szCs w:val="24"/>
          <w:lang w:val="fr-FR"/>
        </w:rPr>
        <w:t>35</w:t>
      </w:r>
      <w:r w:rsidR="000A7622" w:rsidRPr="00C04F25">
        <w:rPr>
          <w:rFonts w:cstheme="minorHAnsi"/>
          <w:sz w:val="24"/>
          <w:szCs w:val="24"/>
          <w:lang w:val="fr-FR"/>
        </w:rPr>
        <w:t xml:space="preserve">, No. </w:t>
      </w:r>
      <w:r w:rsidR="0008263F">
        <w:rPr>
          <w:rFonts w:cstheme="minorHAnsi"/>
          <w:sz w:val="24"/>
          <w:szCs w:val="24"/>
          <w:lang w:val="fr-FR"/>
        </w:rPr>
        <w:t>8</w:t>
      </w:r>
      <w:r w:rsidR="000A7622" w:rsidRPr="00C04F25">
        <w:rPr>
          <w:rFonts w:cstheme="minorHAnsi"/>
          <w:sz w:val="24"/>
          <w:szCs w:val="24"/>
          <w:lang w:val="fr-FR"/>
        </w:rPr>
        <w:t xml:space="preserve"> (</w:t>
      </w:r>
      <w:r w:rsidR="00690690">
        <w:rPr>
          <w:rFonts w:cstheme="minorHAnsi"/>
          <w:sz w:val="24"/>
          <w:szCs w:val="24"/>
          <w:lang w:val="fr-FR"/>
        </w:rPr>
        <w:t xml:space="preserve">March 18, </w:t>
      </w:r>
      <w:r w:rsidR="0008263F">
        <w:rPr>
          <w:rFonts w:cstheme="minorHAnsi"/>
          <w:sz w:val="24"/>
          <w:szCs w:val="24"/>
          <w:lang w:val="fr-FR"/>
        </w:rPr>
        <w:t>2013</w:t>
      </w:r>
      <w:r w:rsidR="000A7622" w:rsidRPr="00C04F25">
        <w:rPr>
          <w:rFonts w:cstheme="minorHAnsi"/>
          <w:sz w:val="24"/>
          <w:szCs w:val="24"/>
          <w:lang w:val="fr-FR"/>
        </w:rPr>
        <w:t xml:space="preserve">): </w:t>
      </w:r>
      <w:r w:rsidR="0008263F">
        <w:rPr>
          <w:rFonts w:cstheme="minorHAnsi"/>
          <w:sz w:val="24"/>
          <w:szCs w:val="24"/>
          <w:lang w:val="fr-FR"/>
        </w:rPr>
        <w:t>1074-1093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90690">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90690">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690690">
        <w:rPr>
          <w:rFonts w:cstheme="minorHAnsi"/>
          <w:sz w:val="24"/>
          <w:szCs w:val="24"/>
        </w:rPr>
        <w:t>SAGE Publications</w:t>
      </w:r>
      <w:r w:rsidR="000A7622" w:rsidRPr="00C04F25">
        <w:rPr>
          <w:rFonts w:cstheme="minorHAnsi"/>
          <w:sz w:val="24"/>
          <w:szCs w:val="24"/>
        </w:rPr>
        <w:t xml:space="preserve">. </w:t>
      </w:r>
      <w:bookmarkEnd w:id="1"/>
    </w:p>
    <w:p w14:paraId="749BE29F" w14:textId="77777777" w:rsidR="007A7ED1" w:rsidRDefault="007A7ED1" w:rsidP="00D14423">
      <w:pPr>
        <w:rPr>
          <w:rFonts w:cstheme="minorHAnsi"/>
          <w:sz w:val="24"/>
          <w:szCs w:val="24"/>
        </w:rPr>
      </w:pPr>
    </w:p>
    <w:p w14:paraId="3482A2A7" w14:textId="5CFEB7C0" w:rsidR="00A01BB3" w:rsidRDefault="00A01BB3" w:rsidP="007A7ED1">
      <w:pPr>
        <w:pStyle w:val="Title"/>
      </w:pPr>
      <w:r>
        <w:t xml:space="preserve">Measuring Use of Positive Thinking Skills: Psychometric Testing of a New Scale </w:t>
      </w:r>
    </w:p>
    <w:p w14:paraId="32DC31AB" w14:textId="446A3CB2" w:rsidR="007A7ED1" w:rsidRDefault="007A7ED1" w:rsidP="007A7ED1"/>
    <w:p w14:paraId="3AA74EC2" w14:textId="77777777" w:rsidR="007A7ED1" w:rsidRPr="007A7ED1" w:rsidRDefault="007A7ED1" w:rsidP="007A7ED1"/>
    <w:p w14:paraId="66DC8C02" w14:textId="77777777" w:rsidR="007A7ED1" w:rsidRPr="00BD234C" w:rsidRDefault="00A01BB3" w:rsidP="00BD234C">
      <w:pPr>
        <w:pStyle w:val="NoSpacing"/>
        <w:rPr>
          <w:rStyle w:val="contribdegrees"/>
          <w:rFonts w:cstheme="minorHAnsi"/>
          <w:sz w:val="32"/>
          <w:szCs w:val="32"/>
        </w:rPr>
      </w:pPr>
      <w:r w:rsidRPr="00BD234C">
        <w:rPr>
          <w:rFonts w:cstheme="minorHAnsi"/>
          <w:sz w:val="32"/>
          <w:szCs w:val="32"/>
        </w:rPr>
        <w:t>Abir K. Bekhet</w:t>
      </w:r>
    </w:p>
    <w:p w14:paraId="7024030A" w14:textId="049C3FC9" w:rsidR="007A7ED1" w:rsidRPr="00BD234C" w:rsidRDefault="00BD234C" w:rsidP="00BD234C">
      <w:pPr>
        <w:pStyle w:val="NoSpacing"/>
        <w:rPr>
          <w:rStyle w:val="contribdegrees"/>
          <w:rFonts w:cstheme="minorHAnsi"/>
          <w:sz w:val="24"/>
          <w:szCs w:val="24"/>
        </w:rPr>
      </w:pPr>
      <w:r w:rsidRPr="00BD234C">
        <w:rPr>
          <w:rFonts w:cstheme="minorHAnsi"/>
          <w:sz w:val="24"/>
          <w:szCs w:val="24"/>
        </w:rPr>
        <w:t>Marquette University College of Nursing Milwaukee, WI</w:t>
      </w:r>
    </w:p>
    <w:p w14:paraId="736201C1" w14:textId="1065E280" w:rsidR="00BD234C" w:rsidRPr="00BD234C" w:rsidRDefault="00A01BB3" w:rsidP="00BD234C">
      <w:pPr>
        <w:pStyle w:val="NoSpacing"/>
        <w:rPr>
          <w:rFonts w:cstheme="minorHAnsi"/>
          <w:sz w:val="24"/>
          <w:szCs w:val="24"/>
        </w:rPr>
      </w:pPr>
      <w:r w:rsidRPr="00BD234C">
        <w:rPr>
          <w:rFonts w:cstheme="minorHAnsi"/>
          <w:sz w:val="32"/>
          <w:szCs w:val="32"/>
        </w:rPr>
        <w:t>Jaclene A. Zauszniewski</w:t>
      </w:r>
      <w:r w:rsidR="00BD234C" w:rsidRPr="00BD234C">
        <w:rPr>
          <w:rFonts w:cstheme="minorHAnsi"/>
          <w:sz w:val="32"/>
          <w:szCs w:val="32"/>
        </w:rPr>
        <w:br/>
      </w:r>
      <w:r w:rsidR="00BD234C" w:rsidRPr="00BD234C">
        <w:rPr>
          <w:rFonts w:cstheme="minorHAnsi"/>
          <w:color w:val="333333"/>
          <w:sz w:val="24"/>
          <w:szCs w:val="24"/>
          <w:shd w:val="clear" w:color="auto" w:fill="FFFFFF"/>
        </w:rPr>
        <w:t>Case Western Reserve University, Cleveland, OH</w:t>
      </w:r>
    </w:p>
    <w:p w14:paraId="0D016F22" w14:textId="77777777" w:rsidR="00704C2B" w:rsidRDefault="00704C2B" w:rsidP="00A01BB3">
      <w:pPr>
        <w:pStyle w:val="Heading2"/>
      </w:pPr>
      <w:bookmarkStart w:id="2" w:name="abstract"/>
      <w:bookmarkEnd w:id="2"/>
    </w:p>
    <w:p w14:paraId="2AF5D380" w14:textId="47A12B28" w:rsidR="00A01BB3" w:rsidRPr="00704C2B" w:rsidRDefault="00A01BB3" w:rsidP="00704C2B">
      <w:pPr>
        <w:pStyle w:val="Heading1"/>
      </w:pPr>
      <w:r w:rsidRPr="00704C2B">
        <w:t>Abstract</w:t>
      </w:r>
    </w:p>
    <w:p w14:paraId="33BF9CFC" w14:textId="77777777" w:rsidR="00A01BB3" w:rsidRPr="00704C2B" w:rsidRDefault="00A01BB3" w:rsidP="00704C2B">
      <w:pPr>
        <w:rPr>
          <w:rFonts w:cstheme="minorHAnsi"/>
          <w:sz w:val="24"/>
          <w:szCs w:val="24"/>
        </w:rPr>
      </w:pPr>
      <w:r w:rsidRPr="00704C2B">
        <w:rPr>
          <w:rFonts w:cstheme="minorHAnsi"/>
          <w:sz w:val="24"/>
          <w:szCs w:val="24"/>
        </w:rPr>
        <w:t>Positive thinking interventions improve adaptive functioning and quality of life in many populations. However, no direct measure of positive thinking skills taught during intervention exists. This psychometric study of a convenience sample of 109 autism spectrum disorder (ASD) caregivers examined a new eight-item Positive Thinking Skills Scale (PTSS), which measures the frequency of use of positive thinking skills. The PTSS was found to be internally consistent (α = .90). Construct validity was supported by significant correlations (</w:t>
      </w:r>
      <w:r w:rsidRPr="00704C2B">
        <w:rPr>
          <w:rFonts w:cstheme="minorHAnsi"/>
          <w:i/>
          <w:iCs/>
          <w:sz w:val="24"/>
          <w:szCs w:val="24"/>
        </w:rPr>
        <w:t>p</w:t>
      </w:r>
      <w:r w:rsidRPr="00704C2B">
        <w:rPr>
          <w:rFonts w:cstheme="minorHAnsi"/>
          <w:sz w:val="24"/>
          <w:szCs w:val="24"/>
        </w:rPr>
        <w:t xml:space="preserve"> &lt; .01) with positive cognitions (</w:t>
      </w:r>
      <w:r w:rsidRPr="00704C2B">
        <w:rPr>
          <w:rFonts w:cstheme="minorHAnsi"/>
          <w:i/>
          <w:iCs/>
          <w:sz w:val="24"/>
          <w:szCs w:val="24"/>
        </w:rPr>
        <w:t>r</w:t>
      </w:r>
      <w:r w:rsidRPr="00704C2B">
        <w:rPr>
          <w:rFonts w:cstheme="minorHAnsi"/>
          <w:sz w:val="24"/>
          <w:szCs w:val="24"/>
        </w:rPr>
        <w:t xml:space="preserve"> = .53), resourcefulness (</w:t>
      </w:r>
      <w:r w:rsidRPr="00704C2B">
        <w:rPr>
          <w:rFonts w:cstheme="minorHAnsi"/>
          <w:i/>
          <w:iCs/>
          <w:sz w:val="24"/>
          <w:szCs w:val="24"/>
        </w:rPr>
        <w:t>r</w:t>
      </w:r>
      <w:r w:rsidRPr="00704C2B">
        <w:rPr>
          <w:rFonts w:cstheme="minorHAnsi"/>
          <w:sz w:val="24"/>
          <w:szCs w:val="24"/>
        </w:rPr>
        <w:t xml:space="preserve"> = .63), depression (</w:t>
      </w:r>
      <w:r w:rsidRPr="00704C2B">
        <w:rPr>
          <w:rFonts w:cstheme="minorHAnsi"/>
          <w:i/>
          <w:iCs/>
          <w:sz w:val="24"/>
          <w:szCs w:val="24"/>
        </w:rPr>
        <w:t>r</w:t>
      </w:r>
      <w:r w:rsidRPr="00704C2B">
        <w:rPr>
          <w:rFonts w:cstheme="minorHAnsi"/>
          <w:sz w:val="24"/>
          <w:szCs w:val="24"/>
        </w:rPr>
        <w:t xml:space="preserve"> = −.45), and general well-being (</w:t>
      </w:r>
      <w:r w:rsidRPr="00704C2B">
        <w:rPr>
          <w:rFonts w:cstheme="minorHAnsi"/>
          <w:i/>
          <w:iCs/>
          <w:sz w:val="24"/>
          <w:szCs w:val="24"/>
        </w:rPr>
        <w:t>r</w:t>
      </w:r>
      <w:r w:rsidRPr="00704C2B">
        <w:rPr>
          <w:rFonts w:cstheme="minorHAnsi"/>
          <w:sz w:val="24"/>
          <w:szCs w:val="24"/>
        </w:rPr>
        <w:t xml:space="preserve"> = .40). The findings support use of the PTSS as a potential indicator of intervention fidelity among ASD caregivers. However, because it is not specific </w:t>
      </w:r>
      <w:r w:rsidRPr="00704C2B">
        <w:rPr>
          <w:rFonts w:cstheme="minorHAnsi"/>
          <w:sz w:val="24"/>
          <w:szCs w:val="24"/>
        </w:rPr>
        <w:lastRenderedPageBreak/>
        <w:t>for ASD caregivers, the PTSS has the potential for wider usage in other populations for whom the identification of specific positive thinking skills could provide direction for future intervention.</w:t>
      </w:r>
    </w:p>
    <w:p w14:paraId="70317E50" w14:textId="77777777" w:rsidR="00704C2B" w:rsidRDefault="00A01BB3" w:rsidP="00704C2B">
      <w:pPr>
        <w:pStyle w:val="Heading1"/>
      </w:pPr>
      <w:r w:rsidRPr="00704C2B">
        <w:t>Keywords</w:t>
      </w:r>
    </w:p>
    <w:p w14:paraId="58F62DF6" w14:textId="1FA87E2D" w:rsidR="00A01BB3" w:rsidRPr="00704C2B" w:rsidRDefault="00A01BB3" w:rsidP="00704C2B">
      <w:pPr>
        <w:rPr>
          <w:rFonts w:cstheme="minorHAnsi"/>
          <w:sz w:val="24"/>
          <w:szCs w:val="24"/>
        </w:rPr>
      </w:pPr>
      <w:r w:rsidRPr="007A7E61">
        <w:rPr>
          <w:rFonts w:cstheme="minorHAnsi"/>
          <w:sz w:val="24"/>
          <w:szCs w:val="24"/>
        </w:rPr>
        <w:t>mental health</w:t>
      </w:r>
      <w:r w:rsidRPr="00704C2B">
        <w:rPr>
          <w:rFonts w:cstheme="minorHAnsi"/>
          <w:sz w:val="24"/>
          <w:szCs w:val="24"/>
        </w:rPr>
        <w:t xml:space="preserve">, </w:t>
      </w:r>
      <w:r w:rsidRPr="007A7E61">
        <w:rPr>
          <w:rFonts w:cstheme="minorHAnsi"/>
          <w:sz w:val="24"/>
          <w:szCs w:val="24"/>
        </w:rPr>
        <w:t>clinical focus</w:t>
      </w:r>
      <w:r w:rsidRPr="00704C2B">
        <w:rPr>
          <w:rFonts w:cstheme="minorHAnsi"/>
          <w:sz w:val="24"/>
          <w:szCs w:val="24"/>
        </w:rPr>
        <w:t xml:space="preserve">, </w:t>
      </w:r>
      <w:r w:rsidRPr="007A7E61">
        <w:rPr>
          <w:rFonts w:cstheme="minorHAnsi"/>
          <w:sz w:val="24"/>
          <w:szCs w:val="24"/>
        </w:rPr>
        <w:t>anxiety/stress</w:t>
      </w:r>
      <w:r w:rsidRPr="00704C2B">
        <w:rPr>
          <w:rFonts w:cstheme="minorHAnsi"/>
          <w:sz w:val="24"/>
          <w:szCs w:val="24"/>
        </w:rPr>
        <w:t xml:space="preserve">, </w:t>
      </w:r>
      <w:r w:rsidRPr="007A7E61">
        <w:rPr>
          <w:rFonts w:cstheme="minorHAnsi"/>
          <w:sz w:val="24"/>
          <w:szCs w:val="24"/>
        </w:rPr>
        <w:t>health behavior/symptom focus</w:t>
      </w:r>
      <w:r w:rsidRPr="00704C2B">
        <w:rPr>
          <w:rFonts w:cstheme="minorHAnsi"/>
          <w:sz w:val="24"/>
          <w:szCs w:val="24"/>
        </w:rPr>
        <w:t xml:space="preserve">, </w:t>
      </w:r>
      <w:r w:rsidRPr="007A7E61">
        <w:rPr>
          <w:rFonts w:cstheme="minorHAnsi"/>
          <w:sz w:val="24"/>
          <w:szCs w:val="24"/>
        </w:rPr>
        <w:t>descriptive quantitative</w:t>
      </w:r>
      <w:r w:rsidRPr="00704C2B">
        <w:rPr>
          <w:rFonts w:cstheme="minorHAnsi"/>
          <w:sz w:val="24"/>
          <w:szCs w:val="24"/>
        </w:rPr>
        <w:t xml:space="preserve">, </w:t>
      </w:r>
      <w:r w:rsidRPr="007A7E61">
        <w:rPr>
          <w:rFonts w:cstheme="minorHAnsi"/>
          <w:sz w:val="24"/>
          <w:szCs w:val="24"/>
        </w:rPr>
        <w:t>methods</w:t>
      </w:r>
      <w:r w:rsidRPr="00704C2B">
        <w:rPr>
          <w:rFonts w:cstheme="minorHAnsi"/>
          <w:sz w:val="24"/>
          <w:szCs w:val="24"/>
        </w:rPr>
        <w:t xml:space="preserve">, </w:t>
      </w:r>
      <w:r w:rsidRPr="007A7E61">
        <w:rPr>
          <w:rFonts w:cstheme="minorHAnsi"/>
          <w:sz w:val="24"/>
          <w:szCs w:val="24"/>
        </w:rPr>
        <w:t>caregivers</w:t>
      </w:r>
      <w:r w:rsidRPr="00704C2B">
        <w:rPr>
          <w:rFonts w:cstheme="minorHAnsi"/>
          <w:sz w:val="24"/>
          <w:szCs w:val="24"/>
        </w:rPr>
        <w:t xml:space="preserve">, </w:t>
      </w:r>
      <w:r w:rsidRPr="007A7E61">
        <w:rPr>
          <w:rFonts w:cstheme="minorHAnsi"/>
          <w:sz w:val="24"/>
          <w:szCs w:val="24"/>
        </w:rPr>
        <w:t>population focus</w:t>
      </w:r>
    </w:p>
    <w:p w14:paraId="1994C7FF" w14:textId="77777777" w:rsidR="00704C2B" w:rsidRDefault="00704C2B" w:rsidP="00704C2B">
      <w:pPr>
        <w:rPr>
          <w:rFonts w:cstheme="minorHAnsi"/>
          <w:sz w:val="24"/>
          <w:szCs w:val="24"/>
        </w:rPr>
      </w:pPr>
    </w:p>
    <w:p w14:paraId="774E1BF8" w14:textId="63BD0C25" w:rsidR="00A01BB3" w:rsidRPr="00704C2B" w:rsidRDefault="00A01BB3" w:rsidP="00704C2B">
      <w:pPr>
        <w:rPr>
          <w:rFonts w:cstheme="minorHAnsi"/>
          <w:sz w:val="24"/>
          <w:szCs w:val="24"/>
        </w:rPr>
      </w:pPr>
      <w:r w:rsidRPr="00704C2B">
        <w:rPr>
          <w:rFonts w:cstheme="minorHAnsi"/>
          <w:sz w:val="24"/>
          <w:szCs w:val="24"/>
        </w:rPr>
        <w:t>Professionals in the psychological, social, and nursing sciences value positive thinking and have developed strategies for teaching, enhancing, and reinforcing it (</w:t>
      </w:r>
      <w:r w:rsidRPr="007A7E61">
        <w:rPr>
          <w:rFonts w:eastAsiaTheme="majorEastAsia" w:cstheme="minorHAnsi"/>
          <w:sz w:val="24"/>
          <w:szCs w:val="24"/>
        </w:rPr>
        <w:t>Appold, 2009</w:t>
      </w:r>
      <w:r w:rsidRPr="00704C2B">
        <w:rPr>
          <w:rFonts w:cstheme="minorHAnsi"/>
          <w:sz w:val="24"/>
          <w:szCs w:val="24"/>
        </w:rPr>
        <w:t>). Positive thinking interventions have shown increases in adaptive functioning and enhanced quality of life in various populations (</w:t>
      </w:r>
      <w:r w:rsidRPr="007A7E61">
        <w:rPr>
          <w:rFonts w:eastAsiaTheme="majorEastAsia" w:cstheme="minorHAnsi"/>
          <w:sz w:val="24"/>
          <w:szCs w:val="24"/>
        </w:rPr>
        <w:t>Appold, 2009</w:t>
      </w:r>
      <w:r w:rsidRPr="00704C2B">
        <w:rPr>
          <w:rFonts w:cstheme="minorHAnsi"/>
          <w:sz w:val="24"/>
          <w:szCs w:val="24"/>
        </w:rPr>
        <w:t xml:space="preserve">; </w:t>
      </w:r>
      <w:r w:rsidRPr="007A7E61">
        <w:rPr>
          <w:rFonts w:eastAsiaTheme="majorEastAsia" w:cstheme="minorHAnsi"/>
          <w:sz w:val="24"/>
          <w:szCs w:val="24"/>
        </w:rPr>
        <w:t>Dekker, Peden, Lennie, Schooler, &amp; Moser, 2009</w:t>
      </w:r>
      <w:r w:rsidRPr="00704C2B">
        <w:rPr>
          <w:rFonts w:cstheme="minorHAnsi"/>
          <w:sz w:val="24"/>
          <w:szCs w:val="24"/>
        </w:rPr>
        <w:t xml:space="preserve">; </w:t>
      </w:r>
      <w:r w:rsidRPr="007A7E61">
        <w:rPr>
          <w:rFonts w:eastAsiaTheme="majorEastAsia" w:cstheme="minorHAnsi"/>
          <w:sz w:val="24"/>
          <w:szCs w:val="24"/>
        </w:rPr>
        <w:t>Jung et al., 2007</w:t>
      </w:r>
      <w:r w:rsidRPr="00704C2B">
        <w:rPr>
          <w:rFonts w:cstheme="minorHAnsi"/>
          <w:sz w:val="24"/>
          <w:szCs w:val="24"/>
        </w:rPr>
        <w:t xml:space="preserve">; </w:t>
      </w:r>
      <w:r w:rsidRPr="007A7E61">
        <w:rPr>
          <w:rFonts w:eastAsiaTheme="majorEastAsia" w:cstheme="minorHAnsi"/>
          <w:sz w:val="24"/>
          <w:szCs w:val="24"/>
        </w:rPr>
        <w:t>Lightsey &amp; Boyraz, 2011</w:t>
      </w:r>
      <w:r w:rsidRPr="00704C2B">
        <w:rPr>
          <w:rFonts w:cstheme="minorHAnsi"/>
          <w:sz w:val="24"/>
          <w:szCs w:val="24"/>
        </w:rPr>
        <w:t>). However, there is currently no direct measure of specific positive thinking skills that can be easily taught to persons within an intervention. This study examined the psychometric properties of a new eight-item Positive Thinking Skills Scale (PTSS), which measures the frequency with which intervention recipients use positive thinking skills.</w:t>
      </w:r>
    </w:p>
    <w:p w14:paraId="0A93DEA0" w14:textId="77777777" w:rsidR="00A01BB3" w:rsidRPr="00704C2B" w:rsidRDefault="00A01BB3" w:rsidP="00704C2B">
      <w:pPr>
        <w:pStyle w:val="Heading1"/>
      </w:pPr>
      <w:bookmarkStart w:id="3" w:name="_i1"/>
      <w:bookmarkEnd w:id="3"/>
      <w:r w:rsidRPr="00704C2B">
        <w:t>Positive Thinking in Caregivers</w:t>
      </w:r>
    </w:p>
    <w:p w14:paraId="65D05865" w14:textId="327C7AC1" w:rsidR="00A01BB3" w:rsidRPr="00704C2B" w:rsidRDefault="00A01BB3" w:rsidP="00704C2B">
      <w:pPr>
        <w:rPr>
          <w:rFonts w:cstheme="minorHAnsi"/>
          <w:sz w:val="24"/>
          <w:szCs w:val="24"/>
        </w:rPr>
      </w:pPr>
      <w:r w:rsidRPr="00704C2B">
        <w:rPr>
          <w:rFonts w:cstheme="minorHAnsi"/>
          <w:sz w:val="24"/>
          <w:szCs w:val="24"/>
        </w:rPr>
        <w:t>The rate of autism spectrum disorders (ASD) diagnoses has increased dramatically over the last three decades (</w:t>
      </w:r>
      <w:r w:rsidRPr="007A7E61">
        <w:rPr>
          <w:rFonts w:eastAsiaTheme="majorEastAsia" w:cstheme="minorHAnsi"/>
          <w:sz w:val="24"/>
          <w:szCs w:val="24"/>
        </w:rPr>
        <w:t>Lord &amp; Bishop, 2010</w:t>
      </w:r>
      <w:r w:rsidRPr="00704C2B">
        <w:rPr>
          <w:rFonts w:cstheme="minorHAnsi"/>
          <w:sz w:val="24"/>
          <w:szCs w:val="24"/>
        </w:rPr>
        <w:t>); it is estimated that 1 out of 88 American children has ASD (</w:t>
      </w:r>
      <w:r w:rsidRPr="007A7E61">
        <w:rPr>
          <w:rFonts w:eastAsiaTheme="majorEastAsia" w:cstheme="minorHAnsi"/>
          <w:sz w:val="24"/>
          <w:szCs w:val="24"/>
        </w:rPr>
        <w:t>Centers for Disease Control and Prevention, 2012</w:t>
      </w:r>
      <w:r w:rsidRPr="00704C2B">
        <w:rPr>
          <w:rFonts w:cstheme="minorHAnsi"/>
          <w:sz w:val="24"/>
          <w:szCs w:val="24"/>
        </w:rPr>
        <w:t>). ASD is a complex neurodevelopmental disorder that affects the child’s reciprocal communication, social interactions, and behavioral patterns throughout his or her life span (</w:t>
      </w:r>
      <w:r w:rsidRPr="007A7E61">
        <w:rPr>
          <w:rFonts w:eastAsiaTheme="majorEastAsia" w:cstheme="minorHAnsi"/>
          <w:sz w:val="24"/>
          <w:szCs w:val="24"/>
        </w:rPr>
        <w:t>American Psychiatric Association, 2000</w:t>
      </w:r>
      <w:r w:rsidRPr="00704C2B">
        <w:rPr>
          <w:rFonts w:cstheme="minorHAnsi"/>
          <w:sz w:val="24"/>
          <w:szCs w:val="24"/>
        </w:rPr>
        <w:t>). In fact, raising a child with ASD can be overwhelming and can place a great burden on caregivers (</w:t>
      </w:r>
      <w:r w:rsidRPr="007A7E61">
        <w:rPr>
          <w:rFonts w:eastAsiaTheme="majorEastAsia" w:cstheme="minorHAnsi"/>
          <w:sz w:val="24"/>
          <w:szCs w:val="24"/>
        </w:rPr>
        <w:t>Karst &amp; Van Hecke, 2012</w:t>
      </w:r>
      <w:r w:rsidRPr="00704C2B">
        <w:rPr>
          <w:rFonts w:cstheme="minorHAnsi"/>
          <w:sz w:val="24"/>
          <w:szCs w:val="24"/>
        </w:rPr>
        <w:t>). Literature review demonstrated that family caregivers of persons with ASD have reported higher burden, depression, anxiety, and poor quality of life (</w:t>
      </w:r>
      <w:r w:rsidRPr="007A7E61">
        <w:rPr>
          <w:rFonts w:eastAsiaTheme="majorEastAsia" w:cstheme="minorHAnsi"/>
          <w:sz w:val="24"/>
          <w:szCs w:val="24"/>
        </w:rPr>
        <w:t>Blacher &amp; McIntyre, 2006</w:t>
      </w:r>
      <w:r w:rsidRPr="00704C2B">
        <w:rPr>
          <w:rFonts w:cstheme="minorHAnsi"/>
          <w:sz w:val="24"/>
          <w:szCs w:val="24"/>
        </w:rPr>
        <w:t xml:space="preserve">; </w:t>
      </w:r>
      <w:r w:rsidRPr="007A7E61">
        <w:rPr>
          <w:rFonts w:eastAsiaTheme="majorEastAsia" w:cstheme="minorHAnsi"/>
          <w:sz w:val="24"/>
          <w:szCs w:val="24"/>
        </w:rPr>
        <w:t>Carbone, Behl, Azor, &amp; Murphy, 2010</w:t>
      </w:r>
      <w:r w:rsidRPr="00704C2B">
        <w:rPr>
          <w:rFonts w:cstheme="minorHAnsi"/>
          <w:sz w:val="24"/>
          <w:szCs w:val="24"/>
        </w:rPr>
        <w:t xml:space="preserve">; </w:t>
      </w:r>
      <w:r w:rsidRPr="007A7E61">
        <w:rPr>
          <w:rFonts w:eastAsiaTheme="majorEastAsia" w:cstheme="minorHAnsi"/>
          <w:sz w:val="24"/>
          <w:szCs w:val="24"/>
        </w:rPr>
        <w:t>Davis &amp; Carter, 2008</w:t>
      </w:r>
      <w:r w:rsidRPr="00704C2B">
        <w:rPr>
          <w:rFonts w:cstheme="minorHAnsi"/>
          <w:sz w:val="24"/>
          <w:szCs w:val="24"/>
        </w:rPr>
        <w:t xml:space="preserve">; </w:t>
      </w:r>
      <w:r w:rsidRPr="007A7E61">
        <w:rPr>
          <w:rFonts w:eastAsiaTheme="majorEastAsia" w:cstheme="minorHAnsi"/>
          <w:sz w:val="24"/>
          <w:szCs w:val="24"/>
        </w:rPr>
        <w:t>Hastings et al., 2005</w:t>
      </w:r>
      <w:r w:rsidRPr="00704C2B">
        <w:rPr>
          <w:rFonts w:cstheme="minorHAnsi"/>
          <w:sz w:val="24"/>
          <w:szCs w:val="24"/>
        </w:rPr>
        <w:t xml:space="preserve">; </w:t>
      </w:r>
      <w:r w:rsidRPr="007A7E61">
        <w:rPr>
          <w:rFonts w:eastAsiaTheme="majorEastAsia" w:cstheme="minorHAnsi"/>
          <w:sz w:val="24"/>
          <w:szCs w:val="24"/>
        </w:rPr>
        <w:t>Montes &amp; Halterman, 2007</w:t>
      </w:r>
      <w:r w:rsidRPr="00704C2B">
        <w:rPr>
          <w:rFonts w:cstheme="minorHAnsi"/>
          <w:sz w:val="24"/>
          <w:szCs w:val="24"/>
        </w:rPr>
        <w:t>). In addition, research has shown that parents of persons with ASD are at higher risk for developing depression than parents of normally developed children (</w:t>
      </w:r>
      <w:r w:rsidRPr="007A7E61">
        <w:rPr>
          <w:rFonts w:eastAsiaTheme="majorEastAsia" w:cstheme="minorHAnsi"/>
          <w:sz w:val="24"/>
          <w:szCs w:val="24"/>
        </w:rPr>
        <w:t>Benson, 2006</w:t>
      </w:r>
      <w:r w:rsidRPr="00704C2B">
        <w:rPr>
          <w:rFonts w:cstheme="minorHAnsi"/>
          <w:sz w:val="24"/>
          <w:szCs w:val="24"/>
        </w:rPr>
        <w:t>).</w:t>
      </w:r>
    </w:p>
    <w:p w14:paraId="04DC0458" w14:textId="667E53A3" w:rsidR="00A01BB3" w:rsidRPr="00704C2B" w:rsidRDefault="00A01BB3" w:rsidP="00704C2B">
      <w:pPr>
        <w:rPr>
          <w:rFonts w:cstheme="minorHAnsi"/>
          <w:sz w:val="24"/>
          <w:szCs w:val="24"/>
        </w:rPr>
      </w:pPr>
      <w:r w:rsidRPr="00704C2B">
        <w:rPr>
          <w:rFonts w:cstheme="minorHAnsi"/>
          <w:sz w:val="24"/>
          <w:szCs w:val="24"/>
        </w:rPr>
        <w:t xml:space="preserve">A recent descriptive research conducted by </w:t>
      </w:r>
      <w:r w:rsidRPr="007A7E61">
        <w:rPr>
          <w:rFonts w:eastAsiaTheme="majorEastAsia" w:cstheme="minorHAnsi"/>
          <w:sz w:val="24"/>
          <w:szCs w:val="24"/>
        </w:rPr>
        <w:t>Bekhet, Johnson, and Zauszniewski (2012)</w:t>
      </w:r>
      <w:r w:rsidRPr="00704C2B">
        <w:rPr>
          <w:rFonts w:cstheme="minorHAnsi"/>
          <w:sz w:val="24"/>
          <w:szCs w:val="24"/>
        </w:rPr>
        <w:t xml:space="preserve"> has shown that positive thinking attenuated the effects of caregivers’ burden and enhanced their levels of resourcefulness and psychological well-being in a sample of 95 caregivers of persons with ASD (</w:t>
      </w:r>
      <w:r w:rsidRPr="007A7E61">
        <w:rPr>
          <w:rFonts w:eastAsiaTheme="majorEastAsia" w:cstheme="minorHAnsi"/>
          <w:sz w:val="24"/>
          <w:szCs w:val="24"/>
        </w:rPr>
        <w:t>Bekhet et al., 2012</w:t>
      </w:r>
      <w:r w:rsidRPr="00704C2B">
        <w:rPr>
          <w:rFonts w:cstheme="minorHAnsi"/>
          <w:sz w:val="24"/>
          <w:szCs w:val="24"/>
        </w:rPr>
        <w:t>). In addition, it has been documented that research on interventions to help children with ASD and their families is relatively limited (</w:t>
      </w:r>
      <w:r w:rsidRPr="007A7E61">
        <w:rPr>
          <w:rFonts w:eastAsiaTheme="majorEastAsia" w:cstheme="minorHAnsi"/>
          <w:sz w:val="24"/>
          <w:szCs w:val="24"/>
        </w:rPr>
        <w:t>Karst &amp; Van Hecke, 2012</w:t>
      </w:r>
      <w:r w:rsidRPr="00704C2B">
        <w:rPr>
          <w:rFonts w:cstheme="minorHAnsi"/>
          <w:sz w:val="24"/>
          <w:szCs w:val="24"/>
        </w:rPr>
        <w:t>). Furthermore, it has been suggested that caregivers of persons with ASD might benefit from a positive thinking training intervention (</w:t>
      </w:r>
      <w:r w:rsidRPr="007A7E61">
        <w:rPr>
          <w:rFonts w:eastAsiaTheme="majorEastAsia" w:cstheme="minorHAnsi"/>
          <w:sz w:val="24"/>
          <w:szCs w:val="24"/>
        </w:rPr>
        <w:t>Bekhet et al., 2012</w:t>
      </w:r>
      <w:r w:rsidRPr="00704C2B">
        <w:rPr>
          <w:rFonts w:cstheme="minorHAnsi"/>
          <w:sz w:val="24"/>
          <w:szCs w:val="24"/>
        </w:rPr>
        <w:t>) to help them not only to survive the day to day burdens associated with ASD but also to help them to grow psychologically and become healthier, stronger, and more flexible persons.</w:t>
      </w:r>
    </w:p>
    <w:p w14:paraId="079F5BCB" w14:textId="461706AF" w:rsidR="00A01BB3" w:rsidRPr="00704C2B" w:rsidRDefault="00A01BB3" w:rsidP="00704C2B">
      <w:pPr>
        <w:rPr>
          <w:rFonts w:cstheme="minorHAnsi"/>
          <w:sz w:val="24"/>
          <w:szCs w:val="24"/>
        </w:rPr>
      </w:pPr>
      <w:r w:rsidRPr="00704C2B">
        <w:rPr>
          <w:rFonts w:cstheme="minorHAnsi"/>
          <w:sz w:val="24"/>
          <w:szCs w:val="24"/>
        </w:rPr>
        <w:t>However, before delivering the positive thinking training intervention to caregivers of persons with ASD, a measure of intervention fidelity, that is, whether the intervention was implemented according to a planned protocol, is needed (</w:t>
      </w:r>
      <w:r w:rsidRPr="007A7E61">
        <w:rPr>
          <w:rFonts w:eastAsiaTheme="majorEastAsia" w:cstheme="minorHAnsi"/>
          <w:sz w:val="24"/>
          <w:szCs w:val="24"/>
        </w:rPr>
        <w:t>Dumas, Lynch, Laughlin, Phillips Smith, &amp; Prinz, 2001</w:t>
      </w:r>
      <w:r w:rsidRPr="00704C2B">
        <w:rPr>
          <w:rFonts w:cstheme="minorHAnsi"/>
          <w:sz w:val="24"/>
          <w:szCs w:val="24"/>
        </w:rPr>
        <w:t xml:space="preserve">; </w:t>
      </w:r>
      <w:r w:rsidRPr="007A7E61">
        <w:rPr>
          <w:rFonts w:eastAsiaTheme="majorEastAsia" w:cstheme="minorHAnsi"/>
          <w:sz w:val="24"/>
          <w:szCs w:val="24"/>
        </w:rPr>
        <w:t>Zauszniewski, 2012</w:t>
      </w:r>
      <w:r w:rsidRPr="00704C2B">
        <w:rPr>
          <w:rFonts w:cstheme="minorHAnsi"/>
          <w:sz w:val="24"/>
          <w:szCs w:val="24"/>
        </w:rPr>
        <w:t xml:space="preserve">; </w:t>
      </w:r>
      <w:r w:rsidRPr="007A7E61">
        <w:rPr>
          <w:rFonts w:eastAsiaTheme="majorEastAsia" w:cstheme="minorHAnsi"/>
          <w:sz w:val="24"/>
          <w:szCs w:val="24"/>
        </w:rPr>
        <w:t>Zauszniewski &amp; Bekhet, 2011</w:t>
      </w:r>
      <w:r w:rsidRPr="00704C2B">
        <w:rPr>
          <w:rFonts w:cstheme="minorHAnsi"/>
          <w:sz w:val="24"/>
          <w:szCs w:val="24"/>
        </w:rPr>
        <w:t xml:space="preserve">). One of the methods that have been pointed out in the literature </w:t>
      </w:r>
      <w:r w:rsidRPr="00704C2B">
        <w:rPr>
          <w:rFonts w:cstheme="minorHAnsi"/>
          <w:sz w:val="24"/>
          <w:szCs w:val="24"/>
        </w:rPr>
        <w:lastRenderedPageBreak/>
        <w:t>to obtain information on fidelity is the use of a reliable and valid scale to evaluate the content of the intervention. For instance, in the case of the positive thinking training intervention, measuring the degree to which intervention recipients report their use of the positive thinking skills taught to them would provide useful evaluative information concerning the delivery of the positive thinking training and whether it adhered to the prescribed protocol (</w:t>
      </w:r>
      <w:r w:rsidRPr="007A7E61">
        <w:rPr>
          <w:rFonts w:eastAsiaTheme="majorEastAsia" w:cstheme="minorHAnsi"/>
          <w:sz w:val="24"/>
          <w:szCs w:val="24"/>
        </w:rPr>
        <w:t>Dumas et al., 2001</w:t>
      </w:r>
      <w:r w:rsidRPr="00704C2B">
        <w:rPr>
          <w:rFonts w:cstheme="minorHAnsi"/>
          <w:sz w:val="24"/>
          <w:szCs w:val="24"/>
        </w:rPr>
        <w:t xml:space="preserve">; </w:t>
      </w:r>
      <w:r w:rsidRPr="007A7E61">
        <w:rPr>
          <w:rFonts w:eastAsiaTheme="majorEastAsia" w:cstheme="minorHAnsi"/>
          <w:sz w:val="24"/>
          <w:szCs w:val="24"/>
        </w:rPr>
        <w:t>Zauszniewski, 2012</w:t>
      </w:r>
      <w:r w:rsidRPr="00704C2B">
        <w:rPr>
          <w:rFonts w:cstheme="minorHAnsi"/>
          <w:sz w:val="24"/>
          <w:szCs w:val="24"/>
        </w:rPr>
        <w:t xml:space="preserve">; </w:t>
      </w:r>
      <w:r w:rsidRPr="007A7E61">
        <w:rPr>
          <w:rFonts w:eastAsiaTheme="majorEastAsia" w:cstheme="minorHAnsi"/>
          <w:sz w:val="24"/>
          <w:szCs w:val="24"/>
        </w:rPr>
        <w:t>Zauszniewski &amp; Bekhet, 2011</w:t>
      </w:r>
      <w:r w:rsidRPr="00704C2B">
        <w:rPr>
          <w:rFonts w:cstheme="minorHAnsi"/>
          <w:sz w:val="24"/>
          <w:szCs w:val="24"/>
        </w:rPr>
        <w:t>). Therefore, the purpose of this study is to develop and to test the psychometric properties of the PTSS as a measure of intervention fidelity that is designed to capture the frequency of use of eight skills for thinking positively.</w:t>
      </w:r>
    </w:p>
    <w:p w14:paraId="07913A97" w14:textId="05140BCC" w:rsidR="00A01BB3" w:rsidRPr="00704C2B" w:rsidRDefault="00A01BB3" w:rsidP="00704C2B">
      <w:pPr>
        <w:rPr>
          <w:rFonts w:cstheme="minorHAnsi"/>
          <w:sz w:val="24"/>
          <w:szCs w:val="24"/>
        </w:rPr>
      </w:pPr>
      <w:r w:rsidRPr="00704C2B">
        <w:rPr>
          <w:rFonts w:cstheme="minorHAnsi"/>
          <w:sz w:val="24"/>
          <w:szCs w:val="24"/>
        </w:rPr>
        <w:t>Positive thinking is a cognitive process that creates hopeful images, develops optimistic ideas, finds favorable solutions to problems, makes affirmative decisions, and produces an overall bright outlook on life. However, positive thinking does not ignore the need for realistic appraisal. Rather, it acknowledges both the negative and positive aspects of issues, events, and situations, and then favors movement toward a positive focus and interpretation. Positive thinking has been suggested as a useful strategy for coping with adversity, including illness (</w:t>
      </w:r>
      <w:r w:rsidRPr="007A7E61">
        <w:rPr>
          <w:rFonts w:eastAsiaTheme="majorEastAsia" w:cstheme="minorHAnsi"/>
          <w:sz w:val="24"/>
          <w:szCs w:val="24"/>
        </w:rPr>
        <w:t>Tod, Warnock, &amp; Allmark, 2011</w:t>
      </w:r>
      <w:r w:rsidRPr="00704C2B">
        <w:rPr>
          <w:rFonts w:cstheme="minorHAnsi"/>
          <w:sz w:val="24"/>
          <w:szCs w:val="24"/>
        </w:rPr>
        <w:t>). Two benefits of positive thinking for those who are ill are greater ability to cope with the experience of illness and with the treatment needed for illness, and increased likelihood of a favorable health outcome, such as cure or remission (</w:t>
      </w:r>
      <w:r w:rsidRPr="007A7E61">
        <w:rPr>
          <w:rFonts w:eastAsiaTheme="majorEastAsia" w:cstheme="minorHAnsi"/>
          <w:sz w:val="24"/>
          <w:szCs w:val="24"/>
        </w:rPr>
        <w:t>McGrath, Jordens, Montgomery, &amp; Kerridge, 2006</w:t>
      </w:r>
      <w:r w:rsidRPr="00704C2B">
        <w:rPr>
          <w:rFonts w:cstheme="minorHAnsi"/>
          <w:sz w:val="24"/>
          <w:szCs w:val="24"/>
        </w:rPr>
        <w:t xml:space="preserve">; </w:t>
      </w:r>
      <w:r w:rsidRPr="007A7E61">
        <w:rPr>
          <w:rFonts w:eastAsiaTheme="majorEastAsia" w:cstheme="minorHAnsi"/>
          <w:sz w:val="24"/>
          <w:szCs w:val="24"/>
        </w:rPr>
        <w:t>Naseem &amp; Khalid, 2010</w:t>
      </w:r>
      <w:r w:rsidRPr="00704C2B">
        <w:rPr>
          <w:rFonts w:cstheme="minorHAnsi"/>
          <w:sz w:val="24"/>
          <w:szCs w:val="24"/>
        </w:rPr>
        <w:t>). In addition, there is evidence that positive thinking is generally associated with better quality of life, less depression, greater life satisfaction, enhanced psychological and physical well-being, and a sense of meaning in life (</w:t>
      </w:r>
      <w:r w:rsidRPr="007A7E61">
        <w:rPr>
          <w:rFonts w:eastAsiaTheme="majorEastAsia" w:cstheme="minorHAnsi"/>
          <w:sz w:val="24"/>
          <w:szCs w:val="24"/>
        </w:rPr>
        <w:t>Appold, 2009</w:t>
      </w:r>
      <w:r w:rsidRPr="00704C2B">
        <w:rPr>
          <w:rFonts w:cstheme="minorHAnsi"/>
          <w:sz w:val="24"/>
          <w:szCs w:val="24"/>
        </w:rPr>
        <w:t xml:space="preserve">; </w:t>
      </w:r>
      <w:r w:rsidRPr="007A7E61">
        <w:rPr>
          <w:rFonts w:eastAsiaTheme="majorEastAsia" w:cstheme="minorHAnsi"/>
          <w:sz w:val="24"/>
          <w:szCs w:val="24"/>
        </w:rPr>
        <w:t>Dekker et al., 2009</w:t>
      </w:r>
      <w:r w:rsidRPr="00704C2B">
        <w:rPr>
          <w:rFonts w:cstheme="minorHAnsi"/>
          <w:sz w:val="24"/>
          <w:szCs w:val="24"/>
        </w:rPr>
        <w:t xml:space="preserve">; </w:t>
      </w:r>
      <w:r w:rsidRPr="007A7E61">
        <w:rPr>
          <w:rFonts w:eastAsiaTheme="majorEastAsia" w:cstheme="minorHAnsi"/>
          <w:sz w:val="24"/>
          <w:szCs w:val="24"/>
        </w:rPr>
        <w:t>Jung et al., 2007</w:t>
      </w:r>
      <w:r w:rsidRPr="00704C2B">
        <w:rPr>
          <w:rFonts w:cstheme="minorHAnsi"/>
          <w:sz w:val="24"/>
          <w:szCs w:val="24"/>
        </w:rPr>
        <w:t xml:space="preserve">; </w:t>
      </w:r>
      <w:r w:rsidRPr="007A7E61">
        <w:rPr>
          <w:rFonts w:eastAsiaTheme="majorEastAsia" w:cstheme="minorHAnsi"/>
          <w:sz w:val="24"/>
          <w:szCs w:val="24"/>
        </w:rPr>
        <w:t>Lightsey &amp; Boyraz, 2011</w:t>
      </w:r>
      <w:r w:rsidRPr="00704C2B">
        <w:rPr>
          <w:rFonts w:cstheme="minorHAnsi"/>
          <w:sz w:val="24"/>
          <w:szCs w:val="24"/>
        </w:rPr>
        <w:t xml:space="preserve">; </w:t>
      </w:r>
      <w:r w:rsidRPr="007A7E61">
        <w:rPr>
          <w:rFonts w:eastAsiaTheme="majorEastAsia" w:cstheme="minorHAnsi"/>
          <w:sz w:val="24"/>
          <w:szCs w:val="24"/>
        </w:rPr>
        <w:t>Zauszniewski, Bekhet, &amp; Suresky, 2009</w:t>
      </w:r>
      <w:r w:rsidRPr="00704C2B">
        <w:rPr>
          <w:rFonts w:cstheme="minorHAnsi"/>
          <w:sz w:val="24"/>
          <w:szCs w:val="24"/>
        </w:rPr>
        <w:t>).</w:t>
      </w:r>
    </w:p>
    <w:p w14:paraId="69815D0A" w14:textId="2DDFEA3A" w:rsidR="00A01BB3" w:rsidRPr="00704C2B" w:rsidRDefault="00A01BB3" w:rsidP="00704C2B">
      <w:pPr>
        <w:rPr>
          <w:rFonts w:cstheme="minorHAnsi"/>
          <w:sz w:val="24"/>
          <w:szCs w:val="24"/>
        </w:rPr>
      </w:pPr>
      <w:r w:rsidRPr="00704C2B">
        <w:rPr>
          <w:rFonts w:cstheme="minorHAnsi"/>
          <w:sz w:val="24"/>
          <w:szCs w:val="24"/>
        </w:rPr>
        <w:t>However, blind acceptance of positive thinking as the major strategy for coping with life has been called into question (</w:t>
      </w:r>
      <w:r w:rsidRPr="007A7E61">
        <w:rPr>
          <w:rFonts w:eastAsiaTheme="majorEastAsia" w:cstheme="minorHAnsi"/>
          <w:sz w:val="24"/>
          <w:szCs w:val="24"/>
        </w:rPr>
        <w:t>McGrath et al., 2006</w:t>
      </w:r>
      <w:r w:rsidRPr="00704C2B">
        <w:rPr>
          <w:rFonts w:cstheme="minorHAnsi"/>
          <w:sz w:val="24"/>
          <w:szCs w:val="24"/>
        </w:rPr>
        <w:t xml:space="preserve">; </w:t>
      </w:r>
      <w:r w:rsidRPr="007A7E61">
        <w:rPr>
          <w:rFonts w:eastAsiaTheme="majorEastAsia" w:cstheme="minorHAnsi"/>
          <w:sz w:val="24"/>
          <w:szCs w:val="24"/>
        </w:rPr>
        <w:t>Tod et al., 2011</w:t>
      </w:r>
      <w:r w:rsidRPr="00704C2B">
        <w:rPr>
          <w:rFonts w:cstheme="minorHAnsi"/>
          <w:sz w:val="24"/>
          <w:szCs w:val="24"/>
        </w:rPr>
        <w:t>), and negative consequences of positive thinking have been identified, particularly among persons with cancer (</w:t>
      </w:r>
      <w:r w:rsidRPr="007A7E61">
        <w:rPr>
          <w:rFonts w:eastAsiaTheme="majorEastAsia" w:cstheme="minorHAnsi"/>
          <w:sz w:val="24"/>
          <w:szCs w:val="24"/>
        </w:rPr>
        <w:t>Ruthig, Holfeld, &amp; Hanson, 2012</w:t>
      </w:r>
      <w:r w:rsidRPr="00704C2B">
        <w:rPr>
          <w:rFonts w:cstheme="minorHAnsi"/>
          <w:sz w:val="24"/>
          <w:szCs w:val="24"/>
        </w:rPr>
        <w:t>). For example, some researchers have argued that asking persons with cancer to think positively may impose on them a psychosocial burden grounded in feelings of self-blame, guilt, or worthlessness (</w:t>
      </w:r>
      <w:r w:rsidRPr="007A7E61">
        <w:rPr>
          <w:rFonts w:eastAsiaTheme="majorEastAsia" w:cstheme="minorHAnsi"/>
          <w:sz w:val="24"/>
          <w:szCs w:val="24"/>
        </w:rPr>
        <w:t>McGrath et al., 2006</w:t>
      </w:r>
      <w:r w:rsidRPr="00704C2B">
        <w:rPr>
          <w:rFonts w:cstheme="minorHAnsi"/>
          <w:sz w:val="24"/>
          <w:szCs w:val="24"/>
        </w:rPr>
        <w:t xml:space="preserve">; </w:t>
      </w:r>
      <w:r w:rsidRPr="007A7E61">
        <w:rPr>
          <w:rFonts w:eastAsiaTheme="majorEastAsia" w:cstheme="minorHAnsi"/>
          <w:sz w:val="24"/>
          <w:szCs w:val="24"/>
        </w:rPr>
        <w:t>Naseem &amp; Khalid, 2010</w:t>
      </w:r>
      <w:r w:rsidRPr="00704C2B">
        <w:rPr>
          <w:rFonts w:cstheme="minorHAnsi"/>
          <w:sz w:val="24"/>
          <w:szCs w:val="24"/>
        </w:rPr>
        <w:t xml:space="preserve">; </w:t>
      </w:r>
      <w:r w:rsidRPr="007A7E61">
        <w:rPr>
          <w:rFonts w:eastAsiaTheme="majorEastAsia" w:cstheme="minorHAnsi"/>
          <w:sz w:val="24"/>
          <w:szCs w:val="24"/>
        </w:rPr>
        <w:t>Tod et al., 2011</w:t>
      </w:r>
      <w:r w:rsidRPr="00704C2B">
        <w:rPr>
          <w:rFonts w:cstheme="minorHAnsi"/>
          <w:sz w:val="24"/>
          <w:szCs w:val="24"/>
        </w:rPr>
        <w:t>). Others have argued, however, that a diagnosis of cancer presents a complex situation that sets it apart from other life situations, for which positive thinking may yield beneficial outcomes (</w:t>
      </w:r>
      <w:r w:rsidRPr="007A7E61">
        <w:rPr>
          <w:rFonts w:eastAsiaTheme="majorEastAsia" w:cstheme="minorHAnsi"/>
          <w:sz w:val="24"/>
          <w:szCs w:val="24"/>
        </w:rPr>
        <w:t>Naseem &amp; Khalid, 2010</w:t>
      </w:r>
      <w:r w:rsidRPr="00704C2B">
        <w:rPr>
          <w:rFonts w:cstheme="minorHAnsi"/>
          <w:sz w:val="24"/>
          <w:szCs w:val="24"/>
        </w:rPr>
        <w:t>).</w:t>
      </w:r>
    </w:p>
    <w:p w14:paraId="22DB2C97" w14:textId="053FDBB0" w:rsidR="00A01BB3" w:rsidRPr="00704C2B" w:rsidRDefault="00A01BB3" w:rsidP="00704C2B">
      <w:pPr>
        <w:rPr>
          <w:rFonts w:cstheme="minorHAnsi"/>
          <w:sz w:val="24"/>
          <w:szCs w:val="24"/>
        </w:rPr>
      </w:pPr>
      <w:r w:rsidRPr="00704C2B">
        <w:rPr>
          <w:rFonts w:cstheme="minorHAnsi"/>
          <w:sz w:val="24"/>
          <w:szCs w:val="24"/>
        </w:rPr>
        <w:t>Although the positive thinking movement dates back to the years following the Great Depression, it has recently become more popular and is now being applied across many disciplines, including business, psychology, social work, and health care. In psychology and psychiatry, cognitive theories of depression emerged in the late 1960s, and some of these theories focused on the effects of negative automatic thoughts in generating depressive symptoms (</w:t>
      </w:r>
      <w:r w:rsidRPr="007A7E61">
        <w:rPr>
          <w:rFonts w:eastAsiaTheme="majorEastAsia" w:cstheme="minorHAnsi"/>
          <w:sz w:val="24"/>
          <w:szCs w:val="24"/>
        </w:rPr>
        <w:t>Beck, 1967</w:t>
      </w:r>
      <w:r w:rsidRPr="00704C2B">
        <w:rPr>
          <w:rFonts w:cstheme="minorHAnsi"/>
          <w:sz w:val="24"/>
          <w:szCs w:val="24"/>
        </w:rPr>
        <w:t xml:space="preserve">, </w:t>
      </w:r>
      <w:r w:rsidRPr="007A7E61">
        <w:rPr>
          <w:rFonts w:eastAsiaTheme="majorEastAsia" w:cstheme="minorHAnsi"/>
          <w:sz w:val="24"/>
          <w:szCs w:val="24"/>
        </w:rPr>
        <w:t>1976</w:t>
      </w:r>
      <w:r w:rsidRPr="00704C2B">
        <w:rPr>
          <w:rFonts w:cstheme="minorHAnsi"/>
          <w:sz w:val="24"/>
          <w:szCs w:val="24"/>
        </w:rPr>
        <w:t xml:space="preserve">). For clinicians and researchers to assess the thought processes of persons at risk for depression, initially, self-report questionnaires were developed to measure negative automatic thoughts, including the Automatic Thoughts Questionnaire–Negative (ATQ-N), developed by </w:t>
      </w:r>
      <w:r w:rsidRPr="007A7E61">
        <w:rPr>
          <w:rFonts w:eastAsiaTheme="majorEastAsia" w:cstheme="minorHAnsi"/>
          <w:sz w:val="24"/>
          <w:szCs w:val="24"/>
        </w:rPr>
        <w:t>Hollon and Kendall (1980)</w:t>
      </w:r>
      <w:r w:rsidRPr="00704C2B">
        <w:rPr>
          <w:rFonts w:cstheme="minorHAnsi"/>
          <w:sz w:val="24"/>
          <w:szCs w:val="24"/>
        </w:rPr>
        <w:t xml:space="preserve">. The ATQ-N is based on the premise that negative thinking is central to depressive illness. However, </w:t>
      </w:r>
      <w:r w:rsidRPr="007A7E61">
        <w:rPr>
          <w:rFonts w:eastAsiaTheme="majorEastAsia" w:cstheme="minorHAnsi"/>
          <w:sz w:val="24"/>
          <w:szCs w:val="24"/>
        </w:rPr>
        <w:t>Ingram and Wisnicki (1988)</w:t>
      </w:r>
      <w:r w:rsidRPr="00704C2B">
        <w:rPr>
          <w:rFonts w:cstheme="minorHAnsi"/>
          <w:sz w:val="24"/>
          <w:szCs w:val="24"/>
        </w:rPr>
        <w:t xml:space="preserve"> argued that a full cognitive assessment was incomplete without an evaluation of positive thoughts, and therefore they developed a parallel measure of positive automatic thoughts, the ATQ-P.</w:t>
      </w:r>
    </w:p>
    <w:p w14:paraId="4D4A5C2B" w14:textId="587AF235" w:rsidR="00A01BB3" w:rsidRPr="00704C2B" w:rsidRDefault="00A01BB3" w:rsidP="00704C2B">
      <w:pPr>
        <w:rPr>
          <w:rFonts w:cstheme="minorHAnsi"/>
          <w:sz w:val="24"/>
          <w:szCs w:val="24"/>
        </w:rPr>
      </w:pPr>
      <w:r w:rsidRPr="00704C2B">
        <w:rPr>
          <w:rFonts w:cstheme="minorHAnsi"/>
          <w:sz w:val="24"/>
          <w:szCs w:val="24"/>
        </w:rPr>
        <w:lastRenderedPageBreak/>
        <w:t xml:space="preserve">The </w:t>
      </w:r>
      <w:r w:rsidRPr="007A7E61">
        <w:rPr>
          <w:rFonts w:eastAsiaTheme="majorEastAsia" w:cstheme="minorHAnsi"/>
          <w:sz w:val="24"/>
          <w:szCs w:val="24"/>
        </w:rPr>
        <w:t>Hollon and Kendall (1980)</w:t>
      </w:r>
      <w:r w:rsidRPr="00704C2B">
        <w:rPr>
          <w:rFonts w:cstheme="minorHAnsi"/>
          <w:sz w:val="24"/>
          <w:szCs w:val="24"/>
        </w:rPr>
        <w:t xml:space="preserve"> measure consists of 30 negative self-statements and asks respondents to rate the frequency with which these or similar self-statements occur over the previous week. The ATQ-N has widely reported reliability and validity across multiple studies and in various populations. The </w:t>
      </w:r>
      <w:r w:rsidRPr="007A7E61">
        <w:rPr>
          <w:rFonts w:eastAsiaTheme="majorEastAsia" w:cstheme="minorHAnsi"/>
          <w:sz w:val="24"/>
          <w:szCs w:val="24"/>
        </w:rPr>
        <w:t>Ingram and Wisnicki (1988)</w:t>
      </w:r>
      <w:r w:rsidRPr="00704C2B">
        <w:rPr>
          <w:rFonts w:cstheme="minorHAnsi"/>
          <w:sz w:val="24"/>
          <w:szCs w:val="24"/>
        </w:rPr>
        <w:t xml:space="preserve"> measure contains 30 positive self-statements to assess the presence of positive automatic cognitions. Respondents are asked to rate the frequency with which these positive self-statements occurred over the previous week. The ATQ-P was found to be a reliable and valid measure; however, its correlation with the ATQ-N was not substantial, suggesting that negative and positive thinking are independent concepts and not likely to reflect opposite ends of a continuum (</w:t>
      </w:r>
      <w:r w:rsidRPr="007A7E61">
        <w:rPr>
          <w:rFonts w:eastAsiaTheme="majorEastAsia" w:cstheme="minorHAnsi"/>
          <w:sz w:val="24"/>
          <w:szCs w:val="24"/>
        </w:rPr>
        <w:t>Bryant &amp; Baxter, 1997</w:t>
      </w:r>
      <w:r w:rsidRPr="00704C2B">
        <w:rPr>
          <w:rFonts w:cstheme="minorHAnsi"/>
          <w:sz w:val="24"/>
          <w:szCs w:val="24"/>
        </w:rPr>
        <w:t xml:space="preserve">; </w:t>
      </w:r>
      <w:r w:rsidRPr="007A7E61">
        <w:rPr>
          <w:rFonts w:eastAsiaTheme="majorEastAsia" w:cstheme="minorHAnsi"/>
          <w:sz w:val="24"/>
          <w:szCs w:val="24"/>
        </w:rPr>
        <w:t>Ingram &amp; Wisnicki, 1988</w:t>
      </w:r>
      <w:r w:rsidRPr="00704C2B">
        <w:rPr>
          <w:rFonts w:cstheme="minorHAnsi"/>
          <w:sz w:val="24"/>
          <w:szCs w:val="24"/>
        </w:rPr>
        <w:t>).</w:t>
      </w:r>
    </w:p>
    <w:p w14:paraId="38BECA1E" w14:textId="468E3C22" w:rsidR="00A01BB3" w:rsidRPr="00704C2B" w:rsidRDefault="00A01BB3" w:rsidP="00704C2B">
      <w:pPr>
        <w:rPr>
          <w:rFonts w:cstheme="minorHAnsi"/>
          <w:sz w:val="24"/>
          <w:szCs w:val="24"/>
        </w:rPr>
      </w:pPr>
      <w:r w:rsidRPr="00704C2B">
        <w:rPr>
          <w:rFonts w:cstheme="minorHAnsi"/>
          <w:sz w:val="24"/>
          <w:szCs w:val="24"/>
        </w:rPr>
        <w:t xml:space="preserve">One year later, </w:t>
      </w:r>
      <w:r w:rsidRPr="007A7E61">
        <w:rPr>
          <w:rFonts w:eastAsiaTheme="majorEastAsia" w:cstheme="minorHAnsi"/>
          <w:sz w:val="24"/>
          <w:szCs w:val="24"/>
        </w:rPr>
        <w:t>Kendall, Howard, and Hayes (1989)</w:t>
      </w:r>
      <w:r w:rsidRPr="00704C2B">
        <w:rPr>
          <w:rFonts w:cstheme="minorHAnsi"/>
          <w:sz w:val="24"/>
          <w:szCs w:val="24"/>
        </w:rPr>
        <w:t xml:space="preserve"> proposed a 10-item subscale to be added to the ATQ-N, to reflect positive cognitions. </w:t>
      </w:r>
      <w:r w:rsidRPr="007A7E61">
        <w:rPr>
          <w:rFonts w:eastAsiaTheme="majorEastAsia" w:cstheme="minorHAnsi"/>
          <w:sz w:val="24"/>
          <w:szCs w:val="24"/>
        </w:rPr>
        <w:t>Burgess and Haaga (1994)</w:t>
      </w:r>
      <w:r w:rsidRPr="00704C2B">
        <w:rPr>
          <w:rFonts w:cstheme="minorHAnsi"/>
          <w:sz w:val="24"/>
          <w:szCs w:val="24"/>
        </w:rPr>
        <w:t xml:space="preserve"> compared the 30-item measure developed by </w:t>
      </w:r>
      <w:r w:rsidRPr="007A7E61">
        <w:rPr>
          <w:rFonts w:eastAsiaTheme="majorEastAsia" w:cstheme="minorHAnsi"/>
          <w:sz w:val="24"/>
          <w:szCs w:val="24"/>
        </w:rPr>
        <w:t>Ingram and Wisnicki (1988)</w:t>
      </w:r>
      <w:r w:rsidRPr="00704C2B">
        <w:rPr>
          <w:rFonts w:cstheme="minorHAnsi"/>
          <w:sz w:val="24"/>
          <w:szCs w:val="24"/>
        </w:rPr>
        <w:t xml:space="preserve"> and Hollon and colleagues’ 10-item subscale. The two measures were found to be internally consistent and to be correlated highly with each (</w:t>
      </w:r>
      <w:r w:rsidRPr="007A7E61">
        <w:rPr>
          <w:rFonts w:eastAsiaTheme="majorEastAsia" w:cstheme="minorHAnsi"/>
          <w:sz w:val="24"/>
          <w:szCs w:val="24"/>
        </w:rPr>
        <w:t>Burgess &amp; Haaga, 1994</w:t>
      </w:r>
      <w:r w:rsidRPr="00704C2B">
        <w:rPr>
          <w:rFonts w:cstheme="minorHAnsi"/>
          <w:sz w:val="24"/>
          <w:szCs w:val="24"/>
        </w:rPr>
        <w:t>). However, while both of the instruments measure positive cognition, they do not capture the positive thinking skills, which individuals may use to preserve or promote their mental health. Furthermore, no psychometric studies of measures of positive automatic thoughts and such outcomes as life satisfaction, psychological well-being, or other positive outcomes have been published.</w:t>
      </w:r>
    </w:p>
    <w:p w14:paraId="0A5CBB57" w14:textId="4713ABBF" w:rsidR="00A01BB3" w:rsidRPr="00704C2B" w:rsidRDefault="00A01BB3" w:rsidP="00704C2B">
      <w:pPr>
        <w:rPr>
          <w:rFonts w:cstheme="minorHAnsi"/>
          <w:sz w:val="24"/>
          <w:szCs w:val="24"/>
        </w:rPr>
      </w:pPr>
      <w:r w:rsidRPr="00704C2B">
        <w:rPr>
          <w:rFonts w:cstheme="minorHAnsi"/>
          <w:sz w:val="24"/>
          <w:szCs w:val="24"/>
        </w:rPr>
        <w:t>In 1989, the Global Constructive Thinking Inventory (CTI) was developed by Epstein and Meier to measure different kinds of constructive thought content and processes. The CTI has six subscales, namely, Emotional Coping, Behavioral Coping, Categorical Thinking, Superstitious Thinking, Naive Optimism, and Negative Thinking (</w:t>
      </w:r>
      <w:r w:rsidRPr="007A7E61">
        <w:rPr>
          <w:rFonts w:eastAsiaTheme="majorEastAsia" w:cstheme="minorHAnsi"/>
          <w:sz w:val="24"/>
          <w:szCs w:val="24"/>
        </w:rPr>
        <w:t>Epstein &amp; Meier, 1989</w:t>
      </w:r>
      <w:r w:rsidRPr="00704C2B">
        <w:rPr>
          <w:rFonts w:cstheme="minorHAnsi"/>
          <w:sz w:val="24"/>
          <w:szCs w:val="24"/>
        </w:rPr>
        <w:t>). As discussed by the developers of the CTI “it is a broad-band measure that predicts many variables moderately well, but does not predict specific behaviors as well as the narrower, more focused scales” (</w:t>
      </w:r>
      <w:r w:rsidRPr="007A7E61">
        <w:rPr>
          <w:rFonts w:eastAsiaTheme="majorEastAsia" w:cstheme="minorHAnsi"/>
          <w:sz w:val="24"/>
          <w:szCs w:val="24"/>
        </w:rPr>
        <w:t>Epstein &amp; Meier, 1989</w:t>
      </w:r>
      <w:r w:rsidRPr="00704C2B">
        <w:rPr>
          <w:rFonts w:cstheme="minorHAnsi"/>
          <w:sz w:val="24"/>
          <w:szCs w:val="24"/>
        </w:rPr>
        <w:t>, p. 344). Therefore, there is a need to a specific and psychometrically sound scale that measures the frequency of use of positive thinking skills that might be taught to caregivers during a positive thinking training intervention.</w:t>
      </w:r>
    </w:p>
    <w:p w14:paraId="228BB54D" w14:textId="2D819416" w:rsidR="00A01BB3" w:rsidRPr="00704C2B" w:rsidRDefault="00A01BB3" w:rsidP="00704C2B">
      <w:pPr>
        <w:rPr>
          <w:rFonts w:cstheme="minorHAnsi"/>
          <w:sz w:val="24"/>
          <w:szCs w:val="24"/>
        </w:rPr>
      </w:pPr>
      <w:r w:rsidRPr="00704C2B">
        <w:rPr>
          <w:rFonts w:cstheme="minorHAnsi"/>
          <w:sz w:val="24"/>
          <w:szCs w:val="24"/>
        </w:rPr>
        <w:t xml:space="preserve">Another scale that has been addressed extensively in the literature is the Attributional Style Questionnaire (ASQ). The ASQ consists of 48 items that assess an individual’s explanatory style (positive vs. negative; </w:t>
      </w:r>
      <w:r w:rsidRPr="007A7E61">
        <w:rPr>
          <w:rFonts w:eastAsiaTheme="majorEastAsia" w:cstheme="minorHAnsi"/>
          <w:sz w:val="24"/>
          <w:szCs w:val="24"/>
        </w:rPr>
        <w:t>Peterson et al., 1982</w:t>
      </w:r>
      <w:r w:rsidRPr="00704C2B">
        <w:rPr>
          <w:rFonts w:cstheme="minorHAnsi"/>
          <w:sz w:val="24"/>
          <w:szCs w:val="24"/>
        </w:rPr>
        <w:t xml:space="preserve">; </w:t>
      </w:r>
      <w:r w:rsidRPr="007A7E61">
        <w:rPr>
          <w:rFonts w:eastAsiaTheme="majorEastAsia" w:cstheme="minorHAnsi"/>
          <w:sz w:val="24"/>
          <w:szCs w:val="24"/>
        </w:rPr>
        <w:t>Seligman, Abramson, Semmel, &amp; Baeyer, 1979</w:t>
      </w:r>
      <w:r w:rsidRPr="00704C2B">
        <w:rPr>
          <w:rFonts w:cstheme="minorHAnsi"/>
          <w:sz w:val="24"/>
          <w:szCs w:val="24"/>
        </w:rPr>
        <w:t>). Explanatory style is a cognitive personality variable that indicates how the person might explain the causes of events (</w:t>
      </w:r>
      <w:r w:rsidRPr="007A7E61">
        <w:rPr>
          <w:rFonts w:eastAsiaTheme="majorEastAsia" w:cstheme="minorHAnsi"/>
          <w:sz w:val="24"/>
          <w:szCs w:val="24"/>
        </w:rPr>
        <w:t>Peterson, 1991</w:t>
      </w:r>
      <w:r w:rsidRPr="00704C2B">
        <w:rPr>
          <w:rFonts w:cstheme="minorHAnsi"/>
          <w:sz w:val="24"/>
          <w:szCs w:val="24"/>
        </w:rPr>
        <w:t>). The questionnaire consists of 12 hypothetical events; 6 of them are good and 6 are bad. The scale consists of four subscales: (a) Achievement Situations With a Good Outcome, (b) Achievement Situations With a Bad Outcome, (c) Affiliation Situations With a Good Outcome, and (d) Affiliation Situations With a Bad Outcome. For each situation, the participant was asked to name the one major cause of the outcome that he or she described. The participants then rated each cause on a 7-point scale for degree of internality, stability, and globality (</w:t>
      </w:r>
      <w:r w:rsidRPr="007A7E61">
        <w:rPr>
          <w:rFonts w:eastAsiaTheme="majorEastAsia" w:cstheme="minorHAnsi"/>
          <w:sz w:val="24"/>
          <w:szCs w:val="24"/>
        </w:rPr>
        <w:t>Peterson et al., 1982</w:t>
      </w:r>
      <w:r w:rsidRPr="00704C2B">
        <w:rPr>
          <w:rFonts w:cstheme="minorHAnsi"/>
          <w:sz w:val="24"/>
          <w:szCs w:val="24"/>
        </w:rPr>
        <w:t>), and rated the degree of importance each situation would be if it happened to them. The reliabilities for the subscales range from .39 to .64 (</w:t>
      </w:r>
      <w:r w:rsidRPr="007A7E61">
        <w:rPr>
          <w:rFonts w:eastAsiaTheme="majorEastAsia" w:cstheme="minorHAnsi"/>
          <w:sz w:val="24"/>
          <w:szCs w:val="24"/>
        </w:rPr>
        <w:t>Seligman et al., 1979</w:t>
      </w:r>
      <w:r w:rsidRPr="00704C2B">
        <w:rPr>
          <w:rFonts w:cstheme="minorHAnsi"/>
          <w:sz w:val="24"/>
          <w:szCs w:val="24"/>
        </w:rPr>
        <w:t>).</w:t>
      </w:r>
    </w:p>
    <w:p w14:paraId="64B70364" w14:textId="77777777" w:rsidR="00A01BB3" w:rsidRPr="00704C2B" w:rsidRDefault="00A01BB3" w:rsidP="00704C2B">
      <w:pPr>
        <w:rPr>
          <w:rFonts w:cstheme="minorHAnsi"/>
          <w:sz w:val="24"/>
          <w:szCs w:val="24"/>
        </w:rPr>
      </w:pPr>
      <w:r w:rsidRPr="00704C2B">
        <w:rPr>
          <w:rFonts w:cstheme="minorHAnsi"/>
          <w:sz w:val="24"/>
          <w:szCs w:val="24"/>
        </w:rPr>
        <w:t>Although the Attributional Style Scale measures a cognitive personality variable and may reflect the individual’s explanatory style, it does not capture the positive thinking skills that might be taught during the positive thinking training intervention as the PTSS does.</w:t>
      </w:r>
    </w:p>
    <w:p w14:paraId="5C0A0AEA" w14:textId="667824CD" w:rsidR="00A01BB3" w:rsidRPr="00704C2B" w:rsidRDefault="00A01BB3" w:rsidP="00704C2B">
      <w:pPr>
        <w:rPr>
          <w:rFonts w:cstheme="minorHAnsi"/>
          <w:sz w:val="24"/>
          <w:szCs w:val="24"/>
        </w:rPr>
      </w:pPr>
      <w:r w:rsidRPr="00704C2B">
        <w:rPr>
          <w:rFonts w:cstheme="minorHAnsi"/>
          <w:sz w:val="24"/>
          <w:szCs w:val="24"/>
        </w:rPr>
        <w:lastRenderedPageBreak/>
        <w:t>In a recent research conducted by Caprara and Steca, positive thinking was assessed by measuring life satisfaction, self-esteem, and optimism using three different scales. These scales are the 5-Item Set of Life Satisfaction Scale, 10-Item Set of Life Orientation Test, and the 10-Items Self-Esteem Scale (</w:t>
      </w:r>
      <w:r w:rsidRPr="007A7E61">
        <w:rPr>
          <w:rFonts w:eastAsiaTheme="majorEastAsia" w:cstheme="minorHAnsi"/>
          <w:sz w:val="24"/>
          <w:szCs w:val="24"/>
        </w:rPr>
        <w:t>Caprara &amp; Steca, 2006</w:t>
      </w:r>
      <w:r w:rsidRPr="00704C2B">
        <w:rPr>
          <w:rFonts w:cstheme="minorHAnsi"/>
          <w:sz w:val="24"/>
          <w:szCs w:val="24"/>
        </w:rPr>
        <w:t>). However, the authors in the present study are interested in measuring the frequency of use of specific skills constituting positive thinking as a direct measure of intervention fidelity.</w:t>
      </w:r>
    </w:p>
    <w:p w14:paraId="085188F4" w14:textId="77777777" w:rsidR="00A01BB3" w:rsidRPr="00704C2B" w:rsidRDefault="00A01BB3" w:rsidP="00704C2B">
      <w:pPr>
        <w:rPr>
          <w:rFonts w:cstheme="minorHAnsi"/>
          <w:sz w:val="24"/>
          <w:szCs w:val="24"/>
        </w:rPr>
      </w:pPr>
      <w:r w:rsidRPr="00704C2B">
        <w:rPr>
          <w:rFonts w:cstheme="minorHAnsi"/>
          <w:sz w:val="24"/>
          <w:szCs w:val="24"/>
        </w:rPr>
        <w:t>The PTSS was therefore developed to capture the frequency of use of eight strategies for thinking positively. Grounded in cognitive-behavioral theory, the skills measured in the scale reflect cognitive activities to increase positive thoughts and eliminate or modify negative ones. Thus, the measure recognizes both negative and positive aspects of cognition while capturing the frequency with which respondents use the skills directed toward achieving positivity. Half of the scale items focus on supporting positive thoughts, whereas the other half highlight the need to change from negative to positive thinking; higher scores on the measure indicate more positive thinking. This measure holds great promise in its ability to capture strategies used by individuals to maintain a positive outlook. However, lower scores may suggest the need to interventions directed toward encouraging more positive thinking.</w:t>
      </w:r>
    </w:p>
    <w:p w14:paraId="3AFFB93B" w14:textId="77777777" w:rsidR="00A01BB3" w:rsidRPr="00704C2B" w:rsidRDefault="00A01BB3" w:rsidP="00704C2B">
      <w:pPr>
        <w:rPr>
          <w:rFonts w:cstheme="minorHAnsi"/>
          <w:sz w:val="24"/>
          <w:szCs w:val="24"/>
        </w:rPr>
      </w:pPr>
      <w:r w:rsidRPr="00704C2B">
        <w:rPr>
          <w:rFonts w:cstheme="minorHAnsi"/>
          <w:sz w:val="24"/>
          <w:szCs w:val="24"/>
        </w:rPr>
        <w:t>This study evaluated the reliability and the validity of the eight-item PTTS as a measure of the enactment of positive thinking skills.</w:t>
      </w:r>
    </w:p>
    <w:p w14:paraId="7F71D5EF" w14:textId="71D6F961" w:rsidR="00A01BB3" w:rsidRPr="00704C2B" w:rsidRDefault="00A01BB3" w:rsidP="00704C2B">
      <w:pPr>
        <w:rPr>
          <w:rFonts w:cstheme="minorHAnsi"/>
          <w:sz w:val="24"/>
          <w:szCs w:val="24"/>
        </w:rPr>
      </w:pPr>
      <w:r w:rsidRPr="00704C2B">
        <w:rPr>
          <w:rFonts w:cstheme="minorHAnsi"/>
          <w:sz w:val="24"/>
          <w:szCs w:val="24"/>
        </w:rPr>
        <w:t>The PTSS has been developed as a measure of intervention fidelity of the eight skills that is designed to be taught during a positive thinking training intervention session. The intervention and the scale were developed by the authors. For the intervention and the scale development, the panel consists of two nursing faculty (the investigator and the coinvestigator), who have extensive experience working in the area of mental health and cognitive-behavioral therapy, and one medical doctor. The coinvestigator is the developer of the Depressive Cognition Scale (DCS) that measures positive cognitions (</w:t>
      </w:r>
      <w:r w:rsidRPr="007A7E61">
        <w:rPr>
          <w:rFonts w:eastAsiaTheme="majorEastAsia" w:cstheme="minorHAnsi"/>
          <w:sz w:val="24"/>
          <w:szCs w:val="24"/>
        </w:rPr>
        <w:t>Zauszniewski, 1995</w:t>
      </w:r>
      <w:r w:rsidRPr="00704C2B">
        <w:rPr>
          <w:rFonts w:cstheme="minorHAnsi"/>
          <w:sz w:val="24"/>
          <w:szCs w:val="24"/>
        </w:rPr>
        <w:t>). In addition, the investigator and the coinvestigator found that a cut score of 7 on the DCS would be that point at which individuals should begin initiating strategies to change negative thoughts into positive ones (</w:t>
      </w:r>
      <w:r w:rsidRPr="007A7E61">
        <w:rPr>
          <w:rFonts w:eastAsiaTheme="majorEastAsia" w:cstheme="minorHAnsi"/>
          <w:sz w:val="24"/>
          <w:szCs w:val="24"/>
        </w:rPr>
        <w:t>Zauszniewski &amp; Bekhet, 2012</w:t>
      </w:r>
      <w:r w:rsidRPr="00704C2B">
        <w:rPr>
          <w:rFonts w:cstheme="minorHAnsi"/>
          <w:sz w:val="24"/>
          <w:szCs w:val="24"/>
        </w:rPr>
        <w:t>). For the present study, an extensive literature review and a review of existing positive thinking instruments were used in both the intervention development and the instrument development. The panel reviews the literature independently and concurrently. This process resulted in the initial identification of the skills constituting positive thinking, which was believed to capture the positive thinking skills to be taught during positive thinking training skills intervention. Mnemonic strategies are used to facilitate learning and recall (</w:t>
      </w:r>
      <w:r w:rsidRPr="007A7E61">
        <w:rPr>
          <w:rFonts w:eastAsiaTheme="majorEastAsia" w:cstheme="minorHAnsi"/>
          <w:sz w:val="24"/>
          <w:szCs w:val="24"/>
        </w:rPr>
        <w:t>Hampstead et al., 2012</w:t>
      </w:r>
      <w:r w:rsidRPr="00704C2B">
        <w:rPr>
          <w:rFonts w:cstheme="minorHAnsi"/>
          <w:sz w:val="24"/>
          <w:szCs w:val="24"/>
        </w:rPr>
        <w:t xml:space="preserve">; </w:t>
      </w:r>
      <w:r w:rsidRPr="007A7E61">
        <w:rPr>
          <w:rFonts w:eastAsiaTheme="majorEastAsia" w:cstheme="minorHAnsi"/>
          <w:sz w:val="24"/>
          <w:szCs w:val="24"/>
        </w:rPr>
        <w:t>Zauszniewski &amp; Bekhet, 2011</w:t>
      </w:r>
      <w:r w:rsidRPr="00704C2B">
        <w:rPr>
          <w:rFonts w:cstheme="minorHAnsi"/>
          <w:sz w:val="24"/>
          <w:szCs w:val="24"/>
        </w:rPr>
        <w:t xml:space="preserve">). The panel decided to use the acronym “THINKING” to group the skills and to facilitate learning and recall. Again, the panel work independently and concurrently to come up with the skills within the acronym THINKING. The panel met and discussed the skills within the acronym until they reached 100% agreement. An </w:t>
      </w:r>
      <w:r w:rsidRPr="00704C2B">
        <w:rPr>
          <w:rFonts w:cstheme="minorHAnsi"/>
          <w:i/>
          <w:iCs/>
          <w:sz w:val="24"/>
          <w:szCs w:val="24"/>
        </w:rPr>
        <w:t>acronym</w:t>
      </w:r>
      <w:r w:rsidRPr="00704C2B">
        <w:rPr>
          <w:rFonts w:cstheme="minorHAnsi"/>
          <w:sz w:val="24"/>
          <w:szCs w:val="24"/>
        </w:rPr>
        <w:t xml:space="preserve">, by definition, is formed by the first letter of words or groups of words to form a new word. The acronym uses the eight letters spelling </w:t>
      </w:r>
      <w:r w:rsidRPr="00704C2B">
        <w:rPr>
          <w:rFonts w:cstheme="minorHAnsi"/>
          <w:i/>
          <w:iCs/>
          <w:sz w:val="24"/>
          <w:szCs w:val="24"/>
        </w:rPr>
        <w:t>THINKING</w:t>
      </w:r>
      <w:r w:rsidRPr="00704C2B">
        <w:rPr>
          <w:rFonts w:cstheme="minorHAnsi"/>
          <w:sz w:val="24"/>
          <w:szCs w:val="24"/>
        </w:rPr>
        <w:t xml:space="preserve"> to prompt recall of specific positive thinking skills as follows: </w:t>
      </w:r>
      <w:r w:rsidRPr="00704C2B">
        <w:rPr>
          <w:rFonts w:cstheme="minorHAnsi"/>
          <w:i/>
          <w:iCs/>
          <w:sz w:val="24"/>
          <w:szCs w:val="24"/>
        </w:rPr>
        <w:t>T</w:t>
      </w:r>
      <w:r w:rsidRPr="00704C2B">
        <w:rPr>
          <w:rFonts w:cstheme="minorHAnsi"/>
          <w:sz w:val="24"/>
          <w:szCs w:val="24"/>
        </w:rPr>
        <w:t xml:space="preserve">ransforming negative thoughts into positive thoughts, </w:t>
      </w:r>
      <w:r w:rsidRPr="00704C2B">
        <w:rPr>
          <w:rFonts w:cstheme="minorHAnsi"/>
          <w:i/>
          <w:iCs/>
          <w:sz w:val="24"/>
          <w:szCs w:val="24"/>
        </w:rPr>
        <w:t>H</w:t>
      </w:r>
      <w:r w:rsidRPr="00704C2B">
        <w:rPr>
          <w:rFonts w:cstheme="minorHAnsi"/>
          <w:sz w:val="24"/>
          <w:szCs w:val="24"/>
        </w:rPr>
        <w:t xml:space="preserve">ighlighting positive aspects of the situation, </w:t>
      </w:r>
      <w:r w:rsidRPr="00704C2B">
        <w:rPr>
          <w:rFonts w:cstheme="minorHAnsi"/>
          <w:i/>
          <w:iCs/>
          <w:sz w:val="24"/>
          <w:szCs w:val="24"/>
        </w:rPr>
        <w:t>I</w:t>
      </w:r>
      <w:r w:rsidRPr="00704C2B">
        <w:rPr>
          <w:rFonts w:cstheme="minorHAnsi"/>
          <w:sz w:val="24"/>
          <w:szCs w:val="24"/>
        </w:rPr>
        <w:t xml:space="preserve">nterrupting pessimistic thoughts by using relaxation techniques and distraction, </w:t>
      </w:r>
      <w:r w:rsidRPr="00704C2B">
        <w:rPr>
          <w:rFonts w:cstheme="minorHAnsi"/>
          <w:i/>
          <w:iCs/>
          <w:sz w:val="24"/>
          <w:szCs w:val="24"/>
        </w:rPr>
        <w:t>N</w:t>
      </w:r>
      <w:r w:rsidRPr="00704C2B">
        <w:rPr>
          <w:rFonts w:cstheme="minorHAnsi"/>
          <w:sz w:val="24"/>
          <w:szCs w:val="24"/>
        </w:rPr>
        <w:t xml:space="preserve">oting the need to practice positive thinking, </w:t>
      </w:r>
      <w:r w:rsidRPr="00704C2B">
        <w:rPr>
          <w:rFonts w:cstheme="minorHAnsi"/>
          <w:i/>
          <w:iCs/>
          <w:sz w:val="24"/>
          <w:szCs w:val="24"/>
        </w:rPr>
        <w:t>K</w:t>
      </w:r>
      <w:r w:rsidRPr="00704C2B">
        <w:rPr>
          <w:rFonts w:cstheme="minorHAnsi"/>
          <w:sz w:val="24"/>
          <w:szCs w:val="24"/>
        </w:rPr>
        <w:t xml:space="preserve">nowing how to break a problem into smaller parts to be manageable, </w:t>
      </w:r>
      <w:r w:rsidRPr="00704C2B">
        <w:rPr>
          <w:rFonts w:cstheme="minorHAnsi"/>
          <w:i/>
          <w:iCs/>
          <w:sz w:val="24"/>
          <w:szCs w:val="24"/>
        </w:rPr>
        <w:t>I</w:t>
      </w:r>
      <w:r w:rsidRPr="00704C2B">
        <w:rPr>
          <w:rFonts w:cstheme="minorHAnsi"/>
          <w:sz w:val="24"/>
          <w:szCs w:val="24"/>
        </w:rPr>
        <w:t xml:space="preserve">nitiating optimistic beliefs with each part of the </w:t>
      </w:r>
      <w:r w:rsidRPr="00704C2B">
        <w:rPr>
          <w:rFonts w:cstheme="minorHAnsi"/>
          <w:sz w:val="24"/>
          <w:szCs w:val="24"/>
        </w:rPr>
        <w:lastRenderedPageBreak/>
        <w:t xml:space="preserve">problem, </w:t>
      </w:r>
      <w:r w:rsidRPr="00704C2B">
        <w:rPr>
          <w:rFonts w:cstheme="minorHAnsi"/>
          <w:i/>
          <w:iCs/>
          <w:sz w:val="24"/>
          <w:szCs w:val="24"/>
        </w:rPr>
        <w:t>N</w:t>
      </w:r>
      <w:r w:rsidRPr="00704C2B">
        <w:rPr>
          <w:rFonts w:cstheme="minorHAnsi"/>
          <w:sz w:val="24"/>
          <w:szCs w:val="24"/>
        </w:rPr>
        <w:t xml:space="preserve">urturing ways to challenge pessimistic thoughts, </w:t>
      </w:r>
      <w:r w:rsidRPr="00704C2B">
        <w:rPr>
          <w:rFonts w:cstheme="minorHAnsi"/>
          <w:i/>
          <w:iCs/>
          <w:sz w:val="24"/>
          <w:szCs w:val="24"/>
        </w:rPr>
        <w:t>G</w:t>
      </w:r>
      <w:r w:rsidRPr="00704C2B">
        <w:rPr>
          <w:rFonts w:cstheme="minorHAnsi"/>
          <w:sz w:val="24"/>
          <w:szCs w:val="24"/>
        </w:rPr>
        <w:t>enerating positive feelings by controlling negative thoughts.</w:t>
      </w:r>
    </w:p>
    <w:p w14:paraId="4D29394B" w14:textId="6FD76B75" w:rsidR="00A01BB3" w:rsidRPr="00704C2B" w:rsidRDefault="00A01BB3" w:rsidP="00704C2B">
      <w:pPr>
        <w:rPr>
          <w:rFonts w:cstheme="minorHAnsi"/>
          <w:sz w:val="24"/>
          <w:szCs w:val="24"/>
        </w:rPr>
      </w:pPr>
      <w:r w:rsidRPr="00704C2B">
        <w:rPr>
          <w:rFonts w:cstheme="minorHAnsi"/>
          <w:sz w:val="24"/>
          <w:szCs w:val="24"/>
        </w:rPr>
        <w:t>In addition to using of the acronym as a mnemonic strategy, chunking is also used as another mnemonic strategy (</w:t>
      </w:r>
      <w:r w:rsidRPr="007A7E61">
        <w:rPr>
          <w:rFonts w:eastAsiaTheme="majorEastAsia" w:cstheme="minorHAnsi"/>
          <w:sz w:val="24"/>
          <w:szCs w:val="24"/>
        </w:rPr>
        <w:t>Thornton &amp; Conway, 2013</w:t>
      </w:r>
      <w:r w:rsidRPr="00704C2B">
        <w:rPr>
          <w:rFonts w:cstheme="minorHAnsi"/>
          <w:sz w:val="24"/>
          <w:szCs w:val="24"/>
        </w:rPr>
        <w:t>). C</w:t>
      </w:r>
      <w:r w:rsidRPr="00704C2B">
        <w:rPr>
          <w:rFonts w:cstheme="minorHAnsi"/>
          <w:i/>
          <w:iCs/>
          <w:sz w:val="24"/>
          <w:szCs w:val="24"/>
        </w:rPr>
        <w:t>hunking</w:t>
      </w:r>
      <w:r w:rsidRPr="00704C2B">
        <w:rPr>
          <w:rFonts w:cstheme="minorHAnsi"/>
          <w:sz w:val="24"/>
          <w:szCs w:val="24"/>
        </w:rPr>
        <w:t xml:space="preserve"> refers to the common rule that a person can remember between five and nine things at one time. The word </w:t>
      </w:r>
      <w:r w:rsidRPr="00704C2B">
        <w:rPr>
          <w:rFonts w:cstheme="minorHAnsi"/>
          <w:i/>
          <w:iCs/>
          <w:sz w:val="24"/>
          <w:szCs w:val="24"/>
        </w:rPr>
        <w:t>THINKING</w:t>
      </w:r>
      <w:r w:rsidRPr="00704C2B">
        <w:rPr>
          <w:rFonts w:cstheme="minorHAnsi"/>
          <w:sz w:val="24"/>
          <w:szCs w:val="24"/>
        </w:rPr>
        <w:t xml:space="preserve"> contains eight letters, which is a reasonable “chunk” of ideas for the caregivers to remember. As PTSS has been developed to be used as a direct measure of intervention fidelity, we used the same acronym THINKING for the PTSS to measure the frequency of use of the eight skills by caregivers.</w:t>
      </w:r>
    </w:p>
    <w:p w14:paraId="4187DBAC" w14:textId="77777777" w:rsidR="00A01BB3" w:rsidRPr="00704C2B" w:rsidRDefault="00A01BB3" w:rsidP="00704C2B">
      <w:pPr>
        <w:rPr>
          <w:rFonts w:cstheme="minorHAnsi"/>
          <w:sz w:val="24"/>
          <w:szCs w:val="24"/>
        </w:rPr>
      </w:pPr>
      <w:r w:rsidRPr="00704C2B">
        <w:rPr>
          <w:rFonts w:cstheme="minorHAnsi"/>
          <w:sz w:val="24"/>
          <w:szCs w:val="24"/>
        </w:rPr>
        <w:t>The PTSS is different from the other measures in that it is a brief measure that takes only 5 min to complete and is a direct measure of intervention fidelity to skills that may be taught to caregivers during a positive thinking training. It is also using mnemonic strategies (acronym and chunking) to facilitate retention and recall; thus, this measure can be used for assessing the skills used by caregivers and can be used to evaluate the frequency of using them.</w:t>
      </w:r>
    </w:p>
    <w:p w14:paraId="14031EC4" w14:textId="77777777" w:rsidR="00A01BB3" w:rsidRPr="00704C2B" w:rsidRDefault="00A01BB3" w:rsidP="00704C2B">
      <w:pPr>
        <w:rPr>
          <w:rFonts w:cstheme="minorHAnsi"/>
          <w:sz w:val="24"/>
          <w:szCs w:val="24"/>
        </w:rPr>
      </w:pPr>
      <w:r w:rsidRPr="00704C2B">
        <w:rPr>
          <w:rFonts w:cstheme="minorHAnsi"/>
          <w:sz w:val="24"/>
          <w:szCs w:val="24"/>
        </w:rPr>
        <w:t>This study, therefore, evaluated the psychometric properties of the eight-item PTTS as a measure of the enactment of positive thinking skills.</w:t>
      </w:r>
    </w:p>
    <w:p w14:paraId="56C01167" w14:textId="77777777" w:rsidR="00A01BB3" w:rsidRPr="00704C2B" w:rsidRDefault="00A01BB3" w:rsidP="0067696C">
      <w:pPr>
        <w:pStyle w:val="Heading1"/>
      </w:pPr>
      <w:bookmarkStart w:id="4" w:name="_i2"/>
      <w:bookmarkEnd w:id="4"/>
      <w:r w:rsidRPr="00704C2B">
        <w:t>Method</w:t>
      </w:r>
    </w:p>
    <w:p w14:paraId="21689235" w14:textId="77777777" w:rsidR="00A01BB3" w:rsidRPr="00704C2B" w:rsidRDefault="00A01BB3" w:rsidP="0067696C">
      <w:pPr>
        <w:pStyle w:val="Heading2"/>
      </w:pPr>
      <w:r w:rsidRPr="00704C2B">
        <w:t>Design</w:t>
      </w:r>
    </w:p>
    <w:p w14:paraId="43BDC369" w14:textId="77777777" w:rsidR="00A01BB3" w:rsidRPr="00704C2B" w:rsidRDefault="00A01BB3" w:rsidP="00704C2B">
      <w:pPr>
        <w:rPr>
          <w:rFonts w:cstheme="minorHAnsi"/>
          <w:sz w:val="24"/>
          <w:szCs w:val="24"/>
        </w:rPr>
      </w:pPr>
      <w:r w:rsidRPr="00704C2B">
        <w:rPr>
          <w:rFonts w:cstheme="minorHAnsi"/>
          <w:sz w:val="24"/>
          <w:szCs w:val="24"/>
        </w:rPr>
        <w:t>A cross-sectional descriptive design was used to assess the psychometric properties of the PTSS, which measures the enactment of positive thinking skills. The study was conducted with caregivers of persons with ASD.</w:t>
      </w:r>
    </w:p>
    <w:p w14:paraId="61FE69E9" w14:textId="77777777" w:rsidR="00A01BB3" w:rsidRPr="00704C2B" w:rsidRDefault="00A01BB3" w:rsidP="0067696C">
      <w:pPr>
        <w:pStyle w:val="Heading2"/>
      </w:pPr>
      <w:r w:rsidRPr="00704C2B">
        <w:t>Sample</w:t>
      </w:r>
    </w:p>
    <w:p w14:paraId="7831F685" w14:textId="77777777" w:rsidR="00A01BB3" w:rsidRPr="00704C2B" w:rsidRDefault="00A01BB3" w:rsidP="00704C2B">
      <w:pPr>
        <w:rPr>
          <w:rFonts w:cstheme="minorHAnsi"/>
          <w:sz w:val="24"/>
          <w:szCs w:val="24"/>
        </w:rPr>
      </w:pPr>
      <w:r w:rsidRPr="00704C2B">
        <w:rPr>
          <w:rFonts w:cstheme="minorHAnsi"/>
          <w:sz w:val="24"/>
          <w:szCs w:val="24"/>
        </w:rPr>
        <w:t>The sample included 109 caregivers of persons with ASD who were able to read and understand English, had Internet access, and resided in the United States. No potential participants were excluded on the basis of gender, race, or socioeconomic status.</w:t>
      </w:r>
    </w:p>
    <w:p w14:paraId="2FCB3538" w14:textId="77777777" w:rsidR="00A01BB3" w:rsidRPr="00704C2B" w:rsidRDefault="00A01BB3" w:rsidP="0067696C">
      <w:pPr>
        <w:pStyle w:val="Heading2"/>
      </w:pPr>
      <w:r w:rsidRPr="00704C2B">
        <w:t>Data Collection</w:t>
      </w:r>
    </w:p>
    <w:p w14:paraId="21C56436" w14:textId="6A6558E2" w:rsidR="00A01BB3" w:rsidRPr="00704C2B" w:rsidRDefault="00A01BB3" w:rsidP="00704C2B">
      <w:pPr>
        <w:rPr>
          <w:rFonts w:cstheme="minorHAnsi"/>
          <w:sz w:val="24"/>
          <w:szCs w:val="24"/>
        </w:rPr>
      </w:pPr>
      <w:r w:rsidRPr="00704C2B">
        <w:rPr>
          <w:rFonts w:cstheme="minorHAnsi"/>
          <w:sz w:val="24"/>
          <w:szCs w:val="24"/>
        </w:rPr>
        <w:t>Participants were recruited by convenience sampling from the Interactive ASD Network (IAN) Research registry service provided by the Kennedy Krieger Institute and Johns Hopkins Medicine–Baltimore, and sponsored by the ASD Speaks Foundation (</w:t>
      </w:r>
      <w:r w:rsidRPr="007A7E61">
        <w:rPr>
          <w:rFonts w:eastAsiaTheme="majorEastAsia" w:cstheme="minorHAnsi"/>
          <w:sz w:val="24"/>
          <w:szCs w:val="24"/>
        </w:rPr>
        <w:t>http://www.iancommunity.org/cs/subject_recruitment_materials/overview</w:t>
      </w:r>
      <w:r w:rsidRPr="00704C2B">
        <w:rPr>
          <w:rFonts w:cstheme="minorHAnsi"/>
          <w:sz w:val="24"/>
          <w:szCs w:val="24"/>
        </w:rPr>
        <w:t>). The institutional review board (IRB) approval was obtained from the university. IAN contacted caregivers by email and sent them an IRB-approved flyer directing them to the Internet website (</w:t>
      </w:r>
      <w:r w:rsidRPr="007A7E61">
        <w:rPr>
          <w:rFonts w:eastAsiaTheme="majorEastAsia" w:cstheme="minorHAnsi"/>
          <w:sz w:val="24"/>
          <w:szCs w:val="24"/>
        </w:rPr>
        <w:t>www.surveymonkey.com</w:t>
      </w:r>
      <w:r w:rsidRPr="00704C2B">
        <w:rPr>
          <w:rFonts w:cstheme="minorHAnsi"/>
          <w:sz w:val="24"/>
          <w:szCs w:val="24"/>
        </w:rPr>
        <w:t xml:space="preserve">) where a consent form and a link to the study questionnaires were housed. Those who chose to accept the incentive provided their email address at the end of the survey and were sent a code that could be redeemed for US$15 at </w:t>
      </w:r>
      <w:r w:rsidRPr="007A7E61">
        <w:rPr>
          <w:rFonts w:eastAsiaTheme="majorEastAsia" w:cstheme="minorHAnsi"/>
          <w:sz w:val="24"/>
          <w:szCs w:val="24"/>
        </w:rPr>
        <w:t>www.amazon.com</w:t>
      </w:r>
      <w:r w:rsidRPr="00704C2B">
        <w:rPr>
          <w:rFonts w:cstheme="minorHAnsi"/>
          <w:sz w:val="24"/>
          <w:szCs w:val="24"/>
        </w:rPr>
        <w:t>.</w:t>
      </w:r>
    </w:p>
    <w:p w14:paraId="2CA22E4E" w14:textId="77777777" w:rsidR="00A01BB3" w:rsidRPr="00704C2B" w:rsidRDefault="00A01BB3" w:rsidP="0067696C">
      <w:pPr>
        <w:pStyle w:val="Heading2"/>
      </w:pPr>
      <w:r w:rsidRPr="00704C2B">
        <w:t>Instruments</w:t>
      </w:r>
    </w:p>
    <w:p w14:paraId="64D73323" w14:textId="77777777" w:rsidR="00A01BB3" w:rsidRPr="00704C2B" w:rsidRDefault="00A01BB3" w:rsidP="00704C2B">
      <w:pPr>
        <w:rPr>
          <w:rFonts w:cstheme="minorHAnsi"/>
          <w:sz w:val="24"/>
          <w:szCs w:val="24"/>
        </w:rPr>
      </w:pPr>
      <w:r w:rsidRPr="00704C2B">
        <w:rPr>
          <w:rFonts w:cstheme="minorHAnsi"/>
          <w:sz w:val="24"/>
          <w:szCs w:val="24"/>
        </w:rPr>
        <w:t>Descriptive data on caregivers of persons with ASD were collected. In addition, measures of positive cognitions, depression, general well-being, and resourcefulness were administered to measure construct validity since they are theoretically related to positive thinking skills.</w:t>
      </w:r>
    </w:p>
    <w:p w14:paraId="2ED1A686" w14:textId="77777777" w:rsidR="00A01BB3" w:rsidRPr="00704C2B" w:rsidRDefault="00A01BB3" w:rsidP="00704C2B">
      <w:pPr>
        <w:rPr>
          <w:rFonts w:cstheme="minorHAnsi"/>
          <w:sz w:val="24"/>
          <w:szCs w:val="24"/>
        </w:rPr>
      </w:pPr>
      <w:r w:rsidRPr="00704C2B">
        <w:rPr>
          <w:rFonts w:cstheme="minorHAnsi"/>
          <w:sz w:val="24"/>
          <w:szCs w:val="24"/>
        </w:rPr>
        <w:lastRenderedPageBreak/>
        <w:t xml:space="preserve">In addition to collecting demographic and descriptive information about caregivers of persons with autism, we administered the eight-item PTSS to measure the frequency of use of eight specific skills. On the PTSS, respondents are asked how frequently they use each of the eight skills on a 4-point scale ranging from 0 = </w:t>
      </w:r>
      <w:r w:rsidRPr="00704C2B">
        <w:rPr>
          <w:rFonts w:cstheme="minorHAnsi"/>
          <w:i/>
          <w:iCs/>
          <w:sz w:val="24"/>
          <w:szCs w:val="24"/>
        </w:rPr>
        <w:t>never</w:t>
      </w:r>
      <w:r w:rsidRPr="00704C2B">
        <w:rPr>
          <w:rFonts w:cstheme="minorHAnsi"/>
          <w:sz w:val="24"/>
          <w:szCs w:val="24"/>
        </w:rPr>
        <w:t xml:space="preserve"> to 3 = </w:t>
      </w:r>
      <w:r w:rsidRPr="00704C2B">
        <w:rPr>
          <w:rFonts w:cstheme="minorHAnsi"/>
          <w:i/>
          <w:iCs/>
          <w:sz w:val="24"/>
          <w:szCs w:val="24"/>
        </w:rPr>
        <w:t>always</w:t>
      </w:r>
      <w:r w:rsidRPr="00704C2B">
        <w:rPr>
          <w:rFonts w:cstheme="minorHAnsi"/>
          <w:sz w:val="24"/>
          <w:szCs w:val="24"/>
        </w:rPr>
        <w:t>. Examples of the scale items are “Transform negative thoughts into positive thoughts” and “Know how to break a problem into smaller part to be manageable.” Scores may range from 0 to 24 with higher scores indicating more frequent use of positive thinking skills.</w:t>
      </w:r>
    </w:p>
    <w:p w14:paraId="3BEE303B" w14:textId="3099AB2D" w:rsidR="00A01BB3" w:rsidRPr="00704C2B" w:rsidRDefault="00A01BB3" w:rsidP="00704C2B">
      <w:pPr>
        <w:rPr>
          <w:rFonts w:cstheme="minorHAnsi"/>
          <w:sz w:val="24"/>
          <w:szCs w:val="24"/>
        </w:rPr>
      </w:pPr>
      <w:r w:rsidRPr="00704C2B">
        <w:rPr>
          <w:rFonts w:cstheme="minorHAnsi"/>
          <w:sz w:val="24"/>
          <w:szCs w:val="24"/>
        </w:rPr>
        <w:t>To establish validity, we administered another measure of positive cognitions and three measures of theoretically related constructs. The other measure of positive cognitions was the DCS (</w:t>
      </w:r>
      <w:r w:rsidRPr="007A7E61">
        <w:rPr>
          <w:rFonts w:eastAsiaTheme="majorEastAsia" w:cstheme="minorHAnsi"/>
          <w:sz w:val="24"/>
          <w:szCs w:val="24"/>
        </w:rPr>
        <w:t>Zauszniewski, 1995</w:t>
      </w:r>
      <w:r w:rsidRPr="00704C2B">
        <w:rPr>
          <w:rFonts w:cstheme="minorHAnsi"/>
          <w:sz w:val="24"/>
          <w:szCs w:val="24"/>
        </w:rPr>
        <w:t xml:space="preserve">). The measures of theoretically related constructs were the Resourcefulness Scale (RS; </w:t>
      </w:r>
      <w:r w:rsidRPr="007A7E61">
        <w:rPr>
          <w:rFonts w:eastAsiaTheme="majorEastAsia" w:cstheme="minorHAnsi"/>
          <w:sz w:val="24"/>
          <w:szCs w:val="24"/>
        </w:rPr>
        <w:t>Zauszniewski, Lai, &amp; Tithiphontumrong, 2006</w:t>
      </w:r>
      <w:r w:rsidRPr="00704C2B">
        <w:rPr>
          <w:rFonts w:cstheme="minorHAnsi"/>
          <w:sz w:val="24"/>
          <w:szCs w:val="24"/>
        </w:rPr>
        <w:t xml:space="preserve">), the Center for Epidemiologic Studies–Depression Scale (CES-D), and the General Well-Being Schedule (GWB; </w:t>
      </w:r>
      <w:r w:rsidRPr="007A7E61">
        <w:rPr>
          <w:rFonts w:eastAsiaTheme="majorEastAsia" w:cstheme="minorHAnsi"/>
          <w:sz w:val="24"/>
          <w:szCs w:val="24"/>
        </w:rPr>
        <w:t>Dupuy, 1984</w:t>
      </w:r>
      <w:r w:rsidRPr="00704C2B">
        <w:rPr>
          <w:rFonts w:cstheme="minorHAnsi"/>
          <w:sz w:val="24"/>
          <w:szCs w:val="24"/>
        </w:rPr>
        <w:t>).</w:t>
      </w:r>
    </w:p>
    <w:p w14:paraId="3BBD2133" w14:textId="08B8FE56" w:rsidR="00A01BB3" w:rsidRPr="00704C2B" w:rsidRDefault="00A01BB3" w:rsidP="00704C2B">
      <w:pPr>
        <w:rPr>
          <w:rFonts w:cstheme="minorHAnsi"/>
          <w:sz w:val="24"/>
          <w:szCs w:val="24"/>
        </w:rPr>
      </w:pPr>
      <w:r w:rsidRPr="00704C2B">
        <w:rPr>
          <w:rFonts w:cstheme="minorHAnsi"/>
          <w:sz w:val="24"/>
          <w:szCs w:val="24"/>
        </w:rPr>
        <w:t>The eight-item DCS (</w:t>
      </w:r>
      <w:r w:rsidRPr="007A7E61">
        <w:rPr>
          <w:rFonts w:eastAsiaTheme="majorEastAsia" w:cstheme="minorHAnsi"/>
          <w:sz w:val="24"/>
          <w:szCs w:val="24"/>
        </w:rPr>
        <w:t>Zauszniewski, Chung, Krafcik, &amp; Sousa, 2001</w:t>
      </w:r>
      <w:r w:rsidRPr="00704C2B">
        <w:rPr>
          <w:rFonts w:cstheme="minorHAnsi"/>
          <w:sz w:val="24"/>
          <w:szCs w:val="24"/>
        </w:rPr>
        <w:t>) measures depressive cognitions when scoring is reversed. However, in this study, the scores were not reversed so as to measure positive cognitions; the scale has also been used previously to measure positive cognitions (</w:t>
      </w:r>
      <w:r w:rsidRPr="007A7E61">
        <w:rPr>
          <w:rFonts w:eastAsiaTheme="majorEastAsia" w:cstheme="minorHAnsi"/>
          <w:sz w:val="24"/>
          <w:szCs w:val="24"/>
        </w:rPr>
        <w:t>Bekhet, Zauszniewski, &amp; Wykle, 2008</w:t>
      </w:r>
      <w:r w:rsidRPr="00704C2B">
        <w:rPr>
          <w:rFonts w:cstheme="minorHAnsi"/>
          <w:sz w:val="24"/>
          <w:szCs w:val="24"/>
        </w:rPr>
        <w:t xml:space="preserve">). Respondents indicate the degree to which each statement describes their current thoughts on a 6-point Likert-type scale ranging from 0 = </w:t>
      </w:r>
      <w:r w:rsidRPr="00704C2B">
        <w:rPr>
          <w:rFonts w:cstheme="minorHAnsi"/>
          <w:i/>
          <w:iCs/>
          <w:sz w:val="24"/>
          <w:szCs w:val="24"/>
        </w:rPr>
        <w:t>strongly disagree</w:t>
      </w:r>
      <w:r w:rsidRPr="00704C2B">
        <w:rPr>
          <w:rFonts w:cstheme="minorHAnsi"/>
          <w:sz w:val="24"/>
          <w:szCs w:val="24"/>
        </w:rPr>
        <w:t xml:space="preserve"> to 5 = </w:t>
      </w:r>
      <w:r w:rsidRPr="00704C2B">
        <w:rPr>
          <w:rFonts w:cstheme="minorHAnsi"/>
          <w:i/>
          <w:iCs/>
          <w:sz w:val="24"/>
          <w:szCs w:val="24"/>
        </w:rPr>
        <w:t>strongly agree</w:t>
      </w:r>
      <w:r w:rsidRPr="00704C2B">
        <w:rPr>
          <w:rFonts w:cstheme="minorHAnsi"/>
          <w:sz w:val="24"/>
          <w:szCs w:val="24"/>
        </w:rPr>
        <w:t xml:space="preserve"> (</w:t>
      </w:r>
      <w:r w:rsidRPr="007A7E61">
        <w:rPr>
          <w:rFonts w:eastAsiaTheme="majorEastAsia" w:cstheme="minorHAnsi"/>
          <w:sz w:val="24"/>
          <w:szCs w:val="24"/>
        </w:rPr>
        <w:t>Zauszniewski, 1995</w:t>
      </w:r>
      <w:r w:rsidRPr="00704C2B">
        <w:rPr>
          <w:rFonts w:cstheme="minorHAnsi"/>
          <w:sz w:val="24"/>
          <w:szCs w:val="24"/>
        </w:rPr>
        <w:t>). Scores may range from 0 to 40. The DCS has reported internal consistency with Cronbach’s alphas ranging from .75 to .87 (</w:t>
      </w:r>
      <w:r w:rsidRPr="007A7E61">
        <w:rPr>
          <w:rFonts w:eastAsiaTheme="majorEastAsia" w:cstheme="minorHAnsi"/>
          <w:sz w:val="24"/>
          <w:szCs w:val="24"/>
        </w:rPr>
        <w:t>Zauszniewski, McDonald, Krafcik, &amp; Chung, 2002</w:t>
      </w:r>
      <w:r w:rsidRPr="00704C2B">
        <w:rPr>
          <w:rFonts w:cstheme="minorHAnsi"/>
          <w:sz w:val="24"/>
          <w:szCs w:val="24"/>
        </w:rPr>
        <w:t xml:space="preserve">; </w:t>
      </w:r>
      <w:r w:rsidRPr="007A7E61">
        <w:rPr>
          <w:rFonts w:eastAsiaTheme="majorEastAsia" w:cstheme="minorHAnsi"/>
          <w:sz w:val="24"/>
          <w:szCs w:val="24"/>
        </w:rPr>
        <w:t>Zauszniewski &amp; Suresky, 2010</w:t>
      </w:r>
      <w:r w:rsidRPr="00704C2B">
        <w:rPr>
          <w:rFonts w:cstheme="minorHAnsi"/>
          <w:sz w:val="24"/>
          <w:szCs w:val="24"/>
        </w:rPr>
        <w:t>). Construct validity was supported by correlations in the expected directions (</w:t>
      </w:r>
      <w:r w:rsidRPr="00704C2B">
        <w:rPr>
          <w:rFonts w:cstheme="minorHAnsi"/>
          <w:i/>
          <w:iCs/>
          <w:sz w:val="24"/>
          <w:szCs w:val="24"/>
        </w:rPr>
        <w:t>p</w:t>
      </w:r>
      <w:r w:rsidRPr="00704C2B">
        <w:rPr>
          <w:rFonts w:cstheme="minorHAnsi"/>
          <w:sz w:val="24"/>
          <w:szCs w:val="24"/>
        </w:rPr>
        <w:t xml:space="preserve"> &lt; .001) with caregiver burden, resourcefulness, sense of coherence, and quality of life (</w:t>
      </w:r>
      <w:r w:rsidRPr="00704C2B">
        <w:rPr>
          <w:rFonts w:cstheme="minorHAnsi"/>
          <w:i/>
          <w:iCs/>
          <w:sz w:val="24"/>
          <w:szCs w:val="24"/>
        </w:rPr>
        <w:t>r</w:t>
      </w:r>
      <w:r w:rsidRPr="00704C2B">
        <w:rPr>
          <w:rFonts w:cstheme="minorHAnsi"/>
          <w:sz w:val="24"/>
          <w:szCs w:val="24"/>
        </w:rPr>
        <w:t xml:space="preserve">s = .40, −.65, −.77, −.70, respectively; </w:t>
      </w:r>
      <w:r w:rsidRPr="007A7E61">
        <w:rPr>
          <w:rFonts w:eastAsiaTheme="majorEastAsia" w:cstheme="minorHAnsi"/>
          <w:sz w:val="24"/>
          <w:szCs w:val="24"/>
        </w:rPr>
        <w:t>Zauszniewski &amp; Suresky, 2010</w:t>
      </w:r>
      <w:r w:rsidRPr="00704C2B">
        <w:rPr>
          <w:rFonts w:cstheme="minorHAnsi"/>
          <w:sz w:val="24"/>
          <w:szCs w:val="24"/>
        </w:rPr>
        <w:t>). Confirmatory factor analysis produced a single factor with 48% of the variance explained, and factor loadings &gt;.45 for all items (</w:t>
      </w:r>
      <w:r w:rsidRPr="007A7E61">
        <w:rPr>
          <w:rFonts w:eastAsiaTheme="majorEastAsia" w:cstheme="minorHAnsi"/>
          <w:sz w:val="24"/>
          <w:szCs w:val="24"/>
        </w:rPr>
        <w:t>Zauszniewski &amp; Suresky, 2010</w:t>
      </w:r>
      <w:r w:rsidRPr="00704C2B">
        <w:rPr>
          <w:rFonts w:cstheme="minorHAnsi"/>
          <w:sz w:val="24"/>
          <w:szCs w:val="24"/>
        </w:rPr>
        <w:t>).</w:t>
      </w:r>
    </w:p>
    <w:p w14:paraId="61AF6C3B" w14:textId="52AC86B3" w:rsidR="00A01BB3" w:rsidRPr="00704C2B" w:rsidRDefault="00A01BB3" w:rsidP="00704C2B">
      <w:pPr>
        <w:rPr>
          <w:rFonts w:cstheme="minorHAnsi"/>
          <w:sz w:val="24"/>
          <w:szCs w:val="24"/>
        </w:rPr>
      </w:pPr>
      <w:r w:rsidRPr="00704C2B">
        <w:rPr>
          <w:rFonts w:cstheme="minorHAnsi"/>
          <w:sz w:val="24"/>
          <w:szCs w:val="24"/>
        </w:rPr>
        <w:t xml:space="preserve">The 28-item RS measures both personal (self-help) resourcefulness (16 items) and social (help-seeking) resourcefulness (12 items). Respondents indicate the degree to which each item describes their behavior, ranging from 0 = </w:t>
      </w:r>
      <w:r w:rsidRPr="00704C2B">
        <w:rPr>
          <w:rFonts w:cstheme="minorHAnsi"/>
          <w:i/>
          <w:iCs/>
          <w:sz w:val="24"/>
          <w:szCs w:val="24"/>
        </w:rPr>
        <w:t>extremely nondescriptive</w:t>
      </w:r>
      <w:r w:rsidRPr="00704C2B">
        <w:rPr>
          <w:rFonts w:cstheme="minorHAnsi"/>
          <w:sz w:val="24"/>
          <w:szCs w:val="24"/>
        </w:rPr>
        <w:t xml:space="preserve"> to 5 = </w:t>
      </w:r>
      <w:r w:rsidRPr="00704C2B">
        <w:rPr>
          <w:rFonts w:cstheme="minorHAnsi"/>
          <w:i/>
          <w:iCs/>
          <w:sz w:val="24"/>
          <w:szCs w:val="24"/>
        </w:rPr>
        <w:t>extremely descriptive</w:t>
      </w:r>
      <w:r w:rsidRPr="00704C2B">
        <w:rPr>
          <w:rFonts w:cstheme="minorHAnsi"/>
          <w:sz w:val="24"/>
          <w:szCs w:val="24"/>
        </w:rPr>
        <w:t>. Scores may range from 0 to 140, with higher scores indicating greater resourcefulness. The scale is reliable as indicated by a Cronbach’s alpha of .85. Evidence of construct validity was supported by confirmatory factor analysis indicating the presence of the two forms of resourcefulness: the 16 items on the Personal Resourcefulness subscale loaded cleanly on one factor, while the 12 items on the Social Resourcefulness subscale loaded cleanly on a second factor; no items had cross loadings that exceeded .30, and substantial intercorrelations between the two factors further supported the scale’s construct validity (</w:t>
      </w:r>
      <w:r w:rsidRPr="007A7E61">
        <w:rPr>
          <w:rFonts w:eastAsiaTheme="majorEastAsia" w:cstheme="minorHAnsi"/>
          <w:sz w:val="24"/>
          <w:szCs w:val="24"/>
        </w:rPr>
        <w:t>Zauszniewski et al., 2006</w:t>
      </w:r>
      <w:r w:rsidRPr="00704C2B">
        <w:rPr>
          <w:rFonts w:cstheme="minorHAnsi"/>
          <w:sz w:val="24"/>
          <w:szCs w:val="24"/>
        </w:rPr>
        <w:t>).</w:t>
      </w:r>
    </w:p>
    <w:p w14:paraId="21D7F0F2" w14:textId="7151CE28" w:rsidR="00A01BB3" w:rsidRPr="00704C2B" w:rsidRDefault="00A01BB3" w:rsidP="00704C2B">
      <w:pPr>
        <w:rPr>
          <w:rFonts w:cstheme="minorHAnsi"/>
          <w:sz w:val="24"/>
          <w:szCs w:val="24"/>
        </w:rPr>
      </w:pPr>
      <w:r w:rsidRPr="00704C2B">
        <w:rPr>
          <w:rFonts w:cstheme="minorHAnsi"/>
          <w:sz w:val="24"/>
          <w:szCs w:val="24"/>
        </w:rPr>
        <w:t>Depression was measured by the CES-D (</w:t>
      </w:r>
      <w:r w:rsidRPr="007A7E61">
        <w:rPr>
          <w:rFonts w:eastAsiaTheme="majorEastAsia" w:cstheme="minorHAnsi"/>
          <w:sz w:val="24"/>
          <w:szCs w:val="24"/>
        </w:rPr>
        <w:t>Radloff, 1977</w:t>
      </w:r>
      <w:r w:rsidRPr="00704C2B">
        <w:rPr>
          <w:rFonts w:cstheme="minorHAnsi"/>
          <w:sz w:val="24"/>
          <w:szCs w:val="24"/>
        </w:rPr>
        <w:t xml:space="preserve">). The CES-D is a 20-item Likert-type scale ranging from 0 = </w:t>
      </w:r>
      <w:r w:rsidRPr="00704C2B">
        <w:rPr>
          <w:rFonts w:cstheme="minorHAnsi"/>
          <w:i/>
          <w:iCs/>
          <w:sz w:val="24"/>
          <w:szCs w:val="24"/>
        </w:rPr>
        <w:t>rarely or none of the time</w:t>
      </w:r>
      <w:r w:rsidRPr="00704C2B">
        <w:rPr>
          <w:rFonts w:cstheme="minorHAnsi"/>
          <w:sz w:val="24"/>
          <w:szCs w:val="24"/>
        </w:rPr>
        <w:t xml:space="preserve"> to 3 = </w:t>
      </w:r>
      <w:r w:rsidRPr="00704C2B">
        <w:rPr>
          <w:rFonts w:cstheme="minorHAnsi"/>
          <w:i/>
          <w:iCs/>
          <w:sz w:val="24"/>
          <w:szCs w:val="24"/>
        </w:rPr>
        <w:t>most or all of the time</w:t>
      </w:r>
      <w:r w:rsidRPr="00704C2B">
        <w:rPr>
          <w:rFonts w:cstheme="minorHAnsi"/>
          <w:sz w:val="24"/>
          <w:szCs w:val="24"/>
        </w:rPr>
        <w:t>; it was designed originally to assess depressive symptoms in adults and proved to be acceptable to both general and clinical populations (</w:t>
      </w:r>
      <w:r w:rsidRPr="007A7E61">
        <w:rPr>
          <w:rFonts w:eastAsiaTheme="majorEastAsia" w:cstheme="minorHAnsi"/>
          <w:sz w:val="24"/>
          <w:szCs w:val="24"/>
        </w:rPr>
        <w:t>Radloff, 1977</w:t>
      </w:r>
      <w:r w:rsidRPr="00704C2B">
        <w:rPr>
          <w:rFonts w:cstheme="minorHAnsi"/>
          <w:sz w:val="24"/>
          <w:szCs w:val="24"/>
        </w:rPr>
        <w:t>). Participants are asked to indicate how frequently they experience depressive feelings and behaviors during the past week. Scores may range from 0 to 60, after reverse coding 4 items, with higher scores indicating the presence of more depressive symptoms.</w:t>
      </w:r>
    </w:p>
    <w:p w14:paraId="744341C3" w14:textId="38A3A541" w:rsidR="00A01BB3" w:rsidRPr="00704C2B" w:rsidRDefault="00A01BB3" w:rsidP="00704C2B">
      <w:pPr>
        <w:rPr>
          <w:rFonts w:cstheme="minorHAnsi"/>
          <w:sz w:val="24"/>
          <w:szCs w:val="24"/>
        </w:rPr>
      </w:pPr>
      <w:r w:rsidRPr="00704C2B">
        <w:rPr>
          <w:rFonts w:cstheme="minorHAnsi"/>
          <w:sz w:val="24"/>
          <w:szCs w:val="24"/>
        </w:rPr>
        <w:lastRenderedPageBreak/>
        <w:t>The CES-D has reported internal consistency with a Cronbach’s alpha of .92 in mothers of children with ASD (</w:t>
      </w:r>
      <w:r w:rsidRPr="007A7E61">
        <w:rPr>
          <w:rFonts w:eastAsiaTheme="majorEastAsia" w:cstheme="minorHAnsi"/>
          <w:sz w:val="24"/>
          <w:szCs w:val="24"/>
        </w:rPr>
        <w:t>Ekas, Whitman, &amp; Shivers, 2009</w:t>
      </w:r>
      <w:r w:rsidRPr="00704C2B">
        <w:rPr>
          <w:rFonts w:cstheme="minorHAnsi"/>
          <w:sz w:val="24"/>
          <w:szCs w:val="24"/>
        </w:rPr>
        <w:t>). Principal components factor analysis revealed four factors that together explained 48% of the variance. Construct validity of the CES-D was supported by significant correlations in the expected direction with the Hamilton Clinician’s Rating Scale and with the Raskin Rating Scale (</w:t>
      </w:r>
      <w:r w:rsidRPr="007A7E61">
        <w:rPr>
          <w:rFonts w:eastAsiaTheme="majorEastAsia" w:cstheme="minorHAnsi"/>
          <w:sz w:val="24"/>
          <w:szCs w:val="24"/>
        </w:rPr>
        <w:t>Radloff, 1977</w:t>
      </w:r>
      <w:r w:rsidRPr="00704C2B">
        <w:rPr>
          <w:rFonts w:cstheme="minorHAnsi"/>
          <w:sz w:val="24"/>
          <w:szCs w:val="24"/>
        </w:rPr>
        <w:t>).</w:t>
      </w:r>
    </w:p>
    <w:p w14:paraId="533ECB7A" w14:textId="20F947A8" w:rsidR="00A01BB3" w:rsidRPr="00704C2B" w:rsidRDefault="00A01BB3" w:rsidP="00704C2B">
      <w:pPr>
        <w:rPr>
          <w:rFonts w:cstheme="minorHAnsi"/>
          <w:sz w:val="24"/>
          <w:szCs w:val="24"/>
        </w:rPr>
      </w:pPr>
      <w:r w:rsidRPr="00704C2B">
        <w:rPr>
          <w:rFonts w:cstheme="minorHAnsi"/>
          <w:sz w:val="24"/>
          <w:szCs w:val="24"/>
        </w:rPr>
        <w:t>General well-being was measured by the GWB (</w:t>
      </w:r>
      <w:r w:rsidRPr="007A7E61">
        <w:rPr>
          <w:rFonts w:eastAsiaTheme="majorEastAsia" w:cstheme="minorHAnsi"/>
          <w:sz w:val="24"/>
          <w:szCs w:val="24"/>
        </w:rPr>
        <w:t>Dupuy, 1984</w:t>
      </w:r>
      <w:r w:rsidRPr="00704C2B">
        <w:rPr>
          <w:rFonts w:cstheme="minorHAnsi"/>
          <w:sz w:val="24"/>
          <w:szCs w:val="24"/>
        </w:rPr>
        <w:t xml:space="preserve">), a self-administered questionnaire that offers a broad indicator of well-being and distress. The GWB questionnaire is composed of 18 items; the first 14 items use a 6-point Likert-type scale representing intensity or frequency, and the remaining 4 items use 0 to 10 rating scales defined by adjectives at each end. Scores can range from 0 to 110 after reverse coding 8 items; 14 is subtracted from the total score in the scoring system described by </w:t>
      </w:r>
      <w:r w:rsidRPr="007A7E61">
        <w:rPr>
          <w:rFonts w:eastAsiaTheme="majorEastAsia" w:cstheme="minorHAnsi"/>
          <w:sz w:val="24"/>
          <w:szCs w:val="24"/>
        </w:rPr>
        <w:t>Dupuy (1984)</w:t>
      </w:r>
      <w:r w:rsidRPr="00704C2B">
        <w:rPr>
          <w:rFonts w:cstheme="minorHAnsi"/>
          <w:sz w:val="24"/>
          <w:szCs w:val="24"/>
        </w:rPr>
        <w:t>. The GWB identifies three types of disorders: scores of 0 to 60 reflect severe distress, 61 to 72 reflect moderate distress, and 73 to 110 reflect positive well-being (</w:t>
      </w:r>
      <w:r w:rsidRPr="007A7E61">
        <w:rPr>
          <w:rFonts w:eastAsiaTheme="majorEastAsia" w:cstheme="minorHAnsi"/>
          <w:sz w:val="24"/>
          <w:szCs w:val="24"/>
        </w:rPr>
        <w:t>Dupuy, 1984</w:t>
      </w:r>
      <w:r w:rsidRPr="00704C2B">
        <w:rPr>
          <w:rFonts w:cstheme="minorHAnsi"/>
          <w:sz w:val="24"/>
          <w:szCs w:val="24"/>
        </w:rPr>
        <w:t>). Reliability was demonstrated by high internal consistency, .92, in a sample of Black women (</w:t>
      </w:r>
      <w:r w:rsidRPr="007A7E61">
        <w:rPr>
          <w:rFonts w:eastAsiaTheme="majorEastAsia" w:cstheme="minorHAnsi"/>
          <w:sz w:val="24"/>
          <w:szCs w:val="24"/>
        </w:rPr>
        <w:t>Taylor et al., 2003</w:t>
      </w:r>
      <w:r w:rsidRPr="00704C2B">
        <w:rPr>
          <w:rFonts w:cstheme="minorHAnsi"/>
          <w:sz w:val="24"/>
          <w:szCs w:val="24"/>
        </w:rPr>
        <w:t xml:space="preserve">). Construct validity was demonstrated by significant correlations in the expected directions with Zung’s Self-Rating Depression Scale and the Personal Feeling Inventory (.66 and .78, respectively; </w:t>
      </w:r>
      <w:r w:rsidRPr="007A7E61">
        <w:rPr>
          <w:rFonts w:eastAsiaTheme="majorEastAsia" w:cstheme="minorHAnsi"/>
          <w:sz w:val="24"/>
          <w:szCs w:val="24"/>
        </w:rPr>
        <w:t>Fazio, 1977</w:t>
      </w:r>
      <w:r w:rsidRPr="00704C2B">
        <w:rPr>
          <w:rFonts w:cstheme="minorHAnsi"/>
          <w:sz w:val="24"/>
          <w:szCs w:val="24"/>
        </w:rPr>
        <w:t>).</w:t>
      </w:r>
    </w:p>
    <w:p w14:paraId="2B10E80E" w14:textId="77777777" w:rsidR="00A01BB3" w:rsidRPr="00704C2B" w:rsidRDefault="00A01BB3" w:rsidP="0067696C">
      <w:pPr>
        <w:pStyle w:val="Heading2"/>
      </w:pPr>
      <w:r w:rsidRPr="00704C2B">
        <w:t>Analysis</w:t>
      </w:r>
    </w:p>
    <w:p w14:paraId="42A327AB" w14:textId="77777777" w:rsidR="00A01BB3" w:rsidRPr="00704C2B" w:rsidRDefault="00A01BB3" w:rsidP="00704C2B">
      <w:pPr>
        <w:rPr>
          <w:rFonts w:cstheme="minorHAnsi"/>
          <w:sz w:val="24"/>
          <w:szCs w:val="24"/>
        </w:rPr>
      </w:pPr>
      <w:r w:rsidRPr="00704C2B">
        <w:rPr>
          <w:rFonts w:cstheme="minorHAnsi"/>
          <w:sz w:val="24"/>
          <w:szCs w:val="24"/>
        </w:rPr>
        <w:t>Data were analyzed using the PASW Statistical Package for the Social Sciences software version 18.0. Descriptive statistics were used to examine the demographics and main study variables. The psychometric analysis consisted of computing Cronbach’s alpha coefficient, interitem correlations, and item-to-total correlations to determine the internal consistency and homogeneity of the PTSS. Factor analysis was conducted to assess scale dimensionality and construct validity. In addition, the correlation between the total scores on the PTSS and the DCS was examined for criterion validity. In addition, construct validity was evaluated by significant correlation in the expected direction with measures of depression, resourcefulness, and psychological well-being.</w:t>
      </w:r>
    </w:p>
    <w:p w14:paraId="0835A903" w14:textId="77777777" w:rsidR="00A01BB3" w:rsidRPr="00704C2B" w:rsidRDefault="00A01BB3" w:rsidP="008209F7">
      <w:pPr>
        <w:pStyle w:val="Heading1"/>
      </w:pPr>
      <w:bookmarkStart w:id="5" w:name="_i8"/>
      <w:bookmarkEnd w:id="5"/>
      <w:r w:rsidRPr="00704C2B">
        <w:t>Results</w:t>
      </w:r>
    </w:p>
    <w:p w14:paraId="0DA17C0F" w14:textId="77777777" w:rsidR="00A01BB3" w:rsidRPr="00704C2B" w:rsidRDefault="00A01BB3" w:rsidP="008209F7">
      <w:pPr>
        <w:pStyle w:val="Heading2"/>
      </w:pPr>
      <w:r w:rsidRPr="00704C2B">
        <w:t>Descriptive Statistics</w:t>
      </w:r>
    </w:p>
    <w:p w14:paraId="0721061F" w14:textId="77777777" w:rsidR="00A01BB3" w:rsidRPr="00704C2B" w:rsidRDefault="00A01BB3" w:rsidP="00704C2B">
      <w:pPr>
        <w:rPr>
          <w:rFonts w:cstheme="minorHAnsi"/>
          <w:sz w:val="24"/>
          <w:szCs w:val="24"/>
        </w:rPr>
      </w:pPr>
      <w:r w:rsidRPr="00704C2B">
        <w:rPr>
          <w:rFonts w:cstheme="minorHAnsi"/>
          <w:sz w:val="24"/>
          <w:szCs w:val="24"/>
        </w:rPr>
        <w:t>The 109 caregivers who participated in the study had an average age of 42 years (</w:t>
      </w:r>
      <w:r w:rsidRPr="00704C2B">
        <w:rPr>
          <w:rFonts w:cstheme="minorHAnsi"/>
          <w:i/>
          <w:iCs/>
          <w:sz w:val="24"/>
          <w:szCs w:val="24"/>
        </w:rPr>
        <w:t>SD</w:t>
      </w:r>
      <w:r w:rsidRPr="00704C2B">
        <w:rPr>
          <w:rFonts w:cstheme="minorHAnsi"/>
          <w:sz w:val="24"/>
          <w:szCs w:val="24"/>
        </w:rPr>
        <w:t xml:space="preserve"> = 7; range 24-58 years). All except 4 were female caregivers. The majority (88% of the sample) were Caucasian (</w:t>
      </w:r>
      <w:r w:rsidRPr="00704C2B">
        <w:rPr>
          <w:rFonts w:cstheme="minorHAnsi"/>
          <w:i/>
          <w:iCs/>
          <w:sz w:val="24"/>
          <w:szCs w:val="24"/>
        </w:rPr>
        <w:t>n</w:t>
      </w:r>
      <w:r w:rsidRPr="00704C2B">
        <w:rPr>
          <w:rFonts w:cstheme="minorHAnsi"/>
          <w:sz w:val="24"/>
          <w:szCs w:val="24"/>
        </w:rPr>
        <w:t xml:space="preserve"> = 96), 10% were Hispanic (</w:t>
      </w:r>
      <w:r w:rsidRPr="00704C2B">
        <w:rPr>
          <w:rFonts w:cstheme="minorHAnsi"/>
          <w:i/>
          <w:iCs/>
          <w:sz w:val="24"/>
          <w:szCs w:val="24"/>
        </w:rPr>
        <w:t>n</w:t>
      </w:r>
      <w:r w:rsidRPr="00704C2B">
        <w:rPr>
          <w:rFonts w:cstheme="minorHAnsi"/>
          <w:sz w:val="24"/>
          <w:szCs w:val="24"/>
        </w:rPr>
        <w:t xml:space="preserve"> = 11), and only 2 caregivers were African American; 37.6% had completed a college degree (</w:t>
      </w:r>
      <w:r w:rsidRPr="00704C2B">
        <w:rPr>
          <w:rFonts w:cstheme="minorHAnsi"/>
          <w:i/>
          <w:iCs/>
          <w:sz w:val="24"/>
          <w:szCs w:val="24"/>
        </w:rPr>
        <w:t>n</w:t>
      </w:r>
      <w:r w:rsidRPr="00704C2B">
        <w:rPr>
          <w:rFonts w:cstheme="minorHAnsi"/>
          <w:sz w:val="24"/>
          <w:szCs w:val="24"/>
        </w:rPr>
        <w:t xml:space="preserve"> = 41), 31.2% had an associate degree or some college education, 26.6% had graduate or professional training, and 4.6% had a high school diploma. More than half of the sample (57.8%) reported an annual income equal to or greater than US$45,000. More than half (55%) reported their health as good, and 23.9% reported their health as excellent; approximately one fifth (21.1%) reported their health as fair. All the sample except for 2 caregivers lived in the same household with the family member who had ASD (</w:t>
      </w:r>
      <w:r w:rsidRPr="00704C2B">
        <w:rPr>
          <w:rFonts w:cstheme="minorHAnsi"/>
          <w:i/>
          <w:iCs/>
          <w:sz w:val="24"/>
          <w:szCs w:val="24"/>
        </w:rPr>
        <w:t>n</w:t>
      </w:r>
      <w:r w:rsidRPr="00704C2B">
        <w:rPr>
          <w:rFonts w:cstheme="minorHAnsi"/>
          <w:sz w:val="24"/>
          <w:szCs w:val="24"/>
        </w:rPr>
        <w:t xml:space="preserve"> = 107), and the other 2 caregivers reported that they lived with the person with ASD part of the time. Most (80.7%) of the caregivers said that they provided direct care to their family member who had ASD. Almost all the participants of the sample (94.5%) reported that they are either a father or a mother of the person with ASD (</w:t>
      </w:r>
      <w:r w:rsidRPr="00704C2B">
        <w:rPr>
          <w:rFonts w:cstheme="minorHAnsi"/>
          <w:i/>
          <w:iCs/>
          <w:sz w:val="24"/>
          <w:szCs w:val="24"/>
        </w:rPr>
        <w:t>n</w:t>
      </w:r>
      <w:r w:rsidRPr="00704C2B">
        <w:rPr>
          <w:rFonts w:cstheme="minorHAnsi"/>
          <w:sz w:val="24"/>
          <w:szCs w:val="24"/>
        </w:rPr>
        <w:t xml:space="preserve"> = 103). Interesting enough, 5 caregivers (4.6%) reported that they are a son or a daughter of persons with ASD. One caregiver reported the relationship to the individual with ASD as “other” than father, mother, cousins, daughter, or son, but </w:t>
      </w:r>
      <w:r w:rsidRPr="00704C2B">
        <w:rPr>
          <w:rFonts w:cstheme="minorHAnsi"/>
          <w:sz w:val="24"/>
          <w:szCs w:val="24"/>
        </w:rPr>
        <w:lastRenderedPageBreak/>
        <w:t>he or she did not specify the relationship. The age range of the persons with ASD ranged from 2 years to 21 years old as reported by their caregivers. In all, 7 caregivers reported that they have two children diagnosed with ASD, and 1 caregiver reported having three children diagnosed with ASD.</w:t>
      </w:r>
    </w:p>
    <w:p w14:paraId="18F48F5B" w14:textId="77777777" w:rsidR="00A01BB3" w:rsidRPr="00704C2B" w:rsidRDefault="00A01BB3" w:rsidP="008209F7">
      <w:pPr>
        <w:pStyle w:val="Heading2"/>
      </w:pPr>
      <w:r w:rsidRPr="00704C2B">
        <w:t>Psychometrics of the PTSS</w:t>
      </w:r>
    </w:p>
    <w:p w14:paraId="792C6375" w14:textId="43BED291" w:rsidR="00A01BB3" w:rsidRPr="00704C2B" w:rsidRDefault="00A01BB3" w:rsidP="00704C2B">
      <w:pPr>
        <w:rPr>
          <w:rFonts w:cstheme="minorHAnsi"/>
          <w:sz w:val="24"/>
          <w:szCs w:val="24"/>
        </w:rPr>
      </w:pPr>
      <w:r w:rsidRPr="00704C2B">
        <w:rPr>
          <w:rFonts w:cstheme="minorHAnsi"/>
          <w:sz w:val="24"/>
          <w:szCs w:val="24"/>
        </w:rPr>
        <w:t xml:space="preserve">The means, standard deviations, and ranges on measures of the PTSS are displayed in </w:t>
      </w:r>
      <w:r w:rsidRPr="007A7E61">
        <w:rPr>
          <w:rFonts w:eastAsiaTheme="majorEastAsia" w:cstheme="minorHAnsi"/>
          <w:sz w:val="24"/>
          <w:szCs w:val="24"/>
        </w:rPr>
        <w:t>Table 1</w:t>
      </w:r>
      <w:r w:rsidRPr="00704C2B">
        <w:rPr>
          <w:rFonts w:cstheme="minorHAnsi"/>
          <w:sz w:val="24"/>
          <w:szCs w:val="24"/>
        </w:rPr>
        <w:t xml:space="preserve">. Normality was assessed using the Shapiro–Wilk test; </w:t>
      </w:r>
      <w:r w:rsidRPr="00704C2B">
        <w:rPr>
          <w:rFonts w:cstheme="minorHAnsi"/>
          <w:i/>
          <w:iCs/>
          <w:sz w:val="24"/>
          <w:szCs w:val="24"/>
        </w:rPr>
        <w:t>p</w:t>
      </w:r>
      <w:r w:rsidRPr="00704C2B">
        <w:rPr>
          <w:rFonts w:cstheme="minorHAnsi"/>
          <w:sz w:val="24"/>
          <w:szCs w:val="24"/>
        </w:rPr>
        <w:t xml:space="preserve"> values greater than the significance level denote normally distributed data (</w:t>
      </w:r>
      <w:r w:rsidRPr="007A7E61">
        <w:rPr>
          <w:rFonts w:eastAsiaTheme="majorEastAsia" w:cstheme="minorHAnsi"/>
          <w:sz w:val="24"/>
          <w:szCs w:val="24"/>
        </w:rPr>
        <w:t>Sen &amp; Srivastava, 1990</w:t>
      </w:r>
      <w:r w:rsidRPr="00704C2B">
        <w:rPr>
          <w:rFonts w:cstheme="minorHAnsi"/>
          <w:sz w:val="24"/>
          <w:szCs w:val="24"/>
        </w:rPr>
        <w:t>). Using this test, the PTSS was found to be normally distributed (</w:t>
      </w:r>
      <w:r w:rsidRPr="00704C2B">
        <w:rPr>
          <w:rFonts w:cstheme="minorHAnsi"/>
          <w:i/>
          <w:iCs/>
          <w:sz w:val="24"/>
          <w:szCs w:val="24"/>
        </w:rPr>
        <w:t>p</w:t>
      </w:r>
      <w:r w:rsidRPr="00704C2B">
        <w:rPr>
          <w:rFonts w:cstheme="minorHAnsi"/>
          <w:sz w:val="24"/>
          <w:szCs w:val="24"/>
        </w:rPr>
        <w:t xml:space="preserve"> = .1195).</w:t>
      </w:r>
    </w:p>
    <w:p w14:paraId="371E3C11" w14:textId="58A6DBC9" w:rsidR="00A01BB3" w:rsidRDefault="00A01BB3" w:rsidP="00704C2B">
      <w:pPr>
        <w:rPr>
          <w:rFonts w:cstheme="minorHAnsi"/>
          <w:sz w:val="24"/>
          <w:szCs w:val="24"/>
        </w:rPr>
      </w:pPr>
      <w:r w:rsidRPr="00704C2B">
        <w:rPr>
          <w:rStyle w:val="captionlabel"/>
          <w:rFonts w:cstheme="minorHAnsi"/>
          <w:sz w:val="24"/>
          <w:szCs w:val="24"/>
        </w:rPr>
        <w:t>Table 1.</w:t>
      </w:r>
      <w:r w:rsidRPr="00704C2B">
        <w:rPr>
          <w:rFonts w:cstheme="minorHAnsi"/>
          <w:sz w:val="24"/>
          <w:szCs w:val="24"/>
        </w:rPr>
        <w:t xml:space="preserve"> Descriptive Statistics for the Positive Thinking Skills Scale and Construct Validation Measures in Caregivers of Persons With Autism.</w:t>
      </w:r>
    </w:p>
    <w:p w14:paraId="622EEBE3" w14:textId="77777777" w:rsidR="00DD36BE" w:rsidRPr="00DD36BE" w:rsidRDefault="00DD36BE" w:rsidP="00DD36BE">
      <w:pPr>
        <w:kinsoku w:val="0"/>
        <w:overflowPunct w:val="0"/>
        <w:autoSpaceDE w:val="0"/>
        <w:autoSpaceDN w:val="0"/>
        <w:adjustRightInd w:val="0"/>
        <w:spacing w:before="8"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1920"/>
        <w:gridCol w:w="3420"/>
        <w:gridCol w:w="1130"/>
        <w:gridCol w:w="1227"/>
        <w:gridCol w:w="1065"/>
        <w:gridCol w:w="1308"/>
      </w:tblGrid>
      <w:tr w:rsidR="00DD36BE" w:rsidRPr="00DD36BE" w14:paraId="631C1EBF" w14:textId="77777777" w:rsidTr="00665726">
        <w:trPr>
          <w:trHeight w:val="450"/>
        </w:trPr>
        <w:tc>
          <w:tcPr>
            <w:tcW w:w="0" w:type="auto"/>
          </w:tcPr>
          <w:p w14:paraId="3D1C607C" w14:textId="77777777" w:rsidR="00DD36BE" w:rsidRPr="00DD36BE" w:rsidRDefault="00DD36BE" w:rsidP="00DD36BE">
            <w:pPr>
              <w:pStyle w:val="NoSpacing"/>
            </w:pPr>
            <w:r w:rsidRPr="00DD36BE">
              <w:t>Validating construct</w:t>
            </w:r>
          </w:p>
        </w:tc>
        <w:tc>
          <w:tcPr>
            <w:tcW w:w="0" w:type="auto"/>
          </w:tcPr>
          <w:p w14:paraId="04AE3E55" w14:textId="77777777" w:rsidR="00DD36BE" w:rsidRPr="00DD36BE" w:rsidRDefault="00DD36BE" w:rsidP="00DD36BE">
            <w:pPr>
              <w:pStyle w:val="NoSpacing"/>
              <w:rPr>
                <w:rFonts w:ascii="Times New Roman" w:hAnsi="Times New Roman" w:cs="Times New Roman"/>
              </w:rPr>
            </w:pPr>
          </w:p>
          <w:p w14:paraId="2B99E8B8" w14:textId="77777777" w:rsidR="00DD36BE" w:rsidRPr="00DD36BE" w:rsidRDefault="00DD36BE" w:rsidP="00DD36BE">
            <w:pPr>
              <w:pStyle w:val="NoSpacing"/>
            </w:pPr>
            <w:r w:rsidRPr="00DD36BE">
              <w:t>Measures</w:t>
            </w:r>
          </w:p>
        </w:tc>
        <w:tc>
          <w:tcPr>
            <w:tcW w:w="0" w:type="auto"/>
          </w:tcPr>
          <w:p w14:paraId="4A81AA44" w14:textId="77777777" w:rsidR="00DD36BE" w:rsidRPr="00DD36BE" w:rsidRDefault="00DD36BE" w:rsidP="00DD36BE">
            <w:pPr>
              <w:pStyle w:val="NoSpacing"/>
              <w:rPr>
                <w:rFonts w:ascii="Times New Roman" w:hAnsi="Times New Roman" w:cs="Times New Roman"/>
              </w:rPr>
            </w:pPr>
          </w:p>
          <w:p w14:paraId="6B6DE138" w14:textId="77777777" w:rsidR="00DD36BE" w:rsidRPr="00DD36BE" w:rsidRDefault="00DD36BE" w:rsidP="00DD36BE">
            <w:pPr>
              <w:pStyle w:val="NoSpacing"/>
            </w:pPr>
            <w:r w:rsidRPr="00DD36BE">
              <w:rPr>
                <w:i/>
                <w:iCs/>
              </w:rPr>
              <w:t xml:space="preserve">M </w:t>
            </w:r>
            <w:r w:rsidRPr="00DD36BE">
              <w:t>(</w:t>
            </w:r>
            <w:r w:rsidRPr="00DD36BE">
              <w:rPr>
                <w:i/>
                <w:iCs/>
              </w:rPr>
              <w:t>SD</w:t>
            </w:r>
            <w:r w:rsidRPr="00DD36BE">
              <w:t>)</w:t>
            </w:r>
          </w:p>
        </w:tc>
        <w:tc>
          <w:tcPr>
            <w:tcW w:w="0" w:type="auto"/>
          </w:tcPr>
          <w:p w14:paraId="71661E79" w14:textId="77777777" w:rsidR="00DD36BE" w:rsidRPr="00DD36BE" w:rsidRDefault="00DD36BE" w:rsidP="00DD36BE">
            <w:pPr>
              <w:pStyle w:val="NoSpacing"/>
            </w:pPr>
            <w:r w:rsidRPr="00DD36BE">
              <w:t>Possible range</w:t>
            </w:r>
          </w:p>
        </w:tc>
        <w:tc>
          <w:tcPr>
            <w:tcW w:w="0" w:type="auto"/>
          </w:tcPr>
          <w:p w14:paraId="75ABEEFB" w14:textId="77777777" w:rsidR="00DD36BE" w:rsidRPr="00DD36BE" w:rsidRDefault="00DD36BE" w:rsidP="00DD36BE">
            <w:pPr>
              <w:pStyle w:val="NoSpacing"/>
            </w:pPr>
            <w:r w:rsidRPr="00DD36BE">
              <w:t>Actual range</w:t>
            </w:r>
          </w:p>
        </w:tc>
        <w:tc>
          <w:tcPr>
            <w:tcW w:w="0" w:type="auto"/>
          </w:tcPr>
          <w:p w14:paraId="5FFC0A18" w14:textId="77777777" w:rsidR="00DD36BE" w:rsidRPr="00DD36BE" w:rsidRDefault="00DD36BE" w:rsidP="00DD36BE">
            <w:pPr>
              <w:pStyle w:val="NoSpacing"/>
              <w:rPr>
                <w:rFonts w:ascii="Symbol" w:hAnsi="Symbol" w:cs="Symbol" w:hint="eastAsia"/>
              </w:rPr>
            </w:pPr>
            <w:r w:rsidRPr="00DD36BE">
              <w:t xml:space="preserve">Cronbach’s </w:t>
            </w:r>
            <w:r w:rsidRPr="00DD36BE">
              <w:rPr>
                <w:rFonts w:ascii="Symbol" w:hAnsi="Symbol" w:cs="Symbol"/>
              </w:rPr>
              <w:t></w:t>
            </w:r>
          </w:p>
        </w:tc>
      </w:tr>
      <w:tr w:rsidR="00DD36BE" w:rsidRPr="00DD36BE" w14:paraId="3469DBC1" w14:textId="77777777" w:rsidTr="00665726">
        <w:trPr>
          <w:trHeight w:val="452"/>
        </w:trPr>
        <w:tc>
          <w:tcPr>
            <w:tcW w:w="0" w:type="auto"/>
          </w:tcPr>
          <w:p w14:paraId="48D47208" w14:textId="77777777" w:rsidR="00DD36BE" w:rsidRPr="00DD36BE" w:rsidRDefault="00DD36BE" w:rsidP="00DD36BE">
            <w:pPr>
              <w:pStyle w:val="NoSpacing"/>
            </w:pPr>
            <w:r w:rsidRPr="00DD36BE">
              <w:t>Positive thinking skills</w:t>
            </w:r>
          </w:p>
        </w:tc>
        <w:tc>
          <w:tcPr>
            <w:tcW w:w="0" w:type="auto"/>
          </w:tcPr>
          <w:p w14:paraId="19278549" w14:textId="77777777" w:rsidR="00DD36BE" w:rsidRPr="00DD36BE" w:rsidRDefault="00DD36BE" w:rsidP="00DD36BE">
            <w:pPr>
              <w:pStyle w:val="NoSpacing"/>
            </w:pPr>
            <w:r w:rsidRPr="00DD36BE">
              <w:t>The Positive Thinking Skills Scale</w:t>
            </w:r>
          </w:p>
        </w:tc>
        <w:tc>
          <w:tcPr>
            <w:tcW w:w="0" w:type="auto"/>
          </w:tcPr>
          <w:p w14:paraId="1C30F5F9" w14:textId="77777777" w:rsidR="00DD36BE" w:rsidRPr="00DD36BE" w:rsidRDefault="00DD36BE" w:rsidP="00DD36BE">
            <w:pPr>
              <w:pStyle w:val="NoSpacing"/>
            </w:pPr>
            <w:r w:rsidRPr="00DD36BE">
              <w:t>14.28 (4.94)</w:t>
            </w:r>
          </w:p>
        </w:tc>
        <w:tc>
          <w:tcPr>
            <w:tcW w:w="0" w:type="auto"/>
          </w:tcPr>
          <w:p w14:paraId="1D590AA1" w14:textId="77777777" w:rsidR="00DD36BE" w:rsidRPr="00DD36BE" w:rsidRDefault="00DD36BE" w:rsidP="00DD36BE">
            <w:pPr>
              <w:pStyle w:val="NoSpacing"/>
            </w:pPr>
            <w:r w:rsidRPr="00DD36BE">
              <w:t>0-24</w:t>
            </w:r>
          </w:p>
        </w:tc>
        <w:tc>
          <w:tcPr>
            <w:tcW w:w="0" w:type="auto"/>
          </w:tcPr>
          <w:p w14:paraId="7BF98CAA" w14:textId="77777777" w:rsidR="00DD36BE" w:rsidRPr="00DD36BE" w:rsidRDefault="00DD36BE" w:rsidP="00DD36BE">
            <w:pPr>
              <w:pStyle w:val="NoSpacing"/>
            </w:pPr>
            <w:r w:rsidRPr="00DD36BE">
              <w:t>2-24</w:t>
            </w:r>
          </w:p>
        </w:tc>
        <w:tc>
          <w:tcPr>
            <w:tcW w:w="0" w:type="auto"/>
          </w:tcPr>
          <w:p w14:paraId="2F964F38" w14:textId="77777777" w:rsidR="00DD36BE" w:rsidRPr="00DD36BE" w:rsidRDefault="00DD36BE" w:rsidP="00DD36BE">
            <w:pPr>
              <w:pStyle w:val="NoSpacing"/>
            </w:pPr>
            <w:r w:rsidRPr="00DD36BE">
              <w:t>.90</w:t>
            </w:r>
          </w:p>
        </w:tc>
      </w:tr>
      <w:tr w:rsidR="00DD36BE" w:rsidRPr="00DD36BE" w14:paraId="0951B126" w14:textId="77777777" w:rsidTr="00665726">
        <w:trPr>
          <w:trHeight w:val="400"/>
        </w:trPr>
        <w:tc>
          <w:tcPr>
            <w:tcW w:w="0" w:type="auto"/>
          </w:tcPr>
          <w:p w14:paraId="5C204EBB" w14:textId="77777777" w:rsidR="00DD36BE" w:rsidRPr="00DD36BE" w:rsidRDefault="00DD36BE" w:rsidP="00DD36BE">
            <w:pPr>
              <w:pStyle w:val="NoSpacing"/>
            </w:pPr>
            <w:r w:rsidRPr="00DD36BE">
              <w:t>Positive cognitions</w:t>
            </w:r>
          </w:p>
        </w:tc>
        <w:tc>
          <w:tcPr>
            <w:tcW w:w="0" w:type="auto"/>
          </w:tcPr>
          <w:p w14:paraId="5E79510C" w14:textId="77777777" w:rsidR="00DD36BE" w:rsidRPr="00DD36BE" w:rsidRDefault="00DD36BE" w:rsidP="00DD36BE">
            <w:pPr>
              <w:pStyle w:val="NoSpacing"/>
              <w:rPr>
                <w:position w:val="4"/>
                <w:sz w:val="10"/>
                <w:szCs w:val="10"/>
              </w:rPr>
            </w:pPr>
            <w:r w:rsidRPr="00DD36BE">
              <w:t>The Depressive Cognition Scale</w:t>
            </w:r>
            <w:r w:rsidRPr="00DD36BE">
              <w:rPr>
                <w:position w:val="4"/>
                <w:sz w:val="10"/>
                <w:szCs w:val="10"/>
              </w:rPr>
              <w:t>a</w:t>
            </w:r>
          </w:p>
        </w:tc>
        <w:tc>
          <w:tcPr>
            <w:tcW w:w="0" w:type="auto"/>
          </w:tcPr>
          <w:p w14:paraId="6F270F86" w14:textId="77777777" w:rsidR="00DD36BE" w:rsidRPr="00DD36BE" w:rsidRDefault="00DD36BE" w:rsidP="00DD36BE">
            <w:pPr>
              <w:pStyle w:val="NoSpacing"/>
            </w:pPr>
            <w:r w:rsidRPr="00DD36BE">
              <w:t>32.70 (5.22)</w:t>
            </w:r>
          </w:p>
        </w:tc>
        <w:tc>
          <w:tcPr>
            <w:tcW w:w="0" w:type="auto"/>
          </w:tcPr>
          <w:p w14:paraId="488B8389" w14:textId="77777777" w:rsidR="00DD36BE" w:rsidRPr="00DD36BE" w:rsidRDefault="00DD36BE" w:rsidP="00DD36BE">
            <w:pPr>
              <w:pStyle w:val="NoSpacing"/>
            </w:pPr>
            <w:r w:rsidRPr="00DD36BE">
              <w:t>0-40</w:t>
            </w:r>
          </w:p>
        </w:tc>
        <w:tc>
          <w:tcPr>
            <w:tcW w:w="0" w:type="auto"/>
          </w:tcPr>
          <w:p w14:paraId="2B42025A" w14:textId="77777777" w:rsidR="00DD36BE" w:rsidRPr="00DD36BE" w:rsidRDefault="00DD36BE" w:rsidP="00DD36BE">
            <w:pPr>
              <w:pStyle w:val="NoSpacing"/>
            </w:pPr>
            <w:r w:rsidRPr="00DD36BE">
              <w:t>13-40</w:t>
            </w:r>
          </w:p>
        </w:tc>
        <w:tc>
          <w:tcPr>
            <w:tcW w:w="0" w:type="auto"/>
          </w:tcPr>
          <w:p w14:paraId="1E60F989" w14:textId="77777777" w:rsidR="00DD36BE" w:rsidRPr="00DD36BE" w:rsidRDefault="00DD36BE" w:rsidP="00DD36BE">
            <w:pPr>
              <w:pStyle w:val="NoSpacing"/>
            </w:pPr>
            <w:r w:rsidRPr="00DD36BE">
              <w:t>.86</w:t>
            </w:r>
          </w:p>
        </w:tc>
      </w:tr>
      <w:tr w:rsidR="00DD36BE" w:rsidRPr="00DD36BE" w14:paraId="0E48EE65" w14:textId="77777777" w:rsidTr="00665726">
        <w:trPr>
          <w:trHeight w:val="197"/>
        </w:trPr>
        <w:tc>
          <w:tcPr>
            <w:tcW w:w="0" w:type="auto"/>
          </w:tcPr>
          <w:p w14:paraId="1E05B102" w14:textId="77777777" w:rsidR="00DD36BE" w:rsidRPr="00DD36BE" w:rsidRDefault="00DD36BE" w:rsidP="00DD36BE">
            <w:pPr>
              <w:pStyle w:val="NoSpacing"/>
            </w:pPr>
            <w:r w:rsidRPr="00DD36BE">
              <w:t>Resourcefulness</w:t>
            </w:r>
          </w:p>
        </w:tc>
        <w:tc>
          <w:tcPr>
            <w:tcW w:w="0" w:type="auto"/>
          </w:tcPr>
          <w:p w14:paraId="5B646806" w14:textId="77777777" w:rsidR="00DD36BE" w:rsidRPr="00DD36BE" w:rsidRDefault="00DD36BE" w:rsidP="00DD36BE">
            <w:pPr>
              <w:pStyle w:val="NoSpacing"/>
            </w:pPr>
            <w:r w:rsidRPr="00DD36BE">
              <w:t>The Resourcefulness</w:t>
            </w:r>
          </w:p>
        </w:tc>
        <w:tc>
          <w:tcPr>
            <w:tcW w:w="0" w:type="auto"/>
          </w:tcPr>
          <w:p w14:paraId="35F7A744" w14:textId="77777777" w:rsidR="00DD36BE" w:rsidRPr="00DD36BE" w:rsidRDefault="00DD36BE" w:rsidP="00DD36BE">
            <w:pPr>
              <w:pStyle w:val="NoSpacing"/>
            </w:pPr>
            <w:r w:rsidRPr="00DD36BE">
              <w:t>92.28 (18.45)</w:t>
            </w:r>
          </w:p>
        </w:tc>
        <w:tc>
          <w:tcPr>
            <w:tcW w:w="0" w:type="auto"/>
          </w:tcPr>
          <w:p w14:paraId="78D8A38E" w14:textId="77777777" w:rsidR="00DD36BE" w:rsidRPr="00DD36BE" w:rsidRDefault="00DD36BE" w:rsidP="00DD36BE">
            <w:pPr>
              <w:pStyle w:val="NoSpacing"/>
            </w:pPr>
            <w:r w:rsidRPr="00DD36BE">
              <w:t>0-140</w:t>
            </w:r>
          </w:p>
        </w:tc>
        <w:tc>
          <w:tcPr>
            <w:tcW w:w="0" w:type="auto"/>
          </w:tcPr>
          <w:p w14:paraId="2A078635" w14:textId="77777777" w:rsidR="00DD36BE" w:rsidRPr="00DD36BE" w:rsidRDefault="00DD36BE" w:rsidP="00DD36BE">
            <w:pPr>
              <w:pStyle w:val="NoSpacing"/>
            </w:pPr>
            <w:r w:rsidRPr="00DD36BE">
              <w:t>50-140</w:t>
            </w:r>
          </w:p>
        </w:tc>
        <w:tc>
          <w:tcPr>
            <w:tcW w:w="0" w:type="auto"/>
          </w:tcPr>
          <w:p w14:paraId="7DB47066" w14:textId="77777777" w:rsidR="00DD36BE" w:rsidRPr="00DD36BE" w:rsidRDefault="00DD36BE" w:rsidP="00DD36BE">
            <w:pPr>
              <w:pStyle w:val="NoSpacing"/>
            </w:pPr>
            <w:r w:rsidRPr="00DD36BE">
              <w:t>.90</w:t>
            </w:r>
          </w:p>
        </w:tc>
      </w:tr>
      <w:tr w:rsidR="00DD36BE" w:rsidRPr="00DD36BE" w14:paraId="30208C48" w14:textId="77777777" w:rsidTr="00665726">
        <w:trPr>
          <w:trHeight w:val="202"/>
        </w:trPr>
        <w:tc>
          <w:tcPr>
            <w:tcW w:w="0" w:type="auto"/>
          </w:tcPr>
          <w:p w14:paraId="1EEE5D8E" w14:textId="77777777" w:rsidR="00DD36BE" w:rsidRPr="00DD36BE" w:rsidRDefault="00DD36BE" w:rsidP="00DD36BE">
            <w:pPr>
              <w:pStyle w:val="NoSpacing"/>
              <w:rPr>
                <w:rFonts w:ascii="Times New Roman" w:hAnsi="Times New Roman" w:cs="Times New Roman"/>
                <w:sz w:val="14"/>
                <w:szCs w:val="14"/>
              </w:rPr>
            </w:pPr>
          </w:p>
        </w:tc>
        <w:tc>
          <w:tcPr>
            <w:tcW w:w="0" w:type="auto"/>
          </w:tcPr>
          <w:p w14:paraId="3987C14A" w14:textId="77777777" w:rsidR="00DD36BE" w:rsidRPr="00DD36BE" w:rsidRDefault="00DD36BE" w:rsidP="00DD36BE">
            <w:pPr>
              <w:pStyle w:val="NoSpacing"/>
            </w:pPr>
            <w:r w:rsidRPr="00DD36BE">
              <w:t>Scale</w:t>
            </w:r>
          </w:p>
        </w:tc>
        <w:tc>
          <w:tcPr>
            <w:tcW w:w="0" w:type="auto"/>
          </w:tcPr>
          <w:p w14:paraId="280F1045" w14:textId="77777777" w:rsidR="00DD36BE" w:rsidRPr="00DD36BE" w:rsidRDefault="00DD36BE" w:rsidP="00DD36BE">
            <w:pPr>
              <w:pStyle w:val="NoSpacing"/>
              <w:rPr>
                <w:rFonts w:ascii="Times New Roman" w:hAnsi="Times New Roman" w:cs="Times New Roman"/>
                <w:sz w:val="14"/>
                <w:szCs w:val="14"/>
              </w:rPr>
            </w:pPr>
          </w:p>
        </w:tc>
        <w:tc>
          <w:tcPr>
            <w:tcW w:w="0" w:type="auto"/>
          </w:tcPr>
          <w:p w14:paraId="64EFFF7B" w14:textId="77777777" w:rsidR="00DD36BE" w:rsidRPr="00DD36BE" w:rsidRDefault="00DD36BE" w:rsidP="00DD36BE">
            <w:pPr>
              <w:pStyle w:val="NoSpacing"/>
              <w:rPr>
                <w:rFonts w:ascii="Times New Roman" w:hAnsi="Times New Roman" w:cs="Times New Roman"/>
                <w:sz w:val="14"/>
                <w:szCs w:val="14"/>
              </w:rPr>
            </w:pPr>
          </w:p>
        </w:tc>
        <w:tc>
          <w:tcPr>
            <w:tcW w:w="0" w:type="auto"/>
          </w:tcPr>
          <w:p w14:paraId="6628F869" w14:textId="77777777" w:rsidR="00DD36BE" w:rsidRPr="00DD36BE" w:rsidRDefault="00DD36BE" w:rsidP="00DD36BE">
            <w:pPr>
              <w:pStyle w:val="NoSpacing"/>
              <w:rPr>
                <w:rFonts w:ascii="Times New Roman" w:hAnsi="Times New Roman" w:cs="Times New Roman"/>
                <w:sz w:val="14"/>
                <w:szCs w:val="14"/>
              </w:rPr>
            </w:pPr>
          </w:p>
        </w:tc>
        <w:tc>
          <w:tcPr>
            <w:tcW w:w="0" w:type="auto"/>
          </w:tcPr>
          <w:p w14:paraId="4CCEAF1B" w14:textId="77777777" w:rsidR="00DD36BE" w:rsidRPr="00DD36BE" w:rsidRDefault="00DD36BE" w:rsidP="00DD36BE">
            <w:pPr>
              <w:pStyle w:val="NoSpacing"/>
              <w:rPr>
                <w:rFonts w:ascii="Times New Roman" w:hAnsi="Times New Roman" w:cs="Times New Roman"/>
                <w:sz w:val="14"/>
                <w:szCs w:val="14"/>
              </w:rPr>
            </w:pPr>
          </w:p>
        </w:tc>
      </w:tr>
      <w:tr w:rsidR="00DD36BE" w:rsidRPr="00DD36BE" w14:paraId="4545D271" w14:textId="77777777" w:rsidTr="00665726">
        <w:trPr>
          <w:trHeight w:val="399"/>
        </w:trPr>
        <w:tc>
          <w:tcPr>
            <w:tcW w:w="0" w:type="auto"/>
          </w:tcPr>
          <w:p w14:paraId="6BB26817" w14:textId="77777777" w:rsidR="00DD36BE" w:rsidRPr="00DD36BE" w:rsidRDefault="00DD36BE" w:rsidP="00DD36BE">
            <w:pPr>
              <w:pStyle w:val="NoSpacing"/>
            </w:pPr>
            <w:r w:rsidRPr="00DD36BE">
              <w:t>General well-</w:t>
            </w:r>
          </w:p>
          <w:p w14:paraId="36503490" w14:textId="77777777" w:rsidR="00DD36BE" w:rsidRPr="00DD36BE" w:rsidRDefault="00DD36BE" w:rsidP="00DD36BE">
            <w:pPr>
              <w:pStyle w:val="NoSpacing"/>
            </w:pPr>
            <w:r w:rsidRPr="00DD36BE">
              <w:t>being</w:t>
            </w:r>
          </w:p>
        </w:tc>
        <w:tc>
          <w:tcPr>
            <w:tcW w:w="0" w:type="auto"/>
          </w:tcPr>
          <w:p w14:paraId="3DFD5C0B" w14:textId="77777777" w:rsidR="00DD36BE" w:rsidRPr="00DD36BE" w:rsidRDefault="00DD36BE" w:rsidP="00DD36BE">
            <w:pPr>
              <w:pStyle w:val="NoSpacing"/>
            </w:pPr>
            <w:r w:rsidRPr="00DD36BE">
              <w:t>The General Well-</w:t>
            </w:r>
          </w:p>
          <w:p w14:paraId="3BC0E2C5" w14:textId="77777777" w:rsidR="00DD36BE" w:rsidRPr="00DD36BE" w:rsidRDefault="00DD36BE" w:rsidP="00DD36BE">
            <w:pPr>
              <w:pStyle w:val="NoSpacing"/>
            </w:pPr>
            <w:r w:rsidRPr="00DD36BE">
              <w:t>Being Schedule</w:t>
            </w:r>
          </w:p>
        </w:tc>
        <w:tc>
          <w:tcPr>
            <w:tcW w:w="0" w:type="auto"/>
          </w:tcPr>
          <w:p w14:paraId="71C8720F" w14:textId="77777777" w:rsidR="00DD36BE" w:rsidRPr="00DD36BE" w:rsidRDefault="00DD36BE" w:rsidP="00DD36BE">
            <w:pPr>
              <w:pStyle w:val="NoSpacing"/>
            </w:pPr>
            <w:r w:rsidRPr="00DD36BE">
              <w:t>62.47 (15.48)</w:t>
            </w:r>
          </w:p>
        </w:tc>
        <w:tc>
          <w:tcPr>
            <w:tcW w:w="0" w:type="auto"/>
          </w:tcPr>
          <w:p w14:paraId="31CCA921" w14:textId="77777777" w:rsidR="00DD36BE" w:rsidRPr="00DD36BE" w:rsidRDefault="00DD36BE" w:rsidP="00DD36BE">
            <w:pPr>
              <w:pStyle w:val="NoSpacing"/>
            </w:pPr>
            <w:r w:rsidRPr="00DD36BE">
              <w:t>0-110</w:t>
            </w:r>
          </w:p>
        </w:tc>
        <w:tc>
          <w:tcPr>
            <w:tcW w:w="0" w:type="auto"/>
          </w:tcPr>
          <w:p w14:paraId="13811E40" w14:textId="77777777" w:rsidR="00DD36BE" w:rsidRPr="00DD36BE" w:rsidRDefault="00DD36BE" w:rsidP="00DD36BE">
            <w:pPr>
              <w:pStyle w:val="NoSpacing"/>
            </w:pPr>
            <w:r w:rsidRPr="00DD36BE">
              <w:t>19-94</w:t>
            </w:r>
          </w:p>
        </w:tc>
        <w:tc>
          <w:tcPr>
            <w:tcW w:w="0" w:type="auto"/>
          </w:tcPr>
          <w:p w14:paraId="5B7226C2" w14:textId="77777777" w:rsidR="00DD36BE" w:rsidRPr="00DD36BE" w:rsidRDefault="00DD36BE" w:rsidP="00DD36BE">
            <w:pPr>
              <w:pStyle w:val="NoSpacing"/>
            </w:pPr>
            <w:r w:rsidRPr="00DD36BE">
              <w:t>.89</w:t>
            </w:r>
          </w:p>
        </w:tc>
      </w:tr>
      <w:tr w:rsidR="00DD36BE" w:rsidRPr="00DD36BE" w14:paraId="4D2E615F" w14:textId="77777777" w:rsidTr="00665726">
        <w:trPr>
          <w:trHeight w:val="388"/>
        </w:trPr>
        <w:tc>
          <w:tcPr>
            <w:tcW w:w="0" w:type="auto"/>
          </w:tcPr>
          <w:p w14:paraId="22A71D75" w14:textId="77777777" w:rsidR="00DD36BE" w:rsidRPr="00DD36BE" w:rsidRDefault="00DD36BE" w:rsidP="00DD36BE">
            <w:pPr>
              <w:pStyle w:val="NoSpacing"/>
            </w:pPr>
            <w:r w:rsidRPr="00DD36BE">
              <w:t>Depression</w:t>
            </w:r>
          </w:p>
        </w:tc>
        <w:tc>
          <w:tcPr>
            <w:tcW w:w="0" w:type="auto"/>
          </w:tcPr>
          <w:p w14:paraId="0021D445" w14:textId="015029F6" w:rsidR="00DD36BE" w:rsidRPr="00DD36BE" w:rsidRDefault="00DD36BE" w:rsidP="00DD36BE">
            <w:pPr>
              <w:pStyle w:val="NoSpacing"/>
            </w:pPr>
            <w:r w:rsidRPr="00DD36BE">
              <w:t>The Center for Epidemiologic</w:t>
            </w:r>
            <w:r w:rsidR="00F02B91">
              <w:t xml:space="preserve"> </w:t>
            </w:r>
            <w:r w:rsidR="00F02B91" w:rsidRPr="00DD36BE">
              <w:t>Studies–Depression Scale</w:t>
            </w:r>
          </w:p>
        </w:tc>
        <w:tc>
          <w:tcPr>
            <w:tcW w:w="0" w:type="auto"/>
          </w:tcPr>
          <w:p w14:paraId="2CD90879" w14:textId="77777777" w:rsidR="00DD36BE" w:rsidRPr="00DD36BE" w:rsidRDefault="00DD36BE" w:rsidP="00DD36BE">
            <w:pPr>
              <w:pStyle w:val="NoSpacing"/>
            </w:pPr>
            <w:r w:rsidRPr="00DD36BE">
              <w:t>17.11 (12.21)</w:t>
            </w:r>
          </w:p>
        </w:tc>
        <w:tc>
          <w:tcPr>
            <w:tcW w:w="0" w:type="auto"/>
          </w:tcPr>
          <w:p w14:paraId="1D26E6A6" w14:textId="77777777" w:rsidR="00DD36BE" w:rsidRPr="00DD36BE" w:rsidRDefault="00DD36BE" w:rsidP="00DD36BE">
            <w:pPr>
              <w:pStyle w:val="NoSpacing"/>
            </w:pPr>
            <w:r w:rsidRPr="00DD36BE">
              <w:t>0-60</w:t>
            </w:r>
          </w:p>
        </w:tc>
        <w:tc>
          <w:tcPr>
            <w:tcW w:w="0" w:type="auto"/>
          </w:tcPr>
          <w:p w14:paraId="786B2440" w14:textId="77777777" w:rsidR="00DD36BE" w:rsidRPr="00DD36BE" w:rsidRDefault="00DD36BE" w:rsidP="00DD36BE">
            <w:pPr>
              <w:pStyle w:val="NoSpacing"/>
            </w:pPr>
            <w:r w:rsidRPr="00DD36BE">
              <w:t>2-54</w:t>
            </w:r>
          </w:p>
        </w:tc>
        <w:tc>
          <w:tcPr>
            <w:tcW w:w="0" w:type="auto"/>
          </w:tcPr>
          <w:p w14:paraId="415AA310" w14:textId="77777777" w:rsidR="00DD36BE" w:rsidRPr="00DD36BE" w:rsidRDefault="00DD36BE" w:rsidP="00DD36BE">
            <w:pPr>
              <w:pStyle w:val="NoSpacing"/>
            </w:pPr>
            <w:r w:rsidRPr="00DD36BE">
              <w:t>.93</w:t>
            </w:r>
          </w:p>
        </w:tc>
      </w:tr>
    </w:tbl>
    <w:p w14:paraId="3C0257E8" w14:textId="77777777" w:rsidR="00624D4A" w:rsidRPr="00624D4A" w:rsidRDefault="00624D4A" w:rsidP="00624D4A">
      <w:pPr>
        <w:pStyle w:val="NoSpacing"/>
      </w:pPr>
      <w:r w:rsidRPr="00624D4A">
        <w:t xml:space="preserve">Note: </w:t>
      </w:r>
      <w:r w:rsidRPr="00624D4A">
        <w:rPr>
          <w:i/>
          <w:iCs/>
        </w:rPr>
        <w:t xml:space="preserve">N </w:t>
      </w:r>
      <w:r w:rsidRPr="00624D4A">
        <w:t>= 109.</w:t>
      </w:r>
    </w:p>
    <w:p w14:paraId="40F34555" w14:textId="77777777" w:rsidR="00624D4A" w:rsidRPr="00624D4A" w:rsidRDefault="00624D4A" w:rsidP="00624D4A">
      <w:pPr>
        <w:pStyle w:val="NoSpacing"/>
      </w:pPr>
      <w:r w:rsidRPr="00624D4A">
        <w:rPr>
          <w:vertAlign w:val="superscript"/>
        </w:rPr>
        <w:t>a</w:t>
      </w:r>
      <w:r w:rsidRPr="00624D4A">
        <w:t>The Depressive Cognition Scale measures positive cognitions when scores are not reversed.</w:t>
      </w:r>
    </w:p>
    <w:p w14:paraId="144A8D68" w14:textId="77777777" w:rsidR="00DD36BE" w:rsidRPr="00704C2B" w:rsidRDefault="00DD36BE" w:rsidP="00704C2B">
      <w:pPr>
        <w:rPr>
          <w:rFonts w:cstheme="minorHAnsi"/>
          <w:sz w:val="24"/>
          <w:szCs w:val="24"/>
        </w:rPr>
      </w:pPr>
    </w:p>
    <w:p w14:paraId="6C1CF10F" w14:textId="77777777" w:rsidR="00A01BB3" w:rsidRPr="00704C2B" w:rsidRDefault="00A01BB3" w:rsidP="00EE60C1">
      <w:pPr>
        <w:pStyle w:val="Heading3"/>
      </w:pPr>
      <w:r w:rsidRPr="00704C2B">
        <w:t>Reliability</w:t>
      </w:r>
    </w:p>
    <w:p w14:paraId="2D58CB28" w14:textId="3BB291D8" w:rsidR="00A01BB3" w:rsidRPr="00704C2B" w:rsidRDefault="00A01BB3" w:rsidP="00704C2B">
      <w:pPr>
        <w:rPr>
          <w:rFonts w:cstheme="minorHAnsi"/>
          <w:sz w:val="24"/>
          <w:szCs w:val="24"/>
        </w:rPr>
      </w:pPr>
      <w:r w:rsidRPr="00704C2B">
        <w:rPr>
          <w:rFonts w:cstheme="minorHAnsi"/>
          <w:sz w:val="24"/>
          <w:szCs w:val="24"/>
        </w:rPr>
        <w:t>Cronbach’s alpha for the eight-item PTSS was .90, indicating acceptable internal consistency (</w:t>
      </w:r>
      <w:r w:rsidRPr="007A7E61">
        <w:rPr>
          <w:rFonts w:eastAsiaTheme="majorEastAsia" w:cstheme="minorHAnsi"/>
          <w:sz w:val="24"/>
          <w:szCs w:val="24"/>
        </w:rPr>
        <w:t>Nunnally &amp; Bernstein, 1994</w:t>
      </w:r>
      <w:r w:rsidRPr="00704C2B">
        <w:rPr>
          <w:rFonts w:cstheme="minorHAnsi"/>
          <w:sz w:val="24"/>
          <w:szCs w:val="24"/>
        </w:rPr>
        <w:t>). In addition, there was evidence that the internal consistency of the scale would not be improved if any of its items were deleted (</w:t>
      </w:r>
      <w:r w:rsidRPr="007A7E61">
        <w:rPr>
          <w:rFonts w:eastAsiaTheme="majorEastAsia" w:cstheme="minorHAnsi"/>
          <w:sz w:val="24"/>
          <w:szCs w:val="24"/>
        </w:rPr>
        <w:t>Table 2</w:t>
      </w:r>
      <w:r w:rsidRPr="00704C2B">
        <w:rPr>
          <w:rFonts w:cstheme="minorHAnsi"/>
          <w:sz w:val="24"/>
          <w:szCs w:val="24"/>
        </w:rPr>
        <w:t>), and 79% (</w:t>
      </w:r>
      <w:r w:rsidRPr="00704C2B">
        <w:rPr>
          <w:rFonts w:cstheme="minorHAnsi"/>
          <w:i/>
          <w:iCs/>
          <w:sz w:val="24"/>
          <w:szCs w:val="24"/>
        </w:rPr>
        <w:t>n</w:t>
      </w:r>
      <w:r w:rsidRPr="00704C2B">
        <w:rPr>
          <w:rFonts w:cstheme="minorHAnsi"/>
          <w:sz w:val="24"/>
          <w:szCs w:val="24"/>
        </w:rPr>
        <w:t xml:space="preserve"> = 22) of the 28 possible interitem correlations were between </w:t>
      </w:r>
      <w:r w:rsidRPr="00704C2B">
        <w:rPr>
          <w:rFonts w:cstheme="minorHAnsi"/>
          <w:i/>
          <w:iCs/>
          <w:sz w:val="24"/>
          <w:szCs w:val="24"/>
        </w:rPr>
        <w:t>r</w:t>
      </w:r>
      <w:r w:rsidRPr="00704C2B">
        <w:rPr>
          <w:rFonts w:cstheme="minorHAnsi"/>
          <w:sz w:val="24"/>
          <w:szCs w:val="24"/>
        </w:rPr>
        <w:t xml:space="preserve"> = .30 and </w:t>
      </w:r>
      <w:r w:rsidRPr="00704C2B">
        <w:rPr>
          <w:rFonts w:cstheme="minorHAnsi"/>
          <w:i/>
          <w:iCs/>
          <w:sz w:val="24"/>
          <w:szCs w:val="24"/>
        </w:rPr>
        <w:t>r</w:t>
      </w:r>
      <w:r w:rsidRPr="00704C2B">
        <w:rPr>
          <w:rFonts w:cstheme="minorHAnsi"/>
          <w:sz w:val="24"/>
          <w:szCs w:val="24"/>
        </w:rPr>
        <w:t xml:space="preserve"> = .70, further supporting internal consistency (</w:t>
      </w:r>
      <w:r w:rsidRPr="007A7E61">
        <w:rPr>
          <w:rFonts w:eastAsiaTheme="majorEastAsia" w:cstheme="minorHAnsi"/>
          <w:sz w:val="24"/>
          <w:szCs w:val="24"/>
        </w:rPr>
        <w:t>Table 3</w:t>
      </w:r>
      <w:r w:rsidRPr="00704C2B">
        <w:rPr>
          <w:rFonts w:cstheme="minorHAnsi"/>
          <w:sz w:val="24"/>
          <w:szCs w:val="24"/>
        </w:rPr>
        <w:t>). One interitem correlation fell below the minimum of .30, and five interitem correlations were above the maximum of .70. Item-to-total scale correlations were also examined to determine the homogeneity of the PTSS (</w:t>
      </w:r>
      <w:r w:rsidRPr="007A7E61">
        <w:rPr>
          <w:rFonts w:eastAsiaTheme="majorEastAsia" w:cstheme="minorHAnsi"/>
          <w:sz w:val="24"/>
          <w:szCs w:val="24"/>
        </w:rPr>
        <w:t>Cronk, 2004</w:t>
      </w:r>
      <w:r w:rsidRPr="00704C2B">
        <w:rPr>
          <w:rFonts w:cstheme="minorHAnsi"/>
          <w:sz w:val="24"/>
          <w:szCs w:val="24"/>
        </w:rPr>
        <w:t>); 63% of these item-to-total scale correlations were within the recommended range of .30 to .70 (</w:t>
      </w:r>
      <w:r w:rsidRPr="007A7E61">
        <w:rPr>
          <w:rFonts w:eastAsiaTheme="majorEastAsia" w:cstheme="minorHAnsi"/>
          <w:sz w:val="24"/>
          <w:szCs w:val="24"/>
        </w:rPr>
        <w:t>Table 2</w:t>
      </w:r>
      <w:r w:rsidRPr="00704C2B">
        <w:rPr>
          <w:rFonts w:cstheme="minorHAnsi"/>
          <w:sz w:val="24"/>
          <w:szCs w:val="24"/>
        </w:rPr>
        <w:t>).</w:t>
      </w:r>
    </w:p>
    <w:p w14:paraId="5150F472" w14:textId="36C66610" w:rsidR="00A01BB3" w:rsidRDefault="00A01BB3" w:rsidP="00704C2B">
      <w:pPr>
        <w:rPr>
          <w:rFonts w:cstheme="minorHAnsi"/>
          <w:sz w:val="24"/>
          <w:szCs w:val="24"/>
        </w:rPr>
      </w:pPr>
      <w:r w:rsidRPr="00704C2B">
        <w:rPr>
          <w:rStyle w:val="captionlabel"/>
          <w:rFonts w:cstheme="minorHAnsi"/>
          <w:sz w:val="24"/>
          <w:szCs w:val="24"/>
        </w:rPr>
        <w:t>Table 2.</w:t>
      </w:r>
      <w:r w:rsidRPr="00704C2B">
        <w:rPr>
          <w:rFonts w:cstheme="minorHAnsi"/>
          <w:sz w:val="24"/>
          <w:szCs w:val="24"/>
        </w:rPr>
        <w:t xml:space="preserve"> The Positive Thinking Skills Scale Item Analysis and Factor Analysis.</w:t>
      </w:r>
    </w:p>
    <w:tbl>
      <w:tblPr>
        <w:tblStyle w:val="TableGrid"/>
        <w:tblW w:w="0" w:type="auto"/>
        <w:tblLook w:val="0020" w:firstRow="1" w:lastRow="0" w:firstColumn="0" w:lastColumn="0" w:noHBand="0" w:noVBand="0"/>
      </w:tblPr>
      <w:tblGrid>
        <w:gridCol w:w="2758"/>
        <w:gridCol w:w="1259"/>
        <w:gridCol w:w="2716"/>
        <w:gridCol w:w="1442"/>
        <w:gridCol w:w="1895"/>
      </w:tblGrid>
      <w:tr w:rsidR="00093CBF" w:rsidRPr="005F4073" w14:paraId="35DB827D" w14:textId="77777777" w:rsidTr="00665726">
        <w:trPr>
          <w:trHeight w:val="489"/>
        </w:trPr>
        <w:tc>
          <w:tcPr>
            <w:tcW w:w="0" w:type="auto"/>
          </w:tcPr>
          <w:p w14:paraId="63B9C6AE" w14:textId="53F88B96" w:rsidR="00093CBF" w:rsidRPr="005F4073" w:rsidRDefault="00093CBF" w:rsidP="005F4073">
            <w:pPr>
              <w:pStyle w:val="NoSpacing"/>
            </w:pPr>
            <w:r w:rsidRPr="005F4073">
              <w:t>Item</w:t>
            </w:r>
          </w:p>
        </w:tc>
        <w:tc>
          <w:tcPr>
            <w:tcW w:w="0" w:type="auto"/>
          </w:tcPr>
          <w:p w14:paraId="76BB7B08" w14:textId="77777777" w:rsidR="00093CBF" w:rsidRPr="005F4073" w:rsidRDefault="00093CBF" w:rsidP="00093CBF">
            <w:pPr>
              <w:pStyle w:val="NoSpacing"/>
            </w:pPr>
            <w:r w:rsidRPr="005F4073">
              <w:t>Alpha if item</w:t>
            </w:r>
          </w:p>
          <w:p w14:paraId="5806024F" w14:textId="6AC64957" w:rsidR="00093CBF" w:rsidRPr="005F4073" w:rsidRDefault="00093CBF" w:rsidP="00093CBF">
            <w:pPr>
              <w:pStyle w:val="NoSpacing"/>
            </w:pPr>
            <w:r w:rsidRPr="005F4073">
              <w:t>deleted</w:t>
            </w:r>
          </w:p>
        </w:tc>
        <w:tc>
          <w:tcPr>
            <w:tcW w:w="0" w:type="auto"/>
          </w:tcPr>
          <w:p w14:paraId="6907EF94" w14:textId="7DC05EE9" w:rsidR="00093CBF" w:rsidRPr="005F4073" w:rsidRDefault="00093CBF" w:rsidP="005F4073">
            <w:pPr>
              <w:pStyle w:val="NoSpacing"/>
            </w:pPr>
            <w:r w:rsidRPr="005F4073">
              <w:t>Corrected item- total correlation</w:t>
            </w:r>
          </w:p>
        </w:tc>
        <w:tc>
          <w:tcPr>
            <w:tcW w:w="0" w:type="auto"/>
          </w:tcPr>
          <w:p w14:paraId="707EEFF5" w14:textId="77777777" w:rsidR="00093CBF" w:rsidRPr="005F4073" w:rsidRDefault="00093CBF" w:rsidP="005F4073">
            <w:pPr>
              <w:pStyle w:val="NoSpacing"/>
            </w:pPr>
            <w:r w:rsidRPr="005F4073">
              <w:t>Factor loadings</w:t>
            </w:r>
          </w:p>
        </w:tc>
        <w:tc>
          <w:tcPr>
            <w:tcW w:w="0" w:type="auto"/>
          </w:tcPr>
          <w:p w14:paraId="50C8791F" w14:textId="77777777" w:rsidR="00093CBF" w:rsidRPr="005F4073" w:rsidRDefault="00093CBF" w:rsidP="005F4073">
            <w:pPr>
              <w:pStyle w:val="NoSpacing"/>
            </w:pPr>
            <w:r w:rsidRPr="005F4073">
              <w:t>Communality values</w:t>
            </w:r>
          </w:p>
        </w:tc>
      </w:tr>
      <w:tr w:rsidR="00093CBF" w:rsidRPr="005F4073" w14:paraId="3327B71D" w14:textId="77777777" w:rsidTr="00665726">
        <w:trPr>
          <w:trHeight w:val="495"/>
        </w:trPr>
        <w:tc>
          <w:tcPr>
            <w:tcW w:w="0" w:type="auto"/>
          </w:tcPr>
          <w:p w14:paraId="4129C249" w14:textId="1528D4DD" w:rsidR="00093CBF" w:rsidRPr="005F4073" w:rsidRDefault="00093CBF" w:rsidP="005F4073">
            <w:pPr>
              <w:pStyle w:val="NoSpacing"/>
            </w:pPr>
            <w:r w:rsidRPr="005F4073">
              <w:t>1. Transform negative thoughts</w:t>
            </w:r>
          </w:p>
        </w:tc>
        <w:tc>
          <w:tcPr>
            <w:tcW w:w="0" w:type="auto"/>
          </w:tcPr>
          <w:p w14:paraId="4B18797A" w14:textId="5A7AE50C" w:rsidR="00093CBF" w:rsidRPr="005F4073" w:rsidRDefault="00093CBF" w:rsidP="005F4073">
            <w:pPr>
              <w:pStyle w:val="NoSpacing"/>
            </w:pPr>
            <w:r w:rsidRPr="005F4073">
              <w:t>.88</w:t>
            </w:r>
          </w:p>
        </w:tc>
        <w:tc>
          <w:tcPr>
            <w:tcW w:w="0" w:type="auto"/>
          </w:tcPr>
          <w:p w14:paraId="7A0F524B" w14:textId="48C1BA64" w:rsidR="00093CBF" w:rsidRPr="005F4073" w:rsidRDefault="00093CBF" w:rsidP="005F4073">
            <w:pPr>
              <w:pStyle w:val="NoSpacing"/>
            </w:pPr>
            <w:r w:rsidRPr="005F4073">
              <w:t>.70</w:t>
            </w:r>
          </w:p>
        </w:tc>
        <w:tc>
          <w:tcPr>
            <w:tcW w:w="0" w:type="auto"/>
          </w:tcPr>
          <w:p w14:paraId="38D4F70A" w14:textId="77777777" w:rsidR="00093CBF" w:rsidRPr="005F4073" w:rsidRDefault="00093CBF" w:rsidP="005F4073">
            <w:pPr>
              <w:pStyle w:val="NoSpacing"/>
            </w:pPr>
            <w:r w:rsidRPr="005F4073">
              <w:t>.79</w:t>
            </w:r>
          </w:p>
        </w:tc>
        <w:tc>
          <w:tcPr>
            <w:tcW w:w="0" w:type="auto"/>
          </w:tcPr>
          <w:p w14:paraId="5D1614C5" w14:textId="77777777" w:rsidR="00093CBF" w:rsidRPr="005F4073" w:rsidRDefault="00093CBF" w:rsidP="005F4073">
            <w:pPr>
              <w:pStyle w:val="NoSpacing"/>
              <w:rPr>
                <w:w w:val="95"/>
              </w:rPr>
            </w:pPr>
            <w:r w:rsidRPr="005F4073">
              <w:rPr>
                <w:w w:val="95"/>
              </w:rPr>
              <w:t>.62</w:t>
            </w:r>
          </w:p>
        </w:tc>
      </w:tr>
      <w:tr w:rsidR="00093CBF" w:rsidRPr="005F4073" w14:paraId="2ECD6425" w14:textId="77777777" w:rsidTr="00665726">
        <w:trPr>
          <w:trHeight w:val="439"/>
        </w:trPr>
        <w:tc>
          <w:tcPr>
            <w:tcW w:w="0" w:type="auto"/>
          </w:tcPr>
          <w:p w14:paraId="15A89C71" w14:textId="0E000B89" w:rsidR="00093CBF" w:rsidRPr="005F4073" w:rsidRDefault="00093CBF" w:rsidP="005F4073">
            <w:pPr>
              <w:pStyle w:val="NoSpacing"/>
            </w:pPr>
            <w:r w:rsidRPr="005F4073">
              <w:t>2.  Highlight positive aspects</w:t>
            </w:r>
          </w:p>
        </w:tc>
        <w:tc>
          <w:tcPr>
            <w:tcW w:w="0" w:type="auto"/>
          </w:tcPr>
          <w:p w14:paraId="5F2CFD0A" w14:textId="5DD074E5" w:rsidR="00093CBF" w:rsidRPr="005F4073" w:rsidRDefault="00093CBF" w:rsidP="005F4073">
            <w:pPr>
              <w:pStyle w:val="NoSpacing"/>
            </w:pPr>
            <w:r w:rsidRPr="005F4073">
              <w:rPr>
                <w:spacing w:val="-5"/>
              </w:rPr>
              <w:t>.89</w:t>
            </w:r>
          </w:p>
        </w:tc>
        <w:tc>
          <w:tcPr>
            <w:tcW w:w="0" w:type="auto"/>
          </w:tcPr>
          <w:p w14:paraId="00866AC7" w14:textId="38563B48" w:rsidR="00093CBF" w:rsidRPr="005F4073" w:rsidRDefault="00093CBF" w:rsidP="005F4073">
            <w:pPr>
              <w:pStyle w:val="NoSpacing"/>
            </w:pPr>
            <w:r w:rsidRPr="005F4073">
              <w:t>.67</w:t>
            </w:r>
          </w:p>
        </w:tc>
        <w:tc>
          <w:tcPr>
            <w:tcW w:w="0" w:type="auto"/>
          </w:tcPr>
          <w:p w14:paraId="3FBB11F6" w14:textId="77777777" w:rsidR="00093CBF" w:rsidRPr="005F4073" w:rsidRDefault="00093CBF" w:rsidP="005F4073">
            <w:pPr>
              <w:pStyle w:val="NoSpacing"/>
            </w:pPr>
            <w:r w:rsidRPr="005F4073">
              <w:t>.76</w:t>
            </w:r>
          </w:p>
        </w:tc>
        <w:tc>
          <w:tcPr>
            <w:tcW w:w="0" w:type="auto"/>
          </w:tcPr>
          <w:p w14:paraId="06ACD0A8" w14:textId="77777777" w:rsidR="00093CBF" w:rsidRPr="005F4073" w:rsidRDefault="00093CBF" w:rsidP="005F4073">
            <w:pPr>
              <w:pStyle w:val="NoSpacing"/>
              <w:rPr>
                <w:w w:val="95"/>
              </w:rPr>
            </w:pPr>
            <w:r w:rsidRPr="005F4073">
              <w:rPr>
                <w:w w:val="95"/>
              </w:rPr>
              <w:t>.58</w:t>
            </w:r>
          </w:p>
        </w:tc>
      </w:tr>
      <w:tr w:rsidR="00093CBF" w:rsidRPr="005F4073" w14:paraId="609F75F1" w14:textId="77777777" w:rsidTr="00665726">
        <w:trPr>
          <w:trHeight w:val="439"/>
        </w:trPr>
        <w:tc>
          <w:tcPr>
            <w:tcW w:w="0" w:type="auto"/>
          </w:tcPr>
          <w:p w14:paraId="1887B23D" w14:textId="6F402129" w:rsidR="00093CBF" w:rsidRPr="005F4073" w:rsidRDefault="00093CBF" w:rsidP="005F4073">
            <w:pPr>
              <w:pStyle w:val="NoSpacing"/>
            </w:pPr>
            <w:r w:rsidRPr="005F4073">
              <w:lastRenderedPageBreak/>
              <w:t>3. Interrupt pessimistic thoughts</w:t>
            </w:r>
          </w:p>
        </w:tc>
        <w:tc>
          <w:tcPr>
            <w:tcW w:w="0" w:type="auto"/>
          </w:tcPr>
          <w:p w14:paraId="280EEAC4" w14:textId="0A450B52" w:rsidR="00093CBF" w:rsidRPr="005F4073" w:rsidRDefault="00814E67" w:rsidP="005F4073">
            <w:pPr>
              <w:pStyle w:val="NoSpacing"/>
            </w:pPr>
            <w:r w:rsidRPr="005F4073">
              <w:t>.88</w:t>
            </w:r>
          </w:p>
        </w:tc>
        <w:tc>
          <w:tcPr>
            <w:tcW w:w="0" w:type="auto"/>
          </w:tcPr>
          <w:p w14:paraId="28CD9CFD" w14:textId="3EBB072C" w:rsidR="00093CBF" w:rsidRPr="005F4073" w:rsidRDefault="00093CBF" w:rsidP="005F4073">
            <w:pPr>
              <w:pStyle w:val="NoSpacing"/>
            </w:pPr>
            <w:r w:rsidRPr="005F4073">
              <w:t>.69</w:t>
            </w:r>
          </w:p>
        </w:tc>
        <w:tc>
          <w:tcPr>
            <w:tcW w:w="0" w:type="auto"/>
          </w:tcPr>
          <w:p w14:paraId="730C4CAE" w14:textId="77777777" w:rsidR="00093CBF" w:rsidRPr="005F4073" w:rsidRDefault="00093CBF" w:rsidP="005F4073">
            <w:pPr>
              <w:pStyle w:val="NoSpacing"/>
            </w:pPr>
            <w:r w:rsidRPr="005F4073">
              <w:t>.78</w:t>
            </w:r>
          </w:p>
        </w:tc>
        <w:tc>
          <w:tcPr>
            <w:tcW w:w="0" w:type="auto"/>
          </w:tcPr>
          <w:p w14:paraId="39E6A6F2" w14:textId="77777777" w:rsidR="00093CBF" w:rsidRPr="005F4073" w:rsidRDefault="00093CBF" w:rsidP="005F4073">
            <w:pPr>
              <w:pStyle w:val="NoSpacing"/>
              <w:rPr>
                <w:w w:val="95"/>
              </w:rPr>
            </w:pPr>
            <w:r w:rsidRPr="005F4073">
              <w:rPr>
                <w:w w:val="95"/>
              </w:rPr>
              <w:t>.60</w:t>
            </w:r>
          </w:p>
        </w:tc>
      </w:tr>
      <w:tr w:rsidR="00093CBF" w:rsidRPr="005F4073" w14:paraId="1895FDF6" w14:textId="77777777" w:rsidTr="00665726">
        <w:trPr>
          <w:trHeight w:val="439"/>
        </w:trPr>
        <w:tc>
          <w:tcPr>
            <w:tcW w:w="0" w:type="auto"/>
          </w:tcPr>
          <w:p w14:paraId="607C8B32" w14:textId="58FFFD07" w:rsidR="00093CBF" w:rsidRPr="005F4073" w:rsidRDefault="00093CBF" w:rsidP="005F4073">
            <w:pPr>
              <w:pStyle w:val="NoSpacing"/>
            </w:pPr>
            <w:r w:rsidRPr="005F4073">
              <w:t>4.  Practice positive thinking</w:t>
            </w:r>
          </w:p>
        </w:tc>
        <w:tc>
          <w:tcPr>
            <w:tcW w:w="0" w:type="auto"/>
          </w:tcPr>
          <w:p w14:paraId="6ABEDC08" w14:textId="70C73FB6" w:rsidR="00093CBF" w:rsidRPr="005F4073" w:rsidRDefault="00814E67" w:rsidP="005F4073">
            <w:pPr>
              <w:pStyle w:val="NoSpacing"/>
            </w:pPr>
            <w:r w:rsidRPr="005F4073">
              <w:rPr>
                <w:spacing w:val="-5"/>
              </w:rPr>
              <w:t>.90</w:t>
            </w:r>
          </w:p>
        </w:tc>
        <w:tc>
          <w:tcPr>
            <w:tcW w:w="0" w:type="auto"/>
          </w:tcPr>
          <w:p w14:paraId="24F4E58B" w14:textId="7F0E82DA" w:rsidR="00093CBF" w:rsidRPr="005F4073" w:rsidRDefault="00093CBF" w:rsidP="005F4073">
            <w:pPr>
              <w:pStyle w:val="NoSpacing"/>
            </w:pPr>
            <w:r w:rsidRPr="005F4073">
              <w:t>.46</w:t>
            </w:r>
          </w:p>
        </w:tc>
        <w:tc>
          <w:tcPr>
            <w:tcW w:w="0" w:type="auto"/>
          </w:tcPr>
          <w:p w14:paraId="6216B9F2" w14:textId="77777777" w:rsidR="00093CBF" w:rsidRPr="005F4073" w:rsidRDefault="00093CBF" w:rsidP="005F4073">
            <w:pPr>
              <w:pStyle w:val="NoSpacing"/>
            </w:pPr>
            <w:r w:rsidRPr="005F4073">
              <w:t>.55</w:t>
            </w:r>
          </w:p>
        </w:tc>
        <w:tc>
          <w:tcPr>
            <w:tcW w:w="0" w:type="auto"/>
          </w:tcPr>
          <w:p w14:paraId="1CE85873" w14:textId="77777777" w:rsidR="00093CBF" w:rsidRPr="005F4073" w:rsidRDefault="00093CBF" w:rsidP="005F4073">
            <w:pPr>
              <w:pStyle w:val="NoSpacing"/>
              <w:rPr>
                <w:w w:val="95"/>
              </w:rPr>
            </w:pPr>
            <w:r w:rsidRPr="005F4073">
              <w:rPr>
                <w:w w:val="95"/>
              </w:rPr>
              <w:t>.30</w:t>
            </w:r>
          </w:p>
        </w:tc>
      </w:tr>
      <w:tr w:rsidR="00093CBF" w:rsidRPr="005F4073" w14:paraId="162DF8FC" w14:textId="77777777" w:rsidTr="00665726">
        <w:trPr>
          <w:trHeight w:val="229"/>
        </w:trPr>
        <w:tc>
          <w:tcPr>
            <w:tcW w:w="0" w:type="auto"/>
          </w:tcPr>
          <w:p w14:paraId="4D3C7319" w14:textId="148A7549" w:rsidR="00093CBF" w:rsidRPr="005F4073" w:rsidRDefault="00093CBF" w:rsidP="005F4073">
            <w:pPr>
              <w:pStyle w:val="NoSpacing"/>
            </w:pPr>
            <w:r w:rsidRPr="005F4073">
              <w:t xml:space="preserve">5. Break a problem </w:t>
            </w:r>
          </w:p>
        </w:tc>
        <w:tc>
          <w:tcPr>
            <w:tcW w:w="0" w:type="auto"/>
          </w:tcPr>
          <w:p w14:paraId="4E491840" w14:textId="1EC236AE" w:rsidR="00093CBF" w:rsidRPr="005F4073" w:rsidRDefault="00814E67" w:rsidP="005F4073">
            <w:pPr>
              <w:pStyle w:val="NoSpacing"/>
            </w:pPr>
            <w:r w:rsidRPr="005F4073">
              <w:t>.89</w:t>
            </w:r>
          </w:p>
        </w:tc>
        <w:tc>
          <w:tcPr>
            <w:tcW w:w="0" w:type="auto"/>
          </w:tcPr>
          <w:p w14:paraId="231870C8" w14:textId="2A7B1108" w:rsidR="00093CBF" w:rsidRPr="005F4073" w:rsidRDefault="00093CBF" w:rsidP="005F4073">
            <w:pPr>
              <w:pStyle w:val="NoSpacing"/>
            </w:pPr>
            <w:r w:rsidRPr="005F4073">
              <w:t>.57</w:t>
            </w:r>
          </w:p>
        </w:tc>
        <w:tc>
          <w:tcPr>
            <w:tcW w:w="0" w:type="auto"/>
          </w:tcPr>
          <w:p w14:paraId="7BAB754E" w14:textId="77777777" w:rsidR="00093CBF" w:rsidRPr="005F4073" w:rsidRDefault="00093CBF" w:rsidP="005F4073">
            <w:pPr>
              <w:pStyle w:val="NoSpacing"/>
            </w:pPr>
            <w:r w:rsidRPr="005F4073">
              <w:t>.66</w:t>
            </w:r>
          </w:p>
        </w:tc>
        <w:tc>
          <w:tcPr>
            <w:tcW w:w="0" w:type="auto"/>
          </w:tcPr>
          <w:p w14:paraId="7BC02A91" w14:textId="77777777" w:rsidR="00093CBF" w:rsidRPr="005F4073" w:rsidRDefault="00093CBF" w:rsidP="005F4073">
            <w:pPr>
              <w:pStyle w:val="NoSpacing"/>
              <w:rPr>
                <w:w w:val="95"/>
              </w:rPr>
            </w:pPr>
            <w:r w:rsidRPr="005F4073">
              <w:rPr>
                <w:w w:val="95"/>
              </w:rPr>
              <w:t>.43</w:t>
            </w:r>
          </w:p>
        </w:tc>
      </w:tr>
      <w:tr w:rsidR="00093CBF" w:rsidRPr="005F4073" w14:paraId="5BFA6178" w14:textId="77777777" w:rsidTr="00665726">
        <w:trPr>
          <w:trHeight w:val="440"/>
        </w:trPr>
        <w:tc>
          <w:tcPr>
            <w:tcW w:w="0" w:type="auto"/>
          </w:tcPr>
          <w:p w14:paraId="7CB59C35" w14:textId="0B97B6A9" w:rsidR="00093CBF" w:rsidRPr="005F4073" w:rsidRDefault="00093CBF" w:rsidP="005F4073">
            <w:pPr>
              <w:pStyle w:val="NoSpacing"/>
            </w:pPr>
            <w:r w:rsidRPr="005F4073">
              <w:t>6.  Initiate optimistic beliefs</w:t>
            </w:r>
          </w:p>
        </w:tc>
        <w:tc>
          <w:tcPr>
            <w:tcW w:w="0" w:type="auto"/>
          </w:tcPr>
          <w:p w14:paraId="6CE03EB0" w14:textId="48CA1A62" w:rsidR="00093CBF" w:rsidRPr="005F4073" w:rsidRDefault="00814E67" w:rsidP="005F4073">
            <w:pPr>
              <w:pStyle w:val="NoSpacing"/>
            </w:pPr>
            <w:r w:rsidRPr="005F4073">
              <w:rPr>
                <w:spacing w:val="-6"/>
              </w:rPr>
              <w:t>.88</w:t>
            </w:r>
          </w:p>
        </w:tc>
        <w:tc>
          <w:tcPr>
            <w:tcW w:w="0" w:type="auto"/>
          </w:tcPr>
          <w:p w14:paraId="5E369417" w14:textId="5CE589B1" w:rsidR="00093CBF" w:rsidRPr="005F4073" w:rsidRDefault="00093CBF" w:rsidP="005F4073">
            <w:pPr>
              <w:pStyle w:val="NoSpacing"/>
            </w:pPr>
            <w:r w:rsidRPr="005F4073">
              <w:t>.76</w:t>
            </w:r>
          </w:p>
        </w:tc>
        <w:tc>
          <w:tcPr>
            <w:tcW w:w="0" w:type="auto"/>
          </w:tcPr>
          <w:p w14:paraId="6EDC137D" w14:textId="77777777" w:rsidR="00093CBF" w:rsidRPr="005F4073" w:rsidRDefault="00093CBF" w:rsidP="005F4073">
            <w:pPr>
              <w:pStyle w:val="NoSpacing"/>
            </w:pPr>
            <w:r w:rsidRPr="005F4073">
              <w:t>.83</w:t>
            </w:r>
          </w:p>
        </w:tc>
        <w:tc>
          <w:tcPr>
            <w:tcW w:w="0" w:type="auto"/>
          </w:tcPr>
          <w:p w14:paraId="0BE49A26" w14:textId="77777777" w:rsidR="00093CBF" w:rsidRPr="005F4073" w:rsidRDefault="00093CBF" w:rsidP="005F4073">
            <w:pPr>
              <w:pStyle w:val="NoSpacing"/>
              <w:rPr>
                <w:w w:val="95"/>
              </w:rPr>
            </w:pPr>
            <w:r w:rsidRPr="005F4073">
              <w:rPr>
                <w:w w:val="95"/>
              </w:rPr>
              <w:t>.69</w:t>
            </w:r>
          </w:p>
        </w:tc>
      </w:tr>
      <w:tr w:rsidR="00093CBF" w:rsidRPr="005F4073" w14:paraId="6D7B2DEF" w14:textId="77777777" w:rsidTr="00665726">
        <w:trPr>
          <w:trHeight w:val="439"/>
        </w:trPr>
        <w:tc>
          <w:tcPr>
            <w:tcW w:w="0" w:type="auto"/>
          </w:tcPr>
          <w:p w14:paraId="2F7A253E" w14:textId="158A7B88" w:rsidR="00093CBF" w:rsidRPr="005F4073" w:rsidRDefault="00093CBF" w:rsidP="005F4073">
            <w:pPr>
              <w:pStyle w:val="NoSpacing"/>
            </w:pPr>
            <w:r w:rsidRPr="005F4073">
              <w:t>7. Challenge pessimistic thoughts</w:t>
            </w:r>
          </w:p>
        </w:tc>
        <w:tc>
          <w:tcPr>
            <w:tcW w:w="0" w:type="auto"/>
          </w:tcPr>
          <w:p w14:paraId="0B4C47AE" w14:textId="7CB1C0BB" w:rsidR="00093CBF" w:rsidRPr="005F4073" w:rsidRDefault="00814E67" w:rsidP="005F4073">
            <w:pPr>
              <w:pStyle w:val="NoSpacing"/>
            </w:pPr>
            <w:r w:rsidRPr="005F4073">
              <w:t>.87</w:t>
            </w:r>
          </w:p>
        </w:tc>
        <w:tc>
          <w:tcPr>
            <w:tcW w:w="0" w:type="auto"/>
          </w:tcPr>
          <w:p w14:paraId="7BF37D88" w14:textId="44E7CA64" w:rsidR="00093CBF" w:rsidRPr="005F4073" w:rsidRDefault="00093CBF" w:rsidP="005F4073">
            <w:pPr>
              <w:pStyle w:val="NoSpacing"/>
            </w:pPr>
            <w:r w:rsidRPr="005F4073">
              <w:t>.83</w:t>
            </w:r>
          </w:p>
        </w:tc>
        <w:tc>
          <w:tcPr>
            <w:tcW w:w="0" w:type="auto"/>
          </w:tcPr>
          <w:p w14:paraId="4723CB95" w14:textId="77777777" w:rsidR="00093CBF" w:rsidRPr="005F4073" w:rsidRDefault="00093CBF" w:rsidP="005F4073">
            <w:pPr>
              <w:pStyle w:val="NoSpacing"/>
            </w:pPr>
            <w:r w:rsidRPr="005F4073">
              <w:t>.88</w:t>
            </w:r>
          </w:p>
        </w:tc>
        <w:tc>
          <w:tcPr>
            <w:tcW w:w="0" w:type="auto"/>
          </w:tcPr>
          <w:p w14:paraId="4345F2AA" w14:textId="77777777" w:rsidR="00093CBF" w:rsidRPr="005F4073" w:rsidRDefault="00093CBF" w:rsidP="005F4073">
            <w:pPr>
              <w:pStyle w:val="NoSpacing"/>
              <w:rPr>
                <w:w w:val="95"/>
              </w:rPr>
            </w:pPr>
            <w:r w:rsidRPr="005F4073">
              <w:rPr>
                <w:w w:val="95"/>
              </w:rPr>
              <w:t>.77</w:t>
            </w:r>
          </w:p>
        </w:tc>
      </w:tr>
      <w:tr w:rsidR="00093CBF" w:rsidRPr="005F4073" w14:paraId="587E0868" w14:textId="77777777" w:rsidTr="00665726">
        <w:trPr>
          <w:trHeight w:val="219"/>
        </w:trPr>
        <w:tc>
          <w:tcPr>
            <w:tcW w:w="0" w:type="auto"/>
          </w:tcPr>
          <w:p w14:paraId="299E2349" w14:textId="06585A7A" w:rsidR="00093CBF" w:rsidRPr="005F4073" w:rsidRDefault="00093CBF" w:rsidP="005F4073">
            <w:pPr>
              <w:pStyle w:val="NoSpacing"/>
            </w:pPr>
            <w:r w:rsidRPr="005F4073">
              <w:t>8. Generate positive</w:t>
            </w:r>
            <w:r>
              <w:t xml:space="preserve"> </w:t>
            </w:r>
            <w:r w:rsidRPr="005F4073">
              <w:t>feelings</w:t>
            </w:r>
          </w:p>
        </w:tc>
        <w:tc>
          <w:tcPr>
            <w:tcW w:w="0" w:type="auto"/>
          </w:tcPr>
          <w:p w14:paraId="03159C30" w14:textId="752B68EB" w:rsidR="00093CBF" w:rsidRPr="005F4073" w:rsidRDefault="00814E67" w:rsidP="005F4073">
            <w:pPr>
              <w:pStyle w:val="NoSpacing"/>
            </w:pPr>
            <w:r w:rsidRPr="005F4073">
              <w:t>.87</w:t>
            </w:r>
          </w:p>
        </w:tc>
        <w:tc>
          <w:tcPr>
            <w:tcW w:w="0" w:type="auto"/>
          </w:tcPr>
          <w:p w14:paraId="32BC6BEE" w14:textId="14B1C66A" w:rsidR="00093CBF" w:rsidRPr="005F4073" w:rsidRDefault="00093CBF" w:rsidP="005F4073">
            <w:pPr>
              <w:pStyle w:val="NoSpacing"/>
            </w:pPr>
            <w:r w:rsidRPr="005F4073">
              <w:t>.79</w:t>
            </w:r>
          </w:p>
        </w:tc>
        <w:tc>
          <w:tcPr>
            <w:tcW w:w="0" w:type="auto"/>
          </w:tcPr>
          <w:p w14:paraId="01855D16" w14:textId="77777777" w:rsidR="00093CBF" w:rsidRPr="005F4073" w:rsidRDefault="00093CBF" w:rsidP="005F4073">
            <w:pPr>
              <w:pStyle w:val="NoSpacing"/>
            </w:pPr>
            <w:r w:rsidRPr="005F4073">
              <w:t>.85</w:t>
            </w:r>
          </w:p>
        </w:tc>
        <w:tc>
          <w:tcPr>
            <w:tcW w:w="0" w:type="auto"/>
          </w:tcPr>
          <w:p w14:paraId="7450BD60" w14:textId="77777777" w:rsidR="00093CBF" w:rsidRPr="005F4073" w:rsidRDefault="00093CBF" w:rsidP="005F4073">
            <w:pPr>
              <w:pStyle w:val="NoSpacing"/>
              <w:rPr>
                <w:w w:val="95"/>
              </w:rPr>
            </w:pPr>
            <w:r w:rsidRPr="005F4073">
              <w:rPr>
                <w:w w:val="95"/>
              </w:rPr>
              <w:t>.72</w:t>
            </w:r>
          </w:p>
        </w:tc>
      </w:tr>
    </w:tbl>
    <w:p w14:paraId="2CE33405" w14:textId="7BCF2D6A" w:rsidR="005F4073" w:rsidRPr="005F4073" w:rsidRDefault="005F4073" w:rsidP="005F4073">
      <w:pPr>
        <w:kinsoku w:val="0"/>
        <w:overflowPunct w:val="0"/>
        <w:autoSpaceDE w:val="0"/>
        <w:autoSpaceDN w:val="0"/>
        <w:adjustRightInd w:val="0"/>
        <w:spacing w:after="0" w:line="20" w:lineRule="exact"/>
        <w:ind w:left="95"/>
        <w:rPr>
          <w:rFonts w:ascii="Gill Sans MT" w:hAnsi="Gill Sans MT" w:cs="Gill Sans MT"/>
          <w:sz w:val="2"/>
          <w:szCs w:val="2"/>
        </w:rPr>
      </w:pPr>
    </w:p>
    <w:p w14:paraId="0F775503" w14:textId="77777777" w:rsidR="00B43B86" w:rsidRPr="00B43B86" w:rsidRDefault="00B43B86" w:rsidP="00B43B86">
      <w:pPr>
        <w:pStyle w:val="NoSpacing"/>
      </w:pPr>
      <w:r w:rsidRPr="00B43B86">
        <w:t xml:space="preserve">Note: </w:t>
      </w:r>
      <w:r w:rsidRPr="00B43B86">
        <w:rPr>
          <w:i/>
          <w:iCs/>
        </w:rPr>
        <w:t xml:space="preserve">N = </w:t>
      </w:r>
      <w:r w:rsidRPr="00B43B86">
        <w:t>109.</w:t>
      </w:r>
    </w:p>
    <w:p w14:paraId="744635E5" w14:textId="77777777" w:rsidR="00EE60C1" w:rsidRPr="00704C2B" w:rsidRDefault="00EE60C1" w:rsidP="00704C2B">
      <w:pPr>
        <w:rPr>
          <w:rFonts w:cstheme="minorHAnsi"/>
          <w:sz w:val="24"/>
          <w:szCs w:val="24"/>
        </w:rPr>
      </w:pPr>
    </w:p>
    <w:p w14:paraId="2C15E1F9" w14:textId="3CD6C386" w:rsidR="00A01BB3" w:rsidRDefault="00A01BB3" w:rsidP="00704C2B">
      <w:pPr>
        <w:rPr>
          <w:rFonts w:cstheme="minorHAnsi"/>
          <w:sz w:val="24"/>
          <w:szCs w:val="24"/>
        </w:rPr>
      </w:pPr>
      <w:r w:rsidRPr="00704C2B">
        <w:rPr>
          <w:rStyle w:val="captionlabel"/>
          <w:rFonts w:cstheme="minorHAnsi"/>
          <w:sz w:val="24"/>
          <w:szCs w:val="24"/>
        </w:rPr>
        <w:t>Table 3.</w:t>
      </w:r>
      <w:r w:rsidRPr="00704C2B">
        <w:rPr>
          <w:rFonts w:cstheme="minorHAnsi"/>
          <w:sz w:val="24"/>
          <w:szCs w:val="24"/>
        </w:rPr>
        <w:t xml:space="preserve"> PTSS Interitem Correlation Matrix.</w:t>
      </w:r>
    </w:p>
    <w:p w14:paraId="292BD232" w14:textId="77777777" w:rsidR="006B7150" w:rsidRPr="006B7150" w:rsidRDefault="006B7150" w:rsidP="006B7150">
      <w:pPr>
        <w:kinsoku w:val="0"/>
        <w:overflowPunct w:val="0"/>
        <w:autoSpaceDE w:val="0"/>
        <w:autoSpaceDN w:val="0"/>
        <w:adjustRightInd w:val="0"/>
        <w:spacing w:before="3"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818"/>
        <w:gridCol w:w="818"/>
        <w:gridCol w:w="818"/>
        <w:gridCol w:w="818"/>
        <w:gridCol w:w="818"/>
        <w:gridCol w:w="818"/>
        <w:gridCol w:w="818"/>
        <w:gridCol w:w="818"/>
        <w:gridCol w:w="818"/>
      </w:tblGrid>
      <w:tr w:rsidR="006B7150" w:rsidRPr="006B7150" w14:paraId="60BBF74B" w14:textId="77777777" w:rsidTr="00665726">
        <w:trPr>
          <w:trHeight w:val="278"/>
        </w:trPr>
        <w:tc>
          <w:tcPr>
            <w:tcW w:w="0" w:type="auto"/>
          </w:tcPr>
          <w:p w14:paraId="112B94BE" w14:textId="77777777" w:rsidR="006B7150" w:rsidRPr="006B7150" w:rsidRDefault="006B7150" w:rsidP="006B7150">
            <w:pPr>
              <w:pStyle w:val="NoSpacing"/>
            </w:pPr>
            <w:r w:rsidRPr="006B7150">
              <w:t>Item</w:t>
            </w:r>
          </w:p>
        </w:tc>
        <w:tc>
          <w:tcPr>
            <w:tcW w:w="0" w:type="auto"/>
          </w:tcPr>
          <w:p w14:paraId="4FF608ED" w14:textId="77777777" w:rsidR="006B7150" w:rsidRPr="006B7150" w:rsidRDefault="006B7150" w:rsidP="006B7150">
            <w:pPr>
              <w:pStyle w:val="NoSpacing"/>
            </w:pPr>
            <w:r w:rsidRPr="006B7150">
              <w:t>PTSS-1</w:t>
            </w:r>
          </w:p>
        </w:tc>
        <w:tc>
          <w:tcPr>
            <w:tcW w:w="0" w:type="auto"/>
          </w:tcPr>
          <w:p w14:paraId="2CC14603" w14:textId="77777777" w:rsidR="006B7150" w:rsidRPr="006B7150" w:rsidRDefault="006B7150" w:rsidP="006B7150">
            <w:pPr>
              <w:pStyle w:val="NoSpacing"/>
            </w:pPr>
            <w:r w:rsidRPr="006B7150">
              <w:t>PTSS-2</w:t>
            </w:r>
          </w:p>
        </w:tc>
        <w:tc>
          <w:tcPr>
            <w:tcW w:w="0" w:type="auto"/>
          </w:tcPr>
          <w:p w14:paraId="0DA7B9BC" w14:textId="77777777" w:rsidR="006B7150" w:rsidRPr="006B7150" w:rsidRDefault="006B7150" w:rsidP="006B7150">
            <w:pPr>
              <w:pStyle w:val="NoSpacing"/>
            </w:pPr>
            <w:r w:rsidRPr="006B7150">
              <w:t>PTSS-3</w:t>
            </w:r>
          </w:p>
        </w:tc>
        <w:tc>
          <w:tcPr>
            <w:tcW w:w="0" w:type="auto"/>
          </w:tcPr>
          <w:p w14:paraId="768D1033" w14:textId="77777777" w:rsidR="006B7150" w:rsidRPr="006B7150" w:rsidRDefault="006B7150" w:rsidP="006B7150">
            <w:pPr>
              <w:pStyle w:val="NoSpacing"/>
            </w:pPr>
            <w:r w:rsidRPr="006B7150">
              <w:t>PTSS-4</w:t>
            </w:r>
          </w:p>
        </w:tc>
        <w:tc>
          <w:tcPr>
            <w:tcW w:w="0" w:type="auto"/>
          </w:tcPr>
          <w:p w14:paraId="1CB3697E" w14:textId="77777777" w:rsidR="006B7150" w:rsidRPr="006B7150" w:rsidRDefault="006B7150" w:rsidP="006B7150">
            <w:pPr>
              <w:pStyle w:val="NoSpacing"/>
            </w:pPr>
            <w:r w:rsidRPr="006B7150">
              <w:t>PTSS-5</w:t>
            </w:r>
          </w:p>
        </w:tc>
        <w:tc>
          <w:tcPr>
            <w:tcW w:w="0" w:type="auto"/>
          </w:tcPr>
          <w:p w14:paraId="29E2CF15" w14:textId="77777777" w:rsidR="006B7150" w:rsidRPr="006B7150" w:rsidRDefault="006B7150" w:rsidP="006B7150">
            <w:pPr>
              <w:pStyle w:val="NoSpacing"/>
            </w:pPr>
            <w:r w:rsidRPr="006B7150">
              <w:t>PTSS-6</w:t>
            </w:r>
          </w:p>
        </w:tc>
        <w:tc>
          <w:tcPr>
            <w:tcW w:w="0" w:type="auto"/>
          </w:tcPr>
          <w:p w14:paraId="7D2F16F7" w14:textId="77777777" w:rsidR="006B7150" w:rsidRPr="006B7150" w:rsidRDefault="006B7150" w:rsidP="006B7150">
            <w:pPr>
              <w:pStyle w:val="NoSpacing"/>
            </w:pPr>
            <w:r w:rsidRPr="006B7150">
              <w:t>PTSS-7</w:t>
            </w:r>
          </w:p>
        </w:tc>
        <w:tc>
          <w:tcPr>
            <w:tcW w:w="0" w:type="auto"/>
          </w:tcPr>
          <w:p w14:paraId="129106BB" w14:textId="77777777" w:rsidR="006B7150" w:rsidRPr="006B7150" w:rsidRDefault="006B7150" w:rsidP="006B7150">
            <w:pPr>
              <w:pStyle w:val="NoSpacing"/>
            </w:pPr>
            <w:r w:rsidRPr="006B7150">
              <w:t>PTSS-8</w:t>
            </w:r>
          </w:p>
        </w:tc>
      </w:tr>
      <w:tr w:rsidR="006B7150" w:rsidRPr="006B7150" w14:paraId="523E7513" w14:textId="77777777" w:rsidTr="00665726">
        <w:trPr>
          <w:trHeight w:val="285"/>
        </w:trPr>
        <w:tc>
          <w:tcPr>
            <w:tcW w:w="0" w:type="auto"/>
          </w:tcPr>
          <w:p w14:paraId="260ADD67" w14:textId="77777777" w:rsidR="006B7150" w:rsidRPr="006B7150" w:rsidRDefault="006B7150" w:rsidP="006B7150">
            <w:pPr>
              <w:pStyle w:val="NoSpacing"/>
            </w:pPr>
            <w:r w:rsidRPr="006B7150">
              <w:t>PTSS-1</w:t>
            </w:r>
          </w:p>
        </w:tc>
        <w:tc>
          <w:tcPr>
            <w:tcW w:w="0" w:type="auto"/>
          </w:tcPr>
          <w:p w14:paraId="09DC7424" w14:textId="77777777" w:rsidR="006B7150" w:rsidRPr="006B7150" w:rsidRDefault="006B7150" w:rsidP="006B7150">
            <w:pPr>
              <w:pStyle w:val="NoSpacing"/>
              <w:rPr>
                <w:rFonts w:ascii="Times New Roman" w:hAnsi="Times New Roman" w:cs="Times New Roman"/>
              </w:rPr>
            </w:pPr>
          </w:p>
        </w:tc>
        <w:tc>
          <w:tcPr>
            <w:tcW w:w="0" w:type="auto"/>
          </w:tcPr>
          <w:p w14:paraId="696033A3" w14:textId="77777777" w:rsidR="006B7150" w:rsidRPr="006B7150" w:rsidRDefault="006B7150" w:rsidP="006B7150">
            <w:pPr>
              <w:pStyle w:val="NoSpacing"/>
            </w:pPr>
            <w:r w:rsidRPr="006B7150">
              <w:t>.78</w:t>
            </w:r>
          </w:p>
        </w:tc>
        <w:tc>
          <w:tcPr>
            <w:tcW w:w="0" w:type="auto"/>
          </w:tcPr>
          <w:p w14:paraId="2AA9D4A6" w14:textId="77777777" w:rsidR="006B7150" w:rsidRPr="006B7150" w:rsidRDefault="006B7150" w:rsidP="006B7150">
            <w:pPr>
              <w:pStyle w:val="NoSpacing"/>
            </w:pPr>
            <w:r w:rsidRPr="006B7150">
              <w:t>.51</w:t>
            </w:r>
          </w:p>
        </w:tc>
        <w:tc>
          <w:tcPr>
            <w:tcW w:w="0" w:type="auto"/>
          </w:tcPr>
          <w:p w14:paraId="504FB560" w14:textId="77777777" w:rsidR="006B7150" w:rsidRPr="006B7150" w:rsidRDefault="006B7150" w:rsidP="006B7150">
            <w:pPr>
              <w:pStyle w:val="NoSpacing"/>
            </w:pPr>
            <w:r w:rsidRPr="006B7150">
              <w:t>.37</w:t>
            </w:r>
          </w:p>
        </w:tc>
        <w:tc>
          <w:tcPr>
            <w:tcW w:w="0" w:type="auto"/>
          </w:tcPr>
          <w:p w14:paraId="1CEE123F" w14:textId="77777777" w:rsidR="006B7150" w:rsidRPr="006B7150" w:rsidRDefault="006B7150" w:rsidP="006B7150">
            <w:pPr>
              <w:pStyle w:val="NoSpacing"/>
            </w:pPr>
            <w:r w:rsidRPr="006B7150">
              <w:t>.37</w:t>
            </w:r>
          </w:p>
        </w:tc>
        <w:tc>
          <w:tcPr>
            <w:tcW w:w="0" w:type="auto"/>
          </w:tcPr>
          <w:p w14:paraId="743EC3B7" w14:textId="77777777" w:rsidR="006B7150" w:rsidRPr="006B7150" w:rsidRDefault="006B7150" w:rsidP="006B7150">
            <w:pPr>
              <w:pStyle w:val="NoSpacing"/>
            </w:pPr>
            <w:r w:rsidRPr="006B7150">
              <w:t>.57</w:t>
            </w:r>
          </w:p>
        </w:tc>
        <w:tc>
          <w:tcPr>
            <w:tcW w:w="0" w:type="auto"/>
          </w:tcPr>
          <w:p w14:paraId="26E7329A" w14:textId="77777777" w:rsidR="006B7150" w:rsidRPr="006B7150" w:rsidRDefault="006B7150" w:rsidP="006B7150">
            <w:pPr>
              <w:pStyle w:val="NoSpacing"/>
            </w:pPr>
            <w:r w:rsidRPr="006B7150">
              <w:t>.61</w:t>
            </w:r>
          </w:p>
        </w:tc>
        <w:tc>
          <w:tcPr>
            <w:tcW w:w="0" w:type="auto"/>
          </w:tcPr>
          <w:p w14:paraId="0E8CFFD0" w14:textId="77777777" w:rsidR="006B7150" w:rsidRPr="006B7150" w:rsidRDefault="006B7150" w:rsidP="006B7150">
            <w:pPr>
              <w:pStyle w:val="NoSpacing"/>
            </w:pPr>
            <w:r w:rsidRPr="006B7150">
              <w:t>.57</w:t>
            </w:r>
          </w:p>
        </w:tc>
      </w:tr>
      <w:tr w:rsidR="006B7150" w:rsidRPr="006B7150" w14:paraId="4BF2F8E0" w14:textId="77777777" w:rsidTr="00665726">
        <w:trPr>
          <w:trHeight w:val="230"/>
        </w:trPr>
        <w:tc>
          <w:tcPr>
            <w:tcW w:w="0" w:type="auto"/>
          </w:tcPr>
          <w:p w14:paraId="411E41AE" w14:textId="77777777" w:rsidR="006B7150" w:rsidRPr="006B7150" w:rsidRDefault="006B7150" w:rsidP="006B7150">
            <w:pPr>
              <w:pStyle w:val="NoSpacing"/>
            </w:pPr>
            <w:r w:rsidRPr="006B7150">
              <w:t>PTSS-2</w:t>
            </w:r>
          </w:p>
        </w:tc>
        <w:tc>
          <w:tcPr>
            <w:tcW w:w="0" w:type="auto"/>
          </w:tcPr>
          <w:p w14:paraId="40CA79A4" w14:textId="77777777" w:rsidR="006B7150" w:rsidRPr="006B7150" w:rsidRDefault="006B7150" w:rsidP="006B7150">
            <w:pPr>
              <w:pStyle w:val="NoSpacing"/>
              <w:rPr>
                <w:rFonts w:ascii="Times New Roman" w:hAnsi="Times New Roman" w:cs="Times New Roman"/>
                <w:sz w:val="16"/>
                <w:szCs w:val="16"/>
              </w:rPr>
            </w:pPr>
          </w:p>
        </w:tc>
        <w:tc>
          <w:tcPr>
            <w:tcW w:w="0" w:type="auto"/>
          </w:tcPr>
          <w:p w14:paraId="32A962B8" w14:textId="77777777" w:rsidR="006B7150" w:rsidRPr="006B7150" w:rsidRDefault="006B7150" w:rsidP="006B7150">
            <w:pPr>
              <w:pStyle w:val="NoSpacing"/>
              <w:rPr>
                <w:rFonts w:ascii="Times New Roman" w:hAnsi="Times New Roman" w:cs="Times New Roman"/>
                <w:sz w:val="16"/>
                <w:szCs w:val="16"/>
              </w:rPr>
            </w:pPr>
          </w:p>
        </w:tc>
        <w:tc>
          <w:tcPr>
            <w:tcW w:w="0" w:type="auto"/>
          </w:tcPr>
          <w:p w14:paraId="273CF407" w14:textId="77777777" w:rsidR="006B7150" w:rsidRPr="006B7150" w:rsidRDefault="006B7150" w:rsidP="006B7150">
            <w:pPr>
              <w:pStyle w:val="NoSpacing"/>
            </w:pPr>
            <w:r w:rsidRPr="006B7150">
              <w:t>.50</w:t>
            </w:r>
          </w:p>
        </w:tc>
        <w:tc>
          <w:tcPr>
            <w:tcW w:w="0" w:type="auto"/>
          </w:tcPr>
          <w:p w14:paraId="686A7972" w14:textId="77777777" w:rsidR="006B7150" w:rsidRPr="006B7150" w:rsidRDefault="006B7150" w:rsidP="006B7150">
            <w:pPr>
              <w:pStyle w:val="NoSpacing"/>
            </w:pPr>
            <w:r w:rsidRPr="006B7150">
              <w:t>.33</w:t>
            </w:r>
          </w:p>
        </w:tc>
        <w:tc>
          <w:tcPr>
            <w:tcW w:w="0" w:type="auto"/>
          </w:tcPr>
          <w:p w14:paraId="57C20080" w14:textId="77777777" w:rsidR="006B7150" w:rsidRPr="006B7150" w:rsidRDefault="006B7150" w:rsidP="006B7150">
            <w:pPr>
              <w:pStyle w:val="NoSpacing"/>
            </w:pPr>
            <w:r w:rsidRPr="006B7150">
              <w:t>.33</w:t>
            </w:r>
          </w:p>
        </w:tc>
        <w:tc>
          <w:tcPr>
            <w:tcW w:w="0" w:type="auto"/>
          </w:tcPr>
          <w:p w14:paraId="489A1287" w14:textId="77777777" w:rsidR="006B7150" w:rsidRPr="006B7150" w:rsidRDefault="006B7150" w:rsidP="006B7150">
            <w:pPr>
              <w:pStyle w:val="NoSpacing"/>
            </w:pPr>
            <w:r w:rsidRPr="006B7150">
              <w:t>.60</w:t>
            </w:r>
          </w:p>
        </w:tc>
        <w:tc>
          <w:tcPr>
            <w:tcW w:w="0" w:type="auto"/>
          </w:tcPr>
          <w:p w14:paraId="59C5B1B0" w14:textId="77777777" w:rsidR="006B7150" w:rsidRPr="006B7150" w:rsidRDefault="006B7150" w:rsidP="006B7150">
            <w:pPr>
              <w:pStyle w:val="NoSpacing"/>
            </w:pPr>
            <w:r w:rsidRPr="006B7150">
              <w:t>.53</w:t>
            </w:r>
          </w:p>
        </w:tc>
        <w:tc>
          <w:tcPr>
            <w:tcW w:w="0" w:type="auto"/>
          </w:tcPr>
          <w:p w14:paraId="103E9551" w14:textId="77777777" w:rsidR="006B7150" w:rsidRPr="006B7150" w:rsidRDefault="006B7150" w:rsidP="006B7150">
            <w:pPr>
              <w:pStyle w:val="NoSpacing"/>
            </w:pPr>
            <w:r w:rsidRPr="006B7150">
              <w:t>.53</w:t>
            </w:r>
          </w:p>
        </w:tc>
      </w:tr>
      <w:tr w:rsidR="006B7150" w:rsidRPr="006B7150" w14:paraId="7AF76311" w14:textId="77777777" w:rsidTr="00665726">
        <w:trPr>
          <w:trHeight w:val="230"/>
        </w:trPr>
        <w:tc>
          <w:tcPr>
            <w:tcW w:w="0" w:type="auto"/>
          </w:tcPr>
          <w:p w14:paraId="434288E9" w14:textId="77777777" w:rsidR="006B7150" w:rsidRPr="006B7150" w:rsidRDefault="006B7150" w:rsidP="006B7150">
            <w:pPr>
              <w:pStyle w:val="NoSpacing"/>
            </w:pPr>
            <w:r w:rsidRPr="006B7150">
              <w:t>PTSS-3</w:t>
            </w:r>
          </w:p>
        </w:tc>
        <w:tc>
          <w:tcPr>
            <w:tcW w:w="0" w:type="auto"/>
          </w:tcPr>
          <w:p w14:paraId="6A8B1CD2" w14:textId="77777777" w:rsidR="006B7150" w:rsidRPr="006B7150" w:rsidRDefault="006B7150" w:rsidP="006B7150">
            <w:pPr>
              <w:pStyle w:val="NoSpacing"/>
              <w:rPr>
                <w:rFonts w:ascii="Times New Roman" w:hAnsi="Times New Roman" w:cs="Times New Roman"/>
                <w:sz w:val="16"/>
                <w:szCs w:val="16"/>
              </w:rPr>
            </w:pPr>
          </w:p>
        </w:tc>
        <w:tc>
          <w:tcPr>
            <w:tcW w:w="0" w:type="auto"/>
          </w:tcPr>
          <w:p w14:paraId="75DD9DBF" w14:textId="77777777" w:rsidR="006B7150" w:rsidRPr="006B7150" w:rsidRDefault="006B7150" w:rsidP="006B7150">
            <w:pPr>
              <w:pStyle w:val="NoSpacing"/>
              <w:rPr>
                <w:rFonts w:ascii="Times New Roman" w:hAnsi="Times New Roman" w:cs="Times New Roman"/>
                <w:sz w:val="16"/>
                <w:szCs w:val="16"/>
              </w:rPr>
            </w:pPr>
          </w:p>
        </w:tc>
        <w:tc>
          <w:tcPr>
            <w:tcW w:w="0" w:type="auto"/>
          </w:tcPr>
          <w:p w14:paraId="51F99315" w14:textId="77777777" w:rsidR="006B7150" w:rsidRPr="006B7150" w:rsidRDefault="006B7150" w:rsidP="006B7150">
            <w:pPr>
              <w:pStyle w:val="NoSpacing"/>
              <w:rPr>
                <w:rFonts w:ascii="Times New Roman" w:hAnsi="Times New Roman" w:cs="Times New Roman"/>
                <w:sz w:val="16"/>
                <w:szCs w:val="16"/>
              </w:rPr>
            </w:pPr>
          </w:p>
        </w:tc>
        <w:tc>
          <w:tcPr>
            <w:tcW w:w="0" w:type="auto"/>
          </w:tcPr>
          <w:p w14:paraId="6E8C7FA4" w14:textId="77777777" w:rsidR="006B7150" w:rsidRPr="006B7150" w:rsidRDefault="006B7150" w:rsidP="006B7150">
            <w:pPr>
              <w:pStyle w:val="NoSpacing"/>
            </w:pPr>
            <w:r w:rsidRPr="006B7150">
              <w:t>.33</w:t>
            </w:r>
          </w:p>
        </w:tc>
        <w:tc>
          <w:tcPr>
            <w:tcW w:w="0" w:type="auto"/>
          </w:tcPr>
          <w:p w14:paraId="1F09AFD0" w14:textId="77777777" w:rsidR="006B7150" w:rsidRPr="006B7150" w:rsidRDefault="006B7150" w:rsidP="006B7150">
            <w:pPr>
              <w:pStyle w:val="NoSpacing"/>
            </w:pPr>
            <w:r w:rsidRPr="006B7150">
              <w:t>.51</w:t>
            </w:r>
          </w:p>
        </w:tc>
        <w:tc>
          <w:tcPr>
            <w:tcW w:w="0" w:type="auto"/>
          </w:tcPr>
          <w:p w14:paraId="51AA9481" w14:textId="77777777" w:rsidR="006B7150" w:rsidRPr="006B7150" w:rsidRDefault="006B7150" w:rsidP="006B7150">
            <w:pPr>
              <w:pStyle w:val="NoSpacing"/>
            </w:pPr>
            <w:r w:rsidRPr="006B7150">
              <w:t>.55</w:t>
            </w:r>
          </w:p>
        </w:tc>
        <w:tc>
          <w:tcPr>
            <w:tcW w:w="0" w:type="auto"/>
          </w:tcPr>
          <w:p w14:paraId="180FFFD1" w14:textId="77777777" w:rsidR="006B7150" w:rsidRPr="006B7150" w:rsidRDefault="006B7150" w:rsidP="006B7150">
            <w:pPr>
              <w:pStyle w:val="NoSpacing"/>
            </w:pPr>
            <w:r w:rsidRPr="006B7150">
              <w:t>.71</w:t>
            </w:r>
          </w:p>
        </w:tc>
        <w:tc>
          <w:tcPr>
            <w:tcW w:w="0" w:type="auto"/>
          </w:tcPr>
          <w:p w14:paraId="38D5BE6E" w14:textId="77777777" w:rsidR="006B7150" w:rsidRPr="006B7150" w:rsidRDefault="006B7150" w:rsidP="006B7150">
            <w:pPr>
              <w:pStyle w:val="NoSpacing"/>
            </w:pPr>
            <w:r w:rsidRPr="006B7150">
              <w:t>.60</w:t>
            </w:r>
          </w:p>
        </w:tc>
      </w:tr>
      <w:tr w:rsidR="006B7150" w:rsidRPr="006B7150" w14:paraId="55B71B84" w14:textId="77777777" w:rsidTr="00665726">
        <w:trPr>
          <w:trHeight w:val="230"/>
        </w:trPr>
        <w:tc>
          <w:tcPr>
            <w:tcW w:w="0" w:type="auto"/>
          </w:tcPr>
          <w:p w14:paraId="7FA06C99" w14:textId="77777777" w:rsidR="006B7150" w:rsidRPr="006B7150" w:rsidRDefault="006B7150" w:rsidP="006B7150">
            <w:pPr>
              <w:pStyle w:val="NoSpacing"/>
            </w:pPr>
            <w:r w:rsidRPr="006B7150">
              <w:t>PTSS-4</w:t>
            </w:r>
          </w:p>
        </w:tc>
        <w:tc>
          <w:tcPr>
            <w:tcW w:w="0" w:type="auto"/>
          </w:tcPr>
          <w:p w14:paraId="4873194D" w14:textId="77777777" w:rsidR="006B7150" w:rsidRPr="006B7150" w:rsidRDefault="006B7150" w:rsidP="006B7150">
            <w:pPr>
              <w:pStyle w:val="NoSpacing"/>
              <w:rPr>
                <w:rFonts w:ascii="Times New Roman" w:hAnsi="Times New Roman" w:cs="Times New Roman"/>
                <w:sz w:val="16"/>
                <w:szCs w:val="16"/>
              </w:rPr>
            </w:pPr>
          </w:p>
        </w:tc>
        <w:tc>
          <w:tcPr>
            <w:tcW w:w="0" w:type="auto"/>
          </w:tcPr>
          <w:p w14:paraId="029E7239" w14:textId="77777777" w:rsidR="006B7150" w:rsidRPr="006B7150" w:rsidRDefault="006B7150" w:rsidP="006B7150">
            <w:pPr>
              <w:pStyle w:val="NoSpacing"/>
              <w:rPr>
                <w:rFonts w:ascii="Times New Roman" w:hAnsi="Times New Roman" w:cs="Times New Roman"/>
                <w:sz w:val="16"/>
                <w:szCs w:val="16"/>
              </w:rPr>
            </w:pPr>
          </w:p>
        </w:tc>
        <w:tc>
          <w:tcPr>
            <w:tcW w:w="0" w:type="auto"/>
          </w:tcPr>
          <w:p w14:paraId="1390A09E" w14:textId="77777777" w:rsidR="006B7150" w:rsidRPr="006B7150" w:rsidRDefault="006B7150" w:rsidP="006B7150">
            <w:pPr>
              <w:pStyle w:val="NoSpacing"/>
              <w:rPr>
                <w:rFonts w:ascii="Times New Roman" w:hAnsi="Times New Roman" w:cs="Times New Roman"/>
                <w:sz w:val="16"/>
                <w:szCs w:val="16"/>
              </w:rPr>
            </w:pPr>
          </w:p>
        </w:tc>
        <w:tc>
          <w:tcPr>
            <w:tcW w:w="0" w:type="auto"/>
          </w:tcPr>
          <w:p w14:paraId="2E6E91D0" w14:textId="77777777" w:rsidR="006B7150" w:rsidRPr="006B7150" w:rsidRDefault="006B7150" w:rsidP="006B7150">
            <w:pPr>
              <w:pStyle w:val="NoSpacing"/>
              <w:rPr>
                <w:rFonts w:ascii="Times New Roman" w:hAnsi="Times New Roman" w:cs="Times New Roman"/>
                <w:sz w:val="16"/>
                <w:szCs w:val="16"/>
              </w:rPr>
            </w:pPr>
          </w:p>
        </w:tc>
        <w:tc>
          <w:tcPr>
            <w:tcW w:w="0" w:type="auto"/>
          </w:tcPr>
          <w:p w14:paraId="62DC9CD2" w14:textId="77777777" w:rsidR="006B7150" w:rsidRPr="006B7150" w:rsidRDefault="006B7150" w:rsidP="006B7150">
            <w:pPr>
              <w:pStyle w:val="NoSpacing"/>
            </w:pPr>
            <w:r w:rsidRPr="006B7150">
              <w:t>.28</w:t>
            </w:r>
          </w:p>
        </w:tc>
        <w:tc>
          <w:tcPr>
            <w:tcW w:w="0" w:type="auto"/>
          </w:tcPr>
          <w:p w14:paraId="44791056" w14:textId="77777777" w:rsidR="006B7150" w:rsidRPr="006B7150" w:rsidRDefault="006B7150" w:rsidP="006B7150">
            <w:pPr>
              <w:pStyle w:val="NoSpacing"/>
            </w:pPr>
            <w:r w:rsidRPr="006B7150">
              <w:t>.35</w:t>
            </w:r>
          </w:p>
        </w:tc>
        <w:tc>
          <w:tcPr>
            <w:tcW w:w="0" w:type="auto"/>
          </w:tcPr>
          <w:p w14:paraId="73748A3B" w14:textId="77777777" w:rsidR="006B7150" w:rsidRPr="006B7150" w:rsidRDefault="006B7150" w:rsidP="006B7150">
            <w:pPr>
              <w:pStyle w:val="NoSpacing"/>
            </w:pPr>
            <w:r w:rsidRPr="006B7150">
              <w:t>.44</w:t>
            </w:r>
          </w:p>
        </w:tc>
        <w:tc>
          <w:tcPr>
            <w:tcW w:w="0" w:type="auto"/>
          </w:tcPr>
          <w:p w14:paraId="58E7F537" w14:textId="77777777" w:rsidR="006B7150" w:rsidRPr="006B7150" w:rsidRDefault="006B7150" w:rsidP="006B7150">
            <w:pPr>
              <w:pStyle w:val="NoSpacing"/>
            </w:pPr>
            <w:r w:rsidRPr="006B7150">
              <w:t>.44</w:t>
            </w:r>
          </w:p>
        </w:tc>
      </w:tr>
      <w:tr w:rsidR="006B7150" w:rsidRPr="006B7150" w14:paraId="78A51078" w14:textId="77777777" w:rsidTr="00665726">
        <w:trPr>
          <w:trHeight w:val="230"/>
        </w:trPr>
        <w:tc>
          <w:tcPr>
            <w:tcW w:w="0" w:type="auto"/>
          </w:tcPr>
          <w:p w14:paraId="6CA77D4E" w14:textId="77777777" w:rsidR="006B7150" w:rsidRPr="006B7150" w:rsidRDefault="006B7150" w:rsidP="006B7150">
            <w:pPr>
              <w:pStyle w:val="NoSpacing"/>
            </w:pPr>
            <w:r w:rsidRPr="006B7150">
              <w:t>PTSS-5</w:t>
            </w:r>
          </w:p>
        </w:tc>
        <w:tc>
          <w:tcPr>
            <w:tcW w:w="0" w:type="auto"/>
          </w:tcPr>
          <w:p w14:paraId="707EF7D1" w14:textId="77777777" w:rsidR="006B7150" w:rsidRPr="006B7150" w:rsidRDefault="006B7150" w:rsidP="006B7150">
            <w:pPr>
              <w:pStyle w:val="NoSpacing"/>
              <w:rPr>
                <w:rFonts w:ascii="Times New Roman" w:hAnsi="Times New Roman" w:cs="Times New Roman"/>
                <w:sz w:val="16"/>
                <w:szCs w:val="16"/>
              </w:rPr>
            </w:pPr>
          </w:p>
        </w:tc>
        <w:tc>
          <w:tcPr>
            <w:tcW w:w="0" w:type="auto"/>
          </w:tcPr>
          <w:p w14:paraId="51F60F13" w14:textId="77777777" w:rsidR="006B7150" w:rsidRPr="006B7150" w:rsidRDefault="006B7150" w:rsidP="006B7150">
            <w:pPr>
              <w:pStyle w:val="NoSpacing"/>
              <w:rPr>
                <w:rFonts w:ascii="Times New Roman" w:hAnsi="Times New Roman" w:cs="Times New Roman"/>
                <w:sz w:val="16"/>
                <w:szCs w:val="16"/>
              </w:rPr>
            </w:pPr>
          </w:p>
        </w:tc>
        <w:tc>
          <w:tcPr>
            <w:tcW w:w="0" w:type="auto"/>
          </w:tcPr>
          <w:p w14:paraId="67AD395F" w14:textId="77777777" w:rsidR="006B7150" w:rsidRPr="006B7150" w:rsidRDefault="006B7150" w:rsidP="006B7150">
            <w:pPr>
              <w:pStyle w:val="NoSpacing"/>
              <w:rPr>
                <w:rFonts w:ascii="Times New Roman" w:hAnsi="Times New Roman" w:cs="Times New Roman"/>
                <w:sz w:val="16"/>
                <w:szCs w:val="16"/>
              </w:rPr>
            </w:pPr>
          </w:p>
        </w:tc>
        <w:tc>
          <w:tcPr>
            <w:tcW w:w="0" w:type="auto"/>
          </w:tcPr>
          <w:p w14:paraId="7B7ED9CF" w14:textId="77777777" w:rsidR="006B7150" w:rsidRPr="006B7150" w:rsidRDefault="006B7150" w:rsidP="006B7150">
            <w:pPr>
              <w:pStyle w:val="NoSpacing"/>
              <w:rPr>
                <w:rFonts w:ascii="Times New Roman" w:hAnsi="Times New Roman" w:cs="Times New Roman"/>
                <w:sz w:val="16"/>
                <w:szCs w:val="16"/>
              </w:rPr>
            </w:pPr>
          </w:p>
        </w:tc>
        <w:tc>
          <w:tcPr>
            <w:tcW w:w="0" w:type="auto"/>
          </w:tcPr>
          <w:p w14:paraId="4C76D468" w14:textId="77777777" w:rsidR="006B7150" w:rsidRPr="006B7150" w:rsidRDefault="006B7150" w:rsidP="006B7150">
            <w:pPr>
              <w:pStyle w:val="NoSpacing"/>
              <w:rPr>
                <w:rFonts w:ascii="Times New Roman" w:hAnsi="Times New Roman" w:cs="Times New Roman"/>
                <w:sz w:val="16"/>
                <w:szCs w:val="16"/>
              </w:rPr>
            </w:pPr>
          </w:p>
        </w:tc>
        <w:tc>
          <w:tcPr>
            <w:tcW w:w="0" w:type="auto"/>
          </w:tcPr>
          <w:p w14:paraId="05BF7D84" w14:textId="77777777" w:rsidR="006B7150" w:rsidRPr="006B7150" w:rsidRDefault="006B7150" w:rsidP="006B7150">
            <w:pPr>
              <w:pStyle w:val="NoSpacing"/>
            </w:pPr>
            <w:r w:rsidRPr="006B7150">
              <w:t>.49</w:t>
            </w:r>
          </w:p>
        </w:tc>
        <w:tc>
          <w:tcPr>
            <w:tcW w:w="0" w:type="auto"/>
          </w:tcPr>
          <w:p w14:paraId="1E3EDB5D" w14:textId="77777777" w:rsidR="006B7150" w:rsidRPr="006B7150" w:rsidRDefault="006B7150" w:rsidP="006B7150">
            <w:pPr>
              <w:pStyle w:val="NoSpacing"/>
            </w:pPr>
            <w:r w:rsidRPr="006B7150">
              <w:t>.56</w:t>
            </w:r>
          </w:p>
        </w:tc>
        <w:tc>
          <w:tcPr>
            <w:tcW w:w="0" w:type="auto"/>
          </w:tcPr>
          <w:p w14:paraId="6C725147" w14:textId="77777777" w:rsidR="006B7150" w:rsidRPr="006B7150" w:rsidRDefault="006B7150" w:rsidP="006B7150">
            <w:pPr>
              <w:pStyle w:val="NoSpacing"/>
            </w:pPr>
            <w:r w:rsidRPr="006B7150">
              <w:t>.54</w:t>
            </w:r>
          </w:p>
        </w:tc>
      </w:tr>
      <w:tr w:rsidR="006B7150" w:rsidRPr="006B7150" w14:paraId="38E6742E" w14:textId="77777777" w:rsidTr="00665726">
        <w:trPr>
          <w:trHeight w:val="230"/>
        </w:trPr>
        <w:tc>
          <w:tcPr>
            <w:tcW w:w="0" w:type="auto"/>
          </w:tcPr>
          <w:p w14:paraId="6F75B936" w14:textId="77777777" w:rsidR="006B7150" w:rsidRPr="006B7150" w:rsidRDefault="006B7150" w:rsidP="006B7150">
            <w:pPr>
              <w:pStyle w:val="NoSpacing"/>
            </w:pPr>
            <w:r w:rsidRPr="006B7150">
              <w:t>PTSS-6</w:t>
            </w:r>
          </w:p>
        </w:tc>
        <w:tc>
          <w:tcPr>
            <w:tcW w:w="0" w:type="auto"/>
          </w:tcPr>
          <w:p w14:paraId="124F42EF" w14:textId="77777777" w:rsidR="006B7150" w:rsidRPr="006B7150" w:rsidRDefault="006B7150" w:rsidP="006B7150">
            <w:pPr>
              <w:pStyle w:val="NoSpacing"/>
              <w:rPr>
                <w:rFonts w:ascii="Times New Roman" w:hAnsi="Times New Roman" w:cs="Times New Roman"/>
                <w:sz w:val="16"/>
                <w:szCs w:val="16"/>
              </w:rPr>
            </w:pPr>
          </w:p>
        </w:tc>
        <w:tc>
          <w:tcPr>
            <w:tcW w:w="0" w:type="auto"/>
          </w:tcPr>
          <w:p w14:paraId="05C7771C" w14:textId="77777777" w:rsidR="006B7150" w:rsidRPr="006B7150" w:rsidRDefault="006B7150" w:rsidP="006B7150">
            <w:pPr>
              <w:pStyle w:val="NoSpacing"/>
              <w:rPr>
                <w:rFonts w:ascii="Times New Roman" w:hAnsi="Times New Roman" w:cs="Times New Roman"/>
                <w:sz w:val="16"/>
                <w:szCs w:val="16"/>
              </w:rPr>
            </w:pPr>
          </w:p>
        </w:tc>
        <w:tc>
          <w:tcPr>
            <w:tcW w:w="0" w:type="auto"/>
          </w:tcPr>
          <w:p w14:paraId="50312E0F" w14:textId="77777777" w:rsidR="006B7150" w:rsidRPr="006B7150" w:rsidRDefault="006B7150" w:rsidP="006B7150">
            <w:pPr>
              <w:pStyle w:val="NoSpacing"/>
              <w:rPr>
                <w:rFonts w:ascii="Times New Roman" w:hAnsi="Times New Roman" w:cs="Times New Roman"/>
                <w:sz w:val="16"/>
                <w:szCs w:val="16"/>
              </w:rPr>
            </w:pPr>
          </w:p>
        </w:tc>
        <w:tc>
          <w:tcPr>
            <w:tcW w:w="0" w:type="auto"/>
          </w:tcPr>
          <w:p w14:paraId="09C0DAD5" w14:textId="77777777" w:rsidR="006B7150" w:rsidRPr="006B7150" w:rsidRDefault="006B7150" w:rsidP="006B7150">
            <w:pPr>
              <w:pStyle w:val="NoSpacing"/>
              <w:rPr>
                <w:rFonts w:ascii="Times New Roman" w:hAnsi="Times New Roman" w:cs="Times New Roman"/>
                <w:sz w:val="16"/>
                <w:szCs w:val="16"/>
              </w:rPr>
            </w:pPr>
          </w:p>
        </w:tc>
        <w:tc>
          <w:tcPr>
            <w:tcW w:w="0" w:type="auto"/>
          </w:tcPr>
          <w:p w14:paraId="4697C7A3" w14:textId="77777777" w:rsidR="006B7150" w:rsidRPr="006B7150" w:rsidRDefault="006B7150" w:rsidP="006B7150">
            <w:pPr>
              <w:pStyle w:val="NoSpacing"/>
              <w:rPr>
                <w:rFonts w:ascii="Times New Roman" w:hAnsi="Times New Roman" w:cs="Times New Roman"/>
                <w:sz w:val="16"/>
                <w:szCs w:val="16"/>
              </w:rPr>
            </w:pPr>
          </w:p>
        </w:tc>
        <w:tc>
          <w:tcPr>
            <w:tcW w:w="0" w:type="auto"/>
          </w:tcPr>
          <w:p w14:paraId="47D2A323" w14:textId="77777777" w:rsidR="006B7150" w:rsidRPr="006B7150" w:rsidRDefault="006B7150" w:rsidP="006B7150">
            <w:pPr>
              <w:pStyle w:val="NoSpacing"/>
              <w:rPr>
                <w:rFonts w:ascii="Times New Roman" w:hAnsi="Times New Roman" w:cs="Times New Roman"/>
                <w:sz w:val="16"/>
                <w:szCs w:val="16"/>
              </w:rPr>
            </w:pPr>
          </w:p>
        </w:tc>
        <w:tc>
          <w:tcPr>
            <w:tcW w:w="0" w:type="auto"/>
          </w:tcPr>
          <w:p w14:paraId="76C95745" w14:textId="77777777" w:rsidR="006B7150" w:rsidRPr="006B7150" w:rsidRDefault="006B7150" w:rsidP="006B7150">
            <w:pPr>
              <w:pStyle w:val="NoSpacing"/>
            </w:pPr>
            <w:r w:rsidRPr="006B7150">
              <w:t>.73</w:t>
            </w:r>
          </w:p>
        </w:tc>
        <w:tc>
          <w:tcPr>
            <w:tcW w:w="0" w:type="auto"/>
          </w:tcPr>
          <w:p w14:paraId="2525DEF0" w14:textId="77777777" w:rsidR="006B7150" w:rsidRPr="006B7150" w:rsidRDefault="006B7150" w:rsidP="006B7150">
            <w:pPr>
              <w:pStyle w:val="NoSpacing"/>
            </w:pPr>
            <w:r w:rsidRPr="006B7150">
              <w:t>.71</w:t>
            </w:r>
          </w:p>
        </w:tc>
      </w:tr>
      <w:tr w:rsidR="006B7150" w:rsidRPr="006B7150" w14:paraId="2D8ABE36" w14:textId="77777777" w:rsidTr="00665726">
        <w:trPr>
          <w:trHeight w:val="230"/>
        </w:trPr>
        <w:tc>
          <w:tcPr>
            <w:tcW w:w="0" w:type="auto"/>
          </w:tcPr>
          <w:p w14:paraId="7C03DE20" w14:textId="77777777" w:rsidR="006B7150" w:rsidRPr="006B7150" w:rsidRDefault="006B7150" w:rsidP="006B7150">
            <w:pPr>
              <w:pStyle w:val="NoSpacing"/>
            </w:pPr>
            <w:r w:rsidRPr="006B7150">
              <w:t>PTSS-7</w:t>
            </w:r>
          </w:p>
        </w:tc>
        <w:tc>
          <w:tcPr>
            <w:tcW w:w="0" w:type="auto"/>
          </w:tcPr>
          <w:p w14:paraId="3B6D7486" w14:textId="77777777" w:rsidR="006B7150" w:rsidRPr="006B7150" w:rsidRDefault="006B7150" w:rsidP="006B7150">
            <w:pPr>
              <w:pStyle w:val="NoSpacing"/>
              <w:rPr>
                <w:rFonts w:ascii="Times New Roman" w:hAnsi="Times New Roman" w:cs="Times New Roman"/>
                <w:sz w:val="16"/>
                <w:szCs w:val="16"/>
              </w:rPr>
            </w:pPr>
          </w:p>
        </w:tc>
        <w:tc>
          <w:tcPr>
            <w:tcW w:w="0" w:type="auto"/>
          </w:tcPr>
          <w:p w14:paraId="711C1F1B" w14:textId="77777777" w:rsidR="006B7150" w:rsidRPr="006B7150" w:rsidRDefault="006B7150" w:rsidP="006B7150">
            <w:pPr>
              <w:pStyle w:val="NoSpacing"/>
              <w:rPr>
                <w:rFonts w:ascii="Times New Roman" w:hAnsi="Times New Roman" w:cs="Times New Roman"/>
                <w:sz w:val="16"/>
                <w:szCs w:val="16"/>
              </w:rPr>
            </w:pPr>
          </w:p>
        </w:tc>
        <w:tc>
          <w:tcPr>
            <w:tcW w:w="0" w:type="auto"/>
          </w:tcPr>
          <w:p w14:paraId="5EE23443" w14:textId="77777777" w:rsidR="006B7150" w:rsidRPr="006B7150" w:rsidRDefault="006B7150" w:rsidP="006B7150">
            <w:pPr>
              <w:pStyle w:val="NoSpacing"/>
              <w:rPr>
                <w:rFonts w:ascii="Times New Roman" w:hAnsi="Times New Roman" w:cs="Times New Roman"/>
                <w:sz w:val="16"/>
                <w:szCs w:val="16"/>
              </w:rPr>
            </w:pPr>
          </w:p>
        </w:tc>
        <w:tc>
          <w:tcPr>
            <w:tcW w:w="0" w:type="auto"/>
          </w:tcPr>
          <w:p w14:paraId="26FBC615" w14:textId="77777777" w:rsidR="006B7150" w:rsidRPr="006B7150" w:rsidRDefault="006B7150" w:rsidP="006B7150">
            <w:pPr>
              <w:pStyle w:val="NoSpacing"/>
              <w:rPr>
                <w:rFonts w:ascii="Times New Roman" w:hAnsi="Times New Roman" w:cs="Times New Roman"/>
                <w:sz w:val="16"/>
                <w:szCs w:val="16"/>
              </w:rPr>
            </w:pPr>
          </w:p>
        </w:tc>
        <w:tc>
          <w:tcPr>
            <w:tcW w:w="0" w:type="auto"/>
          </w:tcPr>
          <w:p w14:paraId="23EAE202" w14:textId="77777777" w:rsidR="006B7150" w:rsidRPr="006B7150" w:rsidRDefault="006B7150" w:rsidP="006B7150">
            <w:pPr>
              <w:pStyle w:val="NoSpacing"/>
              <w:rPr>
                <w:rFonts w:ascii="Times New Roman" w:hAnsi="Times New Roman" w:cs="Times New Roman"/>
                <w:sz w:val="16"/>
                <w:szCs w:val="16"/>
              </w:rPr>
            </w:pPr>
          </w:p>
        </w:tc>
        <w:tc>
          <w:tcPr>
            <w:tcW w:w="0" w:type="auto"/>
          </w:tcPr>
          <w:p w14:paraId="04ED1A0E" w14:textId="77777777" w:rsidR="006B7150" w:rsidRPr="006B7150" w:rsidRDefault="006B7150" w:rsidP="006B7150">
            <w:pPr>
              <w:pStyle w:val="NoSpacing"/>
              <w:rPr>
                <w:rFonts w:ascii="Times New Roman" w:hAnsi="Times New Roman" w:cs="Times New Roman"/>
                <w:sz w:val="16"/>
                <w:szCs w:val="16"/>
              </w:rPr>
            </w:pPr>
          </w:p>
        </w:tc>
        <w:tc>
          <w:tcPr>
            <w:tcW w:w="0" w:type="auto"/>
          </w:tcPr>
          <w:p w14:paraId="170D4ED3" w14:textId="77777777" w:rsidR="006B7150" w:rsidRPr="006B7150" w:rsidRDefault="006B7150" w:rsidP="006B7150">
            <w:pPr>
              <w:pStyle w:val="NoSpacing"/>
              <w:rPr>
                <w:rFonts w:ascii="Times New Roman" w:hAnsi="Times New Roman" w:cs="Times New Roman"/>
                <w:sz w:val="16"/>
                <w:szCs w:val="16"/>
              </w:rPr>
            </w:pPr>
          </w:p>
        </w:tc>
        <w:tc>
          <w:tcPr>
            <w:tcW w:w="0" w:type="auto"/>
          </w:tcPr>
          <w:p w14:paraId="7495AFEB" w14:textId="77777777" w:rsidR="006B7150" w:rsidRPr="006B7150" w:rsidRDefault="006B7150" w:rsidP="006B7150">
            <w:pPr>
              <w:pStyle w:val="NoSpacing"/>
            </w:pPr>
            <w:r w:rsidRPr="006B7150">
              <w:t>.74</w:t>
            </w:r>
          </w:p>
        </w:tc>
      </w:tr>
      <w:tr w:rsidR="006B7150" w:rsidRPr="006B7150" w14:paraId="0062B902" w14:textId="77777777" w:rsidTr="00665726">
        <w:trPr>
          <w:trHeight w:val="289"/>
        </w:trPr>
        <w:tc>
          <w:tcPr>
            <w:tcW w:w="0" w:type="auto"/>
          </w:tcPr>
          <w:p w14:paraId="3EAFF090" w14:textId="77777777" w:rsidR="006B7150" w:rsidRPr="006B7150" w:rsidRDefault="006B7150" w:rsidP="006B7150">
            <w:pPr>
              <w:pStyle w:val="NoSpacing"/>
            </w:pPr>
            <w:r w:rsidRPr="006B7150">
              <w:t>PTSS-8</w:t>
            </w:r>
          </w:p>
        </w:tc>
        <w:tc>
          <w:tcPr>
            <w:tcW w:w="0" w:type="auto"/>
          </w:tcPr>
          <w:p w14:paraId="7EACA112" w14:textId="77777777" w:rsidR="006B7150" w:rsidRPr="006B7150" w:rsidRDefault="006B7150" w:rsidP="006B7150">
            <w:pPr>
              <w:pStyle w:val="NoSpacing"/>
              <w:rPr>
                <w:rFonts w:ascii="Times New Roman" w:hAnsi="Times New Roman" w:cs="Times New Roman"/>
              </w:rPr>
            </w:pPr>
          </w:p>
        </w:tc>
        <w:tc>
          <w:tcPr>
            <w:tcW w:w="0" w:type="auto"/>
          </w:tcPr>
          <w:p w14:paraId="3FAC2ACC" w14:textId="77777777" w:rsidR="006B7150" w:rsidRPr="006B7150" w:rsidRDefault="006B7150" w:rsidP="006B7150">
            <w:pPr>
              <w:pStyle w:val="NoSpacing"/>
              <w:rPr>
                <w:rFonts w:ascii="Times New Roman" w:hAnsi="Times New Roman" w:cs="Times New Roman"/>
              </w:rPr>
            </w:pPr>
          </w:p>
        </w:tc>
        <w:tc>
          <w:tcPr>
            <w:tcW w:w="0" w:type="auto"/>
          </w:tcPr>
          <w:p w14:paraId="4AF2A64E" w14:textId="77777777" w:rsidR="006B7150" w:rsidRPr="006B7150" w:rsidRDefault="006B7150" w:rsidP="006B7150">
            <w:pPr>
              <w:pStyle w:val="NoSpacing"/>
              <w:rPr>
                <w:rFonts w:ascii="Times New Roman" w:hAnsi="Times New Roman" w:cs="Times New Roman"/>
              </w:rPr>
            </w:pPr>
          </w:p>
        </w:tc>
        <w:tc>
          <w:tcPr>
            <w:tcW w:w="0" w:type="auto"/>
          </w:tcPr>
          <w:p w14:paraId="59E2E224" w14:textId="77777777" w:rsidR="006B7150" w:rsidRPr="006B7150" w:rsidRDefault="006B7150" w:rsidP="006B7150">
            <w:pPr>
              <w:pStyle w:val="NoSpacing"/>
              <w:rPr>
                <w:rFonts w:ascii="Times New Roman" w:hAnsi="Times New Roman" w:cs="Times New Roman"/>
              </w:rPr>
            </w:pPr>
          </w:p>
        </w:tc>
        <w:tc>
          <w:tcPr>
            <w:tcW w:w="0" w:type="auto"/>
          </w:tcPr>
          <w:p w14:paraId="700A56D1" w14:textId="77777777" w:rsidR="006B7150" w:rsidRPr="006B7150" w:rsidRDefault="006B7150" w:rsidP="006B7150">
            <w:pPr>
              <w:pStyle w:val="NoSpacing"/>
              <w:rPr>
                <w:rFonts w:ascii="Times New Roman" w:hAnsi="Times New Roman" w:cs="Times New Roman"/>
              </w:rPr>
            </w:pPr>
          </w:p>
        </w:tc>
        <w:tc>
          <w:tcPr>
            <w:tcW w:w="0" w:type="auto"/>
          </w:tcPr>
          <w:p w14:paraId="57B184AA" w14:textId="77777777" w:rsidR="006B7150" w:rsidRPr="006B7150" w:rsidRDefault="006B7150" w:rsidP="006B7150">
            <w:pPr>
              <w:pStyle w:val="NoSpacing"/>
              <w:rPr>
                <w:rFonts w:ascii="Times New Roman" w:hAnsi="Times New Roman" w:cs="Times New Roman"/>
              </w:rPr>
            </w:pPr>
          </w:p>
        </w:tc>
        <w:tc>
          <w:tcPr>
            <w:tcW w:w="0" w:type="auto"/>
          </w:tcPr>
          <w:p w14:paraId="503B4799" w14:textId="77777777" w:rsidR="006B7150" w:rsidRPr="006B7150" w:rsidRDefault="006B7150" w:rsidP="006B7150">
            <w:pPr>
              <w:pStyle w:val="NoSpacing"/>
              <w:rPr>
                <w:rFonts w:ascii="Times New Roman" w:hAnsi="Times New Roman" w:cs="Times New Roman"/>
              </w:rPr>
            </w:pPr>
          </w:p>
        </w:tc>
        <w:tc>
          <w:tcPr>
            <w:tcW w:w="0" w:type="auto"/>
          </w:tcPr>
          <w:p w14:paraId="0D368A42" w14:textId="77777777" w:rsidR="006B7150" w:rsidRPr="006B7150" w:rsidRDefault="006B7150" w:rsidP="006B7150">
            <w:pPr>
              <w:pStyle w:val="NoSpacing"/>
              <w:rPr>
                <w:rFonts w:ascii="Times New Roman" w:hAnsi="Times New Roman" w:cs="Times New Roman"/>
              </w:rPr>
            </w:pPr>
          </w:p>
        </w:tc>
      </w:tr>
    </w:tbl>
    <w:p w14:paraId="41FFC7AF" w14:textId="77777777" w:rsidR="00CF4C6D" w:rsidRPr="00CF4C6D" w:rsidRDefault="00CF4C6D" w:rsidP="00CF4C6D">
      <w:pPr>
        <w:pStyle w:val="NoSpacing"/>
      </w:pPr>
      <w:r w:rsidRPr="00CF4C6D">
        <w:t xml:space="preserve">Note: PTSS = Positive Thinking Skills Scale. </w:t>
      </w:r>
      <w:r w:rsidRPr="00CF4C6D">
        <w:rPr>
          <w:i/>
          <w:iCs/>
        </w:rPr>
        <w:t xml:space="preserve">N = </w:t>
      </w:r>
      <w:r w:rsidRPr="00CF4C6D">
        <w:t>109.</w:t>
      </w:r>
    </w:p>
    <w:p w14:paraId="0C9C6B61" w14:textId="77777777" w:rsidR="00CF4C6D" w:rsidRPr="00CF4C6D" w:rsidRDefault="00CF4C6D" w:rsidP="00CF4C6D">
      <w:pPr>
        <w:pStyle w:val="NoSpacing"/>
      </w:pPr>
      <w:r w:rsidRPr="00CF4C6D">
        <w:t>All of the correlations were statistically significant at &lt; .001.</w:t>
      </w:r>
    </w:p>
    <w:p w14:paraId="0FBACF3C" w14:textId="77777777" w:rsidR="00CF4C6D" w:rsidRDefault="00CF4C6D" w:rsidP="00704C2B">
      <w:pPr>
        <w:rPr>
          <w:rFonts w:cstheme="minorHAnsi"/>
          <w:sz w:val="24"/>
          <w:szCs w:val="24"/>
        </w:rPr>
      </w:pPr>
    </w:p>
    <w:p w14:paraId="3741105B" w14:textId="3BDFB1F5" w:rsidR="00A01BB3" w:rsidRPr="00704C2B" w:rsidRDefault="00A01BB3" w:rsidP="000B01A1">
      <w:pPr>
        <w:pStyle w:val="Heading3"/>
      </w:pPr>
      <w:r w:rsidRPr="00704C2B">
        <w:t>Validity</w:t>
      </w:r>
    </w:p>
    <w:p w14:paraId="561D5729" w14:textId="01B5A0F6" w:rsidR="00A01BB3" w:rsidRPr="00704C2B" w:rsidRDefault="00A01BB3" w:rsidP="00704C2B">
      <w:pPr>
        <w:rPr>
          <w:rFonts w:cstheme="minorHAnsi"/>
          <w:sz w:val="24"/>
          <w:szCs w:val="24"/>
        </w:rPr>
      </w:pPr>
      <w:r w:rsidRPr="00704C2B">
        <w:rPr>
          <w:rFonts w:cstheme="minorHAnsi"/>
          <w:sz w:val="24"/>
          <w:szCs w:val="24"/>
        </w:rPr>
        <w:t>Criterion validity was examined by comparing the PTSS to established, psychometrically sound measure of positive cognitions, including the DCS (</w:t>
      </w:r>
      <w:r w:rsidRPr="007A7E61">
        <w:rPr>
          <w:rFonts w:eastAsiaTheme="majorEastAsia" w:cstheme="minorHAnsi"/>
          <w:sz w:val="24"/>
          <w:szCs w:val="24"/>
        </w:rPr>
        <w:t>Zauszniewski, 1995</w:t>
      </w:r>
      <w:r w:rsidRPr="00704C2B">
        <w:rPr>
          <w:rFonts w:cstheme="minorHAnsi"/>
          <w:sz w:val="24"/>
          <w:szCs w:val="24"/>
        </w:rPr>
        <w:t>). The DCS measures positive cognitions when scores are not reversed. The DCS queries respondents about their general use of positive cognitions in specific situations but does not provide information about the frequency of use of specific positive thinking skills, as the PTSS does. A significant positive correlation was found between the PTSS and the DCS (</w:t>
      </w:r>
      <w:r w:rsidRPr="00704C2B">
        <w:rPr>
          <w:rFonts w:cstheme="minorHAnsi"/>
          <w:i/>
          <w:iCs/>
          <w:sz w:val="24"/>
          <w:szCs w:val="24"/>
        </w:rPr>
        <w:t>r</w:t>
      </w:r>
      <w:r w:rsidRPr="00704C2B">
        <w:rPr>
          <w:rFonts w:cstheme="minorHAnsi"/>
          <w:sz w:val="24"/>
          <w:szCs w:val="24"/>
        </w:rPr>
        <w:t xml:space="preserve"> = .53, </w:t>
      </w:r>
      <w:r w:rsidRPr="00704C2B">
        <w:rPr>
          <w:rFonts w:cstheme="minorHAnsi"/>
          <w:i/>
          <w:iCs/>
          <w:sz w:val="24"/>
          <w:szCs w:val="24"/>
        </w:rPr>
        <w:t>p</w:t>
      </w:r>
      <w:r w:rsidRPr="00704C2B">
        <w:rPr>
          <w:rFonts w:cstheme="minorHAnsi"/>
          <w:sz w:val="24"/>
          <w:szCs w:val="24"/>
        </w:rPr>
        <w:t xml:space="preserve"> &lt; .01).</w:t>
      </w:r>
    </w:p>
    <w:p w14:paraId="3EA5B382" w14:textId="77777777" w:rsidR="00A01BB3" w:rsidRPr="00704C2B" w:rsidRDefault="00A01BB3" w:rsidP="00704C2B">
      <w:pPr>
        <w:rPr>
          <w:rFonts w:cstheme="minorHAnsi"/>
          <w:sz w:val="24"/>
          <w:szCs w:val="24"/>
        </w:rPr>
      </w:pPr>
      <w:r w:rsidRPr="00704C2B">
        <w:rPr>
          <w:rFonts w:cstheme="minorHAnsi"/>
          <w:sz w:val="24"/>
          <w:szCs w:val="24"/>
        </w:rPr>
        <w:t>Construct validity was determined by examining the strength, direction, and significance of the correlations between the PTSS and measures of theoretically related constructs. Significant correlations in the expected directions were found between the PTSS and resourcefulness (</w:t>
      </w:r>
      <w:r w:rsidRPr="00704C2B">
        <w:rPr>
          <w:rFonts w:cstheme="minorHAnsi"/>
          <w:i/>
          <w:iCs/>
          <w:sz w:val="24"/>
          <w:szCs w:val="24"/>
        </w:rPr>
        <w:t>r</w:t>
      </w:r>
      <w:r w:rsidRPr="00704C2B">
        <w:rPr>
          <w:rFonts w:cstheme="minorHAnsi"/>
          <w:sz w:val="24"/>
          <w:szCs w:val="24"/>
        </w:rPr>
        <w:t xml:space="preserve"> = .63, </w:t>
      </w:r>
      <w:r w:rsidRPr="00704C2B">
        <w:rPr>
          <w:rFonts w:cstheme="minorHAnsi"/>
          <w:i/>
          <w:iCs/>
          <w:sz w:val="24"/>
          <w:szCs w:val="24"/>
        </w:rPr>
        <w:t>p</w:t>
      </w:r>
      <w:r w:rsidRPr="00704C2B">
        <w:rPr>
          <w:rFonts w:cstheme="minorHAnsi"/>
          <w:sz w:val="24"/>
          <w:szCs w:val="24"/>
        </w:rPr>
        <w:t xml:space="preserve"> &lt; .01), depression (</w:t>
      </w:r>
      <w:r w:rsidRPr="00704C2B">
        <w:rPr>
          <w:rFonts w:cstheme="minorHAnsi"/>
          <w:i/>
          <w:iCs/>
          <w:sz w:val="24"/>
          <w:szCs w:val="24"/>
        </w:rPr>
        <w:t>r</w:t>
      </w:r>
      <w:r w:rsidRPr="00704C2B">
        <w:rPr>
          <w:rFonts w:cstheme="minorHAnsi"/>
          <w:sz w:val="24"/>
          <w:szCs w:val="24"/>
        </w:rPr>
        <w:t xml:space="preserve"> = −.45, </w:t>
      </w:r>
      <w:r w:rsidRPr="00704C2B">
        <w:rPr>
          <w:rFonts w:cstheme="minorHAnsi"/>
          <w:i/>
          <w:iCs/>
          <w:sz w:val="24"/>
          <w:szCs w:val="24"/>
        </w:rPr>
        <w:t>p</w:t>
      </w:r>
      <w:r w:rsidRPr="00704C2B">
        <w:rPr>
          <w:rFonts w:cstheme="minorHAnsi"/>
          <w:sz w:val="24"/>
          <w:szCs w:val="24"/>
        </w:rPr>
        <w:t xml:space="preserve"> &lt; .01), and general well-being (</w:t>
      </w:r>
      <w:r w:rsidRPr="00704C2B">
        <w:rPr>
          <w:rFonts w:cstheme="minorHAnsi"/>
          <w:i/>
          <w:iCs/>
          <w:sz w:val="24"/>
          <w:szCs w:val="24"/>
        </w:rPr>
        <w:t>r</w:t>
      </w:r>
      <w:r w:rsidRPr="00704C2B">
        <w:rPr>
          <w:rFonts w:cstheme="minorHAnsi"/>
          <w:sz w:val="24"/>
          <w:szCs w:val="24"/>
        </w:rPr>
        <w:t xml:space="preserve"> = .40, </w:t>
      </w:r>
      <w:r w:rsidRPr="00704C2B">
        <w:rPr>
          <w:rFonts w:cstheme="minorHAnsi"/>
          <w:i/>
          <w:iCs/>
          <w:sz w:val="24"/>
          <w:szCs w:val="24"/>
        </w:rPr>
        <w:t>p</w:t>
      </w:r>
      <w:r w:rsidRPr="00704C2B">
        <w:rPr>
          <w:rFonts w:cstheme="minorHAnsi"/>
          <w:sz w:val="24"/>
          <w:szCs w:val="24"/>
        </w:rPr>
        <w:t xml:space="preserve"> &lt; .01) indicating that more frequent use of positive thinking skills is associated with fewer depressive symptoms, and better resourcefulness and psychological well-being.</w:t>
      </w:r>
    </w:p>
    <w:p w14:paraId="75E4667A" w14:textId="0D4095F2" w:rsidR="00A01BB3" w:rsidRPr="00704C2B" w:rsidRDefault="00A01BB3" w:rsidP="00704C2B">
      <w:pPr>
        <w:rPr>
          <w:rFonts w:cstheme="minorHAnsi"/>
          <w:sz w:val="24"/>
          <w:szCs w:val="24"/>
        </w:rPr>
      </w:pPr>
      <w:r w:rsidRPr="00704C2B">
        <w:rPr>
          <w:rFonts w:cstheme="minorHAnsi"/>
          <w:sz w:val="24"/>
          <w:szCs w:val="24"/>
        </w:rPr>
        <w:t xml:space="preserve">The means, standard deviations, and ranges on measures of positive cognitions, resourcefulness, general well-being, and depression are shown in </w:t>
      </w:r>
      <w:r w:rsidRPr="007A7E61">
        <w:rPr>
          <w:rFonts w:eastAsiaTheme="majorEastAsia" w:cstheme="minorHAnsi"/>
          <w:sz w:val="24"/>
          <w:szCs w:val="24"/>
        </w:rPr>
        <w:t>Table 1</w:t>
      </w:r>
      <w:r w:rsidRPr="00704C2B">
        <w:rPr>
          <w:rFonts w:cstheme="minorHAnsi"/>
          <w:sz w:val="24"/>
          <w:szCs w:val="24"/>
        </w:rPr>
        <w:t>.</w:t>
      </w:r>
    </w:p>
    <w:p w14:paraId="563C57DF" w14:textId="689728A2" w:rsidR="00A01BB3" w:rsidRPr="00704C2B" w:rsidRDefault="00A01BB3" w:rsidP="00704C2B">
      <w:pPr>
        <w:rPr>
          <w:rFonts w:cstheme="minorHAnsi"/>
          <w:sz w:val="24"/>
          <w:szCs w:val="24"/>
        </w:rPr>
      </w:pPr>
      <w:r w:rsidRPr="00704C2B">
        <w:rPr>
          <w:rFonts w:cstheme="minorHAnsi"/>
          <w:sz w:val="24"/>
          <w:szCs w:val="24"/>
        </w:rPr>
        <w:t xml:space="preserve">Exploratory factor analysis was used to further examine the construct validity of the PTSS scale in this sample of caregivers of persons with ASD. Since the scale was new and no previous studies had </w:t>
      </w:r>
      <w:r w:rsidRPr="00704C2B">
        <w:rPr>
          <w:rFonts w:cstheme="minorHAnsi"/>
          <w:sz w:val="24"/>
          <w:szCs w:val="24"/>
        </w:rPr>
        <w:lastRenderedPageBreak/>
        <w:t>reported information on the basic dimensions underlying the scale, exploratory factor analysis was used (</w:t>
      </w:r>
      <w:r w:rsidRPr="007A7E61">
        <w:rPr>
          <w:rFonts w:eastAsiaTheme="majorEastAsia" w:cstheme="minorHAnsi"/>
          <w:sz w:val="24"/>
          <w:szCs w:val="24"/>
        </w:rPr>
        <w:t>Fabrigar, Wegener, MacCallum, &amp; Strahan, 1999</w:t>
      </w:r>
      <w:r w:rsidRPr="00704C2B">
        <w:rPr>
          <w:rFonts w:cstheme="minorHAnsi"/>
          <w:sz w:val="24"/>
          <w:szCs w:val="24"/>
        </w:rPr>
        <w:t>). Before conducting the analysis, the adequacy of the sample and the data were examined in relation to specific statistical parameters (</w:t>
      </w:r>
      <w:r w:rsidRPr="007A7E61">
        <w:rPr>
          <w:rFonts w:eastAsiaTheme="majorEastAsia" w:cstheme="minorHAnsi"/>
          <w:sz w:val="24"/>
          <w:szCs w:val="24"/>
        </w:rPr>
        <w:t>Strickland, 2003</w:t>
      </w:r>
      <w:r w:rsidRPr="00704C2B">
        <w:rPr>
          <w:rFonts w:cstheme="minorHAnsi"/>
          <w:sz w:val="24"/>
          <w:szCs w:val="24"/>
        </w:rPr>
        <w:t>). The sample size of 109 exceeded the minimum requirement of 5 to 10 participants per item on a scale that is recommended for factor analysis (</w:t>
      </w:r>
      <w:r w:rsidRPr="007A7E61">
        <w:rPr>
          <w:rFonts w:eastAsiaTheme="majorEastAsia" w:cstheme="minorHAnsi"/>
          <w:sz w:val="24"/>
          <w:szCs w:val="24"/>
        </w:rPr>
        <w:t>Bekhet &amp; Zauszniewski, 2010</w:t>
      </w:r>
      <w:r w:rsidRPr="00704C2B">
        <w:rPr>
          <w:rFonts w:cstheme="minorHAnsi"/>
          <w:sz w:val="24"/>
          <w:szCs w:val="24"/>
        </w:rPr>
        <w:t xml:space="preserve">; </w:t>
      </w:r>
      <w:r w:rsidRPr="007A7E61">
        <w:rPr>
          <w:rFonts w:eastAsiaTheme="majorEastAsia" w:cstheme="minorHAnsi"/>
          <w:sz w:val="24"/>
          <w:szCs w:val="24"/>
        </w:rPr>
        <w:t>Nunnally &amp; Bernstein, 1994</w:t>
      </w:r>
      <w:r w:rsidRPr="00704C2B">
        <w:rPr>
          <w:rFonts w:cstheme="minorHAnsi"/>
          <w:sz w:val="24"/>
          <w:szCs w:val="24"/>
        </w:rPr>
        <w:t xml:space="preserve">; </w:t>
      </w:r>
      <w:r w:rsidRPr="007A7E61">
        <w:rPr>
          <w:rFonts w:eastAsiaTheme="majorEastAsia" w:cstheme="minorHAnsi"/>
          <w:sz w:val="24"/>
          <w:szCs w:val="24"/>
        </w:rPr>
        <w:t>Sousa, Zanetti, Zauszniewski, Mendes, &amp; Daguano, 2008</w:t>
      </w:r>
      <w:r w:rsidRPr="00704C2B">
        <w:rPr>
          <w:rFonts w:cstheme="minorHAnsi"/>
          <w:sz w:val="24"/>
          <w:szCs w:val="24"/>
        </w:rPr>
        <w:t xml:space="preserve">; </w:t>
      </w:r>
      <w:r w:rsidRPr="007A7E61">
        <w:rPr>
          <w:rFonts w:eastAsiaTheme="majorEastAsia" w:cstheme="minorHAnsi"/>
          <w:sz w:val="24"/>
          <w:szCs w:val="24"/>
        </w:rPr>
        <w:t>Stevens, 2002</w:t>
      </w:r>
      <w:r w:rsidRPr="00704C2B">
        <w:rPr>
          <w:rFonts w:cstheme="minorHAnsi"/>
          <w:sz w:val="24"/>
          <w:szCs w:val="24"/>
        </w:rPr>
        <w:t>). In addition, the Kaiser-Meyer-Olkin index of sampling adequacy of .87 exceeded the recommended value of .60 (</w:t>
      </w:r>
      <w:r w:rsidRPr="007A7E61">
        <w:rPr>
          <w:rFonts w:eastAsiaTheme="majorEastAsia" w:cstheme="minorHAnsi"/>
          <w:sz w:val="24"/>
          <w:szCs w:val="24"/>
        </w:rPr>
        <w:t>Kaiser, 1974</w:t>
      </w:r>
      <w:r w:rsidRPr="00704C2B">
        <w:rPr>
          <w:rFonts w:cstheme="minorHAnsi"/>
          <w:sz w:val="24"/>
          <w:szCs w:val="24"/>
        </w:rPr>
        <w:t xml:space="preserve">; </w:t>
      </w:r>
      <w:r w:rsidRPr="007A7E61">
        <w:rPr>
          <w:rFonts w:eastAsiaTheme="majorEastAsia" w:cstheme="minorHAnsi"/>
          <w:sz w:val="24"/>
          <w:szCs w:val="24"/>
        </w:rPr>
        <w:t>Tabachnick &amp; Fidell, 2001</w:t>
      </w:r>
      <w:r w:rsidRPr="00704C2B">
        <w:rPr>
          <w:rFonts w:cstheme="minorHAnsi"/>
          <w:sz w:val="24"/>
          <w:szCs w:val="24"/>
        </w:rPr>
        <w:t>). In addition, Bartlett’s test of sphericity (χ</w:t>
      </w:r>
      <w:r w:rsidRPr="00704C2B">
        <w:rPr>
          <w:rFonts w:cstheme="minorHAnsi"/>
          <w:sz w:val="24"/>
          <w:szCs w:val="24"/>
          <w:vertAlign w:val="superscript"/>
        </w:rPr>
        <w:t>2</w:t>
      </w:r>
      <w:r w:rsidRPr="00704C2B">
        <w:rPr>
          <w:rFonts w:cstheme="minorHAnsi"/>
          <w:sz w:val="24"/>
          <w:szCs w:val="24"/>
        </w:rPr>
        <w:t xml:space="preserve"> = 498.85, </w:t>
      </w:r>
      <w:r w:rsidRPr="00704C2B">
        <w:rPr>
          <w:rFonts w:cstheme="minorHAnsi"/>
          <w:i/>
          <w:iCs/>
          <w:sz w:val="24"/>
          <w:szCs w:val="24"/>
        </w:rPr>
        <w:t>p</w:t>
      </w:r>
      <w:r w:rsidRPr="00704C2B">
        <w:rPr>
          <w:rFonts w:cstheme="minorHAnsi"/>
          <w:sz w:val="24"/>
          <w:szCs w:val="24"/>
        </w:rPr>
        <w:t xml:space="preserve"> &lt; .001, determinant = .008) indicated that the correlation matrix was suitable for factor analysis (</w:t>
      </w:r>
      <w:r w:rsidRPr="007A7E61">
        <w:rPr>
          <w:rFonts w:eastAsiaTheme="majorEastAsia" w:cstheme="minorHAnsi"/>
          <w:sz w:val="24"/>
          <w:szCs w:val="24"/>
        </w:rPr>
        <w:t>Strickland, 2003</w:t>
      </w:r>
      <w:r w:rsidRPr="00704C2B">
        <w:rPr>
          <w:rFonts w:cstheme="minorHAnsi"/>
          <w:sz w:val="24"/>
          <w:szCs w:val="24"/>
        </w:rPr>
        <w:t>).</w:t>
      </w:r>
    </w:p>
    <w:p w14:paraId="6403E219" w14:textId="42D18FE8" w:rsidR="00A01BB3" w:rsidRPr="00704C2B" w:rsidRDefault="00A01BB3" w:rsidP="00704C2B">
      <w:pPr>
        <w:rPr>
          <w:rFonts w:cstheme="minorHAnsi"/>
          <w:sz w:val="24"/>
          <w:szCs w:val="24"/>
        </w:rPr>
      </w:pPr>
      <w:r w:rsidRPr="00704C2B">
        <w:rPr>
          <w:rFonts w:cstheme="minorHAnsi"/>
          <w:sz w:val="24"/>
          <w:szCs w:val="24"/>
        </w:rPr>
        <w:t xml:space="preserve">The data from the eight-item PTSS were then subjected to factor analysis. The principal axis factoring method of extraction with varimax rotation was used to extract the minimum number of factors that explained the maximum variance in the items of the PTSS scale. An inspection of eigenvalues and the scree plot revealed a single factor that explained 59% of the variance. As shown in </w:t>
      </w:r>
      <w:r w:rsidRPr="007A7E61">
        <w:rPr>
          <w:rFonts w:eastAsiaTheme="majorEastAsia" w:cstheme="minorHAnsi"/>
          <w:sz w:val="24"/>
          <w:szCs w:val="24"/>
        </w:rPr>
        <w:t>Table 2</w:t>
      </w:r>
      <w:r w:rsidRPr="00704C2B">
        <w:rPr>
          <w:rFonts w:cstheme="minorHAnsi"/>
          <w:sz w:val="24"/>
          <w:szCs w:val="24"/>
        </w:rPr>
        <w:t>, all the items loaded cleanly on one factor</w:t>
      </w:r>
    </w:p>
    <w:p w14:paraId="0405BBFE" w14:textId="77777777" w:rsidR="00A01BB3" w:rsidRPr="00704C2B" w:rsidRDefault="00A01BB3" w:rsidP="000B01A1">
      <w:pPr>
        <w:pStyle w:val="Heading1"/>
      </w:pPr>
      <w:bookmarkStart w:id="6" w:name="_i16"/>
      <w:bookmarkEnd w:id="6"/>
      <w:r w:rsidRPr="00704C2B">
        <w:t>Discussion</w:t>
      </w:r>
    </w:p>
    <w:p w14:paraId="6B09A9C1" w14:textId="0BA3CFAF" w:rsidR="00A01BB3" w:rsidRPr="00704C2B" w:rsidRDefault="00A01BB3" w:rsidP="00704C2B">
      <w:pPr>
        <w:rPr>
          <w:rFonts w:cstheme="minorHAnsi"/>
          <w:sz w:val="24"/>
          <w:szCs w:val="24"/>
        </w:rPr>
      </w:pPr>
      <w:r w:rsidRPr="00704C2B">
        <w:rPr>
          <w:rFonts w:cstheme="minorHAnsi"/>
          <w:sz w:val="24"/>
          <w:szCs w:val="24"/>
        </w:rPr>
        <w:t>This article reports the first analysis of the reliability and validity of a measure of positive thinking skills among caregivers of persons with ASD. Reliability of the PTSS was demonstrated by an alpha coefficient of .90, exceeding the recommended minimum of .70 (</w:t>
      </w:r>
      <w:r w:rsidRPr="007A7E61">
        <w:rPr>
          <w:rFonts w:eastAsiaTheme="majorEastAsia" w:cstheme="minorHAnsi"/>
          <w:sz w:val="24"/>
          <w:szCs w:val="24"/>
        </w:rPr>
        <w:t>Nunnally &amp; Bernstein, 1994</w:t>
      </w:r>
      <w:r w:rsidRPr="00704C2B">
        <w:rPr>
          <w:rFonts w:cstheme="minorHAnsi"/>
          <w:sz w:val="24"/>
          <w:szCs w:val="24"/>
        </w:rPr>
        <w:t>). Collectively, the skills captured by the PTTS reflect an individual’s positive thinking, and consistent measurement of these skills is important for assessing intervention fidelity, defined as the competent delivery on an intervention that adheres to a prescribed protocol (</w:t>
      </w:r>
      <w:r w:rsidRPr="007A7E61">
        <w:rPr>
          <w:rFonts w:eastAsiaTheme="majorEastAsia" w:cstheme="minorHAnsi"/>
          <w:sz w:val="24"/>
          <w:szCs w:val="24"/>
        </w:rPr>
        <w:t>Horner, Rew, &amp; Torres, 2006</w:t>
      </w:r>
      <w:r w:rsidRPr="00704C2B">
        <w:rPr>
          <w:rFonts w:cstheme="minorHAnsi"/>
          <w:sz w:val="24"/>
          <w:szCs w:val="24"/>
        </w:rPr>
        <w:t xml:space="preserve">; </w:t>
      </w:r>
      <w:r w:rsidRPr="007A7E61">
        <w:rPr>
          <w:rFonts w:eastAsiaTheme="majorEastAsia" w:cstheme="minorHAnsi"/>
          <w:sz w:val="24"/>
          <w:szCs w:val="24"/>
        </w:rPr>
        <w:t>Santacroce, Maccarelli, &amp; Grey, 2004</w:t>
      </w:r>
      <w:r w:rsidRPr="00704C2B">
        <w:rPr>
          <w:rFonts w:cstheme="minorHAnsi"/>
          <w:sz w:val="24"/>
          <w:szCs w:val="24"/>
        </w:rPr>
        <w:t xml:space="preserve">; </w:t>
      </w:r>
      <w:r w:rsidRPr="007A7E61">
        <w:rPr>
          <w:rFonts w:eastAsiaTheme="majorEastAsia" w:cstheme="minorHAnsi"/>
          <w:sz w:val="24"/>
          <w:szCs w:val="24"/>
        </w:rPr>
        <w:t>Zauszniewski &amp; Bekhet, 2011</w:t>
      </w:r>
      <w:r w:rsidRPr="00704C2B">
        <w:rPr>
          <w:rFonts w:cstheme="minorHAnsi"/>
          <w:sz w:val="24"/>
          <w:szCs w:val="24"/>
        </w:rPr>
        <w:t>).</w:t>
      </w:r>
    </w:p>
    <w:p w14:paraId="6CC250F0" w14:textId="72A8527E" w:rsidR="00A01BB3" w:rsidRPr="00704C2B" w:rsidRDefault="00A01BB3" w:rsidP="00704C2B">
      <w:pPr>
        <w:rPr>
          <w:rFonts w:cstheme="minorHAnsi"/>
          <w:sz w:val="24"/>
          <w:szCs w:val="24"/>
        </w:rPr>
      </w:pPr>
      <w:r w:rsidRPr="00704C2B">
        <w:rPr>
          <w:rFonts w:cstheme="minorHAnsi"/>
          <w:sz w:val="24"/>
          <w:szCs w:val="24"/>
        </w:rPr>
        <w:t>A study of the DCS, which measures positive cognitions when scores are not reversed, also reported an alpha of .90 in a sample of 95 caregivers of persons with ASD (</w:t>
      </w:r>
      <w:r w:rsidRPr="007A7E61">
        <w:rPr>
          <w:rFonts w:eastAsiaTheme="majorEastAsia" w:cstheme="minorHAnsi"/>
          <w:sz w:val="24"/>
          <w:szCs w:val="24"/>
        </w:rPr>
        <w:t>Bekhet et al., 2012</w:t>
      </w:r>
      <w:r w:rsidRPr="00704C2B">
        <w:rPr>
          <w:rFonts w:cstheme="minorHAnsi"/>
          <w:sz w:val="24"/>
          <w:szCs w:val="24"/>
        </w:rPr>
        <w:t>), and another study reported an alpha of .87 in a sample of 60 women family caregivers of persons with serious mental illness (</w:t>
      </w:r>
      <w:r w:rsidRPr="007A7E61">
        <w:rPr>
          <w:rFonts w:eastAsiaTheme="majorEastAsia" w:cstheme="minorHAnsi"/>
          <w:sz w:val="24"/>
          <w:szCs w:val="24"/>
        </w:rPr>
        <w:t>Zauszniewski &amp; Suresky, 2010</w:t>
      </w:r>
      <w:r w:rsidRPr="00704C2B">
        <w:rPr>
          <w:rFonts w:cstheme="minorHAnsi"/>
          <w:sz w:val="24"/>
          <w:szCs w:val="24"/>
        </w:rPr>
        <w:t>).</w:t>
      </w:r>
    </w:p>
    <w:p w14:paraId="75A802E4" w14:textId="360C812D" w:rsidR="00A01BB3" w:rsidRPr="00704C2B" w:rsidRDefault="00A01BB3" w:rsidP="00704C2B">
      <w:pPr>
        <w:rPr>
          <w:rFonts w:cstheme="minorHAnsi"/>
          <w:sz w:val="24"/>
          <w:szCs w:val="24"/>
        </w:rPr>
      </w:pPr>
      <w:r w:rsidRPr="00704C2B">
        <w:rPr>
          <w:rFonts w:cstheme="minorHAnsi"/>
          <w:sz w:val="24"/>
          <w:szCs w:val="24"/>
        </w:rPr>
        <w:t>In this study, 63% of the item-to-total scale correlations were within the recommended range of .30 to .70. In other words, five of the eight PTSS items were correlated with the total scale in the optimal range (between .30 and .70), demonstrating the degree to which scale items measure the same concept (</w:t>
      </w:r>
      <w:r w:rsidRPr="007A7E61">
        <w:rPr>
          <w:rFonts w:eastAsiaTheme="majorEastAsia" w:cstheme="minorHAnsi"/>
          <w:sz w:val="24"/>
          <w:szCs w:val="24"/>
        </w:rPr>
        <w:t>Ferketich, 1991</w:t>
      </w:r>
      <w:r w:rsidRPr="00704C2B">
        <w:rPr>
          <w:rFonts w:cstheme="minorHAnsi"/>
          <w:sz w:val="24"/>
          <w:szCs w:val="24"/>
        </w:rPr>
        <w:t>). This is consistent with the findings of a study of the DCS, in which five of the eight items were within the recommended range of .30 to .70 (</w:t>
      </w:r>
      <w:r w:rsidRPr="007A7E61">
        <w:rPr>
          <w:rFonts w:eastAsiaTheme="majorEastAsia" w:cstheme="minorHAnsi"/>
          <w:sz w:val="24"/>
          <w:szCs w:val="24"/>
        </w:rPr>
        <w:t>Bekhet &amp; Zauszniewski, 2012</w:t>
      </w:r>
      <w:r w:rsidRPr="00704C2B">
        <w:rPr>
          <w:rFonts w:cstheme="minorHAnsi"/>
          <w:sz w:val="24"/>
          <w:szCs w:val="24"/>
        </w:rPr>
        <w:t>). The three items that exceeded the .70 criteria in this study of caregivers of persons with ASD were initiate optimistic beliefs, challenge pessimistic thoughts, and generate positive feelings by controlling negative thoughts. These items also were strongest in the factor analysis, indicating that negative cognitions were of greatest concern to caregivers of persons with ASD.</w:t>
      </w:r>
    </w:p>
    <w:p w14:paraId="4983E0D6" w14:textId="77777777" w:rsidR="00A01BB3" w:rsidRPr="00704C2B" w:rsidRDefault="00A01BB3" w:rsidP="00704C2B">
      <w:pPr>
        <w:rPr>
          <w:rFonts w:cstheme="minorHAnsi"/>
          <w:sz w:val="24"/>
          <w:szCs w:val="24"/>
        </w:rPr>
      </w:pPr>
      <w:r w:rsidRPr="00704C2B">
        <w:rPr>
          <w:rFonts w:cstheme="minorHAnsi"/>
          <w:sz w:val="24"/>
          <w:szCs w:val="24"/>
        </w:rPr>
        <w:t>In this study, 79% (</w:t>
      </w:r>
      <w:r w:rsidRPr="00704C2B">
        <w:rPr>
          <w:rFonts w:cstheme="minorHAnsi"/>
          <w:i/>
          <w:iCs/>
          <w:sz w:val="24"/>
          <w:szCs w:val="24"/>
        </w:rPr>
        <w:t>n</w:t>
      </w:r>
      <w:r w:rsidRPr="00704C2B">
        <w:rPr>
          <w:rFonts w:cstheme="minorHAnsi"/>
          <w:sz w:val="24"/>
          <w:szCs w:val="24"/>
        </w:rPr>
        <w:t xml:space="preserve"> = 22) of the 28 possible interitem correlations were between </w:t>
      </w:r>
      <w:r w:rsidRPr="00704C2B">
        <w:rPr>
          <w:rFonts w:cstheme="minorHAnsi"/>
          <w:i/>
          <w:iCs/>
          <w:sz w:val="24"/>
          <w:szCs w:val="24"/>
        </w:rPr>
        <w:t>r</w:t>
      </w:r>
      <w:r w:rsidRPr="00704C2B">
        <w:rPr>
          <w:rFonts w:cstheme="minorHAnsi"/>
          <w:sz w:val="24"/>
          <w:szCs w:val="24"/>
        </w:rPr>
        <w:t xml:space="preserve"> = .30 and </w:t>
      </w:r>
      <w:r w:rsidRPr="00704C2B">
        <w:rPr>
          <w:rFonts w:cstheme="minorHAnsi"/>
          <w:i/>
          <w:iCs/>
          <w:sz w:val="24"/>
          <w:szCs w:val="24"/>
        </w:rPr>
        <w:t>r</w:t>
      </w:r>
      <w:r w:rsidRPr="00704C2B">
        <w:rPr>
          <w:rFonts w:cstheme="minorHAnsi"/>
          <w:sz w:val="24"/>
          <w:szCs w:val="24"/>
        </w:rPr>
        <w:t xml:space="preserve"> = .70. One interitem correlation fell below the minimum of .30, and five were above the maximum of .70. The correlations that fell outside the recommended range might have reflected the sample characteristics and therefore require cautious interpretation.</w:t>
      </w:r>
    </w:p>
    <w:p w14:paraId="63553CE5" w14:textId="6BD46C5F" w:rsidR="00A01BB3" w:rsidRPr="00704C2B" w:rsidRDefault="00A01BB3" w:rsidP="00704C2B">
      <w:pPr>
        <w:rPr>
          <w:rFonts w:cstheme="minorHAnsi"/>
          <w:sz w:val="24"/>
          <w:szCs w:val="24"/>
        </w:rPr>
      </w:pPr>
      <w:r w:rsidRPr="00704C2B">
        <w:rPr>
          <w:rFonts w:cstheme="minorHAnsi"/>
          <w:sz w:val="24"/>
          <w:szCs w:val="24"/>
        </w:rPr>
        <w:lastRenderedPageBreak/>
        <w:t>The study showed that the factor loadings of the PTSS ranged from .55 to .88 suggesting that the PTSS is a valid measure. That is, the PTSS measures the construct it purports to measure, and it approximates a previously established “gold standard” measure (</w:t>
      </w:r>
      <w:r w:rsidRPr="007A7E61">
        <w:rPr>
          <w:rFonts w:eastAsiaTheme="majorEastAsia" w:cstheme="minorHAnsi"/>
          <w:sz w:val="24"/>
          <w:szCs w:val="24"/>
        </w:rPr>
        <w:t>Zauszniewski, 1995</w:t>
      </w:r>
      <w:r w:rsidRPr="00704C2B">
        <w:rPr>
          <w:rFonts w:cstheme="minorHAnsi"/>
          <w:sz w:val="24"/>
          <w:szCs w:val="24"/>
        </w:rPr>
        <w:t>). Although the PTSS should be tested further with more diverse populations, among caregivers of persons with ASD, the PTSS provides a preliminary evidence of its validity for evaluating the positive thinking skills taught during positive thinking training.</w:t>
      </w:r>
    </w:p>
    <w:p w14:paraId="580DFE26" w14:textId="77777777" w:rsidR="00A01BB3" w:rsidRPr="00704C2B" w:rsidRDefault="00A01BB3" w:rsidP="00704C2B">
      <w:pPr>
        <w:rPr>
          <w:rFonts w:cstheme="minorHAnsi"/>
          <w:sz w:val="24"/>
          <w:szCs w:val="24"/>
        </w:rPr>
      </w:pPr>
      <w:r w:rsidRPr="00704C2B">
        <w:rPr>
          <w:rFonts w:cstheme="minorHAnsi"/>
          <w:sz w:val="24"/>
          <w:szCs w:val="24"/>
        </w:rPr>
        <w:t>The newly developed eight-item PTSS differs from other measures of positive thinking in that it measures the frequency of use of specific positive thinking skills, which may be taught during positive thinking training. Positive thinking skills include transforming negative thoughts into positive thoughts, highlighting positive aspects of the situation, interrupting pessimistic thoughts by using relaxation techniques and distraction, practicing positive thinking, breaking a problem into smaller parts, initiating optimistic beliefs with each part of the problem, and generating positive feelings by controlling negative thoughts.</w:t>
      </w:r>
    </w:p>
    <w:p w14:paraId="2BDBD34B" w14:textId="77777777" w:rsidR="00A01BB3" w:rsidRPr="00704C2B" w:rsidRDefault="00A01BB3" w:rsidP="00704C2B">
      <w:pPr>
        <w:rPr>
          <w:rFonts w:cstheme="minorHAnsi"/>
          <w:sz w:val="24"/>
          <w:szCs w:val="24"/>
        </w:rPr>
      </w:pPr>
      <w:r w:rsidRPr="00704C2B">
        <w:rPr>
          <w:rFonts w:cstheme="minorHAnsi"/>
          <w:sz w:val="24"/>
          <w:szCs w:val="24"/>
        </w:rPr>
        <w:t>Convenience sampling and the use of the Internet to recruit the sample limited the generalizability of the findings. Results will be only generalizable to those who use Internet. Given the reality that currently more and more people are using the Internet, an advantage could be the ability to recruit a national sample. Also, this study did not collect data regarding the specific diagnosis of persons with ASD that might have effects on the caregivers’ thinking, resourcefulness, well-being, and depression. Therefore, we recommend that future research might collect data regarding the specific diagnosis and the role it might play on shaping the experiences of caregivers. Also, the study did not address important indicators of scale reliability, such as test–retest reliability. Therefore, future research might consider measuring test–retest reliability of the PTSS. Despite these limitations, the findings from the study provide promising evidence of the reliability and construct validity of the PTSS and suggest that the PTSS effectively assesses the frequency of use of specific positive thinking skills. However, to enhance the usefulness of the scale, further psychometric testing with other populations is needed.</w:t>
      </w:r>
    </w:p>
    <w:p w14:paraId="2B45B5C5" w14:textId="77777777" w:rsidR="00A01BB3" w:rsidRPr="00704C2B" w:rsidRDefault="00A01BB3" w:rsidP="00704C2B">
      <w:pPr>
        <w:rPr>
          <w:rFonts w:cstheme="minorHAnsi"/>
          <w:sz w:val="24"/>
          <w:szCs w:val="24"/>
        </w:rPr>
      </w:pPr>
      <w:r w:rsidRPr="00704C2B">
        <w:rPr>
          <w:rFonts w:cstheme="minorHAnsi"/>
          <w:sz w:val="24"/>
          <w:szCs w:val="24"/>
        </w:rPr>
        <w:t>The scale has implications for practice. This scale can be used by nurses and health care professionals to plan for primary and secondary prevention strategies to help caregivers of persons with ASD to retain, attain, or maintain their psychological well-being. Primary prevention is directed toward promoting caregivers’ wellness by preventing or decreasing the stress and burden of caregivers, especially those who are at high risk of developing stress and depression. Those could be caregivers who have recently learned about their child diagnosis. In fact, assessing caregivers’ frequent use of positive thinking skills will help early detection and prevention of depressive symptoms that might develop as a result of caregiving. This eight-item PTSS is a brief scale that takes around 5 min to complete. The PTSS will help the health care providers to identify which of the positive thinking skills are used by caregivers so these skills can be reinforced and which ones are not used so that they need to be taught for better outcomes to caregivers of persons with ASD. The PTSS can be used on a secondary level prevention. For example, for those caregivers who are diagnosed with depression, the positive thinking skills can be taught to them and then the scale can be administered to identify which skills are used by them and how frequent they are using them. Because the scale consists of only eight items, it can be administered frequently, and it can help in assessing the progress in using these skills.</w:t>
      </w:r>
    </w:p>
    <w:p w14:paraId="2C5B1205" w14:textId="77777777" w:rsidR="00A01BB3" w:rsidRPr="00704C2B" w:rsidRDefault="00A01BB3" w:rsidP="000B01A1">
      <w:pPr>
        <w:pStyle w:val="Heading1"/>
      </w:pPr>
      <w:bookmarkStart w:id="7" w:name="_backmatter_ack"/>
      <w:bookmarkEnd w:id="7"/>
      <w:r w:rsidRPr="00704C2B">
        <w:lastRenderedPageBreak/>
        <w:t xml:space="preserve">Acknowledgements </w:t>
      </w:r>
    </w:p>
    <w:p w14:paraId="3CCF2049" w14:textId="77777777" w:rsidR="00A01BB3" w:rsidRPr="00704C2B" w:rsidRDefault="00A01BB3" w:rsidP="00704C2B">
      <w:pPr>
        <w:rPr>
          <w:rFonts w:cstheme="minorHAnsi"/>
          <w:sz w:val="24"/>
          <w:szCs w:val="24"/>
        </w:rPr>
      </w:pPr>
      <w:r w:rsidRPr="00704C2B">
        <w:rPr>
          <w:rFonts w:cstheme="minorHAnsi"/>
          <w:sz w:val="24"/>
          <w:szCs w:val="24"/>
        </w:rPr>
        <w:t>The authors acknowledge the editorial assistance of Elizabeth M. Tornquist (University of North Carolina at Chapel Hill).</w:t>
      </w:r>
    </w:p>
    <w:p w14:paraId="71165B85" w14:textId="77777777" w:rsidR="00A01BB3" w:rsidRPr="00704C2B" w:rsidRDefault="00A01BB3" w:rsidP="00704C2B">
      <w:pPr>
        <w:rPr>
          <w:rFonts w:cstheme="minorHAnsi"/>
          <w:sz w:val="24"/>
          <w:szCs w:val="24"/>
        </w:rPr>
      </w:pPr>
      <w:r w:rsidRPr="000B01A1">
        <w:rPr>
          <w:rStyle w:val="Heading1Char"/>
        </w:rPr>
        <w:t>Declaration of Conflicting Interests</w:t>
      </w:r>
      <w:r w:rsidRPr="000B01A1">
        <w:rPr>
          <w:rStyle w:val="Heading1Char"/>
        </w:rPr>
        <w:br/>
      </w:r>
      <w:r w:rsidRPr="00704C2B">
        <w:rPr>
          <w:rFonts w:cstheme="minorHAnsi"/>
          <w:sz w:val="24"/>
          <w:szCs w:val="24"/>
        </w:rPr>
        <w:t>The author(s) declared no potential conflicts of interest with respect to the research, authorship, and/or publication of this article.</w:t>
      </w:r>
    </w:p>
    <w:p w14:paraId="01C1F6B4" w14:textId="77777777" w:rsidR="00A01BB3" w:rsidRPr="00704C2B" w:rsidRDefault="00A01BB3" w:rsidP="00704C2B">
      <w:pPr>
        <w:rPr>
          <w:rFonts w:cstheme="minorHAnsi"/>
          <w:sz w:val="24"/>
          <w:szCs w:val="24"/>
        </w:rPr>
      </w:pPr>
      <w:r w:rsidRPr="000B01A1">
        <w:rPr>
          <w:rStyle w:val="Heading1Char"/>
        </w:rPr>
        <w:t>Funding</w:t>
      </w:r>
      <w:r w:rsidRPr="00704C2B">
        <w:rPr>
          <w:rFonts w:cstheme="minorHAnsi"/>
          <w:sz w:val="24"/>
          <w:szCs w:val="24"/>
        </w:rPr>
        <w:br/>
        <w:t>The author(s) disclosed receipt of the following financial support for the research, authorship, and/or publication of this article: This research was funded by The Way Klinger Young Scholar Award awarded to the principal investigator, Dr. Abir K. Bekhet.</w:t>
      </w:r>
    </w:p>
    <w:p w14:paraId="092214C3" w14:textId="77777777" w:rsidR="00A01BB3" w:rsidRPr="00704C2B" w:rsidRDefault="00A01BB3" w:rsidP="000B01A1">
      <w:pPr>
        <w:pStyle w:val="Heading1"/>
      </w:pPr>
      <w:bookmarkStart w:id="8" w:name="_i17"/>
      <w:bookmarkEnd w:id="8"/>
      <w:r w:rsidRPr="00704C2B">
        <w:t>References</w:t>
      </w:r>
    </w:p>
    <w:tbl>
      <w:tblPr>
        <w:tblStyle w:val="TableGrid"/>
        <w:tblW w:w="0" w:type="auto"/>
        <w:tblLook w:val="04A0" w:firstRow="1" w:lastRow="0" w:firstColumn="1" w:lastColumn="0" w:noHBand="0" w:noVBand="1"/>
      </w:tblPr>
      <w:tblGrid>
        <w:gridCol w:w="10070"/>
      </w:tblGrid>
      <w:tr w:rsidR="000B01A1" w:rsidRPr="00704C2B" w14:paraId="7DDA67B5" w14:textId="77777777" w:rsidTr="000B01A1">
        <w:tc>
          <w:tcPr>
            <w:tcW w:w="0" w:type="auto"/>
            <w:hideMark/>
          </w:tcPr>
          <w:p w14:paraId="301A5923" w14:textId="3456AB61" w:rsidR="000B01A1" w:rsidRPr="00704C2B" w:rsidRDefault="000B01A1" w:rsidP="00EE532F">
            <w:pPr>
              <w:ind w:left="702" w:hanging="702"/>
              <w:rPr>
                <w:rFonts w:cstheme="minorHAnsi"/>
                <w:sz w:val="24"/>
                <w:szCs w:val="24"/>
              </w:rPr>
            </w:pPr>
            <w:r w:rsidRPr="00704C2B">
              <w:rPr>
                <w:rFonts w:cstheme="minorHAnsi"/>
                <w:sz w:val="24"/>
                <w:szCs w:val="24"/>
              </w:rPr>
              <w:t>American Psychiatric Association . (</w:t>
            </w:r>
            <w:r w:rsidRPr="00704C2B">
              <w:rPr>
                <w:rStyle w:val="nlmyear"/>
                <w:rFonts w:cstheme="minorHAnsi"/>
                <w:sz w:val="24"/>
                <w:szCs w:val="24"/>
              </w:rPr>
              <w:t>2000</w:t>
            </w:r>
            <w:r w:rsidRPr="00704C2B">
              <w:rPr>
                <w:rFonts w:cstheme="minorHAnsi"/>
                <w:sz w:val="24"/>
                <w:szCs w:val="24"/>
              </w:rPr>
              <w:t>). Diagnostic and statistical manual of mental disorders (</w:t>
            </w:r>
            <w:r w:rsidRPr="00704C2B">
              <w:rPr>
                <w:rStyle w:val="nlmedition"/>
                <w:rFonts w:cstheme="minorHAnsi"/>
                <w:sz w:val="24"/>
                <w:szCs w:val="24"/>
              </w:rPr>
              <w:t>4th ed.</w:t>
            </w:r>
            <w:r w:rsidRPr="00704C2B">
              <w:rPr>
                <w:rFonts w:cstheme="minorHAnsi"/>
                <w:sz w:val="24"/>
                <w:szCs w:val="24"/>
              </w:rPr>
              <w:t xml:space="preserve">, text rev.). </w:t>
            </w:r>
            <w:r w:rsidRPr="00704C2B">
              <w:rPr>
                <w:rStyle w:val="nlmpublisher-loc"/>
                <w:rFonts w:cstheme="minorHAnsi"/>
                <w:sz w:val="24"/>
                <w:szCs w:val="24"/>
              </w:rPr>
              <w:t>Washington, DC</w:t>
            </w:r>
            <w:r w:rsidRPr="00704C2B">
              <w:rPr>
                <w:rFonts w:cstheme="minorHAnsi"/>
                <w:sz w:val="24"/>
                <w:szCs w:val="24"/>
              </w:rPr>
              <w:t xml:space="preserve">: </w:t>
            </w:r>
            <w:r w:rsidRPr="00704C2B">
              <w:rPr>
                <w:rStyle w:val="nlmpublisher-name"/>
                <w:rFonts w:cstheme="minorHAnsi"/>
                <w:sz w:val="24"/>
                <w:szCs w:val="24"/>
              </w:rPr>
              <w:t>Author</w:t>
            </w:r>
            <w:r w:rsidRPr="00704C2B">
              <w:rPr>
                <w:rFonts w:cstheme="minorHAnsi"/>
                <w:sz w:val="24"/>
                <w:szCs w:val="24"/>
              </w:rPr>
              <w:t xml:space="preserve">. </w:t>
            </w:r>
          </w:p>
        </w:tc>
      </w:tr>
      <w:tr w:rsidR="000B01A1" w:rsidRPr="00704C2B" w14:paraId="057A42DA" w14:textId="77777777" w:rsidTr="000B01A1">
        <w:tc>
          <w:tcPr>
            <w:tcW w:w="0" w:type="auto"/>
            <w:hideMark/>
          </w:tcPr>
          <w:p w14:paraId="63D1DF8E" w14:textId="5E0849A3" w:rsidR="000B01A1" w:rsidRPr="00704C2B" w:rsidRDefault="000B01A1" w:rsidP="00EE532F">
            <w:pPr>
              <w:ind w:left="702" w:hanging="702"/>
              <w:rPr>
                <w:rFonts w:cstheme="minorHAnsi"/>
                <w:sz w:val="24"/>
                <w:szCs w:val="24"/>
              </w:rPr>
            </w:pPr>
            <w:r w:rsidRPr="00704C2B">
              <w:rPr>
                <w:rFonts w:cstheme="minorHAnsi"/>
                <w:sz w:val="24"/>
                <w:szCs w:val="24"/>
              </w:rPr>
              <w:t>Appold, K. (</w:t>
            </w:r>
            <w:r w:rsidRPr="00704C2B">
              <w:rPr>
                <w:rStyle w:val="nlmyear"/>
                <w:rFonts w:cstheme="minorHAnsi"/>
                <w:sz w:val="24"/>
                <w:szCs w:val="24"/>
              </w:rPr>
              <w:t>2009</w:t>
            </w:r>
            <w:r w:rsidRPr="00704C2B">
              <w:rPr>
                <w:rFonts w:cstheme="minorHAnsi"/>
                <w:sz w:val="24"/>
                <w:szCs w:val="24"/>
              </w:rPr>
              <w:t xml:space="preserve">). </w:t>
            </w:r>
            <w:r w:rsidRPr="00704C2B">
              <w:rPr>
                <w:rStyle w:val="nlmarticle-title"/>
                <w:rFonts w:cstheme="minorHAnsi"/>
                <w:sz w:val="24"/>
                <w:szCs w:val="24"/>
              </w:rPr>
              <w:t>Overcoming challenges: The power of positive thinking</w:t>
            </w:r>
            <w:r w:rsidRPr="00704C2B">
              <w:rPr>
                <w:rFonts w:cstheme="minorHAnsi"/>
                <w:sz w:val="24"/>
                <w:szCs w:val="24"/>
              </w:rPr>
              <w:t xml:space="preserve">. American Medical Technologists Events, 72-73, </w:t>
            </w:r>
            <w:r w:rsidRPr="00704C2B">
              <w:rPr>
                <w:rStyle w:val="nlmfpage"/>
                <w:rFonts w:cstheme="minorHAnsi"/>
                <w:sz w:val="24"/>
                <w:szCs w:val="24"/>
              </w:rPr>
              <w:t>108</w:t>
            </w:r>
            <w:r w:rsidRPr="00704C2B">
              <w:rPr>
                <w:rFonts w:cstheme="minorHAnsi"/>
                <w:sz w:val="24"/>
                <w:szCs w:val="24"/>
              </w:rPr>
              <w:t xml:space="preserve">. Retrieved from </w:t>
            </w:r>
            <w:r w:rsidRPr="007A7E61">
              <w:rPr>
                <w:rFonts w:cstheme="minorHAnsi"/>
                <w:sz w:val="24"/>
                <w:szCs w:val="24"/>
              </w:rPr>
              <w:t>http://www.highbeam.com/doc/1G1-229543473.html</w:t>
            </w:r>
            <w:r w:rsidRPr="00704C2B">
              <w:rPr>
                <w:rFonts w:cstheme="minorHAnsi"/>
                <w:sz w:val="24"/>
                <w:szCs w:val="24"/>
              </w:rPr>
              <w:t xml:space="preserve"> </w:t>
            </w:r>
          </w:p>
        </w:tc>
      </w:tr>
      <w:tr w:rsidR="000B01A1" w:rsidRPr="00704C2B" w14:paraId="3CE97680" w14:textId="77777777" w:rsidTr="000B01A1">
        <w:tc>
          <w:tcPr>
            <w:tcW w:w="0" w:type="auto"/>
            <w:hideMark/>
          </w:tcPr>
          <w:p w14:paraId="3AE34C0E" w14:textId="7B051A9C" w:rsidR="000B01A1" w:rsidRPr="00704C2B" w:rsidRDefault="000B01A1" w:rsidP="00EE532F">
            <w:pPr>
              <w:ind w:left="702" w:hanging="702"/>
              <w:rPr>
                <w:rFonts w:cstheme="minorHAnsi"/>
                <w:sz w:val="24"/>
                <w:szCs w:val="24"/>
              </w:rPr>
            </w:pPr>
            <w:r w:rsidRPr="00704C2B">
              <w:rPr>
                <w:rFonts w:cstheme="minorHAnsi"/>
                <w:sz w:val="24"/>
                <w:szCs w:val="24"/>
              </w:rPr>
              <w:t>Beck, A. T. (</w:t>
            </w:r>
            <w:r w:rsidRPr="00704C2B">
              <w:rPr>
                <w:rStyle w:val="nlmyear"/>
                <w:rFonts w:cstheme="minorHAnsi"/>
                <w:sz w:val="24"/>
                <w:szCs w:val="24"/>
              </w:rPr>
              <w:t>1967</w:t>
            </w:r>
            <w:r w:rsidRPr="00704C2B">
              <w:rPr>
                <w:rFonts w:cstheme="minorHAnsi"/>
                <w:sz w:val="24"/>
                <w:szCs w:val="24"/>
              </w:rPr>
              <w:t xml:space="preserve">). Depression: Clinical, experimental, and theoretical aspects. </w:t>
            </w:r>
            <w:r w:rsidRPr="00704C2B">
              <w:rPr>
                <w:rStyle w:val="nlmpublisher-loc"/>
                <w:rFonts w:cstheme="minorHAnsi"/>
                <w:sz w:val="24"/>
                <w:szCs w:val="24"/>
              </w:rPr>
              <w:t>New York, NY</w:t>
            </w:r>
            <w:r w:rsidRPr="00704C2B">
              <w:rPr>
                <w:rFonts w:cstheme="minorHAnsi"/>
                <w:sz w:val="24"/>
                <w:szCs w:val="24"/>
              </w:rPr>
              <w:t xml:space="preserve">: </w:t>
            </w:r>
            <w:r w:rsidRPr="00704C2B">
              <w:rPr>
                <w:rStyle w:val="nlmpublisher-name"/>
                <w:rFonts w:cstheme="minorHAnsi"/>
                <w:sz w:val="24"/>
                <w:szCs w:val="24"/>
              </w:rPr>
              <w:t>Hoeber</w:t>
            </w:r>
            <w:r w:rsidRPr="00704C2B">
              <w:rPr>
                <w:rFonts w:cstheme="minorHAnsi"/>
                <w:sz w:val="24"/>
                <w:szCs w:val="24"/>
              </w:rPr>
              <w:t xml:space="preserve">. </w:t>
            </w:r>
          </w:p>
        </w:tc>
      </w:tr>
      <w:tr w:rsidR="000B01A1" w:rsidRPr="00704C2B" w14:paraId="676D05FD" w14:textId="77777777" w:rsidTr="000B01A1">
        <w:tc>
          <w:tcPr>
            <w:tcW w:w="0" w:type="auto"/>
            <w:hideMark/>
          </w:tcPr>
          <w:p w14:paraId="1CA45567" w14:textId="0D7FCDC1" w:rsidR="000B01A1" w:rsidRPr="00704C2B" w:rsidRDefault="000B01A1" w:rsidP="00EE532F">
            <w:pPr>
              <w:ind w:left="702" w:hanging="702"/>
              <w:rPr>
                <w:rFonts w:cstheme="minorHAnsi"/>
                <w:sz w:val="24"/>
                <w:szCs w:val="24"/>
              </w:rPr>
            </w:pPr>
            <w:r w:rsidRPr="00704C2B">
              <w:rPr>
                <w:rFonts w:cstheme="minorHAnsi"/>
                <w:sz w:val="24"/>
                <w:szCs w:val="24"/>
              </w:rPr>
              <w:t>Beck, A. T. (</w:t>
            </w:r>
            <w:r w:rsidRPr="00704C2B">
              <w:rPr>
                <w:rStyle w:val="nlmyear"/>
                <w:rFonts w:cstheme="minorHAnsi"/>
                <w:sz w:val="24"/>
                <w:szCs w:val="24"/>
              </w:rPr>
              <w:t>1976</w:t>
            </w:r>
            <w:r w:rsidRPr="00704C2B">
              <w:rPr>
                <w:rFonts w:cstheme="minorHAnsi"/>
                <w:sz w:val="24"/>
                <w:szCs w:val="24"/>
              </w:rPr>
              <w:t xml:space="preserve">). Cognitive therapy and emotional disorders. </w:t>
            </w:r>
            <w:r w:rsidRPr="00704C2B">
              <w:rPr>
                <w:rStyle w:val="nlmpublisher-loc"/>
                <w:rFonts w:cstheme="minorHAnsi"/>
                <w:sz w:val="24"/>
                <w:szCs w:val="24"/>
              </w:rPr>
              <w:t>New York, NY</w:t>
            </w:r>
            <w:r w:rsidRPr="00704C2B">
              <w:rPr>
                <w:rFonts w:cstheme="minorHAnsi"/>
                <w:sz w:val="24"/>
                <w:szCs w:val="24"/>
              </w:rPr>
              <w:t xml:space="preserve">: </w:t>
            </w:r>
            <w:r w:rsidRPr="00704C2B">
              <w:rPr>
                <w:rStyle w:val="nlmpublisher-name"/>
                <w:rFonts w:cstheme="minorHAnsi"/>
                <w:sz w:val="24"/>
                <w:szCs w:val="24"/>
              </w:rPr>
              <w:t>International Universities Press</w:t>
            </w:r>
            <w:r w:rsidRPr="00704C2B">
              <w:rPr>
                <w:rFonts w:cstheme="minorHAnsi"/>
                <w:sz w:val="24"/>
                <w:szCs w:val="24"/>
              </w:rPr>
              <w:t xml:space="preserve">. </w:t>
            </w:r>
          </w:p>
        </w:tc>
      </w:tr>
      <w:tr w:rsidR="000B01A1" w:rsidRPr="00704C2B" w14:paraId="0D9D2DFD" w14:textId="77777777" w:rsidTr="000B01A1">
        <w:tc>
          <w:tcPr>
            <w:tcW w:w="0" w:type="auto"/>
            <w:hideMark/>
          </w:tcPr>
          <w:p w14:paraId="5470FCC0" w14:textId="2467B919" w:rsidR="000B01A1" w:rsidRPr="00704C2B" w:rsidRDefault="000B01A1" w:rsidP="00EE532F">
            <w:pPr>
              <w:ind w:left="702" w:hanging="702"/>
              <w:rPr>
                <w:rFonts w:cstheme="minorHAnsi"/>
                <w:sz w:val="24"/>
                <w:szCs w:val="24"/>
              </w:rPr>
            </w:pPr>
            <w:r w:rsidRPr="00704C2B">
              <w:rPr>
                <w:rFonts w:cstheme="minorHAnsi"/>
                <w:sz w:val="24"/>
                <w:szCs w:val="24"/>
              </w:rPr>
              <w:t>Bekhet, A., Johnson, N., Zauszniewski, J. A.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Effects on resilience of caregivers of persons with autism spectrum disorder: The role of positive cognitions</w:t>
            </w:r>
            <w:r w:rsidRPr="00704C2B">
              <w:rPr>
                <w:rFonts w:cstheme="minorHAnsi"/>
                <w:sz w:val="24"/>
                <w:szCs w:val="24"/>
              </w:rPr>
              <w:t xml:space="preserve">. Journal of the American Psychiatric Nurses Association, 18, </w:t>
            </w:r>
            <w:r w:rsidRPr="00704C2B">
              <w:rPr>
                <w:rStyle w:val="nlmfpage"/>
                <w:rFonts w:cstheme="minorHAnsi"/>
                <w:sz w:val="24"/>
                <w:szCs w:val="24"/>
              </w:rPr>
              <w:t>337</w:t>
            </w:r>
            <w:r w:rsidRPr="00704C2B">
              <w:rPr>
                <w:rFonts w:cstheme="minorHAnsi"/>
                <w:sz w:val="24"/>
                <w:szCs w:val="24"/>
              </w:rPr>
              <w:t>-</w:t>
            </w:r>
            <w:r w:rsidRPr="00704C2B">
              <w:rPr>
                <w:rStyle w:val="nlmlpage"/>
                <w:rFonts w:cstheme="minorHAnsi"/>
                <w:sz w:val="24"/>
                <w:szCs w:val="24"/>
              </w:rPr>
              <w:t>344</w:t>
            </w:r>
            <w:r w:rsidRPr="00704C2B">
              <w:rPr>
                <w:rFonts w:cstheme="minorHAnsi"/>
                <w:sz w:val="24"/>
                <w:szCs w:val="24"/>
              </w:rPr>
              <w:t xml:space="preserve">. </w:t>
            </w:r>
          </w:p>
        </w:tc>
      </w:tr>
      <w:tr w:rsidR="000B01A1" w:rsidRPr="00704C2B" w14:paraId="34A991C9" w14:textId="77777777" w:rsidTr="000B01A1">
        <w:tc>
          <w:tcPr>
            <w:tcW w:w="0" w:type="auto"/>
            <w:hideMark/>
          </w:tcPr>
          <w:p w14:paraId="4F4C140A" w14:textId="1E757015" w:rsidR="000B01A1" w:rsidRPr="00704C2B" w:rsidRDefault="000B01A1" w:rsidP="00EE532F">
            <w:pPr>
              <w:ind w:left="702" w:hanging="702"/>
              <w:rPr>
                <w:rFonts w:cstheme="minorHAnsi"/>
                <w:sz w:val="24"/>
                <w:szCs w:val="24"/>
              </w:rPr>
            </w:pPr>
            <w:r w:rsidRPr="00704C2B">
              <w:rPr>
                <w:rFonts w:cstheme="minorHAnsi"/>
                <w:sz w:val="24"/>
                <w:szCs w:val="24"/>
              </w:rPr>
              <w:t>Bekhet, A., Zauszniewski, J. A. (</w:t>
            </w:r>
            <w:r w:rsidRPr="00704C2B">
              <w:rPr>
                <w:rStyle w:val="nlmyear"/>
                <w:rFonts w:cstheme="minorHAnsi"/>
                <w:sz w:val="24"/>
                <w:szCs w:val="24"/>
              </w:rPr>
              <w:t>2010</w:t>
            </w:r>
            <w:r w:rsidRPr="00704C2B">
              <w:rPr>
                <w:rFonts w:cstheme="minorHAnsi"/>
                <w:sz w:val="24"/>
                <w:szCs w:val="24"/>
              </w:rPr>
              <w:t xml:space="preserve">). </w:t>
            </w:r>
            <w:r w:rsidRPr="00704C2B">
              <w:rPr>
                <w:rStyle w:val="nlmarticle-title"/>
                <w:rFonts w:cstheme="minorHAnsi"/>
                <w:sz w:val="24"/>
                <w:szCs w:val="24"/>
              </w:rPr>
              <w:t>Psychometric properties of the Arabic version of the Depressive Cognition Scale in first year adolescents Egyptian nursing students</w:t>
            </w:r>
            <w:r w:rsidRPr="00704C2B">
              <w:rPr>
                <w:rFonts w:cstheme="minorHAnsi"/>
                <w:sz w:val="24"/>
                <w:szCs w:val="24"/>
              </w:rPr>
              <w:t xml:space="preserve">. Journal of Nursing Measurements, 18, </w:t>
            </w:r>
            <w:r w:rsidRPr="00704C2B">
              <w:rPr>
                <w:rStyle w:val="nlmfpage"/>
                <w:rFonts w:cstheme="minorHAnsi"/>
                <w:sz w:val="24"/>
                <w:szCs w:val="24"/>
              </w:rPr>
              <w:t>143</w:t>
            </w:r>
            <w:r w:rsidRPr="00704C2B">
              <w:rPr>
                <w:rFonts w:cstheme="minorHAnsi"/>
                <w:sz w:val="24"/>
                <w:szCs w:val="24"/>
              </w:rPr>
              <w:t>-</w:t>
            </w:r>
            <w:r w:rsidRPr="00704C2B">
              <w:rPr>
                <w:rStyle w:val="nlmlpage"/>
                <w:rFonts w:cstheme="minorHAnsi"/>
                <w:sz w:val="24"/>
                <w:szCs w:val="24"/>
              </w:rPr>
              <w:t>152</w:t>
            </w:r>
            <w:r w:rsidRPr="00704C2B">
              <w:rPr>
                <w:rFonts w:cstheme="minorHAnsi"/>
                <w:sz w:val="24"/>
                <w:szCs w:val="24"/>
              </w:rPr>
              <w:t xml:space="preserve">. </w:t>
            </w:r>
          </w:p>
        </w:tc>
      </w:tr>
      <w:tr w:rsidR="000B01A1" w:rsidRPr="00704C2B" w14:paraId="16C64FEC" w14:textId="77777777" w:rsidTr="000B01A1">
        <w:tc>
          <w:tcPr>
            <w:tcW w:w="0" w:type="auto"/>
            <w:hideMark/>
          </w:tcPr>
          <w:p w14:paraId="54BDF755" w14:textId="6E7DCF83" w:rsidR="000B01A1" w:rsidRPr="00704C2B" w:rsidRDefault="000B01A1" w:rsidP="00EE532F">
            <w:pPr>
              <w:ind w:left="702" w:hanging="702"/>
              <w:rPr>
                <w:rFonts w:cstheme="minorHAnsi"/>
                <w:sz w:val="24"/>
                <w:szCs w:val="24"/>
              </w:rPr>
            </w:pPr>
            <w:r w:rsidRPr="00704C2B">
              <w:rPr>
                <w:rFonts w:cstheme="minorHAnsi"/>
                <w:sz w:val="24"/>
                <w:szCs w:val="24"/>
              </w:rPr>
              <w:t>Bekhet, A., Zauszniewski, J. A.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Psychometrics of the Depressive Cognition Scale in caregivers of persons with autism spectrum disorders</w:t>
            </w:r>
            <w:r w:rsidRPr="00704C2B">
              <w:rPr>
                <w:rFonts w:cstheme="minorHAnsi"/>
                <w:sz w:val="24"/>
                <w:szCs w:val="24"/>
              </w:rPr>
              <w:t>. Archives of Psychiatric Nursing. Advance online publication. doi:</w:t>
            </w:r>
            <w:r w:rsidRPr="007A7E61">
              <w:rPr>
                <w:rFonts w:cstheme="minorHAnsi"/>
                <w:sz w:val="24"/>
                <w:szCs w:val="24"/>
              </w:rPr>
              <w:t>10.1016/j.apnu.2012.10.004</w:t>
            </w:r>
            <w:r w:rsidRPr="00704C2B">
              <w:rPr>
                <w:rFonts w:cstheme="minorHAnsi"/>
                <w:sz w:val="24"/>
                <w:szCs w:val="24"/>
              </w:rPr>
              <w:t xml:space="preserve"> </w:t>
            </w:r>
          </w:p>
        </w:tc>
      </w:tr>
      <w:tr w:rsidR="000B01A1" w:rsidRPr="00704C2B" w14:paraId="3709DD10" w14:textId="77777777" w:rsidTr="000B01A1">
        <w:tc>
          <w:tcPr>
            <w:tcW w:w="0" w:type="auto"/>
            <w:hideMark/>
          </w:tcPr>
          <w:p w14:paraId="63650F53" w14:textId="6CEA2412" w:rsidR="000B01A1" w:rsidRPr="00704C2B" w:rsidRDefault="000B01A1" w:rsidP="00EE532F">
            <w:pPr>
              <w:ind w:left="702" w:hanging="702"/>
              <w:rPr>
                <w:rFonts w:cstheme="minorHAnsi"/>
                <w:sz w:val="24"/>
                <w:szCs w:val="24"/>
              </w:rPr>
            </w:pPr>
            <w:r w:rsidRPr="00704C2B">
              <w:rPr>
                <w:rFonts w:cstheme="minorHAnsi"/>
                <w:sz w:val="24"/>
                <w:szCs w:val="24"/>
              </w:rPr>
              <w:t>Bekhet, A., Zauszniewski, J. A., Wykle, M. (</w:t>
            </w:r>
            <w:r w:rsidRPr="00704C2B">
              <w:rPr>
                <w:rStyle w:val="nlmyear"/>
                <w:rFonts w:cstheme="minorHAnsi"/>
                <w:sz w:val="24"/>
                <w:szCs w:val="24"/>
              </w:rPr>
              <w:t>2008</w:t>
            </w:r>
            <w:r w:rsidRPr="00704C2B">
              <w:rPr>
                <w:rFonts w:cstheme="minorHAnsi"/>
                <w:sz w:val="24"/>
                <w:szCs w:val="24"/>
              </w:rPr>
              <w:t xml:space="preserve">). </w:t>
            </w:r>
            <w:r w:rsidRPr="00704C2B">
              <w:rPr>
                <w:rStyle w:val="nlmarticle-title"/>
                <w:rFonts w:cstheme="minorHAnsi"/>
                <w:sz w:val="24"/>
                <w:szCs w:val="24"/>
              </w:rPr>
              <w:t>Milieu change and relocation adjustment in elders</w:t>
            </w:r>
            <w:r w:rsidRPr="00704C2B">
              <w:rPr>
                <w:rFonts w:cstheme="minorHAnsi"/>
                <w:sz w:val="24"/>
                <w:szCs w:val="24"/>
              </w:rPr>
              <w:t xml:space="preserve">. Western Journal of Nursing Research, 30, </w:t>
            </w:r>
            <w:r w:rsidRPr="00704C2B">
              <w:rPr>
                <w:rStyle w:val="nlmfpage"/>
                <w:rFonts w:cstheme="minorHAnsi"/>
                <w:sz w:val="24"/>
                <w:szCs w:val="24"/>
              </w:rPr>
              <w:t>113</w:t>
            </w:r>
            <w:r w:rsidRPr="00704C2B">
              <w:rPr>
                <w:rFonts w:cstheme="minorHAnsi"/>
                <w:sz w:val="24"/>
                <w:szCs w:val="24"/>
              </w:rPr>
              <w:t>-</w:t>
            </w:r>
            <w:r w:rsidRPr="00704C2B">
              <w:rPr>
                <w:rStyle w:val="nlmlpage"/>
                <w:rFonts w:cstheme="minorHAnsi"/>
                <w:sz w:val="24"/>
                <w:szCs w:val="24"/>
              </w:rPr>
              <w:t>129</w:t>
            </w:r>
            <w:r w:rsidRPr="00704C2B">
              <w:rPr>
                <w:rFonts w:cstheme="minorHAnsi"/>
                <w:sz w:val="24"/>
                <w:szCs w:val="24"/>
              </w:rPr>
              <w:t xml:space="preserve">. </w:t>
            </w:r>
          </w:p>
        </w:tc>
      </w:tr>
      <w:tr w:rsidR="000B01A1" w:rsidRPr="00704C2B" w14:paraId="7DF9DDFE" w14:textId="77777777" w:rsidTr="000B01A1">
        <w:tc>
          <w:tcPr>
            <w:tcW w:w="0" w:type="auto"/>
            <w:hideMark/>
          </w:tcPr>
          <w:p w14:paraId="35F47359" w14:textId="430B8C38" w:rsidR="000B01A1" w:rsidRPr="00704C2B" w:rsidRDefault="000B01A1" w:rsidP="00EE532F">
            <w:pPr>
              <w:ind w:left="702" w:hanging="702"/>
              <w:rPr>
                <w:rFonts w:cstheme="minorHAnsi"/>
                <w:sz w:val="24"/>
                <w:szCs w:val="24"/>
              </w:rPr>
            </w:pPr>
            <w:r w:rsidRPr="00704C2B">
              <w:rPr>
                <w:rFonts w:cstheme="minorHAnsi"/>
                <w:sz w:val="24"/>
                <w:szCs w:val="24"/>
              </w:rPr>
              <w:t>Benson, P. R. (</w:t>
            </w:r>
            <w:r w:rsidRPr="00704C2B">
              <w:rPr>
                <w:rStyle w:val="nlmyear"/>
                <w:rFonts w:cstheme="minorHAnsi"/>
                <w:sz w:val="24"/>
                <w:szCs w:val="24"/>
              </w:rPr>
              <w:t>2006</w:t>
            </w:r>
            <w:r w:rsidRPr="00704C2B">
              <w:rPr>
                <w:rFonts w:cstheme="minorHAnsi"/>
                <w:sz w:val="24"/>
                <w:szCs w:val="24"/>
              </w:rPr>
              <w:t xml:space="preserve">). </w:t>
            </w:r>
            <w:r w:rsidRPr="00704C2B">
              <w:rPr>
                <w:rStyle w:val="nlmarticle-title"/>
                <w:rFonts w:cstheme="minorHAnsi"/>
                <w:sz w:val="24"/>
                <w:szCs w:val="24"/>
              </w:rPr>
              <w:t>The impact of child symptom severity on depressed mood among parents of children with ASD: The mediating role of stress proliferation</w:t>
            </w:r>
            <w:r w:rsidRPr="00704C2B">
              <w:rPr>
                <w:rFonts w:cstheme="minorHAnsi"/>
                <w:sz w:val="24"/>
                <w:szCs w:val="24"/>
              </w:rPr>
              <w:t xml:space="preserve">. Journal of Autism and Developmental Disorders, 36, </w:t>
            </w:r>
            <w:r w:rsidRPr="00704C2B">
              <w:rPr>
                <w:rStyle w:val="nlmfpage"/>
                <w:rFonts w:cstheme="minorHAnsi"/>
                <w:sz w:val="24"/>
                <w:szCs w:val="24"/>
              </w:rPr>
              <w:t>685</w:t>
            </w:r>
            <w:r w:rsidRPr="00704C2B">
              <w:rPr>
                <w:rFonts w:cstheme="minorHAnsi"/>
                <w:sz w:val="24"/>
                <w:szCs w:val="24"/>
              </w:rPr>
              <w:t>-</w:t>
            </w:r>
            <w:r w:rsidRPr="00704C2B">
              <w:rPr>
                <w:rStyle w:val="nlmlpage"/>
                <w:rFonts w:cstheme="minorHAnsi"/>
                <w:sz w:val="24"/>
                <w:szCs w:val="24"/>
              </w:rPr>
              <w:t>695</w:t>
            </w:r>
            <w:r w:rsidRPr="00704C2B">
              <w:rPr>
                <w:rFonts w:cstheme="minorHAnsi"/>
                <w:sz w:val="24"/>
                <w:szCs w:val="24"/>
              </w:rPr>
              <w:t xml:space="preserve">. </w:t>
            </w:r>
          </w:p>
        </w:tc>
      </w:tr>
      <w:tr w:rsidR="000B01A1" w:rsidRPr="00704C2B" w14:paraId="50CED54A" w14:textId="77777777" w:rsidTr="000B01A1">
        <w:tc>
          <w:tcPr>
            <w:tcW w:w="0" w:type="auto"/>
            <w:hideMark/>
          </w:tcPr>
          <w:p w14:paraId="0A49EB26" w14:textId="58D709AA" w:rsidR="000B01A1" w:rsidRPr="00704C2B" w:rsidRDefault="000B01A1" w:rsidP="00EE532F">
            <w:pPr>
              <w:ind w:left="702" w:hanging="702"/>
              <w:rPr>
                <w:rFonts w:cstheme="minorHAnsi"/>
                <w:sz w:val="24"/>
                <w:szCs w:val="24"/>
              </w:rPr>
            </w:pPr>
            <w:r w:rsidRPr="00704C2B">
              <w:rPr>
                <w:rFonts w:cstheme="minorHAnsi"/>
                <w:sz w:val="24"/>
                <w:szCs w:val="24"/>
              </w:rPr>
              <w:t>Blacher, J., McIntyre, L. (</w:t>
            </w:r>
            <w:r w:rsidRPr="00704C2B">
              <w:rPr>
                <w:rStyle w:val="nlmyear"/>
                <w:rFonts w:cstheme="minorHAnsi"/>
                <w:sz w:val="24"/>
                <w:szCs w:val="24"/>
              </w:rPr>
              <w:t>2006</w:t>
            </w:r>
            <w:r w:rsidRPr="00704C2B">
              <w:rPr>
                <w:rFonts w:cstheme="minorHAnsi"/>
                <w:sz w:val="24"/>
                <w:szCs w:val="24"/>
              </w:rPr>
              <w:t xml:space="preserve">). </w:t>
            </w:r>
            <w:r w:rsidRPr="00704C2B">
              <w:rPr>
                <w:rStyle w:val="nlmarticle-title"/>
                <w:rFonts w:cstheme="minorHAnsi"/>
                <w:sz w:val="24"/>
                <w:szCs w:val="24"/>
              </w:rPr>
              <w:t>Syndrome specificity and behavioral disorders in young adults with intellectual disability: Cultural differences in family impact</w:t>
            </w:r>
            <w:r w:rsidRPr="00704C2B">
              <w:rPr>
                <w:rFonts w:cstheme="minorHAnsi"/>
                <w:sz w:val="24"/>
                <w:szCs w:val="24"/>
              </w:rPr>
              <w:t xml:space="preserve">. Journal of Intellectual Disability Research, 50, </w:t>
            </w:r>
            <w:r w:rsidRPr="00704C2B">
              <w:rPr>
                <w:rStyle w:val="nlmfpage"/>
                <w:rFonts w:cstheme="minorHAnsi"/>
                <w:sz w:val="24"/>
                <w:szCs w:val="24"/>
              </w:rPr>
              <w:t>184</w:t>
            </w:r>
            <w:r w:rsidRPr="00704C2B">
              <w:rPr>
                <w:rFonts w:cstheme="minorHAnsi"/>
                <w:sz w:val="24"/>
                <w:szCs w:val="24"/>
              </w:rPr>
              <w:t>-</w:t>
            </w:r>
            <w:r w:rsidRPr="00704C2B">
              <w:rPr>
                <w:rStyle w:val="nlmlpage"/>
                <w:rFonts w:cstheme="minorHAnsi"/>
                <w:sz w:val="24"/>
                <w:szCs w:val="24"/>
              </w:rPr>
              <w:t>198</w:t>
            </w:r>
            <w:r w:rsidRPr="00704C2B">
              <w:rPr>
                <w:rFonts w:cstheme="minorHAnsi"/>
                <w:sz w:val="24"/>
                <w:szCs w:val="24"/>
              </w:rPr>
              <w:t xml:space="preserve">. </w:t>
            </w:r>
          </w:p>
        </w:tc>
      </w:tr>
      <w:tr w:rsidR="000B01A1" w:rsidRPr="00704C2B" w14:paraId="17BA7E3E" w14:textId="77777777" w:rsidTr="000B01A1">
        <w:tc>
          <w:tcPr>
            <w:tcW w:w="0" w:type="auto"/>
            <w:hideMark/>
          </w:tcPr>
          <w:p w14:paraId="07926F0A" w14:textId="2342ECC0" w:rsidR="000B01A1" w:rsidRPr="00704C2B" w:rsidRDefault="000B01A1" w:rsidP="00EE532F">
            <w:pPr>
              <w:ind w:left="702" w:hanging="702"/>
              <w:rPr>
                <w:rFonts w:cstheme="minorHAnsi"/>
                <w:sz w:val="24"/>
                <w:szCs w:val="24"/>
              </w:rPr>
            </w:pPr>
            <w:r w:rsidRPr="00704C2B">
              <w:rPr>
                <w:rFonts w:cstheme="minorHAnsi"/>
                <w:sz w:val="24"/>
                <w:szCs w:val="24"/>
              </w:rPr>
              <w:t>Bryant, F. B., Baxter, W. J. (</w:t>
            </w:r>
            <w:r w:rsidRPr="00704C2B">
              <w:rPr>
                <w:rStyle w:val="nlmyear"/>
                <w:rFonts w:cstheme="minorHAnsi"/>
                <w:sz w:val="24"/>
                <w:szCs w:val="24"/>
              </w:rPr>
              <w:t>1997</w:t>
            </w:r>
            <w:r w:rsidRPr="00704C2B">
              <w:rPr>
                <w:rFonts w:cstheme="minorHAnsi"/>
                <w:sz w:val="24"/>
                <w:szCs w:val="24"/>
              </w:rPr>
              <w:t xml:space="preserve">). </w:t>
            </w:r>
            <w:r w:rsidRPr="00704C2B">
              <w:rPr>
                <w:rStyle w:val="nlmarticle-title"/>
                <w:rFonts w:cstheme="minorHAnsi"/>
                <w:sz w:val="24"/>
                <w:szCs w:val="24"/>
              </w:rPr>
              <w:t>The structure of positive and negative automatic cognition</w:t>
            </w:r>
            <w:r w:rsidRPr="00704C2B">
              <w:rPr>
                <w:rFonts w:cstheme="minorHAnsi"/>
                <w:sz w:val="24"/>
                <w:szCs w:val="24"/>
              </w:rPr>
              <w:t xml:space="preserve">. Cognition &amp; Emotion, 11, </w:t>
            </w:r>
            <w:r w:rsidRPr="00704C2B">
              <w:rPr>
                <w:rStyle w:val="nlmfpage"/>
                <w:rFonts w:cstheme="minorHAnsi"/>
                <w:sz w:val="24"/>
                <w:szCs w:val="24"/>
              </w:rPr>
              <w:t>225</w:t>
            </w:r>
            <w:r w:rsidRPr="00704C2B">
              <w:rPr>
                <w:rFonts w:cstheme="minorHAnsi"/>
                <w:sz w:val="24"/>
                <w:szCs w:val="24"/>
              </w:rPr>
              <w:t>-</w:t>
            </w:r>
            <w:r w:rsidRPr="00704C2B">
              <w:rPr>
                <w:rStyle w:val="nlmlpage"/>
                <w:rFonts w:cstheme="minorHAnsi"/>
                <w:sz w:val="24"/>
                <w:szCs w:val="24"/>
              </w:rPr>
              <w:t>258</w:t>
            </w:r>
            <w:r w:rsidRPr="00704C2B">
              <w:rPr>
                <w:rFonts w:cstheme="minorHAnsi"/>
                <w:sz w:val="24"/>
                <w:szCs w:val="24"/>
              </w:rPr>
              <w:t xml:space="preserve">. </w:t>
            </w:r>
          </w:p>
        </w:tc>
      </w:tr>
      <w:tr w:rsidR="000B01A1" w:rsidRPr="00704C2B" w14:paraId="4518B9D0" w14:textId="77777777" w:rsidTr="000B01A1">
        <w:tc>
          <w:tcPr>
            <w:tcW w:w="0" w:type="auto"/>
            <w:hideMark/>
          </w:tcPr>
          <w:p w14:paraId="045ED4DC" w14:textId="5A0C9BE8" w:rsidR="000B01A1" w:rsidRPr="00704C2B" w:rsidRDefault="000B01A1" w:rsidP="00EE532F">
            <w:pPr>
              <w:ind w:left="702" w:hanging="702"/>
              <w:rPr>
                <w:rFonts w:cstheme="minorHAnsi"/>
                <w:sz w:val="24"/>
                <w:szCs w:val="24"/>
              </w:rPr>
            </w:pPr>
            <w:r w:rsidRPr="00704C2B">
              <w:rPr>
                <w:rFonts w:cstheme="minorHAnsi"/>
                <w:sz w:val="24"/>
                <w:szCs w:val="24"/>
              </w:rPr>
              <w:t>Burgess, E., Haaga, D. A. F. (</w:t>
            </w:r>
            <w:r w:rsidRPr="00704C2B">
              <w:rPr>
                <w:rStyle w:val="nlmyear"/>
                <w:rFonts w:cstheme="minorHAnsi"/>
                <w:sz w:val="24"/>
                <w:szCs w:val="24"/>
              </w:rPr>
              <w:t>1994</w:t>
            </w:r>
            <w:r w:rsidRPr="00704C2B">
              <w:rPr>
                <w:rFonts w:cstheme="minorHAnsi"/>
                <w:sz w:val="24"/>
                <w:szCs w:val="24"/>
              </w:rPr>
              <w:t xml:space="preserve">). </w:t>
            </w:r>
            <w:r w:rsidRPr="00704C2B">
              <w:rPr>
                <w:rStyle w:val="nlmarticle-title"/>
                <w:rFonts w:cstheme="minorHAnsi"/>
                <w:sz w:val="24"/>
                <w:szCs w:val="24"/>
              </w:rPr>
              <w:t>The positive Automatic Thoughts Questionnaire and the Automatic Thoughts Questionnaire–Revised: Equivalent measures of positive thinking?</w:t>
            </w:r>
            <w:r w:rsidRPr="00704C2B">
              <w:rPr>
                <w:rFonts w:cstheme="minorHAnsi"/>
                <w:sz w:val="24"/>
                <w:szCs w:val="24"/>
              </w:rPr>
              <w:t xml:space="preserve"> Cognitive Therapy and Research, 18, </w:t>
            </w:r>
            <w:r w:rsidRPr="00704C2B">
              <w:rPr>
                <w:rStyle w:val="nlmfpage"/>
                <w:rFonts w:cstheme="minorHAnsi"/>
                <w:sz w:val="24"/>
                <w:szCs w:val="24"/>
              </w:rPr>
              <w:t>15</w:t>
            </w:r>
            <w:r w:rsidRPr="00704C2B">
              <w:rPr>
                <w:rFonts w:cstheme="minorHAnsi"/>
                <w:sz w:val="24"/>
                <w:szCs w:val="24"/>
              </w:rPr>
              <w:t>-</w:t>
            </w:r>
            <w:r w:rsidRPr="00704C2B">
              <w:rPr>
                <w:rStyle w:val="nlmlpage"/>
                <w:rFonts w:cstheme="minorHAnsi"/>
                <w:sz w:val="24"/>
                <w:szCs w:val="24"/>
              </w:rPr>
              <w:t>24</w:t>
            </w:r>
            <w:r w:rsidRPr="00704C2B">
              <w:rPr>
                <w:rFonts w:cstheme="minorHAnsi"/>
                <w:sz w:val="24"/>
                <w:szCs w:val="24"/>
              </w:rPr>
              <w:t xml:space="preserve">. </w:t>
            </w:r>
          </w:p>
        </w:tc>
      </w:tr>
      <w:tr w:rsidR="000B01A1" w:rsidRPr="00704C2B" w14:paraId="41227B43" w14:textId="77777777" w:rsidTr="000B01A1">
        <w:tc>
          <w:tcPr>
            <w:tcW w:w="0" w:type="auto"/>
            <w:hideMark/>
          </w:tcPr>
          <w:p w14:paraId="1C31E4C8" w14:textId="46F74A4F" w:rsidR="000B01A1" w:rsidRPr="00704C2B" w:rsidRDefault="000B01A1" w:rsidP="00EE532F">
            <w:pPr>
              <w:ind w:left="702" w:hanging="702"/>
              <w:rPr>
                <w:rFonts w:cstheme="minorHAnsi"/>
                <w:sz w:val="24"/>
                <w:szCs w:val="24"/>
              </w:rPr>
            </w:pPr>
            <w:r w:rsidRPr="00704C2B">
              <w:rPr>
                <w:rFonts w:cstheme="minorHAnsi"/>
                <w:sz w:val="24"/>
                <w:szCs w:val="24"/>
              </w:rPr>
              <w:lastRenderedPageBreak/>
              <w:t>Caprara, G. V., Steca, P. (</w:t>
            </w:r>
            <w:r w:rsidRPr="00704C2B">
              <w:rPr>
                <w:rStyle w:val="nlmyear"/>
                <w:rFonts w:cstheme="minorHAnsi"/>
                <w:sz w:val="24"/>
                <w:szCs w:val="24"/>
              </w:rPr>
              <w:t>2006</w:t>
            </w:r>
            <w:r w:rsidRPr="00704C2B">
              <w:rPr>
                <w:rFonts w:cstheme="minorHAnsi"/>
                <w:sz w:val="24"/>
                <w:szCs w:val="24"/>
              </w:rPr>
              <w:t xml:space="preserve">). </w:t>
            </w:r>
            <w:r w:rsidRPr="00704C2B">
              <w:rPr>
                <w:rStyle w:val="nlmarticle-title"/>
                <w:rFonts w:cstheme="minorHAnsi"/>
                <w:sz w:val="24"/>
                <w:szCs w:val="24"/>
              </w:rPr>
              <w:t>The contribution of self-regulatory efficacy beliefs in managing affect and family relationships to positive thinking and hedonic balance</w:t>
            </w:r>
            <w:r w:rsidRPr="00704C2B">
              <w:rPr>
                <w:rFonts w:cstheme="minorHAnsi"/>
                <w:sz w:val="24"/>
                <w:szCs w:val="24"/>
              </w:rPr>
              <w:t xml:space="preserve">. Journal of Social and Clinical Psychology, 25, </w:t>
            </w:r>
            <w:r w:rsidRPr="00704C2B">
              <w:rPr>
                <w:rStyle w:val="nlmfpage"/>
                <w:rFonts w:cstheme="minorHAnsi"/>
                <w:sz w:val="24"/>
                <w:szCs w:val="24"/>
              </w:rPr>
              <w:t>603</w:t>
            </w:r>
            <w:r w:rsidRPr="00704C2B">
              <w:rPr>
                <w:rFonts w:cstheme="minorHAnsi"/>
                <w:sz w:val="24"/>
                <w:szCs w:val="24"/>
              </w:rPr>
              <w:t>-</w:t>
            </w:r>
            <w:r w:rsidRPr="00704C2B">
              <w:rPr>
                <w:rStyle w:val="nlmlpage"/>
                <w:rFonts w:cstheme="minorHAnsi"/>
                <w:sz w:val="24"/>
                <w:szCs w:val="24"/>
              </w:rPr>
              <w:t>627</w:t>
            </w:r>
            <w:r w:rsidRPr="00704C2B">
              <w:rPr>
                <w:rFonts w:cstheme="minorHAnsi"/>
                <w:sz w:val="24"/>
                <w:szCs w:val="24"/>
              </w:rPr>
              <w:t xml:space="preserve">. </w:t>
            </w:r>
          </w:p>
        </w:tc>
      </w:tr>
      <w:tr w:rsidR="000B01A1" w:rsidRPr="00704C2B" w14:paraId="4575E979" w14:textId="77777777" w:rsidTr="000B01A1">
        <w:tc>
          <w:tcPr>
            <w:tcW w:w="0" w:type="auto"/>
            <w:hideMark/>
          </w:tcPr>
          <w:p w14:paraId="6D99EF15" w14:textId="13CAB7EE" w:rsidR="000B01A1" w:rsidRPr="00704C2B" w:rsidRDefault="000B01A1" w:rsidP="00EE532F">
            <w:pPr>
              <w:ind w:left="702" w:hanging="702"/>
              <w:rPr>
                <w:rFonts w:cstheme="minorHAnsi"/>
                <w:sz w:val="24"/>
                <w:szCs w:val="24"/>
              </w:rPr>
            </w:pPr>
            <w:r w:rsidRPr="00704C2B">
              <w:rPr>
                <w:rFonts w:cstheme="minorHAnsi"/>
                <w:sz w:val="24"/>
                <w:szCs w:val="24"/>
              </w:rPr>
              <w:t>Carbone, P. S., Behl, D., Azor, V. D., Murphy, N. A. (</w:t>
            </w:r>
            <w:r w:rsidRPr="00704C2B">
              <w:rPr>
                <w:rStyle w:val="nlmyear"/>
                <w:rFonts w:cstheme="minorHAnsi"/>
                <w:sz w:val="24"/>
                <w:szCs w:val="24"/>
              </w:rPr>
              <w:t>2010</w:t>
            </w:r>
            <w:r w:rsidRPr="00704C2B">
              <w:rPr>
                <w:rFonts w:cstheme="minorHAnsi"/>
                <w:sz w:val="24"/>
                <w:szCs w:val="24"/>
              </w:rPr>
              <w:t xml:space="preserve">). </w:t>
            </w:r>
            <w:r w:rsidRPr="00704C2B">
              <w:rPr>
                <w:rStyle w:val="nlmarticle-title"/>
                <w:rFonts w:cstheme="minorHAnsi"/>
                <w:sz w:val="24"/>
                <w:szCs w:val="24"/>
              </w:rPr>
              <w:t>The medical home for children with autism spectrum disorders: Parent and pediatrician perspectives</w:t>
            </w:r>
            <w:r w:rsidRPr="00704C2B">
              <w:rPr>
                <w:rFonts w:cstheme="minorHAnsi"/>
                <w:sz w:val="24"/>
                <w:szCs w:val="24"/>
              </w:rPr>
              <w:t xml:space="preserve">. Journal of Autism and Developmental Disorders, 40, </w:t>
            </w:r>
            <w:r w:rsidRPr="00704C2B">
              <w:rPr>
                <w:rStyle w:val="nlmfpage"/>
                <w:rFonts w:cstheme="minorHAnsi"/>
                <w:sz w:val="24"/>
                <w:szCs w:val="24"/>
              </w:rPr>
              <w:t>317</w:t>
            </w:r>
            <w:r w:rsidRPr="00704C2B">
              <w:rPr>
                <w:rFonts w:cstheme="minorHAnsi"/>
                <w:sz w:val="24"/>
                <w:szCs w:val="24"/>
              </w:rPr>
              <w:t>-</w:t>
            </w:r>
            <w:r w:rsidRPr="00704C2B">
              <w:rPr>
                <w:rStyle w:val="nlmlpage"/>
                <w:rFonts w:cstheme="minorHAnsi"/>
                <w:sz w:val="24"/>
                <w:szCs w:val="24"/>
              </w:rPr>
              <w:t>324</w:t>
            </w:r>
            <w:r w:rsidRPr="00704C2B">
              <w:rPr>
                <w:rFonts w:cstheme="minorHAnsi"/>
                <w:sz w:val="24"/>
                <w:szCs w:val="24"/>
              </w:rPr>
              <w:t xml:space="preserve">. </w:t>
            </w:r>
          </w:p>
        </w:tc>
      </w:tr>
      <w:tr w:rsidR="000B01A1" w:rsidRPr="00704C2B" w14:paraId="01AE516F" w14:textId="77777777" w:rsidTr="000B01A1">
        <w:tc>
          <w:tcPr>
            <w:tcW w:w="0" w:type="auto"/>
            <w:hideMark/>
          </w:tcPr>
          <w:p w14:paraId="27E119FA" w14:textId="156D7B78" w:rsidR="000B01A1" w:rsidRPr="00704C2B" w:rsidRDefault="000B01A1" w:rsidP="00EE532F">
            <w:pPr>
              <w:ind w:left="702" w:hanging="702"/>
              <w:rPr>
                <w:rFonts w:cstheme="minorHAnsi"/>
                <w:sz w:val="24"/>
                <w:szCs w:val="24"/>
              </w:rPr>
            </w:pPr>
            <w:r w:rsidRPr="00704C2B">
              <w:rPr>
                <w:rFonts w:cstheme="minorHAnsi"/>
                <w:sz w:val="24"/>
                <w:szCs w:val="24"/>
              </w:rPr>
              <w:t>Centers for Disease Control and Prevention .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Prevalence of autism spectrum disorders: Autism and developmental disabilities monitoring network, 14 sites, United States, 2008</w:t>
            </w:r>
            <w:r w:rsidRPr="00704C2B">
              <w:rPr>
                <w:rFonts w:cstheme="minorHAnsi"/>
                <w:sz w:val="24"/>
                <w:szCs w:val="24"/>
              </w:rPr>
              <w:t xml:space="preserve">. Morbidity and Mortality Weekly Report, 61, </w:t>
            </w:r>
            <w:r w:rsidRPr="00704C2B">
              <w:rPr>
                <w:rStyle w:val="nlmfpage"/>
                <w:rFonts w:cstheme="minorHAnsi"/>
                <w:sz w:val="24"/>
                <w:szCs w:val="24"/>
              </w:rPr>
              <w:t>1</w:t>
            </w:r>
            <w:r w:rsidRPr="00704C2B">
              <w:rPr>
                <w:rFonts w:cstheme="minorHAnsi"/>
                <w:sz w:val="24"/>
                <w:szCs w:val="24"/>
              </w:rPr>
              <w:t>-</w:t>
            </w:r>
            <w:r w:rsidRPr="00704C2B">
              <w:rPr>
                <w:rStyle w:val="nlmlpage"/>
                <w:rFonts w:cstheme="minorHAnsi"/>
                <w:sz w:val="24"/>
                <w:szCs w:val="24"/>
              </w:rPr>
              <w:t>19</w:t>
            </w:r>
            <w:r w:rsidRPr="00704C2B">
              <w:rPr>
                <w:rFonts w:cstheme="minorHAnsi"/>
                <w:sz w:val="24"/>
                <w:szCs w:val="24"/>
              </w:rPr>
              <w:t xml:space="preserve">. Retrieved from </w:t>
            </w:r>
            <w:r w:rsidRPr="007A7E61">
              <w:rPr>
                <w:rFonts w:cstheme="minorHAnsi"/>
                <w:sz w:val="24"/>
                <w:szCs w:val="24"/>
              </w:rPr>
              <w:t>http://www.cdc.gov/mmwr/preview/mmwrhtml/ss6103a1.htm?s_cid=ss6103a1_w</w:t>
            </w:r>
            <w:r w:rsidRPr="00704C2B">
              <w:rPr>
                <w:rFonts w:cstheme="minorHAnsi"/>
                <w:sz w:val="24"/>
                <w:szCs w:val="24"/>
              </w:rPr>
              <w:t xml:space="preserve"> </w:t>
            </w:r>
          </w:p>
        </w:tc>
      </w:tr>
      <w:tr w:rsidR="000B01A1" w:rsidRPr="00704C2B" w14:paraId="120B9F57" w14:textId="77777777" w:rsidTr="000B01A1">
        <w:tc>
          <w:tcPr>
            <w:tcW w:w="0" w:type="auto"/>
            <w:hideMark/>
          </w:tcPr>
          <w:p w14:paraId="59CFC028" w14:textId="74DB8527" w:rsidR="000B01A1" w:rsidRPr="00704C2B" w:rsidRDefault="000B01A1" w:rsidP="00EE532F">
            <w:pPr>
              <w:ind w:left="702" w:hanging="702"/>
              <w:rPr>
                <w:rFonts w:cstheme="minorHAnsi"/>
                <w:sz w:val="24"/>
                <w:szCs w:val="24"/>
              </w:rPr>
            </w:pPr>
            <w:r w:rsidRPr="00704C2B">
              <w:rPr>
                <w:rFonts w:cstheme="minorHAnsi"/>
                <w:sz w:val="24"/>
                <w:szCs w:val="24"/>
              </w:rPr>
              <w:t>Cronk, B. C. (</w:t>
            </w:r>
            <w:r w:rsidRPr="00704C2B">
              <w:rPr>
                <w:rStyle w:val="nlmyear"/>
                <w:rFonts w:cstheme="minorHAnsi"/>
                <w:sz w:val="24"/>
                <w:szCs w:val="24"/>
              </w:rPr>
              <w:t>2004</w:t>
            </w:r>
            <w:r w:rsidRPr="00704C2B">
              <w:rPr>
                <w:rFonts w:cstheme="minorHAnsi"/>
                <w:sz w:val="24"/>
                <w:szCs w:val="24"/>
              </w:rPr>
              <w:t>). How to use SPSS: A step-by-step guide to analysis and interpretation (</w:t>
            </w:r>
            <w:r w:rsidRPr="00704C2B">
              <w:rPr>
                <w:rStyle w:val="nlmedition"/>
                <w:rFonts w:cstheme="minorHAnsi"/>
                <w:sz w:val="24"/>
                <w:szCs w:val="24"/>
              </w:rPr>
              <w:t>3rd ed.</w:t>
            </w:r>
            <w:r w:rsidRPr="00704C2B">
              <w:rPr>
                <w:rFonts w:cstheme="minorHAnsi"/>
                <w:sz w:val="24"/>
                <w:szCs w:val="24"/>
              </w:rPr>
              <w:t xml:space="preserve">). </w:t>
            </w:r>
            <w:r w:rsidRPr="00704C2B">
              <w:rPr>
                <w:rStyle w:val="nlmpublisher-loc"/>
                <w:rFonts w:cstheme="minorHAnsi"/>
                <w:sz w:val="24"/>
                <w:szCs w:val="24"/>
              </w:rPr>
              <w:t>Glendale, CA</w:t>
            </w:r>
            <w:r w:rsidRPr="00704C2B">
              <w:rPr>
                <w:rFonts w:cstheme="minorHAnsi"/>
                <w:sz w:val="24"/>
                <w:szCs w:val="24"/>
              </w:rPr>
              <w:t xml:space="preserve">: </w:t>
            </w:r>
            <w:r w:rsidRPr="00704C2B">
              <w:rPr>
                <w:rStyle w:val="nlmpublisher-name"/>
                <w:rFonts w:cstheme="minorHAnsi"/>
                <w:sz w:val="24"/>
                <w:szCs w:val="24"/>
              </w:rPr>
              <w:t>Pyrczak</w:t>
            </w:r>
            <w:r w:rsidRPr="00704C2B">
              <w:rPr>
                <w:rFonts w:cstheme="minorHAnsi"/>
                <w:sz w:val="24"/>
                <w:szCs w:val="24"/>
              </w:rPr>
              <w:t xml:space="preserve">. </w:t>
            </w:r>
          </w:p>
        </w:tc>
      </w:tr>
      <w:tr w:rsidR="000B01A1" w:rsidRPr="00704C2B" w14:paraId="11E82A93" w14:textId="77777777" w:rsidTr="000B01A1">
        <w:tc>
          <w:tcPr>
            <w:tcW w:w="0" w:type="auto"/>
            <w:hideMark/>
          </w:tcPr>
          <w:p w14:paraId="7C77904F" w14:textId="4724BE21" w:rsidR="000B01A1" w:rsidRPr="00704C2B" w:rsidRDefault="000B01A1" w:rsidP="00EE532F">
            <w:pPr>
              <w:ind w:left="702" w:hanging="702"/>
              <w:rPr>
                <w:rFonts w:cstheme="minorHAnsi"/>
                <w:sz w:val="24"/>
                <w:szCs w:val="24"/>
              </w:rPr>
            </w:pPr>
            <w:r w:rsidRPr="00704C2B">
              <w:rPr>
                <w:rFonts w:cstheme="minorHAnsi"/>
                <w:sz w:val="24"/>
                <w:szCs w:val="24"/>
              </w:rPr>
              <w:t>Davis, N. O., Carter, A. S. (</w:t>
            </w:r>
            <w:r w:rsidRPr="00704C2B">
              <w:rPr>
                <w:rStyle w:val="nlmyear"/>
                <w:rFonts w:cstheme="minorHAnsi"/>
                <w:sz w:val="24"/>
                <w:szCs w:val="24"/>
              </w:rPr>
              <w:t>2008</w:t>
            </w:r>
            <w:r w:rsidRPr="00704C2B">
              <w:rPr>
                <w:rFonts w:cstheme="minorHAnsi"/>
                <w:sz w:val="24"/>
                <w:szCs w:val="24"/>
              </w:rPr>
              <w:t xml:space="preserve">). </w:t>
            </w:r>
            <w:r w:rsidRPr="00704C2B">
              <w:rPr>
                <w:rStyle w:val="nlmarticle-title"/>
                <w:rFonts w:cstheme="minorHAnsi"/>
                <w:sz w:val="24"/>
                <w:szCs w:val="24"/>
              </w:rPr>
              <w:t>Parenting stress in mothers and fathers of toddlers with autism spectrum disorders: Associations with child characteristics</w:t>
            </w:r>
            <w:r w:rsidRPr="00704C2B">
              <w:rPr>
                <w:rFonts w:cstheme="minorHAnsi"/>
                <w:sz w:val="24"/>
                <w:szCs w:val="24"/>
              </w:rPr>
              <w:t xml:space="preserve">. Journal of Autism and Developmental Disorders, 38, </w:t>
            </w:r>
            <w:r w:rsidRPr="00704C2B">
              <w:rPr>
                <w:rStyle w:val="nlmfpage"/>
                <w:rFonts w:cstheme="minorHAnsi"/>
                <w:sz w:val="24"/>
                <w:szCs w:val="24"/>
              </w:rPr>
              <w:t>1278</w:t>
            </w:r>
            <w:r w:rsidRPr="00704C2B">
              <w:rPr>
                <w:rFonts w:cstheme="minorHAnsi"/>
                <w:sz w:val="24"/>
                <w:szCs w:val="24"/>
              </w:rPr>
              <w:t>-</w:t>
            </w:r>
            <w:r w:rsidRPr="00704C2B">
              <w:rPr>
                <w:rStyle w:val="nlmlpage"/>
                <w:rFonts w:cstheme="minorHAnsi"/>
                <w:sz w:val="24"/>
                <w:szCs w:val="24"/>
              </w:rPr>
              <w:t>1291</w:t>
            </w:r>
            <w:r w:rsidRPr="00704C2B">
              <w:rPr>
                <w:rFonts w:cstheme="minorHAnsi"/>
                <w:sz w:val="24"/>
                <w:szCs w:val="24"/>
              </w:rPr>
              <w:t xml:space="preserve">. </w:t>
            </w:r>
          </w:p>
        </w:tc>
      </w:tr>
      <w:tr w:rsidR="000B01A1" w:rsidRPr="00704C2B" w14:paraId="63AC3B71" w14:textId="77777777" w:rsidTr="000B01A1">
        <w:tc>
          <w:tcPr>
            <w:tcW w:w="0" w:type="auto"/>
            <w:hideMark/>
          </w:tcPr>
          <w:p w14:paraId="141AD00D" w14:textId="0604251C" w:rsidR="000B01A1" w:rsidRPr="00704C2B" w:rsidRDefault="000B01A1" w:rsidP="00EE532F">
            <w:pPr>
              <w:ind w:left="702" w:hanging="702"/>
              <w:rPr>
                <w:rFonts w:cstheme="minorHAnsi"/>
                <w:sz w:val="24"/>
                <w:szCs w:val="24"/>
              </w:rPr>
            </w:pPr>
            <w:r w:rsidRPr="00704C2B">
              <w:rPr>
                <w:rFonts w:cstheme="minorHAnsi"/>
                <w:sz w:val="24"/>
                <w:szCs w:val="24"/>
              </w:rPr>
              <w:t>Dekker, R. L., Peden, A. R., Lennie, T. A., Schooler, M. P., Moser, D. K. (</w:t>
            </w:r>
            <w:r w:rsidRPr="00704C2B">
              <w:rPr>
                <w:rStyle w:val="nlmyear"/>
                <w:rFonts w:cstheme="minorHAnsi"/>
                <w:sz w:val="24"/>
                <w:szCs w:val="24"/>
              </w:rPr>
              <w:t>2009</w:t>
            </w:r>
            <w:r w:rsidRPr="00704C2B">
              <w:rPr>
                <w:rFonts w:cstheme="minorHAnsi"/>
                <w:sz w:val="24"/>
                <w:szCs w:val="24"/>
              </w:rPr>
              <w:t xml:space="preserve">). </w:t>
            </w:r>
            <w:r w:rsidRPr="00704C2B">
              <w:rPr>
                <w:rStyle w:val="nlmarticle-title"/>
                <w:rFonts w:cstheme="minorHAnsi"/>
                <w:sz w:val="24"/>
                <w:szCs w:val="24"/>
              </w:rPr>
              <w:t>Living with depressive symptoms: Patients with heart failure</w:t>
            </w:r>
            <w:r w:rsidRPr="00704C2B">
              <w:rPr>
                <w:rFonts w:cstheme="minorHAnsi"/>
                <w:sz w:val="24"/>
                <w:szCs w:val="24"/>
              </w:rPr>
              <w:t xml:space="preserve">. American Journal of Critical Care, 18, </w:t>
            </w:r>
            <w:r w:rsidRPr="00704C2B">
              <w:rPr>
                <w:rStyle w:val="nlmfpage"/>
                <w:rFonts w:cstheme="minorHAnsi"/>
                <w:sz w:val="24"/>
                <w:szCs w:val="24"/>
              </w:rPr>
              <w:t>310</w:t>
            </w:r>
            <w:r w:rsidRPr="00704C2B">
              <w:rPr>
                <w:rFonts w:cstheme="minorHAnsi"/>
                <w:sz w:val="24"/>
                <w:szCs w:val="24"/>
              </w:rPr>
              <w:t>-</w:t>
            </w:r>
            <w:r w:rsidRPr="00704C2B">
              <w:rPr>
                <w:rStyle w:val="nlmlpage"/>
                <w:rFonts w:cstheme="minorHAnsi"/>
                <w:sz w:val="24"/>
                <w:szCs w:val="24"/>
              </w:rPr>
              <w:t>318</w:t>
            </w:r>
            <w:r w:rsidRPr="00704C2B">
              <w:rPr>
                <w:rFonts w:cstheme="minorHAnsi"/>
                <w:sz w:val="24"/>
                <w:szCs w:val="24"/>
              </w:rPr>
              <w:t xml:space="preserve">. </w:t>
            </w:r>
          </w:p>
        </w:tc>
      </w:tr>
      <w:tr w:rsidR="000B01A1" w:rsidRPr="00704C2B" w14:paraId="4195F72A" w14:textId="77777777" w:rsidTr="000B01A1">
        <w:tc>
          <w:tcPr>
            <w:tcW w:w="0" w:type="auto"/>
            <w:hideMark/>
          </w:tcPr>
          <w:p w14:paraId="49C910CA" w14:textId="64D8A999" w:rsidR="000B01A1" w:rsidRPr="00704C2B" w:rsidRDefault="000B01A1" w:rsidP="00EE532F">
            <w:pPr>
              <w:ind w:left="702" w:hanging="702"/>
              <w:rPr>
                <w:rFonts w:cstheme="minorHAnsi"/>
                <w:sz w:val="24"/>
                <w:szCs w:val="24"/>
              </w:rPr>
            </w:pPr>
            <w:r w:rsidRPr="00704C2B">
              <w:rPr>
                <w:rFonts w:cstheme="minorHAnsi"/>
                <w:sz w:val="24"/>
                <w:szCs w:val="24"/>
              </w:rPr>
              <w:t>Dumas, J. E., Lynch, A. M., Laughlin, J. E., Phillips Smith, E., Prinz, R. J. (</w:t>
            </w:r>
            <w:r w:rsidRPr="00704C2B">
              <w:rPr>
                <w:rStyle w:val="nlmyear"/>
                <w:rFonts w:cstheme="minorHAnsi"/>
                <w:sz w:val="24"/>
                <w:szCs w:val="24"/>
              </w:rPr>
              <w:t>2001</w:t>
            </w:r>
            <w:r w:rsidRPr="00704C2B">
              <w:rPr>
                <w:rFonts w:cstheme="minorHAnsi"/>
                <w:sz w:val="24"/>
                <w:szCs w:val="24"/>
              </w:rPr>
              <w:t xml:space="preserve">). </w:t>
            </w:r>
            <w:r w:rsidRPr="00704C2B">
              <w:rPr>
                <w:rStyle w:val="nlmarticle-title"/>
                <w:rFonts w:cstheme="minorHAnsi"/>
                <w:sz w:val="24"/>
                <w:szCs w:val="24"/>
              </w:rPr>
              <w:t>Promoting intervention fidelity. Conceptual issues, methods, and preliminary results from the early alliance prevention trial</w:t>
            </w:r>
            <w:r w:rsidRPr="00704C2B">
              <w:rPr>
                <w:rFonts w:cstheme="minorHAnsi"/>
                <w:sz w:val="24"/>
                <w:szCs w:val="24"/>
              </w:rPr>
              <w:t xml:space="preserve">. American Journal of Preventive Medicine, 20, </w:t>
            </w:r>
            <w:r w:rsidRPr="00704C2B">
              <w:rPr>
                <w:rStyle w:val="nlmfpage"/>
                <w:rFonts w:cstheme="minorHAnsi"/>
                <w:sz w:val="24"/>
                <w:szCs w:val="24"/>
              </w:rPr>
              <w:t>38</w:t>
            </w:r>
            <w:r w:rsidRPr="00704C2B">
              <w:rPr>
                <w:rFonts w:cstheme="minorHAnsi"/>
                <w:sz w:val="24"/>
                <w:szCs w:val="24"/>
              </w:rPr>
              <w:t>-</w:t>
            </w:r>
            <w:r w:rsidRPr="00704C2B">
              <w:rPr>
                <w:rStyle w:val="nlmlpage"/>
                <w:rFonts w:cstheme="minorHAnsi"/>
                <w:sz w:val="24"/>
                <w:szCs w:val="24"/>
              </w:rPr>
              <w:t>47</w:t>
            </w:r>
            <w:r w:rsidRPr="00704C2B">
              <w:rPr>
                <w:rFonts w:cstheme="minorHAnsi"/>
                <w:sz w:val="24"/>
                <w:szCs w:val="24"/>
              </w:rPr>
              <w:t xml:space="preserve">. </w:t>
            </w:r>
          </w:p>
        </w:tc>
      </w:tr>
      <w:tr w:rsidR="000B01A1" w:rsidRPr="00704C2B" w14:paraId="1935B859" w14:textId="77777777" w:rsidTr="000B01A1">
        <w:tc>
          <w:tcPr>
            <w:tcW w:w="0" w:type="auto"/>
            <w:hideMark/>
          </w:tcPr>
          <w:p w14:paraId="7693A534" w14:textId="2A592D3E" w:rsidR="000B01A1" w:rsidRPr="00704C2B" w:rsidRDefault="000B01A1" w:rsidP="00EE532F">
            <w:pPr>
              <w:ind w:left="702" w:hanging="702"/>
              <w:rPr>
                <w:rFonts w:cstheme="minorHAnsi"/>
                <w:sz w:val="24"/>
                <w:szCs w:val="24"/>
              </w:rPr>
            </w:pPr>
            <w:r w:rsidRPr="00704C2B">
              <w:rPr>
                <w:rFonts w:cstheme="minorHAnsi"/>
                <w:sz w:val="24"/>
                <w:szCs w:val="24"/>
              </w:rPr>
              <w:t>Dupuy, H. J. (</w:t>
            </w:r>
            <w:r w:rsidRPr="00704C2B">
              <w:rPr>
                <w:rStyle w:val="nlmyear"/>
                <w:rFonts w:cstheme="minorHAnsi"/>
                <w:sz w:val="24"/>
                <w:szCs w:val="24"/>
              </w:rPr>
              <w:t>1984</w:t>
            </w:r>
            <w:r w:rsidRPr="00704C2B">
              <w:rPr>
                <w:rFonts w:cstheme="minorHAnsi"/>
                <w:sz w:val="24"/>
                <w:szCs w:val="24"/>
              </w:rPr>
              <w:t xml:space="preserve">). </w:t>
            </w:r>
            <w:r w:rsidRPr="00704C2B">
              <w:rPr>
                <w:rStyle w:val="nlmarticle-title"/>
                <w:rFonts w:cstheme="minorHAnsi"/>
                <w:sz w:val="24"/>
                <w:szCs w:val="24"/>
              </w:rPr>
              <w:t>The psychological general well-being index</w:t>
            </w:r>
            <w:r w:rsidRPr="00704C2B">
              <w:rPr>
                <w:rFonts w:cstheme="minorHAnsi"/>
                <w:sz w:val="24"/>
                <w:szCs w:val="24"/>
              </w:rPr>
              <w:t xml:space="preserve">. In Wenger, N. K., Mattson, M. E., Furberg, C. D., Elinson, J. (Eds.), Assessment of quality of life in clinical trials of cardiovascular therapies (pp. </w:t>
            </w:r>
            <w:r w:rsidRPr="00704C2B">
              <w:rPr>
                <w:rStyle w:val="nlmfpage"/>
                <w:rFonts w:cstheme="minorHAnsi"/>
                <w:sz w:val="24"/>
                <w:szCs w:val="24"/>
              </w:rPr>
              <w:t>170</w:t>
            </w:r>
            <w:r w:rsidRPr="00704C2B">
              <w:rPr>
                <w:rFonts w:cstheme="minorHAnsi"/>
                <w:sz w:val="24"/>
                <w:szCs w:val="24"/>
              </w:rPr>
              <w:t>-</w:t>
            </w:r>
            <w:r w:rsidRPr="00704C2B">
              <w:rPr>
                <w:rStyle w:val="nlmlpage"/>
                <w:rFonts w:cstheme="minorHAnsi"/>
                <w:sz w:val="24"/>
                <w:szCs w:val="24"/>
              </w:rPr>
              <w:t>183</w:t>
            </w:r>
            <w:r w:rsidRPr="00704C2B">
              <w:rPr>
                <w:rFonts w:cstheme="minorHAnsi"/>
                <w:sz w:val="24"/>
                <w:szCs w:val="24"/>
              </w:rPr>
              <w:t xml:space="preserve">). </w:t>
            </w:r>
            <w:r w:rsidRPr="00704C2B">
              <w:rPr>
                <w:rStyle w:val="nlmpublisher-loc"/>
                <w:rFonts w:cstheme="minorHAnsi"/>
                <w:sz w:val="24"/>
                <w:szCs w:val="24"/>
              </w:rPr>
              <w:t>New York, NY</w:t>
            </w:r>
            <w:r w:rsidRPr="00704C2B">
              <w:rPr>
                <w:rFonts w:cstheme="minorHAnsi"/>
                <w:sz w:val="24"/>
                <w:szCs w:val="24"/>
              </w:rPr>
              <w:t xml:space="preserve">: </w:t>
            </w:r>
            <w:r w:rsidRPr="00704C2B">
              <w:rPr>
                <w:rStyle w:val="nlmpublisher-name"/>
                <w:rFonts w:cstheme="minorHAnsi"/>
                <w:sz w:val="24"/>
                <w:szCs w:val="24"/>
              </w:rPr>
              <w:t>Le Tacq</w:t>
            </w:r>
            <w:r w:rsidRPr="00704C2B">
              <w:rPr>
                <w:rFonts w:cstheme="minorHAnsi"/>
                <w:sz w:val="24"/>
                <w:szCs w:val="24"/>
              </w:rPr>
              <w:t xml:space="preserve">. </w:t>
            </w:r>
          </w:p>
        </w:tc>
      </w:tr>
      <w:tr w:rsidR="000B01A1" w:rsidRPr="00704C2B" w14:paraId="5AC2C60B" w14:textId="77777777" w:rsidTr="000B01A1">
        <w:tc>
          <w:tcPr>
            <w:tcW w:w="0" w:type="auto"/>
            <w:hideMark/>
          </w:tcPr>
          <w:p w14:paraId="405367D2" w14:textId="0402C3A1" w:rsidR="000B01A1" w:rsidRPr="00704C2B" w:rsidRDefault="000B01A1" w:rsidP="00EE532F">
            <w:pPr>
              <w:ind w:left="702" w:hanging="702"/>
              <w:rPr>
                <w:rFonts w:cstheme="minorHAnsi"/>
                <w:sz w:val="24"/>
                <w:szCs w:val="24"/>
              </w:rPr>
            </w:pPr>
            <w:r w:rsidRPr="00704C2B">
              <w:rPr>
                <w:rFonts w:cstheme="minorHAnsi"/>
                <w:sz w:val="24"/>
                <w:szCs w:val="24"/>
              </w:rPr>
              <w:t>Ekas, N. V., Whitman, T. L., Shivers, C. (</w:t>
            </w:r>
            <w:r w:rsidRPr="00704C2B">
              <w:rPr>
                <w:rStyle w:val="nlmyear"/>
                <w:rFonts w:cstheme="minorHAnsi"/>
                <w:sz w:val="24"/>
                <w:szCs w:val="24"/>
              </w:rPr>
              <w:t>2009</w:t>
            </w:r>
            <w:r w:rsidRPr="00704C2B">
              <w:rPr>
                <w:rFonts w:cstheme="minorHAnsi"/>
                <w:sz w:val="24"/>
                <w:szCs w:val="24"/>
              </w:rPr>
              <w:t xml:space="preserve">). </w:t>
            </w:r>
            <w:r w:rsidRPr="00704C2B">
              <w:rPr>
                <w:rStyle w:val="nlmarticle-title"/>
                <w:rFonts w:cstheme="minorHAnsi"/>
                <w:sz w:val="24"/>
                <w:szCs w:val="24"/>
              </w:rPr>
              <w:t>Religiosity, spirituality, and socio-emotional functioning in mothers of children with autism spectrum disorder</w:t>
            </w:r>
            <w:r w:rsidRPr="00704C2B">
              <w:rPr>
                <w:rFonts w:cstheme="minorHAnsi"/>
                <w:sz w:val="24"/>
                <w:szCs w:val="24"/>
              </w:rPr>
              <w:t xml:space="preserve">. Journal of Autism and Developmental Disorders, 39, </w:t>
            </w:r>
            <w:r w:rsidRPr="00704C2B">
              <w:rPr>
                <w:rStyle w:val="nlmfpage"/>
                <w:rFonts w:cstheme="minorHAnsi"/>
                <w:sz w:val="24"/>
                <w:szCs w:val="24"/>
              </w:rPr>
              <w:t>706</w:t>
            </w:r>
            <w:r w:rsidRPr="00704C2B">
              <w:rPr>
                <w:rFonts w:cstheme="minorHAnsi"/>
                <w:sz w:val="24"/>
                <w:szCs w:val="24"/>
              </w:rPr>
              <w:t>-</w:t>
            </w:r>
            <w:r w:rsidRPr="00704C2B">
              <w:rPr>
                <w:rStyle w:val="nlmlpage"/>
                <w:rFonts w:cstheme="minorHAnsi"/>
                <w:sz w:val="24"/>
                <w:szCs w:val="24"/>
              </w:rPr>
              <w:t>719</w:t>
            </w:r>
            <w:r w:rsidRPr="00704C2B">
              <w:rPr>
                <w:rFonts w:cstheme="minorHAnsi"/>
                <w:sz w:val="24"/>
                <w:szCs w:val="24"/>
              </w:rPr>
              <w:t xml:space="preserve">. </w:t>
            </w:r>
          </w:p>
        </w:tc>
      </w:tr>
      <w:tr w:rsidR="000B01A1" w:rsidRPr="00704C2B" w14:paraId="74CD1A8C" w14:textId="77777777" w:rsidTr="000B01A1">
        <w:tc>
          <w:tcPr>
            <w:tcW w:w="0" w:type="auto"/>
            <w:hideMark/>
          </w:tcPr>
          <w:p w14:paraId="3668FD60" w14:textId="1B995B3E" w:rsidR="000B01A1" w:rsidRPr="00704C2B" w:rsidRDefault="000B01A1" w:rsidP="00EE532F">
            <w:pPr>
              <w:ind w:left="702" w:hanging="702"/>
              <w:rPr>
                <w:rFonts w:cstheme="minorHAnsi"/>
                <w:sz w:val="24"/>
                <w:szCs w:val="24"/>
              </w:rPr>
            </w:pPr>
            <w:r w:rsidRPr="00704C2B">
              <w:rPr>
                <w:rFonts w:cstheme="minorHAnsi"/>
                <w:sz w:val="24"/>
                <w:szCs w:val="24"/>
              </w:rPr>
              <w:t>Epstein, S., Meier, P. (</w:t>
            </w:r>
            <w:r w:rsidRPr="00704C2B">
              <w:rPr>
                <w:rStyle w:val="nlmyear"/>
                <w:rFonts w:cstheme="minorHAnsi"/>
                <w:sz w:val="24"/>
                <w:szCs w:val="24"/>
              </w:rPr>
              <w:t>1989</w:t>
            </w:r>
            <w:r w:rsidRPr="00704C2B">
              <w:rPr>
                <w:rFonts w:cstheme="minorHAnsi"/>
                <w:sz w:val="24"/>
                <w:szCs w:val="24"/>
              </w:rPr>
              <w:t xml:space="preserve">). </w:t>
            </w:r>
            <w:r w:rsidRPr="00704C2B">
              <w:rPr>
                <w:rStyle w:val="nlmarticle-title"/>
                <w:rFonts w:cstheme="minorHAnsi"/>
                <w:sz w:val="24"/>
                <w:szCs w:val="24"/>
              </w:rPr>
              <w:t>Constructive thinking: A broad coping variable with specific components</w:t>
            </w:r>
            <w:r w:rsidRPr="00704C2B">
              <w:rPr>
                <w:rFonts w:cstheme="minorHAnsi"/>
                <w:sz w:val="24"/>
                <w:szCs w:val="24"/>
              </w:rPr>
              <w:t xml:space="preserve">. Journal of Personality and Social Psychology, 57, </w:t>
            </w:r>
            <w:r w:rsidRPr="00704C2B">
              <w:rPr>
                <w:rStyle w:val="nlmfpage"/>
                <w:rFonts w:cstheme="minorHAnsi"/>
                <w:sz w:val="24"/>
                <w:szCs w:val="24"/>
              </w:rPr>
              <w:t>332</w:t>
            </w:r>
            <w:r w:rsidRPr="00704C2B">
              <w:rPr>
                <w:rFonts w:cstheme="minorHAnsi"/>
                <w:sz w:val="24"/>
                <w:szCs w:val="24"/>
              </w:rPr>
              <w:t>-</w:t>
            </w:r>
            <w:r w:rsidRPr="00704C2B">
              <w:rPr>
                <w:rStyle w:val="nlmlpage"/>
                <w:rFonts w:cstheme="minorHAnsi"/>
                <w:sz w:val="24"/>
                <w:szCs w:val="24"/>
              </w:rPr>
              <w:t>350</w:t>
            </w:r>
            <w:r w:rsidRPr="00704C2B">
              <w:rPr>
                <w:rFonts w:cstheme="minorHAnsi"/>
                <w:sz w:val="24"/>
                <w:szCs w:val="24"/>
              </w:rPr>
              <w:t xml:space="preserve">. </w:t>
            </w:r>
          </w:p>
        </w:tc>
      </w:tr>
      <w:tr w:rsidR="000B01A1" w:rsidRPr="00704C2B" w14:paraId="5308A9E1" w14:textId="77777777" w:rsidTr="000B01A1">
        <w:tc>
          <w:tcPr>
            <w:tcW w:w="0" w:type="auto"/>
            <w:hideMark/>
          </w:tcPr>
          <w:p w14:paraId="221321E9" w14:textId="0693870C" w:rsidR="000B01A1" w:rsidRPr="00704C2B" w:rsidRDefault="000B01A1" w:rsidP="00EE532F">
            <w:pPr>
              <w:ind w:left="702" w:hanging="702"/>
              <w:rPr>
                <w:rFonts w:cstheme="minorHAnsi"/>
                <w:sz w:val="24"/>
                <w:szCs w:val="24"/>
              </w:rPr>
            </w:pPr>
            <w:r w:rsidRPr="00704C2B">
              <w:rPr>
                <w:rFonts w:cstheme="minorHAnsi"/>
                <w:sz w:val="24"/>
                <w:szCs w:val="24"/>
              </w:rPr>
              <w:t>Fabrigar, L. R., Wegener, D. T., MacCallum, R. C., Strahan, J. (</w:t>
            </w:r>
            <w:r w:rsidRPr="00704C2B">
              <w:rPr>
                <w:rStyle w:val="nlmyear"/>
                <w:rFonts w:cstheme="minorHAnsi"/>
                <w:sz w:val="24"/>
                <w:szCs w:val="24"/>
              </w:rPr>
              <w:t>1999</w:t>
            </w:r>
            <w:r w:rsidRPr="00704C2B">
              <w:rPr>
                <w:rFonts w:cstheme="minorHAnsi"/>
                <w:sz w:val="24"/>
                <w:szCs w:val="24"/>
              </w:rPr>
              <w:t xml:space="preserve">). </w:t>
            </w:r>
            <w:r w:rsidRPr="00704C2B">
              <w:rPr>
                <w:rStyle w:val="nlmarticle-title"/>
                <w:rFonts w:cstheme="minorHAnsi"/>
                <w:sz w:val="24"/>
                <w:szCs w:val="24"/>
              </w:rPr>
              <w:t>Evaluating the use of exploratory factor analysis in psychological research</w:t>
            </w:r>
            <w:r w:rsidRPr="00704C2B">
              <w:rPr>
                <w:rFonts w:cstheme="minorHAnsi"/>
                <w:sz w:val="24"/>
                <w:szCs w:val="24"/>
              </w:rPr>
              <w:t xml:space="preserve">. Psychological Methods, 4, </w:t>
            </w:r>
            <w:r w:rsidRPr="00704C2B">
              <w:rPr>
                <w:rStyle w:val="nlmfpage"/>
                <w:rFonts w:cstheme="minorHAnsi"/>
                <w:sz w:val="24"/>
                <w:szCs w:val="24"/>
              </w:rPr>
              <w:t>272</w:t>
            </w:r>
            <w:r w:rsidRPr="00704C2B">
              <w:rPr>
                <w:rFonts w:cstheme="minorHAnsi"/>
                <w:sz w:val="24"/>
                <w:szCs w:val="24"/>
              </w:rPr>
              <w:t>-</w:t>
            </w:r>
            <w:r w:rsidRPr="00704C2B">
              <w:rPr>
                <w:rStyle w:val="nlmlpage"/>
                <w:rFonts w:cstheme="minorHAnsi"/>
                <w:sz w:val="24"/>
                <w:szCs w:val="24"/>
              </w:rPr>
              <w:t>299</w:t>
            </w:r>
            <w:r w:rsidRPr="00704C2B">
              <w:rPr>
                <w:rFonts w:cstheme="minorHAnsi"/>
                <w:sz w:val="24"/>
                <w:szCs w:val="24"/>
              </w:rPr>
              <w:t xml:space="preserve">. </w:t>
            </w:r>
          </w:p>
        </w:tc>
      </w:tr>
      <w:tr w:rsidR="000B01A1" w:rsidRPr="00704C2B" w14:paraId="55EA27B3" w14:textId="77777777" w:rsidTr="000B01A1">
        <w:tc>
          <w:tcPr>
            <w:tcW w:w="0" w:type="auto"/>
            <w:hideMark/>
          </w:tcPr>
          <w:p w14:paraId="06CF3328" w14:textId="0FBF1F88" w:rsidR="000B01A1" w:rsidRPr="00704C2B" w:rsidRDefault="000B01A1" w:rsidP="00EE532F">
            <w:pPr>
              <w:ind w:left="702" w:hanging="702"/>
              <w:rPr>
                <w:rFonts w:cstheme="minorHAnsi"/>
                <w:sz w:val="24"/>
                <w:szCs w:val="24"/>
              </w:rPr>
            </w:pPr>
            <w:r w:rsidRPr="00704C2B">
              <w:rPr>
                <w:rFonts w:cstheme="minorHAnsi"/>
                <w:sz w:val="24"/>
                <w:szCs w:val="24"/>
              </w:rPr>
              <w:t>Fazio, A. F. (</w:t>
            </w:r>
            <w:r w:rsidRPr="00704C2B">
              <w:rPr>
                <w:rStyle w:val="nlmyear"/>
                <w:rFonts w:cstheme="minorHAnsi"/>
                <w:sz w:val="24"/>
                <w:szCs w:val="24"/>
              </w:rPr>
              <w:t>1977</w:t>
            </w:r>
            <w:r w:rsidRPr="00704C2B">
              <w:rPr>
                <w:rFonts w:cstheme="minorHAnsi"/>
                <w:sz w:val="24"/>
                <w:szCs w:val="24"/>
              </w:rPr>
              <w:t xml:space="preserve">). A concurrent validational study of the NCHS’ General Well-Being Schedule (Vital and health statistics, Series 2: Data evaluation and methods research). </w:t>
            </w:r>
            <w:r w:rsidRPr="00704C2B">
              <w:rPr>
                <w:rStyle w:val="nlmpublisher-loc"/>
                <w:rFonts w:cstheme="minorHAnsi"/>
                <w:sz w:val="24"/>
                <w:szCs w:val="24"/>
              </w:rPr>
              <w:t>Hyattsville, MD</w:t>
            </w:r>
            <w:r w:rsidRPr="00704C2B">
              <w:rPr>
                <w:rFonts w:cstheme="minorHAnsi"/>
                <w:sz w:val="24"/>
                <w:szCs w:val="24"/>
              </w:rPr>
              <w:t xml:space="preserve">: </w:t>
            </w:r>
            <w:r w:rsidRPr="00704C2B">
              <w:rPr>
                <w:rStyle w:val="nlmpublisher-name"/>
                <w:rFonts w:cstheme="minorHAnsi"/>
                <w:sz w:val="24"/>
                <w:szCs w:val="24"/>
              </w:rPr>
              <w:t>National Center for Health Statistics</w:t>
            </w:r>
            <w:r w:rsidRPr="00704C2B">
              <w:rPr>
                <w:rFonts w:cstheme="minorHAnsi"/>
                <w:sz w:val="24"/>
                <w:szCs w:val="24"/>
              </w:rPr>
              <w:t xml:space="preserve">. </w:t>
            </w:r>
          </w:p>
        </w:tc>
      </w:tr>
      <w:tr w:rsidR="000B01A1" w:rsidRPr="00704C2B" w14:paraId="579A5117" w14:textId="77777777" w:rsidTr="000B01A1">
        <w:tc>
          <w:tcPr>
            <w:tcW w:w="0" w:type="auto"/>
            <w:hideMark/>
          </w:tcPr>
          <w:p w14:paraId="1B1389CE" w14:textId="2EDD8ADC" w:rsidR="000B01A1" w:rsidRPr="00704C2B" w:rsidRDefault="000B01A1" w:rsidP="00EE532F">
            <w:pPr>
              <w:ind w:left="702" w:hanging="702"/>
              <w:rPr>
                <w:rFonts w:cstheme="minorHAnsi"/>
                <w:sz w:val="24"/>
                <w:szCs w:val="24"/>
              </w:rPr>
            </w:pPr>
            <w:r w:rsidRPr="00704C2B">
              <w:rPr>
                <w:rFonts w:cstheme="minorHAnsi"/>
                <w:sz w:val="24"/>
                <w:szCs w:val="24"/>
              </w:rPr>
              <w:t>Ferketich, S. (</w:t>
            </w:r>
            <w:r w:rsidRPr="00704C2B">
              <w:rPr>
                <w:rStyle w:val="nlmyear"/>
                <w:rFonts w:cstheme="minorHAnsi"/>
                <w:sz w:val="24"/>
                <w:szCs w:val="24"/>
              </w:rPr>
              <w:t>1991</w:t>
            </w:r>
            <w:r w:rsidRPr="00704C2B">
              <w:rPr>
                <w:rFonts w:cstheme="minorHAnsi"/>
                <w:sz w:val="24"/>
                <w:szCs w:val="24"/>
              </w:rPr>
              <w:t xml:space="preserve">). </w:t>
            </w:r>
            <w:r w:rsidRPr="00704C2B">
              <w:rPr>
                <w:rStyle w:val="nlmarticle-title"/>
                <w:rFonts w:cstheme="minorHAnsi"/>
                <w:sz w:val="24"/>
                <w:szCs w:val="24"/>
              </w:rPr>
              <w:t>Focus on psychometrics. Aspects of item analysis</w:t>
            </w:r>
            <w:r w:rsidRPr="00704C2B">
              <w:rPr>
                <w:rFonts w:cstheme="minorHAnsi"/>
                <w:sz w:val="24"/>
                <w:szCs w:val="24"/>
              </w:rPr>
              <w:t xml:space="preserve">. Research in Nursing &amp; Health, 14, </w:t>
            </w:r>
            <w:r w:rsidRPr="00704C2B">
              <w:rPr>
                <w:rStyle w:val="nlmfpage"/>
                <w:rFonts w:cstheme="minorHAnsi"/>
                <w:sz w:val="24"/>
                <w:szCs w:val="24"/>
              </w:rPr>
              <w:t>165</w:t>
            </w:r>
            <w:r w:rsidRPr="00704C2B">
              <w:rPr>
                <w:rFonts w:cstheme="minorHAnsi"/>
                <w:sz w:val="24"/>
                <w:szCs w:val="24"/>
              </w:rPr>
              <w:t>-</w:t>
            </w:r>
            <w:r w:rsidRPr="00704C2B">
              <w:rPr>
                <w:rStyle w:val="nlmlpage"/>
                <w:rFonts w:cstheme="minorHAnsi"/>
                <w:sz w:val="24"/>
                <w:szCs w:val="24"/>
              </w:rPr>
              <w:t>168</w:t>
            </w:r>
            <w:r w:rsidRPr="00704C2B">
              <w:rPr>
                <w:rFonts w:cstheme="minorHAnsi"/>
                <w:sz w:val="24"/>
                <w:szCs w:val="24"/>
              </w:rPr>
              <w:t xml:space="preserve">. </w:t>
            </w:r>
          </w:p>
        </w:tc>
      </w:tr>
      <w:tr w:rsidR="000B01A1" w:rsidRPr="00704C2B" w14:paraId="2A50F363" w14:textId="77777777" w:rsidTr="000B01A1">
        <w:tc>
          <w:tcPr>
            <w:tcW w:w="0" w:type="auto"/>
            <w:hideMark/>
          </w:tcPr>
          <w:p w14:paraId="45996F55" w14:textId="423A6032" w:rsidR="000B01A1" w:rsidRPr="00704C2B" w:rsidRDefault="000B01A1" w:rsidP="00EE532F">
            <w:pPr>
              <w:ind w:left="702" w:hanging="702"/>
              <w:rPr>
                <w:rFonts w:cstheme="minorHAnsi"/>
                <w:sz w:val="24"/>
                <w:szCs w:val="24"/>
              </w:rPr>
            </w:pPr>
            <w:r w:rsidRPr="00704C2B">
              <w:rPr>
                <w:rFonts w:cstheme="minorHAnsi"/>
                <w:sz w:val="24"/>
                <w:szCs w:val="24"/>
              </w:rPr>
              <w:t>Hampstead, B. M., Sathian, K., Phillips, P. A., Amaraneni, A., Delaune, W. R., Stringer, A. Y.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Mnemonic strategy training improves memory for object location associations in both healthy elderly and patients with amnestic mild cognitive impairment: A randomized, single-blind study</w:t>
            </w:r>
            <w:r w:rsidRPr="00704C2B">
              <w:rPr>
                <w:rFonts w:cstheme="minorHAnsi"/>
                <w:sz w:val="24"/>
                <w:szCs w:val="24"/>
              </w:rPr>
              <w:t xml:space="preserve">. Neuropsychology, 26, </w:t>
            </w:r>
            <w:r w:rsidRPr="00704C2B">
              <w:rPr>
                <w:rStyle w:val="nlmfpage"/>
                <w:rFonts w:cstheme="minorHAnsi"/>
                <w:sz w:val="24"/>
                <w:szCs w:val="24"/>
              </w:rPr>
              <w:t>385</w:t>
            </w:r>
            <w:r w:rsidRPr="00704C2B">
              <w:rPr>
                <w:rFonts w:cstheme="minorHAnsi"/>
                <w:sz w:val="24"/>
                <w:szCs w:val="24"/>
              </w:rPr>
              <w:t>-</w:t>
            </w:r>
            <w:r w:rsidRPr="00704C2B">
              <w:rPr>
                <w:rStyle w:val="nlmlpage"/>
                <w:rFonts w:cstheme="minorHAnsi"/>
                <w:sz w:val="24"/>
                <w:szCs w:val="24"/>
              </w:rPr>
              <w:t>399</w:t>
            </w:r>
            <w:r w:rsidRPr="00704C2B">
              <w:rPr>
                <w:rFonts w:cstheme="minorHAnsi"/>
                <w:sz w:val="24"/>
                <w:szCs w:val="24"/>
              </w:rPr>
              <w:t xml:space="preserve">. </w:t>
            </w:r>
          </w:p>
        </w:tc>
      </w:tr>
      <w:tr w:rsidR="000B01A1" w:rsidRPr="00704C2B" w14:paraId="647E6C42" w14:textId="77777777" w:rsidTr="000B01A1">
        <w:tc>
          <w:tcPr>
            <w:tcW w:w="0" w:type="auto"/>
            <w:hideMark/>
          </w:tcPr>
          <w:p w14:paraId="4C75F680" w14:textId="58E1A7D7" w:rsidR="000B01A1" w:rsidRPr="00704C2B" w:rsidRDefault="000B01A1" w:rsidP="00EE532F">
            <w:pPr>
              <w:ind w:left="702" w:hanging="702"/>
              <w:rPr>
                <w:rFonts w:cstheme="minorHAnsi"/>
                <w:sz w:val="24"/>
                <w:szCs w:val="24"/>
              </w:rPr>
            </w:pPr>
            <w:r w:rsidRPr="00704C2B">
              <w:rPr>
                <w:rFonts w:cstheme="minorHAnsi"/>
                <w:sz w:val="24"/>
                <w:szCs w:val="24"/>
              </w:rPr>
              <w:t>Hastings, R., Kovshoff, H., Ward, N., Degli Espinosa, F., Brown, T., Remington, B. (</w:t>
            </w:r>
            <w:r w:rsidRPr="00704C2B">
              <w:rPr>
                <w:rStyle w:val="nlmyear"/>
                <w:rFonts w:cstheme="minorHAnsi"/>
                <w:sz w:val="24"/>
                <w:szCs w:val="24"/>
              </w:rPr>
              <w:t>2005</w:t>
            </w:r>
            <w:r w:rsidRPr="00704C2B">
              <w:rPr>
                <w:rFonts w:cstheme="minorHAnsi"/>
                <w:sz w:val="24"/>
                <w:szCs w:val="24"/>
              </w:rPr>
              <w:t xml:space="preserve">). </w:t>
            </w:r>
            <w:r w:rsidRPr="00704C2B">
              <w:rPr>
                <w:rStyle w:val="nlmarticle-title"/>
                <w:rFonts w:cstheme="minorHAnsi"/>
                <w:sz w:val="24"/>
                <w:szCs w:val="24"/>
              </w:rPr>
              <w:t>Systems analysis of stress and positive perceptions in mothers and fathers of preschool children with autism</w:t>
            </w:r>
            <w:r w:rsidRPr="00704C2B">
              <w:rPr>
                <w:rFonts w:cstheme="minorHAnsi"/>
                <w:sz w:val="24"/>
                <w:szCs w:val="24"/>
              </w:rPr>
              <w:t xml:space="preserve">. Journal of Autism and Developmental Disorders, 35, </w:t>
            </w:r>
            <w:r w:rsidRPr="00704C2B">
              <w:rPr>
                <w:rStyle w:val="nlmfpage"/>
                <w:rFonts w:cstheme="minorHAnsi"/>
                <w:sz w:val="24"/>
                <w:szCs w:val="24"/>
              </w:rPr>
              <w:t>635</w:t>
            </w:r>
            <w:r w:rsidRPr="00704C2B">
              <w:rPr>
                <w:rFonts w:cstheme="minorHAnsi"/>
                <w:sz w:val="24"/>
                <w:szCs w:val="24"/>
              </w:rPr>
              <w:t>-</w:t>
            </w:r>
            <w:r w:rsidRPr="00704C2B">
              <w:rPr>
                <w:rStyle w:val="nlmlpage"/>
                <w:rFonts w:cstheme="minorHAnsi"/>
                <w:sz w:val="24"/>
                <w:szCs w:val="24"/>
              </w:rPr>
              <w:t>644</w:t>
            </w:r>
            <w:r w:rsidRPr="00704C2B">
              <w:rPr>
                <w:rFonts w:cstheme="minorHAnsi"/>
                <w:sz w:val="24"/>
                <w:szCs w:val="24"/>
              </w:rPr>
              <w:t xml:space="preserve">. </w:t>
            </w:r>
          </w:p>
        </w:tc>
      </w:tr>
      <w:tr w:rsidR="000B01A1" w:rsidRPr="00704C2B" w14:paraId="30B552E1" w14:textId="77777777" w:rsidTr="000B01A1">
        <w:tc>
          <w:tcPr>
            <w:tcW w:w="0" w:type="auto"/>
            <w:hideMark/>
          </w:tcPr>
          <w:p w14:paraId="7EDAF350" w14:textId="4053BA69" w:rsidR="000B01A1" w:rsidRPr="00704C2B" w:rsidRDefault="000B01A1" w:rsidP="00EE532F">
            <w:pPr>
              <w:ind w:left="702" w:hanging="702"/>
              <w:rPr>
                <w:rFonts w:cstheme="minorHAnsi"/>
                <w:sz w:val="24"/>
                <w:szCs w:val="24"/>
              </w:rPr>
            </w:pPr>
            <w:r w:rsidRPr="00704C2B">
              <w:rPr>
                <w:rFonts w:cstheme="minorHAnsi"/>
                <w:sz w:val="24"/>
                <w:szCs w:val="24"/>
              </w:rPr>
              <w:t>Hollon, S. D., Kendall, P. C. (</w:t>
            </w:r>
            <w:r w:rsidRPr="00704C2B">
              <w:rPr>
                <w:rStyle w:val="nlmyear"/>
                <w:rFonts w:cstheme="minorHAnsi"/>
                <w:sz w:val="24"/>
                <w:szCs w:val="24"/>
              </w:rPr>
              <w:t>1980</w:t>
            </w:r>
            <w:r w:rsidRPr="00704C2B">
              <w:rPr>
                <w:rFonts w:cstheme="minorHAnsi"/>
                <w:sz w:val="24"/>
                <w:szCs w:val="24"/>
              </w:rPr>
              <w:t xml:space="preserve">). </w:t>
            </w:r>
            <w:r w:rsidRPr="00704C2B">
              <w:rPr>
                <w:rStyle w:val="nlmarticle-title"/>
                <w:rFonts w:cstheme="minorHAnsi"/>
                <w:sz w:val="24"/>
                <w:szCs w:val="24"/>
              </w:rPr>
              <w:t>Cognitive self-statements in depression: Development of an Automatic Thoughts Questionnaire</w:t>
            </w:r>
            <w:r w:rsidRPr="00704C2B">
              <w:rPr>
                <w:rFonts w:cstheme="minorHAnsi"/>
                <w:sz w:val="24"/>
                <w:szCs w:val="24"/>
              </w:rPr>
              <w:t xml:space="preserve">. Cognitive Therapy and Research, 3, </w:t>
            </w:r>
            <w:r w:rsidRPr="00704C2B">
              <w:rPr>
                <w:rStyle w:val="nlmfpage"/>
                <w:rFonts w:cstheme="minorHAnsi"/>
                <w:sz w:val="24"/>
                <w:szCs w:val="24"/>
              </w:rPr>
              <w:t>383</w:t>
            </w:r>
            <w:r w:rsidRPr="00704C2B">
              <w:rPr>
                <w:rFonts w:cstheme="minorHAnsi"/>
                <w:sz w:val="24"/>
                <w:szCs w:val="24"/>
              </w:rPr>
              <w:t>-</w:t>
            </w:r>
            <w:r w:rsidRPr="00704C2B">
              <w:rPr>
                <w:rStyle w:val="nlmlpage"/>
                <w:rFonts w:cstheme="minorHAnsi"/>
                <w:sz w:val="24"/>
                <w:szCs w:val="24"/>
              </w:rPr>
              <w:t>395</w:t>
            </w:r>
            <w:r w:rsidRPr="00704C2B">
              <w:rPr>
                <w:rFonts w:cstheme="minorHAnsi"/>
                <w:sz w:val="24"/>
                <w:szCs w:val="24"/>
              </w:rPr>
              <w:t xml:space="preserve">. </w:t>
            </w:r>
          </w:p>
        </w:tc>
      </w:tr>
      <w:tr w:rsidR="000B01A1" w:rsidRPr="00704C2B" w14:paraId="70651392" w14:textId="77777777" w:rsidTr="000B01A1">
        <w:tc>
          <w:tcPr>
            <w:tcW w:w="0" w:type="auto"/>
            <w:hideMark/>
          </w:tcPr>
          <w:p w14:paraId="3AC69C40" w14:textId="39D2906B" w:rsidR="000B01A1" w:rsidRPr="00704C2B" w:rsidRDefault="000B01A1" w:rsidP="00EE532F">
            <w:pPr>
              <w:ind w:left="702" w:hanging="702"/>
              <w:rPr>
                <w:rFonts w:cstheme="minorHAnsi"/>
                <w:sz w:val="24"/>
                <w:szCs w:val="24"/>
              </w:rPr>
            </w:pPr>
            <w:r w:rsidRPr="00704C2B">
              <w:rPr>
                <w:rFonts w:cstheme="minorHAnsi"/>
                <w:sz w:val="24"/>
                <w:szCs w:val="24"/>
              </w:rPr>
              <w:t>Horner, S., Rew, L., Torres, R. (</w:t>
            </w:r>
            <w:r w:rsidRPr="00704C2B">
              <w:rPr>
                <w:rStyle w:val="nlmyear"/>
                <w:rFonts w:cstheme="minorHAnsi"/>
                <w:sz w:val="24"/>
                <w:szCs w:val="24"/>
              </w:rPr>
              <w:t>2006</w:t>
            </w:r>
            <w:r w:rsidRPr="00704C2B">
              <w:rPr>
                <w:rFonts w:cstheme="minorHAnsi"/>
                <w:sz w:val="24"/>
                <w:szCs w:val="24"/>
              </w:rPr>
              <w:t xml:space="preserve">). </w:t>
            </w:r>
            <w:r w:rsidRPr="00704C2B">
              <w:rPr>
                <w:rStyle w:val="nlmarticle-title"/>
                <w:rFonts w:cstheme="minorHAnsi"/>
                <w:sz w:val="24"/>
                <w:szCs w:val="24"/>
              </w:rPr>
              <w:t>Enhancing intervention fidelity: A means of strengthening study impact</w:t>
            </w:r>
            <w:r w:rsidRPr="00704C2B">
              <w:rPr>
                <w:rFonts w:cstheme="minorHAnsi"/>
                <w:sz w:val="24"/>
                <w:szCs w:val="24"/>
              </w:rPr>
              <w:t xml:space="preserve">. Journal for Specialists in Pediatric Nursing, 11, </w:t>
            </w:r>
            <w:r w:rsidRPr="00704C2B">
              <w:rPr>
                <w:rStyle w:val="nlmfpage"/>
                <w:rFonts w:cstheme="minorHAnsi"/>
                <w:sz w:val="24"/>
                <w:szCs w:val="24"/>
              </w:rPr>
              <w:t>80</w:t>
            </w:r>
            <w:r w:rsidRPr="00704C2B">
              <w:rPr>
                <w:rFonts w:cstheme="minorHAnsi"/>
                <w:sz w:val="24"/>
                <w:szCs w:val="24"/>
              </w:rPr>
              <w:t>-</w:t>
            </w:r>
            <w:r w:rsidRPr="00704C2B">
              <w:rPr>
                <w:rStyle w:val="nlmlpage"/>
                <w:rFonts w:cstheme="minorHAnsi"/>
                <w:sz w:val="24"/>
                <w:szCs w:val="24"/>
              </w:rPr>
              <w:t>89</w:t>
            </w:r>
            <w:r w:rsidRPr="00704C2B">
              <w:rPr>
                <w:rFonts w:cstheme="minorHAnsi"/>
                <w:sz w:val="24"/>
                <w:szCs w:val="24"/>
              </w:rPr>
              <w:t xml:space="preserve">. </w:t>
            </w:r>
          </w:p>
        </w:tc>
      </w:tr>
      <w:tr w:rsidR="000B01A1" w:rsidRPr="00704C2B" w14:paraId="0C73C161" w14:textId="77777777" w:rsidTr="000B01A1">
        <w:tc>
          <w:tcPr>
            <w:tcW w:w="0" w:type="auto"/>
            <w:hideMark/>
          </w:tcPr>
          <w:p w14:paraId="71FCDB3E" w14:textId="55A1D1F4" w:rsidR="000B01A1" w:rsidRPr="00704C2B" w:rsidRDefault="000B01A1" w:rsidP="00EE532F">
            <w:pPr>
              <w:ind w:left="702" w:hanging="702"/>
              <w:rPr>
                <w:rFonts w:cstheme="minorHAnsi"/>
                <w:sz w:val="24"/>
                <w:szCs w:val="24"/>
              </w:rPr>
            </w:pPr>
            <w:r w:rsidRPr="00704C2B">
              <w:rPr>
                <w:rFonts w:cstheme="minorHAnsi"/>
                <w:sz w:val="24"/>
                <w:szCs w:val="24"/>
              </w:rPr>
              <w:lastRenderedPageBreak/>
              <w:t>Ingram, R. E., Wisnicki, K. S. (</w:t>
            </w:r>
            <w:r w:rsidRPr="00704C2B">
              <w:rPr>
                <w:rStyle w:val="nlmyear"/>
                <w:rFonts w:cstheme="minorHAnsi"/>
                <w:sz w:val="24"/>
                <w:szCs w:val="24"/>
              </w:rPr>
              <w:t>1988</w:t>
            </w:r>
            <w:r w:rsidRPr="00704C2B">
              <w:rPr>
                <w:rFonts w:cstheme="minorHAnsi"/>
                <w:sz w:val="24"/>
                <w:szCs w:val="24"/>
              </w:rPr>
              <w:t xml:space="preserve">). </w:t>
            </w:r>
            <w:r w:rsidRPr="00704C2B">
              <w:rPr>
                <w:rStyle w:val="nlmarticle-title"/>
                <w:rFonts w:cstheme="minorHAnsi"/>
                <w:sz w:val="24"/>
                <w:szCs w:val="24"/>
              </w:rPr>
              <w:t>Assessment of positive automatic cognition</w:t>
            </w:r>
            <w:r w:rsidRPr="00704C2B">
              <w:rPr>
                <w:rFonts w:cstheme="minorHAnsi"/>
                <w:sz w:val="24"/>
                <w:szCs w:val="24"/>
              </w:rPr>
              <w:t xml:space="preserve">. Journal of Consulting and Clinical Psychology, 56, </w:t>
            </w:r>
            <w:r w:rsidRPr="00704C2B">
              <w:rPr>
                <w:rStyle w:val="nlmfpage"/>
                <w:rFonts w:cstheme="minorHAnsi"/>
                <w:sz w:val="24"/>
                <w:szCs w:val="24"/>
              </w:rPr>
              <w:t>898</w:t>
            </w:r>
            <w:r w:rsidRPr="00704C2B">
              <w:rPr>
                <w:rFonts w:cstheme="minorHAnsi"/>
                <w:sz w:val="24"/>
                <w:szCs w:val="24"/>
              </w:rPr>
              <w:t>-</w:t>
            </w:r>
            <w:r w:rsidRPr="00704C2B">
              <w:rPr>
                <w:rStyle w:val="nlmlpage"/>
                <w:rFonts w:cstheme="minorHAnsi"/>
                <w:sz w:val="24"/>
                <w:szCs w:val="24"/>
              </w:rPr>
              <w:t>902</w:t>
            </w:r>
            <w:r w:rsidRPr="00704C2B">
              <w:rPr>
                <w:rFonts w:cstheme="minorHAnsi"/>
                <w:sz w:val="24"/>
                <w:szCs w:val="24"/>
              </w:rPr>
              <w:t xml:space="preserve">. </w:t>
            </w:r>
          </w:p>
        </w:tc>
      </w:tr>
      <w:tr w:rsidR="000B01A1" w:rsidRPr="00704C2B" w14:paraId="082A1B09" w14:textId="77777777" w:rsidTr="000B01A1">
        <w:tc>
          <w:tcPr>
            <w:tcW w:w="0" w:type="auto"/>
            <w:hideMark/>
          </w:tcPr>
          <w:p w14:paraId="6F82CE1D" w14:textId="6B3FB9F9" w:rsidR="000B01A1" w:rsidRPr="00704C2B" w:rsidRDefault="000B01A1" w:rsidP="00EE532F">
            <w:pPr>
              <w:ind w:left="702" w:hanging="702"/>
              <w:rPr>
                <w:rFonts w:cstheme="minorHAnsi"/>
                <w:sz w:val="24"/>
                <w:szCs w:val="24"/>
              </w:rPr>
            </w:pPr>
            <w:r w:rsidRPr="00704C2B">
              <w:rPr>
                <w:rFonts w:cstheme="minorHAnsi"/>
                <w:sz w:val="24"/>
                <w:szCs w:val="24"/>
              </w:rPr>
              <w:t>Jung, J. Y., Oh, Y. H., Oh, K. S., Suh, D. W., Shin, Y. C., Kim, H. J. (</w:t>
            </w:r>
            <w:r w:rsidRPr="00704C2B">
              <w:rPr>
                <w:rStyle w:val="nlmyear"/>
                <w:rFonts w:cstheme="minorHAnsi"/>
                <w:sz w:val="24"/>
                <w:szCs w:val="24"/>
              </w:rPr>
              <w:t>2007</w:t>
            </w:r>
            <w:r w:rsidRPr="00704C2B">
              <w:rPr>
                <w:rFonts w:cstheme="minorHAnsi"/>
                <w:sz w:val="24"/>
                <w:szCs w:val="24"/>
              </w:rPr>
              <w:t xml:space="preserve">). </w:t>
            </w:r>
            <w:r w:rsidRPr="00704C2B">
              <w:rPr>
                <w:rStyle w:val="nlmarticle-title"/>
                <w:rFonts w:cstheme="minorHAnsi"/>
                <w:sz w:val="24"/>
                <w:szCs w:val="24"/>
              </w:rPr>
              <w:t>Positive thinking and life satisfaction amongst Koreans</w:t>
            </w:r>
            <w:r w:rsidRPr="00704C2B">
              <w:rPr>
                <w:rFonts w:cstheme="minorHAnsi"/>
                <w:sz w:val="24"/>
                <w:szCs w:val="24"/>
              </w:rPr>
              <w:t xml:space="preserve">. Yonsei Medical Journal, 48, </w:t>
            </w:r>
            <w:r w:rsidRPr="00704C2B">
              <w:rPr>
                <w:rStyle w:val="nlmfpage"/>
                <w:rFonts w:cstheme="minorHAnsi"/>
                <w:sz w:val="24"/>
                <w:szCs w:val="24"/>
              </w:rPr>
              <w:t>371</w:t>
            </w:r>
            <w:r w:rsidRPr="00704C2B">
              <w:rPr>
                <w:rFonts w:cstheme="minorHAnsi"/>
                <w:sz w:val="24"/>
                <w:szCs w:val="24"/>
              </w:rPr>
              <w:t>-</w:t>
            </w:r>
            <w:r w:rsidRPr="00704C2B">
              <w:rPr>
                <w:rStyle w:val="nlmlpage"/>
                <w:rFonts w:cstheme="minorHAnsi"/>
                <w:sz w:val="24"/>
                <w:szCs w:val="24"/>
              </w:rPr>
              <w:t>378</w:t>
            </w:r>
            <w:r w:rsidRPr="00704C2B">
              <w:rPr>
                <w:rFonts w:cstheme="minorHAnsi"/>
                <w:sz w:val="24"/>
                <w:szCs w:val="24"/>
              </w:rPr>
              <w:t xml:space="preserve">. </w:t>
            </w:r>
          </w:p>
        </w:tc>
      </w:tr>
      <w:tr w:rsidR="000B01A1" w:rsidRPr="00704C2B" w14:paraId="62753FF3" w14:textId="77777777" w:rsidTr="000B01A1">
        <w:tc>
          <w:tcPr>
            <w:tcW w:w="0" w:type="auto"/>
            <w:hideMark/>
          </w:tcPr>
          <w:p w14:paraId="71E467F6" w14:textId="0138EC41" w:rsidR="000B01A1" w:rsidRPr="00704C2B" w:rsidRDefault="000B01A1" w:rsidP="00EE532F">
            <w:pPr>
              <w:ind w:left="702" w:hanging="702"/>
              <w:rPr>
                <w:rFonts w:cstheme="minorHAnsi"/>
                <w:sz w:val="24"/>
                <w:szCs w:val="24"/>
              </w:rPr>
            </w:pPr>
            <w:r w:rsidRPr="00704C2B">
              <w:rPr>
                <w:rFonts w:cstheme="minorHAnsi"/>
                <w:sz w:val="24"/>
                <w:szCs w:val="24"/>
              </w:rPr>
              <w:t>Kaiser, H. F. (</w:t>
            </w:r>
            <w:r w:rsidRPr="00704C2B">
              <w:rPr>
                <w:rStyle w:val="nlmyear"/>
                <w:rFonts w:cstheme="minorHAnsi"/>
                <w:sz w:val="24"/>
                <w:szCs w:val="24"/>
              </w:rPr>
              <w:t>1974</w:t>
            </w:r>
            <w:r w:rsidRPr="00704C2B">
              <w:rPr>
                <w:rFonts w:cstheme="minorHAnsi"/>
                <w:sz w:val="24"/>
                <w:szCs w:val="24"/>
              </w:rPr>
              <w:t xml:space="preserve">). </w:t>
            </w:r>
            <w:r w:rsidRPr="00704C2B">
              <w:rPr>
                <w:rStyle w:val="nlmarticle-title"/>
                <w:rFonts w:cstheme="minorHAnsi"/>
                <w:sz w:val="24"/>
                <w:szCs w:val="24"/>
              </w:rPr>
              <w:t>An index of factorial simplicity</w:t>
            </w:r>
            <w:r w:rsidRPr="00704C2B">
              <w:rPr>
                <w:rFonts w:cstheme="minorHAnsi"/>
                <w:sz w:val="24"/>
                <w:szCs w:val="24"/>
              </w:rPr>
              <w:t xml:space="preserve">. Psychometrika, 39, </w:t>
            </w:r>
            <w:r w:rsidRPr="00704C2B">
              <w:rPr>
                <w:rStyle w:val="nlmfpage"/>
                <w:rFonts w:cstheme="minorHAnsi"/>
                <w:sz w:val="24"/>
                <w:szCs w:val="24"/>
              </w:rPr>
              <w:t>31</w:t>
            </w:r>
            <w:r w:rsidRPr="00704C2B">
              <w:rPr>
                <w:rFonts w:cstheme="minorHAnsi"/>
                <w:sz w:val="24"/>
                <w:szCs w:val="24"/>
              </w:rPr>
              <w:t>-</w:t>
            </w:r>
            <w:r w:rsidRPr="00704C2B">
              <w:rPr>
                <w:rStyle w:val="nlmlpage"/>
                <w:rFonts w:cstheme="minorHAnsi"/>
                <w:sz w:val="24"/>
                <w:szCs w:val="24"/>
              </w:rPr>
              <w:t>36</w:t>
            </w:r>
            <w:r w:rsidRPr="00704C2B">
              <w:rPr>
                <w:rFonts w:cstheme="minorHAnsi"/>
                <w:sz w:val="24"/>
                <w:szCs w:val="24"/>
              </w:rPr>
              <w:t xml:space="preserve">. </w:t>
            </w:r>
          </w:p>
        </w:tc>
      </w:tr>
      <w:tr w:rsidR="000B01A1" w:rsidRPr="00704C2B" w14:paraId="43468C75" w14:textId="77777777" w:rsidTr="000B01A1">
        <w:tc>
          <w:tcPr>
            <w:tcW w:w="0" w:type="auto"/>
            <w:hideMark/>
          </w:tcPr>
          <w:p w14:paraId="1037AF23" w14:textId="171CC8DD" w:rsidR="000B01A1" w:rsidRPr="00704C2B" w:rsidRDefault="000B01A1" w:rsidP="00EE532F">
            <w:pPr>
              <w:ind w:left="702" w:hanging="702"/>
              <w:rPr>
                <w:rFonts w:cstheme="minorHAnsi"/>
                <w:sz w:val="24"/>
                <w:szCs w:val="24"/>
              </w:rPr>
            </w:pPr>
            <w:r w:rsidRPr="00704C2B">
              <w:rPr>
                <w:rFonts w:cstheme="minorHAnsi"/>
                <w:sz w:val="24"/>
                <w:szCs w:val="24"/>
              </w:rPr>
              <w:t>Karst, J. S., Van Hecke, A. V.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Parent and family impact of autism spectrum disorders: A review and proposed model for intervention evaluation</w:t>
            </w:r>
            <w:r w:rsidRPr="00704C2B">
              <w:rPr>
                <w:rFonts w:cstheme="minorHAnsi"/>
                <w:sz w:val="24"/>
                <w:szCs w:val="24"/>
              </w:rPr>
              <w:t xml:space="preserve">. Clinical Child and Family Psychology, 15, </w:t>
            </w:r>
            <w:r w:rsidRPr="00704C2B">
              <w:rPr>
                <w:rStyle w:val="nlmfpage"/>
                <w:rFonts w:cstheme="minorHAnsi"/>
                <w:sz w:val="24"/>
                <w:szCs w:val="24"/>
              </w:rPr>
              <w:t>247</w:t>
            </w:r>
            <w:r w:rsidRPr="00704C2B">
              <w:rPr>
                <w:rFonts w:cstheme="minorHAnsi"/>
                <w:sz w:val="24"/>
                <w:szCs w:val="24"/>
              </w:rPr>
              <w:t>-</w:t>
            </w:r>
            <w:r w:rsidRPr="00704C2B">
              <w:rPr>
                <w:rStyle w:val="nlmlpage"/>
                <w:rFonts w:cstheme="minorHAnsi"/>
                <w:sz w:val="24"/>
                <w:szCs w:val="24"/>
              </w:rPr>
              <w:t>277</w:t>
            </w:r>
            <w:r w:rsidRPr="00704C2B">
              <w:rPr>
                <w:rFonts w:cstheme="minorHAnsi"/>
                <w:sz w:val="24"/>
                <w:szCs w:val="24"/>
              </w:rPr>
              <w:t xml:space="preserve">. </w:t>
            </w:r>
          </w:p>
        </w:tc>
      </w:tr>
      <w:tr w:rsidR="000B01A1" w:rsidRPr="00704C2B" w14:paraId="460F5D7F" w14:textId="77777777" w:rsidTr="000B01A1">
        <w:tc>
          <w:tcPr>
            <w:tcW w:w="0" w:type="auto"/>
            <w:hideMark/>
          </w:tcPr>
          <w:p w14:paraId="11E9813B" w14:textId="1AADD04D" w:rsidR="000B01A1" w:rsidRPr="00704C2B" w:rsidRDefault="000B01A1" w:rsidP="00EE532F">
            <w:pPr>
              <w:ind w:left="702" w:hanging="702"/>
              <w:rPr>
                <w:rFonts w:cstheme="minorHAnsi"/>
                <w:sz w:val="24"/>
                <w:szCs w:val="24"/>
              </w:rPr>
            </w:pPr>
            <w:r w:rsidRPr="00704C2B">
              <w:rPr>
                <w:rFonts w:cstheme="minorHAnsi"/>
                <w:sz w:val="24"/>
                <w:szCs w:val="24"/>
              </w:rPr>
              <w:t>Kendall, P. C., Howard, B. L., Hayes, R. C. (</w:t>
            </w:r>
            <w:r w:rsidRPr="00704C2B">
              <w:rPr>
                <w:rStyle w:val="nlmyear"/>
                <w:rFonts w:cstheme="minorHAnsi"/>
                <w:sz w:val="24"/>
                <w:szCs w:val="24"/>
              </w:rPr>
              <w:t>1989</w:t>
            </w:r>
            <w:r w:rsidRPr="00704C2B">
              <w:rPr>
                <w:rFonts w:cstheme="minorHAnsi"/>
                <w:sz w:val="24"/>
                <w:szCs w:val="24"/>
              </w:rPr>
              <w:t xml:space="preserve">). </w:t>
            </w:r>
            <w:r w:rsidRPr="00704C2B">
              <w:rPr>
                <w:rStyle w:val="nlmarticle-title"/>
                <w:rFonts w:cstheme="minorHAnsi"/>
                <w:sz w:val="24"/>
                <w:szCs w:val="24"/>
              </w:rPr>
              <w:t>Self-referent speech and psychopathology: The balance of positive and negative thinking</w:t>
            </w:r>
            <w:r w:rsidRPr="00704C2B">
              <w:rPr>
                <w:rFonts w:cstheme="minorHAnsi"/>
                <w:sz w:val="24"/>
                <w:szCs w:val="24"/>
              </w:rPr>
              <w:t xml:space="preserve">. Cognitive Therapy and Research, 13, </w:t>
            </w:r>
            <w:r w:rsidRPr="00704C2B">
              <w:rPr>
                <w:rStyle w:val="nlmfpage"/>
                <w:rFonts w:cstheme="minorHAnsi"/>
                <w:sz w:val="24"/>
                <w:szCs w:val="24"/>
              </w:rPr>
              <w:t>583</w:t>
            </w:r>
            <w:r w:rsidRPr="00704C2B">
              <w:rPr>
                <w:rFonts w:cstheme="minorHAnsi"/>
                <w:sz w:val="24"/>
                <w:szCs w:val="24"/>
              </w:rPr>
              <w:t>-</w:t>
            </w:r>
            <w:r w:rsidRPr="00704C2B">
              <w:rPr>
                <w:rStyle w:val="nlmlpage"/>
                <w:rFonts w:cstheme="minorHAnsi"/>
                <w:sz w:val="24"/>
                <w:szCs w:val="24"/>
              </w:rPr>
              <w:t>598</w:t>
            </w:r>
            <w:r w:rsidRPr="00704C2B">
              <w:rPr>
                <w:rFonts w:cstheme="minorHAnsi"/>
                <w:sz w:val="24"/>
                <w:szCs w:val="24"/>
              </w:rPr>
              <w:t xml:space="preserve">. </w:t>
            </w:r>
          </w:p>
        </w:tc>
      </w:tr>
      <w:tr w:rsidR="000B01A1" w:rsidRPr="00704C2B" w14:paraId="3601F2B5" w14:textId="77777777" w:rsidTr="000B01A1">
        <w:tc>
          <w:tcPr>
            <w:tcW w:w="0" w:type="auto"/>
            <w:hideMark/>
          </w:tcPr>
          <w:p w14:paraId="0443BEF8" w14:textId="3D8C49FF" w:rsidR="000B01A1" w:rsidRPr="00704C2B" w:rsidRDefault="000B01A1" w:rsidP="00EE532F">
            <w:pPr>
              <w:ind w:left="702" w:hanging="702"/>
              <w:rPr>
                <w:rFonts w:cstheme="minorHAnsi"/>
                <w:sz w:val="24"/>
                <w:szCs w:val="24"/>
              </w:rPr>
            </w:pPr>
            <w:r w:rsidRPr="00704C2B">
              <w:rPr>
                <w:rFonts w:cstheme="minorHAnsi"/>
                <w:sz w:val="24"/>
                <w:szCs w:val="24"/>
              </w:rPr>
              <w:t>Lightsey, R. O., Boyraz, G. (</w:t>
            </w:r>
            <w:r w:rsidRPr="00704C2B">
              <w:rPr>
                <w:rStyle w:val="nlmyear"/>
                <w:rFonts w:cstheme="minorHAnsi"/>
                <w:sz w:val="24"/>
                <w:szCs w:val="24"/>
              </w:rPr>
              <w:t>2011</w:t>
            </w:r>
            <w:r w:rsidRPr="00704C2B">
              <w:rPr>
                <w:rFonts w:cstheme="minorHAnsi"/>
                <w:sz w:val="24"/>
                <w:szCs w:val="24"/>
              </w:rPr>
              <w:t xml:space="preserve">). </w:t>
            </w:r>
            <w:r w:rsidRPr="00704C2B">
              <w:rPr>
                <w:rStyle w:val="nlmarticle-title"/>
                <w:rFonts w:cstheme="minorHAnsi"/>
                <w:sz w:val="24"/>
                <w:szCs w:val="24"/>
              </w:rPr>
              <w:t>Do positive thinking and meaning mediate the positive affect-life satisfaction relationship?</w:t>
            </w:r>
            <w:r w:rsidRPr="00704C2B">
              <w:rPr>
                <w:rFonts w:cstheme="minorHAnsi"/>
                <w:sz w:val="24"/>
                <w:szCs w:val="24"/>
              </w:rPr>
              <w:t xml:space="preserve"> Canadian Journal of Behavioral Science, 43, </w:t>
            </w:r>
            <w:r w:rsidRPr="00704C2B">
              <w:rPr>
                <w:rStyle w:val="nlmfpage"/>
                <w:rFonts w:cstheme="minorHAnsi"/>
                <w:sz w:val="24"/>
                <w:szCs w:val="24"/>
              </w:rPr>
              <w:t>203</w:t>
            </w:r>
            <w:r w:rsidRPr="00704C2B">
              <w:rPr>
                <w:rFonts w:cstheme="minorHAnsi"/>
                <w:sz w:val="24"/>
                <w:szCs w:val="24"/>
              </w:rPr>
              <w:t>-</w:t>
            </w:r>
            <w:r w:rsidRPr="00704C2B">
              <w:rPr>
                <w:rStyle w:val="nlmlpage"/>
                <w:rFonts w:cstheme="minorHAnsi"/>
                <w:sz w:val="24"/>
                <w:szCs w:val="24"/>
              </w:rPr>
              <w:t>213</w:t>
            </w:r>
            <w:r w:rsidRPr="00704C2B">
              <w:rPr>
                <w:rFonts w:cstheme="minorHAnsi"/>
                <w:sz w:val="24"/>
                <w:szCs w:val="24"/>
              </w:rPr>
              <w:t xml:space="preserve">. </w:t>
            </w:r>
          </w:p>
        </w:tc>
      </w:tr>
      <w:tr w:rsidR="000B01A1" w:rsidRPr="00704C2B" w14:paraId="2098C76F" w14:textId="77777777" w:rsidTr="000B01A1">
        <w:tc>
          <w:tcPr>
            <w:tcW w:w="0" w:type="auto"/>
            <w:hideMark/>
          </w:tcPr>
          <w:p w14:paraId="618E0669" w14:textId="386FD282" w:rsidR="000B01A1" w:rsidRPr="00704C2B" w:rsidRDefault="000B01A1" w:rsidP="00EE532F">
            <w:pPr>
              <w:ind w:left="702" w:hanging="702"/>
              <w:rPr>
                <w:rFonts w:cstheme="minorHAnsi"/>
                <w:sz w:val="24"/>
                <w:szCs w:val="24"/>
              </w:rPr>
            </w:pPr>
            <w:r w:rsidRPr="00704C2B">
              <w:rPr>
                <w:rFonts w:cstheme="minorHAnsi"/>
                <w:sz w:val="24"/>
                <w:szCs w:val="24"/>
              </w:rPr>
              <w:t>Lord, C., Bishop, S. L. (</w:t>
            </w:r>
            <w:r w:rsidRPr="00704C2B">
              <w:rPr>
                <w:rStyle w:val="nlmyear"/>
                <w:rFonts w:cstheme="minorHAnsi"/>
                <w:sz w:val="24"/>
                <w:szCs w:val="24"/>
              </w:rPr>
              <w:t>2010</w:t>
            </w:r>
            <w:r w:rsidRPr="00704C2B">
              <w:rPr>
                <w:rFonts w:cstheme="minorHAnsi"/>
                <w:sz w:val="24"/>
                <w:szCs w:val="24"/>
              </w:rPr>
              <w:t xml:space="preserve">). </w:t>
            </w:r>
            <w:r w:rsidRPr="00704C2B">
              <w:rPr>
                <w:rStyle w:val="nlmarticle-title"/>
                <w:rFonts w:cstheme="minorHAnsi"/>
                <w:sz w:val="24"/>
                <w:szCs w:val="24"/>
              </w:rPr>
              <w:t>Autism spectrum disorders: Diagnosis, prevalence, and services for children and families</w:t>
            </w:r>
            <w:r w:rsidRPr="00704C2B">
              <w:rPr>
                <w:rFonts w:cstheme="minorHAnsi"/>
                <w:sz w:val="24"/>
                <w:szCs w:val="24"/>
              </w:rPr>
              <w:t xml:space="preserve">. Society for Research in Child Development, 24, </w:t>
            </w:r>
            <w:r w:rsidRPr="00704C2B">
              <w:rPr>
                <w:rStyle w:val="nlmfpage"/>
                <w:rFonts w:cstheme="minorHAnsi"/>
                <w:sz w:val="24"/>
                <w:szCs w:val="24"/>
              </w:rPr>
              <w:t>1</w:t>
            </w:r>
            <w:r w:rsidRPr="00704C2B">
              <w:rPr>
                <w:rFonts w:cstheme="minorHAnsi"/>
                <w:sz w:val="24"/>
                <w:szCs w:val="24"/>
              </w:rPr>
              <w:t>-</w:t>
            </w:r>
            <w:r w:rsidRPr="00704C2B">
              <w:rPr>
                <w:rStyle w:val="nlmlpage"/>
                <w:rFonts w:cstheme="minorHAnsi"/>
                <w:sz w:val="24"/>
                <w:szCs w:val="24"/>
              </w:rPr>
              <w:t>21</w:t>
            </w:r>
            <w:r w:rsidRPr="00704C2B">
              <w:rPr>
                <w:rFonts w:cstheme="minorHAnsi"/>
                <w:sz w:val="24"/>
                <w:szCs w:val="24"/>
              </w:rPr>
              <w:t xml:space="preserve">. </w:t>
            </w:r>
          </w:p>
        </w:tc>
      </w:tr>
      <w:tr w:rsidR="000B01A1" w:rsidRPr="00704C2B" w14:paraId="024D6669" w14:textId="77777777" w:rsidTr="000B01A1">
        <w:tc>
          <w:tcPr>
            <w:tcW w:w="0" w:type="auto"/>
            <w:hideMark/>
          </w:tcPr>
          <w:p w14:paraId="42B058D9" w14:textId="2C204722" w:rsidR="000B01A1" w:rsidRPr="00704C2B" w:rsidRDefault="000B01A1" w:rsidP="00EE532F">
            <w:pPr>
              <w:ind w:left="702" w:hanging="702"/>
              <w:rPr>
                <w:rFonts w:cstheme="minorHAnsi"/>
                <w:sz w:val="24"/>
                <w:szCs w:val="24"/>
              </w:rPr>
            </w:pPr>
            <w:r w:rsidRPr="00704C2B">
              <w:rPr>
                <w:rFonts w:cstheme="minorHAnsi"/>
                <w:sz w:val="24"/>
                <w:szCs w:val="24"/>
              </w:rPr>
              <w:t>McGrath, C., Jordens, C. F. C., Montgomery, K., Kerridge, I. H. (</w:t>
            </w:r>
            <w:r w:rsidRPr="00704C2B">
              <w:rPr>
                <w:rStyle w:val="nlmyear"/>
                <w:rFonts w:cstheme="minorHAnsi"/>
                <w:sz w:val="24"/>
                <w:szCs w:val="24"/>
              </w:rPr>
              <w:t>2006</w:t>
            </w:r>
            <w:r w:rsidRPr="00704C2B">
              <w:rPr>
                <w:rFonts w:cstheme="minorHAnsi"/>
                <w:sz w:val="24"/>
                <w:szCs w:val="24"/>
              </w:rPr>
              <w:t xml:space="preserve">). </w:t>
            </w:r>
            <w:r w:rsidRPr="00704C2B">
              <w:rPr>
                <w:rStyle w:val="nlmarticle-title"/>
                <w:rFonts w:cstheme="minorHAnsi"/>
                <w:sz w:val="24"/>
                <w:szCs w:val="24"/>
              </w:rPr>
              <w:t>“Right way” to “do” illness? Thinking critically about positive thinking</w:t>
            </w:r>
            <w:r w:rsidRPr="00704C2B">
              <w:rPr>
                <w:rFonts w:cstheme="minorHAnsi"/>
                <w:sz w:val="24"/>
                <w:szCs w:val="24"/>
              </w:rPr>
              <w:t xml:space="preserve">. Internal Medicine Journal, 36, </w:t>
            </w:r>
            <w:r w:rsidRPr="00704C2B">
              <w:rPr>
                <w:rStyle w:val="nlmfpage"/>
                <w:rFonts w:cstheme="minorHAnsi"/>
                <w:sz w:val="24"/>
                <w:szCs w:val="24"/>
              </w:rPr>
              <w:t>665</w:t>
            </w:r>
            <w:r w:rsidRPr="00704C2B">
              <w:rPr>
                <w:rFonts w:cstheme="minorHAnsi"/>
                <w:sz w:val="24"/>
                <w:szCs w:val="24"/>
              </w:rPr>
              <w:t>-</w:t>
            </w:r>
            <w:r w:rsidRPr="00704C2B">
              <w:rPr>
                <w:rStyle w:val="nlmlpage"/>
                <w:rFonts w:cstheme="minorHAnsi"/>
                <w:sz w:val="24"/>
                <w:szCs w:val="24"/>
              </w:rPr>
              <w:t>668</w:t>
            </w:r>
            <w:r w:rsidRPr="00704C2B">
              <w:rPr>
                <w:rFonts w:cstheme="minorHAnsi"/>
                <w:sz w:val="24"/>
                <w:szCs w:val="24"/>
              </w:rPr>
              <w:t xml:space="preserve">. </w:t>
            </w:r>
          </w:p>
        </w:tc>
      </w:tr>
      <w:tr w:rsidR="000B01A1" w:rsidRPr="00704C2B" w14:paraId="5E3A68E7" w14:textId="77777777" w:rsidTr="000B01A1">
        <w:tc>
          <w:tcPr>
            <w:tcW w:w="0" w:type="auto"/>
            <w:hideMark/>
          </w:tcPr>
          <w:p w14:paraId="01C42E8C" w14:textId="00517A2B" w:rsidR="000B01A1" w:rsidRPr="00704C2B" w:rsidRDefault="000B01A1" w:rsidP="00EE532F">
            <w:pPr>
              <w:ind w:left="702" w:hanging="702"/>
              <w:rPr>
                <w:rFonts w:cstheme="minorHAnsi"/>
                <w:sz w:val="24"/>
                <w:szCs w:val="24"/>
              </w:rPr>
            </w:pPr>
            <w:r w:rsidRPr="00704C2B">
              <w:rPr>
                <w:rFonts w:cstheme="minorHAnsi"/>
                <w:sz w:val="24"/>
                <w:szCs w:val="24"/>
              </w:rPr>
              <w:t>Montes, G., Halterman, J. (</w:t>
            </w:r>
            <w:r w:rsidRPr="00704C2B">
              <w:rPr>
                <w:rStyle w:val="nlmyear"/>
                <w:rFonts w:cstheme="minorHAnsi"/>
                <w:sz w:val="24"/>
                <w:szCs w:val="24"/>
              </w:rPr>
              <w:t>2007</w:t>
            </w:r>
            <w:r w:rsidRPr="00704C2B">
              <w:rPr>
                <w:rFonts w:cstheme="minorHAnsi"/>
                <w:sz w:val="24"/>
                <w:szCs w:val="24"/>
              </w:rPr>
              <w:t xml:space="preserve">). </w:t>
            </w:r>
            <w:r w:rsidRPr="00704C2B">
              <w:rPr>
                <w:rStyle w:val="nlmarticle-title"/>
                <w:rFonts w:cstheme="minorHAnsi"/>
                <w:sz w:val="24"/>
                <w:szCs w:val="24"/>
              </w:rPr>
              <w:t>Psychological functioning and coping among mothers of children with autism: A population based study</w:t>
            </w:r>
            <w:r w:rsidRPr="00704C2B">
              <w:rPr>
                <w:rFonts w:cstheme="minorHAnsi"/>
                <w:sz w:val="24"/>
                <w:szCs w:val="24"/>
              </w:rPr>
              <w:t xml:space="preserve">. Pediatrics, 119, </w:t>
            </w:r>
            <w:r w:rsidRPr="00704C2B">
              <w:rPr>
                <w:rStyle w:val="nlmfpage"/>
                <w:rFonts w:cstheme="minorHAnsi"/>
                <w:sz w:val="24"/>
                <w:szCs w:val="24"/>
              </w:rPr>
              <w:t>e1040</w:t>
            </w:r>
            <w:r w:rsidRPr="00704C2B">
              <w:rPr>
                <w:rFonts w:cstheme="minorHAnsi"/>
                <w:sz w:val="24"/>
                <w:szCs w:val="24"/>
              </w:rPr>
              <w:t>-</w:t>
            </w:r>
            <w:r w:rsidRPr="00704C2B">
              <w:rPr>
                <w:rStyle w:val="nlmlpage"/>
                <w:rFonts w:cstheme="minorHAnsi"/>
                <w:sz w:val="24"/>
                <w:szCs w:val="24"/>
              </w:rPr>
              <w:t>e1046</w:t>
            </w:r>
            <w:r w:rsidRPr="00704C2B">
              <w:rPr>
                <w:rFonts w:cstheme="minorHAnsi"/>
                <w:sz w:val="24"/>
                <w:szCs w:val="24"/>
              </w:rPr>
              <w:t xml:space="preserve">. </w:t>
            </w:r>
          </w:p>
        </w:tc>
      </w:tr>
      <w:tr w:rsidR="000B01A1" w:rsidRPr="00704C2B" w14:paraId="24E337DB" w14:textId="77777777" w:rsidTr="000B01A1">
        <w:tc>
          <w:tcPr>
            <w:tcW w:w="0" w:type="auto"/>
            <w:hideMark/>
          </w:tcPr>
          <w:p w14:paraId="5337F5F2" w14:textId="082EF2EE" w:rsidR="000B01A1" w:rsidRPr="00704C2B" w:rsidRDefault="000B01A1" w:rsidP="00EE532F">
            <w:pPr>
              <w:ind w:left="702" w:hanging="702"/>
              <w:rPr>
                <w:rFonts w:cstheme="minorHAnsi"/>
                <w:sz w:val="24"/>
                <w:szCs w:val="24"/>
              </w:rPr>
            </w:pPr>
            <w:r w:rsidRPr="00704C2B">
              <w:rPr>
                <w:rFonts w:cstheme="minorHAnsi"/>
                <w:sz w:val="24"/>
                <w:szCs w:val="24"/>
              </w:rPr>
              <w:t>Naseem, Z., Khalid, R. (</w:t>
            </w:r>
            <w:r w:rsidRPr="00704C2B">
              <w:rPr>
                <w:rStyle w:val="nlmyear"/>
                <w:rFonts w:cstheme="minorHAnsi"/>
                <w:sz w:val="24"/>
                <w:szCs w:val="24"/>
              </w:rPr>
              <w:t>2010</w:t>
            </w:r>
            <w:r w:rsidRPr="00704C2B">
              <w:rPr>
                <w:rFonts w:cstheme="minorHAnsi"/>
                <w:sz w:val="24"/>
                <w:szCs w:val="24"/>
              </w:rPr>
              <w:t xml:space="preserve">). </w:t>
            </w:r>
            <w:r w:rsidRPr="00704C2B">
              <w:rPr>
                <w:rStyle w:val="nlmarticle-title"/>
                <w:rFonts w:cstheme="minorHAnsi"/>
                <w:sz w:val="24"/>
                <w:szCs w:val="24"/>
              </w:rPr>
              <w:t>Positive thinking and coping with stress and health outcomes: Literature review</w:t>
            </w:r>
            <w:r w:rsidRPr="00704C2B">
              <w:rPr>
                <w:rFonts w:cstheme="minorHAnsi"/>
                <w:sz w:val="24"/>
                <w:szCs w:val="24"/>
              </w:rPr>
              <w:t xml:space="preserve">. Journal of Research &amp; Reflections in Education, 4, </w:t>
            </w:r>
            <w:r w:rsidRPr="00704C2B">
              <w:rPr>
                <w:rStyle w:val="nlmfpage"/>
                <w:rFonts w:cstheme="minorHAnsi"/>
                <w:sz w:val="24"/>
                <w:szCs w:val="24"/>
              </w:rPr>
              <w:t>42</w:t>
            </w:r>
            <w:r w:rsidRPr="00704C2B">
              <w:rPr>
                <w:rFonts w:cstheme="minorHAnsi"/>
                <w:sz w:val="24"/>
                <w:szCs w:val="24"/>
              </w:rPr>
              <w:t>-</w:t>
            </w:r>
            <w:r w:rsidRPr="00704C2B">
              <w:rPr>
                <w:rStyle w:val="nlmlpage"/>
                <w:rFonts w:cstheme="minorHAnsi"/>
                <w:sz w:val="24"/>
                <w:szCs w:val="24"/>
              </w:rPr>
              <w:t>61</w:t>
            </w:r>
            <w:r w:rsidRPr="00704C2B">
              <w:rPr>
                <w:rFonts w:cstheme="minorHAnsi"/>
                <w:sz w:val="24"/>
                <w:szCs w:val="24"/>
              </w:rPr>
              <w:t xml:space="preserve">. </w:t>
            </w:r>
          </w:p>
        </w:tc>
      </w:tr>
      <w:tr w:rsidR="000B01A1" w:rsidRPr="00704C2B" w14:paraId="1C39E5F5" w14:textId="77777777" w:rsidTr="000B01A1">
        <w:tc>
          <w:tcPr>
            <w:tcW w:w="0" w:type="auto"/>
            <w:hideMark/>
          </w:tcPr>
          <w:p w14:paraId="3493914C" w14:textId="7A181F7E" w:rsidR="000B01A1" w:rsidRPr="00704C2B" w:rsidRDefault="000B01A1" w:rsidP="00EE532F">
            <w:pPr>
              <w:ind w:left="702" w:hanging="702"/>
              <w:rPr>
                <w:rFonts w:cstheme="minorHAnsi"/>
                <w:sz w:val="24"/>
                <w:szCs w:val="24"/>
              </w:rPr>
            </w:pPr>
            <w:r w:rsidRPr="00704C2B">
              <w:rPr>
                <w:rFonts w:cstheme="minorHAnsi"/>
                <w:sz w:val="24"/>
                <w:szCs w:val="24"/>
              </w:rPr>
              <w:t>Nunnally, J. C., Bernstein, I. H. (</w:t>
            </w:r>
            <w:r w:rsidRPr="00704C2B">
              <w:rPr>
                <w:rStyle w:val="nlmyear"/>
                <w:rFonts w:cstheme="minorHAnsi"/>
                <w:sz w:val="24"/>
                <w:szCs w:val="24"/>
              </w:rPr>
              <w:t>1994</w:t>
            </w:r>
            <w:r w:rsidRPr="00704C2B">
              <w:rPr>
                <w:rFonts w:cstheme="minorHAnsi"/>
                <w:sz w:val="24"/>
                <w:szCs w:val="24"/>
              </w:rPr>
              <w:t xml:space="preserve">). Psychometric theory. </w:t>
            </w:r>
            <w:r w:rsidRPr="00704C2B">
              <w:rPr>
                <w:rStyle w:val="nlmpublisher-loc"/>
                <w:rFonts w:cstheme="minorHAnsi"/>
                <w:sz w:val="24"/>
                <w:szCs w:val="24"/>
              </w:rPr>
              <w:t>New York, NY</w:t>
            </w:r>
            <w:r w:rsidRPr="00704C2B">
              <w:rPr>
                <w:rFonts w:cstheme="minorHAnsi"/>
                <w:sz w:val="24"/>
                <w:szCs w:val="24"/>
              </w:rPr>
              <w:t xml:space="preserve">: </w:t>
            </w:r>
            <w:r w:rsidRPr="00704C2B">
              <w:rPr>
                <w:rStyle w:val="nlmpublisher-name"/>
                <w:rFonts w:cstheme="minorHAnsi"/>
                <w:sz w:val="24"/>
                <w:szCs w:val="24"/>
              </w:rPr>
              <w:t>McGraw-Hill</w:t>
            </w:r>
            <w:r w:rsidRPr="00704C2B">
              <w:rPr>
                <w:rFonts w:cstheme="minorHAnsi"/>
                <w:sz w:val="24"/>
                <w:szCs w:val="24"/>
              </w:rPr>
              <w:t xml:space="preserve">. </w:t>
            </w:r>
          </w:p>
        </w:tc>
      </w:tr>
      <w:tr w:rsidR="000B01A1" w:rsidRPr="00704C2B" w14:paraId="3B216151" w14:textId="77777777" w:rsidTr="000B01A1">
        <w:tc>
          <w:tcPr>
            <w:tcW w:w="0" w:type="auto"/>
            <w:hideMark/>
          </w:tcPr>
          <w:p w14:paraId="7D5EDBC0" w14:textId="53E4687C" w:rsidR="000B01A1" w:rsidRPr="00704C2B" w:rsidRDefault="000B01A1" w:rsidP="00EE532F">
            <w:pPr>
              <w:ind w:left="702" w:hanging="702"/>
              <w:rPr>
                <w:rFonts w:cstheme="minorHAnsi"/>
                <w:sz w:val="24"/>
                <w:szCs w:val="24"/>
              </w:rPr>
            </w:pPr>
            <w:r w:rsidRPr="00704C2B">
              <w:rPr>
                <w:rFonts w:cstheme="minorHAnsi"/>
                <w:sz w:val="24"/>
                <w:szCs w:val="24"/>
              </w:rPr>
              <w:t>Peterson, C. (</w:t>
            </w:r>
            <w:r w:rsidRPr="00704C2B">
              <w:rPr>
                <w:rStyle w:val="nlmyear"/>
                <w:rFonts w:cstheme="minorHAnsi"/>
                <w:sz w:val="24"/>
                <w:szCs w:val="24"/>
              </w:rPr>
              <w:t>1991</w:t>
            </w:r>
            <w:r w:rsidRPr="00704C2B">
              <w:rPr>
                <w:rFonts w:cstheme="minorHAnsi"/>
                <w:sz w:val="24"/>
                <w:szCs w:val="24"/>
              </w:rPr>
              <w:t xml:space="preserve">). </w:t>
            </w:r>
            <w:r w:rsidRPr="00704C2B">
              <w:rPr>
                <w:rStyle w:val="nlmarticle-title"/>
                <w:rFonts w:cstheme="minorHAnsi"/>
                <w:sz w:val="24"/>
                <w:szCs w:val="24"/>
              </w:rPr>
              <w:t>The meaning and measurement of explanatory style</w:t>
            </w:r>
            <w:r w:rsidRPr="00704C2B">
              <w:rPr>
                <w:rFonts w:cstheme="minorHAnsi"/>
                <w:sz w:val="24"/>
                <w:szCs w:val="24"/>
              </w:rPr>
              <w:t xml:space="preserve">. Psychological Inquiry, 2, </w:t>
            </w:r>
            <w:r w:rsidRPr="00704C2B">
              <w:rPr>
                <w:rStyle w:val="nlmfpage"/>
                <w:rFonts w:cstheme="minorHAnsi"/>
                <w:sz w:val="24"/>
                <w:szCs w:val="24"/>
              </w:rPr>
              <w:t>1</w:t>
            </w:r>
            <w:r w:rsidRPr="00704C2B">
              <w:rPr>
                <w:rFonts w:cstheme="minorHAnsi"/>
                <w:sz w:val="24"/>
                <w:szCs w:val="24"/>
              </w:rPr>
              <w:t>-</w:t>
            </w:r>
            <w:r w:rsidRPr="00704C2B">
              <w:rPr>
                <w:rStyle w:val="nlmlpage"/>
                <w:rFonts w:cstheme="minorHAnsi"/>
                <w:sz w:val="24"/>
                <w:szCs w:val="24"/>
              </w:rPr>
              <w:t>10</w:t>
            </w:r>
            <w:r w:rsidRPr="00704C2B">
              <w:rPr>
                <w:rFonts w:cstheme="minorHAnsi"/>
                <w:sz w:val="24"/>
                <w:szCs w:val="24"/>
              </w:rPr>
              <w:t xml:space="preserve">. </w:t>
            </w:r>
          </w:p>
        </w:tc>
      </w:tr>
      <w:tr w:rsidR="000B01A1" w:rsidRPr="00704C2B" w14:paraId="0DE3A5CA" w14:textId="77777777" w:rsidTr="000B01A1">
        <w:tc>
          <w:tcPr>
            <w:tcW w:w="0" w:type="auto"/>
            <w:hideMark/>
          </w:tcPr>
          <w:p w14:paraId="1D7E35D3" w14:textId="7DDF845D" w:rsidR="000B01A1" w:rsidRPr="00704C2B" w:rsidRDefault="000B01A1" w:rsidP="00EE532F">
            <w:pPr>
              <w:ind w:left="702" w:hanging="702"/>
              <w:rPr>
                <w:rFonts w:cstheme="minorHAnsi"/>
                <w:sz w:val="24"/>
                <w:szCs w:val="24"/>
              </w:rPr>
            </w:pPr>
            <w:r w:rsidRPr="00704C2B">
              <w:rPr>
                <w:rFonts w:cstheme="minorHAnsi"/>
                <w:sz w:val="24"/>
                <w:szCs w:val="24"/>
              </w:rPr>
              <w:t>Peterson, C., Semmel, A., von Baeyer, C., Abramson, L., Metalsky, G. I. Y., Seligman, M. E. P. (</w:t>
            </w:r>
            <w:r w:rsidRPr="00704C2B">
              <w:rPr>
                <w:rStyle w:val="nlmyear"/>
                <w:rFonts w:cstheme="minorHAnsi"/>
                <w:sz w:val="24"/>
                <w:szCs w:val="24"/>
              </w:rPr>
              <w:t>1982</w:t>
            </w:r>
            <w:r w:rsidRPr="00704C2B">
              <w:rPr>
                <w:rFonts w:cstheme="minorHAnsi"/>
                <w:sz w:val="24"/>
                <w:szCs w:val="24"/>
              </w:rPr>
              <w:t xml:space="preserve">). </w:t>
            </w:r>
            <w:r w:rsidRPr="00704C2B">
              <w:rPr>
                <w:rStyle w:val="nlmarticle-title"/>
                <w:rFonts w:cstheme="minorHAnsi"/>
                <w:sz w:val="24"/>
                <w:szCs w:val="24"/>
              </w:rPr>
              <w:t>The Attributional Style Questionnaire</w:t>
            </w:r>
            <w:r w:rsidRPr="00704C2B">
              <w:rPr>
                <w:rFonts w:cstheme="minorHAnsi"/>
                <w:sz w:val="24"/>
                <w:szCs w:val="24"/>
              </w:rPr>
              <w:t xml:space="preserve">. Cognitive Therapy and Research, 6, </w:t>
            </w:r>
            <w:r w:rsidRPr="00704C2B">
              <w:rPr>
                <w:rStyle w:val="nlmfpage"/>
                <w:rFonts w:cstheme="minorHAnsi"/>
                <w:sz w:val="24"/>
                <w:szCs w:val="24"/>
              </w:rPr>
              <w:t>287</w:t>
            </w:r>
            <w:r w:rsidRPr="00704C2B">
              <w:rPr>
                <w:rFonts w:cstheme="minorHAnsi"/>
                <w:sz w:val="24"/>
                <w:szCs w:val="24"/>
              </w:rPr>
              <w:t>-</w:t>
            </w:r>
            <w:r w:rsidRPr="00704C2B">
              <w:rPr>
                <w:rStyle w:val="nlmlpage"/>
                <w:rFonts w:cstheme="minorHAnsi"/>
                <w:sz w:val="24"/>
                <w:szCs w:val="24"/>
              </w:rPr>
              <w:t>299</w:t>
            </w:r>
            <w:r w:rsidRPr="00704C2B">
              <w:rPr>
                <w:rFonts w:cstheme="minorHAnsi"/>
                <w:sz w:val="24"/>
                <w:szCs w:val="24"/>
              </w:rPr>
              <w:t xml:space="preserve">. </w:t>
            </w:r>
          </w:p>
        </w:tc>
      </w:tr>
      <w:tr w:rsidR="000B01A1" w:rsidRPr="00704C2B" w14:paraId="0668EE57" w14:textId="77777777" w:rsidTr="000B01A1">
        <w:tc>
          <w:tcPr>
            <w:tcW w:w="0" w:type="auto"/>
            <w:hideMark/>
          </w:tcPr>
          <w:p w14:paraId="6BFDE5E2" w14:textId="72D9DCAB" w:rsidR="000B01A1" w:rsidRPr="00704C2B" w:rsidRDefault="000B01A1" w:rsidP="00EE532F">
            <w:pPr>
              <w:ind w:left="702" w:hanging="702"/>
              <w:rPr>
                <w:rFonts w:cstheme="minorHAnsi"/>
                <w:sz w:val="24"/>
                <w:szCs w:val="24"/>
              </w:rPr>
            </w:pPr>
            <w:r w:rsidRPr="00704C2B">
              <w:rPr>
                <w:rFonts w:cstheme="minorHAnsi"/>
                <w:sz w:val="24"/>
                <w:szCs w:val="24"/>
              </w:rPr>
              <w:t>Radloff, L. S. (</w:t>
            </w:r>
            <w:r w:rsidRPr="00704C2B">
              <w:rPr>
                <w:rStyle w:val="nlmyear"/>
                <w:rFonts w:cstheme="minorHAnsi"/>
                <w:sz w:val="24"/>
                <w:szCs w:val="24"/>
              </w:rPr>
              <w:t>1977</w:t>
            </w:r>
            <w:r w:rsidRPr="00704C2B">
              <w:rPr>
                <w:rFonts w:cstheme="minorHAnsi"/>
                <w:sz w:val="24"/>
                <w:szCs w:val="24"/>
              </w:rPr>
              <w:t xml:space="preserve">). </w:t>
            </w:r>
            <w:r w:rsidRPr="00704C2B">
              <w:rPr>
                <w:rStyle w:val="nlmarticle-title"/>
                <w:rFonts w:cstheme="minorHAnsi"/>
                <w:sz w:val="24"/>
                <w:szCs w:val="24"/>
              </w:rPr>
              <w:t>The -ES-D scale: A self-report depression scale for research in the general population</w:t>
            </w:r>
            <w:r w:rsidRPr="00704C2B">
              <w:rPr>
                <w:rFonts w:cstheme="minorHAnsi"/>
                <w:sz w:val="24"/>
                <w:szCs w:val="24"/>
              </w:rPr>
              <w:t xml:space="preserve">. Applied Psychological Measurement, 1, </w:t>
            </w:r>
            <w:r w:rsidRPr="00704C2B">
              <w:rPr>
                <w:rStyle w:val="nlmfpage"/>
                <w:rFonts w:cstheme="minorHAnsi"/>
                <w:sz w:val="24"/>
                <w:szCs w:val="24"/>
              </w:rPr>
              <w:t>385</w:t>
            </w:r>
            <w:r w:rsidRPr="00704C2B">
              <w:rPr>
                <w:rFonts w:cstheme="minorHAnsi"/>
                <w:sz w:val="24"/>
                <w:szCs w:val="24"/>
              </w:rPr>
              <w:t>-</w:t>
            </w:r>
            <w:r w:rsidRPr="00704C2B">
              <w:rPr>
                <w:rStyle w:val="nlmlpage"/>
                <w:rFonts w:cstheme="minorHAnsi"/>
                <w:sz w:val="24"/>
                <w:szCs w:val="24"/>
              </w:rPr>
              <w:t>401</w:t>
            </w:r>
            <w:r w:rsidRPr="00704C2B">
              <w:rPr>
                <w:rFonts w:cstheme="minorHAnsi"/>
                <w:sz w:val="24"/>
                <w:szCs w:val="24"/>
              </w:rPr>
              <w:t xml:space="preserve">. </w:t>
            </w:r>
          </w:p>
        </w:tc>
      </w:tr>
      <w:tr w:rsidR="000B01A1" w:rsidRPr="00704C2B" w14:paraId="20DC6C3A" w14:textId="77777777" w:rsidTr="000B01A1">
        <w:tc>
          <w:tcPr>
            <w:tcW w:w="0" w:type="auto"/>
            <w:hideMark/>
          </w:tcPr>
          <w:p w14:paraId="129608CD" w14:textId="5929C676" w:rsidR="000B01A1" w:rsidRPr="00704C2B" w:rsidRDefault="000B01A1" w:rsidP="00EE532F">
            <w:pPr>
              <w:ind w:left="702" w:hanging="702"/>
              <w:rPr>
                <w:rFonts w:cstheme="minorHAnsi"/>
                <w:sz w:val="24"/>
                <w:szCs w:val="24"/>
              </w:rPr>
            </w:pPr>
            <w:r w:rsidRPr="00704C2B">
              <w:rPr>
                <w:rFonts w:cstheme="minorHAnsi"/>
                <w:sz w:val="24"/>
                <w:szCs w:val="24"/>
              </w:rPr>
              <w:t>Ruthig, J. C., Holfeld, B., Hanson, B. L.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The role of positive thinking in social perceptions of cancer outcomes</w:t>
            </w:r>
            <w:r w:rsidRPr="00704C2B">
              <w:rPr>
                <w:rFonts w:cstheme="minorHAnsi"/>
                <w:sz w:val="24"/>
                <w:szCs w:val="24"/>
              </w:rPr>
              <w:t xml:space="preserve">. Psychological Health, 27, </w:t>
            </w:r>
            <w:r w:rsidRPr="00704C2B">
              <w:rPr>
                <w:rStyle w:val="nlmfpage"/>
                <w:rFonts w:cstheme="minorHAnsi"/>
                <w:sz w:val="24"/>
                <w:szCs w:val="24"/>
              </w:rPr>
              <w:t>1244</w:t>
            </w:r>
            <w:r w:rsidRPr="00704C2B">
              <w:rPr>
                <w:rFonts w:cstheme="minorHAnsi"/>
                <w:sz w:val="24"/>
                <w:szCs w:val="24"/>
              </w:rPr>
              <w:t>-</w:t>
            </w:r>
            <w:r w:rsidRPr="00704C2B">
              <w:rPr>
                <w:rStyle w:val="nlmlpage"/>
                <w:rFonts w:cstheme="minorHAnsi"/>
                <w:sz w:val="24"/>
                <w:szCs w:val="24"/>
              </w:rPr>
              <w:t>1258</w:t>
            </w:r>
            <w:r w:rsidRPr="00704C2B">
              <w:rPr>
                <w:rFonts w:cstheme="minorHAnsi"/>
                <w:sz w:val="24"/>
                <w:szCs w:val="24"/>
              </w:rPr>
              <w:t xml:space="preserve">. </w:t>
            </w:r>
          </w:p>
        </w:tc>
      </w:tr>
      <w:tr w:rsidR="000B01A1" w:rsidRPr="00704C2B" w14:paraId="3D6C30A4" w14:textId="77777777" w:rsidTr="000B01A1">
        <w:tc>
          <w:tcPr>
            <w:tcW w:w="0" w:type="auto"/>
            <w:hideMark/>
          </w:tcPr>
          <w:p w14:paraId="5DEF390B" w14:textId="628B3C52" w:rsidR="000B01A1" w:rsidRPr="00704C2B" w:rsidRDefault="000B01A1" w:rsidP="00EE532F">
            <w:pPr>
              <w:ind w:left="702" w:hanging="702"/>
              <w:rPr>
                <w:rFonts w:cstheme="minorHAnsi"/>
                <w:sz w:val="24"/>
                <w:szCs w:val="24"/>
              </w:rPr>
            </w:pPr>
            <w:r w:rsidRPr="00704C2B">
              <w:rPr>
                <w:rFonts w:cstheme="minorHAnsi"/>
                <w:sz w:val="24"/>
                <w:szCs w:val="24"/>
              </w:rPr>
              <w:t>Santacroce, S. J., Maccarelli, L. M., Grey, M. (</w:t>
            </w:r>
            <w:r w:rsidRPr="00704C2B">
              <w:rPr>
                <w:rStyle w:val="nlmyear"/>
                <w:rFonts w:cstheme="minorHAnsi"/>
                <w:sz w:val="24"/>
                <w:szCs w:val="24"/>
              </w:rPr>
              <w:t>2004</w:t>
            </w:r>
            <w:r w:rsidRPr="00704C2B">
              <w:rPr>
                <w:rFonts w:cstheme="minorHAnsi"/>
                <w:sz w:val="24"/>
                <w:szCs w:val="24"/>
              </w:rPr>
              <w:t xml:space="preserve">). </w:t>
            </w:r>
            <w:r w:rsidRPr="00704C2B">
              <w:rPr>
                <w:rStyle w:val="nlmarticle-title"/>
                <w:rFonts w:cstheme="minorHAnsi"/>
                <w:sz w:val="24"/>
                <w:szCs w:val="24"/>
              </w:rPr>
              <w:t>Intervention fidelity</w:t>
            </w:r>
            <w:r w:rsidRPr="00704C2B">
              <w:rPr>
                <w:rFonts w:cstheme="minorHAnsi"/>
                <w:sz w:val="24"/>
                <w:szCs w:val="24"/>
              </w:rPr>
              <w:t xml:space="preserve">. Nursing Research, 53, </w:t>
            </w:r>
            <w:r w:rsidRPr="00704C2B">
              <w:rPr>
                <w:rStyle w:val="nlmfpage"/>
                <w:rFonts w:cstheme="minorHAnsi"/>
                <w:sz w:val="24"/>
                <w:szCs w:val="24"/>
              </w:rPr>
              <w:t>63</w:t>
            </w:r>
            <w:r w:rsidRPr="00704C2B">
              <w:rPr>
                <w:rFonts w:cstheme="minorHAnsi"/>
                <w:sz w:val="24"/>
                <w:szCs w:val="24"/>
              </w:rPr>
              <w:t>-</w:t>
            </w:r>
            <w:r w:rsidRPr="00704C2B">
              <w:rPr>
                <w:rStyle w:val="nlmlpage"/>
                <w:rFonts w:cstheme="minorHAnsi"/>
                <w:sz w:val="24"/>
                <w:szCs w:val="24"/>
              </w:rPr>
              <w:t>66</w:t>
            </w:r>
            <w:r w:rsidRPr="00704C2B">
              <w:rPr>
                <w:rFonts w:cstheme="minorHAnsi"/>
                <w:sz w:val="24"/>
                <w:szCs w:val="24"/>
              </w:rPr>
              <w:t xml:space="preserve">. </w:t>
            </w:r>
          </w:p>
        </w:tc>
      </w:tr>
      <w:tr w:rsidR="000B01A1" w:rsidRPr="00704C2B" w14:paraId="71814EB0" w14:textId="77777777" w:rsidTr="000B01A1">
        <w:tc>
          <w:tcPr>
            <w:tcW w:w="0" w:type="auto"/>
            <w:hideMark/>
          </w:tcPr>
          <w:p w14:paraId="6E41E87F" w14:textId="617B1D3F" w:rsidR="000B01A1" w:rsidRPr="00704C2B" w:rsidRDefault="000B01A1" w:rsidP="00EE532F">
            <w:pPr>
              <w:ind w:left="702" w:hanging="702"/>
              <w:rPr>
                <w:rFonts w:cstheme="minorHAnsi"/>
                <w:sz w:val="24"/>
                <w:szCs w:val="24"/>
              </w:rPr>
            </w:pPr>
            <w:r w:rsidRPr="00704C2B">
              <w:rPr>
                <w:rFonts w:cstheme="minorHAnsi"/>
                <w:sz w:val="24"/>
                <w:szCs w:val="24"/>
              </w:rPr>
              <w:t>Seligman, M. E., Abramson, L. Y., Semmel, A., Baeyer, C. V. (</w:t>
            </w:r>
            <w:r w:rsidRPr="00704C2B">
              <w:rPr>
                <w:rStyle w:val="nlmyear"/>
                <w:rFonts w:cstheme="minorHAnsi"/>
                <w:sz w:val="24"/>
                <w:szCs w:val="24"/>
              </w:rPr>
              <w:t>1979</w:t>
            </w:r>
            <w:r w:rsidRPr="00704C2B">
              <w:rPr>
                <w:rFonts w:cstheme="minorHAnsi"/>
                <w:sz w:val="24"/>
                <w:szCs w:val="24"/>
              </w:rPr>
              <w:t xml:space="preserve">). </w:t>
            </w:r>
            <w:r w:rsidRPr="00704C2B">
              <w:rPr>
                <w:rStyle w:val="nlmarticle-title"/>
                <w:rFonts w:cstheme="minorHAnsi"/>
                <w:sz w:val="24"/>
                <w:szCs w:val="24"/>
              </w:rPr>
              <w:t>Depressive attributional style</w:t>
            </w:r>
            <w:r w:rsidRPr="00704C2B">
              <w:rPr>
                <w:rFonts w:cstheme="minorHAnsi"/>
                <w:sz w:val="24"/>
                <w:szCs w:val="24"/>
              </w:rPr>
              <w:t xml:space="preserve">. Journal of Abnormal Psychology, 88, </w:t>
            </w:r>
            <w:r w:rsidRPr="00704C2B">
              <w:rPr>
                <w:rStyle w:val="nlmfpage"/>
                <w:rFonts w:cstheme="minorHAnsi"/>
                <w:sz w:val="24"/>
                <w:szCs w:val="24"/>
              </w:rPr>
              <w:t>242</w:t>
            </w:r>
            <w:r w:rsidRPr="00704C2B">
              <w:rPr>
                <w:rFonts w:cstheme="minorHAnsi"/>
                <w:sz w:val="24"/>
                <w:szCs w:val="24"/>
              </w:rPr>
              <w:t>-</w:t>
            </w:r>
            <w:r w:rsidRPr="00704C2B">
              <w:rPr>
                <w:rStyle w:val="nlmlpage"/>
                <w:rFonts w:cstheme="minorHAnsi"/>
                <w:sz w:val="24"/>
                <w:szCs w:val="24"/>
              </w:rPr>
              <w:t>247</w:t>
            </w:r>
            <w:r w:rsidRPr="00704C2B">
              <w:rPr>
                <w:rFonts w:cstheme="minorHAnsi"/>
                <w:sz w:val="24"/>
                <w:szCs w:val="24"/>
              </w:rPr>
              <w:t xml:space="preserve">. </w:t>
            </w:r>
          </w:p>
        </w:tc>
      </w:tr>
      <w:tr w:rsidR="000B01A1" w:rsidRPr="00704C2B" w14:paraId="105A1EB4" w14:textId="77777777" w:rsidTr="000B01A1">
        <w:tc>
          <w:tcPr>
            <w:tcW w:w="0" w:type="auto"/>
            <w:hideMark/>
          </w:tcPr>
          <w:p w14:paraId="05E72A9B" w14:textId="5312286D" w:rsidR="000B01A1" w:rsidRPr="00704C2B" w:rsidRDefault="000B01A1" w:rsidP="00EE532F">
            <w:pPr>
              <w:ind w:left="702" w:hanging="702"/>
              <w:rPr>
                <w:rFonts w:cstheme="minorHAnsi"/>
                <w:sz w:val="24"/>
                <w:szCs w:val="24"/>
              </w:rPr>
            </w:pPr>
            <w:r w:rsidRPr="00704C2B">
              <w:rPr>
                <w:rFonts w:cstheme="minorHAnsi"/>
                <w:sz w:val="24"/>
                <w:szCs w:val="24"/>
              </w:rPr>
              <w:t>Sen, A., Srivastava, M. (</w:t>
            </w:r>
            <w:r w:rsidRPr="00704C2B">
              <w:rPr>
                <w:rStyle w:val="nlmyear"/>
                <w:rFonts w:cstheme="minorHAnsi"/>
                <w:sz w:val="24"/>
                <w:szCs w:val="24"/>
              </w:rPr>
              <w:t>1990</w:t>
            </w:r>
            <w:r w:rsidRPr="00704C2B">
              <w:rPr>
                <w:rFonts w:cstheme="minorHAnsi"/>
                <w:sz w:val="24"/>
                <w:szCs w:val="24"/>
              </w:rPr>
              <w:t xml:space="preserve">). Regression analysis: Theory, methods, and applications. </w:t>
            </w:r>
            <w:r w:rsidRPr="00704C2B">
              <w:rPr>
                <w:rStyle w:val="nlmpublisher-loc"/>
                <w:rFonts w:cstheme="minorHAnsi"/>
                <w:sz w:val="24"/>
                <w:szCs w:val="24"/>
              </w:rPr>
              <w:t>New York, NY</w:t>
            </w:r>
            <w:r w:rsidRPr="00704C2B">
              <w:rPr>
                <w:rFonts w:cstheme="minorHAnsi"/>
                <w:sz w:val="24"/>
                <w:szCs w:val="24"/>
              </w:rPr>
              <w:t xml:space="preserve">: </w:t>
            </w:r>
            <w:r w:rsidRPr="00704C2B">
              <w:rPr>
                <w:rStyle w:val="nlmpublisher-name"/>
                <w:rFonts w:cstheme="minorHAnsi"/>
                <w:sz w:val="24"/>
                <w:szCs w:val="24"/>
              </w:rPr>
              <w:t>Springer-Verlag</w:t>
            </w:r>
            <w:r w:rsidRPr="00704C2B">
              <w:rPr>
                <w:rFonts w:cstheme="minorHAnsi"/>
                <w:sz w:val="24"/>
                <w:szCs w:val="24"/>
              </w:rPr>
              <w:t xml:space="preserve">. </w:t>
            </w:r>
          </w:p>
        </w:tc>
      </w:tr>
      <w:tr w:rsidR="000B01A1" w:rsidRPr="00704C2B" w14:paraId="1192408A" w14:textId="77777777" w:rsidTr="000B01A1">
        <w:tc>
          <w:tcPr>
            <w:tcW w:w="0" w:type="auto"/>
            <w:hideMark/>
          </w:tcPr>
          <w:p w14:paraId="7BF8C45E" w14:textId="7D6515DC" w:rsidR="000B01A1" w:rsidRPr="00704C2B" w:rsidRDefault="000B01A1" w:rsidP="00EE532F">
            <w:pPr>
              <w:ind w:left="702" w:hanging="702"/>
              <w:rPr>
                <w:rFonts w:cstheme="minorHAnsi"/>
                <w:sz w:val="24"/>
                <w:szCs w:val="24"/>
              </w:rPr>
            </w:pPr>
            <w:r w:rsidRPr="00704C2B">
              <w:rPr>
                <w:rFonts w:cstheme="minorHAnsi"/>
                <w:sz w:val="24"/>
                <w:szCs w:val="24"/>
              </w:rPr>
              <w:t>Sousa, V. D., Zanetti, M. L., Zauszniewski, J. A., Mendes, I. A., Daguano, M. O. (</w:t>
            </w:r>
            <w:r w:rsidRPr="00704C2B">
              <w:rPr>
                <w:rStyle w:val="nlmyear"/>
                <w:rFonts w:cstheme="minorHAnsi"/>
                <w:sz w:val="24"/>
                <w:szCs w:val="24"/>
              </w:rPr>
              <w:t>2008</w:t>
            </w:r>
            <w:r w:rsidRPr="00704C2B">
              <w:rPr>
                <w:rFonts w:cstheme="minorHAnsi"/>
                <w:sz w:val="24"/>
                <w:szCs w:val="24"/>
              </w:rPr>
              <w:t xml:space="preserve">). </w:t>
            </w:r>
            <w:r w:rsidRPr="00704C2B">
              <w:rPr>
                <w:rStyle w:val="nlmarticle-title"/>
                <w:rFonts w:cstheme="minorHAnsi"/>
                <w:sz w:val="24"/>
                <w:szCs w:val="24"/>
              </w:rPr>
              <w:t>Psychometric properties of the Portuguese version of the Depressive Cognition Scale in Brazilian adults with diabetes mellitus</w:t>
            </w:r>
            <w:r w:rsidRPr="00704C2B">
              <w:rPr>
                <w:rFonts w:cstheme="minorHAnsi"/>
                <w:sz w:val="24"/>
                <w:szCs w:val="24"/>
              </w:rPr>
              <w:t xml:space="preserve">. Journal of Nursing Measurement, 16, </w:t>
            </w:r>
            <w:r w:rsidRPr="00704C2B">
              <w:rPr>
                <w:rStyle w:val="nlmfpage"/>
                <w:rFonts w:cstheme="minorHAnsi"/>
                <w:sz w:val="24"/>
                <w:szCs w:val="24"/>
              </w:rPr>
              <w:t>125</w:t>
            </w:r>
            <w:r w:rsidRPr="00704C2B">
              <w:rPr>
                <w:rFonts w:cstheme="minorHAnsi"/>
                <w:sz w:val="24"/>
                <w:szCs w:val="24"/>
              </w:rPr>
              <w:t>-</w:t>
            </w:r>
            <w:r w:rsidRPr="00704C2B">
              <w:rPr>
                <w:rStyle w:val="nlmlpage"/>
                <w:rFonts w:cstheme="minorHAnsi"/>
                <w:sz w:val="24"/>
                <w:szCs w:val="24"/>
              </w:rPr>
              <w:t>135</w:t>
            </w:r>
            <w:r w:rsidRPr="00704C2B">
              <w:rPr>
                <w:rFonts w:cstheme="minorHAnsi"/>
                <w:sz w:val="24"/>
                <w:szCs w:val="24"/>
              </w:rPr>
              <w:t xml:space="preserve">. </w:t>
            </w:r>
          </w:p>
        </w:tc>
      </w:tr>
      <w:tr w:rsidR="000B01A1" w:rsidRPr="00704C2B" w14:paraId="589F02E9" w14:textId="77777777" w:rsidTr="000B01A1">
        <w:tc>
          <w:tcPr>
            <w:tcW w:w="0" w:type="auto"/>
            <w:hideMark/>
          </w:tcPr>
          <w:p w14:paraId="483FF4CC" w14:textId="625C4188" w:rsidR="000B01A1" w:rsidRPr="00704C2B" w:rsidRDefault="000B01A1" w:rsidP="00EE532F">
            <w:pPr>
              <w:ind w:left="702" w:hanging="702"/>
              <w:rPr>
                <w:rFonts w:cstheme="minorHAnsi"/>
                <w:sz w:val="24"/>
                <w:szCs w:val="24"/>
              </w:rPr>
            </w:pPr>
            <w:r w:rsidRPr="00704C2B">
              <w:rPr>
                <w:rFonts w:cstheme="minorHAnsi"/>
                <w:sz w:val="24"/>
                <w:szCs w:val="24"/>
              </w:rPr>
              <w:t>Stevens, J. (</w:t>
            </w:r>
            <w:r w:rsidRPr="00704C2B">
              <w:rPr>
                <w:rStyle w:val="nlmyear"/>
                <w:rFonts w:cstheme="minorHAnsi"/>
                <w:sz w:val="24"/>
                <w:szCs w:val="24"/>
              </w:rPr>
              <w:t>2002</w:t>
            </w:r>
            <w:r w:rsidRPr="00704C2B">
              <w:rPr>
                <w:rFonts w:cstheme="minorHAnsi"/>
                <w:sz w:val="24"/>
                <w:szCs w:val="24"/>
              </w:rPr>
              <w:t>). Applied multivariate statistics for the social sciences (</w:t>
            </w:r>
            <w:r w:rsidRPr="00704C2B">
              <w:rPr>
                <w:rStyle w:val="nlmedition"/>
                <w:rFonts w:cstheme="minorHAnsi"/>
                <w:sz w:val="24"/>
                <w:szCs w:val="24"/>
              </w:rPr>
              <w:t>4th ed.</w:t>
            </w:r>
            <w:r w:rsidRPr="00704C2B">
              <w:rPr>
                <w:rFonts w:cstheme="minorHAnsi"/>
                <w:sz w:val="24"/>
                <w:szCs w:val="24"/>
              </w:rPr>
              <w:t xml:space="preserve">). </w:t>
            </w:r>
            <w:r w:rsidRPr="00704C2B">
              <w:rPr>
                <w:rStyle w:val="nlmpublisher-loc"/>
                <w:rFonts w:cstheme="minorHAnsi"/>
                <w:sz w:val="24"/>
                <w:szCs w:val="24"/>
              </w:rPr>
              <w:t>Mahwah, NJ</w:t>
            </w:r>
            <w:r w:rsidRPr="00704C2B">
              <w:rPr>
                <w:rFonts w:cstheme="minorHAnsi"/>
                <w:sz w:val="24"/>
                <w:szCs w:val="24"/>
              </w:rPr>
              <w:t xml:space="preserve">: </w:t>
            </w:r>
            <w:r w:rsidRPr="00704C2B">
              <w:rPr>
                <w:rStyle w:val="nlmpublisher-name"/>
                <w:rFonts w:cstheme="minorHAnsi"/>
                <w:sz w:val="24"/>
                <w:szCs w:val="24"/>
              </w:rPr>
              <w:t>Lawrence Erlbaum</w:t>
            </w:r>
            <w:r w:rsidRPr="00704C2B">
              <w:rPr>
                <w:rFonts w:cstheme="minorHAnsi"/>
                <w:sz w:val="24"/>
                <w:szCs w:val="24"/>
              </w:rPr>
              <w:t xml:space="preserve">. </w:t>
            </w:r>
          </w:p>
        </w:tc>
      </w:tr>
      <w:tr w:rsidR="000B01A1" w:rsidRPr="00704C2B" w14:paraId="3828B6E1" w14:textId="77777777" w:rsidTr="000B01A1">
        <w:tc>
          <w:tcPr>
            <w:tcW w:w="0" w:type="auto"/>
            <w:hideMark/>
          </w:tcPr>
          <w:p w14:paraId="2128E011" w14:textId="01501339" w:rsidR="000B01A1" w:rsidRPr="00704C2B" w:rsidRDefault="000B01A1" w:rsidP="00EE532F">
            <w:pPr>
              <w:ind w:left="702" w:hanging="702"/>
              <w:rPr>
                <w:rFonts w:cstheme="minorHAnsi"/>
                <w:sz w:val="24"/>
                <w:szCs w:val="24"/>
              </w:rPr>
            </w:pPr>
            <w:r w:rsidRPr="00704C2B">
              <w:rPr>
                <w:rFonts w:cstheme="minorHAnsi"/>
                <w:sz w:val="24"/>
                <w:szCs w:val="24"/>
              </w:rPr>
              <w:t>Strickland, O. L. (</w:t>
            </w:r>
            <w:r w:rsidRPr="00704C2B">
              <w:rPr>
                <w:rStyle w:val="nlmyear"/>
                <w:rFonts w:cstheme="minorHAnsi"/>
                <w:sz w:val="24"/>
                <w:szCs w:val="24"/>
              </w:rPr>
              <w:t>2003</w:t>
            </w:r>
            <w:r w:rsidRPr="00704C2B">
              <w:rPr>
                <w:rFonts w:cstheme="minorHAnsi"/>
                <w:sz w:val="24"/>
                <w:szCs w:val="24"/>
              </w:rPr>
              <w:t xml:space="preserve">). </w:t>
            </w:r>
            <w:r w:rsidRPr="00704C2B">
              <w:rPr>
                <w:rStyle w:val="nlmarticle-title"/>
                <w:rFonts w:cstheme="minorHAnsi"/>
                <w:sz w:val="24"/>
                <w:szCs w:val="24"/>
              </w:rPr>
              <w:t>Using factor analysis for validity assessment: Practical considerations</w:t>
            </w:r>
            <w:r w:rsidRPr="00704C2B">
              <w:rPr>
                <w:rFonts w:cstheme="minorHAnsi"/>
                <w:sz w:val="24"/>
                <w:szCs w:val="24"/>
              </w:rPr>
              <w:t xml:space="preserve">. Journal of Nursing Measurement, 11, </w:t>
            </w:r>
            <w:r w:rsidRPr="00704C2B">
              <w:rPr>
                <w:rStyle w:val="nlmfpage"/>
                <w:rFonts w:cstheme="minorHAnsi"/>
                <w:sz w:val="24"/>
                <w:szCs w:val="24"/>
              </w:rPr>
              <w:t>203</w:t>
            </w:r>
            <w:r w:rsidRPr="00704C2B">
              <w:rPr>
                <w:rFonts w:cstheme="minorHAnsi"/>
                <w:sz w:val="24"/>
                <w:szCs w:val="24"/>
              </w:rPr>
              <w:t>-</w:t>
            </w:r>
            <w:r w:rsidRPr="00704C2B">
              <w:rPr>
                <w:rStyle w:val="nlmlpage"/>
                <w:rFonts w:cstheme="minorHAnsi"/>
                <w:sz w:val="24"/>
                <w:szCs w:val="24"/>
              </w:rPr>
              <w:t>205</w:t>
            </w:r>
            <w:r w:rsidRPr="00704C2B">
              <w:rPr>
                <w:rFonts w:cstheme="minorHAnsi"/>
                <w:sz w:val="24"/>
                <w:szCs w:val="24"/>
              </w:rPr>
              <w:t xml:space="preserve">. </w:t>
            </w:r>
          </w:p>
        </w:tc>
      </w:tr>
      <w:tr w:rsidR="000B01A1" w:rsidRPr="00704C2B" w14:paraId="48DFA36D" w14:textId="77777777" w:rsidTr="000B01A1">
        <w:tc>
          <w:tcPr>
            <w:tcW w:w="0" w:type="auto"/>
            <w:hideMark/>
          </w:tcPr>
          <w:p w14:paraId="14C0F0B9" w14:textId="3B2AB8A0" w:rsidR="000B01A1" w:rsidRPr="00704C2B" w:rsidRDefault="000B01A1" w:rsidP="00EE532F">
            <w:pPr>
              <w:ind w:left="702" w:hanging="702"/>
              <w:rPr>
                <w:rFonts w:cstheme="minorHAnsi"/>
                <w:sz w:val="24"/>
                <w:szCs w:val="24"/>
              </w:rPr>
            </w:pPr>
            <w:r w:rsidRPr="00704C2B">
              <w:rPr>
                <w:rFonts w:cstheme="minorHAnsi"/>
                <w:sz w:val="24"/>
                <w:szCs w:val="24"/>
              </w:rPr>
              <w:t>Tabachnick, B. G., Fidell, L. S. (</w:t>
            </w:r>
            <w:r w:rsidRPr="00704C2B">
              <w:rPr>
                <w:rStyle w:val="nlmyear"/>
                <w:rFonts w:cstheme="minorHAnsi"/>
                <w:sz w:val="24"/>
                <w:szCs w:val="24"/>
              </w:rPr>
              <w:t>2001</w:t>
            </w:r>
            <w:r w:rsidRPr="00704C2B">
              <w:rPr>
                <w:rFonts w:cstheme="minorHAnsi"/>
                <w:sz w:val="24"/>
                <w:szCs w:val="24"/>
              </w:rPr>
              <w:t xml:space="preserve">). Using multivariate statistics. </w:t>
            </w:r>
            <w:r w:rsidRPr="00704C2B">
              <w:rPr>
                <w:rStyle w:val="nlmpublisher-loc"/>
                <w:rFonts w:cstheme="minorHAnsi"/>
                <w:sz w:val="24"/>
                <w:szCs w:val="24"/>
              </w:rPr>
              <w:t>Boston, MA</w:t>
            </w:r>
            <w:r w:rsidRPr="00704C2B">
              <w:rPr>
                <w:rFonts w:cstheme="minorHAnsi"/>
                <w:sz w:val="24"/>
                <w:szCs w:val="24"/>
              </w:rPr>
              <w:t xml:space="preserve">: </w:t>
            </w:r>
            <w:r w:rsidRPr="00704C2B">
              <w:rPr>
                <w:rStyle w:val="nlmpublisher-name"/>
                <w:rFonts w:cstheme="minorHAnsi"/>
                <w:sz w:val="24"/>
                <w:szCs w:val="24"/>
              </w:rPr>
              <w:t>Allen &amp; Bacon</w:t>
            </w:r>
            <w:r w:rsidRPr="00704C2B">
              <w:rPr>
                <w:rFonts w:cstheme="minorHAnsi"/>
                <w:sz w:val="24"/>
                <w:szCs w:val="24"/>
              </w:rPr>
              <w:t xml:space="preserve">. </w:t>
            </w:r>
          </w:p>
        </w:tc>
      </w:tr>
      <w:tr w:rsidR="000B01A1" w:rsidRPr="00704C2B" w14:paraId="40D959C7" w14:textId="77777777" w:rsidTr="000B01A1">
        <w:tc>
          <w:tcPr>
            <w:tcW w:w="0" w:type="auto"/>
            <w:hideMark/>
          </w:tcPr>
          <w:p w14:paraId="76053544" w14:textId="68460B62" w:rsidR="000B01A1" w:rsidRPr="00704C2B" w:rsidRDefault="000B01A1" w:rsidP="00EE532F">
            <w:pPr>
              <w:ind w:left="702" w:hanging="702"/>
              <w:rPr>
                <w:rFonts w:cstheme="minorHAnsi"/>
                <w:sz w:val="24"/>
                <w:szCs w:val="24"/>
              </w:rPr>
            </w:pPr>
            <w:r w:rsidRPr="00704C2B">
              <w:rPr>
                <w:rFonts w:cstheme="minorHAnsi"/>
                <w:sz w:val="24"/>
                <w:szCs w:val="24"/>
              </w:rPr>
              <w:lastRenderedPageBreak/>
              <w:t>Taylor, J. E., Poston, W. S. C., Haddock, C. K., Blackburn, G. L., Heber, D., Heymsfield, S. B., Foreyt, J. P. (</w:t>
            </w:r>
            <w:r w:rsidRPr="00704C2B">
              <w:rPr>
                <w:rStyle w:val="nlmyear"/>
                <w:rFonts w:cstheme="minorHAnsi"/>
                <w:sz w:val="24"/>
                <w:szCs w:val="24"/>
              </w:rPr>
              <w:t>2003</w:t>
            </w:r>
            <w:r w:rsidRPr="00704C2B">
              <w:rPr>
                <w:rFonts w:cstheme="minorHAnsi"/>
                <w:sz w:val="24"/>
                <w:szCs w:val="24"/>
              </w:rPr>
              <w:t xml:space="preserve">). </w:t>
            </w:r>
            <w:r w:rsidRPr="00704C2B">
              <w:rPr>
                <w:rStyle w:val="nlmarticle-title"/>
                <w:rFonts w:cstheme="minorHAnsi"/>
                <w:sz w:val="24"/>
                <w:szCs w:val="24"/>
              </w:rPr>
              <w:t>Psychometric characteristics of the General Well-Being Schedule (GWB) with African American women</w:t>
            </w:r>
            <w:r w:rsidRPr="00704C2B">
              <w:rPr>
                <w:rFonts w:cstheme="minorHAnsi"/>
                <w:sz w:val="24"/>
                <w:szCs w:val="24"/>
              </w:rPr>
              <w:t xml:space="preserve">. Quality of Life Research, 12, </w:t>
            </w:r>
            <w:r w:rsidRPr="00704C2B">
              <w:rPr>
                <w:rStyle w:val="nlmfpage"/>
                <w:rFonts w:cstheme="minorHAnsi"/>
                <w:sz w:val="24"/>
                <w:szCs w:val="24"/>
              </w:rPr>
              <w:t>31</w:t>
            </w:r>
            <w:r w:rsidRPr="00704C2B">
              <w:rPr>
                <w:rFonts w:cstheme="minorHAnsi"/>
                <w:sz w:val="24"/>
                <w:szCs w:val="24"/>
              </w:rPr>
              <w:t>-</w:t>
            </w:r>
            <w:r w:rsidRPr="00704C2B">
              <w:rPr>
                <w:rStyle w:val="nlmlpage"/>
                <w:rFonts w:cstheme="minorHAnsi"/>
                <w:sz w:val="24"/>
                <w:szCs w:val="24"/>
              </w:rPr>
              <w:t>39</w:t>
            </w:r>
            <w:r w:rsidRPr="00704C2B">
              <w:rPr>
                <w:rFonts w:cstheme="minorHAnsi"/>
                <w:sz w:val="24"/>
                <w:szCs w:val="24"/>
              </w:rPr>
              <w:t xml:space="preserve">. </w:t>
            </w:r>
          </w:p>
        </w:tc>
      </w:tr>
      <w:tr w:rsidR="000B01A1" w:rsidRPr="00704C2B" w14:paraId="2CAC107E" w14:textId="77777777" w:rsidTr="000B01A1">
        <w:tc>
          <w:tcPr>
            <w:tcW w:w="0" w:type="auto"/>
            <w:hideMark/>
          </w:tcPr>
          <w:p w14:paraId="05EB3DBC" w14:textId="03E6F807" w:rsidR="000B01A1" w:rsidRPr="00704C2B" w:rsidRDefault="000B01A1" w:rsidP="00EE532F">
            <w:pPr>
              <w:ind w:left="702" w:hanging="702"/>
              <w:rPr>
                <w:rFonts w:cstheme="minorHAnsi"/>
                <w:sz w:val="24"/>
                <w:szCs w:val="24"/>
              </w:rPr>
            </w:pPr>
            <w:r w:rsidRPr="00704C2B">
              <w:rPr>
                <w:rFonts w:cstheme="minorHAnsi"/>
                <w:sz w:val="24"/>
                <w:szCs w:val="24"/>
              </w:rPr>
              <w:t>Thornton, M. A., Conway, A. R. (</w:t>
            </w:r>
            <w:r w:rsidRPr="00704C2B">
              <w:rPr>
                <w:rStyle w:val="nlmyear"/>
                <w:rFonts w:cstheme="minorHAnsi"/>
                <w:sz w:val="24"/>
                <w:szCs w:val="24"/>
              </w:rPr>
              <w:t>2013</w:t>
            </w:r>
            <w:r w:rsidRPr="00704C2B">
              <w:rPr>
                <w:rFonts w:cstheme="minorHAnsi"/>
                <w:sz w:val="24"/>
                <w:szCs w:val="24"/>
              </w:rPr>
              <w:t xml:space="preserve">). </w:t>
            </w:r>
            <w:r w:rsidRPr="00704C2B">
              <w:rPr>
                <w:rStyle w:val="nlmarticle-title"/>
                <w:rFonts w:cstheme="minorHAnsi"/>
                <w:sz w:val="24"/>
                <w:szCs w:val="24"/>
              </w:rPr>
              <w:t>Working memory for social information: Chunking or domain-specific buffer?</w:t>
            </w:r>
            <w:r w:rsidRPr="00704C2B">
              <w:rPr>
                <w:rFonts w:cstheme="minorHAnsi"/>
                <w:sz w:val="24"/>
                <w:szCs w:val="24"/>
              </w:rPr>
              <w:t xml:space="preserve"> NeuroImage, 70, </w:t>
            </w:r>
            <w:r w:rsidRPr="00704C2B">
              <w:rPr>
                <w:rStyle w:val="nlmfpage"/>
                <w:rFonts w:cstheme="minorHAnsi"/>
                <w:sz w:val="24"/>
                <w:szCs w:val="24"/>
              </w:rPr>
              <w:t>233</w:t>
            </w:r>
            <w:r w:rsidRPr="00704C2B">
              <w:rPr>
                <w:rFonts w:cstheme="minorHAnsi"/>
                <w:sz w:val="24"/>
                <w:szCs w:val="24"/>
              </w:rPr>
              <w:t>-</w:t>
            </w:r>
            <w:r w:rsidRPr="00704C2B">
              <w:rPr>
                <w:rStyle w:val="nlmlpage"/>
                <w:rFonts w:cstheme="minorHAnsi"/>
                <w:sz w:val="24"/>
                <w:szCs w:val="24"/>
              </w:rPr>
              <w:t>239</w:t>
            </w:r>
            <w:r w:rsidRPr="00704C2B">
              <w:rPr>
                <w:rFonts w:cstheme="minorHAnsi"/>
                <w:sz w:val="24"/>
                <w:szCs w:val="24"/>
              </w:rPr>
              <w:t>. doi:</w:t>
            </w:r>
            <w:r w:rsidRPr="007A7E61">
              <w:rPr>
                <w:rFonts w:cstheme="minorHAnsi"/>
                <w:sz w:val="24"/>
                <w:szCs w:val="24"/>
              </w:rPr>
              <w:t>10.1016/j.neuroimage.2012.12.063</w:t>
            </w:r>
            <w:r w:rsidRPr="00704C2B">
              <w:rPr>
                <w:rFonts w:cstheme="minorHAnsi"/>
                <w:sz w:val="24"/>
                <w:szCs w:val="24"/>
              </w:rPr>
              <w:t xml:space="preserve"> </w:t>
            </w:r>
          </w:p>
        </w:tc>
      </w:tr>
      <w:tr w:rsidR="000B01A1" w:rsidRPr="00704C2B" w14:paraId="06C5C95B" w14:textId="77777777" w:rsidTr="000B01A1">
        <w:tc>
          <w:tcPr>
            <w:tcW w:w="0" w:type="auto"/>
            <w:hideMark/>
          </w:tcPr>
          <w:p w14:paraId="734A5C59" w14:textId="1F45AF9B" w:rsidR="000B01A1" w:rsidRPr="00704C2B" w:rsidRDefault="000B01A1" w:rsidP="00EE532F">
            <w:pPr>
              <w:ind w:left="702" w:hanging="702"/>
              <w:rPr>
                <w:rFonts w:cstheme="minorHAnsi"/>
                <w:sz w:val="24"/>
                <w:szCs w:val="24"/>
              </w:rPr>
            </w:pPr>
            <w:r w:rsidRPr="00704C2B">
              <w:rPr>
                <w:rFonts w:cstheme="minorHAnsi"/>
                <w:sz w:val="24"/>
                <w:szCs w:val="24"/>
              </w:rPr>
              <w:t>Tod, A., Warnock, C., Allmark, P. (</w:t>
            </w:r>
            <w:r w:rsidRPr="00704C2B">
              <w:rPr>
                <w:rStyle w:val="nlmyear"/>
                <w:rFonts w:cstheme="minorHAnsi"/>
                <w:sz w:val="24"/>
                <w:szCs w:val="24"/>
              </w:rPr>
              <w:t>2011</w:t>
            </w:r>
            <w:r w:rsidRPr="00704C2B">
              <w:rPr>
                <w:rFonts w:cstheme="minorHAnsi"/>
                <w:sz w:val="24"/>
                <w:szCs w:val="24"/>
              </w:rPr>
              <w:t xml:space="preserve">). </w:t>
            </w:r>
            <w:r w:rsidRPr="00704C2B">
              <w:rPr>
                <w:rStyle w:val="nlmarticle-title"/>
                <w:rFonts w:cstheme="minorHAnsi"/>
                <w:sz w:val="24"/>
                <w:szCs w:val="24"/>
              </w:rPr>
              <w:t>A critique of positive thinking for patients with cancer</w:t>
            </w:r>
            <w:r w:rsidRPr="00704C2B">
              <w:rPr>
                <w:rFonts w:cstheme="minorHAnsi"/>
                <w:sz w:val="24"/>
                <w:szCs w:val="24"/>
              </w:rPr>
              <w:t xml:space="preserve">. Nursing Standard, 25, </w:t>
            </w:r>
            <w:r w:rsidRPr="00704C2B">
              <w:rPr>
                <w:rStyle w:val="nlmfpage"/>
                <w:rFonts w:cstheme="minorHAnsi"/>
                <w:sz w:val="24"/>
                <w:szCs w:val="24"/>
              </w:rPr>
              <w:t>43</w:t>
            </w:r>
            <w:r w:rsidRPr="00704C2B">
              <w:rPr>
                <w:rFonts w:cstheme="minorHAnsi"/>
                <w:sz w:val="24"/>
                <w:szCs w:val="24"/>
              </w:rPr>
              <w:t>-</w:t>
            </w:r>
            <w:r w:rsidRPr="00704C2B">
              <w:rPr>
                <w:rStyle w:val="nlmlpage"/>
                <w:rFonts w:cstheme="minorHAnsi"/>
                <w:sz w:val="24"/>
                <w:szCs w:val="24"/>
              </w:rPr>
              <w:t>47</w:t>
            </w:r>
            <w:r w:rsidRPr="00704C2B">
              <w:rPr>
                <w:rFonts w:cstheme="minorHAnsi"/>
                <w:sz w:val="24"/>
                <w:szCs w:val="24"/>
              </w:rPr>
              <w:t xml:space="preserve">. </w:t>
            </w:r>
          </w:p>
        </w:tc>
      </w:tr>
      <w:tr w:rsidR="000B01A1" w:rsidRPr="00704C2B" w14:paraId="08782E46" w14:textId="77777777" w:rsidTr="000B01A1">
        <w:tc>
          <w:tcPr>
            <w:tcW w:w="0" w:type="auto"/>
            <w:hideMark/>
          </w:tcPr>
          <w:p w14:paraId="439D66A9" w14:textId="73623560" w:rsidR="000B01A1" w:rsidRPr="00704C2B" w:rsidRDefault="000B01A1" w:rsidP="00EE532F">
            <w:pPr>
              <w:ind w:left="702" w:hanging="702"/>
              <w:rPr>
                <w:rFonts w:cstheme="minorHAnsi"/>
                <w:sz w:val="24"/>
                <w:szCs w:val="24"/>
              </w:rPr>
            </w:pPr>
            <w:r w:rsidRPr="00704C2B">
              <w:rPr>
                <w:rFonts w:cstheme="minorHAnsi"/>
                <w:sz w:val="24"/>
                <w:szCs w:val="24"/>
              </w:rPr>
              <w:t>Zauszniewski, J. A. (</w:t>
            </w:r>
            <w:r w:rsidRPr="00704C2B">
              <w:rPr>
                <w:rStyle w:val="nlmyear"/>
                <w:rFonts w:cstheme="minorHAnsi"/>
                <w:sz w:val="24"/>
                <w:szCs w:val="24"/>
              </w:rPr>
              <w:t>1995</w:t>
            </w:r>
            <w:r w:rsidRPr="00704C2B">
              <w:rPr>
                <w:rFonts w:cstheme="minorHAnsi"/>
                <w:sz w:val="24"/>
                <w:szCs w:val="24"/>
              </w:rPr>
              <w:t xml:space="preserve">). </w:t>
            </w:r>
            <w:r w:rsidRPr="00704C2B">
              <w:rPr>
                <w:rStyle w:val="nlmarticle-title"/>
                <w:rFonts w:cstheme="minorHAnsi"/>
                <w:sz w:val="24"/>
                <w:szCs w:val="24"/>
              </w:rPr>
              <w:t>Development and testing of a measure of depressive cognition in older adults</w:t>
            </w:r>
            <w:r w:rsidRPr="00704C2B">
              <w:rPr>
                <w:rFonts w:cstheme="minorHAnsi"/>
                <w:sz w:val="24"/>
                <w:szCs w:val="24"/>
              </w:rPr>
              <w:t xml:space="preserve">. Journal of Nursing Measurement, 3, </w:t>
            </w:r>
            <w:r w:rsidRPr="00704C2B">
              <w:rPr>
                <w:rStyle w:val="nlmfpage"/>
                <w:rFonts w:cstheme="minorHAnsi"/>
                <w:sz w:val="24"/>
                <w:szCs w:val="24"/>
              </w:rPr>
              <w:t>31</w:t>
            </w:r>
            <w:r w:rsidRPr="00704C2B">
              <w:rPr>
                <w:rFonts w:cstheme="minorHAnsi"/>
                <w:sz w:val="24"/>
                <w:szCs w:val="24"/>
              </w:rPr>
              <w:t>-</w:t>
            </w:r>
            <w:r w:rsidRPr="00704C2B">
              <w:rPr>
                <w:rStyle w:val="nlmlpage"/>
                <w:rFonts w:cstheme="minorHAnsi"/>
                <w:sz w:val="24"/>
                <w:szCs w:val="24"/>
              </w:rPr>
              <w:t>41</w:t>
            </w:r>
            <w:r w:rsidRPr="00704C2B">
              <w:rPr>
                <w:rFonts w:cstheme="minorHAnsi"/>
                <w:sz w:val="24"/>
                <w:szCs w:val="24"/>
              </w:rPr>
              <w:t xml:space="preserve">. </w:t>
            </w:r>
          </w:p>
        </w:tc>
      </w:tr>
      <w:tr w:rsidR="000B01A1" w:rsidRPr="00704C2B" w14:paraId="152043D9" w14:textId="77777777" w:rsidTr="000B01A1">
        <w:tc>
          <w:tcPr>
            <w:tcW w:w="0" w:type="auto"/>
            <w:hideMark/>
          </w:tcPr>
          <w:p w14:paraId="56AF10B1" w14:textId="723C7659" w:rsidR="000B01A1" w:rsidRPr="00704C2B" w:rsidRDefault="000B01A1" w:rsidP="00EE532F">
            <w:pPr>
              <w:ind w:left="702" w:hanging="702"/>
              <w:rPr>
                <w:rFonts w:cstheme="minorHAnsi"/>
                <w:sz w:val="24"/>
                <w:szCs w:val="24"/>
              </w:rPr>
            </w:pPr>
            <w:r w:rsidRPr="00704C2B">
              <w:rPr>
                <w:rFonts w:cstheme="minorHAnsi"/>
                <w:sz w:val="24"/>
                <w:szCs w:val="24"/>
              </w:rPr>
              <w:t>Zauszniewski, J. A.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Intervention development: Assessing critical parameters from the intervention recipient’s perspective</w:t>
            </w:r>
            <w:r w:rsidRPr="00704C2B">
              <w:rPr>
                <w:rFonts w:cstheme="minorHAnsi"/>
                <w:sz w:val="24"/>
                <w:szCs w:val="24"/>
              </w:rPr>
              <w:t xml:space="preserve">. Applied Nursing Research, 25, </w:t>
            </w:r>
            <w:r w:rsidRPr="00704C2B">
              <w:rPr>
                <w:rStyle w:val="nlmfpage"/>
                <w:rFonts w:cstheme="minorHAnsi"/>
                <w:sz w:val="24"/>
                <w:szCs w:val="24"/>
              </w:rPr>
              <w:t>31</w:t>
            </w:r>
            <w:r w:rsidRPr="00704C2B">
              <w:rPr>
                <w:rFonts w:cstheme="minorHAnsi"/>
                <w:sz w:val="24"/>
                <w:szCs w:val="24"/>
              </w:rPr>
              <w:t>-</w:t>
            </w:r>
            <w:r w:rsidRPr="00704C2B">
              <w:rPr>
                <w:rStyle w:val="nlmlpage"/>
                <w:rFonts w:cstheme="minorHAnsi"/>
                <w:sz w:val="24"/>
                <w:szCs w:val="24"/>
              </w:rPr>
              <w:t>39</w:t>
            </w:r>
            <w:r w:rsidRPr="00704C2B">
              <w:rPr>
                <w:rFonts w:cstheme="minorHAnsi"/>
                <w:sz w:val="24"/>
                <w:szCs w:val="24"/>
              </w:rPr>
              <w:t xml:space="preserve">. </w:t>
            </w:r>
          </w:p>
        </w:tc>
      </w:tr>
      <w:tr w:rsidR="000B01A1" w:rsidRPr="00704C2B" w14:paraId="18B75A23" w14:textId="77777777" w:rsidTr="000B01A1">
        <w:tc>
          <w:tcPr>
            <w:tcW w:w="0" w:type="auto"/>
            <w:hideMark/>
          </w:tcPr>
          <w:p w14:paraId="267CB1A2" w14:textId="3390845A" w:rsidR="000B01A1" w:rsidRPr="00704C2B" w:rsidRDefault="000B01A1" w:rsidP="00EE532F">
            <w:pPr>
              <w:ind w:left="702" w:hanging="702"/>
              <w:rPr>
                <w:rFonts w:cstheme="minorHAnsi"/>
                <w:sz w:val="24"/>
                <w:szCs w:val="24"/>
              </w:rPr>
            </w:pPr>
            <w:r w:rsidRPr="00704C2B">
              <w:rPr>
                <w:rFonts w:cstheme="minorHAnsi"/>
                <w:sz w:val="24"/>
                <w:szCs w:val="24"/>
              </w:rPr>
              <w:t>Zauszniewski, J. A., Bekhet, A. K. (</w:t>
            </w:r>
            <w:r w:rsidRPr="00704C2B">
              <w:rPr>
                <w:rStyle w:val="nlmyear"/>
                <w:rFonts w:cstheme="minorHAnsi"/>
                <w:sz w:val="24"/>
                <w:szCs w:val="24"/>
              </w:rPr>
              <w:t>2011</w:t>
            </w:r>
            <w:r w:rsidRPr="00704C2B">
              <w:rPr>
                <w:rFonts w:cstheme="minorHAnsi"/>
                <w:sz w:val="24"/>
                <w:szCs w:val="24"/>
              </w:rPr>
              <w:t xml:space="preserve">). </w:t>
            </w:r>
            <w:r w:rsidRPr="00704C2B">
              <w:rPr>
                <w:rStyle w:val="nlmarticle-title"/>
                <w:rFonts w:cstheme="minorHAnsi"/>
                <w:sz w:val="24"/>
                <w:szCs w:val="24"/>
              </w:rPr>
              <w:t>Measuring use of resourcefulness skills: Psychometric testing of a new scale</w:t>
            </w:r>
            <w:r w:rsidRPr="00704C2B">
              <w:rPr>
                <w:rFonts w:cstheme="minorHAnsi"/>
                <w:sz w:val="24"/>
                <w:szCs w:val="24"/>
              </w:rPr>
              <w:t xml:space="preserve">. International Scholarly Research Network Journal, 2011, </w:t>
            </w:r>
            <w:r w:rsidRPr="00704C2B">
              <w:rPr>
                <w:rStyle w:val="nlmfpage"/>
                <w:rFonts w:cstheme="minorHAnsi"/>
                <w:sz w:val="24"/>
                <w:szCs w:val="24"/>
              </w:rPr>
              <w:t>1</w:t>
            </w:r>
            <w:r w:rsidRPr="00704C2B">
              <w:rPr>
                <w:rFonts w:cstheme="minorHAnsi"/>
                <w:sz w:val="24"/>
                <w:szCs w:val="24"/>
              </w:rPr>
              <w:t>-</w:t>
            </w:r>
            <w:r w:rsidRPr="00704C2B">
              <w:rPr>
                <w:rStyle w:val="nlmlpage"/>
                <w:rFonts w:cstheme="minorHAnsi"/>
                <w:sz w:val="24"/>
                <w:szCs w:val="24"/>
              </w:rPr>
              <w:t>7</w:t>
            </w:r>
            <w:r w:rsidRPr="00704C2B">
              <w:rPr>
                <w:rFonts w:cstheme="minorHAnsi"/>
                <w:sz w:val="24"/>
                <w:szCs w:val="24"/>
              </w:rPr>
              <w:t>. doi:</w:t>
            </w:r>
            <w:r w:rsidRPr="007A7E61">
              <w:rPr>
                <w:rFonts w:cstheme="minorHAnsi"/>
                <w:sz w:val="24"/>
                <w:szCs w:val="24"/>
              </w:rPr>
              <w:t>10.5402/2011/787363</w:t>
            </w:r>
            <w:r w:rsidRPr="00704C2B">
              <w:rPr>
                <w:rFonts w:cstheme="minorHAnsi"/>
                <w:sz w:val="24"/>
                <w:szCs w:val="24"/>
              </w:rPr>
              <w:t xml:space="preserve"> </w:t>
            </w:r>
          </w:p>
        </w:tc>
      </w:tr>
      <w:tr w:rsidR="000B01A1" w:rsidRPr="00704C2B" w14:paraId="7FDB7FE4" w14:textId="77777777" w:rsidTr="000B01A1">
        <w:tc>
          <w:tcPr>
            <w:tcW w:w="0" w:type="auto"/>
            <w:hideMark/>
          </w:tcPr>
          <w:p w14:paraId="7789E322" w14:textId="52C5DA58" w:rsidR="000B01A1" w:rsidRPr="00704C2B" w:rsidRDefault="000B01A1" w:rsidP="00EE532F">
            <w:pPr>
              <w:ind w:left="702" w:hanging="702"/>
              <w:rPr>
                <w:rFonts w:cstheme="minorHAnsi"/>
                <w:sz w:val="24"/>
                <w:szCs w:val="24"/>
              </w:rPr>
            </w:pPr>
            <w:r w:rsidRPr="00704C2B">
              <w:rPr>
                <w:rFonts w:cstheme="minorHAnsi"/>
                <w:sz w:val="24"/>
                <w:szCs w:val="24"/>
              </w:rPr>
              <w:t>Zauszniewski, J. A., Bekhet, A. K. (</w:t>
            </w:r>
            <w:r w:rsidRPr="00704C2B">
              <w:rPr>
                <w:rStyle w:val="nlmyear"/>
                <w:rFonts w:cstheme="minorHAnsi"/>
                <w:sz w:val="24"/>
                <w:szCs w:val="24"/>
              </w:rPr>
              <w:t>2012</w:t>
            </w:r>
            <w:r w:rsidRPr="00704C2B">
              <w:rPr>
                <w:rFonts w:cstheme="minorHAnsi"/>
                <w:sz w:val="24"/>
                <w:szCs w:val="24"/>
              </w:rPr>
              <w:t xml:space="preserve">). </w:t>
            </w:r>
            <w:r w:rsidRPr="00704C2B">
              <w:rPr>
                <w:rStyle w:val="nlmarticle-title"/>
                <w:rFonts w:cstheme="minorHAnsi"/>
                <w:sz w:val="24"/>
                <w:szCs w:val="24"/>
              </w:rPr>
              <w:t>Developing a screening measure for early detection of depressive symptoms: The Depressive Cognition Scale</w:t>
            </w:r>
            <w:r w:rsidRPr="00704C2B">
              <w:rPr>
                <w:rFonts w:cstheme="minorHAnsi"/>
                <w:sz w:val="24"/>
                <w:szCs w:val="24"/>
              </w:rPr>
              <w:t xml:space="preserve">. Western Journal of Nursing Research, 34, </w:t>
            </w:r>
            <w:r w:rsidRPr="00704C2B">
              <w:rPr>
                <w:rStyle w:val="nlmfpage"/>
                <w:rFonts w:cstheme="minorHAnsi"/>
                <w:sz w:val="24"/>
                <w:szCs w:val="24"/>
              </w:rPr>
              <w:t>228</w:t>
            </w:r>
            <w:r w:rsidRPr="00704C2B">
              <w:rPr>
                <w:rFonts w:cstheme="minorHAnsi"/>
                <w:sz w:val="24"/>
                <w:szCs w:val="24"/>
              </w:rPr>
              <w:t>-</w:t>
            </w:r>
            <w:r w:rsidRPr="00704C2B">
              <w:rPr>
                <w:rStyle w:val="nlmlpage"/>
                <w:rFonts w:cstheme="minorHAnsi"/>
                <w:sz w:val="24"/>
                <w:szCs w:val="24"/>
              </w:rPr>
              <w:t>242</w:t>
            </w:r>
            <w:r w:rsidRPr="00704C2B">
              <w:rPr>
                <w:rFonts w:cstheme="minorHAnsi"/>
                <w:sz w:val="24"/>
                <w:szCs w:val="24"/>
              </w:rPr>
              <w:t xml:space="preserve">. </w:t>
            </w:r>
          </w:p>
        </w:tc>
      </w:tr>
      <w:tr w:rsidR="000B01A1" w:rsidRPr="00704C2B" w14:paraId="6DA5D9CD" w14:textId="77777777" w:rsidTr="000B01A1">
        <w:tc>
          <w:tcPr>
            <w:tcW w:w="0" w:type="auto"/>
            <w:hideMark/>
          </w:tcPr>
          <w:p w14:paraId="02EA32A7" w14:textId="7D6E09BB" w:rsidR="000B01A1" w:rsidRPr="00704C2B" w:rsidRDefault="000B01A1" w:rsidP="00EE532F">
            <w:pPr>
              <w:ind w:left="702" w:hanging="702"/>
              <w:rPr>
                <w:rFonts w:cstheme="minorHAnsi"/>
                <w:sz w:val="24"/>
                <w:szCs w:val="24"/>
              </w:rPr>
            </w:pPr>
            <w:r w:rsidRPr="00704C2B">
              <w:rPr>
                <w:rFonts w:cstheme="minorHAnsi"/>
                <w:sz w:val="24"/>
                <w:szCs w:val="24"/>
              </w:rPr>
              <w:t>Zauszniewski, J. A., Bekhet, A. K., Suresky, M. J. (</w:t>
            </w:r>
            <w:r w:rsidRPr="00704C2B">
              <w:rPr>
                <w:rStyle w:val="nlmyear"/>
                <w:rFonts w:cstheme="minorHAnsi"/>
                <w:sz w:val="24"/>
                <w:szCs w:val="24"/>
              </w:rPr>
              <w:t>2009</w:t>
            </w:r>
            <w:r w:rsidRPr="00704C2B">
              <w:rPr>
                <w:rFonts w:cstheme="minorHAnsi"/>
                <w:sz w:val="24"/>
                <w:szCs w:val="24"/>
              </w:rPr>
              <w:t xml:space="preserve">). </w:t>
            </w:r>
            <w:r w:rsidRPr="00704C2B">
              <w:rPr>
                <w:rStyle w:val="nlmarticle-title"/>
                <w:rFonts w:cstheme="minorHAnsi"/>
                <w:sz w:val="24"/>
                <w:szCs w:val="24"/>
              </w:rPr>
              <w:t>Effects on resilience qualities of women family caregivers of adults with mental illness: The role of positive cognitions</w:t>
            </w:r>
            <w:r w:rsidRPr="00704C2B">
              <w:rPr>
                <w:rFonts w:cstheme="minorHAnsi"/>
                <w:sz w:val="24"/>
                <w:szCs w:val="24"/>
              </w:rPr>
              <w:t xml:space="preserve">. Archives of Psychiatric Nursing, 23, </w:t>
            </w:r>
            <w:r w:rsidRPr="00704C2B">
              <w:rPr>
                <w:rStyle w:val="nlmfpage"/>
                <w:rFonts w:cstheme="minorHAnsi"/>
                <w:sz w:val="24"/>
                <w:szCs w:val="24"/>
              </w:rPr>
              <w:t>412</w:t>
            </w:r>
            <w:r w:rsidRPr="00704C2B">
              <w:rPr>
                <w:rFonts w:cstheme="minorHAnsi"/>
                <w:sz w:val="24"/>
                <w:szCs w:val="24"/>
              </w:rPr>
              <w:t>-</w:t>
            </w:r>
            <w:r w:rsidRPr="00704C2B">
              <w:rPr>
                <w:rStyle w:val="nlmlpage"/>
                <w:rFonts w:cstheme="minorHAnsi"/>
                <w:sz w:val="24"/>
                <w:szCs w:val="24"/>
              </w:rPr>
              <w:t>422</w:t>
            </w:r>
            <w:r w:rsidRPr="00704C2B">
              <w:rPr>
                <w:rFonts w:cstheme="minorHAnsi"/>
                <w:sz w:val="24"/>
                <w:szCs w:val="24"/>
              </w:rPr>
              <w:t xml:space="preserve">. </w:t>
            </w:r>
          </w:p>
        </w:tc>
      </w:tr>
      <w:tr w:rsidR="000B01A1" w:rsidRPr="00704C2B" w14:paraId="0CB1C150" w14:textId="77777777" w:rsidTr="000B01A1">
        <w:tc>
          <w:tcPr>
            <w:tcW w:w="0" w:type="auto"/>
            <w:hideMark/>
          </w:tcPr>
          <w:p w14:paraId="1778B483" w14:textId="67994036" w:rsidR="000B01A1" w:rsidRPr="00704C2B" w:rsidRDefault="000B01A1" w:rsidP="00EE532F">
            <w:pPr>
              <w:ind w:left="702" w:hanging="702"/>
              <w:rPr>
                <w:rFonts w:cstheme="minorHAnsi"/>
                <w:sz w:val="24"/>
                <w:szCs w:val="24"/>
              </w:rPr>
            </w:pPr>
            <w:r w:rsidRPr="00704C2B">
              <w:rPr>
                <w:rFonts w:cstheme="minorHAnsi"/>
                <w:sz w:val="24"/>
                <w:szCs w:val="24"/>
              </w:rPr>
              <w:t>Zauszniewski, J. A., Chung, C. W., Krafcik, K., Sousa, V. D. (</w:t>
            </w:r>
            <w:r w:rsidRPr="00704C2B">
              <w:rPr>
                <w:rStyle w:val="nlmyear"/>
                <w:rFonts w:cstheme="minorHAnsi"/>
                <w:sz w:val="24"/>
                <w:szCs w:val="24"/>
              </w:rPr>
              <w:t>2001</w:t>
            </w:r>
            <w:r w:rsidRPr="00704C2B">
              <w:rPr>
                <w:rFonts w:cstheme="minorHAnsi"/>
                <w:sz w:val="24"/>
                <w:szCs w:val="24"/>
              </w:rPr>
              <w:t xml:space="preserve">). </w:t>
            </w:r>
            <w:r w:rsidRPr="00704C2B">
              <w:rPr>
                <w:rStyle w:val="nlmarticle-title"/>
                <w:rFonts w:cstheme="minorHAnsi"/>
                <w:sz w:val="24"/>
                <w:szCs w:val="24"/>
              </w:rPr>
              <w:t>Psychometric testing of the Depressive Cognition Scale in women with type 2 diabetes</w:t>
            </w:r>
            <w:r w:rsidRPr="00704C2B">
              <w:rPr>
                <w:rFonts w:cstheme="minorHAnsi"/>
                <w:sz w:val="24"/>
                <w:szCs w:val="24"/>
              </w:rPr>
              <w:t xml:space="preserve">. Journal of Nursing Measurement, 9, </w:t>
            </w:r>
            <w:r w:rsidRPr="00704C2B">
              <w:rPr>
                <w:rStyle w:val="nlmfpage"/>
                <w:rFonts w:cstheme="minorHAnsi"/>
                <w:sz w:val="24"/>
                <w:szCs w:val="24"/>
              </w:rPr>
              <w:t>61</w:t>
            </w:r>
            <w:r w:rsidRPr="00704C2B">
              <w:rPr>
                <w:rFonts w:cstheme="minorHAnsi"/>
                <w:sz w:val="24"/>
                <w:szCs w:val="24"/>
              </w:rPr>
              <w:t>-</w:t>
            </w:r>
            <w:r w:rsidRPr="00704C2B">
              <w:rPr>
                <w:rStyle w:val="nlmlpage"/>
                <w:rFonts w:cstheme="minorHAnsi"/>
                <w:sz w:val="24"/>
                <w:szCs w:val="24"/>
              </w:rPr>
              <w:t>72</w:t>
            </w:r>
            <w:r w:rsidRPr="00704C2B">
              <w:rPr>
                <w:rFonts w:cstheme="minorHAnsi"/>
                <w:sz w:val="24"/>
                <w:szCs w:val="24"/>
              </w:rPr>
              <w:t xml:space="preserve">. </w:t>
            </w:r>
          </w:p>
        </w:tc>
      </w:tr>
      <w:tr w:rsidR="000B01A1" w:rsidRPr="00704C2B" w14:paraId="1A9EC72B" w14:textId="77777777" w:rsidTr="000B01A1">
        <w:tc>
          <w:tcPr>
            <w:tcW w:w="0" w:type="auto"/>
            <w:hideMark/>
          </w:tcPr>
          <w:p w14:paraId="2E08973D" w14:textId="5058FCE8" w:rsidR="000B01A1" w:rsidRPr="00704C2B" w:rsidRDefault="000B01A1" w:rsidP="00EE532F">
            <w:pPr>
              <w:ind w:left="702" w:hanging="702"/>
              <w:rPr>
                <w:rFonts w:cstheme="minorHAnsi"/>
                <w:sz w:val="24"/>
                <w:szCs w:val="24"/>
              </w:rPr>
            </w:pPr>
            <w:r w:rsidRPr="00704C2B">
              <w:rPr>
                <w:rFonts w:cstheme="minorHAnsi"/>
                <w:sz w:val="24"/>
                <w:szCs w:val="24"/>
              </w:rPr>
              <w:t>Zauszniewski, J. A., Lai, C. Y., Tithiphontumrong, S. (</w:t>
            </w:r>
            <w:r w:rsidRPr="00704C2B">
              <w:rPr>
                <w:rStyle w:val="nlmyear"/>
                <w:rFonts w:cstheme="minorHAnsi"/>
                <w:sz w:val="24"/>
                <w:szCs w:val="24"/>
              </w:rPr>
              <w:t>2006</w:t>
            </w:r>
            <w:r w:rsidRPr="00704C2B">
              <w:rPr>
                <w:rFonts w:cstheme="minorHAnsi"/>
                <w:sz w:val="24"/>
                <w:szCs w:val="24"/>
              </w:rPr>
              <w:t xml:space="preserve">). </w:t>
            </w:r>
            <w:r w:rsidRPr="00704C2B">
              <w:rPr>
                <w:rStyle w:val="nlmarticle-title"/>
                <w:rFonts w:cstheme="minorHAnsi"/>
                <w:sz w:val="24"/>
                <w:szCs w:val="24"/>
              </w:rPr>
              <w:t>Development and testing of the Resourcefulness Scale for older adults</w:t>
            </w:r>
            <w:r w:rsidRPr="00704C2B">
              <w:rPr>
                <w:rFonts w:cstheme="minorHAnsi"/>
                <w:sz w:val="24"/>
                <w:szCs w:val="24"/>
              </w:rPr>
              <w:t xml:space="preserve">. Journal of Nursing Measurement, 14, </w:t>
            </w:r>
            <w:r w:rsidRPr="00704C2B">
              <w:rPr>
                <w:rStyle w:val="nlmfpage"/>
                <w:rFonts w:cstheme="minorHAnsi"/>
                <w:sz w:val="24"/>
                <w:szCs w:val="24"/>
              </w:rPr>
              <w:t>57</w:t>
            </w:r>
            <w:r w:rsidRPr="00704C2B">
              <w:rPr>
                <w:rFonts w:cstheme="minorHAnsi"/>
                <w:sz w:val="24"/>
                <w:szCs w:val="24"/>
              </w:rPr>
              <w:t>-</w:t>
            </w:r>
            <w:r w:rsidRPr="00704C2B">
              <w:rPr>
                <w:rStyle w:val="nlmlpage"/>
                <w:rFonts w:cstheme="minorHAnsi"/>
                <w:sz w:val="24"/>
                <w:szCs w:val="24"/>
              </w:rPr>
              <w:t>68</w:t>
            </w:r>
            <w:r w:rsidRPr="00704C2B">
              <w:rPr>
                <w:rFonts w:cstheme="minorHAnsi"/>
                <w:sz w:val="24"/>
                <w:szCs w:val="24"/>
              </w:rPr>
              <w:t xml:space="preserve">. </w:t>
            </w:r>
          </w:p>
        </w:tc>
      </w:tr>
      <w:tr w:rsidR="000B01A1" w:rsidRPr="00704C2B" w14:paraId="3BCA3DE1" w14:textId="77777777" w:rsidTr="000B01A1">
        <w:tc>
          <w:tcPr>
            <w:tcW w:w="0" w:type="auto"/>
            <w:hideMark/>
          </w:tcPr>
          <w:p w14:paraId="3EDCE858" w14:textId="31C98522" w:rsidR="000B01A1" w:rsidRPr="00704C2B" w:rsidRDefault="000B01A1" w:rsidP="00EE532F">
            <w:pPr>
              <w:ind w:left="702" w:hanging="702"/>
              <w:rPr>
                <w:rFonts w:cstheme="minorHAnsi"/>
                <w:sz w:val="24"/>
                <w:szCs w:val="24"/>
              </w:rPr>
            </w:pPr>
            <w:r w:rsidRPr="00704C2B">
              <w:rPr>
                <w:rFonts w:cstheme="minorHAnsi"/>
                <w:sz w:val="24"/>
                <w:szCs w:val="24"/>
              </w:rPr>
              <w:t>Zauszniewski, J., McDonald, P., Krafcik, K., Chung, C. (</w:t>
            </w:r>
            <w:r w:rsidRPr="00704C2B">
              <w:rPr>
                <w:rStyle w:val="nlmyear"/>
                <w:rFonts w:cstheme="minorHAnsi"/>
                <w:sz w:val="24"/>
                <w:szCs w:val="24"/>
              </w:rPr>
              <w:t>2002</w:t>
            </w:r>
            <w:r w:rsidRPr="00704C2B">
              <w:rPr>
                <w:rFonts w:cstheme="minorHAnsi"/>
                <w:sz w:val="24"/>
                <w:szCs w:val="24"/>
              </w:rPr>
              <w:t xml:space="preserve">). </w:t>
            </w:r>
            <w:r w:rsidRPr="00704C2B">
              <w:rPr>
                <w:rStyle w:val="nlmarticle-title"/>
                <w:rFonts w:cstheme="minorHAnsi"/>
                <w:sz w:val="24"/>
                <w:szCs w:val="24"/>
              </w:rPr>
              <w:t>Acceptance, cognitions, and resourcefulness in women with diabetes</w:t>
            </w:r>
            <w:r w:rsidRPr="00704C2B">
              <w:rPr>
                <w:rFonts w:cstheme="minorHAnsi"/>
                <w:sz w:val="24"/>
                <w:szCs w:val="24"/>
              </w:rPr>
              <w:t xml:space="preserve">. Western Journal of Nursing Research, 24, </w:t>
            </w:r>
            <w:r w:rsidRPr="00704C2B">
              <w:rPr>
                <w:rStyle w:val="nlmfpage"/>
                <w:rFonts w:cstheme="minorHAnsi"/>
                <w:sz w:val="24"/>
                <w:szCs w:val="24"/>
              </w:rPr>
              <w:t>728</w:t>
            </w:r>
            <w:r w:rsidRPr="00704C2B">
              <w:rPr>
                <w:rFonts w:cstheme="minorHAnsi"/>
                <w:sz w:val="24"/>
                <w:szCs w:val="24"/>
              </w:rPr>
              <w:t>-</w:t>
            </w:r>
            <w:r w:rsidRPr="00704C2B">
              <w:rPr>
                <w:rStyle w:val="nlmlpage"/>
                <w:rFonts w:cstheme="minorHAnsi"/>
                <w:sz w:val="24"/>
                <w:szCs w:val="24"/>
              </w:rPr>
              <w:t>750</w:t>
            </w:r>
            <w:r w:rsidRPr="00704C2B">
              <w:rPr>
                <w:rFonts w:cstheme="minorHAnsi"/>
                <w:sz w:val="24"/>
                <w:szCs w:val="24"/>
              </w:rPr>
              <w:t xml:space="preserve">. </w:t>
            </w:r>
          </w:p>
        </w:tc>
      </w:tr>
      <w:tr w:rsidR="000B01A1" w:rsidRPr="00704C2B" w14:paraId="455C36B5" w14:textId="77777777" w:rsidTr="000B01A1">
        <w:tc>
          <w:tcPr>
            <w:tcW w:w="0" w:type="auto"/>
            <w:hideMark/>
          </w:tcPr>
          <w:p w14:paraId="255B947D" w14:textId="3411FEEC" w:rsidR="000B01A1" w:rsidRPr="00704C2B" w:rsidRDefault="000B01A1" w:rsidP="00EE532F">
            <w:pPr>
              <w:ind w:left="702" w:hanging="702"/>
              <w:rPr>
                <w:rFonts w:cstheme="minorHAnsi"/>
                <w:sz w:val="24"/>
                <w:szCs w:val="24"/>
              </w:rPr>
            </w:pPr>
            <w:r w:rsidRPr="00704C2B">
              <w:rPr>
                <w:rFonts w:cstheme="minorHAnsi"/>
                <w:sz w:val="24"/>
                <w:szCs w:val="24"/>
              </w:rPr>
              <w:t>Zauszniewski, J. A., Suresky, M. J. (</w:t>
            </w:r>
            <w:r w:rsidRPr="00704C2B">
              <w:rPr>
                <w:rStyle w:val="nlmyear"/>
                <w:rFonts w:cstheme="minorHAnsi"/>
                <w:sz w:val="24"/>
                <w:szCs w:val="24"/>
              </w:rPr>
              <w:t>2010</w:t>
            </w:r>
            <w:r w:rsidRPr="00704C2B">
              <w:rPr>
                <w:rFonts w:cstheme="minorHAnsi"/>
                <w:sz w:val="24"/>
                <w:szCs w:val="24"/>
              </w:rPr>
              <w:t xml:space="preserve">). </w:t>
            </w:r>
            <w:r w:rsidRPr="00704C2B">
              <w:rPr>
                <w:rStyle w:val="nlmarticle-title"/>
                <w:rFonts w:cstheme="minorHAnsi"/>
                <w:sz w:val="24"/>
                <w:szCs w:val="24"/>
              </w:rPr>
              <w:t>Psychometric testing of the Depressive Cognition Scale in women family members of seriously mentally ill adults</w:t>
            </w:r>
            <w:r w:rsidRPr="00704C2B">
              <w:rPr>
                <w:rFonts w:cstheme="minorHAnsi"/>
                <w:sz w:val="24"/>
                <w:szCs w:val="24"/>
              </w:rPr>
              <w:t xml:space="preserve">. Issues in Mental Health Nursing, 31, </w:t>
            </w:r>
            <w:r w:rsidRPr="00704C2B">
              <w:rPr>
                <w:rStyle w:val="nlmfpage"/>
                <w:rFonts w:cstheme="minorHAnsi"/>
                <w:sz w:val="24"/>
                <w:szCs w:val="24"/>
              </w:rPr>
              <w:t>483</w:t>
            </w:r>
            <w:r w:rsidRPr="00704C2B">
              <w:rPr>
                <w:rFonts w:cstheme="minorHAnsi"/>
                <w:sz w:val="24"/>
                <w:szCs w:val="24"/>
              </w:rPr>
              <w:t>-</w:t>
            </w:r>
            <w:r w:rsidRPr="00704C2B">
              <w:rPr>
                <w:rStyle w:val="nlmlpage"/>
                <w:rFonts w:cstheme="minorHAnsi"/>
                <w:sz w:val="24"/>
                <w:szCs w:val="24"/>
              </w:rPr>
              <w:t>490</w:t>
            </w:r>
            <w:r w:rsidRPr="00704C2B">
              <w:rPr>
                <w:rFonts w:cstheme="minorHAnsi"/>
                <w:sz w:val="24"/>
                <w:szCs w:val="24"/>
              </w:rPr>
              <w:t xml:space="preserve">. </w:t>
            </w:r>
          </w:p>
        </w:tc>
      </w:tr>
    </w:tbl>
    <w:p w14:paraId="3462D8AD" w14:textId="77777777" w:rsidR="000416AD" w:rsidRPr="00704C2B" w:rsidRDefault="000416AD" w:rsidP="00704C2B">
      <w:pPr>
        <w:rPr>
          <w:rFonts w:cstheme="minorHAnsi"/>
          <w:sz w:val="24"/>
          <w:szCs w:val="24"/>
        </w:rPr>
      </w:pPr>
    </w:p>
    <w:sectPr w:rsidR="000416AD" w:rsidRPr="00704C2B"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7E659D"/>
    <w:multiLevelType w:val="multilevel"/>
    <w:tmpl w:val="0E38E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Z2HsIrZrQUEAhBikDfeRlOQ55CgJzx2JzNHROaoJkESnl4EQebQqoWF/z1PNSY1VliranG2rfI8HGbeBXmUKnA==" w:salt="szfY5jbMnRQOA7s653vR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263F"/>
    <w:rsid w:val="00083102"/>
    <w:rsid w:val="000846CC"/>
    <w:rsid w:val="00085797"/>
    <w:rsid w:val="000862B8"/>
    <w:rsid w:val="00087367"/>
    <w:rsid w:val="0009064A"/>
    <w:rsid w:val="00091815"/>
    <w:rsid w:val="00092DFF"/>
    <w:rsid w:val="00093C1A"/>
    <w:rsid w:val="00093CBF"/>
    <w:rsid w:val="00097FBC"/>
    <w:rsid w:val="000A0975"/>
    <w:rsid w:val="000A266C"/>
    <w:rsid w:val="000A7622"/>
    <w:rsid w:val="000A7F84"/>
    <w:rsid w:val="000B01A1"/>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038E"/>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073"/>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4D4A"/>
    <w:rsid w:val="0062795C"/>
    <w:rsid w:val="00631A06"/>
    <w:rsid w:val="00633D28"/>
    <w:rsid w:val="00633F1B"/>
    <w:rsid w:val="00634D07"/>
    <w:rsid w:val="00635799"/>
    <w:rsid w:val="00636A77"/>
    <w:rsid w:val="0064051B"/>
    <w:rsid w:val="00645D2C"/>
    <w:rsid w:val="00650724"/>
    <w:rsid w:val="006517B5"/>
    <w:rsid w:val="00651CCA"/>
    <w:rsid w:val="00652076"/>
    <w:rsid w:val="00653DA3"/>
    <w:rsid w:val="00654D37"/>
    <w:rsid w:val="006621F0"/>
    <w:rsid w:val="006647E7"/>
    <w:rsid w:val="00665726"/>
    <w:rsid w:val="00666FD4"/>
    <w:rsid w:val="00667217"/>
    <w:rsid w:val="006702C6"/>
    <w:rsid w:val="0067696C"/>
    <w:rsid w:val="006769E6"/>
    <w:rsid w:val="00676C63"/>
    <w:rsid w:val="00682333"/>
    <w:rsid w:val="006844CA"/>
    <w:rsid w:val="006871E0"/>
    <w:rsid w:val="00690690"/>
    <w:rsid w:val="00693B53"/>
    <w:rsid w:val="00697377"/>
    <w:rsid w:val="006A1F61"/>
    <w:rsid w:val="006A533C"/>
    <w:rsid w:val="006A5E52"/>
    <w:rsid w:val="006A712D"/>
    <w:rsid w:val="006A7B71"/>
    <w:rsid w:val="006B20FD"/>
    <w:rsid w:val="006B3B2B"/>
    <w:rsid w:val="006B7150"/>
    <w:rsid w:val="006C024E"/>
    <w:rsid w:val="006C7ED1"/>
    <w:rsid w:val="006D75E1"/>
    <w:rsid w:val="006D7670"/>
    <w:rsid w:val="006E10F4"/>
    <w:rsid w:val="006E10FD"/>
    <w:rsid w:val="006E2996"/>
    <w:rsid w:val="006E2EEC"/>
    <w:rsid w:val="006E471E"/>
    <w:rsid w:val="006E4859"/>
    <w:rsid w:val="006F24E3"/>
    <w:rsid w:val="00704C2B"/>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7E61"/>
    <w:rsid w:val="007A7ED1"/>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4E67"/>
    <w:rsid w:val="00816489"/>
    <w:rsid w:val="00817C16"/>
    <w:rsid w:val="00820049"/>
    <w:rsid w:val="0082013E"/>
    <w:rsid w:val="008209F7"/>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97939"/>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1BB3"/>
    <w:rsid w:val="00A034AE"/>
    <w:rsid w:val="00A035F5"/>
    <w:rsid w:val="00A11F34"/>
    <w:rsid w:val="00A1350A"/>
    <w:rsid w:val="00A177C2"/>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B8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34C"/>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22D"/>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4C6D"/>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36BE"/>
    <w:rsid w:val="00DD4B55"/>
    <w:rsid w:val="00DD5871"/>
    <w:rsid w:val="00DE29CC"/>
    <w:rsid w:val="00DE2F66"/>
    <w:rsid w:val="00DE4173"/>
    <w:rsid w:val="00DE4592"/>
    <w:rsid w:val="00DF0440"/>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532F"/>
    <w:rsid w:val="00EE60C1"/>
    <w:rsid w:val="00EE75E3"/>
    <w:rsid w:val="00EE7777"/>
    <w:rsid w:val="00EF0C86"/>
    <w:rsid w:val="00EF2D7A"/>
    <w:rsid w:val="00EF586D"/>
    <w:rsid w:val="00F00B9A"/>
    <w:rsid w:val="00F0246E"/>
    <w:rsid w:val="00F026DB"/>
    <w:rsid w:val="00F02B91"/>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94"/>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character" w:customStyle="1" w:styleId="contribdegrees">
    <w:name w:val="contribdegrees"/>
    <w:basedOn w:val="DefaultParagraphFont"/>
    <w:rsid w:val="00A01BB3"/>
  </w:style>
  <w:style w:type="character" w:styleId="FollowedHyperlink">
    <w:name w:val="FollowedHyperlink"/>
    <w:basedOn w:val="DefaultParagraphFont"/>
    <w:uiPriority w:val="99"/>
    <w:semiHidden/>
    <w:unhideWhenUsed/>
    <w:rsid w:val="00A01BB3"/>
    <w:rPr>
      <w:color w:val="800080"/>
      <w:u w:val="single"/>
    </w:rPr>
  </w:style>
  <w:style w:type="character" w:customStyle="1" w:styleId="publicationcontentepubdate">
    <w:name w:val="publicationcontentepubdate"/>
    <w:basedOn w:val="DefaultParagraphFont"/>
    <w:rsid w:val="00A01BB3"/>
  </w:style>
  <w:style w:type="character" w:customStyle="1" w:styleId="articletype">
    <w:name w:val="articletype"/>
    <w:basedOn w:val="DefaultParagraphFont"/>
    <w:rsid w:val="00A01BB3"/>
  </w:style>
  <w:style w:type="character" w:customStyle="1" w:styleId="crossmark">
    <w:name w:val="crossmark"/>
    <w:basedOn w:val="DefaultParagraphFont"/>
    <w:rsid w:val="00A01BB3"/>
  </w:style>
  <w:style w:type="character" w:customStyle="1" w:styleId="doiwidgetlabel">
    <w:name w:val="doiwidgetlabel"/>
    <w:basedOn w:val="DefaultParagraphFont"/>
    <w:rsid w:val="00A01BB3"/>
  </w:style>
  <w:style w:type="character" w:customStyle="1" w:styleId="arrow-down">
    <w:name w:val="arrow-down"/>
    <w:basedOn w:val="DefaultParagraphFont"/>
    <w:rsid w:val="00A01BB3"/>
  </w:style>
  <w:style w:type="character" w:customStyle="1" w:styleId="section">
    <w:name w:val="section"/>
    <w:basedOn w:val="DefaultParagraphFont"/>
    <w:rsid w:val="00A01BB3"/>
  </w:style>
  <w:style w:type="character" w:customStyle="1" w:styleId="altmetric-embed">
    <w:name w:val="altmetric-embed"/>
    <w:basedOn w:val="DefaultParagraphFont"/>
    <w:rsid w:val="00A01BB3"/>
  </w:style>
  <w:style w:type="character" w:customStyle="1" w:styleId="altmetricspopup">
    <w:name w:val="altmetricspopup"/>
    <w:basedOn w:val="DefaultParagraphFont"/>
    <w:rsid w:val="00A01BB3"/>
  </w:style>
  <w:style w:type="paragraph" w:customStyle="1" w:styleId="fulltext">
    <w:name w:val="fulltext"/>
    <w:basedOn w:val="Normal"/>
    <w:rsid w:val="00A01BB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01B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A01BB3"/>
  </w:style>
  <w:style w:type="character" w:customStyle="1" w:styleId="nlmfn">
    <w:name w:val="nlm_fn"/>
    <w:basedOn w:val="DefaultParagraphFont"/>
    <w:rsid w:val="00A01BB3"/>
  </w:style>
  <w:style w:type="character" w:customStyle="1" w:styleId="fn-label">
    <w:name w:val="fn-label"/>
    <w:basedOn w:val="DefaultParagraphFont"/>
    <w:rsid w:val="00A01BB3"/>
  </w:style>
  <w:style w:type="character" w:customStyle="1" w:styleId="nlmyear">
    <w:name w:val="nlm_year"/>
    <w:basedOn w:val="DefaultParagraphFont"/>
    <w:rsid w:val="00A01BB3"/>
  </w:style>
  <w:style w:type="character" w:customStyle="1" w:styleId="nlmedition">
    <w:name w:val="nlm_edition"/>
    <w:basedOn w:val="DefaultParagraphFont"/>
    <w:rsid w:val="00A01BB3"/>
  </w:style>
  <w:style w:type="character" w:customStyle="1" w:styleId="nlmpublisher-loc">
    <w:name w:val="nlm_publisher-loc"/>
    <w:basedOn w:val="DefaultParagraphFont"/>
    <w:rsid w:val="00A01BB3"/>
  </w:style>
  <w:style w:type="character" w:customStyle="1" w:styleId="nlmpublisher-name">
    <w:name w:val="nlm_publisher-name"/>
    <w:basedOn w:val="DefaultParagraphFont"/>
    <w:rsid w:val="00A01BB3"/>
  </w:style>
  <w:style w:type="character" w:customStyle="1" w:styleId="ref-google">
    <w:name w:val="ref-google"/>
    <w:basedOn w:val="DefaultParagraphFont"/>
    <w:rsid w:val="00A01BB3"/>
  </w:style>
  <w:style w:type="character" w:customStyle="1" w:styleId="ref-xlink">
    <w:name w:val="ref-xlink"/>
    <w:basedOn w:val="DefaultParagraphFont"/>
    <w:rsid w:val="00A01BB3"/>
  </w:style>
  <w:style w:type="character" w:customStyle="1" w:styleId="ref-sfxlink">
    <w:name w:val="ref-sfxlink"/>
    <w:basedOn w:val="DefaultParagraphFont"/>
    <w:rsid w:val="00A01BB3"/>
  </w:style>
  <w:style w:type="character" w:customStyle="1" w:styleId="nlmarticle-title">
    <w:name w:val="nlm_article-title"/>
    <w:basedOn w:val="DefaultParagraphFont"/>
    <w:rsid w:val="00A01BB3"/>
  </w:style>
  <w:style w:type="character" w:customStyle="1" w:styleId="nlmfpage">
    <w:name w:val="nlm_fpage"/>
    <w:basedOn w:val="DefaultParagraphFont"/>
    <w:rsid w:val="00A01BB3"/>
  </w:style>
  <w:style w:type="character" w:customStyle="1" w:styleId="nlmlpage">
    <w:name w:val="nlm_lpage"/>
    <w:basedOn w:val="DefaultParagraphFont"/>
    <w:rsid w:val="00A01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174686285">
      <w:bodyDiv w:val="1"/>
      <w:marLeft w:val="0"/>
      <w:marRight w:val="0"/>
      <w:marTop w:val="0"/>
      <w:marBottom w:val="0"/>
      <w:divBdr>
        <w:top w:val="none" w:sz="0" w:space="0" w:color="auto"/>
        <w:left w:val="none" w:sz="0" w:space="0" w:color="auto"/>
        <w:bottom w:val="none" w:sz="0" w:space="0" w:color="auto"/>
        <w:right w:val="none" w:sz="0" w:space="0" w:color="auto"/>
      </w:divBdr>
      <w:divsChild>
        <w:div w:id="1344019256">
          <w:marLeft w:val="0"/>
          <w:marRight w:val="0"/>
          <w:marTop w:val="0"/>
          <w:marBottom w:val="0"/>
          <w:divBdr>
            <w:top w:val="none" w:sz="0" w:space="0" w:color="auto"/>
            <w:left w:val="none" w:sz="0" w:space="0" w:color="auto"/>
            <w:bottom w:val="none" w:sz="0" w:space="0" w:color="auto"/>
            <w:right w:val="none" w:sz="0" w:space="0" w:color="auto"/>
          </w:divBdr>
          <w:divsChild>
            <w:div w:id="1620260296">
              <w:marLeft w:val="0"/>
              <w:marRight w:val="0"/>
              <w:marTop w:val="0"/>
              <w:marBottom w:val="0"/>
              <w:divBdr>
                <w:top w:val="none" w:sz="0" w:space="0" w:color="auto"/>
                <w:left w:val="none" w:sz="0" w:space="0" w:color="auto"/>
                <w:bottom w:val="none" w:sz="0" w:space="0" w:color="auto"/>
                <w:right w:val="none" w:sz="0" w:space="0" w:color="auto"/>
              </w:divBdr>
              <w:divsChild>
                <w:div w:id="1903785345">
                  <w:marLeft w:val="0"/>
                  <w:marRight w:val="0"/>
                  <w:marTop w:val="0"/>
                  <w:marBottom w:val="0"/>
                  <w:divBdr>
                    <w:top w:val="none" w:sz="0" w:space="0" w:color="auto"/>
                    <w:left w:val="none" w:sz="0" w:space="0" w:color="auto"/>
                    <w:bottom w:val="none" w:sz="0" w:space="0" w:color="auto"/>
                    <w:right w:val="none" w:sz="0" w:space="0" w:color="auto"/>
                  </w:divBdr>
                  <w:divsChild>
                    <w:div w:id="1319462528">
                      <w:marLeft w:val="0"/>
                      <w:marRight w:val="0"/>
                      <w:marTop w:val="0"/>
                      <w:marBottom w:val="0"/>
                      <w:divBdr>
                        <w:top w:val="none" w:sz="0" w:space="0" w:color="auto"/>
                        <w:left w:val="none" w:sz="0" w:space="0" w:color="auto"/>
                        <w:bottom w:val="none" w:sz="0" w:space="0" w:color="auto"/>
                        <w:right w:val="none" w:sz="0" w:space="0" w:color="auto"/>
                      </w:divBdr>
                    </w:div>
                  </w:divsChild>
                </w:div>
                <w:div w:id="2112966337">
                  <w:marLeft w:val="0"/>
                  <w:marRight w:val="0"/>
                  <w:marTop w:val="0"/>
                  <w:marBottom w:val="0"/>
                  <w:divBdr>
                    <w:top w:val="none" w:sz="0" w:space="0" w:color="auto"/>
                    <w:left w:val="none" w:sz="0" w:space="0" w:color="auto"/>
                    <w:bottom w:val="none" w:sz="0" w:space="0" w:color="auto"/>
                    <w:right w:val="none" w:sz="0" w:space="0" w:color="auto"/>
                  </w:divBdr>
                  <w:divsChild>
                    <w:div w:id="1165124605">
                      <w:marLeft w:val="0"/>
                      <w:marRight w:val="0"/>
                      <w:marTop w:val="0"/>
                      <w:marBottom w:val="0"/>
                      <w:divBdr>
                        <w:top w:val="none" w:sz="0" w:space="0" w:color="auto"/>
                        <w:left w:val="none" w:sz="0" w:space="0" w:color="auto"/>
                        <w:bottom w:val="none" w:sz="0" w:space="0" w:color="auto"/>
                        <w:right w:val="none" w:sz="0" w:space="0" w:color="auto"/>
                      </w:divBdr>
                      <w:divsChild>
                        <w:div w:id="412052242">
                          <w:marLeft w:val="0"/>
                          <w:marRight w:val="0"/>
                          <w:marTop w:val="0"/>
                          <w:marBottom w:val="0"/>
                          <w:divBdr>
                            <w:top w:val="none" w:sz="0" w:space="0" w:color="auto"/>
                            <w:left w:val="none" w:sz="0" w:space="0" w:color="auto"/>
                            <w:bottom w:val="none" w:sz="0" w:space="0" w:color="auto"/>
                            <w:right w:val="none" w:sz="0" w:space="0" w:color="auto"/>
                          </w:divBdr>
                          <w:divsChild>
                            <w:div w:id="194322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21093">
                  <w:marLeft w:val="0"/>
                  <w:marRight w:val="0"/>
                  <w:marTop w:val="0"/>
                  <w:marBottom w:val="0"/>
                  <w:divBdr>
                    <w:top w:val="none" w:sz="0" w:space="0" w:color="auto"/>
                    <w:left w:val="none" w:sz="0" w:space="0" w:color="auto"/>
                    <w:bottom w:val="none" w:sz="0" w:space="0" w:color="auto"/>
                    <w:right w:val="none" w:sz="0" w:space="0" w:color="auto"/>
                  </w:divBdr>
                  <w:divsChild>
                    <w:div w:id="1955214553">
                      <w:marLeft w:val="0"/>
                      <w:marRight w:val="0"/>
                      <w:marTop w:val="0"/>
                      <w:marBottom w:val="0"/>
                      <w:divBdr>
                        <w:top w:val="none" w:sz="0" w:space="0" w:color="auto"/>
                        <w:left w:val="none" w:sz="0" w:space="0" w:color="auto"/>
                        <w:bottom w:val="none" w:sz="0" w:space="0" w:color="auto"/>
                        <w:right w:val="none" w:sz="0" w:space="0" w:color="auto"/>
                      </w:divBdr>
                      <w:divsChild>
                        <w:div w:id="532351059">
                          <w:marLeft w:val="0"/>
                          <w:marRight w:val="0"/>
                          <w:marTop w:val="0"/>
                          <w:marBottom w:val="0"/>
                          <w:divBdr>
                            <w:top w:val="none" w:sz="0" w:space="0" w:color="auto"/>
                            <w:left w:val="none" w:sz="0" w:space="0" w:color="auto"/>
                            <w:bottom w:val="none" w:sz="0" w:space="0" w:color="auto"/>
                            <w:right w:val="none" w:sz="0" w:space="0" w:color="auto"/>
                          </w:divBdr>
                          <w:divsChild>
                            <w:div w:id="1671523473">
                              <w:marLeft w:val="0"/>
                              <w:marRight w:val="0"/>
                              <w:marTop w:val="0"/>
                              <w:marBottom w:val="0"/>
                              <w:divBdr>
                                <w:top w:val="none" w:sz="0" w:space="0" w:color="auto"/>
                                <w:left w:val="none" w:sz="0" w:space="0" w:color="auto"/>
                                <w:bottom w:val="none" w:sz="0" w:space="0" w:color="auto"/>
                                <w:right w:val="none" w:sz="0" w:space="0" w:color="auto"/>
                              </w:divBdr>
                              <w:divsChild>
                                <w:div w:id="16445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31099">
                      <w:marLeft w:val="0"/>
                      <w:marRight w:val="0"/>
                      <w:marTop w:val="0"/>
                      <w:marBottom w:val="0"/>
                      <w:divBdr>
                        <w:top w:val="none" w:sz="0" w:space="0" w:color="auto"/>
                        <w:left w:val="none" w:sz="0" w:space="0" w:color="auto"/>
                        <w:bottom w:val="none" w:sz="0" w:space="0" w:color="auto"/>
                        <w:right w:val="none" w:sz="0" w:space="0" w:color="auto"/>
                      </w:divBdr>
                      <w:divsChild>
                        <w:div w:id="1975676637">
                          <w:marLeft w:val="0"/>
                          <w:marRight w:val="0"/>
                          <w:marTop w:val="0"/>
                          <w:marBottom w:val="0"/>
                          <w:divBdr>
                            <w:top w:val="none" w:sz="0" w:space="0" w:color="auto"/>
                            <w:left w:val="none" w:sz="0" w:space="0" w:color="auto"/>
                            <w:bottom w:val="none" w:sz="0" w:space="0" w:color="auto"/>
                            <w:right w:val="none" w:sz="0" w:space="0" w:color="auto"/>
                          </w:divBdr>
                          <w:divsChild>
                            <w:div w:id="1446267729">
                              <w:marLeft w:val="0"/>
                              <w:marRight w:val="0"/>
                              <w:marTop w:val="0"/>
                              <w:marBottom w:val="0"/>
                              <w:divBdr>
                                <w:top w:val="none" w:sz="0" w:space="0" w:color="auto"/>
                                <w:left w:val="none" w:sz="0" w:space="0" w:color="auto"/>
                                <w:bottom w:val="none" w:sz="0" w:space="0" w:color="auto"/>
                                <w:right w:val="none" w:sz="0" w:space="0" w:color="auto"/>
                              </w:divBdr>
                              <w:divsChild>
                                <w:div w:id="227040401">
                                  <w:marLeft w:val="0"/>
                                  <w:marRight w:val="0"/>
                                  <w:marTop w:val="0"/>
                                  <w:marBottom w:val="0"/>
                                  <w:divBdr>
                                    <w:top w:val="none" w:sz="0" w:space="0" w:color="auto"/>
                                    <w:left w:val="none" w:sz="0" w:space="0" w:color="auto"/>
                                    <w:bottom w:val="none" w:sz="0" w:space="0" w:color="auto"/>
                                    <w:right w:val="none" w:sz="0" w:space="0" w:color="auto"/>
                                  </w:divBdr>
                                  <w:divsChild>
                                    <w:div w:id="423383623">
                                      <w:marLeft w:val="0"/>
                                      <w:marRight w:val="0"/>
                                      <w:marTop w:val="0"/>
                                      <w:marBottom w:val="0"/>
                                      <w:divBdr>
                                        <w:top w:val="none" w:sz="0" w:space="0" w:color="auto"/>
                                        <w:left w:val="none" w:sz="0" w:space="0" w:color="auto"/>
                                        <w:bottom w:val="none" w:sz="0" w:space="0" w:color="auto"/>
                                        <w:right w:val="none" w:sz="0" w:space="0" w:color="auto"/>
                                      </w:divBdr>
                                      <w:divsChild>
                                        <w:div w:id="1830055204">
                                          <w:marLeft w:val="0"/>
                                          <w:marRight w:val="0"/>
                                          <w:marTop w:val="0"/>
                                          <w:marBottom w:val="0"/>
                                          <w:divBdr>
                                            <w:top w:val="none" w:sz="0" w:space="0" w:color="auto"/>
                                            <w:left w:val="none" w:sz="0" w:space="0" w:color="auto"/>
                                            <w:bottom w:val="none" w:sz="0" w:space="0" w:color="auto"/>
                                            <w:right w:val="none" w:sz="0" w:space="0" w:color="auto"/>
                                          </w:divBdr>
                                          <w:divsChild>
                                            <w:div w:id="584647890">
                                              <w:marLeft w:val="0"/>
                                              <w:marRight w:val="0"/>
                                              <w:marTop w:val="0"/>
                                              <w:marBottom w:val="0"/>
                                              <w:divBdr>
                                                <w:top w:val="none" w:sz="0" w:space="0" w:color="auto"/>
                                                <w:left w:val="none" w:sz="0" w:space="0" w:color="auto"/>
                                                <w:bottom w:val="none" w:sz="0" w:space="0" w:color="auto"/>
                                                <w:right w:val="none" w:sz="0" w:space="0" w:color="auto"/>
                                              </w:divBdr>
                                              <w:divsChild>
                                                <w:div w:id="716005133">
                                                  <w:marLeft w:val="0"/>
                                                  <w:marRight w:val="0"/>
                                                  <w:marTop w:val="0"/>
                                                  <w:marBottom w:val="0"/>
                                                  <w:divBdr>
                                                    <w:top w:val="none" w:sz="0" w:space="0" w:color="auto"/>
                                                    <w:left w:val="none" w:sz="0" w:space="0" w:color="auto"/>
                                                    <w:bottom w:val="none" w:sz="0" w:space="0" w:color="auto"/>
                                                    <w:right w:val="none" w:sz="0" w:space="0" w:color="auto"/>
                                                  </w:divBdr>
                                                  <w:divsChild>
                                                    <w:div w:id="843664744">
                                                      <w:marLeft w:val="0"/>
                                                      <w:marRight w:val="0"/>
                                                      <w:marTop w:val="0"/>
                                                      <w:marBottom w:val="0"/>
                                                      <w:divBdr>
                                                        <w:top w:val="none" w:sz="0" w:space="0" w:color="auto"/>
                                                        <w:left w:val="none" w:sz="0" w:space="0" w:color="auto"/>
                                                        <w:bottom w:val="none" w:sz="0" w:space="0" w:color="auto"/>
                                                        <w:right w:val="none" w:sz="0" w:space="0" w:color="auto"/>
                                                      </w:divBdr>
                                                      <w:divsChild>
                                                        <w:div w:id="1556970733">
                                                          <w:marLeft w:val="0"/>
                                                          <w:marRight w:val="0"/>
                                                          <w:marTop w:val="0"/>
                                                          <w:marBottom w:val="0"/>
                                                          <w:divBdr>
                                                            <w:top w:val="none" w:sz="0" w:space="0" w:color="auto"/>
                                                            <w:left w:val="none" w:sz="0" w:space="0" w:color="auto"/>
                                                            <w:bottom w:val="none" w:sz="0" w:space="0" w:color="auto"/>
                                                            <w:right w:val="none" w:sz="0" w:space="0" w:color="auto"/>
                                                          </w:divBdr>
                                                          <w:divsChild>
                                                            <w:div w:id="1164055519">
                                                              <w:marLeft w:val="0"/>
                                                              <w:marRight w:val="0"/>
                                                              <w:marTop w:val="0"/>
                                                              <w:marBottom w:val="0"/>
                                                              <w:divBdr>
                                                                <w:top w:val="none" w:sz="0" w:space="0" w:color="auto"/>
                                                                <w:left w:val="none" w:sz="0" w:space="0" w:color="auto"/>
                                                                <w:bottom w:val="none" w:sz="0" w:space="0" w:color="auto"/>
                                                                <w:right w:val="none" w:sz="0" w:space="0" w:color="auto"/>
                                                              </w:divBdr>
                                                              <w:divsChild>
                                                                <w:div w:id="1385641052">
                                                                  <w:marLeft w:val="0"/>
                                                                  <w:marRight w:val="0"/>
                                                                  <w:marTop w:val="0"/>
                                                                  <w:marBottom w:val="0"/>
                                                                  <w:divBdr>
                                                                    <w:top w:val="none" w:sz="0" w:space="0" w:color="auto"/>
                                                                    <w:left w:val="none" w:sz="0" w:space="0" w:color="auto"/>
                                                                    <w:bottom w:val="none" w:sz="0" w:space="0" w:color="auto"/>
                                                                    <w:right w:val="none" w:sz="0" w:space="0" w:color="auto"/>
                                                                  </w:divBdr>
                                                                  <w:divsChild>
                                                                    <w:div w:id="5563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268589">
                                                              <w:marLeft w:val="0"/>
                                                              <w:marRight w:val="0"/>
                                                              <w:marTop w:val="0"/>
                                                              <w:marBottom w:val="0"/>
                                                              <w:divBdr>
                                                                <w:top w:val="none" w:sz="0" w:space="0" w:color="auto"/>
                                                                <w:left w:val="none" w:sz="0" w:space="0" w:color="auto"/>
                                                                <w:bottom w:val="none" w:sz="0" w:space="0" w:color="auto"/>
                                                                <w:right w:val="none" w:sz="0" w:space="0" w:color="auto"/>
                                                              </w:divBdr>
                                                              <w:divsChild>
                                                                <w:div w:id="1203465">
                                                                  <w:marLeft w:val="0"/>
                                                                  <w:marRight w:val="0"/>
                                                                  <w:marTop w:val="0"/>
                                                                  <w:marBottom w:val="0"/>
                                                                  <w:divBdr>
                                                                    <w:top w:val="none" w:sz="0" w:space="0" w:color="auto"/>
                                                                    <w:left w:val="none" w:sz="0" w:space="0" w:color="auto"/>
                                                                    <w:bottom w:val="none" w:sz="0" w:space="0" w:color="auto"/>
                                                                    <w:right w:val="none" w:sz="0" w:space="0" w:color="auto"/>
                                                                  </w:divBdr>
                                                                  <w:divsChild>
                                                                    <w:div w:id="27340470">
                                                                      <w:marLeft w:val="0"/>
                                                                      <w:marRight w:val="0"/>
                                                                      <w:marTop w:val="0"/>
                                                                      <w:marBottom w:val="0"/>
                                                                      <w:divBdr>
                                                                        <w:top w:val="none" w:sz="0" w:space="0" w:color="auto"/>
                                                                        <w:left w:val="none" w:sz="0" w:space="0" w:color="auto"/>
                                                                        <w:bottom w:val="none" w:sz="0" w:space="0" w:color="auto"/>
                                                                        <w:right w:val="none" w:sz="0" w:space="0" w:color="auto"/>
                                                                      </w:divBdr>
                                                                      <w:divsChild>
                                                                        <w:div w:id="339508930">
                                                                          <w:marLeft w:val="0"/>
                                                                          <w:marRight w:val="0"/>
                                                                          <w:marTop w:val="0"/>
                                                                          <w:marBottom w:val="0"/>
                                                                          <w:divBdr>
                                                                            <w:top w:val="none" w:sz="0" w:space="0" w:color="auto"/>
                                                                            <w:left w:val="none" w:sz="0" w:space="0" w:color="auto"/>
                                                                            <w:bottom w:val="none" w:sz="0" w:space="0" w:color="auto"/>
                                                                            <w:right w:val="none" w:sz="0" w:space="0" w:color="auto"/>
                                                                          </w:divBdr>
                                                                          <w:divsChild>
                                                                            <w:div w:id="233439883">
                                                                              <w:marLeft w:val="0"/>
                                                                              <w:marRight w:val="0"/>
                                                                              <w:marTop w:val="0"/>
                                                                              <w:marBottom w:val="0"/>
                                                                              <w:divBdr>
                                                                                <w:top w:val="none" w:sz="0" w:space="0" w:color="auto"/>
                                                                                <w:left w:val="none" w:sz="0" w:space="0" w:color="auto"/>
                                                                                <w:bottom w:val="none" w:sz="0" w:space="0" w:color="auto"/>
                                                                                <w:right w:val="none" w:sz="0" w:space="0" w:color="auto"/>
                                                                              </w:divBdr>
                                                                              <w:divsChild>
                                                                                <w:div w:id="272710660">
                                                                                  <w:marLeft w:val="0"/>
                                                                                  <w:marRight w:val="0"/>
                                                                                  <w:marTop w:val="0"/>
                                                                                  <w:marBottom w:val="0"/>
                                                                                  <w:divBdr>
                                                                                    <w:top w:val="none" w:sz="0" w:space="0" w:color="auto"/>
                                                                                    <w:left w:val="none" w:sz="0" w:space="0" w:color="auto"/>
                                                                                    <w:bottom w:val="none" w:sz="0" w:space="0" w:color="auto"/>
                                                                                    <w:right w:val="none" w:sz="0" w:space="0" w:color="auto"/>
                                                                                  </w:divBdr>
                                                                                  <w:divsChild>
                                                                                    <w:div w:id="1300497158">
                                                                                      <w:marLeft w:val="0"/>
                                                                                      <w:marRight w:val="0"/>
                                                                                      <w:marTop w:val="0"/>
                                                                                      <w:marBottom w:val="0"/>
                                                                                      <w:divBdr>
                                                                                        <w:top w:val="none" w:sz="0" w:space="0" w:color="auto"/>
                                                                                        <w:left w:val="none" w:sz="0" w:space="0" w:color="auto"/>
                                                                                        <w:bottom w:val="none" w:sz="0" w:space="0" w:color="auto"/>
                                                                                        <w:right w:val="none" w:sz="0" w:space="0" w:color="auto"/>
                                                                                      </w:divBdr>
                                                                                      <w:divsChild>
                                                                                        <w:div w:id="132829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743566">
          <w:marLeft w:val="0"/>
          <w:marRight w:val="0"/>
          <w:marTop w:val="0"/>
          <w:marBottom w:val="0"/>
          <w:divBdr>
            <w:top w:val="none" w:sz="0" w:space="0" w:color="auto"/>
            <w:left w:val="none" w:sz="0" w:space="0" w:color="auto"/>
            <w:bottom w:val="none" w:sz="0" w:space="0" w:color="auto"/>
            <w:right w:val="none" w:sz="0" w:space="0" w:color="auto"/>
          </w:divBdr>
          <w:divsChild>
            <w:div w:id="1829975944">
              <w:marLeft w:val="0"/>
              <w:marRight w:val="0"/>
              <w:marTop w:val="0"/>
              <w:marBottom w:val="0"/>
              <w:divBdr>
                <w:top w:val="none" w:sz="0" w:space="0" w:color="auto"/>
                <w:left w:val="none" w:sz="0" w:space="0" w:color="auto"/>
                <w:bottom w:val="none" w:sz="0" w:space="0" w:color="auto"/>
                <w:right w:val="none" w:sz="0" w:space="0" w:color="auto"/>
              </w:divBdr>
              <w:divsChild>
                <w:div w:id="1856309114">
                  <w:marLeft w:val="0"/>
                  <w:marRight w:val="0"/>
                  <w:marTop w:val="0"/>
                  <w:marBottom w:val="0"/>
                  <w:divBdr>
                    <w:top w:val="none" w:sz="0" w:space="0" w:color="auto"/>
                    <w:left w:val="none" w:sz="0" w:space="0" w:color="auto"/>
                    <w:bottom w:val="none" w:sz="0" w:space="0" w:color="auto"/>
                    <w:right w:val="none" w:sz="0" w:space="0" w:color="auto"/>
                  </w:divBdr>
                  <w:divsChild>
                    <w:div w:id="511721279">
                      <w:marLeft w:val="0"/>
                      <w:marRight w:val="0"/>
                      <w:marTop w:val="0"/>
                      <w:marBottom w:val="0"/>
                      <w:divBdr>
                        <w:top w:val="none" w:sz="0" w:space="0" w:color="auto"/>
                        <w:left w:val="none" w:sz="0" w:space="0" w:color="auto"/>
                        <w:bottom w:val="none" w:sz="0" w:space="0" w:color="auto"/>
                        <w:right w:val="none" w:sz="0" w:space="0" w:color="auto"/>
                      </w:divBdr>
                      <w:divsChild>
                        <w:div w:id="1057900344">
                          <w:marLeft w:val="0"/>
                          <w:marRight w:val="0"/>
                          <w:marTop w:val="0"/>
                          <w:marBottom w:val="0"/>
                          <w:divBdr>
                            <w:top w:val="none" w:sz="0" w:space="0" w:color="auto"/>
                            <w:left w:val="none" w:sz="0" w:space="0" w:color="auto"/>
                            <w:bottom w:val="none" w:sz="0" w:space="0" w:color="auto"/>
                            <w:right w:val="none" w:sz="0" w:space="0" w:color="auto"/>
                          </w:divBdr>
                          <w:divsChild>
                            <w:div w:id="36587460">
                              <w:marLeft w:val="0"/>
                              <w:marRight w:val="0"/>
                              <w:marTop w:val="0"/>
                              <w:marBottom w:val="0"/>
                              <w:divBdr>
                                <w:top w:val="none" w:sz="0" w:space="0" w:color="auto"/>
                                <w:left w:val="none" w:sz="0" w:space="0" w:color="auto"/>
                                <w:bottom w:val="none" w:sz="0" w:space="0" w:color="auto"/>
                                <w:right w:val="none" w:sz="0" w:space="0" w:color="auto"/>
                              </w:divBdr>
                            </w:div>
                            <w:div w:id="932857873">
                              <w:marLeft w:val="0"/>
                              <w:marRight w:val="0"/>
                              <w:marTop w:val="0"/>
                              <w:marBottom w:val="0"/>
                              <w:divBdr>
                                <w:top w:val="none" w:sz="0" w:space="0" w:color="auto"/>
                                <w:left w:val="none" w:sz="0" w:space="0" w:color="auto"/>
                                <w:bottom w:val="none" w:sz="0" w:space="0" w:color="auto"/>
                                <w:right w:val="none" w:sz="0" w:space="0" w:color="auto"/>
                              </w:divBdr>
                            </w:div>
                          </w:divsChild>
                        </w:div>
                        <w:div w:id="1496264052">
                          <w:marLeft w:val="0"/>
                          <w:marRight w:val="0"/>
                          <w:marTop w:val="0"/>
                          <w:marBottom w:val="0"/>
                          <w:divBdr>
                            <w:top w:val="none" w:sz="0" w:space="0" w:color="auto"/>
                            <w:left w:val="none" w:sz="0" w:space="0" w:color="auto"/>
                            <w:bottom w:val="none" w:sz="0" w:space="0" w:color="auto"/>
                            <w:right w:val="none" w:sz="0" w:space="0" w:color="auto"/>
                          </w:divBdr>
                          <w:divsChild>
                            <w:div w:id="1132405091">
                              <w:marLeft w:val="0"/>
                              <w:marRight w:val="0"/>
                              <w:marTop w:val="0"/>
                              <w:marBottom w:val="0"/>
                              <w:divBdr>
                                <w:top w:val="none" w:sz="0" w:space="0" w:color="auto"/>
                                <w:left w:val="none" w:sz="0" w:space="0" w:color="auto"/>
                                <w:bottom w:val="none" w:sz="0" w:space="0" w:color="auto"/>
                                <w:right w:val="none" w:sz="0" w:space="0" w:color="auto"/>
                              </w:divBdr>
                            </w:div>
                          </w:divsChild>
                        </w:div>
                        <w:div w:id="1567180782">
                          <w:marLeft w:val="0"/>
                          <w:marRight w:val="0"/>
                          <w:marTop w:val="0"/>
                          <w:marBottom w:val="0"/>
                          <w:divBdr>
                            <w:top w:val="none" w:sz="0" w:space="0" w:color="auto"/>
                            <w:left w:val="none" w:sz="0" w:space="0" w:color="auto"/>
                            <w:bottom w:val="none" w:sz="0" w:space="0" w:color="auto"/>
                            <w:right w:val="none" w:sz="0" w:space="0" w:color="auto"/>
                          </w:divBdr>
                          <w:divsChild>
                            <w:div w:id="375936069">
                              <w:marLeft w:val="0"/>
                              <w:marRight w:val="0"/>
                              <w:marTop w:val="0"/>
                              <w:marBottom w:val="0"/>
                              <w:divBdr>
                                <w:top w:val="none" w:sz="0" w:space="0" w:color="auto"/>
                                <w:left w:val="none" w:sz="0" w:space="0" w:color="auto"/>
                                <w:bottom w:val="none" w:sz="0" w:space="0" w:color="auto"/>
                                <w:right w:val="none" w:sz="0" w:space="0" w:color="auto"/>
                              </w:divBdr>
                              <w:divsChild>
                                <w:div w:id="1659381520">
                                  <w:marLeft w:val="0"/>
                                  <w:marRight w:val="0"/>
                                  <w:marTop w:val="0"/>
                                  <w:marBottom w:val="0"/>
                                  <w:divBdr>
                                    <w:top w:val="none" w:sz="0" w:space="0" w:color="auto"/>
                                    <w:left w:val="none" w:sz="0" w:space="0" w:color="auto"/>
                                    <w:bottom w:val="none" w:sz="0" w:space="0" w:color="auto"/>
                                    <w:right w:val="none" w:sz="0" w:space="0" w:color="auto"/>
                                  </w:divBdr>
                                </w:div>
                              </w:divsChild>
                            </w:div>
                            <w:div w:id="1457408378">
                              <w:marLeft w:val="0"/>
                              <w:marRight w:val="0"/>
                              <w:marTop w:val="0"/>
                              <w:marBottom w:val="0"/>
                              <w:divBdr>
                                <w:top w:val="none" w:sz="0" w:space="0" w:color="auto"/>
                                <w:left w:val="none" w:sz="0" w:space="0" w:color="auto"/>
                                <w:bottom w:val="none" w:sz="0" w:space="0" w:color="auto"/>
                                <w:right w:val="none" w:sz="0" w:space="0" w:color="auto"/>
                              </w:divBdr>
                              <w:divsChild>
                                <w:div w:id="201485461">
                                  <w:marLeft w:val="0"/>
                                  <w:marRight w:val="0"/>
                                  <w:marTop w:val="0"/>
                                  <w:marBottom w:val="0"/>
                                  <w:divBdr>
                                    <w:top w:val="none" w:sz="0" w:space="0" w:color="auto"/>
                                    <w:left w:val="none" w:sz="0" w:space="0" w:color="auto"/>
                                    <w:bottom w:val="none" w:sz="0" w:space="0" w:color="auto"/>
                                    <w:right w:val="none" w:sz="0" w:space="0" w:color="auto"/>
                                  </w:divBdr>
                                </w:div>
                                <w:div w:id="1054239062">
                                  <w:marLeft w:val="0"/>
                                  <w:marRight w:val="0"/>
                                  <w:marTop w:val="0"/>
                                  <w:marBottom w:val="0"/>
                                  <w:divBdr>
                                    <w:top w:val="none" w:sz="0" w:space="0" w:color="auto"/>
                                    <w:left w:val="none" w:sz="0" w:space="0" w:color="auto"/>
                                    <w:bottom w:val="none" w:sz="0" w:space="0" w:color="auto"/>
                                    <w:right w:val="none" w:sz="0" w:space="0" w:color="auto"/>
                                  </w:divBdr>
                                  <w:divsChild>
                                    <w:div w:id="1238780224">
                                      <w:marLeft w:val="0"/>
                                      <w:marRight w:val="0"/>
                                      <w:marTop w:val="0"/>
                                      <w:marBottom w:val="0"/>
                                      <w:divBdr>
                                        <w:top w:val="none" w:sz="0" w:space="0" w:color="auto"/>
                                        <w:left w:val="none" w:sz="0" w:space="0" w:color="auto"/>
                                        <w:bottom w:val="none" w:sz="0" w:space="0" w:color="auto"/>
                                        <w:right w:val="none" w:sz="0" w:space="0" w:color="auto"/>
                                      </w:divBdr>
                                    </w:div>
                                  </w:divsChild>
                                </w:div>
                                <w:div w:id="661280231">
                                  <w:marLeft w:val="0"/>
                                  <w:marRight w:val="0"/>
                                  <w:marTop w:val="0"/>
                                  <w:marBottom w:val="0"/>
                                  <w:divBdr>
                                    <w:top w:val="none" w:sz="0" w:space="0" w:color="auto"/>
                                    <w:left w:val="none" w:sz="0" w:space="0" w:color="auto"/>
                                    <w:bottom w:val="none" w:sz="0" w:space="0" w:color="auto"/>
                                    <w:right w:val="none" w:sz="0" w:space="0" w:color="auto"/>
                                  </w:divBdr>
                                  <w:divsChild>
                                    <w:div w:id="649331830">
                                      <w:marLeft w:val="0"/>
                                      <w:marRight w:val="0"/>
                                      <w:marTop w:val="0"/>
                                      <w:marBottom w:val="0"/>
                                      <w:divBdr>
                                        <w:top w:val="none" w:sz="0" w:space="0" w:color="auto"/>
                                        <w:left w:val="none" w:sz="0" w:space="0" w:color="auto"/>
                                        <w:bottom w:val="none" w:sz="0" w:space="0" w:color="auto"/>
                                        <w:right w:val="none" w:sz="0" w:space="0" w:color="auto"/>
                                      </w:divBdr>
                                    </w:div>
                                  </w:divsChild>
                                </w:div>
                                <w:div w:id="602035644">
                                  <w:marLeft w:val="0"/>
                                  <w:marRight w:val="0"/>
                                  <w:marTop w:val="0"/>
                                  <w:marBottom w:val="0"/>
                                  <w:divBdr>
                                    <w:top w:val="none" w:sz="0" w:space="0" w:color="auto"/>
                                    <w:left w:val="none" w:sz="0" w:space="0" w:color="auto"/>
                                    <w:bottom w:val="none" w:sz="0" w:space="0" w:color="auto"/>
                                    <w:right w:val="none" w:sz="0" w:space="0" w:color="auto"/>
                                  </w:divBdr>
                                  <w:divsChild>
                                    <w:div w:id="375737307">
                                      <w:marLeft w:val="0"/>
                                      <w:marRight w:val="0"/>
                                      <w:marTop w:val="0"/>
                                      <w:marBottom w:val="0"/>
                                      <w:divBdr>
                                        <w:top w:val="none" w:sz="0" w:space="0" w:color="auto"/>
                                        <w:left w:val="none" w:sz="0" w:space="0" w:color="auto"/>
                                        <w:bottom w:val="none" w:sz="0" w:space="0" w:color="auto"/>
                                        <w:right w:val="none" w:sz="0" w:space="0" w:color="auto"/>
                                      </w:divBdr>
                                    </w:div>
                                  </w:divsChild>
                                </w:div>
                                <w:div w:id="1168597539">
                                  <w:marLeft w:val="0"/>
                                  <w:marRight w:val="0"/>
                                  <w:marTop w:val="0"/>
                                  <w:marBottom w:val="0"/>
                                  <w:divBdr>
                                    <w:top w:val="none" w:sz="0" w:space="0" w:color="auto"/>
                                    <w:left w:val="none" w:sz="0" w:space="0" w:color="auto"/>
                                    <w:bottom w:val="none" w:sz="0" w:space="0" w:color="auto"/>
                                    <w:right w:val="none" w:sz="0" w:space="0" w:color="auto"/>
                                  </w:divBdr>
                                  <w:divsChild>
                                    <w:div w:id="880092411">
                                      <w:marLeft w:val="0"/>
                                      <w:marRight w:val="0"/>
                                      <w:marTop w:val="0"/>
                                      <w:marBottom w:val="0"/>
                                      <w:divBdr>
                                        <w:top w:val="none" w:sz="0" w:space="0" w:color="auto"/>
                                        <w:left w:val="none" w:sz="0" w:space="0" w:color="auto"/>
                                        <w:bottom w:val="none" w:sz="0" w:space="0" w:color="auto"/>
                                        <w:right w:val="none" w:sz="0" w:space="0" w:color="auto"/>
                                      </w:divBdr>
                                    </w:div>
                                  </w:divsChild>
                                </w:div>
                                <w:div w:id="1097605024">
                                  <w:marLeft w:val="0"/>
                                  <w:marRight w:val="0"/>
                                  <w:marTop w:val="0"/>
                                  <w:marBottom w:val="0"/>
                                  <w:divBdr>
                                    <w:top w:val="none" w:sz="0" w:space="0" w:color="auto"/>
                                    <w:left w:val="none" w:sz="0" w:space="0" w:color="auto"/>
                                    <w:bottom w:val="none" w:sz="0" w:space="0" w:color="auto"/>
                                    <w:right w:val="none" w:sz="0" w:space="0" w:color="auto"/>
                                  </w:divBdr>
                                  <w:divsChild>
                                    <w:div w:id="21728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4932">
                              <w:marLeft w:val="0"/>
                              <w:marRight w:val="0"/>
                              <w:marTop w:val="0"/>
                              <w:marBottom w:val="0"/>
                              <w:divBdr>
                                <w:top w:val="none" w:sz="0" w:space="0" w:color="auto"/>
                                <w:left w:val="none" w:sz="0" w:space="0" w:color="auto"/>
                                <w:bottom w:val="none" w:sz="0" w:space="0" w:color="auto"/>
                                <w:right w:val="none" w:sz="0" w:space="0" w:color="auto"/>
                              </w:divBdr>
                              <w:divsChild>
                                <w:div w:id="1736009781">
                                  <w:marLeft w:val="0"/>
                                  <w:marRight w:val="0"/>
                                  <w:marTop w:val="0"/>
                                  <w:marBottom w:val="0"/>
                                  <w:divBdr>
                                    <w:top w:val="none" w:sz="0" w:space="0" w:color="auto"/>
                                    <w:left w:val="none" w:sz="0" w:space="0" w:color="auto"/>
                                    <w:bottom w:val="none" w:sz="0" w:space="0" w:color="auto"/>
                                    <w:right w:val="none" w:sz="0" w:space="0" w:color="auto"/>
                                  </w:divBdr>
                                </w:div>
                                <w:div w:id="1433820697">
                                  <w:marLeft w:val="0"/>
                                  <w:marRight w:val="0"/>
                                  <w:marTop w:val="0"/>
                                  <w:marBottom w:val="0"/>
                                  <w:divBdr>
                                    <w:top w:val="none" w:sz="0" w:space="0" w:color="auto"/>
                                    <w:left w:val="none" w:sz="0" w:space="0" w:color="auto"/>
                                    <w:bottom w:val="none" w:sz="0" w:space="0" w:color="auto"/>
                                    <w:right w:val="none" w:sz="0" w:space="0" w:color="auto"/>
                                  </w:divBdr>
                                  <w:divsChild>
                                    <w:div w:id="1786608200">
                                      <w:marLeft w:val="0"/>
                                      <w:marRight w:val="0"/>
                                      <w:marTop w:val="0"/>
                                      <w:marBottom w:val="0"/>
                                      <w:divBdr>
                                        <w:top w:val="none" w:sz="0" w:space="0" w:color="auto"/>
                                        <w:left w:val="none" w:sz="0" w:space="0" w:color="auto"/>
                                        <w:bottom w:val="none" w:sz="0" w:space="0" w:color="auto"/>
                                        <w:right w:val="none" w:sz="0" w:space="0" w:color="auto"/>
                                      </w:divBdr>
                                    </w:div>
                                  </w:divsChild>
                                </w:div>
                                <w:div w:id="141696133">
                                  <w:marLeft w:val="0"/>
                                  <w:marRight w:val="0"/>
                                  <w:marTop w:val="0"/>
                                  <w:marBottom w:val="0"/>
                                  <w:divBdr>
                                    <w:top w:val="none" w:sz="0" w:space="0" w:color="auto"/>
                                    <w:left w:val="none" w:sz="0" w:space="0" w:color="auto"/>
                                    <w:bottom w:val="none" w:sz="0" w:space="0" w:color="auto"/>
                                    <w:right w:val="none" w:sz="0" w:space="0" w:color="auto"/>
                                  </w:divBdr>
                                  <w:divsChild>
                                    <w:div w:id="2054112322">
                                      <w:marLeft w:val="0"/>
                                      <w:marRight w:val="0"/>
                                      <w:marTop w:val="0"/>
                                      <w:marBottom w:val="0"/>
                                      <w:divBdr>
                                        <w:top w:val="none" w:sz="0" w:space="0" w:color="auto"/>
                                        <w:left w:val="none" w:sz="0" w:space="0" w:color="auto"/>
                                        <w:bottom w:val="none" w:sz="0" w:space="0" w:color="auto"/>
                                        <w:right w:val="none" w:sz="0" w:space="0" w:color="auto"/>
                                      </w:divBdr>
                                    </w:div>
                                    <w:div w:id="589510957">
                                      <w:marLeft w:val="0"/>
                                      <w:marRight w:val="0"/>
                                      <w:marTop w:val="0"/>
                                      <w:marBottom w:val="0"/>
                                      <w:divBdr>
                                        <w:top w:val="none" w:sz="0" w:space="0" w:color="auto"/>
                                        <w:left w:val="none" w:sz="0" w:space="0" w:color="auto"/>
                                        <w:bottom w:val="none" w:sz="0" w:space="0" w:color="auto"/>
                                        <w:right w:val="none" w:sz="0" w:space="0" w:color="auto"/>
                                      </w:divBdr>
                                    </w:div>
                                    <w:div w:id="173155226">
                                      <w:marLeft w:val="0"/>
                                      <w:marRight w:val="0"/>
                                      <w:marTop w:val="0"/>
                                      <w:marBottom w:val="0"/>
                                      <w:divBdr>
                                        <w:top w:val="none" w:sz="0" w:space="0" w:color="auto"/>
                                        <w:left w:val="none" w:sz="0" w:space="0" w:color="auto"/>
                                        <w:bottom w:val="none" w:sz="0" w:space="0" w:color="auto"/>
                                        <w:right w:val="none" w:sz="0" w:space="0" w:color="auto"/>
                                      </w:divBdr>
                                    </w:div>
                                    <w:div w:id="1659917145">
                                      <w:marLeft w:val="0"/>
                                      <w:marRight w:val="0"/>
                                      <w:marTop w:val="0"/>
                                      <w:marBottom w:val="0"/>
                                      <w:divBdr>
                                        <w:top w:val="none" w:sz="0" w:space="0" w:color="auto"/>
                                        <w:left w:val="none" w:sz="0" w:space="0" w:color="auto"/>
                                        <w:bottom w:val="none" w:sz="0" w:space="0" w:color="auto"/>
                                        <w:right w:val="none" w:sz="0" w:space="0" w:color="auto"/>
                                      </w:divBdr>
                                      <w:divsChild>
                                        <w:div w:id="226575745">
                                          <w:marLeft w:val="0"/>
                                          <w:marRight w:val="0"/>
                                          <w:marTop w:val="0"/>
                                          <w:marBottom w:val="0"/>
                                          <w:divBdr>
                                            <w:top w:val="none" w:sz="0" w:space="0" w:color="auto"/>
                                            <w:left w:val="none" w:sz="0" w:space="0" w:color="auto"/>
                                            <w:bottom w:val="none" w:sz="0" w:space="0" w:color="auto"/>
                                            <w:right w:val="none" w:sz="0" w:space="0" w:color="auto"/>
                                          </w:divBdr>
                                          <w:divsChild>
                                            <w:div w:id="506529512">
                                              <w:marLeft w:val="0"/>
                                              <w:marRight w:val="0"/>
                                              <w:marTop w:val="0"/>
                                              <w:marBottom w:val="0"/>
                                              <w:divBdr>
                                                <w:top w:val="none" w:sz="0" w:space="0" w:color="auto"/>
                                                <w:left w:val="none" w:sz="0" w:space="0" w:color="auto"/>
                                                <w:bottom w:val="none" w:sz="0" w:space="0" w:color="auto"/>
                                                <w:right w:val="none" w:sz="0" w:space="0" w:color="auto"/>
                                              </w:divBdr>
                                            </w:div>
                                          </w:divsChild>
                                        </w:div>
                                        <w:div w:id="100801897">
                                          <w:marLeft w:val="0"/>
                                          <w:marRight w:val="0"/>
                                          <w:marTop w:val="0"/>
                                          <w:marBottom w:val="0"/>
                                          <w:divBdr>
                                            <w:top w:val="none" w:sz="0" w:space="0" w:color="auto"/>
                                            <w:left w:val="none" w:sz="0" w:space="0" w:color="auto"/>
                                            <w:bottom w:val="none" w:sz="0" w:space="0" w:color="auto"/>
                                            <w:right w:val="none" w:sz="0" w:space="0" w:color="auto"/>
                                          </w:divBdr>
                                        </w:div>
                                      </w:divsChild>
                                    </w:div>
                                    <w:div w:id="1779174237">
                                      <w:marLeft w:val="0"/>
                                      <w:marRight w:val="0"/>
                                      <w:marTop w:val="0"/>
                                      <w:marBottom w:val="0"/>
                                      <w:divBdr>
                                        <w:top w:val="none" w:sz="0" w:space="0" w:color="auto"/>
                                        <w:left w:val="none" w:sz="0" w:space="0" w:color="auto"/>
                                        <w:bottom w:val="none" w:sz="0" w:space="0" w:color="auto"/>
                                        <w:right w:val="none" w:sz="0" w:space="0" w:color="auto"/>
                                      </w:divBdr>
                                      <w:divsChild>
                                        <w:div w:id="701594062">
                                          <w:marLeft w:val="0"/>
                                          <w:marRight w:val="0"/>
                                          <w:marTop w:val="0"/>
                                          <w:marBottom w:val="0"/>
                                          <w:divBdr>
                                            <w:top w:val="none" w:sz="0" w:space="0" w:color="auto"/>
                                            <w:left w:val="none" w:sz="0" w:space="0" w:color="auto"/>
                                            <w:bottom w:val="none" w:sz="0" w:space="0" w:color="auto"/>
                                            <w:right w:val="none" w:sz="0" w:space="0" w:color="auto"/>
                                          </w:divBdr>
                                        </w:div>
                                        <w:div w:id="165829601">
                                          <w:marLeft w:val="0"/>
                                          <w:marRight w:val="0"/>
                                          <w:marTop w:val="0"/>
                                          <w:marBottom w:val="0"/>
                                          <w:divBdr>
                                            <w:top w:val="none" w:sz="0" w:space="0" w:color="auto"/>
                                            <w:left w:val="none" w:sz="0" w:space="0" w:color="auto"/>
                                            <w:bottom w:val="none" w:sz="0" w:space="0" w:color="auto"/>
                                            <w:right w:val="none" w:sz="0" w:space="0" w:color="auto"/>
                                          </w:divBdr>
                                        </w:div>
                                        <w:div w:id="2073044591">
                                          <w:marLeft w:val="0"/>
                                          <w:marRight w:val="0"/>
                                          <w:marTop w:val="0"/>
                                          <w:marBottom w:val="0"/>
                                          <w:divBdr>
                                            <w:top w:val="none" w:sz="0" w:space="0" w:color="auto"/>
                                            <w:left w:val="none" w:sz="0" w:space="0" w:color="auto"/>
                                            <w:bottom w:val="none" w:sz="0" w:space="0" w:color="auto"/>
                                            <w:right w:val="none" w:sz="0" w:space="0" w:color="auto"/>
                                          </w:divBdr>
                                        </w:div>
                                        <w:div w:id="1095131161">
                                          <w:marLeft w:val="0"/>
                                          <w:marRight w:val="0"/>
                                          <w:marTop w:val="0"/>
                                          <w:marBottom w:val="0"/>
                                          <w:divBdr>
                                            <w:top w:val="none" w:sz="0" w:space="0" w:color="auto"/>
                                            <w:left w:val="none" w:sz="0" w:space="0" w:color="auto"/>
                                            <w:bottom w:val="none" w:sz="0" w:space="0" w:color="auto"/>
                                            <w:right w:val="none" w:sz="0" w:space="0" w:color="auto"/>
                                          </w:divBdr>
                                          <w:divsChild>
                                            <w:div w:id="610746380">
                                              <w:marLeft w:val="0"/>
                                              <w:marRight w:val="0"/>
                                              <w:marTop w:val="0"/>
                                              <w:marBottom w:val="0"/>
                                              <w:divBdr>
                                                <w:top w:val="none" w:sz="0" w:space="0" w:color="auto"/>
                                                <w:left w:val="none" w:sz="0" w:space="0" w:color="auto"/>
                                                <w:bottom w:val="none" w:sz="0" w:space="0" w:color="auto"/>
                                                <w:right w:val="none" w:sz="0" w:space="0" w:color="auto"/>
                                              </w:divBdr>
                                              <w:divsChild>
                                                <w:div w:id="1464694219">
                                                  <w:marLeft w:val="0"/>
                                                  <w:marRight w:val="0"/>
                                                  <w:marTop w:val="0"/>
                                                  <w:marBottom w:val="0"/>
                                                  <w:divBdr>
                                                    <w:top w:val="none" w:sz="0" w:space="0" w:color="auto"/>
                                                    <w:left w:val="none" w:sz="0" w:space="0" w:color="auto"/>
                                                    <w:bottom w:val="none" w:sz="0" w:space="0" w:color="auto"/>
                                                    <w:right w:val="none" w:sz="0" w:space="0" w:color="auto"/>
                                                  </w:divBdr>
                                                </w:div>
                                              </w:divsChild>
                                            </w:div>
                                            <w:div w:id="428702393">
                                              <w:marLeft w:val="0"/>
                                              <w:marRight w:val="0"/>
                                              <w:marTop w:val="0"/>
                                              <w:marBottom w:val="0"/>
                                              <w:divBdr>
                                                <w:top w:val="none" w:sz="0" w:space="0" w:color="auto"/>
                                                <w:left w:val="none" w:sz="0" w:space="0" w:color="auto"/>
                                                <w:bottom w:val="none" w:sz="0" w:space="0" w:color="auto"/>
                                                <w:right w:val="none" w:sz="0" w:space="0" w:color="auto"/>
                                              </w:divBdr>
                                            </w:div>
                                          </w:divsChild>
                                        </w:div>
                                        <w:div w:id="1352950951">
                                          <w:marLeft w:val="0"/>
                                          <w:marRight w:val="0"/>
                                          <w:marTop w:val="0"/>
                                          <w:marBottom w:val="0"/>
                                          <w:divBdr>
                                            <w:top w:val="none" w:sz="0" w:space="0" w:color="auto"/>
                                            <w:left w:val="none" w:sz="0" w:space="0" w:color="auto"/>
                                            <w:bottom w:val="none" w:sz="0" w:space="0" w:color="auto"/>
                                            <w:right w:val="none" w:sz="0" w:space="0" w:color="auto"/>
                                          </w:divBdr>
                                        </w:div>
                                        <w:div w:id="47657213">
                                          <w:marLeft w:val="0"/>
                                          <w:marRight w:val="0"/>
                                          <w:marTop w:val="0"/>
                                          <w:marBottom w:val="0"/>
                                          <w:divBdr>
                                            <w:top w:val="none" w:sz="0" w:space="0" w:color="auto"/>
                                            <w:left w:val="none" w:sz="0" w:space="0" w:color="auto"/>
                                            <w:bottom w:val="none" w:sz="0" w:space="0" w:color="auto"/>
                                            <w:right w:val="none" w:sz="0" w:space="0" w:color="auto"/>
                                          </w:divBdr>
                                        </w:div>
                                        <w:div w:id="1795905645">
                                          <w:marLeft w:val="0"/>
                                          <w:marRight w:val="0"/>
                                          <w:marTop w:val="0"/>
                                          <w:marBottom w:val="0"/>
                                          <w:divBdr>
                                            <w:top w:val="none" w:sz="0" w:space="0" w:color="auto"/>
                                            <w:left w:val="none" w:sz="0" w:space="0" w:color="auto"/>
                                            <w:bottom w:val="none" w:sz="0" w:space="0" w:color="auto"/>
                                            <w:right w:val="none" w:sz="0" w:space="0" w:color="auto"/>
                                          </w:divBdr>
                                          <w:divsChild>
                                            <w:div w:id="2076971446">
                                              <w:marLeft w:val="0"/>
                                              <w:marRight w:val="0"/>
                                              <w:marTop w:val="0"/>
                                              <w:marBottom w:val="0"/>
                                              <w:divBdr>
                                                <w:top w:val="none" w:sz="0" w:space="0" w:color="auto"/>
                                                <w:left w:val="none" w:sz="0" w:space="0" w:color="auto"/>
                                                <w:bottom w:val="none" w:sz="0" w:space="0" w:color="auto"/>
                                                <w:right w:val="none" w:sz="0" w:space="0" w:color="auto"/>
                                              </w:divBdr>
                                              <w:divsChild>
                                                <w:div w:id="1352218891">
                                                  <w:marLeft w:val="0"/>
                                                  <w:marRight w:val="0"/>
                                                  <w:marTop w:val="0"/>
                                                  <w:marBottom w:val="0"/>
                                                  <w:divBdr>
                                                    <w:top w:val="none" w:sz="0" w:space="0" w:color="auto"/>
                                                    <w:left w:val="none" w:sz="0" w:space="0" w:color="auto"/>
                                                    <w:bottom w:val="none" w:sz="0" w:space="0" w:color="auto"/>
                                                    <w:right w:val="none" w:sz="0" w:space="0" w:color="auto"/>
                                                  </w:divBdr>
                                                </w:div>
                                              </w:divsChild>
                                            </w:div>
                                            <w:div w:id="192722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79406">
                                      <w:marLeft w:val="0"/>
                                      <w:marRight w:val="0"/>
                                      <w:marTop w:val="0"/>
                                      <w:marBottom w:val="0"/>
                                      <w:divBdr>
                                        <w:top w:val="none" w:sz="0" w:space="0" w:color="auto"/>
                                        <w:left w:val="none" w:sz="0" w:space="0" w:color="auto"/>
                                        <w:bottom w:val="none" w:sz="0" w:space="0" w:color="auto"/>
                                        <w:right w:val="none" w:sz="0" w:space="0" w:color="auto"/>
                                      </w:divBdr>
                                      <w:divsChild>
                                        <w:div w:id="210580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721949">
                              <w:marLeft w:val="0"/>
                              <w:marRight w:val="0"/>
                              <w:marTop w:val="0"/>
                              <w:marBottom w:val="0"/>
                              <w:divBdr>
                                <w:top w:val="none" w:sz="0" w:space="0" w:color="auto"/>
                                <w:left w:val="none" w:sz="0" w:space="0" w:color="auto"/>
                                <w:bottom w:val="none" w:sz="0" w:space="0" w:color="auto"/>
                                <w:right w:val="none" w:sz="0" w:space="0" w:color="auto"/>
                              </w:divBdr>
                              <w:divsChild>
                                <w:div w:id="1173297376">
                                  <w:marLeft w:val="0"/>
                                  <w:marRight w:val="0"/>
                                  <w:marTop w:val="0"/>
                                  <w:marBottom w:val="0"/>
                                  <w:divBdr>
                                    <w:top w:val="none" w:sz="0" w:space="0" w:color="auto"/>
                                    <w:left w:val="none" w:sz="0" w:space="0" w:color="auto"/>
                                    <w:bottom w:val="none" w:sz="0" w:space="0" w:color="auto"/>
                                    <w:right w:val="none" w:sz="0" w:space="0" w:color="auto"/>
                                  </w:divBdr>
                                </w:div>
                              </w:divsChild>
                            </w:div>
                            <w:div w:id="1760636138">
                              <w:marLeft w:val="0"/>
                              <w:marRight w:val="0"/>
                              <w:marTop w:val="0"/>
                              <w:marBottom w:val="0"/>
                              <w:divBdr>
                                <w:top w:val="none" w:sz="0" w:space="0" w:color="auto"/>
                                <w:left w:val="none" w:sz="0" w:space="0" w:color="auto"/>
                                <w:bottom w:val="none" w:sz="0" w:space="0" w:color="auto"/>
                                <w:right w:val="none" w:sz="0" w:space="0" w:color="auto"/>
                              </w:divBdr>
                              <w:divsChild>
                                <w:div w:id="197938744">
                                  <w:marLeft w:val="0"/>
                                  <w:marRight w:val="0"/>
                                  <w:marTop w:val="0"/>
                                  <w:marBottom w:val="0"/>
                                  <w:divBdr>
                                    <w:top w:val="none" w:sz="0" w:space="0" w:color="auto"/>
                                    <w:left w:val="none" w:sz="0" w:space="0" w:color="auto"/>
                                    <w:bottom w:val="none" w:sz="0" w:space="0" w:color="auto"/>
                                    <w:right w:val="none" w:sz="0" w:space="0" w:color="auto"/>
                                  </w:divBdr>
                                </w:div>
                              </w:divsChild>
                            </w:div>
                            <w:div w:id="825628681">
                              <w:marLeft w:val="0"/>
                              <w:marRight w:val="0"/>
                              <w:marTop w:val="0"/>
                              <w:marBottom w:val="0"/>
                              <w:divBdr>
                                <w:top w:val="none" w:sz="0" w:space="0" w:color="auto"/>
                                <w:left w:val="none" w:sz="0" w:space="0" w:color="auto"/>
                                <w:bottom w:val="none" w:sz="0" w:space="0" w:color="auto"/>
                                <w:right w:val="none" w:sz="0" w:space="0" w:color="auto"/>
                              </w:divBdr>
                            </w:div>
                            <w:div w:id="58878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19394591348219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DA00DE-A975-4C2C-8695-219589631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2A78C-7502-4BE9-A805-2D1BD7D79BA2}">
  <ds:schemaRefs>
    <ds:schemaRef ds:uri="http://schemas.microsoft.com/sharepoint/v3/contenttype/forms"/>
  </ds:schemaRefs>
</ds:datastoreItem>
</file>

<file path=customXml/itemProps3.xml><?xml version="1.0" encoding="utf-8"?>
<ds:datastoreItem xmlns:ds="http://schemas.openxmlformats.org/officeDocument/2006/customXml" ds:itemID="{03F2CF1D-9FCE-41CB-BE03-9887F77A3EA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7664</Words>
  <Characters>43688</Characters>
  <Application>Microsoft Office Word</Application>
  <DocSecurity>8</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2020-05-19T20:05:00Z</dcterms:created>
  <dcterms:modified xsi:type="dcterms:W3CDTF">2020-05-27T14:42:00Z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