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518378F" w:rsidR="000A7622" w:rsidRPr="00C04F25" w:rsidRDefault="009D2C61" w:rsidP="00D14423">
      <w:pPr>
        <w:autoSpaceDE w:val="0"/>
        <w:autoSpaceDN w:val="0"/>
        <w:adjustRightInd w:val="0"/>
        <w:rPr>
          <w:rFonts w:cstheme="minorHAnsi"/>
          <w:b/>
          <w:bCs/>
          <w:i/>
          <w:iCs/>
          <w:sz w:val="32"/>
          <w:szCs w:val="32"/>
        </w:rPr>
      </w:pPr>
      <w:r>
        <w:rPr>
          <w:rFonts w:cstheme="minorHAnsi"/>
          <w:b/>
          <w:bCs/>
          <w:i/>
          <w:iCs/>
          <w:sz w:val="32"/>
          <w:szCs w:val="32"/>
        </w:rPr>
        <w:t xml:space="preserve">Physics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0C3C7E6F" w14:textId="46963F38" w:rsidR="00844D28" w:rsidRPr="00844D28" w:rsidRDefault="003841D6" w:rsidP="00844D28">
      <w:pPr>
        <w:rPr>
          <w:rFonts w:cstheme="minorHAnsi"/>
          <w:sz w:val="24"/>
          <w:szCs w:val="24"/>
        </w:rPr>
      </w:pPr>
      <w:proofErr w:type="spellStart"/>
      <w:r>
        <w:rPr>
          <w:rFonts w:cstheme="minorHAnsi"/>
          <w:i/>
          <w:sz w:val="24"/>
          <w:szCs w:val="24"/>
          <w:lang w:val="fr-FR"/>
        </w:rPr>
        <w:t>Catalysts</w:t>
      </w:r>
      <w:proofErr w:type="spellEnd"/>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proofErr w:type="spellStart"/>
      <w:r>
        <w:rPr>
          <w:rFonts w:cstheme="minorHAnsi"/>
          <w:sz w:val="24"/>
          <w:szCs w:val="24"/>
          <w:lang w:val="fr-FR"/>
        </w:rPr>
        <w:t>November</w:t>
      </w:r>
      <w:proofErr w:type="spellEnd"/>
      <w:r w:rsidR="00D759D0">
        <w:rPr>
          <w:rFonts w:cstheme="minorHAnsi"/>
          <w:sz w:val="24"/>
          <w:szCs w:val="24"/>
          <w:lang w:val="fr-FR"/>
        </w:rPr>
        <w:t>,</w:t>
      </w:r>
      <w:r>
        <w:rPr>
          <w:rFonts w:cstheme="minorHAnsi"/>
          <w:sz w:val="24"/>
          <w:szCs w:val="24"/>
          <w:lang w:val="fr-FR"/>
        </w:rPr>
        <w:t xml:space="preserve"> </w:t>
      </w:r>
      <w:r w:rsidR="00D759D0">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759D0">
        <w:rPr>
          <w:rFonts w:cstheme="minorHAnsi"/>
          <w:sz w:val="24"/>
          <w:szCs w:val="24"/>
          <w:lang w:val="fr-FR"/>
        </w:rPr>
        <w:t>1381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Introduction "/>
      <w:bookmarkEnd w:id="2"/>
      <w:r w:rsidR="00602630" w:rsidRPr="00602630">
        <w:rPr>
          <w:rFonts w:cstheme="minorHAnsi"/>
          <w:sz w:val="24"/>
          <w:szCs w:val="24"/>
        </w:rPr>
        <w:t>authors.</w:t>
      </w:r>
      <w:r w:rsidR="00602630">
        <w:rPr>
          <w:rFonts w:cstheme="minorHAnsi"/>
          <w:sz w:val="24"/>
          <w:szCs w:val="24"/>
        </w:rPr>
        <w:t xml:space="preserve"> </w:t>
      </w:r>
      <w:r w:rsidR="00602630" w:rsidRPr="00602630">
        <w:rPr>
          <w:rFonts w:cstheme="minorHAnsi"/>
          <w:sz w:val="24"/>
          <w:szCs w:val="24"/>
        </w:rPr>
        <w:t>Licensee MDPI, Basel, Switzerland.</w:t>
      </w:r>
      <w:r w:rsidR="00602630">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844D28" w:rsidRPr="00844D28">
        <w:rPr>
          <w:rFonts w:cstheme="minorHAnsi"/>
          <w:sz w:val="24"/>
          <w:szCs w:val="24"/>
        </w:rPr>
        <w:t>This article is an open access article distributed under the terms and conditions of the Creative Commons Attribution (CC BY) license (https:// creativecommons.org/licenses/by/4.0/).</w:t>
      </w:r>
    </w:p>
    <w:p w14:paraId="2A38AFE1" w14:textId="07CB1523" w:rsidR="000A7622" w:rsidRDefault="000A7622" w:rsidP="00D14423">
      <w:pPr>
        <w:rPr>
          <w:rFonts w:cstheme="minorHAnsi"/>
          <w:sz w:val="24"/>
          <w:szCs w:val="24"/>
        </w:rPr>
      </w:pPr>
    </w:p>
    <w:p w14:paraId="36D66B89" w14:textId="6CD4513A" w:rsidR="000976FB" w:rsidRDefault="000976FB" w:rsidP="000976FB"/>
    <w:p w14:paraId="59295A84" w14:textId="77777777" w:rsidR="00470DE5" w:rsidRPr="00470DE5" w:rsidRDefault="00470DE5" w:rsidP="00470DE5">
      <w:pPr>
        <w:pStyle w:val="Title"/>
      </w:pPr>
      <w:r w:rsidRPr="00470DE5">
        <w:t>Examination of the Catalytic Role of the Axial Cystine Ligand in the Co-Type Nitrile Hydratase from </w:t>
      </w:r>
      <w:proofErr w:type="spellStart"/>
      <w:r w:rsidRPr="00470DE5">
        <w:rPr>
          <w:i/>
          <w:iCs/>
        </w:rPr>
        <w:t>Pseudonocardia</w:t>
      </w:r>
      <w:proofErr w:type="spellEnd"/>
      <w:r w:rsidRPr="00470DE5">
        <w:rPr>
          <w:i/>
          <w:iCs/>
        </w:rPr>
        <w:t xml:space="preserve"> </w:t>
      </w:r>
      <w:proofErr w:type="spellStart"/>
      <w:r w:rsidRPr="00470DE5">
        <w:rPr>
          <w:i/>
          <w:iCs/>
        </w:rPr>
        <w:t>thermophila</w:t>
      </w:r>
      <w:proofErr w:type="spellEnd"/>
      <w:r w:rsidRPr="00470DE5">
        <w:t> JCM 3095</w:t>
      </w:r>
    </w:p>
    <w:p w14:paraId="245D0CDD" w14:textId="77777777" w:rsidR="009D2C61" w:rsidRDefault="009D2C61" w:rsidP="000976FB"/>
    <w:p w14:paraId="66E32C15" w14:textId="499B844F" w:rsidR="00736293" w:rsidRPr="006F6B57" w:rsidRDefault="00736293" w:rsidP="00060522">
      <w:pPr>
        <w:pStyle w:val="NoSpacing"/>
        <w:rPr>
          <w:sz w:val="32"/>
          <w:szCs w:val="32"/>
        </w:rPr>
      </w:pPr>
      <w:r w:rsidRPr="006F6B57">
        <w:rPr>
          <w:sz w:val="32"/>
          <w:szCs w:val="32"/>
        </w:rPr>
        <w:t xml:space="preserve">Irene R. A. M. </w:t>
      </w:r>
      <w:proofErr w:type="spellStart"/>
      <w:r w:rsidRPr="006F6B57">
        <w:rPr>
          <w:sz w:val="32"/>
          <w:szCs w:val="32"/>
        </w:rPr>
        <w:t>Ogutu</w:t>
      </w:r>
      <w:proofErr w:type="spellEnd"/>
    </w:p>
    <w:p w14:paraId="258206AC" w14:textId="28AB0555" w:rsidR="00736293" w:rsidRPr="00060522" w:rsidRDefault="00736293" w:rsidP="00060522">
      <w:pPr>
        <w:pStyle w:val="NoSpacing"/>
        <w:rPr>
          <w:sz w:val="24"/>
          <w:szCs w:val="24"/>
        </w:rPr>
      </w:pPr>
      <w:r w:rsidRPr="00060522">
        <w:rPr>
          <w:sz w:val="24"/>
          <w:szCs w:val="24"/>
        </w:rPr>
        <w:t>Department of Chemistry, Colorado School of Mines, Golden, CO</w:t>
      </w:r>
    </w:p>
    <w:p w14:paraId="02C77024" w14:textId="51AD4FFC" w:rsidR="00736293" w:rsidRPr="00060522" w:rsidRDefault="00E928B3" w:rsidP="00060522">
      <w:pPr>
        <w:pStyle w:val="NoSpacing"/>
        <w:rPr>
          <w:sz w:val="24"/>
          <w:szCs w:val="24"/>
        </w:rPr>
      </w:pPr>
      <w:r w:rsidRPr="00060522">
        <w:rPr>
          <w:sz w:val="24"/>
          <w:szCs w:val="24"/>
        </w:rPr>
        <w:t>Department of Chemistry, Marquette University, Milwaukee, WI</w:t>
      </w:r>
    </w:p>
    <w:p w14:paraId="32FC287F" w14:textId="040D7A4D" w:rsidR="00736293" w:rsidRPr="006F6B57" w:rsidRDefault="00736293" w:rsidP="00060522">
      <w:pPr>
        <w:pStyle w:val="NoSpacing"/>
        <w:rPr>
          <w:sz w:val="32"/>
          <w:szCs w:val="32"/>
        </w:rPr>
      </w:pPr>
      <w:r w:rsidRPr="006F6B57">
        <w:rPr>
          <w:sz w:val="32"/>
          <w:szCs w:val="32"/>
        </w:rPr>
        <w:t>Martin St. Maurice</w:t>
      </w:r>
    </w:p>
    <w:p w14:paraId="3BB8E198" w14:textId="7485F24C" w:rsidR="00736293" w:rsidRPr="00060522" w:rsidRDefault="00E928B3" w:rsidP="00060522">
      <w:pPr>
        <w:pStyle w:val="NoSpacing"/>
        <w:rPr>
          <w:sz w:val="24"/>
          <w:szCs w:val="24"/>
        </w:rPr>
      </w:pPr>
      <w:r w:rsidRPr="00060522">
        <w:rPr>
          <w:sz w:val="24"/>
          <w:szCs w:val="24"/>
        </w:rPr>
        <w:t>Department of Biology, Marquette University, Milwaukee, WI</w:t>
      </w:r>
    </w:p>
    <w:p w14:paraId="32FD27D2" w14:textId="29FFB1AC" w:rsidR="00E928B3" w:rsidRPr="006F6B57" w:rsidRDefault="00736293" w:rsidP="00060522">
      <w:pPr>
        <w:pStyle w:val="NoSpacing"/>
        <w:rPr>
          <w:sz w:val="32"/>
          <w:szCs w:val="32"/>
        </w:rPr>
      </w:pPr>
      <w:r w:rsidRPr="006F6B57">
        <w:rPr>
          <w:sz w:val="32"/>
          <w:szCs w:val="32"/>
        </w:rPr>
        <w:t>Brian Bennett</w:t>
      </w:r>
    </w:p>
    <w:p w14:paraId="168A054B" w14:textId="615427C1" w:rsidR="00E928B3" w:rsidRPr="00060522" w:rsidRDefault="00060522" w:rsidP="00060522">
      <w:pPr>
        <w:pStyle w:val="NoSpacing"/>
        <w:rPr>
          <w:sz w:val="24"/>
          <w:szCs w:val="24"/>
        </w:rPr>
      </w:pPr>
      <w:r w:rsidRPr="00060522">
        <w:rPr>
          <w:rFonts w:ascii="Arial" w:hAnsi="Arial" w:cs="Arial"/>
          <w:color w:val="222222"/>
          <w:shd w:val="clear" w:color="auto" w:fill="FFFFFF"/>
        </w:rPr>
        <w:t>Department of Physics, Marquette University, Milwaukee, WI</w:t>
      </w:r>
    </w:p>
    <w:p w14:paraId="19B184CB" w14:textId="1AB0B1EE" w:rsidR="00470DE5" w:rsidRPr="006F6B57" w:rsidRDefault="00736293" w:rsidP="00060522">
      <w:pPr>
        <w:pStyle w:val="NoSpacing"/>
        <w:rPr>
          <w:sz w:val="32"/>
          <w:szCs w:val="32"/>
        </w:rPr>
      </w:pPr>
      <w:r w:rsidRPr="006F6B57">
        <w:rPr>
          <w:sz w:val="32"/>
          <w:szCs w:val="32"/>
        </w:rPr>
        <w:t>Richard C. Holz</w:t>
      </w:r>
    </w:p>
    <w:p w14:paraId="68284B06" w14:textId="77777777" w:rsidR="00060522" w:rsidRPr="00060522" w:rsidRDefault="00060522" w:rsidP="00060522">
      <w:pPr>
        <w:pStyle w:val="NoSpacing"/>
        <w:rPr>
          <w:sz w:val="24"/>
          <w:szCs w:val="24"/>
        </w:rPr>
      </w:pPr>
      <w:r w:rsidRPr="00060522">
        <w:rPr>
          <w:sz w:val="24"/>
          <w:szCs w:val="24"/>
        </w:rPr>
        <w:t>Department of Chemistry, Colorado School of Mines, Golden, CO</w:t>
      </w:r>
    </w:p>
    <w:p w14:paraId="6CD30FA6" w14:textId="77CF2891" w:rsidR="00060522" w:rsidRPr="00060522" w:rsidRDefault="00060522" w:rsidP="00060522">
      <w:pPr>
        <w:pStyle w:val="NoSpacing"/>
        <w:rPr>
          <w:sz w:val="24"/>
          <w:szCs w:val="24"/>
        </w:rPr>
      </w:pPr>
      <w:r w:rsidRPr="00060522">
        <w:rPr>
          <w:sz w:val="24"/>
          <w:szCs w:val="24"/>
        </w:rPr>
        <w:t>Department of Chemistry, Marquette University, Milwaukee, WI</w:t>
      </w:r>
    </w:p>
    <w:p w14:paraId="5F9E826C" w14:textId="77777777" w:rsidR="00736293" w:rsidRDefault="00736293" w:rsidP="000976FB"/>
    <w:p w14:paraId="603CA993" w14:textId="77777777" w:rsidR="00736293" w:rsidRDefault="00736293" w:rsidP="000976FB"/>
    <w:p w14:paraId="16480AC6" w14:textId="77777777" w:rsidR="00736293" w:rsidRDefault="00736293" w:rsidP="000976FB"/>
    <w:p w14:paraId="17FAE1A8" w14:textId="77777777" w:rsidR="00470DE5" w:rsidRPr="00470DE5" w:rsidRDefault="00470DE5" w:rsidP="006F6B57">
      <w:pPr>
        <w:pStyle w:val="Heading1"/>
      </w:pPr>
      <w:r w:rsidRPr="00470DE5">
        <w:t>Abstract</w:t>
      </w:r>
    </w:p>
    <w:p w14:paraId="0EAF9618" w14:textId="12CF929B" w:rsidR="00470DE5" w:rsidRPr="008749D9" w:rsidRDefault="00470DE5" w:rsidP="00470DE5">
      <w:pPr>
        <w:rPr>
          <w:sz w:val="24"/>
          <w:szCs w:val="24"/>
        </w:rPr>
      </w:pPr>
      <w:r w:rsidRPr="008749D9">
        <w:rPr>
          <w:sz w:val="24"/>
          <w:szCs w:val="24"/>
        </w:rPr>
        <w:t>The strictly conserved αSer162 residue in the Co-</w:t>
      </w:r>
      <w:proofErr w:type="gramStart"/>
      <w:r w:rsidRPr="008749D9">
        <w:rPr>
          <w:sz w:val="24"/>
          <w:szCs w:val="24"/>
        </w:rPr>
        <w:t>type</w:t>
      </w:r>
      <w:proofErr w:type="gramEnd"/>
      <w:r w:rsidRPr="008749D9">
        <w:rPr>
          <w:sz w:val="24"/>
          <w:szCs w:val="24"/>
        </w:rPr>
        <w:t xml:space="preserve"> nitrile hydratase from </w:t>
      </w:r>
      <w:proofErr w:type="spellStart"/>
      <w:r w:rsidRPr="008749D9">
        <w:rPr>
          <w:i/>
          <w:iCs/>
          <w:sz w:val="24"/>
          <w:szCs w:val="24"/>
        </w:rPr>
        <w:t>Pseudonocardia</w:t>
      </w:r>
      <w:proofErr w:type="spellEnd"/>
      <w:r w:rsidRPr="008749D9">
        <w:rPr>
          <w:i/>
          <w:iCs/>
          <w:sz w:val="24"/>
          <w:szCs w:val="24"/>
        </w:rPr>
        <w:t xml:space="preserve"> </w:t>
      </w:r>
      <w:proofErr w:type="spellStart"/>
      <w:r w:rsidRPr="008749D9">
        <w:rPr>
          <w:i/>
          <w:iCs/>
          <w:sz w:val="24"/>
          <w:szCs w:val="24"/>
        </w:rPr>
        <w:t>thermophila</w:t>
      </w:r>
      <w:proofErr w:type="spellEnd"/>
      <w:r w:rsidRPr="008749D9">
        <w:rPr>
          <w:sz w:val="24"/>
          <w:szCs w:val="24"/>
        </w:rPr>
        <w:t> JCM 3095 (</w:t>
      </w:r>
      <w:r w:rsidRPr="008749D9">
        <w:rPr>
          <w:i/>
          <w:iCs/>
          <w:sz w:val="24"/>
          <w:szCs w:val="24"/>
        </w:rPr>
        <w:t>Pt</w:t>
      </w:r>
      <w:r w:rsidRPr="008749D9">
        <w:rPr>
          <w:sz w:val="24"/>
          <w:szCs w:val="24"/>
        </w:rPr>
        <w:t xml:space="preserve">NHase), which forms a hydrogen bond to the axial αCys108-S atom, was mutated into an Ala residue. The αSer162Ala yielded two different protein species: one was the </w:t>
      </w:r>
      <w:proofErr w:type="spellStart"/>
      <w:r w:rsidRPr="008749D9">
        <w:rPr>
          <w:sz w:val="24"/>
          <w:szCs w:val="24"/>
        </w:rPr>
        <w:t>apoform</w:t>
      </w:r>
      <w:proofErr w:type="spellEnd"/>
      <w:r w:rsidRPr="008749D9">
        <w:rPr>
          <w:sz w:val="24"/>
          <w:szCs w:val="24"/>
        </w:rPr>
        <w:t xml:space="preserve"> (</w:t>
      </w:r>
      <m:oMath>
        <m:r>
          <w:rPr>
            <w:rFonts w:ascii="Cambria Math" w:hAnsi="Cambria Math"/>
            <w:sz w:val="24"/>
            <w:szCs w:val="24"/>
          </w:rPr>
          <m:t>α</m:t>
        </m:r>
        <m:sSup>
          <m:sSupPr>
            <m:ctrlPr>
              <w:rPr>
                <w:rFonts w:ascii="Cambria Math" w:hAnsi="Cambria Math"/>
                <w:iCs/>
                <w:sz w:val="24"/>
                <w:szCs w:val="24"/>
              </w:rPr>
            </m:ctrlPr>
          </m:sSupPr>
          <m:e>
            <m:r>
              <m:rPr>
                <m:sty m:val="p"/>
              </m:rPr>
              <w:rPr>
                <w:rFonts w:ascii="Cambria Math" w:hAnsi="Cambria Math"/>
                <w:sz w:val="24"/>
                <w:szCs w:val="24"/>
              </w:rPr>
              <m:t>Ser</m:t>
            </m:r>
          </m:e>
          <m:sup>
            <m:r>
              <m:rPr>
                <m:sty m:val="p"/>
              </m:rPr>
              <w:rPr>
                <w:rFonts w:ascii="Cambria Math" w:hAnsi="Cambria Math"/>
                <w:sz w:val="24"/>
                <w:szCs w:val="24"/>
                <w:vertAlign w:val="superscript"/>
              </w:rPr>
              <m:t>A</m:t>
            </m:r>
          </m:sup>
        </m:sSup>
      </m:oMath>
      <w:r w:rsidRPr="008749D9">
        <w:rPr>
          <w:sz w:val="24"/>
          <w:szCs w:val="24"/>
        </w:rPr>
        <w:t>) that exhibited no observable activity, and the second (</w:t>
      </w:r>
      <m:oMath>
        <m:r>
          <w:rPr>
            <w:rFonts w:ascii="Cambria Math" w:hAnsi="Cambria Math"/>
            <w:sz w:val="24"/>
            <w:szCs w:val="24"/>
          </w:rPr>
          <m:t>α</m:t>
        </m:r>
        <m:sSup>
          <m:sSupPr>
            <m:ctrlPr>
              <w:rPr>
                <w:rFonts w:ascii="Cambria Math" w:hAnsi="Cambria Math"/>
                <w:iCs/>
                <w:sz w:val="24"/>
                <w:szCs w:val="24"/>
              </w:rPr>
            </m:ctrlPr>
          </m:sSupPr>
          <m:e>
            <m:r>
              <m:rPr>
                <m:sty m:val="p"/>
              </m:rPr>
              <w:rPr>
                <w:rFonts w:ascii="Cambria Math" w:hAnsi="Cambria Math"/>
                <w:sz w:val="24"/>
                <w:szCs w:val="24"/>
              </w:rPr>
              <m:t>Ser</m:t>
            </m:r>
          </m:e>
          <m:sup>
            <m:r>
              <m:rPr>
                <m:sty m:val="p"/>
              </m:rPr>
              <w:rPr>
                <w:rFonts w:ascii="Cambria Math" w:hAnsi="Cambria Math"/>
                <w:sz w:val="24"/>
                <w:szCs w:val="24"/>
              </w:rPr>
              <m:t>B</m:t>
            </m:r>
          </m:sup>
        </m:sSup>
      </m:oMath>
      <w:r w:rsidRPr="008749D9">
        <w:rPr>
          <w:sz w:val="24"/>
          <w:szCs w:val="24"/>
        </w:rPr>
        <w:t>) contained its full complement of cobalt ions and was active with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sz w:val="24"/>
          <w:szCs w:val="24"/>
        </w:rPr>
        <w:t> value of 63 ± 3 s</w:t>
      </w:r>
      <w:r w:rsidRPr="008749D9">
        <w:rPr>
          <w:sz w:val="24"/>
          <w:szCs w:val="24"/>
          <w:vertAlign w:val="superscript"/>
        </w:rPr>
        <w:t>−1</w:t>
      </w:r>
      <w:r w:rsidRPr="008749D9">
        <w:rPr>
          <w:sz w:val="24"/>
          <w:szCs w:val="24"/>
        </w:rPr>
        <w:t xml:space="preserve"> towards acrylonitrile at pH 7.5. The X-ray crystal structure of </w:t>
      </w:r>
      <m:oMath>
        <m:r>
          <w:rPr>
            <w:rFonts w:ascii="Cambria Math" w:hAnsi="Cambria Math"/>
            <w:sz w:val="24"/>
            <w:szCs w:val="24"/>
          </w:rPr>
          <m:t>α</m:t>
        </m:r>
        <m:sSup>
          <m:sSupPr>
            <m:ctrlPr>
              <w:rPr>
                <w:rFonts w:ascii="Cambria Math" w:hAnsi="Cambria Math"/>
                <w:iCs/>
                <w:sz w:val="24"/>
                <w:szCs w:val="24"/>
              </w:rPr>
            </m:ctrlPr>
          </m:sSupPr>
          <m:e>
            <m:r>
              <m:rPr>
                <m:sty m:val="p"/>
              </m:rPr>
              <w:rPr>
                <w:rFonts w:ascii="Cambria Math" w:hAnsi="Cambria Math"/>
                <w:sz w:val="24"/>
                <w:szCs w:val="24"/>
              </w:rPr>
              <m:t>Ser</m:t>
            </m:r>
          </m:e>
          <m:sup>
            <m:r>
              <m:rPr>
                <m:sty m:val="p"/>
              </m:rPr>
              <w:rPr>
                <w:rFonts w:ascii="Cambria Math" w:hAnsi="Cambria Math"/>
                <w:sz w:val="24"/>
                <w:szCs w:val="24"/>
                <w:vertAlign w:val="superscript"/>
              </w:rPr>
              <m:t>A</m:t>
            </m:r>
          </m:sup>
        </m:sSup>
      </m:oMath>
      <w:r w:rsidRPr="008749D9">
        <w:rPr>
          <w:sz w:val="24"/>
          <w:szCs w:val="24"/>
        </w:rPr>
        <w:t xml:space="preserve"> was determined at 1.85 Å resolution and contained no detectable cobalt per </w:t>
      </w:r>
      <m:oMath>
        <m:sSub>
          <m:sSubPr>
            <m:ctrlPr>
              <w:rPr>
                <w:rFonts w:ascii="Cambria Math" w:hAnsi="Cambria Math"/>
                <w:iCs/>
                <w:sz w:val="24"/>
                <w:szCs w:val="24"/>
              </w:rPr>
            </m:ctrlPr>
          </m:sSubPr>
          <m:e>
            <m:r>
              <m:rPr>
                <m:sty m:val="p"/>
              </m:rPr>
              <w:rPr>
                <w:rFonts w:ascii="Cambria Math" w:hAnsi="Cambria Math"/>
                <w:sz w:val="24"/>
                <w:szCs w:val="24"/>
              </w:rPr>
              <m:t>α</m:t>
            </m:r>
          </m:e>
          <m:sub>
            <m:r>
              <m:rPr>
                <m:sty m:val="p"/>
              </m:rPr>
              <w:rPr>
                <w:rFonts w:ascii="Cambria Math" w:hAnsi="Cambria Math"/>
                <w:sz w:val="24"/>
                <w:szCs w:val="24"/>
                <w:vertAlign w:val="subscript"/>
              </w:rPr>
              <m:t>2</m:t>
            </m:r>
          </m:sub>
        </m:sSub>
        <m:sSub>
          <m:sSubPr>
            <m:ctrlPr>
              <w:rPr>
                <w:rFonts w:ascii="Cambria Math" w:hAnsi="Cambria Math"/>
                <w:iCs/>
                <w:sz w:val="24"/>
                <w:szCs w:val="24"/>
              </w:rPr>
            </m:ctrlPr>
          </m:sSubPr>
          <m:e>
            <m:r>
              <m:rPr>
                <m:sty m:val="p"/>
              </m:rPr>
              <w:rPr>
                <w:rFonts w:ascii="Cambria Math" w:hAnsi="Cambria Math"/>
                <w:sz w:val="24"/>
                <w:szCs w:val="24"/>
              </w:rPr>
              <m:t>β</m:t>
            </m:r>
          </m:e>
          <m:sub>
            <m:r>
              <m:rPr>
                <m:sty m:val="p"/>
              </m:rPr>
              <w:rPr>
                <w:rFonts w:ascii="Cambria Math" w:hAnsi="Cambria Math"/>
                <w:sz w:val="24"/>
                <w:szCs w:val="24"/>
                <w:vertAlign w:val="subscript"/>
              </w:rPr>
              <m:t>2</m:t>
            </m:r>
          </m:sub>
        </m:sSub>
      </m:oMath>
      <w:r w:rsidRPr="008749D9">
        <w:rPr>
          <w:sz w:val="24"/>
          <w:szCs w:val="24"/>
        </w:rPr>
        <w:t> heterotetramer. The axial αCys108 ligand itself was also mutated into Ser, Met, and His ligands. All three of these αCys108 mutant enzymes contained only half of the cobalt complement of wild-type </w:t>
      </w:r>
      <w:proofErr w:type="gramStart"/>
      <w:r w:rsidRPr="008749D9">
        <w:rPr>
          <w:i/>
          <w:iCs/>
          <w:sz w:val="24"/>
          <w:szCs w:val="24"/>
        </w:rPr>
        <w:t>Pt</w:t>
      </w:r>
      <w:r w:rsidRPr="008749D9">
        <w:rPr>
          <w:sz w:val="24"/>
          <w:szCs w:val="24"/>
        </w:rPr>
        <w:t>NHase, but</w:t>
      </w:r>
      <w:proofErr w:type="gramEnd"/>
      <w:r w:rsidRPr="008749D9">
        <w:rPr>
          <w:sz w:val="24"/>
          <w:szCs w:val="24"/>
        </w:rPr>
        <w:t xml:space="preserve"> were able to hydrate acrylonitrile with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sz w:val="24"/>
          <w:szCs w:val="24"/>
        </w:rPr>
        <w:t> values of 120 ± 6, 29 ± 3, and 14 ± 1 s</w:t>
      </w:r>
      <w:r w:rsidRPr="008749D9">
        <w:rPr>
          <w:sz w:val="24"/>
          <w:szCs w:val="24"/>
          <w:vertAlign w:val="superscript"/>
        </w:rPr>
        <w:t>−1</w:t>
      </w:r>
      <w:r w:rsidRPr="008749D9">
        <w:rPr>
          <w:sz w:val="24"/>
          <w:szCs w:val="24"/>
        </w:rPr>
        <w:t> for the αCys108His, Ser, and Met mutant enzymes, respectively. As all three of these mutant enzymes are catalytically competent, these data provide the first experimental evidence that transient disulfide bond formation is not catalytically essential for NHases.</w:t>
      </w:r>
    </w:p>
    <w:p w14:paraId="50B11CAA" w14:textId="77777777" w:rsidR="0094146E" w:rsidRDefault="00470DE5" w:rsidP="0094146E">
      <w:pPr>
        <w:pStyle w:val="Heading1"/>
      </w:pPr>
      <w:r w:rsidRPr="00470DE5">
        <w:lastRenderedPageBreak/>
        <w:t>Keywords: </w:t>
      </w:r>
    </w:p>
    <w:p w14:paraId="011DC2B5" w14:textId="0550F284" w:rsidR="00470DE5" w:rsidRPr="008749D9" w:rsidRDefault="00470DE5" w:rsidP="00470DE5">
      <w:pPr>
        <w:rPr>
          <w:sz w:val="24"/>
          <w:szCs w:val="24"/>
        </w:rPr>
      </w:pPr>
      <w:r w:rsidRPr="00844D28">
        <w:rPr>
          <w:b/>
          <w:bCs/>
          <w:sz w:val="24"/>
          <w:szCs w:val="24"/>
        </w:rPr>
        <w:t>nitrile hydratase</w:t>
      </w:r>
      <w:r w:rsidR="0094146E" w:rsidRPr="008749D9">
        <w:rPr>
          <w:rStyle w:val="Hyperlink"/>
          <w:b/>
          <w:bCs/>
          <w:sz w:val="24"/>
          <w:szCs w:val="24"/>
        </w:rPr>
        <w:t>,</w:t>
      </w:r>
      <w:r w:rsidRPr="008749D9">
        <w:rPr>
          <w:sz w:val="24"/>
          <w:szCs w:val="24"/>
        </w:rPr>
        <w:t> </w:t>
      </w:r>
      <w:r w:rsidRPr="00844D28">
        <w:rPr>
          <w:b/>
          <w:bCs/>
          <w:sz w:val="24"/>
          <w:szCs w:val="24"/>
        </w:rPr>
        <w:t>cobalt</w:t>
      </w:r>
      <w:r w:rsidR="0094146E" w:rsidRPr="008749D9">
        <w:rPr>
          <w:rStyle w:val="Hyperlink"/>
          <w:b/>
          <w:bCs/>
          <w:sz w:val="24"/>
          <w:szCs w:val="24"/>
        </w:rPr>
        <w:t>,</w:t>
      </w:r>
      <w:r w:rsidRPr="008749D9">
        <w:rPr>
          <w:sz w:val="24"/>
          <w:szCs w:val="24"/>
        </w:rPr>
        <w:t> </w:t>
      </w:r>
      <w:r w:rsidRPr="00844D28">
        <w:rPr>
          <w:b/>
          <w:bCs/>
          <w:sz w:val="24"/>
          <w:szCs w:val="24"/>
        </w:rPr>
        <w:t>hydration</w:t>
      </w:r>
      <w:r w:rsidR="0094146E" w:rsidRPr="008749D9">
        <w:rPr>
          <w:rStyle w:val="Hyperlink"/>
          <w:b/>
          <w:bCs/>
          <w:sz w:val="24"/>
          <w:szCs w:val="24"/>
        </w:rPr>
        <w:t>,</w:t>
      </w:r>
      <w:r w:rsidRPr="008749D9">
        <w:rPr>
          <w:sz w:val="24"/>
          <w:szCs w:val="24"/>
        </w:rPr>
        <w:t> </w:t>
      </w:r>
      <w:r w:rsidRPr="00844D28">
        <w:rPr>
          <w:b/>
          <w:bCs/>
          <w:sz w:val="24"/>
          <w:szCs w:val="24"/>
        </w:rPr>
        <w:t>mutant</w:t>
      </w:r>
      <w:r w:rsidR="0094146E" w:rsidRPr="008749D9">
        <w:rPr>
          <w:rStyle w:val="Hyperlink"/>
          <w:b/>
          <w:bCs/>
          <w:sz w:val="24"/>
          <w:szCs w:val="24"/>
        </w:rPr>
        <w:t>,</w:t>
      </w:r>
      <w:r w:rsidRPr="008749D9">
        <w:rPr>
          <w:sz w:val="24"/>
          <w:szCs w:val="24"/>
        </w:rPr>
        <w:t> </w:t>
      </w:r>
      <w:r w:rsidRPr="00844D28">
        <w:rPr>
          <w:b/>
          <w:bCs/>
          <w:sz w:val="24"/>
          <w:szCs w:val="24"/>
        </w:rPr>
        <w:t>X-ray crystallography</w:t>
      </w:r>
      <w:r w:rsidR="0094146E" w:rsidRPr="008749D9">
        <w:rPr>
          <w:rStyle w:val="Hyperlink"/>
          <w:b/>
          <w:bCs/>
          <w:sz w:val="24"/>
          <w:szCs w:val="24"/>
        </w:rPr>
        <w:t>,</w:t>
      </w:r>
      <w:r w:rsidRPr="008749D9">
        <w:rPr>
          <w:sz w:val="24"/>
          <w:szCs w:val="24"/>
        </w:rPr>
        <w:t> </w:t>
      </w:r>
      <w:r w:rsidRPr="00844D28">
        <w:rPr>
          <w:b/>
          <w:bCs/>
          <w:sz w:val="24"/>
          <w:szCs w:val="24"/>
        </w:rPr>
        <w:t>UV–vis spectroscopy</w:t>
      </w:r>
    </w:p>
    <w:p w14:paraId="6DC33EC4" w14:textId="77777777" w:rsidR="00470DE5" w:rsidRPr="00470DE5" w:rsidRDefault="00470DE5" w:rsidP="007A7DE2">
      <w:pPr>
        <w:pStyle w:val="Heading1"/>
      </w:pPr>
      <w:r w:rsidRPr="00470DE5">
        <w:t>1. Introduction</w:t>
      </w:r>
    </w:p>
    <w:p w14:paraId="764BDB10" w14:textId="487E2981" w:rsidR="00470DE5" w:rsidRPr="008749D9" w:rsidRDefault="00470DE5" w:rsidP="00470DE5">
      <w:pPr>
        <w:rPr>
          <w:sz w:val="24"/>
          <w:szCs w:val="24"/>
        </w:rPr>
      </w:pPr>
      <w:r w:rsidRPr="008749D9">
        <w:rPr>
          <w:sz w:val="24"/>
          <w:szCs w:val="24"/>
        </w:rPr>
        <w:t>Nitrile hydratases (NHases, EC 4.2.1.84) are metalloenzymes that catalyze the hydration of nitriles to their corresponding amides under ambient conditions and physiological pH [</w:t>
      </w:r>
      <w:r w:rsidRPr="00844D28">
        <w:rPr>
          <w:b/>
          <w:bCs/>
          <w:sz w:val="24"/>
          <w:szCs w:val="24"/>
        </w:rPr>
        <w:t>1</w:t>
      </w:r>
      <w:r w:rsidRPr="008749D9">
        <w:rPr>
          <w:sz w:val="24"/>
          <w:szCs w:val="24"/>
        </w:rPr>
        <w:t>,</w:t>
      </w:r>
      <w:r w:rsidRPr="00844D28">
        <w:rPr>
          <w:b/>
          <w:bCs/>
          <w:sz w:val="24"/>
          <w:szCs w:val="24"/>
        </w:rPr>
        <w:t>2</w:t>
      </w:r>
      <w:r w:rsidRPr="008749D9">
        <w:rPr>
          <w:sz w:val="24"/>
          <w:szCs w:val="24"/>
        </w:rPr>
        <w:t>]. Their biological role is not well-understood but likely involves nutrient metabolism, product biosynthesis, hormone degradation, nitrile detoxification, or nutrient assimilation [</w:t>
      </w:r>
      <w:r w:rsidRPr="00844D28">
        <w:rPr>
          <w:b/>
          <w:bCs/>
          <w:sz w:val="24"/>
          <w:szCs w:val="24"/>
        </w:rPr>
        <w:t>3</w:t>
      </w:r>
      <w:r w:rsidRPr="008749D9">
        <w:rPr>
          <w:sz w:val="24"/>
          <w:szCs w:val="24"/>
        </w:rPr>
        <w:t>]. NHases have attracted substantial interest as biocatalysts in preparative organic chemistry, as they can hydrate a wide range of synthetic nitrile substrates, resulting in their exploitation for biotechnological purposes as biocatalysts in the production of acrylamide and nicotinamide [</w:t>
      </w:r>
      <w:r w:rsidRPr="00844D28">
        <w:rPr>
          <w:b/>
          <w:bCs/>
          <w:sz w:val="24"/>
          <w:szCs w:val="24"/>
        </w:rPr>
        <w:t>4</w:t>
      </w:r>
      <w:r w:rsidRPr="008749D9">
        <w:rPr>
          <w:sz w:val="24"/>
          <w:szCs w:val="24"/>
        </w:rPr>
        <w:t>]. A key advantage of NHases is their stereoselectivity, which is particularly important in the pharmaceutical arena [</w:t>
      </w:r>
      <w:r w:rsidRPr="00844D28">
        <w:rPr>
          <w:b/>
          <w:bCs/>
          <w:sz w:val="24"/>
          <w:szCs w:val="24"/>
        </w:rPr>
        <w:t>5</w:t>
      </w:r>
      <w:r w:rsidRPr="008749D9">
        <w:rPr>
          <w:sz w:val="24"/>
          <w:szCs w:val="24"/>
        </w:rPr>
        <w:t xml:space="preserve">]. NHases are also useful in the bioremediation of chemical and wastewater runoff, specifically for the hydration of nitrile-based pesticides such as </w:t>
      </w:r>
      <w:proofErr w:type="gramStart"/>
      <w:r w:rsidRPr="008749D9">
        <w:rPr>
          <w:sz w:val="24"/>
          <w:szCs w:val="24"/>
        </w:rPr>
        <w:t>bromoxynil, and</w:t>
      </w:r>
      <w:proofErr w:type="gramEnd"/>
      <w:r w:rsidRPr="008749D9">
        <w:rPr>
          <w:sz w:val="24"/>
          <w:szCs w:val="24"/>
        </w:rPr>
        <w:t xml:space="preserve"> are thus becoming increasingly recognized as biocatalysts for green chemical processes [</w:t>
      </w:r>
      <w:r w:rsidRPr="00844D28">
        <w:rPr>
          <w:b/>
          <w:bCs/>
          <w:sz w:val="24"/>
          <w:szCs w:val="24"/>
        </w:rPr>
        <w:t>6</w:t>
      </w:r>
      <w:r w:rsidRPr="008749D9">
        <w:rPr>
          <w:sz w:val="24"/>
          <w:szCs w:val="24"/>
        </w:rPr>
        <w:t>]. Despite the biological, industrial, and bioremediation importance of NHase enzymes, a deeper understanding of their reaction mechanism is required to apply and exploit this elegant catalytic chemistry.</w:t>
      </w:r>
    </w:p>
    <w:p w14:paraId="571FF5EA" w14:textId="6F07D0BB" w:rsidR="00470DE5" w:rsidRPr="008749D9" w:rsidRDefault="00470DE5" w:rsidP="00470DE5">
      <w:pPr>
        <w:rPr>
          <w:sz w:val="24"/>
          <w:szCs w:val="24"/>
        </w:rPr>
      </w:pPr>
      <w:r w:rsidRPr="008749D9">
        <w:rPr>
          <w:sz w:val="24"/>
          <w:szCs w:val="24"/>
        </w:rPr>
        <w:t xml:space="preserve">NHases contain either a low-spin </w:t>
      </w:r>
      <w:proofErr w:type="gramStart"/>
      <w:r w:rsidRPr="008749D9">
        <w:rPr>
          <w:sz w:val="24"/>
          <w:szCs w:val="24"/>
        </w:rPr>
        <w:t>Fe(</w:t>
      </w:r>
      <w:proofErr w:type="gramEnd"/>
      <w:r w:rsidRPr="008749D9">
        <w:rPr>
          <w:sz w:val="24"/>
          <w:szCs w:val="24"/>
        </w:rPr>
        <w:t>III) (Fe-type) or Co(III) (Co-type) ion in their active site [</w:t>
      </w:r>
      <w:r w:rsidRPr="00844D28">
        <w:rPr>
          <w:b/>
          <w:bCs/>
          <w:sz w:val="24"/>
          <w:szCs w:val="24"/>
        </w:rPr>
        <w:t>7</w:t>
      </w:r>
      <w:r w:rsidRPr="008749D9">
        <w:rPr>
          <w:sz w:val="24"/>
          <w:szCs w:val="24"/>
        </w:rPr>
        <w:t xml:space="preserve">]. X-ray crystallographic studies on NHases reveal that they are </w:t>
      </w:r>
      <m:oMath>
        <m:sSub>
          <m:sSubPr>
            <m:ctrlPr>
              <w:rPr>
                <w:rFonts w:ascii="Cambria Math" w:hAnsi="Cambria Math"/>
                <w:iCs/>
                <w:sz w:val="24"/>
                <w:szCs w:val="24"/>
              </w:rPr>
            </m:ctrlPr>
          </m:sSubPr>
          <m:e>
            <m:r>
              <m:rPr>
                <m:sty m:val="p"/>
              </m:rPr>
              <w:rPr>
                <w:rFonts w:ascii="Cambria Math" w:hAnsi="Cambria Math"/>
                <w:sz w:val="24"/>
                <w:szCs w:val="24"/>
              </w:rPr>
              <m:t>α</m:t>
            </m:r>
          </m:e>
          <m:sub>
            <m:r>
              <m:rPr>
                <m:sty m:val="p"/>
              </m:rPr>
              <w:rPr>
                <w:rFonts w:ascii="Cambria Math" w:hAnsi="Cambria Math"/>
                <w:sz w:val="24"/>
                <w:szCs w:val="24"/>
                <w:vertAlign w:val="subscript"/>
              </w:rPr>
              <m:t>2</m:t>
            </m:r>
          </m:sub>
        </m:sSub>
        <m:sSub>
          <m:sSubPr>
            <m:ctrlPr>
              <w:rPr>
                <w:rFonts w:ascii="Cambria Math" w:hAnsi="Cambria Math"/>
                <w:iCs/>
                <w:sz w:val="24"/>
                <w:szCs w:val="24"/>
              </w:rPr>
            </m:ctrlPr>
          </m:sSubPr>
          <m:e>
            <m:r>
              <m:rPr>
                <m:sty m:val="p"/>
              </m:rPr>
              <w:rPr>
                <w:rFonts w:ascii="Cambria Math" w:hAnsi="Cambria Math"/>
                <w:sz w:val="24"/>
                <w:szCs w:val="24"/>
              </w:rPr>
              <m:t>β</m:t>
            </m:r>
          </m:e>
          <m:sub>
            <m:r>
              <m:rPr>
                <m:sty m:val="p"/>
              </m:rPr>
              <w:rPr>
                <w:rFonts w:ascii="Cambria Math" w:hAnsi="Cambria Math"/>
                <w:sz w:val="24"/>
                <w:szCs w:val="24"/>
                <w:vertAlign w:val="subscript"/>
              </w:rPr>
              <m:t>2</m:t>
            </m:r>
          </m:sub>
        </m:sSub>
      </m:oMath>
      <w:r w:rsidRPr="008749D9">
        <w:rPr>
          <w:sz w:val="24"/>
          <w:szCs w:val="24"/>
        </w:rPr>
        <w:t> heterotetramers with an active-site metal ion coordinated by three cysteine residues, two amide nitrogens, and a water or hydroxyl moiety (</w:t>
      </w:r>
      <w:r w:rsidRPr="00844D28">
        <w:rPr>
          <w:b/>
          <w:bCs/>
          <w:sz w:val="24"/>
          <w:szCs w:val="24"/>
        </w:rPr>
        <w:t>Figure 1</w:t>
      </w:r>
      <w:r w:rsidRPr="008749D9">
        <w:rPr>
          <w:sz w:val="24"/>
          <w:szCs w:val="24"/>
        </w:rPr>
        <w:t>) [</w:t>
      </w:r>
      <w:r w:rsidRPr="00844D28">
        <w:rPr>
          <w:b/>
          <w:bCs/>
          <w:sz w:val="24"/>
          <w:szCs w:val="24"/>
        </w:rPr>
        <w:t>7</w:t>
      </w:r>
      <w:r w:rsidRPr="008749D9">
        <w:rPr>
          <w:sz w:val="24"/>
          <w:szCs w:val="24"/>
        </w:rPr>
        <w:t>,</w:t>
      </w:r>
      <w:r w:rsidRPr="00844D28">
        <w:rPr>
          <w:b/>
          <w:bCs/>
          <w:sz w:val="24"/>
          <w:szCs w:val="24"/>
        </w:rPr>
        <w:t>8</w:t>
      </w:r>
      <w:r w:rsidRPr="008749D9">
        <w:rPr>
          <w:sz w:val="24"/>
          <w:szCs w:val="24"/>
        </w:rPr>
        <w:t>,</w:t>
      </w:r>
      <w:r w:rsidRPr="00844D28">
        <w:rPr>
          <w:b/>
          <w:bCs/>
          <w:sz w:val="24"/>
          <w:szCs w:val="24"/>
        </w:rPr>
        <w:t>9</w:t>
      </w:r>
      <w:r w:rsidRPr="008749D9">
        <w:rPr>
          <w:sz w:val="24"/>
          <w:szCs w:val="24"/>
        </w:rPr>
        <w:t xml:space="preserve">]. The prevailing dogma is that both the Co- and the Fe-type of </w:t>
      </w:r>
      <m:oMath>
        <m:sSub>
          <m:sSubPr>
            <m:ctrlPr>
              <w:rPr>
                <w:rFonts w:ascii="Cambria Math" w:hAnsi="Cambria Math"/>
                <w:iCs/>
                <w:sz w:val="24"/>
                <w:szCs w:val="24"/>
              </w:rPr>
            </m:ctrlPr>
          </m:sSubPr>
          <m:e>
            <m:r>
              <m:rPr>
                <m:sty m:val="p"/>
              </m:rPr>
              <w:rPr>
                <w:rFonts w:ascii="Cambria Math" w:hAnsi="Cambria Math"/>
                <w:sz w:val="24"/>
                <w:szCs w:val="24"/>
              </w:rPr>
              <m:t>α</m:t>
            </m:r>
          </m:e>
          <m:sub>
            <m:r>
              <m:rPr>
                <m:sty m:val="p"/>
              </m:rPr>
              <w:rPr>
                <w:rFonts w:ascii="Cambria Math" w:hAnsi="Cambria Math"/>
                <w:sz w:val="24"/>
                <w:szCs w:val="24"/>
                <w:vertAlign w:val="subscript"/>
              </w:rPr>
              <m:t>2</m:t>
            </m:r>
          </m:sub>
        </m:sSub>
        <m:sSub>
          <m:sSubPr>
            <m:ctrlPr>
              <w:rPr>
                <w:rFonts w:ascii="Cambria Math" w:hAnsi="Cambria Math"/>
                <w:iCs/>
                <w:sz w:val="24"/>
                <w:szCs w:val="24"/>
              </w:rPr>
            </m:ctrlPr>
          </m:sSubPr>
          <m:e>
            <m:r>
              <m:rPr>
                <m:sty m:val="p"/>
              </m:rPr>
              <w:rPr>
                <w:rFonts w:ascii="Cambria Math" w:hAnsi="Cambria Math"/>
                <w:sz w:val="24"/>
                <w:szCs w:val="24"/>
              </w:rPr>
              <m:t>β</m:t>
            </m:r>
          </m:e>
          <m:sub>
            <m:r>
              <m:rPr>
                <m:sty m:val="p"/>
              </m:rPr>
              <w:rPr>
                <w:rFonts w:ascii="Cambria Math" w:hAnsi="Cambria Math"/>
                <w:sz w:val="24"/>
                <w:szCs w:val="24"/>
                <w:vertAlign w:val="subscript"/>
              </w:rPr>
              <m:t>2</m:t>
            </m:r>
          </m:sub>
        </m:sSub>
      </m:oMath>
      <w:r w:rsidRPr="008749D9">
        <w:rPr>
          <w:sz w:val="24"/>
          <w:szCs w:val="24"/>
        </w:rPr>
        <w:t xml:space="preserve"> NHase enzymes require the coexpression of an activator </w:t>
      </w:r>
      <m:oMath>
        <m:r>
          <w:rPr>
            <w:rFonts w:ascii="Cambria Math" w:hAnsi="Cambria Math"/>
            <w:sz w:val="24"/>
            <w:szCs w:val="24"/>
          </w:rPr>
          <m:t>(</m:t>
        </m:r>
        <m:r>
          <m:rPr>
            <m:sty m:val="bi"/>
          </m:rPr>
          <w:rPr>
            <w:rFonts w:ascii="Cambria Math" w:hAnsi="Cambria Math"/>
            <w:sz w:val="24"/>
            <w:szCs w:val="24"/>
          </w:rPr>
          <m:t>ε</m:t>
        </m:r>
        <m:r>
          <w:rPr>
            <w:rFonts w:ascii="Cambria Math" w:hAnsi="Cambria Math"/>
            <w:sz w:val="24"/>
            <w:szCs w:val="24"/>
          </w:rPr>
          <m:t>)</m:t>
        </m:r>
      </m:oMath>
      <w:r w:rsidRPr="008749D9">
        <w:rPr>
          <w:sz w:val="24"/>
          <w:szCs w:val="24"/>
        </w:rPr>
        <w:t xml:space="preserve"> protein to be fully metallated, post-translationally modified, and fully functional [</w:t>
      </w:r>
      <w:r w:rsidRPr="00844D28">
        <w:rPr>
          <w:b/>
          <w:bCs/>
          <w:sz w:val="24"/>
          <w:szCs w:val="24"/>
        </w:rPr>
        <w:t>10</w:t>
      </w:r>
      <w:r w:rsidRPr="008749D9">
        <w:rPr>
          <w:sz w:val="24"/>
          <w:szCs w:val="24"/>
        </w:rPr>
        <w:t>,</w:t>
      </w:r>
      <w:r w:rsidRPr="00844D28">
        <w:rPr>
          <w:b/>
          <w:bCs/>
          <w:sz w:val="24"/>
          <w:szCs w:val="24"/>
        </w:rPr>
        <w:t>11</w:t>
      </w:r>
      <w:r w:rsidRPr="008749D9">
        <w:rPr>
          <w:sz w:val="24"/>
          <w:szCs w:val="24"/>
        </w:rPr>
        <w:t>,</w:t>
      </w:r>
      <w:r w:rsidRPr="00844D28">
        <w:rPr>
          <w:b/>
          <w:bCs/>
          <w:sz w:val="24"/>
          <w:szCs w:val="24"/>
        </w:rPr>
        <w:t>12</w:t>
      </w:r>
      <w:r w:rsidRPr="008749D9">
        <w:rPr>
          <w:sz w:val="24"/>
          <w:szCs w:val="24"/>
        </w:rPr>
        <w:t>]. Two of the active-site cysteine residues are post-translationally modified into cysteine-sulfinic acid (–SO</w:t>
      </w:r>
      <w:r w:rsidRPr="008749D9">
        <w:rPr>
          <w:sz w:val="24"/>
          <w:szCs w:val="24"/>
          <w:vertAlign w:val="subscript"/>
        </w:rPr>
        <w:t>2</w:t>
      </w:r>
      <w:r w:rsidRPr="008749D9">
        <w:rPr>
          <w:sz w:val="24"/>
          <w:szCs w:val="24"/>
        </w:rPr>
        <w:t xml:space="preserve">H) and cysteine-sulfenic acid (–SOH), yielding a coordination geometry termed a “claw setting”; the oxidation of equatorial </w:t>
      </w:r>
      <w:proofErr w:type="spellStart"/>
      <w:r w:rsidRPr="008749D9">
        <w:rPr>
          <w:sz w:val="24"/>
          <w:szCs w:val="24"/>
        </w:rPr>
        <w:t>Cys</w:t>
      </w:r>
      <w:proofErr w:type="spellEnd"/>
      <w:r w:rsidRPr="008749D9">
        <w:rPr>
          <w:sz w:val="24"/>
          <w:szCs w:val="24"/>
        </w:rPr>
        <w:t xml:space="preserve"> residues is essential for catalysis [</w:t>
      </w:r>
      <w:r w:rsidRPr="00844D28">
        <w:rPr>
          <w:b/>
          <w:bCs/>
          <w:sz w:val="24"/>
          <w:szCs w:val="24"/>
        </w:rPr>
        <w:t>13</w:t>
      </w:r>
      <w:r w:rsidRPr="008749D9">
        <w:rPr>
          <w:sz w:val="24"/>
          <w:szCs w:val="24"/>
        </w:rPr>
        <w:t>]. The catalytic relevance of these moieties is established, but information on their mechanistic roles is only just starting to evolve.</w:t>
      </w:r>
    </w:p>
    <w:p w14:paraId="0029EAA7" w14:textId="15DBE7E8" w:rsidR="00470DE5" w:rsidRPr="00470DE5" w:rsidRDefault="00470DE5" w:rsidP="008749D9">
      <w:pPr>
        <w:pStyle w:val="NoSpacing"/>
      </w:pPr>
      <w:r w:rsidRPr="00470DE5">
        <w:rPr>
          <w:noProof/>
        </w:rPr>
        <w:lastRenderedPageBreak/>
        <w:drawing>
          <wp:inline distT="0" distB="0" distL="0" distR="0" wp14:anchorId="3FB3FBDD" wp14:editId="3C949EEF">
            <wp:extent cx="2743200" cy="2999232"/>
            <wp:effectExtent l="0" t="0" r="0" b="0"/>
            <wp:docPr id="10" name="Picture 10" descr="Catalysts 11 01381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alysts 11 01381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999232"/>
                    </a:xfrm>
                    <a:prstGeom prst="rect">
                      <a:avLst/>
                    </a:prstGeom>
                    <a:noFill/>
                    <a:ln>
                      <a:noFill/>
                    </a:ln>
                  </pic:spPr>
                </pic:pic>
              </a:graphicData>
            </a:graphic>
          </wp:inline>
        </w:drawing>
      </w:r>
    </w:p>
    <w:p w14:paraId="631BB792" w14:textId="77777777" w:rsidR="00470DE5" w:rsidRDefault="00470DE5" w:rsidP="008749D9">
      <w:pPr>
        <w:pStyle w:val="NoSpacing"/>
      </w:pPr>
      <w:r w:rsidRPr="00470DE5">
        <w:rPr>
          <w:b/>
          <w:bCs/>
        </w:rPr>
        <w:t>Figure 1.</w:t>
      </w:r>
      <w:r w:rsidRPr="00470DE5">
        <w:t> Active site of </w:t>
      </w:r>
      <w:r w:rsidRPr="00470DE5">
        <w:rPr>
          <w:i/>
          <w:iCs/>
        </w:rPr>
        <w:t>Pt</w:t>
      </w:r>
      <w:r w:rsidRPr="00470DE5">
        <w:t>NHase (PDB:1IRE). Dashed line, distance between sulfur atom of axial Cys108 ligand and oxygen atom of OH group of αSer162.</w:t>
      </w:r>
    </w:p>
    <w:p w14:paraId="6237C67A" w14:textId="77777777" w:rsidR="008749D9" w:rsidRPr="00470DE5" w:rsidRDefault="008749D9" w:rsidP="00470DE5"/>
    <w:p w14:paraId="395E5101" w14:textId="61A5B052" w:rsidR="00470DE5" w:rsidRPr="008749D9" w:rsidRDefault="00470DE5" w:rsidP="00470DE5">
      <w:pPr>
        <w:rPr>
          <w:sz w:val="24"/>
          <w:szCs w:val="24"/>
        </w:rPr>
      </w:pPr>
      <w:r w:rsidRPr="008749D9">
        <w:rPr>
          <w:sz w:val="24"/>
          <w:szCs w:val="24"/>
        </w:rPr>
        <w:t>Recent theoretical studies suggested that the axial thiolate ligand can form a transient disulfide bond with a recently identified sulfenic acid cyclic intermediate (</w:t>
      </w:r>
      <w:r w:rsidRPr="00844D28">
        <w:rPr>
          <w:b/>
          <w:bCs/>
          <w:sz w:val="24"/>
          <w:szCs w:val="24"/>
        </w:rPr>
        <w:t>Figure 2</w:t>
      </w:r>
      <w:r w:rsidRPr="008749D9">
        <w:rPr>
          <w:sz w:val="24"/>
          <w:szCs w:val="24"/>
        </w:rPr>
        <w:t>, pathway B) [</w:t>
      </w:r>
      <w:r w:rsidRPr="00844D28">
        <w:rPr>
          <w:b/>
          <w:bCs/>
          <w:sz w:val="24"/>
          <w:szCs w:val="24"/>
        </w:rPr>
        <w:t>14</w:t>
      </w:r>
      <w:r w:rsidRPr="008749D9">
        <w:rPr>
          <w:sz w:val="24"/>
          <w:szCs w:val="24"/>
        </w:rPr>
        <w:t>,</w:t>
      </w:r>
      <w:r w:rsidRPr="00844D28">
        <w:rPr>
          <w:b/>
          <w:bCs/>
          <w:sz w:val="24"/>
          <w:szCs w:val="24"/>
        </w:rPr>
        <w:t>15</w:t>
      </w:r>
      <w:r w:rsidRPr="008749D9">
        <w:rPr>
          <w:sz w:val="24"/>
          <w:szCs w:val="24"/>
        </w:rPr>
        <w:t xml:space="preserve">]; however, a more recent theoretical study is self-inconsistent in its conclusions regarding transient disulfide formation, as the barrier for disulfide formation is </w:t>
      </w:r>
      <w:proofErr w:type="gramStart"/>
      <w:r w:rsidRPr="008749D9">
        <w:rPr>
          <w:sz w:val="24"/>
          <w:szCs w:val="24"/>
        </w:rPr>
        <w:t>similar to</w:t>
      </w:r>
      <w:proofErr w:type="gramEnd"/>
      <w:r w:rsidRPr="008749D9">
        <w:rPr>
          <w:sz w:val="24"/>
          <w:szCs w:val="24"/>
        </w:rPr>
        <w:t xml:space="preserve"> that of cyclic intermediate formation, suggesting that both are viable intermediates [</w:t>
      </w:r>
      <w:r w:rsidRPr="00844D28">
        <w:rPr>
          <w:b/>
          <w:bCs/>
          <w:sz w:val="24"/>
          <w:szCs w:val="24"/>
        </w:rPr>
        <w:t>14</w:t>
      </w:r>
      <w:r w:rsidRPr="008749D9">
        <w:rPr>
          <w:sz w:val="24"/>
          <w:szCs w:val="24"/>
        </w:rPr>
        <w:t>]. All theoretical calculations assume that the α</w:t>
      </w:r>
      <w:proofErr w:type="spellStart"/>
      <w:r w:rsidRPr="008749D9">
        <w:rPr>
          <w:sz w:val="24"/>
          <w:szCs w:val="24"/>
        </w:rPr>
        <w:t>Cys</w:t>
      </w:r>
      <w:proofErr w:type="spellEnd"/>
      <w:r w:rsidRPr="008749D9">
        <w:rPr>
          <w:sz w:val="24"/>
          <w:szCs w:val="24"/>
        </w:rPr>
        <w:t xml:space="preserve"> ligand is a thiolate, making it a strong π-donor ligand and a good a nucleophile [</w:t>
      </w:r>
      <w:r w:rsidRPr="00844D28">
        <w:rPr>
          <w:b/>
          <w:bCs/>
          <w:sz w:val="24"/>
          <w:szCs w:val="24"/>
        </w:rPr>
        <w:t>14</w:t>
      </w:r>
      <w:r w:rsidRPr="008749D9">
        <w:rPr>
          <w:sz w:val="24"/>
          <w:szCs w:val="24"/>
        </w:rPr>
        <w:t>,</w:t>
      </w:r>
      <w:r w:rsidRPr="00844D28">
        <w:rPr>
          <w:b/>
          <w:bCs/>
          <w:sz w:val="24"/>
          <w:szCs w:val="24"/>
        </w:rPr>
        <w:t>15</w:t>
      </w:r>
      <w:r w:rsidRPr="008749D9">
        <w:rPr>
          <w:sz w:val="24"/>
          <w:szCs w:val="24"/>
        </w:rPr>
        <w:t>,</w:t>
      </w:r>
      <w:r w:rsidRPr="00844D28">
        <w:rPr>
          <w:b/>
          <w:bCs/>
          <w:sz w:val="24"/>
          <w:szCs w:val="24"/>
        </w:rPr>
        <w:t>16</w:t>
      </w:r>
      <w:r w:rsidRPr="008749D9">
        <w:rPr>
          <w:sz w:val="24"/>
          <w:szCs w:val="24"/>
        </w:rPr>
        <w:t>]. However, in NHases, the thiolate character of the α</w:t>
      </w:r>
      <w:proofErr w:type="spellStart"/>
      <w:r w:rsidRPr="008749D9">
        <w:rPr>
          <w:sz w:val="24"/>
          <w:szCs w:val="24"/>
        </w:rPr>
        <w:t>Cys</w:t>
      </w:r>
      <w:proofErr w:type="spellEnd"/>
      <w:r w:rsidRPr="008749D9">
        <w:rPr>
          <w:sz w:val="24"/>
          <w:szCs w:val="24"/>
        </w:rPr>
        <w:t xml:space="preserve"> ligand, and hence metal ion </w:t>
      </w:r>
      <w:proofErr w:type="gramStart"/>
      <w:r w:rsidRPr="008749D9">
        <w:rPr>
          <w:sz w:val="24"/>
          <w:szCs w:val="24"/>
        </w:rPr>
        <w:t>Lewis</w:t>
      </w:r>
      <w:proofErr w:type="gramEnd"/>
      <w:r w:rsidRPr="008749D9">
        <w:rPr>
          <w:sz w:val="24"/>
          <w:szCs w:val="24"/>
        </w:rPr>
        <w:t xml:space="preserve"> acidity, is likely modulated through hydrogen bonding interaction, influencing the α</w:t>
      </w:r>
      <w:proofErr w:type="spellStart"/>
      <w:r w:rsidRPr="008749D9">
        <w:rPr>
          <w:sz w:val="24"/>
          <w:szCs w:val="24"/>
        </w:rPr>
        <w:t>Cys</w:t>
      </w:r>
      <w:proofErr w:type="spellEnd"/>
      <w:r w:rsidRPr="008749D9">
        <w:rPr>
          <w:sz w:val="24"/>
          <w:szCs w:val="24"/>
        </w:rPr>
        <w:t xml:space="preserve"> sulfur ligand’s π-donating ability and nucleophilicity. Sequence analysis of Co- and Fe-type NHase enzymes indicates that either an αSer or α</w:t>
      </w:r>
      <w:proofErr w:type="spellStart"/>
      <w:r w:rsidRPr="008749D9">
        <w:rPr>
          <w:sz w:val="24"/>
          <w:szCs w:val="24"/>
        </w:rPr>
        <w:t>Thr</w:t>
      </w:r>
      <w:proofErr w:type="spellEnd"/>
      <w:r w:rsidRPr="008749D9">
        <w:rPr>
          <w:sz w:val="24"/>
          <w:szCs w:val="24"/>
        </w:rPr>
        <w:t xml:space="preserve"> residue is strictly conserved in this position, with the αSer typically found in Co-type enzymes, and the α</w:t>
      </w:r>
      <w:proofErr w:type="spellStart"/>
      <w:r w:rsidRPr="008749D9">
        <w:rPr>
          <w:sz w:val="24"/>
          <w:szCs w:val="24"/>
        </w:rPr>
        <w:t>Thr</w:t>
      </w:r>
      <w:proofErr w:type="spellEnd"/>
      <w:r w:rsidRPr="008749D9">
        <w:rPr>
          <w:sz w:val="24"/>
          <w:szCs w:val="24"/>
        </w:rPr>
        <w:t xml:space="preserve"> found in Fe-type NHases.</w:t>
      </w:r>
    </w:p>
    <w:p w14:paraId="725669FA" w14:textId="0BE57B00" w:rsidR="00470DE5" w:rsidRPr="00470DE5" w:rsidRDefault="00470DE5" w:rsidP="008749D9">
      <w:pPr>
        <w:pStyle w:val="NoSpacing"/>
      </w:pPr>
      <w:r w:rsidRPr="00470DE5">
        <w:rPr>
          <w:noProof/>
        </w:rPr>
        <w:drawing>
          <wp:inline distT="0" distB="0" distL="0" distR="0" wp14:anchorId="76D23356" wp14:editId="3356F73B">
            <wp:extent cx="2743200" cy="1984248"/>
            <wp:effectExtent l="0" t="0" r="0" b="0"/>
            <wp:docPr id="9" name="Picture 9" descr="Catalysts 11 01381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alysts 11 01381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782C9B1F" w14:textId="77777777" w:rsidR="00470DE5" w:rsidRDefault="00470DE5" w:rsidP="008749D9">
      <w:pPr>
        <w:pStyle w:val="NoSpacing"/>
      </w:pPr>
      <w:r w:rsidRPr="00470DE5">
        <w:rPr>
          <w:b/>
          <w:bCs/>
        </w:rPr>
        <w:t>Figure 2.</w:t>
      </w:r>
      <w:r w:rsidRPr="00470DE5">
        <w:t> Proposed catalytic mechanism for NHase enzymes. Two possible pathways have been proposed and are labeled A and B. Within those pathways are several proposed intermediates of importance, which are labeled I, II, and III.</w:t>
      </w:r>
    </w:p>
    <w:p w14:paraId="74C80348" w14:textId="77777777" w:rsidR="008749D9" w:rsidRPr="00470DE5" w:rsidRDefault="008749D9" w:rsidP="00470DE5"/>
    <w:p w14:paraId="6247E57A" w14:textId="77777777" w:rsidR="00470DE5" w:rsidRPr="008749D9" w:rsidRDefault="00470DE5" w:rsidP="00470DE5">
      <w:pPr>
        <w:rPr>
          <w:rFonts w:cstheme="minorHAnsi"/>
          <w:sz w:val="24"/>
          <w:szCs w:val="24"/>
        </w:rPr>
      </w:pPr>
      <w:r w:rsidRPr="008749D9">
        <w:rPr>
          <w:rFonts w:cstheme="minorHAnsi"/>
          <w:sz w:val="24"/>
          <w:szCs w:val="24"/>
        </w:rPr>
        <w:t>To gain insight into the role of the axial αCys108 ligand in catalysis, a two-pronged approach was employed. First, the hydrogen bonding interaction between the axial α</w:t>
      </w:r>
      <w:proofErr w:type="spellStart"/>
      <w:r w:rsidRPr="008749D9">
        <w:rPr>
          <w:rFonts w:cstheme="minorHAnsi"/>
          <w:sz w:val="24"/>
          <w:szCs w:val="24"/>
        </w:rPr>
        <w:t>Cys</w:t>
      </w:r>
      <w:proofErr w:type="spellEnd"/>
      <w:r w:rsidRPr="008749D9">
        <w:rPr>
          <w:rFonts w:cstheme="minorHAnsi"/>
          <w:sz w:val="24"/>
          <w:szCs w:val="24"/>
        </w:rPr>
        <w:t>-S atom and a strictly conserved αSer162 residue in the Co-type NHase from </w:t>
      </w:r>
      <w:proofErr w:type="spellStart"/>
      <w:r w:rsidRPr="008749D9">
        <w:rPr>
          <w:rFonts w:cstheme="minorHAnsi"/>
          <w:i/>
          <w:iCs/>
          <w:sz w:val="24"/>
          <w:szCs w:val="24"/>
        </w:rPr>
        <w:t>Pseudonocardia</w:t>
      </w:r>
      <w:proofErr w:type="spellEnd"/>
      <w:r w:rsidRPr="008749D9">
        <w:rPr>
          <w:rFonts w:cstheme="minorHAnsi"/>
          <w:i/>
          <w:iCs/>
          <w:sz w:val="24"/>
          <w:szCs w:val="24"/>
        </w:rPr>
        <w:t xml:space="preserve"> </w:t>
      </w:r>
      <w:proofErr w:type="spellStart"/>
      <w:r w:rsidRPr="008749D9">
        <w:rPr>
          <w:rFonts w:cstheme="minorHAnsi"/>
          <w:i/>
          <w:iCs/>
          <w:sz w:val="24"/>
          <w:szCs w:val="24"/>
        </w:rPr>
        <w:t>thermophila</w:t>
      </w:r>
      <w:proofErr w:type="spellEnd"/>
      <w:r w:rsidRPr="008749D9">
        <w:rPr>
          <w:rFonts w:cstheme="minorHAnsi"/>
          <w:sz w:val="24"/>
          <w:szCs w:val="24"/>
        </w:rPr>
        <w:t> JCM 3095 (</w:t>
      </w:r>
      <w:r w:rsidRPr="008749D9">
        <w:rPr>
          <w:rFonts w:cstheme="minorHAnsi"/>
          <w:i/>
          <w:iCs/>
          <w:sz w:val="24"/>
          <w:szCs w:val="24"/>
        </w:rPr>
        <w:t>Pt</w:t>
      </w:r>
      <w:r w:rsidRPr="008749D9">
        <w:rPr>
          <w:rFonts w:cstheme="minorHAnsi"/>
          <w:sz w:val="24"/>
          <w:szCs w:val="24"/>
        </w:rPr>
        <w:t>NHase) was investigated in substitution mutation αSer162→Ala. Thus, the H-bonding interaction, which was hypothesized to influence the α</w:t>
      </w:r>
      <w:proofErr w:type="spellStart"/>
      <w:r w:rsidRPr="008749D9">
        <w:rPr>
          <w:rFonts w:cstheme="minorHAnsi"/>
          <w:sz w:val="24"/>
          <w:szCs w:val="24"/>
        </w:rPr>
        <w:t>Cys</w:t>
      </w:r>
      <w:proofErr w:type="spellEnd"/>
      <w:r w:rsidRPr="008749D9">
        <w:rPr>
          <w:rFonts w:cstheme="minorHAnsi"/>
          <w:sz w:val="24"/>
          <w:szCs w:val="24"/>
        </w:rPr>
        <w:t xml:space="preserve">-S ligand’s π-donating ability and nucleophilicity; hence, active-site </w:t>
      </w:r>
      <w:proofErr w:type="gramStart"/>
      <w:r w:rsidRPr="008749D9">
        <w:rPr>
          <w:rFonts w:cstheme="minorHAnsi"/>
          <w:sz w:val="24"/>
          <w:szCs w:val="24"/>
        </w:rPr>
        <w:t>Co(</w:t>
      </w:r>
      <w:proofErr w:type="gramEnd"/>
      <w:r w:rsidRPr="008749D9">
        <w:rPr>
          <w:rFonts w:cstheme="minorHAnsi"/>
          <w:sz w:val="24"/>
          <w:szCs w:val="24"/>
        </w:rPr>
        <w:t>III) ion Lewis acidity was removed. Second, the axial αCys108 ligand in </w:t>
      </w:r>
      <w:r w:rsidRPr="008749D9">
        <w:rPr>
          <w:rFonts w:cstheme="minorHAnsi"/>
          <w:i/>
          <w:iCs/>
          <w:sz w:val="24"/>
          <w:szCs w:val="24"/>
        </w:rPr>
        <w:t>Pt</w:t>
      </w:r>
      <w:r w:rsidRPr="008749D9">
        <w:rPr>
          <w:rFonts w:cstheme="minorHAnsi"/>
          <w:sz w:val="24"/>
          <w:szCs w:val="24"/>
        </w:rPr>
        <w:t>NHase was substituted with Ser (αCys108Ser), Met (αCys108Met), or His (αCys108His), which significantly changes the σ- and π-donating ability of the active-site axial ligand. Each of these mutant </w:t>
      </w:r>
      <w:r w:rsidRPr="008749D9">
        <w:rPr>
          <w:rFonts w:cstheme="minorHAnsi"/>
          <w:i/>
          <w:iCs/>
          <w:sz w:val="24"/>
          <w:szCs w:val="24"/>
        </w:rPr>
        <w:t>Pt</w:t>
      </w:r>
      <w:r w:rsidRPr="008749D9">
        <w:rPr>
          <w:rFonts w:cstheme="minorHAnsi"/>
          <w:sz w:val="24"/>
          <w:szCs w:val="24"/>
        </w:rPr>
        <w:t xml:space="preserve">NHase enzymes was analyzed via kinetic and spectrophotometric </w:t>
      </w:r>
      <w:proofErr w:type="gramStart"/>
      <w:r w:rsidRPr="008749D9">
        <w:rPr>
          <w:rFonts w:cstheme="minorHAnsi"/>
          <w:sz w:val="24"/>
          <w:szCs w:val="24"/>
        </w:rPr>
        <w:t>methods, and</w:t>
      </w:r>
      <w:proofErr w:type="gramEnd"/>
      <w:r w:rsidRPr="008749D9">
        <w:rPr>
          <w:rFonts w:cstheme="minorHAnsi"/>
          <w:sz w:val="24"/>
          <w:szCs w:val="24"/>
        </w:rPr>
        <w:t xml:space="preserve"> interpreted in light of an X-ray crystal structure for the αSer162Ala mutant.</w:t>
      </w:r>
    </w:p>
    <w:p w14:paraId="7B3B64D7" w14:textId="77777777" w:rsidR="00470DE5" w:rsidRPr="008749D9" w:rsidRDefault="00470DE5" w:rsidP="002A605D">
      <w:pPr>
        <w:pStyle w:val="Heading1"/>
      </w:pPr>
      <w:r w:rsidRPr="008749D9">
        <w:t>2. Results and Discussion</w:t>
      </w:r>
    </w:p>
    <w:p w14:paraId="30987F0C" w14:textId="77777777" w:rsidR="00470DE5" w:rsidRPr="008749D9" w:rsidRDefault="00470DE5" w:rsidP="002A605D">
      <w:pPr>
        <w:pStyle w:val="Heading2"/>
      </w:pPr>
      <w:r w:rsidRPr="008749D9">
        <w:t>2.1. PtNHase αSer162Ala Mutant Enzyme: Purification and Kinetic Characterization</w:t>
      </w:r>
    </w:p>
    <w:p w14:paraId="654EBB69" w14:textId="13516C77" w:rsidR="00470DE5" w:rsidRPr="008749D9" w:rsidRDefault="00470DE5" w:rsidP="00470DE5">
      <w:pPr>
        <w:rPr>
          <w:rFonts w:cstheme="minorHAnsi"/>
          <w:sz w:val="24"/>
          <w:szCs w:val="24"/>
        </w:rPr>
      </w:pPr>
      <w:r w:rsidRPr="008749D9">
        <w:rPr>
          <w:rFonts w:cstheme="minorHAnsi"/>
          <w:sz w:val="24"/>
          <w:szCs w:val="24"/>
        </w:rPr>
        <w:t>Initially, the αSer162Ala </w:t>
      </w:r>
      <w:r w:rsidRPr="008749D9">
        <w:rPr>
          <w:rFonts w:cstheme="minorHAnsi"/>
          <w:i/>
          <w:iCs/>
          <w:sz w:val="24"/>
          <w:szCs w:val="24"/>
        </w:rPr>
        <w:t>Pt</w:t>
      </w:r>
      <w:r w:rsidRPr="008749D9">
        <w:rPr>
          <w:rFonts w:cstheme="minorHAnsi"/>
          <w:sz w:val="24"/>
          <w:szCs w:val="24"/>
        </w:rPr>
        <w:t>NHase mutant enzyme was prepared and analyzed. The OH moiety of αSer162 is 3.6 Å from the axial αCys108 sulfur ligand and is the only group within 5 Å (</w:t>
      </w:r>
      <w:r w:rsidRPr="00844D28">
        <w:rPr>
          <w:rFonts w:cstheme="minorHAnsi"/>
          <w:b/>
          <w:bCs/>
          <w:sz w:val="24"/>
          <w:szCs w:val="24"/>
        </w:rPr>
        <w:t>Figure 1</w:t>
      </w:r>
      <w:r w:rsidRPr="008749D9">
        <w:rPr>
          <w:rFonts w:cstheme="minorHAnsi"/>
          <w:sz w:val="24"/>
          <w:szCs w:val="24"/>
        </w:rPr>
        <w:t>) [</w:t>
      </w:r>
      <w:r w:rsidRPr="00844D28">
        <w:rPr>
          <w:rFonts w:cstheme="minorHAnsi"/>
          <w:b/>
          <w:bCs/>
          <w:sz w:val="24"/>
          <w:szCs w:val="24"/>
        </w:rPr>
        <w:t>17</w:t>
      </w:r>
      <w:r w:rsidRPr="008749D9">
        <w:rPr>
          <w:rFonts w:cstheme="minorHAnsi"/>
          <w:sz w:val="24"/>
          <w:szCs w:val="24"/>
        </w:rPr>
        <w:t>,</w:t>
      </w:r>
      <w:r w:rsidRPr="00844D28">
        <w:rPr>
          <w:rFonts w:cstheme="minorHAnsi"/>
          <w:b/>
          <w:bCs/>
          <w:sz w:val="24"/>
          <w:szCs w:val="24"/>
        </w:rPr>
        <w:t>18</w:t>
      </w:r>
      <w:r w:rsidRPr="008749D9">
        <w:rPr>
          <w:rFonts w:cstheme="minorHAnsi"/>
          <w:sz w:val="24"/>
          <w:szCs w:val="24"/>
        </w:rPr>
        <w:t xml:space="preserve">]. Such a hydrogen bonding interaction between αSer162 and the αCys108 ligand likely influences the π-donating ability and nucleophilicity of the axial </w:t>
      </w:r>
      <w:proofErr w:type="spellStart"/>
      <w:r w:rsidRPr="008749D9">
        <w:rPr>
          <w:rFonts w:cstheme="minorHAnsi"/>
          <w:sz w:val="24"/>
          <w:szCs w:val="24"/>
        </w:rPr>
        <w:t>Cys</w:t>
      </w:r>
      <w:proofErr w:type="spellEnd"/>
      <w:r w:rsidRPr="008749D9">
        <w:rPr>
          <w:rFonts w:cstheme="minorHAnsi"/>
          <w:sz w:val="24"/>
          <w:szCs w:val="24"/>
        </w:rPr>
        <w:t xml:space="preserve"> ligand, which is consistent with model complex studies [</w:t>
      </w:r>
      <w:r w:rsidRPr="00844D28">
        <w:rPr>
          <w:rFonts w:cstheme="minorHAnsi"/>
          <w:b/>
          <w:bCs/>
          <w:sz w:val="24"/>
          <w:szCs w:val="24"/>
        </w:rPr>
        <w:t>19</w:t>
      </w:r>
      <w:r w:rsidRPr="008749D9">
        <w:rPr>
          <w:rFonts w:cstheme="minorHAnsi"/>
          <w:sz w:val="24"/>
          <w:szCs w:val="24"/>
        </w:rPr>
        <w:t>,</w:t>
      </w:r>
      <w:r w:rsidRPr="00844D28">
        <w:rPr>
          <w:rFonts w:cstheme="minorHAnsi"/>
          <w:b/>
          <w:bCs/>
          <w:sz w:val="24"/>
          <w:szCs w:val="24"/>
        </w:rPr>
        <w:t>20</w:t>
      </w:r>
      <w:r w:rsidRPr="008749D9">
        <w:rPr>
          <w:rFonts w:cstheme="minorHAnsi"/>
          <w:sz w:val="24"/>
          <w:szCs w:val="24"/>
        </w:rPr>
        <w:t>]. During the isolation of αSer162Ala, two species with distinct Ni</w:t>
      </w:r>
      <w:r w:rsidRPr="008749D9">
        <w:rPr>
          <w:rFonts w:cstheme="minorHAnsi"/>
          <w:sz w:val="24"/>
          <w:szCs w:val="24"/>
          <w:vertAlign w:val="superscript"/>
        </w:rPr>
        <w:t>2+</w:t>
      </w:r>
      <w:r w:rsidRPr="008749D9">
        <w:rPr>
          <w:rFonts w:cstheme="minorHAnsi"/>
          <w:sz w:val="24"/>
          <w:szCs w:val="24"/>
        </w:rPr>
        <w:t> affinity chromatographic elution profiles were isolated, both of which corresponded to </w:t>
      </w:r>
      <w:r w:rsidRPr="008749D9">
        <w:rPr>
          <w:rFonts w:cstheme="minorHAnsi"/>
          <w:i/>
          <w:iCs/>
          <w:sz w:val="24"/>
          <w:szCs w:val="24"/>
        </w:rPr>
        <w:t>Pt</w:t>
      </w:r>
      <w:r w:rsidRPr="008749D9">
        <w:rPr>
          <w:rFonts w:cstheme="minorHAnsi"/>
          <w:sz w:val="24"/>
          <w:szCs w:val="24"/>
        </w:rPr>
        <w:t xml:space="preserve">NHase by sodium dodecyl sulphate-polyacrylamide gel </w:t>
      </w:r>
      <w:proofErr w:type="gramStart"/>
      <w:r w:rsidRPr="008749D9">
        <w:rPr>
          <w:rFonts w:cstheme="minorHAnsi"/>
          <w:sz w:val="24"/>
          <w:szCs w:val="24"/>
        </w:rPr>
        <w:t>electrophoresis(</w:t>
      </w:r>
      <w:proofErr w:type="gramEnd"/>
      <w:r w:rsidRPr="008749D9">
        <w:rPr>
          <w:rFonts w:cstheme="minorHAnsi"/>
          <w:sz w:val="24"/>
          <w:szCs w:val="24"/>
        </w:rPr>
        <w:t xml:space="preserve">SDS-PAGE) and size-exclusion chromatography. The earlier-eluting species, termed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which eluted at 150 mM imidazole, was colorless (</w:t>
      </w:r>
      <w:r w:rsidRPr="00844D28">
        <w:rPr>
          <w:rFonts w:cstheme="minorHAnsi"/>
          <w:b/>
          <w:bCs/>
          <w:sz w:val="24"/>
          <w:szCs w:val="24"/>
        </w:rPr>
        <w:t>Figure 3</w:t>
      </w:r>
      <w:r w:rsidRPr="008749D9">
        <w:rPr>
          <w:rFonts w:cstheme="minorHAnsi"/>
          <w:sz w:val="24"/>
          <w:szCs w:val="24"/>
        </w:rPr>
        <w:t>, vial 2) and exhibited no catalytic activity toward acrylonitrile (</w:t>
      </w:r>
      <w:r w:rsidRPr="00844D28">
        <w:rPr>
          <w:rFonts w:cstheme="minorHAnsi"/>
          <w:b/>
          <w:bCs/>
          <w:sz w:val="24"/>
          <w:szCs w:val="24"/>
        </w:rPr>
        <w:t>Table 1</w:t>
      </w:r>
      <w:r w:rsidRPr="008749D9">
        <w:rPr>
          <w:rFonts w:cstheme="minorHAnsi"/>
          <w:sz w:val="24"/>
          <w:szCs w:val="24"/>
        </w:rPr>
        <w:t xml:space="preserve">). The later-eluting fraction,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eluted at 225 mM imidazole and was straw-colored (</w:t>
      </w:r>
      <w:r w:rsidRPr="00844D28">
        <w:rPr>
          <w:rFonts w:cstheme="minorHAnsi"/>
          <w:b/>
          <w:bCs/>
          <w:sz w:val="24"/>
          <w:szCs w:val="24"/>
        </w:rPr>
        <w:t>Figure 3</w:t>
      </w:r>
      <w:r w:rsidRPr="008749D9">
        <w:rPr>
          <w:rFonts w:cstheme="minorHAnsi"/>
          <w:sz w:val="24"/>
          <w:szCs w:val="24"/>
        </w:rPr>
        <w:t xml:space="preserve">, vial 3), which is </w:t>
      </w:r>
      <w:proofErr w:type="gramStart"/>
      <w:r w:rsidRPr="008749D9">
        <w:rPr>
          <w:rFonts w:cstheme="minorHAnsi"/>
          <w:sz w:val="24"/>
          <w:szCs w:val="24"/>
        </w:rPr>
        <w:t>similar to</w:t>
      </w:r>
      <w:proofErr w:type="gramEnd"/>
      <w:r w:rsidRPr="008749D9">
        <w:rPr>
          <w:rFonts w:cstheme="minorHAnsi"/>
          <w:sz w:val="24"/>
          <w:szCs w:val="24"/>
        </w:rPr>
        <w:t xml:space="preserve"> that of wild-type </w:t>
      </w:r>
      <w:r w:rsidRPr="008749D9">
        <w:rPr>
          <w:rFonts w:cstheme="minorHAnsi"/>
          <w:i/>
          <w:iCs/>
          <w:sz w:val="24"/>
          <w:szCs w:val="24"/>
        </w:rPr>
        <w:t>Pt</w:t>
      </w:r>
      <w:r w:rsidRPr="008749D9">
        <w:rPr>
          <w:rFonts w:cstheme="minorHAnsi"/>
          <w:sz w:val="24"/>
          <w:szCs w:val="24"/>
        </w:rPr>
        <w:t>NHase (</w:t>
      </w:r>
      <w:r w:rsidRPr="00844D28">
        <w:rPr>
          <w:rFonts w:cstheme="minorHAnsi"/>
          <w:b/>
          <w:bCs/>
          <w:sz w:val="24"/>
          <w:szCs w:val="24"/>
        </w:rPr>
        <w:t>Figure 3</w:t>
      </w:r>
      <w:r w:rsidRPr="008749D9">
        <w:rPr>
          <w:rFonts w:cstheme="minorHAnsi"/>
          <w:sz w:val="24"/>
          <w:szCs w:val="24"/>
        </w:rPr>
        <w:t xml:space="preserve">, vial 1). In addition,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was catalytically active, displaying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rFonts w:cstheme="minorHAnsi"/>
          <w:sz w:val="24"/>
          <w:szCs w:val="24"/>
        </w:rPr>
        <w:t> value of around 60 s</w:t>
      </w:r>
      <w:r w:rsidRPr="008749D9">
        <w:rPr>
          <w:rFonts w:cstheme="minorHAnsi"/>
          <w:sz w:val="24"/>
          <w:szCs w:val="24"/>
          <w:vertAlign w:val="superscript"/>
        </w:rPr>
        <w:t>−1</w:t>
      </w:r>
      <w:r w:rsidRPr="008749D9">
        <w:rPr>
          <w:rFonts w:cstheme="minorHAnsi"/>
          <w:sz w:val="24"/>
          <w:szCs w:val="24"/>
        </w:rPr>
        <w:t>, or around 3% of the native enzyme (</w:t>
      </w:r>
      <w:r w:rsidRPr="00844D28">
        <w:rPr>
          <w:rFonts w:cstheme="minorHAnsi"/>
          <w:b/>
          <w:bCs/>
          <w:sz w:val="24"/>
          <w:szCs w:val="24"/>
        </w:rPr>
        <w:t>Table 1</w:t>
      </w:r>
      <w:r w:rsidRPr="008749D9">
        <w:rPr>
          <w:rFonts w:cstheme="minorHAnsi"/>
          <w:sz w:val="24"/>
          <w:szCs w:val="24"/>
        </w:rPr>
        <w:t>).</w:t>
      </w:r>
    </w:p>
    <w:p w14:paraId="187892FF" w14:textId="6AC9D25D" w:rsidR="00470DE5" w:rsidRPr="008749D9" w:rsidRDefault="00470DE5" w:rsidP="00565EC1">
      <w:pPr>
        <w:pStyle w:val="NoSpacing"/>
      </w:pPr>
      <w:r w:rsidRPr="008749D9">
        <w:rPr>
          <w:noProof/>
        </w:rPr>
        <w:drawing>
          <wp:inline distT="0" distB="0" distL="0" distR="0" wp14:anchorId="79085337" wp14:editId="520D6ABF">
            <wp:extent cx="2743200" cy="2240280"/>
            <wp:effectExtent l="0" t="0" r="0" b="7620"/>
            <wp:docPr id="8" name="Picture 8" descr="Catalysts 11 01381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talysts 11 01381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64AC1108" w14:textId="477E0D4B" w:rsidR="00470DE5" w:rsidRDefault="00470DE5" w:rsidP="00565EC1">
      <w:pPr>
        <w:pStyle w:val="NoSpacing"/>
      </w:pPr>
      <w:r w:rsidRPr="008749D9">
        <w:rPr>
          <w:b/>
          <w:bCs/>
        </w:rPr>
        <w:t>Figure 3.</w:t>
      </w:r>
      <w:r w:rsidRPr="008749D9">
        <w:t xml:space="preserve"> As purified Samples 1 (198 µM </w:t>
      </w:r>
      <w:proofErr w:type="spellStart"/>
      <w:r w:rsidRPr="008749D9">
        <w:t>Wt</w:t>
      </w:r>
      <w:proofErr w:type="spellEnd"/>
      <w:r w:rsidRPr="008749D9">
        <w:t>-</w:t>
      </w:r>
      <w:r w:rsidRPr="008749D9">
        <w:rPr>
          <w:i/>
          <w:iCs/>
        </w:rPr>
        <w:t>Pt</w:t>
      </w:r>
      <w:r w:rsidRPr="008749D9">
        <w:t>NHase) 2 (1.1 mM </w:t>
      </w:r>
      <w:r w:rsidRPr="008749D9">
        <w:rPr>
          <w:i/>
          <w:iCs/>
        </w:rPr>
        <w:t>Pt</w:t>
      </w:r>
      <w:r w:rsidRPr="008749D9">
        <w:t xml:space="preserve">NHase </w:t>
      </w:r>
      <m:oMath>
        <m:r>
          <w:rPr>
            <w:rFonts w:ascii="Cambria Math" w:hAnsi="Cambria Math"/>
          </w:rPr>
          <m:t>α</m:t>
        </m:r>
        <m:sSup>
          <m:sSupPr>
            <m:ctrlPr>
              <w:rPr>
                <w:rFonts w:ascii="Cambria Math" w:hAnsi="Cambria Math"/>
                <w:iCs/>
              </w:rPr>
            </m:ctrlPr>
          </m:sSupPr>
          <m:e>
            <m:r>
              <m:rPr>
                <m:sty m:val="p"/>
              </m:rPr>
              <w:rPr>
                <w:rFonts w:ascii="Cambria Math" w:hAnsi="Cambria Math"/>
              </w:rPr>
              <m:t>Ser</m:t>
            </m:r>
          </m:e>
          <m:sup>
            <m:r>
              <m:rPr>
                <m:sty m:val="p"/>
              </m:rPr>
              <w:rPr>
                <w:rFonts w:ascii="Cambria Math" w:hAnsi="Cambria Math"/>
                <w:vertAlign w:val="superscript"/>
              </w:rPr>
              <m:t>A</m:t>
            </m:r>
          </m:sup>
        </m:sSup>
      </m:oMath>
      <w:r w:rsidRPr="008749D9">
        <w:t>), and and 3 (247 µM </w:t>
      </w:r>
      <w:r w:rsidRPr="008749D9">
        <w:rPr>
          <w:i/>
          <w:iCs/>
        </w:rPr>
        <w:t>Pt</w:t>
      </w:r>
      <w:r w:rsidRPr="008749D9">
        <w:t xml:space="preserve">NHase </w:t>
      </w:r>
      <m:oMath>
        <m:r>
          <w:rPr>
            <w:rFonts w:ascii="Cambria Math" w:hAnsi="Cambria Math"/>
          </w:rPr>
          <m:t>α</m:t>
        </m:r>
        <m:sSup>
          <m:sSupPr>
            <m:ctrlPr>
              <w:rPr>
                <w:rFonts w:ascii="Cambria Math" w:hAnsi="Cambria Math"/>
                <w:iCs/>
              </w:rPr>
            </m:ctrlPr>
          </m:sSupPr>
          <m:e>
            <m:r>
              <m:rPr>
                <m:sty m:val="p"/>
              </m:rPr>
              <w:rPr>
                <w:rFonts w:ascii="Cambria Math" w:hAnsi="Cambria Math"/>
              </w:rPr>
              <m:t>Ser</m:t>
            </m:r>
          </m:e>
          <m:sup>
            <m:r>
              <m:rPr>
                <m:sty m:val="p"/>
              </m:rPr>
              <w:rPr>
                <w:rFonts w:ascii="Cambria Math" w:hAnsi="Cambria Math"/>
              </w:rPr>
              <m:t>B</m:t>
            </m:r>
          </m:sup>
        </m:sSup>
      </m:oMath>
      <w:r w:rsidRPr="008749D9">
        <w:t>) in 50 mM HEPES pH 7.0 at room temperature.</w:t>
      </w:r>
    </w:p>
    <w:p w14:paraId="097C820A" w14:textId="77777777" w:rsidR="00565EC1" w:rsidRPr="008749D9" w:rsidRDefault="00565EC1" w:rsidP="00470DE5">
      <w:pPr>
        <w:rPr>
          <w:rFonts w:cstheme="minorHAnsi"/>
          <w:sz w:val="24"/>
          <w:szCs w:val="24"/>
        </w:rPr>
      </w:pPr>
    </w:p>
    <w:p w14:paraId="38165C4A" w14:textId="5F95A95B" w:rsidR="00470DE5" w:rsidRPr="008749D9" w:rsidRDefault="00470DE5" w:rsidP="00470DE5">
      <w:pPr>
        <w:rPr>
          <w:rFonts w:cstheme="minorHAnsi"/>
          <w:sz w:val="24"/>
          <w:szCs w:val="24"/>
        </w:rPr>
      </w:pPr>
      <w:r w:rsidRPr="008749D9">
        <w:rPr>
          <w:rFonts w:cstheme="minorHAnsi"/>
          <w:b/>
          <w:bCs/>
          <w:sz w:val="24"/>
          <w:szCs w:val="24"/>
        </w:rPr>
        <w:t>Table 1.</w:t>
      </w:r>
      <w:r w:rsidRPr="008749D9">
        <w:rPr>
          <w:rFonts w:cstheme="minorHAnsi"/>
          <w:sz w:val="24"/>
          <w:szCs w:val="24"/>
        </w:rPr>
        <w:t> Kinetic constants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using acrylonitrile as substrate at pH 7.5 for WT </w:t>
      </w:r>
      <w:r w:rsidRPr="008749D9">
        <w:rPr>
          <w:rFonts w:cstheme="minorHAnsi"/>
          <w:i/>
          <w:iCs/>
          <w:sz w:val="24"/>
          <w:szCs w:val="24"/>
        </w:rPr>
        <w:t>Pt</w:t>
      </w:r>
      <w:r w:rsidRPr="008749D9">
        <w:rPr>
          <w:rFonts w:cstheme="minorHAnsi"/>
          <w:sz w:val="24"/>
          <w:szCs w:val="24"/>
        </w:rPr>
        <w:t>NHase and active-site mutants.</w:t>
      </w:r>
    </w:p>
    <w:tbl>
      <w:tblPr>
        <w:tblStyle w:val="TableGrid"/>
        <w:tblW w:w="0" w:type="auto"/>
        <w:tblLook w:val="04A0" w:firstRow="1" w:lastRow="0" w:firstColumn="1" w:lastColumn="0" w:noHBand="0" w:noVBand="1"/>
      </w:tblPr>
      <w:tblGrid>
        <w:gridCol w:w="1942"/>
        <w:gridCol w:w="1174"/>
        <w:gridCol w:w="1174"/>
        <w:gridCol w:w="1328"/>
      </w:tblGrid>
      <w:tr w:rsidR="00342C68" w:rsidRPr="00342C68" w14:paraId="5021C8A7" w14:textId="77777777" w:rsidTr="00332D73">
        <w:tc>
          <w:tcPr>
            <w:tcW w:w="0" w:type="auto"/>
            <w:hideMark/>
          </w:tcPr>
          <w:p w14:paraId="44936510" w14:textId="20AFCD18" w:rsidR="00342C68" w:rsidRPr="00342C68" w:rsidRDefault="00342C68" w:rsidP="00342C68">
            <w:pPr>
              <w:spacing w:after="160" w:line="259" w:lineRule="auto"/>
              <w:rPr>
                <w:rFonts w:cstheme="minorHAnsi"/>
                <w:b/>
                <w:bCs/>
                <w:sz w:val="24"/>
                <w:szCs w:val="24"/>
              </w:rPr>
            </w:pPr>
            <w:r w:rsidRPr="00342C68">
              <w:rPr>
                <w:rFonts w:cstheme="minorHAnsi"/>
                <w:b/>
                <w:bCs/>
                <w:i/>
                <w:iCs/>
                <w:sz w:val="24"/>
                <w:szCs w:val="24"/>
              </w:rPr>
              <w:br/>
            </w:r>
          </w:p>
        </w:tc>
        <w:tc>
          <w:tcPr>
            <w:tcW w:w="0" w:type="auto"/>
            <w:hideMark/>
          </w:tcPr>
          <w:p w14:paraId="6598F4FF" w14:textId="135BC426" w:rsidR="00342C68" w:rsidRPr="00342C68" w:rsidRDefault="00CB1979" w:rsidP="00342C68">
            <w:pPr>
              <w:spacing w:after="160" w:line="259" w:lineRule="auto"/>
              <w:rPr>
                <w:rFonts w:cstheme="minorHAnsi"/>
                <w:b/>
                <w:bCs/>
                <w:sz w:val="24"/>
                <w:szCs w:val="24"/>
              </w:rPr>
            </w:pPr>
            <w:proofErr w:type="spellStart"/>
            <w:r w:rsidRPr="00342C68">
              <w:rPr>
                <w:rFonts w:cstheme="minorHAnsi"/>
                <w:b/>
                <w:bCs/>
                <w:i/>
                <w:iCs/>
                <w:sz w:val="24"/>
                <w:szCs w:val="24"/>
              </w:rPr>
              <w:t>k</w:t>
            </w:r>
            <w:r w:rsidRPr="00342C68">
              <w:rPr>
                <w:rFonts w:cstheme="minorHAnsi"/>
                <w:b/>
                <w:bCs/>
                <w:sz w:val="24"/>
                <w:szCs w:val="24"/>
                <w:vertAlign w:val="subscript"/>
              </w:rPr>
              <w:t>cat</w:t>
            </w:r>
            <w:proofErr w:type="spellEnd"/>
            <w:r w:rsidRPr="00342C68">
              <w:rPr>
                <w:rFonts w:cstheme="minorHAnsi"/>
                <w:b/>
                <w:bCs/>
                <w:sz w:val="24"/>
                <w:szCs w:val="24"/>
              </w:rPr>
              <w:t> (s</w:t>
            </w:r>
            <w:r w:rsidRPr="00342C68">
              <w:rPr>
                <w:rFonts w:cstheme="minorHAnsi"/>
                <w:b/>
                <w:bCs/>
                <w:sz w:val="24"/>
                <w:szCs w:val="24"/>
                <w:vertAlign w:val="superscript"/>
              </w:rPr>
              <w:t>−1</w:t>
            </w:r>
            <w:r w:rsidRPr="00342C68">
              <w:rPr>
                <w:rFonts w:cstheme="minorHAnsi"/>
                <w:b/>
                <w:bCs/>
                <w:sz w:val="24"/>
                <w:szCs w:val="24"/>
              </w:rPr>
              <w:t>)</w:t>
            </w:r>
          </w:p>
        </w:tc>
        <w:tc>
          <w:tcPr>
            <w:tcW w:w="0" w:type="auto"/>
          </w:tcPr>
          <w:p w14:paraId="5FF1DB41" w14:textId="044EDCCA" w:rsidR="00342C68" w:rsidRPr="00342C68" w:rsidRDefault="00106D0A" w:rsidP="00342C68">
            <w:pPr>
              <w:rPr>
                <w:rFonts w:cstheme="minorHAnsi"/>
                <w:b/>
                <w:bCs/>
                <w:sz w:val="24"/>
                <w:szCs w:val="24"/>
              </w:rPr>
            </w:pP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00CB1979" w:rsidRPr="00342C68">
              <w:rPr>
                <w:rFonts w:cstheme="minorHAnsi"/>
                <w:b/>
                <w:bCs/>
                <w:sz w:val="24"/>
                <w:szCs w:val="24"/>
              </w:rPr>
              <w:t> (mM)</w:t>
            </w:r>
          </w:p>
        </w:tc>
        <w:tc>
          <w:tcPr>
            <w:tcW w:w="0" w:type="auto"/>
            <w:hideMark/>
          </w:tcPr>
          <w:p w14:paraId="37FBC0D7" w14:textId="4DE832CE" w:rsidR="00342C68" w:rsidRPr="00342C68" w:rsidRDefault="00342C68" w:rsidP="00342C68">
            <w:pPr>
              <w:spacing w:after="160" w:line="259" w:lineRule="auto"/>
              <w:rPr>
                <w:rFonts w:cstheme="minorHAnsi"/>
                <w:b/>
                <w:bCs/>
                <w:sz w:val="24"/>
                <w:szCs w:val="24"/>
              </w:rPr>
            </w:pPr>
            <w:r w:rsidRPr="00342C68">
              <w:rPr>
                <w:rFonts w:cstheme="minorHAnsi"/>
                <w:b/>
                <w:bCs/>
                <w:sz w:val="24"/>
                <w:szCs w:val="24"/>
              </w:rPr>
              <w:t>Co Content</w:t>
            </w:r>
          </w:p>
        </w:tc>
      </w:tr>
      <w:tr w:rsidR="00342C68" w:rsidRPr="00342C68" w14:paraId="75CCA1A4" w14:textId="77777777" w:rsidTr="00342C68">
        <w:tc>
          <w:tcPr>
            <w:tcW w:w="0" w:type="auto"/>
            <w:hideMark/>
          </w:tcPr>
          <w:p w14:paraId="3B1B929F"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WT </w:t>
            </w:r>
            <w:r w:rsidRPr="00342C68">
              <w:rPr>
                <w:rFonts w:cstheme="minorHAnsi"/>
                <w:i/>
                <w:iCs/>
                <w:sz w:val="24"/>
                <w:szCs w:val="24"/>
              </w:rPr>
              <w:t>Pt</w:t>
            </w:r>
            <w:r w:rsidRPr="00342C68">
              <w:rPr>
                <w:rFonts w:cstheme="minorHAnsi"/>
                <w:sz w:val="24"/>
                <w:szCs w:val="24"/>
              </w:rPr>
              <w:t>NHase</w:t>
            </w:r>
          </w:p>
        </w:tc>
        <w:tc>
          <w:tcPr>
            <w:tcW w:w="0" w:type="auto"/>
            <w:hideMark/>
          </w:tcPr>
          <w:p w14:paraId="2BD4C371"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1790 ± 50</w:t>
            </w:r>
          </w:p>
        </w:tc>
        <w:tc>
          <w:tcPr>
            <w:tcW w:w="0" w:type="auto"/>
            <w:hideMark/>
          </w:tcPr>
          <w:p w14:paraId="1C5A8C30"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3.0 ± 0.4</w:t>
            </w:r>
          </w:p>
        </w:tc>
        <w:tc>
          <w:tcPr>
            <w:tcW w:w="0" w:type="auto"/>
            <w:hideMark/>
          </w:tcPr>
          <w:p w14:paraId="58C0C183"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1.8 ± 0.3</w:t>
            </w:r>
          </w:p>
        </w:tc>
      </w:tr>
      <w:tr w:rsidR="00342C68" w:rsidRPr="00342C68" w14:paraId="00E8508A" w14:textId="77777777" w:rsidTr="00342C68">
        <w:tc>
          <w:tcPr>
            <w:tcW w:w="0" w:type="auto"/>
            <w:hideMark/>
          </w:tcPr>
          <w:p w14:paraId="466215BA" w14:textId="77777777" w:rsidR="00342C68" w:rsidRPr="00342C68" w:rsidRDefault="00342C68" w:rsidP="00342C68">
            <w:pPr>
              <w:spacing w:after="160" w:line="259" w:lineRule="auto"/>
              <w:rPr>
                <w:rFonts w:cstheme="minorHAnsi"/>
                <w:sz w:val="24"/>
                <w:szCs w:val="24"/>
              </w:rPr>
            </w:pPr>
            <w:r w:rsidRPr="00342C68">
              <w:rPr>
                <w:rFonts w:cstheme="minorHAnsi"/>
                <w:i/>
                <w:iCs/>
                <w:sz w:val="24"/>
                <w:szCs w:val="24"/>
              </w:rPr>
              <w:t>Pt</w:t>
            </w:r>
            <w:r w:rsidRPr="00342C68">
              <w:rPr>
                <w:rFonts w:cstheme="minorHAnsi"/>
                <w:sz w:val="24"/>
                <w:szCs w:val="24"/>
              </w:rPr>
              <w:t>NHase α</w:t>
            </w:r>
            <w:proofErr w:type="spellStart"/>
            <w:r w:rsidRPr="00342C68">
              <w:rPr>
                <w:rFonts w:cstheme="minorHAnsi"/>
                <w:sz w:val="24"/>
                <w:szCs w:val="24"/>
              </w:rPr>
              <w:t>Ser</w:t>
            </w:r>
            <w:r w:rsidRPr="00342C68">
              <w:rPr>
                <w:rFonts w:cstheme="minorHAnsi"/>
                <w:sz w:val="24"/>
                <w:szCs w:val="24"/>
                <w:vertAlign w:val="superscript"/>
              </w:rPr>
              <w:t>A</w:t>
            </w:r>
            <w:proofErr w:type="spellEnd"/>
          </w:p>
        </w:tc>
        <w:tc>
          <w:tcPr>
            <w:tcW w:w="0" w:type="auto"/>
            <w:hideMark/>
          </w:tcPr>
          <w:p w14:paraId="3BE851DE" w14:textId="77777777" w:rsidR="00342C68" w:rsidRPr="00342C68" w:rsidRDefault="00342C68" w:rsidP="00342C68">
            <w:pPr>
              <w:spacing w:after="160" w:line="259" w:lineRule="auto"/>
              <w:rPr>
                <w:rFonts w:cstheme="minorHAnsi"/>
                <w:sz w:val="24"/>
                <w:szCs w:val="24"/>
              </w:rPr>
            </w:pPr>
            <w:r w:rsidRPr="00342C68">
              <w:rPr>
                <w:rFonts w:cstheme="minorHAnsi"/>
                <w:sz w:val="24"/>
                <w:szCs w:val="24"/>
                <w:vertAlign w:val="superscript"/>
              </w:rPr>
              <w:t>a</w:t>
            </w:r>
            <w:r w:rsidRPr="00342C68">
              <w:rPr>
                <w:rFonts w:cstheme="minorHAnsi"/>
                <w:sz w:val="24"/>
                <w:szCs w:val="24"/>
              </w:rPr>
              <w:t> ND</w:t>
            </w:r>
          </w:p>
        </w:tc>
        <w:tc>
          <w:tcPr>
            <w:tcW w:w="0" w:type="auto"/>
            <w:hideMark/>
          </w:tcPr>
          <w:p w14:paraId="5A998E8F"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w:t>
            </w:r>
          </w:p>
        </w:tc>
        <w:tc>
          <w:tcPr>
            <w:tcW w:w="0" w:type="auto"/>
            <w:hideMark/>
          </w:tcPr>
          <w:p w14:paraId="4FFEE6C7"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&lt;0.1 ± 0.2</w:t>
            </w:r>
          </w:p>
        </w:tc>
      </w:tr>
      <w:tr w:rsidR="00342C68" w:rsidRPr="00342C68" w14:paraId="49F296AB" w14:textId="77777777" w:rsidTr="00342C68">
        <w:tc>
          <w:tcPr>
            <w:tcW w:w="0" w:type="auto"/>
            <w:hideMark/>
          </w:tcPr>
          <w:p w14:paraId="6B66755A" w14:textId="77777777" w:rsidR="00342C68" w:rsidRPr="00342C68" w:rsidRDefault="00342C68" w:rsidP="00342C68">
            <w:pPr>
              <w:spacing w:after="160" w:line="259" w:lineRule="auto"/>
              <w:rPr>
                <w:rFonts w:cstheme="minorHAnsi"/>
                <w:sz w:val="24"/>
                <w:szCs w:val="24"/>
              </w:rPr>
            </w:pPr>
            <w:r w:rsidRPr="00342C68">
              <w:rPr>
                <w:rFonts w:cstheme="minorHAnsi"/>
                <w:i/>
                <w:iCs/>
                <w:sz w:val="24"/>
                <w:szCs w:val="24"/>
              </w:rPr>
              <w:t>Pt</w:t>
            </w:r>
            <w:r w:rsidRPr="00342C68">
              <w:rPr>
                <w:rFonts w:cstheme="minorHAnsi"/>
                <w:sz w:val="24"/>
                <w:szCs w:val="24"/>
              </w:rPr>
              <w:t>NHase α</w:t>
            </w:r>
            <w:proofErr w:type="spellStart"/>
            <w:r w:rsidRPr="00342C68">
              <w:rPr>
                <w:rFonts w:cstheme="minorHAnsi"/>
                <w:sz w:val="24"/>
                <w:szCs w:val="24"/>
              </w:rPr>
              <w:t>Ser</w:t>
            </w:r>
            <w:r w:rsidRPr="00342C68">
              <w:rPr>
                <w:rFonts w:cstheme="minorHAnsi"/>
                <w:sz w:val="24"/>
                <w:szCs w:val="24"/>
                <w:vertAlign w:val="superscript"/>
              </w:rPr>
              <w:t>B</w:t>
            </w:r>
            <w:proofErr w:type="spellEnd"/>
          </w:p>
        </w:tc>
        <w:tc>
          <w:tcPr>
            <w:tcW w:w="0" w:type="auto"/>
            <w:hideMark/>
          </w:tcPr>
          <w:p w14:paraId="54B0F8E1"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63.4 ± 3.2</w:t>
            </w:r>
          </w:p>
        </w:tc>
        <w:tc>
          <w:tcPr>
            <w:tcW w:w="0" w:type="auto"/>
            <w:hideMark/>
          </w:tcPr>
          <w:p w14:paraId="2448A66F"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35.0 ± 4.2</w:t>
            </w:r>
          </w:p>
        </w:tc>
        <w:tc>
          <w:tcPr>
            <w:tcW w:w="0" w:type="auto"/>
            <w:hideMark/>
          </w:tcPr>
          <w:p w14:paraId="1225A9DF"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1.8 ± 0.3</w:t>
            </w:r>
          </w:p>
        </w:tc>
      </w:tr>
      <w:tr w:rsidR="00342C68" w:rsidRPr="00342C68" w14:paraId="5BEECDAA" w14:textId="77777777" w:rsidTr="00342C68">
        <w:tc>
          <w:tcPr>
            <w:tcW w:w="0" w:type="auto"/>
            <w:hideMark/>
          </w:tcPr>
          <w:p w14:paraId="7A8B02F9" w14:textId="77777777" w:rsidR="00342C68" w:rsidRPr="00342C68" w:rsidRDefault="00342C68" w:rsidP="00342C68">
            <w:pPr>
              <w:spacing w:after="160" w:line="259" w:lineRule="auto"/>
              <w:rPr>
                <w:rFonts w:cstheme="minorHAnsi"/>
                <w:sz w:val="24"/>
                <w:szCs w:val="24"/>
              </w:rPr>
            </w:pPr>
            <w:r w:rsidRPr="00342C68">
              <w:rPr>
                <w:rFonts w:cstheme="minorHAnsi"/>
                <w:i/>
                <w:iCs/>
                <w:sz w:val="24"/>
                <w:szCs w:val="24"/>
              </w:rPr>
              <w:t>Pt</w:t>
            </w:r>
            <w:r w:rsidRPr="00342C68">
              <w:rPr>
                <w:rFonts w:cstheme="minorHAnsi"/>
                <w:sz w:val="24"/>
                <w:szCs w:val="24"/>
              </w:rPr>
              <w:t>NHase αC108M</w:t>
            </w:r>
          </w:p>
        </w:tc>
        <w:tc>
          <w:tcPr>
            <w:tcW w:w="0" w:type="auto"/>
            <w:hideMark/>
          </w:tcPr>
          <w:p w14:paraId="41FDF707"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14 ± 1</w:t>
            </w:r>
          </w:p>
        </w:tc>
        <w:tc>
          <w:tcPr>
            <w:tcW w:w="0" w:type="auto"/>
            <w:hideMark/>
          </w:tcPr>
          <w:p w14:paraId="46FAA906"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3.1 ± 0.5</w:t>
            </w:r>
          </w:p>
        </w:tc>
        <w:tc>
          <w:tcPr>
            <w:tcW w:w="0" w:type="auto"/>
            <w:hideMark/>
          </w:tcPr>
          <w:p w14:paraId="19333116"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0.8 ± 0.2</w:t>
            </w:r>
          </w:p>
        </w:tc>
      </w:tr>
      <w:tr w:rsidR="00342C68" w:rsidRPr="00342C68" w14:paraId="3DD1F87E" w14:textId="77777777" w:rsidTr="00342C68">
        <w:tc>
          <w:tcPr>
            <w:tcW w:w="0" w:type="auto"/>
            <w:hideMark/>
          </w:tcPr>
          <w:p w14:paraId="7354E732" w14:textId="77777777" w:rsidR="00342C68" w:rsidRPr="00342C68" w:rsidRDefault="00342C68" w:rsidP="00342C68">
            <w:pPr>
              <w:spacing w:after="160" w:line="259" w:lineRule="auto"/>
              <w:rPr>
                <w:rFonts w:cstheme="minorHAnsi"/>
                <w:sz w:val="24"/>
                <w:szCs w:val="24"/>
              </w:rPr>
            </w:pPr>
            <w:r w:rsidRPr="00342C68">
              <w:rPr>
                <w:rFonts w:cstheme="minorHAnsi"/>
                <w:i/>
                <w:iCs/>
                <w:sz w:val="24"/>
                <w:szCs w:val="24"/>
              </w:rPr>
              <w:t>Pt</w:t>
            </w:r>
            <w:r w:rsidRPr="00342C68">
              <w:rPr>
                <w:rFonts w:cstheme="minorHAnsi"/>
                <w:sz w:val="24"/>
                <w:szCs w:val="24"/>
              </w:rPr>
              <w:t>NHase αC108S</w:t>
            </w:r>
          </w:p>
        </w:tc>
        <w:tc>
          <w:tcPr>
            <w:tcW w:w="0" w:type="auto"/>
            <w:hideMark/>
          </w:tcPr>
          <w:p w14:paraId="1B364D59"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29 ± 3</w:t>
            </w:r>
          </w:p>
        </w:tc>
        <w:tc>
          <w:tcPr>
            <w:tcW w:w="0" w:type="auto"/>
            <w:hideMark/>
          </w:tcPr>
          <w:p w14:paraId="0D41FD44"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1.8 ± 0.7</w:t>
            </w:r>
          </w:p>
        </w:tc>
        <w:tc>
          <w:tcPr>
            <w:tcW w:w="0" w:type="auto"/>
            <w:hideMark/>
          </w:tcPr>
          <w:p w14:paraId="379DDA71"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0.9 ± 0.2</w:t>
            </w:r>
          </w:p>
        </w:tc>
      </w:tr>
      <w:tr w:rsidR="00342C68" w:rsidRPr="00342C68" w14:paraId="2B304D14" w14:textId="77777777" w:rsidTr="00342C68">
        <w:tc>
          <w:tcPr>
            <w:tcW w:w="0" w:type="auto"/>
            <w:hideMark/>
          </w:tcPr>
          <w:p w14:paraId="3B36D2A4" w14:textId="77777777" w:rsidR="00342C68" w:rsidRPr="00342C68" w:rsidRDefault="00342C68" w:rsidP="00342C68">
            <w:pPr>
              <w:spacing w:after="160" w:line="259" w:lineRule="auto"/>
              <w:rPr>
                <w:rFonts w:cstheme="minorHAnsi"/>
                <w:sz w:val="24"/>
                <w:szCs w:val="24"/>
              </w:rPr>
            </w:pPr>
            <w:r w:rsidRPr="00342C68">
              <w:rPr>
                <w:rFonts w:cstheme="minorHAnsi"/>
                <w:i/>
                <w:iCs/>
                <w:sz w:val="24"/>
                <w:szCs w:val="24"/>
              </w:rPr>
              <w:t>Pt</w:t>
            </w:r>
            <w:r w:rsidRPr="00342C68">
              <w:rPr>
                <w:rFonts w:cstheme="minorHAnsi"/>
                <w:sz w:val="24"/>
                <w:szCs w:val="24"/>
              </w:rPr>
              <w:t>NHase αC108H</w:t>
            </w:r>
          </w:p>
        </w:tc>
        <w:tc>
          <w:tcPr>
            <w:tcW w:w="0" w:type="auto"/>
            <w:hideMark/>
          </w:tcPr>
          <w:p w14:paraId="413BA163"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120 ± 6</w:t>
            </w:r>
          </w:p>
        </w:tc>
        <w:tc>
          <w:tcPr>
            <w:tcW w:w="0" w:type="auto"/>
            <w:hideMark/>
          </w:tcPr>
          <w:p w14:paraId="27AB3B91"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2.6 ± 0.6</w:t>
            </w:r>
          </w:p>
        </w:tc>
        <w:tc>
          <w:tcPr>
            <w:tcW w:w="0" w:type="auto"/>
            <w:hideMark/>
          </w:tcPr>
          <w:p w14:paraId="6F18F307" w14:textId="77777777" w:rsidR="00342C68" w:rsidRPr="00342C68" w:rsidRDefault="00342C68" w:rsidP="00342C68">
            <w:pPr>
              <w:spacing w:after="160" w:line="259" w:lineRule="auto"/>
              <w:rPr>
                <w:rFonts w:cstheme="minorHAnsi"/>
                <w:sz w:val="24"/>
                <w:szCs w:val="24"/>
              </w:rPr>
            </w:pPr>
            <w:r w:rsidRPr="00342C68">
              <w:rPr>
                <w:rFonts w:cstheme="minorHAnsi"/>
                <w:sz w:val="24"/>
                <w:szCs w:val="24"/>
              </w:rPr>
              <w:t>1.0 ± 0.2</w:t>
            </w:r>
          </w:p>
        </w:tc>
      </w:tr>
    </w:tbl>
    <w:p w14:paraId="7709C3B7" w14:textId="77777777" w:rsidR="00342C68" w:rsidRPr="00342C68" w:rsidRDefault="00342C68" w:rsidP="00342C68">
      <w:pPr>
        <w:rPr>
          <w:rFonts w:cstheme="minorHAnsi"/>
          <w:sz w:val="24"/>
          <w:szCs w:val="24"/>
        </w:rPr>
      </w:pPr>
      <w:r w:rsidRPr="00342C68">
        <w:rPr>
          <w:rFonts w:cstheme="minorHAnsi"/>
          <w:sz w:val="24"/>
          <w:szCs w:val="24"/>
          <w:vertAlign w:val="superscript"/>
        </w:rPr>
        <w:t>a</w:t>
      </w:r>
      <w:r w:rsidRPr="00342C68">
        <w:rPr>
          <w:rFonts w:cstheme="minorHAnsi"/>
          <w:sz w:val="24"/>
          <w:szCs w:val="24"/>
        </w:rPr>
        <w:t> None detected.</w:t>
      </w:r>
    </w:p>
    <w:p w14:paraId="4CDF4A70" w14:textId="122BA9F6" w:rsidR="00470DE5" w:rsidRPr="008749D9" w:rsidRDefault="00470DE5" w:rsidP="00470DE5">
      <w:pPr>
        <w:rPr>
          <w:rFonts w:cstheme="minorHAnsi"/>
          <w:sz w:val="24"/>
          <w:szCs w:val="24"/>
        </w:rPr>
      </w:pPr>
    </w:p>
    <w:p w14:paraId="2D379670" w14:textId="2754C37D" w:rsidR="00470DE5" w:rsidRPr="008749D9" w:rsidRDefault="00470DE5" w:rsidP="00470DE5">
      <w:pPr>
        <w:rPr>
          <w:rFonts w:cstheme="minorHAnsi"/>
          <w:sz w:val="24"/>
          <w:szCs w:val="24"/>
        </w:rPr>
      </w:pPr>
      <w:r w:rsidRPr="008749D9">
        <w:rPr>
          <w:rFonts w:cstheme="minorHAnsi"/>
          <w:sz w:val="24"/>
          <w:szCs w:val="24"/>
        </w:rPr>
        <w:t>The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xml:space="preserve"> value observed for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mutant towards acrylonitrile was 35 mM, which is nearly 43-fold larger than that of WT </w:t>
      </w:r>
      <w:r w:rsidRPr="008749D9">
        <w:rPr>
          <w:rFonts w:cstheme="minorHAnsi"/>
          <w:i/>
          <w:iCs/>
          <w:sz w:val="24"/>
          <w:szCs w:val="24"/>
        </w:rPr>
        <w:t>Pt</w:t>
      </w:r>
      <w:r w:rsidRPr="008749D9">
        <w:rPr>
          <w:rFonts w:cstheme="minorHAnsi"/>
          <w:sz w:val="24"/>
          <w:szCs w:val="24"/>
        </w:rPr>
        <w:t>NHase, indicating that the loss of hydrogen bonding to the axial α</w:t>
      </w:r>
      <w:proofErr w:type="spellStart"/>
      <w:r w:rsidRPr="008749D9">
        <w:rPr>
          <w:rFonts w:cstheme="minorHAnsi"/>
          <w:sz w:val="24"/>
          <w:szCs w:val="24"/>
        </w:rPr>
        <w:t>Cys</w:t>
      </w:r>
      <w:proofErr w:type="spellEnd"/>
      <w:r w:rsidRPr="008749D9">
        <w:rPr>
          <w:rFonts w:cstheme="minorHAnsi"/>
          <w:sz w:val="24"/>
          <w:szCs w:val="24"/>
        </w:rPr>
        <w:t xml:space="preserve"> ligand significantly diminishes the binding affinity of the nitrile substrate. This is consistent with the expected influence on the π-donating ability and nucleophilicity of the α</w:t>
      </w:r>
      <w:proofErr w:type="spellStart"/>
      <w:r w:rsidRPr="008749D9">
        <w:rPr>
          <w:rFonts w:cstheme="minorHAnsi"/>
          <w:sz w:val="24"/>
          <w:szCs w:val="24"/>
        </w:rPr>
        <w:t>Cys</w:t>
      </w:r>
      <w:proofErr w:type="spellEnd"/>
      <w:r w:rsidRPr="008749D9">
        <w:rPr>
          <w:rFonts w:cstheme="minorHAnsi"/>
          <w:sz w:val="24"/>
          <w:szCs w:val="24"/>
        </w:rPr>
        <w:t xml:space="preserve"> ligand, and hence the Lewis acidity of the </w:t>
      </w:r>
      <w:proofErr w:type="gramStart"/>
      <w:r w:rsidRPr="008749D9">
        <w:rPr>
          <w:rFonts w:cstheme="minorHAnsi"/>
          <w:sz w:val="24"/>
          <w:szCs w:val="24"/>
        </w:rPr>
        <w:t>Co(</w:t>
      </w:r>
      <w:proofErr w:type="gramEnd"/>
      <w:r w:rsidRPr="008749D9">
        <w:rPr>
          <w:rFonts w:cstheme="minorHAnsi"/>
          <w:sz w:val="24"/>
          <w:szCs w:val="24"/>
        </w:rPr>
        <w:t xml:space="preserve">III) ion. Thus, the observed diminution of substrate binding affinity could have been due to the low-spin </w:t>
      </w:r>
      <w:proofErr w:type="gramStart"/>
      <w:r w:rsidRPr="008749D9">
        <w:rPr>
          <w:rFonts w:cstheme="minorHAnsi"/>
          <w:sz w:val="24"/>
          <w:szCs w:val="24"/>
        </w:rPr>
        <w:t>Co(</w:t>
      </w:r>
      <w:proofErr w:type="gramEnd"/>
      <w:r w:rsidRPr="008749D9">
        <w:rPr>
          <w:rFonts w:cstheme="minorHAnsi"/>
          <w:sz w:val="24"/>
          <w:szCs w:val="24"/>
        </w:rPr>
        <w:t xml:space="preserve">III) ion being more kinetically inert, so the axial water molecule could not dissociate, due to poorer binding affinity for the acrylonitrile substrate due to a more electron-rich low-spin Co(III) ion, or a combination of both. The presence of detectable activity in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xml:space="preserve">–αSer162Ala indicates that, at least for a population of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–αSer162Ala </w:t>
      </w:r>
      <w:r w:rsidRPr="008749D9">
        <w:rPr>
          <w:rFonts w:cstheme="minorHAnsi"/>
          <w:i/>
          <w:iCs/>
          <w:sz w:val="24"/>
          <w:szCs w:val="24"/>
        </w:rPr>
        <w:t>Pt</w:t>
      </w:r>
      <w:r w:rsidRPr="008749D9">
        <w:rPr>
          <w:rFonts w:cstheme="minorHAnsi"/>
          <w:sz w:val="24"/>
          <w:szCs w:val="24"/>
        </w:rPr>
        <w:t xml:space="preserve">NHase mutant enzyme, active-site </w:t>
      </w:r>
      <w:proofErr w:type="spellStart"/>
      <w:r w:rsidRPr="008749D9">
        <w:rPr>
          <w:rFonts w:cstheme="minorHAnsi"/>
          <w:sz w:val="24"/>
          <w:szCs w:val="24"/>
        </w:rPr>
        <w:t>Cys</w:t>
      </w:r>
      <w:proofErr w:type="spellEnd"/>
      <w:r w:rsidRPr="008749D9">
        <w:rPr>
          <w:rFonts w:cstheme="minorHAnsi"/>
          <w:sz w:val="24"/>
          <w:szCs w:val="24"/>
        </w:rPr>
        <w:t xml:space="preserve"> residues must be properly oxidized to cysteine sulfinic and sulfenic acids, as the oxidation of the axial </w:t>
      </w:r>
      <w:proofErr w:type="spellStart"/>
      <w:r w:rsidRPr="008749D9">
        <w:rPr>
          <w:rFonts w:cstheme="minorHAnsi"/>
          <w:sz w:val="24"/>
          <w:szCs w:val="24"/>
        </w:rPr>
        <w:t>Cys</w:t>
      </w:r>
      <w:proofErr w:type="spellEnd"/>
      <w:r w:rsidRPr="008749D9">
        <w:rPr>
          <w:rFonts w:cstheme="minorHAnsi"/>
          <w:sz w:val="24"/>
          <w:szCs w:val="24"/>
        </w:rPr>
        <w:t xml:space="preserve"> residues to cysteine sulfinic and sulfenic acids is required for enzymatic activity [</w:t>
      </w:r>
      <w:r w:rsidRPr="00844D28">
        <w:rPr>
          <w:rFonts w:cstheme="minorHAnsi"/>
          <w:b/>
          <w:bCs/>
          <w:sz w:val="24"/>
          <w:szCs w:val="24"/>
        </w:rPr>
        <w:t>21</w:t>
      </w:r>
      <w:r w:rsidRPr="008749D9">
        <w:rPr>
          <w:rFonts w:cstheme="minorHAnsi"/>
          <w:sz w:val="24"/>
          <w:szCs w:val="24"/>
        </w:rPr>
        <w:t>].</w:t>
      </w:r>
    </w:p>
    <w:p w14:paraId="489301CE" w14:textId="2E6EB8FA" w:rsidR="00470DE5" w:rsidRPr="008749D9" w:rsidRDefault="00470DE5" w:rsidP="00BA14D6">
      <w:pPr>
        <w:pStyle w:val="Heading2"/>
      </w:pPr>
      <w:r w:rsidRPr="008749D9">
        <w:t xml:space="preserve">2.2. Metal Analysis and Spectral Characterization of </w:t>
      </w:r>
      <m:oMath>
        <m:r>
          <w:rPr>
            <w:rFonts w:ascii="Cambria Math" w:hAnsi="Cambria Math"/>
          </w:rPr>
          <m:t>α</m:t>
        </m:r>
        <m:sSup>
          <m:sSupPr>
            <m:ctrlPr>
              <w:rPr>
                <w:rFonts w:ascii="Cambria Math" w:eastAsiaTheme="minorEastAsia" w:hAnsi="Cambria Math"/>
                <w:color w:val="auto"/>
              </w:rPr>
            </m:ctrlPr>
          </m:sSupPr>
          <m:e>
            <m:r>
              <m:rPr>
                <m:sty m:val="p"/>
              </m:rPr>
              <w:rPr>
                <w:rFonts w:ascii="Cambria Math" w:hAnsi="Cambria Math"/>
              </w:rPr>
              <m:t>Ser</m:t>
            </m:r>
          </m:e>
          <m:sup>
            <m:r>
              <m:rPr>
                <m:sty m:val="p"/>
              </m:rPr>
              <w:rPr>
                <w:rFonts w:ascii="Cambria Math" w:hAnsi="Cambria Math"/>
                <w:vertAlign w:val="superscript"/>
              </w:rPr>
              <m:t>A</m:t>
            </m:r>
          </m:sup>
        </m:sSup>
      </m:oMath>
      <w:r w:rsidRPr="008749D9">
        <w:t xml:space="preserve"> and </w:t>
      </w:r>
      <m:oMath>
        <m:r>
          <w:rPr>
            <w:rFonts w:ascii="Cambria Math" w:hAnsi="Cambria Math"/>
          </w:rPr>
          <m:t>α</m:t>
        </m:r>
        <m:sSup>
          <m:sSupPr>
            <m:ctrlPr>
              <w:rPr>
                <w:rFonts w:ascii="Cambria Math" w:eastAsiaTheme="minorEastAsia" w:hAnsi="Cambria Math"/>
                <w:color w:val="auto"/>
              </w:rPr>
            </m:ctrlPr>
          </m:sSupPr>
          <m:e>
            <m:r>
              <m:rPr>
                <m:sty m:val="p"/>
              </m:rPr>
              <w:rPr>
                <w:rFonts w:ascii="Cambria Math" w:hAnsi="Cambria Math"/>
              </w:rPr>
              <m:t>Ser</m:t>
            </m:r>
          </m:e>
          <m:sup>
            <m:r>
              <m:rPr>
                <m:sty m:val="p"/>
              </m:rPr>
              <w:rPr>
                <w:rFonts w:ascii="Cambria Math" w:hAnsi="Cambria Math"/>
              </w:rPr>
              <m:t>B</m:t>
            </m:r>
          </m:sup>
        </m:sSup>
      </m:oMath>
      <w:r w:rsidRPr="008749D9">
        <w:t> Forms of αSer162Ala Mutant Enzymes</w:t>
      </w:r>
    </w:p>
    <w:p w14:paraId="4AB921BD" w14:textId="626417DE" w:rsidR="00470DE5" w:rsidRPr="008749D9" w:rsidRDefault="00470DE5" w:rsidP="00470DE5">
      <w:pPr>
        <w:rPr>
          <w:rFonts w:cstheme="minorHAnsi"/>
          <w:sz w:val="24"/>
          <w:szCs w:val="24"/>
        </w:rPr>
      </w:pPr>
      <w:r w:rsidRPr="008749D9">
        <w:rPr>
          <w:rFonts w:cstheme="minorHAnsi"/>
          <w:sz w:val="24"/>
          <w:szCs w:val="24"/>
        </w:rPr>
        <w:t xml:space="preserve">A combination of ICP-MS and UV–vis spectroscopy was used to determine if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xml:space="preserve"> and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w:t>
      </w:r>
      <w:r w:rsidRPr="008749D9">
        <w:rPr>
          <w:rFonts w:cstheme="minorHAnsi"/>
          <w:i/>
          <w:iCs/>
          <w:sz w:val="24"/>
          <w:szCs w:val="24"/>
        </w:rPr>
        <w:t>Pt</w:t>
      </w:r>
      <w:r w:rsidRPr="008749D9">
        <w:rPr>
          <w:rFonts w:cstheme="minorHAnsi"/>
          <w:sz w:val="24"/>
          <w:szCs w:val="24"/>
        </w:rPr>
        <w:t xml:space="preserve">NHase mutant enzymes, expressed in the presence of an activator </w:t>
      </w:r>
      <m:oMath>
        <m:r>
          <w:rPr>
            <w:rFonts w:ascii="Cambria Math" w:hAnsi="Cambria Math" w:cstheme="minorHAnsi"/>
            <w:sz w:val="24"/>
            <w:szCs w:val="24"/>
          </w:rPr>
          <m:t>(ε)</m:t>
        </m:r>
      </m:oMath>
      <w:r w:rsidRPr="008749D9">
        <w:rPr>
          <w:rFonts w:cstheme="minorHAnsi"/>
          <w:sz w:val="24"/>
          <w:szCs w:val="24"/>
        </w:rPr>
        <w:t xml:space="preserve"> protein, contained their full complement of cobalt. As a control, ICP-MS data were obtained on WT </w:t>
      </w:r>
      <w:r w:rsidRPr="008749D9">
        <w:rPr>
          <w:rFonts w:cstheme="minorHAnsi"/>
          <w:i/>
          <w:iCs/>
          <w:sz w:val="24"/>
          <w:szCs w:val="24"/>
        </w:rPr>
        <w:t>Pt</w:t>
      </w:r>
      <w:r w:rsidRPr="008749D9">
        <w:rPr>
          <w:rFonts w:cstheme="minorHAnsi"/>
          <w:sz w:val="24"/>
          <w:szCs w:val="24"/>
        </w:rPr>
        <w:t xml:space="preserve">NHase, which revealed ~1.8 cobalt ions per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α</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2</m:t>
            </m:r>
          </m:sub>
        </m:sSub>
      </m:oMath>
      <w:r w:rsidRPr="008749D9">
        <w:rPr>
          <w:rFonts w:cstheme="minorHAnsi"/>
          <w:sz w:val="24"/>
          <w:szCs w:val="24"/>
        </w:rPr>
        <w:t> tetramer, while the UV–vis spectrum exhibited the characteristic S → Co(III) ligand-to-metal charge-transfer (LMCT) band at ~320 nm (ε = ~29,000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w:t>
      </w:r>
      <w:r w:rsidRPr="00844D28">
        <w:rPr>
          <w:rFonts w:cstheme="minorHAnsi"/>
          <w:b/>
          <w:bCs/>
          <w:sz w:val="24"/>
          <w:szCs w:val="24"/>
        </w:rPr>
        <w:t>Figure 4</w:t>
      </w:r>
      <w:r w:rsidRPr="008749D9">
        <w:rPr>
          <w:rFonts w:cstheme="minorHAnsi"/>
          <w:sz w:val="24"/>
          <w:szCs w:val="24"/>
        </w:rPr>
        <w:t>) that is due to the axial thiolate π to Co(III) dπ* transition [</w:t>
      </w:r>
      <w:r w:rsidRPr="00844D28">
        <w:rPr>
          <w:rFonts w:cstheme="minorHAnsi"/>
          <w:b/>
          <w:bCs/>
          <w:sz w:val="24"/>
          <w:szCs w:val="24"/>
        </w:rPr>
        <w:t>22</w:t>
      </w:r>
      <w:r w:rsidRPr="008749D9">
        <w:rPr>
          <w:rFonts w:cstheme="minorHAnsi"/>
          <w:sz w:val="24"/>
          <w:szCs w:val="24"/>
        </w:rPr>
        <w:t>], resulting in the observed straw color [</w:t>
      </w:r>
      <w:r w:rsidRPr="00844D28">
        <w:rPr>
          <w:rFonts w:cstheme="minorHAnsi"/>
          <w:b/>
          <w:bCs/>
          <w:sz w:val="24"/>
          <w:szCs w:val="24"/>
        </w:rPr>
        <w:t>23</w:t>
      </w:r>
      <w:r w:rsidRPr="008749D9">
        <w:rPr>
          <w:rFonts w:cstheme="minorHAnsi"/>
          <w:sz w:val="24"/>
          <w:szCs w:val="24"/>
        </w:rPr>
        <w:t xml:space="preserve">]. ICP-MS data obtained for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xml:space="preserve"> and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xml:space="preserve"> forms of the αSer162Ala mutant indicated that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xml:space="preserve"> contained &lt;0.1 cobalt ions per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α</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2</m:t>
            </m:r>
          </m:sub>
        </m:sSub>
      </m:oMath>
      <w:r w:rsidRPr="008749D9">
        <w:rPr>
          <w:rFonts w:cstheme="minorHAnsi"/>
          <w:sz w:val="24"/>
          <w:szCs w:val="24"/>
        </w:rPr>
        <w:t xml:space="preserve"> tetramer, which is the detection limit, while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xml:space="preserve"> contained ~1.8 cobalt ions per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α</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2</m:t>
            </m:r>
          </m:sub>
        </m:sSub>
      </m:oMath>
      <w:r w:rsidRPr="008749D9">
        <w:rPr>
          <w:rFonts w:cstheme="minorHAnsi"/>
          <w:sz w:val="24"/>
          <w:szCs w:val="24"/>
        </w:rPr>
        <w:t>, indistinguishable from WT </w:t>
      </w:r>
      <w:r w:rsidRPr="008749D9">
        <w:rPr>
          <w:rFonts w:cstheme="minorHAnsi"/>
          <w:i/>
          <w:iCs/>
          <w:sz w:val="24"/>
          <w:szCs w:val="24"/>
        </w:rPr>
        <w:t>Pt</w:t>
      </w:r>
      <w:r w:rsidRPr="008749D9">
        <w:rPr>
          <w:rFonts w:cstheme="minorHAnsi"/>
          <w:sz w:val="24"/>
          <w:szCs w:val="24"/>
        </w:rPr>
        <w:t>NHase (</w:t>
      </w:r>
      <w:r w:rsidRPr="00844D28">
        <w:rPr>
          <w:rFonts w:cstheme="minorHAnsi"/>
          <w:b/>
          <w:bCs/>
          <w:sz w:val="24"/>
          <w:szCs w:val="24"/>
        </w:rPr>
        <w:t>Table 1</w:t>
      </w:r>
      <w:r w:rsidRPr="008749D9">
        <w:rPr>
          <w:rFonts w:cstheme="minorHAnsi"/>
          <w:sz w:val="24"/>
          <w:szCs w:val="24"/>
        </w:rPr>
        <w:t xml:space="preserve">). The UV–vis spectrum of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xml:space="preserve"> mutant exhibited the characteristic S → </w:t>
      </w:r>
      <w:proofErr w:type="gramStart"/>
      <w:r w:rsidRPr="008749D9">
        <w:rPr>
          <w:rFonts w:cstheme="minorHAnsi"/>
          <w:sz w:val="24"/>
          <w:szCs w:val="24"/>
        </w:rPr>
        <w:t>Co(</w:t>
      </w:r>
      <w:proofErr w:type="gramEnd"/>
      <w:r w:rsidRPr="008749D9">
        <w:rPr>
          <w:rFonts w:cstheme="minorHAnsi"/>
          <w:sz w:val="24"/>
          <w:szCs w:val="24"/>
        </w:rPr>
        <w:t>III) ligand-to-metal charge-transfer (LMCT) band at ~320 nm (ε = ~29,000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identical to WT </w:t>
      </w:r>
      <w:r w:rsidRPr="008749D9">
        <w:rPr>
          <w:rFonts w:cstheme="minorHAnsi"/>
          <w:i/>
          <w:iCs/>
          <w:sz w:val="24"/>
          <w:szCs w:val="24"/>
        </w:rPr>
        <w:t>Pt</w:t>
      </w:r>
      <w:r w:rsidRPr="008749D9">
        <w:rPr>
          <w:rFonts w:cstheme="minorHAnsi"/>
          <w:sz w:val="24"/>
          <w:szCs w:val="24"/>
        </w:rPr>
        <w:t xml:space="preserve">NHase, whereas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mutant exhibited no visible absorption (</w:t>
      </w:r>
      <w:r w:rsidRPr="00844D28">
        <w:rPr>
          <w:rFonts w:cstheme="minorHAnsi"/>
          <w:b/>
          <w:bCs/>
          <w:sz w:val="24"/>
          <w:szCs w:val="24"/>
        </w:rPr>
        <w:t>Figure 4</w:t>
      </w:r>
      <w:r w:rsidRPr="008749D9">
        <w:rPr>
          <w:rFonts w:cstheme="minorHAnsi"/>
          <w:sz w:val="24"/>
          <w:szCs w:val="24"/>
        </w:rPr>
        <w:t>).</w:t>
      </w:r>
    </w:p>
    <w:p w14:paraId="3B502AB3" w14:textId="6A27656A" w:rsidR="00470DE5" w:rsidRPr="008749D9" w:rsidRDefault="00470DE5" w:rsidP="00DF49BB">
      <w:pPr>
        <w:pStyle w:val="NoSpacing"/>
      </w:pPr>
      <w:r w:rsidRPr="008749D9">
        <w:rPr>
          <w:noProof/>
        </w:rPr>
        <w:drawing>
          <wp:inline distT="0" distB="0" distL="0" distR="0" wp14:anchorId="2FD2F039" wp14:editId="4ADC99A3">
            <wp:extent cx="2743200" cy="1819656"/>
            <wp:effectExtent l="0" t="0" r="0" b="9525"/>
            <wp:docPr id="6" name="Picture 6" descr="Catalysts 11 01381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talysts 11 01381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D82E31B" w14:textId="3234146D" w:rsidR="00470DE5" w:rsidRDefault="00470DE5" w:rsidP="00DF49BB">
      <w:pPr>
        <w:pStyle w:val="NoSpacing"/>
      </w:pPr>
      <w:r w:rsidRPr="008749D9">
        <w:rPr>
          <w:b/>
          <w:bCs/>
        </w:rPr>
        <w:t>Figure 4.</w:t>
      </w:r>
      <w:r w:rsidRPr="008749D9">
        <w:t xml:space="preserve"> UV–vis absorbance spectra of 8.4 µM </w:t>
      </w:r>
      <w:proofErr w:type="spellStart"/>
      <w:r w:rsidRPr="008749D9">
        <w:t>Wt</w:t>
      </w:r>
      <w:proofErr w:type="spellEnd"/>
      <w:r w:rsidRPr="008749D9">
        <w:t>-</w:t>
      </w:r>
      <w:r w:rsidRPr="008749D9">
        <w:rPr>
          <w:i/>
          <w:iCs/>
        </w:rPr>
        <w:t>Pt</w:t>
      </w:r>
      <w:r w:rsidRPr="008749D9">
        <w:t>NHase (solid line), 7.3 µM </w:t>
      </w:r>
      <w:r w:rsidRPr="008749D9">
        <w:rPr>
          <w:i/>
          <w:iCs/>
        </w:rPr>
        <w:t>Pt</w:t>
      </w:r>
      <w:r w:rsidRPr="008749D9">
        <w:t xml:space="preserve">NHase </w:t>
      </w:r>
      <m:oMath>
        <m:r>
          <w:rPr>
            <w:rFonts w:ascii="Cambria Math" w:hAnsi="Cambria Math"/>
          </w:rPr>
          <m:t>α</m:t>
        </m:r>
        <m:sSup>
          <m:sSupPr>
            <m:ctrlPr>
              <w:rPr>
                <w:rFonts w:ascii="Cambria Math" w:hAnsi="Cambria Math"/>
                <w:iCs/>
              </w:rPr>
            </m:ctrlPr>
          </m:sSupPr>
          <m:e>
            <m:r>
              <m:rPr>
                <m:sty m:val="p"/>
              </m:rPr>
              <w:rPr>
                <w:rFonts w:ascii="Cambria Math" w:hAnsi="Cambria Math"/>
              </w:rPr>
              <m:t>Ser</m:t>
            </m:r>
          </m:e>
          <m:sup>
            <m:r>
              <m:rPr>
                <m:sty m:val="p"/>
              </m:rPr>
              <w:rPr>
                <w:rFonts w:ascii="Cambria Math" w:hAnsi="Cambria Math"/>
                <w:vertAlign w:val="superscript"/>
              </w:rPr>
              <m:t>A</m:t>
            </m:r>
          </m:sup>
        </m:sSup>
      </m:oMath>
      <w:r w:rsidRPr="008749D9">
        <w:t> (dotted line), and 16.2 µM </w:t>
      </w:r>
      <w:r w:rsidRPr="008749D9">
        <w:rPr>
          <w:i/>
          <w:iCs/>
        </w:rPr>
        <w:t>Pt</w:t>
      </w:r>
      <w:r w:rsidRPr="008749D9">
        <w:t xml:space="preserve">NHase </w:t>
      </w:r>
      <m:oMath>
        <m:r>
          <w:rPr>
            <w:rFonts w:ascii="Cambria Math" w:hAnsi="Cambria Math"/>
          </w:rPr>
          <m:t>α</m:t>
        </m:r>
        <m:sSup>
          <m:sSupPr>
            <m:ctrlPr>
              <w:rPr>
                <w:rFonts w:ascii="Cambria Math" w:hAnsi="Cambria Math"/>
                <w:iCs/>
              </w:rPr>
            </m:ctrlPr>
          </m:sSupPr>
          <m:e>
            <m:r>
              <m:rPr>
                <m:sty m:val="p"/>
              </m:rPr>
              <w:rPr>
                <w:rFonts w:ascii="Cambria Math" w:hAnsi="Cambria Math"/>
              </w:rPr>
              <m:t>Ser</m:t>
            </m:r>
          </m:e>
          <m:sup>
            <m:r>
              <m:rPr>
                <m:sty m:val="p"/>
              </m:rPr>
              <w:rPr>
                <w:rFonts w:ascii="Cambria Math" w:hAnsi="Cambria Math"/>
              </w:rPr>
              <m:t>B</m:t>
            </m:r>
          </m:sup>
        </m:sSup>
      </m:oMath>
      <w:r w:rsidRPr="008749D9">
        <w:t> (dashed line) in 50 mM HEPES buffer, pH 7.0 at 25 °C.</w:t>
      </w:r>
    </w:p>
    <w:p w14:paraId="4941AE4B" w14:textId="77777777" w:rsidR="00DF49BB" w:rsidRPr="008749D9" w:rsidRDefault="00DF49BB" w:rsidP="00470DE5">
      <w:pPr>
        <w:rPr>
          <w:rFonts w:cstheme="minorHAnsi"/>
          <w:sz w:val="24"/>
          <w:szCs w:val="24"/>
        </w:rPr>
      </w:pPr>
    </w:p>
    <w:p w14:paraId="714F409F" w14:textId="625DEBD2" w:rsidR="00470DE5" w:rsidRPr="008749D9" w:rsidRDefault="00470DE5" w:rsidP="00DF49BB">
      <w:pPr>
        <w:pStyle w:val="Heading2"/>
      </w:pPr>
      <w:r w:rsidRPr="008749D9">
        <w:t xml:space="preserve">2.3. Crystal Structure of </w:t>
      </w:r>
      <m:oMath>
        <m:r>
          <w:rPr>
            <w:rFonts w:ascii="Cambria Math" w:hAnsi="Cambria Math"/>
          </w:rPr>
          <m:t>α</m:t>
        </m:r>
        <m:sSup>
          <m:sSupPr>
            <m:ctrlPr>
              <w:rPr>
                <w:rFonts w:ascii="Cambria Math" w:eastAsiaTheme="minorEastAsia" w:hAnsi="Cambria Math"/>
                <w:color w:val="auto"/>
              </w:rPr>
            </m:ctrlPr>
          </m:sSupPr>
          <m:e>
            <m:r>
              <m:rPr>
                <m:sty m:val="p"/>
              </m:rPr>
              <w:rPr>
                <w:rFonts w:ascii="Cambria Math" w:hAnsi="Cambria Math"/>
              </w:rPr>
              <m:t>Ser</m:t>
            </m:r>
          </m:e>
          <m:sup>
            <m:r>
              <m:rPr>
                <m:sty m:val="p"/>
              </m:rPr>
              <w:rPr>
                <w:rFonts w:ascii="Cambria Math" w:hAnsi="Cambria Math"/>
                <w:vertAlign w:val="superscript"/>
              </w:rPr>
              <m:t>A</m:t>
            </m:r>
          </m:sup>
        </m:sSup>
      </m:oMath>
      <w:r w:rsidRPr="008749D9">
        <w:t> (apo-αSer162Ala) PtNHase Mutant Enzyme</w:t>
      </w:r>
    </w:p>
    <w:p w14:paraId="086F0E59" w14:textId="275FB913" w:rsidR="00470DE5" w:rsidRPr="008749D9" w:rsidRDefault="00470DE5" w:rsidP="00470DE5">
      <w:pPr>
        <w:rPr>
          <w:rFonts w:cstheme="minorHAnsi"/>
          <w:sz w:val="24"/>
          <w:szCs w:val="24"/>
        </w:rPr>
      </w:pPr>
      <w:r w:rsidRPr="008749D9">
        <w:rPr>
          <w:rFonts w:cstheme="minorHAnsi"/>
          <w:sz w:val="24"/>
          <w:szCs w:val="24"/>
        </w:rPr>
        <w:t xml:space="preserve">Verification that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form of the αSer162Ala </w:t>
      </w:r>
      <w:r w:rsidRPr="008749D9">
        <w:rPr>
          <w:rFonts w:cstheme="minorHAnsi"/>
          <w:i/>
          <w:iCs/>
          <w:sz w:val="24"/>
          <w:szCs w:val="24"/>
        </w:rPr>
        <w:t>Pt</w:t>
      </w:r>
      <w:r w:rsidRPr="008749D9">
        <w:rPr>
          <w:rFonts w:cstheme="minorHAnsi"/>
          <w:sz w:val="24"/>
          <w:szCs w:val="24"/>
        </w:rPr>
        <w:t xml:space="preserve">NHase mutant enzyme was in the </w:t>
      </w:r>
      <w:proofErr w:type="spellStart"/>
      <w:r w:rsidRPr="008749D9">
        <w:rPr>
          <w:rFonts w:cstheme="minorHAnsi"/>
          <w:sz w:val="24"/>
          <w:szCs w:val="24"/>
        </w:rPr>
        <w:t>apoform</w:t>
      </w:r>
      <w:proofErr w:type="spellEnd"/>
      <w:r w:rsidRPr="008749D9">
        <w:rPr>
          <w:rFonts w:cstheme="minorHAnsi"/>
          <w:sz w:val="24"/>
          <w:szCs w:val="24"/>
        </w:rPr>
        <w:t xml:space="preserve"> comes from the three-dimensional X-ray crystal structure, determined to 1.85 Å resolution (</w:t>
      </w:r>
      <w:r w:rsidRPr="00844D28">
        <w:rPr>
          <w:rFonts w:cstheme="minorHAnsi"/>
          <w:b/>
          <w:bCs/>
          <w:sz w:val="24"/>
          <w:szCs w:val="24"/>
        </w:rPr>
        <w:t>Figure 5</w:t>
      </w:r>
      <w:r w:rsidRPr="008749D9">
        <w:rPr>
          <w:rFonts w:cstheme="minorHAnsi"/>
          <w:sz w:val="24"/>
          <w:szCs w:val="24"/>
        </w:rPr>
        <w:t xml:space="preserve">A). While multiple attempts were made to obtain X-ray diffraction-quality crystals of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xml:space="preserve"> mutant using a wide variety of conditions and solution/enzyme concentrations, none was successful. Details of data collection and refinement statistics for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are given in </w:t>
      </w:r>
      <w:r w:rsidRPr="00844D28">
        <w:rPr>
          <w:rFonts w:cstheme="minorHAnsi"/>
          <w:b/>
          <w:bCs/>
          <w:sz w:val="24"/>
          <w:szCs w:val="24"/>
        </w:rPr>
        <w:t>Table 2</w:t>
      </w:r>
      <w:r w:rsidRPr="008749D9">
        <w:rPr>
          <w:rFonts w:cstheme="minorHAnsi"/>
          <w:sz w:val="24"/>
          <w:szCs w:val="24"/>
        </w:rPr>
        <w:t xml:space="preserve">. The overall structure of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is nearly identical to that previously reported for WT </w:t>
      </w:r>
      <w:r w:rsidRPr="008749D9">
        <w:rPr>
          <w:rFonts w:cstheme="minorHAnsi"/>
          <w:i/>
          <w:iCs/>
          <w:sz w:val="24"/>
          <w:szCs w:val="24"/>
        </w:rPr>
        <w:t>Pt</w:t>
      </w:r>
      <w:r w:rsidRPr="008749D9">
        <w:rPr>
          <w:rFonts w:cstheme="minorHAnsi"/>
          <w:sz w:val="24"/>
          <w:szCs w:val="24"/>
        </w:rPr>
        <w:t xml:space="preserve">NHase (PDB code: 1IRE). On the basis of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o</m:t>
            </m:r>
          </m:sub>
        </m:sSub>
        <m:r>
          <m:rPr>
            <m:sty m:val="p"/>
          </m:rPr>
          <w:rPr>
            <w:rFonts w:ascii="Cambria Math" w:hAnsi="Cambria Math" w:cstheme="minorHAnsi"/>
            <w:sz w:val="24"/>
            <w:szCs w:val="24"/>
          </w:rPr>
          <m:t>–</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c</m:t>
            </m:r>
          </m:sub>
        </m:sSub>
      </m:oMath>
      <w:r w:rsidRPr="008749D9">
        <w:rPr>
          <w:rFonts w:cstheme="minorHAnsi"/>
          <w:sz w:val="24"/>
          <w:szCs w:val="24"/>
        </w:rPr>
        <w:t> difference maps (</w:t>
      </w:r>
      <w:r w:rsidRPr="00844D28">
        <w:rPr>
          <w:rFonts w:cstheme="minorHAnsi"/>
          <w:b/>
          <w:bCs/>
          <w:sz w:val="24"/>
          <w:szCs w:val="24"/>
        </w:rPr>
        <w:t>Figure 5</w:t>
      </w:r>
      <w:proofErr w:type="gramStart"/>
      <w:r w:rsidRPr="008749D9">
        <w:rPr>
          <w:rFonts w:cstheme="minorHAnsi"/>
          <w:sz w:val="24"/>
          <w:szCs w:val="24"/>
        </w:rPr>
        <w:t>A,B</w:t>
      </w:r>
      <w:proofErr w:type="gramEnd"/>
      <w:r w:rsidRPr="008749D9">
        <w:rPr>
          <w:rFonts w:cstheme="minorHAnsi"/>
          <w:sz w:val="24"/>
          <w:szCs w:val="24"/>
        </w:rPr>
        <w:t xml:space="preserv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contained no detectable cobalt, as expected from ICP-AES data (</w:t>
      </w:r>
      <w:r w:rsidRPr="00844D28">
        <w:rPr>
          <w:rFonts w:cstheme="minorHAnsi"/>
          <w:b/>
          <w:bCs/>
          <w:sz w:val="24"/>
          <w:szCs w:val="24"/>
        </w:rPr>
        <w:t>Table 1</w:t>
      </w:r>
      <w:r w:rsidRPr="008749D9">
        <w:rPr>
          <w:rFonts w:cstheme="minorHAnsi"/>
          <w:sz w:val="24"/>
          <w:szCs w:val="24"/>
        </w:rPr>
        <w:t xml:space="preserve">). Consistent with the lack of a fully post-translationally matured metal-containing active site in the inactive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the active site equatorial αCys residues were found not to be post-translationally modified to cysteine sulfinic and sulfenic acids.</w:t>
      </w:r>
    </w:p>
    <w:p w14:paraId="2786261B" w14:textId="185E5961" w:rsidR="00470DE5" w:rsidRPr="008749D9" w:rsidRDefault="00470DE5" w:rsidP="00470DE5">
      <w:pPr>
        <w:rPr>
          <w:rFonts w:cstheme="minorHAnsi"/>
          <w:sz w:val="24"/>
          <w:szCs w:val="24"/>
        </w:rPr>
      </w:pPr>
      <w:r w:rsidRPr="008749D9">
        <w:rPr>
          <w:rFonts w:cstheme="minorHAnsi"/>
          <w:noProof/>
          <w:sz w:val="24"/>
          <w:szCs w:val="24"/>
        </w:rPr>
        <w:drawing>
          <wp:inline distT="0" distB="0" distL="0" distR="0" wp14:anchorId="4A568ABB" wp14:editId="67135112">
            <wp:extent cx="2743200" cy="2843784"/>
            <wp:effectExtent l="0" t="0" r="0" b="0"/>
            <wp:docPr id="5" name="Picture 5" descr="Catalysts 11 01381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talysts 11 01381 g005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843784"/>
                    </a:xfrm>
                    <a:prstGeom prst="rect">
                      <a:avLst/>
                    </a:prstGeom>
                    <a:noFill/>
                    <a:ln>
                      <a:noFill/>
                    </a:ln>
                  </pic:spPr>
                </pic:pic>
              </a:graphicData>
            </a:graphic>
          </wp:inline>
        </w:drawing>
      </w:r>
    </w:p>
    <w:p w14:paraId="60708F02" w14:textId="6D17E3D5" w:rsidR="00470DE5" w:rsidRDefault="00470DE5" w:rsidP="00470DE5">
      <w:pPr>
        <w:rPr>
          <w:rFonts w:cstheme="minorHAnsi"/>
          <w:sz w:val="24"/>
          <w:szCs w:val="24"/>
        </w:rPr>
      </w:pPr>
      <w:r w:rsidRPr="008749D9">
        <w:rPr>
          <w:rFonts w:cstheme="minorHAnsi"/>
          <w:b/>
          <w:bCs/>
          <w:sz w:val="24"/>
          <w:szCs w:val="24"/>
        </w:rPr>
        <w:t>Figure 5.</w:t>
      </w:r>
      <w:r w:rsidRPr="008749D9">
        <w:rPr>
          <w:rFonts w:cstheme="minorHAnsi"/>
          <w:sz w:val="24"/>
          <w:szCs w:val="24"/>
        </w:rPr>
        <w:t xml:space="preserve"> X-ray crystal structure of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at 1.8 Å resolution. (</w:t>
      </w:r>
      <w:r w:rsidRPr="008749D9">
        <w:rPr>
          <w:rFonts w:cstheme="minorHAnsi"/>
          <w:b/>
          <w:bCs/>
          <w:sz w:val="24"/>
          <w:szCs w:val="24"/>
        </w:rPr>
        <w:t>A</w:t>
      </w:r>
      <w:r w:rsidRPr="008749D9">
        <w:rPr>
          <w:rFonts w:cstheme="minorHAnsi"/>
          <w:sz w:val="24"/>
          <w:szCs w:val="24"/>
        </w:rPr>
        <w:t>) Simulated annealing omit map (</w:t>
      </w:r>
      <m:oMath>
        <m:r>
          <w:rPr>
            <w:rFonts w:ascii="Cambria Math" w:hAnsi="Cambria Math" w:cstheme="minorHAnsi"/>
            <w:sz w:val="24"/>
            <w:szCs w:val="24"/>
          </w:rPr>
          <m:t>2</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o</m:t>
            </m:r>
          </m:sub>
        </m:sSub>
        <m:r>
          <m:rPr>
            <m:sty m:val="p"/>
          </m:rPr>
          <w:rPr>
            <w:rFonts w:ascii="Cambria Math" w:hAnsi="Cambria Math" w:cstheme="minorHAnsi"/>
            <w:sz w:val="24"/>
            <w:szCs w:val="24"/>
          </w:rPr>
          <m:t>–</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c</m:t>
            </m:r>
          </m:sub>
        </m:sSub>
      </m:oMath>
      <w:r w:rsidRPr="008749D9">
        <w:rPr>
          <w:rFonts w:cstheme="minorHAnsi"/>
          <w:sz w:val="24"/>
          <w:szCs w:val="24"/>
        </w:rPr>
        <w:t>) shown in gray mesh at the 1.0 σ level, contoured at 2.0 σ. Additional electron density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o</m:t>
            </m:r>
          </m:sub>
        </m:sSub>
        <m:r>
          <m:rPr>
            <m:sty m:val="p"/>
          </m:rPr>
          <w:rPr>
            <w:rFonts w:ascii="Cambria Math" w:hAnsi="Cambria Math" w:cstheme="minorHAnsi"/>
            <w:sz w:val="24"/>
            <w:szCs w:val="24"/>
          </w:rPr>
          <m:t>–</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c</m:t>
            </m:r>
          </m:sub>
        </m:sSub>
      </m:oMath>
      <w:r w:rsidRPr="008749D9">
        <w:rPr>
          <w:rFonts w:cstheme="minorHAnsi"/>
          <w:sz w:val="24"/>
          <w:szCs w:val="24"/>
        </w:rPr>
        <w:t>) omit map shown as green mesh at 3.0 σ level indicating alternate αCys111 and αCys113 conformations; (PDB ID: 7SJZ) (</w:t>
      </w:r>
      <w:r w:rsidRPr="008749D9">
        <w:rPr>
          <w:rFonts w:cstheme="minorHAnsi"/>
          <w:b/>
          <w:bCs/>
          <w:sz w:val="24"/>
          <w:szCs w:val="24"/>
        </w:rPr>
        <w:t>B</w:t>
      </w:r>
      <w:r w:rsidRPr="008749D9">
        <w:rPr>
          <w:rFonts w:cstheme="minorHAnsi"/>
          <w:sz w:val="24"/>
          <w:szCs w:val="24"/>
        </w:rPr>
        <w:t>) simulated annealing omit map (</w:t>
      </w:r>
      <m:oMath>
        <m:r>
          <w:rPr>
            <w:rFonts w:ascii="Cambria Math" w:hAnsi="Cambria Math" w:cstheme="minorHAnsi"/>
            <w:sz w:val="24"/>
            <w:szCs w:val="24"/>
          </w:rPr>
          <m:t>2</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o</m:t>
            </m:r>
          </m:sub>
        </m:sSub>
        <m:r>
          <m:rPr>
            <m:sty m:val="p"/>
          </m:rPr>
          <w:rPr>
            <w:rFonts w:ascii="Cambria Math" w:hAnsi="Cambria Math" w:cstheme="minorHAnsi"/>
            <w:sz w:val="24"/>
            <w:szCs w:val="24"/>
          </w:rPr>
          <m:t>–</m:t>
        </m:r>
        <m:sSub>
          <m:sSubPr>
            <m:ctrlPr>
              <w:rPr>
                <w:rFonts w:ascii="Cambria Math" w:hAnsi="Cambria Math" w:cstheme="minorHAnsi"/>
                <w:iCs/>
                <w:sz w:val="24"/>
                <w:szCs w:val="24"/>
              </w:rPr>
            </m:ctrlPr>
          </m:sSubPr>
          <m:e>
            <m:r>
              <m:rPr>
                <m:sty m:val="p"/>
              </m:rPr>
              <w:rPr>
                <w:rFonts w:ascii="Cambria Math" w:hAnsi="Cambria Math" w:cstheme="minorHAnsi"/>
                <w:sz w:val="24"/>
                <w:szCs w:val="24"/>
              </w:rPr>
              <m:t>F</m:t>
            </m:r>
          </m:e>
          <m:sub>
            <m:r>
              <m:rPr>
                <m:sty m:val="p"/>
              </m:rPr>
              <w:rPr>
                <w:rFonts w:ascii="Cambria Math" w:hAnsi="Cambria Math" w:cstheme="minorHAnsi"/>
                <w:sz w:val="24"/>
                <w:szCs w:val="24"/>
                <w:vertAlign w:val="subscript"/>
              </w:rPr>
              <m:t>c</m:t>
            </m:r>
          </m:sub>
        </m:sSub>
      </m:oMath>
      <w:r w:rsidRPr="008749D9">
        <w:rPr>
          <w:rFonts w:cstheme="minorHAnsi"/>
          <w:sz w:val="24"/>
          <w:szCs w:val="24"/>
        </w:rPr>
        <w:t xml:space="preserve">) shown in gray mesh at the 1.0 σ level, contoured at 2.0 σ of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active site fit with both alternate conformations in a 50:50 ratio (PDB ID: 7SJZ); (</w:t>
      </w:r>
      <w:r w:rsidRPr="008749D9">
        <w:rPr>
          <w:rFonts w:cstheme="minorHAnsi"/>
          <w:b/>
          <w:bCs/>
          <w:sz w:val="24"/>
          <w:szCs w:val="24"/>
        </w:rPr>
        <w:t>C</w:t>
      </w:r>
      <w:r w:rsidRPr="008749D9">
        <w:rPr>
          <w:rFonts w:cstheme="minorHAnsi"/>
          <w:sz w:val="24"/>
          <w:szCs w:val="24"/>
        </w:rPr>
        <w:t xml:space="preserve">) superposition of active site of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001E2D77" w:rsidRPr="008749D9">
        <w:rPr>
          <w:rFonts w:cstheme="minorHAnsi"/>
          <w:sz w:val="24"/>
          <w:szCs w:val="24"/>
        </w:rPr>
        <w:t xml:space="preserve"> </w:t>
      </w:r>
      <w:r w:rsidRPr="008749D9">
        <w:rPr>
          <w:rFonts w:cstheme="minorHAnsi"/>
          <w:sz w:val="24"/>
          <w:szCs w:val="24"/>
        </w:rPr>
        <w:t>(wheat tint) and Apo-</w:t>
      </w:r>
      <w:r w:rsidRPr="008749D9">
        <w:rPr>
          <w:rFonts w:cstheme="minorHAnsi"/>
          <w:i/>
          <w:iCs/>
          <w:sz w:val="24"/>
          <w:szCs w:val="24"/>
        </w:rPr>
        <w:t>Pt</w:t>
      </w:r>
      <w:r w:rsidRPr="008749D9">
        <w:rPr>
          <w:rFonts w:cstheme="minorHAnsi"/>
          <w:sz w:val="24"/>
          <w:szCs w:val="24"/>
        </w:rPr>
        <w:t>NHase(cyan) (PDB: 1GUQ). All bond distances shown in angstroms.</w:t>
      </w:r>
    </w:p>
    <w:p w14:paraId="5EF3CABC" w14:textId="77777777" w:rsidR="00AA740D" w:rsidRPr="008749D9" w:rsidRDefault="00AA740D" w:rsidP="00470DE5">
      <w:pPr>
        <w:rPr>
          <w:rFonts w:cstheme="minorHAnsi"/>
          <w:sz w:val="24"/>
          <w:szCs w:val="24"/>
        </w:rPr>
      </w:pPr>
    </w:p>
    <w:p w14:paraId="592B1837" w14:textId="4EA546E0" w:rsidR="00470DE5" w:rsidRPr="008749D9" w:rsidRDefault="00470DE5" w:rsidP="00470DE5">
      <w:pPr>
        <w:rPr>
          <w:rFonts w:cstheme="minorHAnsi"/>
          <w:sz w:val="24"/>
          <w:szCs w:val="24"/>
        </w:rPr>
      </w:pPr>
      <w:r w:rsidRPr="008749D9">
        <w:rPr>
          <w:rFonts w:cstheme="minorHAnsi"/>
          <w:b/>
          <w:bCs/>
          <w:sz w:val="24"/>
          <w:szCs w:val="24"/>
        </w:rPr>
        <w:t>Table 2.</w:t>
      </w:r>
      <w:r w:rsidRPr="008749D9">
        <w:rPr>
          <w:rFonts w:cstheme="minorHAnsi"/>
          <w:sz w:val="24"/>
          <w:szCs w:val="24"/>
        </w:rPr>
        <w:t xml:space="preserve"> Data collection and refinement statistics for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w:t>
      </w:r>
      <w:r w:rsidRPr="008749D9">
        <w:rPr>
          <w:rFonts w:cstheme="minorHAnsi"/>
          <w:i/>
          <w:iCs/>
          <w:sz w:val="24"/>
          <w:szCs w:val="24"/>
        </w:rPr>
        <w:t>Pt</w:t>
      </w:r>
      <w:r w:rsidRPr="008749D9">
        <w:rPr>
          <w:rFonts w:cstheme="minorHAnsi"/>
          <w:sz w:val="24"/>
          <w:szCs w:val="24"/>
        </w:rPr>
        <w:t>NHase mutant enzyme (PDB ID: 7SJZ).</w:t>
      </w:r>
    </w:p>
    <w:tbl>
      <w:tblPr>
        <w:tblStyle w:val="TableGrid"/>
        <w:tblW w:w="0" w:type="auto"/>
        <w:tblLook w:val="04A0" w:firstRow="1" w:lastRow="0" w:firstColumn="1" w:lastColumn="0" w:noHBand="0" w:noVBand="1"/>
      </w:tblPr>
      <w:tblGrid>
        <w:gridCol w:w="3077"/>
        <w:gridCol w:w="2479"/>
      </w:tblGrid>
      <w:tr w:rsidR="00435FF4" w:rsidRPr="00435FF4" w14:paraId="309EFD8C" w14:textId="77777777" w:rsidTr="00421C5A">
        <w:tc>
          <w:tcPr>
            <w:tcW w:w="0" w:type="auto"/>
            <w:hideMark/>
          </w:tcPr>
          <w:p w14:paraId="0FE97852" w14:textId="77777777" w:rsidR="00435FF4" w:rsidRPr="00435FF4" w:rsidRDefault="00435FF4" w:rsidP="00435FF4">
            <w:pPr>
              <w:pStyle w:val="NoSpacing"/>
              <w:rPr>
                <w:sz w:val="24"/>
                <w:szCs w:val="24"/>
              </w:rPr>
            </w:pPr>
            <w:r w:rsidRPr="00435FF4">
              <w:rPr>
                <w:sz w:val="24"/>
                <w:szCs w:val="24"/>
              </w:rPr>
              <w:t>PDB ID: 7SJZ</w:t>
            </w:r>
          </w:p>
        </w:tc>
        <w:tc>
          <w:tcPr>
            <w:tcW w:w="0" w:type="auto"/>
          </w:tcPr>
          <w:p w14:paraId="1448317B" w14:textId="6C4E38E4" w:rsidR="00435FF4" w:rsidRPr="00435FF4" w:rsidRDefault="00435FF4" w:rsidP="00435FF4">
            <w:pPr>
              <w:pStyle w:val="NoSpacing"/>
              <w:rPr>
                <w:sz w:val="24"/>
                <w:szCs w:val="24"/>
              </w:rPr>
            </w:pPr>
          </w:p>
        </w:tc>
      </w:tr>
      <w:tr w:rsidR="00435FF4" w:rsidRPr="00435FF4" w14:paraId="78271654" w14:textId="77777777" w:rsidTr="00435FF4">
        <w:tc>
          <w:tcPr>
            <w:tcW w:w="0" w:type="auto"/>
            <w:hideMark/>
          </w:tcPr>
          <w:p w14:paraId="5E71B0BC" w14:textId="77777777" w:rsidR="00435FF4" w:rsidRPr="00435FF4" w:rsidRDefault="00435FF4" w:rsidP="00435FF4">
            <w:pPr>
              <w:pStyle w:val="NoSpacing"/>
              <w:rPr>
                <w:sz w:val="24"/>
                <w:szCs w:val="24"/>
              </w:rPr>
            </w:pPr>
            <w:r w:rsidRPr="00435FF4">
              <w:rPr>
                <w:sz w:val="24"/>
                <w:szCs w:val="24"/>
              </w:rPr>
              <w:t>Space group</w:t>
            </w:r>
          </w:p>
        </w:tc>
        <w:tc>
          <w:tcPr>
            <w:tcW w:w="0" w:type="auto"/>
            <w:hideMark/>
          </w:tcPr>
          <w:p w14:paraId="4A960412" w14:textId="0FE39087" w:rsidR="00435FF4" w:rsidRPr="00435FF4" w:rsidRDefault="0065616A" w:rsidP="00435FF4">
            <w:pPr>
              <w:pStyle w:val="NoSpacing"/>
              <w:rPr>
                <w:sz w:val="24"/>
                <w:szCs w:val="24"/>
              </w:rPr>
            </w:pPr>
            <m:oMathPara>
              <m:oMath>
                <m:sSub>
                  <m:sSubPr>
                    <m:ctrlPr>
                      <w:rPr>
                        <w:rFonts w:ascii="Cambria Math" w:hAnsi="Cambria Math"/>
                        <w:iCs/>
                        <w:sz w:val="24"/>
                        <w:szCs w:val="24"/>
                      </w:rPr>
                    </m:ctrlPr>
                  </m:sSubPr>
                  <m:e>
                    <m:r>
                      <m:rPr>
                        <m:sty m:val="p"/>
                      </m:rPr>
                      <w:rPr>
                        <w:rFonts w:ascii="Cambria Math" w:hAnsi="Cambria Math"/>
                        <w:sz w:val="24"/>
                        <w:szCs w:val="24"/>
                      </w:rPr>
                      <m:t>P3</m:t>
                    </m:r>
                  </m:e>
                  <m:sub>
                    <m:r>
                      <w:rPr>
                        <w:rFonts w:ascii="Cambria Math" w:hAnsi="Cambria Math"/>
                        <w:sz w:val="24"/>
                        <w:szCs w:val="24"/>
                        <w:vertAlign w:val="subscript"/>
                      </w:rPr>
                      <m:t>2</m:t>
                    </m:r>
                  </m:sub>
                </m:sSub>
                <m:r>
                  <w:rPr>
                    <w:rFonts w:ascii="Cambria Math" w:hAnsi="Cambria Math"/>
                    <w:sz w:val="24"/>
                    <w:szCs w:val="24"/>
                  </w:rPr>
                  <m:t> 2 1</m:t>
                </m:r>
              </m:oMath>
            </m:oMathPara>
          </w:p>
        </w:tc>
      </w:tr>
      <w:tr w:rsidR="00435FF4" w:rsidRPr="0065616A" w14:paraId="4989B0C7" w14:textId="77777777" w:rsidTr="00435FF4">
        <w:tc>
          <w:tcPr>
            <w:tcW w:w="0" w:type="auto"/>
            <w:hideMark/>
          </w:tcPr>
          <w:p w14:paraId="0E909505" w14:textId="77777777" w:rsidR="00435FF4" w:rsidRPr="0065616A" w:rsidRDefault="00435FF4" w:rsidP="00435FF4">
            <w:pPr>
              <w:pStyle w:val="NoSpacing"/>
              <w:rPr>
                <w:b/>
                <w:bCs/>
                <w:sz w:val="24"/>
                <w:szCs w:val="24"/>
              </w:rPr>
            </w:pPr>
            <w:r w:rsidRPr="0065616A">
              <w:rPr>
                <w:b/>
                <w:bCs/>
                <w:sz w:val="24"/>
                <w:szCs w:val="24"/>
              </w:rPr>
              <w:t>Cell Dimensions</w:t>
            </w:r>
          </w:p>
        </w:tc>
        <w:tc>
          <w:tcPr>
            <w:tcW w:w="0" w:type="auto"/>
            <w:hideMark/>
          </w:tcPr>
          <w:p w14:paraId="5BB1A812" w14:textId="77777777" w:rsidR="00435FF4" w:rsidRPr="0065616A" w:rsidRDefault="00435FF4" w:rsidP="00435FF4">
            <w:pPr>
              <w:pStyle w:val="NoSpacing"/>
              <w:rPr>
                <w:b/>
                <w:bCs/>
                <w:sz w:val="24"/>
                <w:szCs w:val="24"/>
              </w:rPr>
            </w:pPr>
          </w:p>
        </w:tc>
      </w:tr>
      <w:tr w:rsidR="00435FF4" w:rsidRPr="00435FF4" w14:paraId="7BB6A657" w14:textId="77777777" w:rsidTr="00435FF4">
        <w:tc>
          <w:tcPr>
            <w:tcW w:w="0" w:type="auto"/>
            <w:hideMark/>
          </w:tcPr>
          <w:p w14:paraId="424F8DE5" w14:textId="02D83277" w:rsidR="00435FF4" w:rsidRPr="00F01E5F" w:rsidRDefault="00435FF4" w:rsidP="00435FF4">
            <w:pPr>
              <w:pStyle w:val="NoSpacing"/>
              <w:rPr>
                <w:sz w:val="24"/>
                <w:szCs w:val="24"/>
              </w:rPr>
            </w:pPr>
            <m:oMathPara>
              <m:oMathParaPr>
                <m:jc m:val="left"/>
              </m:oMathParaPr>
              <m:oMath>
                <m:r>
                  <w:rPr>
                    <w:rFonts w:ascii="Cambria Math" w:hAnsi="Cambria Math"/>
                    <w:sz w:val="24"/>
                    <w:szCs w:val="24"/>
                  </w:rPr>
                  <m:t>α, β, γ (°</m:t>
                </m:r>
                <m:r>
                  <w:rPr>
                    <w:rFonts w:ascii="Cambria Math" w:hAnsi="Cambria Math"/>
                    <w:sz w:val="24"/>
                    <w:szCs w:val="24"/>
                  </w:rPr>
                  <m:t>)</m:t>
                </m:r>
              </m:oMath>
            </m:oMathPara>
          </w:p>
        </w:tc>
        <w:tc>
          <w:tcPr>
            <w:tcW w:w="0" w:type="auto"/>
            <w:hideMark/>
          </w:tcPr>
          <w:p w14:paraId="01036E99" w14:textId="77777777" w:rsidR="00435FF4" w:rsidRPr="00435FF4" w:rsidRDefault="00435FF4" w:rsidP="00435FF4">
            <w:pPr>
              <w:pStyle w:val="NoSpacing"/>
              <w:rPr>
                <w:sz w:val="24"/>
                <w:szCs w:val="24"/>
              </w:rPr>
            </w:pPr>
            <w:r w:rsidRPr="00435FF4">
              <w:rPr>
                <w:sz w:val="24"/>
                <w:szCs w:val="24"/>
              </w:rPr>
              <w:t>90.0, 90.0, 120.0</w:t>
            </w:r>
          </w:p>
        </w:tc>
      </w:tr>
      <w:tr w:rsidR="00435FF4" w:rsidRPr="00435FF4" w14:paraId="3EA97C57" w14:textId="77777777" w:rsidTr="00435FF4">
        <w:tc>
          <w:tcPr>
            <w:tcW w:w="0" w:type="auto"/>
            <w:hideMark/>
          </w:tcPr>
          <w:p w14:paraId="291851BE" w14:textId="26A7FDF2" w:rsidR="00435FF4" w:rsidRPr="00F01E5F" w:rsidRDefault="00435FF4" w:rsidP="00435FF4">
            <w:pPr>
              <w:pStyle w:val="NoSpacing"/>
              <w:rPr>
                <w:sz w:val="24"/>
                <w:szCs w:val="24"/>
              </w:rPr>
            </w:pPr>
            <m:oMathPara>
              <m:oMathParaPr>
                <m:jc m:val="left"/>
              </m:oMathParaPr>
              <m:oMath>
                <m:r>
                  <w:rPr>
                    <w:rFonts w:ascii="Cambria Math" w:hAnsi="Cambria Math"/>
                    <w:sz w:val="24"/>
                    <w:szCs w:val="24"/>
                  </w:rPr>
                  <m:t>a, b, c (Å</m:t>
                </m:r>
                <m:r>
                  <w:rPr>
                    <w:rFonts w:ascii="Cambria Math" w:hAnsi="Cambria Math"/>
                    <w:sz w:val="24"/>
                    <w:szCs w:val="24"/>
                  </w:rPr>
                  <m:t>)</m:t>
                </m:r>
              </m:oMath>
            </m:oMathPara>
          </w:p>
        </w:tc>
        <w:tc>
          <w:tcPr>
            <w:tcW w:w="0" w:type="auto"/>
            <w:hideMark/>
          </w:tcPr>
          <w:p w14:paraId="2504A7E3" w14:textId="77777777" w:rsidR="00435FF4" w:rsidRPr="00435FF4" w:rsidRDefault="00435FF4" w:rsidP="00435FF4">
            <w:pPr>
              <w:pStyle w:val="NoSpacing"/>
              <w:rPr>
                <w:sz w:val="24"/>
                <w:szCs w:val="24"/>
              </w:rPr>
            </w:pPr>
            <w:r w:rsidRPr="00435FF4">
              <w:rPr>
                <w:sz w:val="24"/>
                <w:szCs w:val="24"/>
              </w:rPr>
              <w:t>65.91, 65.91,186.23</w:t>
            </w:r>
          </w:p>
        </w:tc>
      </w:tr>
      <w:tr w:rsidR="00435FF4" w:rsidRPr="00435FF4" w14:paraId="1B79A70C" w14:textId="77777777" w:rsidTr="00435FF4">
        <w:tc>
          <w:tcPr>
            <w:tcW w:w="0" w:type="auto"/>
            <w:hideMark/>
          </w:tcPr>
          <w:p w14:paraId="0713FD63" w14:textId="77777777" w:rsidR="00435FF4" w:rsidRPr="00435FF4" w:rsidRDefault="00435FF4" w:rsidP="00435FF4">
            <w:pPr>
              <w:pStyle w:val="NoSpacing"/>
              <w:rPr>
                <w:sz w:val="24"/>
                <w:szCs w:val="24"/>
              </w:rPr>
            </w:pPr>
            <w:r w:rsidRPr="00435FF4">
              <w:rPr>
                <w:sz w:val="24"/>
                <w:szCs w:val="24"/>
              </w:rPr>
              <w:t>Resolution range (Å)</w:t>
            </w:r>
          </w:p>
        </w:tc>
        <w:tc>
          <w:tcPr>
            <w:tcW w:w="0" w:type="auto"/>
            <w:hideMark/>
          </w:tcPr>
          <w:p w14:paraId="24EC6209" w14:textId="77777777" w:rsidR="00435FF4" w:rsidRPr="00435FF4" w:rsidRDefault="00435FF4" w:rsidP="00435FF4">
            <w:pPr>
              <w:pStyle w:val="NoSpacing"/>
              <w:rPr>
                <w:sz w:val="24"/>
                <w:szCs w:val="24"/>
              </w:rPr>
            </w:pPr>
            <w:r w:rsidRPr="00435FF4">
              <w:rPr>
                <w:sz w:val="24"/>
                <w:szCs w:val="24"/>
              </w:rPr>
              <w:t>48.66–1.85 (1.92–1.85)</w:t>
            </w:r>
          </w:p>
        </w:tc>
      </w:tr>
      <w:tr w:rsidR="00435FF4" w:rsidRPr="00435FF4" w14:paraId="5A70F624" w14:textId="77777777" w:rsidTr="00435FF4">
        <w:tc>
          <w:tcPr>
            <w:tcW w:w="0" w:type="auto"/>
            <w:hideMark/>
          </w:tcPr>
          <w:p w14:paraId="250A3E8B" w14:textId="77777777" w:rsidR="00435FF4" w:rsidRPr="00435FF4" w:rsidRDefault="00435FF4" w:rsidP="00435FF4">
            <w:pPr>
              <w:pStyle w:val="NoSpacing"/>
              <w:rPr>
                <w:sz w:val="24"/>
                <w:szCs w:val="24"/>
              </w:rPr>
            </w:pPr>
            <w:r w:rsidRPr="00435FF4">
              <w:rPr>
                <w:sz w:val="24"/>
                <w:szCs w:val="24"/>
              </w:rPr>
              <w:t>Redundancy</w:t>
            </w:r>
          </w:p>
        </w:tc>
        <w:tc>
          <w:tcPr>
            <w:tcW w:w="0" w:type="auto"/>
            <w:hideMark/>
          </w:tcPr>
          <w:p w14:paraId="150E2367" w14:textId="77777777" w:rsidR="00435FF4" w:rsidRPr="00435FF4" w:rsidRDefault="00435FF4" w:rsidP="00435FF4">
            <w:pPr>
              <w:pStyle w:val="NoSpacing"/>
              <w:rPr>
                <w:sz w:val="24"/>
                <w:szCs w:val="24"/>
              </w:rPr>
            </w:pPr>
            <w:r w:rsidRPr="00435FF4">
              <w:rPr>
                <w:sz w:val="24"/>
                <w:szCs w:val="24"/>
              </w:rPr>
              <w:t>8.55 (6.84)</w:t>
            </w:r>
          </w:p>
        </w:tc>
      </w:tr>
      <w:tr w:rsidR="00435FF4" w:rsidRPr="00435FF4" w14:paraId="73BD8183" w14:textId="77777777" w:rsidTr="00435FF4">
        <w:tc>
          <w:tcPr>
            <w:tcW w:w="0" w:type="auto"/>
            <w:hideMark/>
          </w:tcPr>
          <w:p w14:paraId="3A9FA71C" w14:textId="77777777" w:rsidR="00435FF4" w:rsidRPr="00435FF4" w:rsidRDefault="00435FF4" w:rsidP="00435FF4">
            <w:pPr>
              <w:pStyle w:val="NoSpacing"/>
              <w:rPr>
                <w:sz w:val="24"/>
                <w:szCs w:val="24"/>
              </w:rPr>
            </w:pPr>
            <w:r w:rsidRPr="00435FF4">
              <w:rPr>
                <w:sz w:val="24"/>
                <w:szCs w:val="24"/>
              </w:rPr>
              <w:t>Completeness (%)</w:t>
            </w:r>
          </w:p>
        </w:tc>
        <w:tc>
          <w:tcPr>
            <w:tcW w:w="0" w:type="auto"/>
            <w:hideMark/>
          </w:tcPr>
          <w:p w14:paraId="19DAA375" w14:textId="77777777" w:rsidR="00435FF4" w:rsidRPr="00435FF4" w:rsidRDefault="00435FF4" w:rsidP="00435FF4">
            <w:pPr>
              <w:pStyle w:val="NoSpacing"/>
              <w:rPr>
                <w:sz w:val="24"/>
                <w:szCs w:val="24"/>
              </w:rPr>
            </w:pPr>
            <w:r w:rsidRPr="00435FF4">
              <w:rPr>
                <w:sz w:val="24"/>
                <w:szCs w:val="24"/>
              </w:rPr>
              <w:t>98.3 (98.6)</w:t>
            </w:r>
          </w:p>
        </w:tc>
      </w:tr>
      <w:tr w:rsidR="00435FF4" w:rsidRPr="00435FF4" w14:paraId="236A59D7" w14:textId="77777777" w:rsidTr="00435FF4">
        <w:tc>
          <w:tcPr>
            <w:tcW w:w="0" w:type="auto"/>
            <w:hideMark/>
          </w:tcPr>
          <w:p w14:paraId="481E7FC4" w14:textId="77777777" w:rsidR="00435FF4" w:rsidRPr="00435FF4" w:rsidRDefault="00435FF4" w:rsidP="00435FF4">
            <w:pPr>
              <w:pStyle w:val="NoSpacing"/>
              <w:rPr>
                <w:sz w:val="24"/>
                <w:szCs w:val="24"/>
              </w:rPr>
            </w:pPr>
            <w:r w:rsidRPr="00435FF4">
              <w:rPr>
                <w:sz w:val="24"/>
                <w:szCs w:val="24"/>
              </w:rPr>
              <w:t>Unique reflections</w:t>
            </w:r>
          </w:p>
        </w:tc>
        <w:tc>
          <w:tcPr>
            <w:tcW w:w="0" w:type="auto"/>
            <w:hideMark/>
          </w:tcPr>
          <w:p w14:paraId="551861BC" w14:textId="77777777" w:rsidR="00435FF4" w:rsidRPr="00435FF4" w:rsidRDefault="00435FF4" w:rsidP="00435FF4">
            <w:pPr>
              <w:pStyle w:val="NoSpacing"/>
              <w:rPr>
                <w:sz w:val="24"/>
                <w:szCs w:val="24"/>
              </w:rPr>
            </w:pPr>
            <w:r w:rsidRPr="00435FF4">
              <w:rPr>
                <w:sz w:val="24"/>
                <w:szCs w:val="24"/>
              </w:rPr>
              <w:t>40335</w:t>
            </w:r>
          </w:p>
        </w:tc>
      </w:tr>
      <w:tr w:rsidR="00435FF4" w:rsidRPr="00435FF4" w14:paraId="6CDFD0B8" w14:textId="77777777" w:rsidTr="00435FF4">
        <w:tc>
          <w:tcPr>
            <w:tcW w:w="0" w:type="auto"/>
            <w:hideMark/>
          </w:tcPr>
          <w:p w14:paraId="42056033" w14:textId="3061FCD8" w:rsidR="00435FF4" w:rsidRPr="00F01E5F" w:rsidRDefault="00F01E5F" w:rsidP="00435FF4">
            <w:pPr>
              <w:pStyle w:val="NoSpacing"/>
              <w:rPr>
                <w:iCs/>
                <w:sz w:val="24"/>
                <w:szCs w:val="24"/>
              </w:rPr>
            </w:pPr>
            <m:oMathPara>
              <m:oMathParaPr>
                <m:jc m:val="left"/>
              </m:oMathParaPr>
              <m:oMath>
                <m:sSub>
                  <m:sSubPr>
                    <m:ctrlPr>
                      <w:rPr>
                        <w:rFonts w:ascii="Cambria Math" w:hAnsi="Cambria Math"/>
                        <w:iCs/>
                        <w:sz w:val="24"/>
                        <w:szCs w:val="24"/>
                      </w:rPr>
                    </m:ctrlPr>
                  </m:sSubPr>
                  <m:e>
                    <m:r>
                      <m:rPr>
                        <m:sty m:val="p"/>
                      </m:rPr>
                      <w:rPr>
                        <w:rFonts w:ascii="Cambria Math" w:hAnsi="Cambria Math"/>
                        <w:sz w:val="24"/>
                        <w:szCs w:val="24"/>
                      </w:rPr>
                      <m:t>R</m:t>
                    </m:r>
                  </m:e>
                  <m:sub>
                    <m:r>
                      <m:rPr>
                        <m:sty m:val="p"/>
                      </m:rPr>
                      <w:rPr>
                        <w:rFonts w:ascii="Cambria Math" w:hAnsi="Cambria Math"/>
                        <w:sz w:val="24"/>
                        <w:szCs w:val="24"/>
                        <w:vertAlign w:val="subscript"/>
                      </w:rPr>
                      <m:t>merge</m:t>
                    </m:r>
                  </m:sub>
                </m:sSub>
              </m:oMath>
            </m:oMathPara>
          </w:p>
        </w:tc>
        <w:tc>
          <w:tcPr>
            <w:tcW w:w="0" w:type="auto"/>
            <w:hideMark/>
          </w:tcPr>
          <w:p w14:paraId="63486F39" w14:textId="77777777" w:rsidR="00435FF4" w:rsidRPr="00435FF4" w:rsidRDefault="00435FF4" w:rsidP="00435FF4">
            <w:pPr>
              <w:pStyle w:val="NoSpacing"/>
              <w:rPr>
                <w:sz w:val="24"/>
                <w:szCs w:val="24"/>
              </w:rPr>
            </w:pPr>
            <w:r w:rsidRPr="00435FF4">
              <w:rPr>
                <w:sz w:val="24"/>
                <w:szCs w:val="24"/>
              </w:rPr>
              <w:t>0.055 (0.098)</w:t>
            </w:r>
          </w:p>
        </w:tc>
      </w:tr>
      <w:tr w:rsidR="00435FF4" w:rsidRPr="00435FF4" w14:paraId="6A843534" w14:textId="77777777" w:rsidTr="00435FF4">
        <w:tc>
          <w:tcPr>
            <w:tcW w:w="0" w:type="auto"/>
            <w:hideMark/>
          </w:tcPr>
          <w:p w14:paraId="61571C13" w14:textId="77777777" w:rsidR="00435FF4" w:rsidRPr="00435FF4" w:rsidRDefault="00435FF4" w:rsidP="00435FF4">
            <w:pPr>
              <w:pStyle w:val="NoSpacing"/>
              <w:rPr>
                <w:sz w:val="24"/>
                <w:szCs w:val="24"/>
              </w:rPr>
            </w:pPr>
            <w:r w:rsidRPr="00435FF4">
              <w:rPr>
                <w:sz w:val="24"/>
                <w:szCs w:val="24"/>
              </w:rPr>
              <w:t>Average I/σ</w:t>
            </w:r>
          </w:p>
        </w:tc>
        <w:tc>
          <w:tcPr>
            <w:tcW w:w="0" w:type="auto"/>
            <w:hideMark/>
          </w:tcPr>
          <w:p w14:paraId="65DD0135" w14:textId="77777777" w:rsidR="00435FF4" w:rsidRPr="00435FF4" w:rsidRDefault="00435FF4" w:rsidP="00435FF4">
            <w:pPr>
              <w:pStyle w:val="NoSpacing"/>
              <w:rPr>
                <w:sz w:val="24"/>
                <w:szCs w:val="24"/>
              </w:rPr>
            </w:pPr>
            <w:r w:rsidRPr="00435FF4">
              <w:rPr>
                <w:sz w:val="24"/>
                <w:szCs w:val="24"/>
              </w:rPr>
              <w:t>23.9 (12.5)</w:t>
            </w:r>
          </w:p>
        </w:tc>
      </w:tr>
      <w:tr w:rsidR="00435FF4" w:rsidRPr="0065616A" w14:paraId="1707978E" w14:textId="77777777" w:rsidTr="00435FF4">
        <w:tc>
          <w:tcPr>
            <w:tcW w:w="0" w:type="auto"/>
            <w:hideMark/>
          </w:tcPr>
          <w:p w14:paraId="6CF9FBC2" w14:textId="77777777" w:rsidR="00435FF4" w:rsidRPr="0065616A" w:rsidRDefault="00435FF4" w:rsidP="00435FF4">
            <w:pPr>
              <w:pStyle w:val="NoSpacing"/>
              <w:rPr>
                <w:b/>
                <w:bCs/>
                <w:sz w:val="24"/>
                <w:szCs w:val="24"/>
              </w:rPr>
            </w:pPr>
            <w:r w:rsidRPr="0065616A">
              <w:rPr>
                <w:b/>
                <w:bCs/>
                <w:sz w:val="24"/>
                <w:szCs w:val="24"/>
              </w:rPr>
              <w:t>Refinement:</w:t>
            </w:r>
          </w:p>
        </w:tc>
        <w:tc>
          <w:tcPr>
            <w:tcW w:w="0" w:type="auto"/>
            <w:hideMark/>
          </w:tcPr>
          <w:p w14:paraId="4D3C2295" w14:textId="77777777" w:rsidR="00435FF4" w:rsidRPr="0065616A" w:rsidRDefault="00435FF4" w:rsidP="00435FF4">
            <w:pPr>
              <w:pStyle w:val="NoSpacing"/>
              <w:rPr>
                <w:b/>
                <w:bCs/>
                <w:sz w:val="24"/>
                <w:szCs w:val="24"/>
              </w:rPr>
            </w:pPr>
          </w:p>
        </w:tc>
      </w:tr>
      <w:tr w:rsidR="00435FF4" w:rsidRPr="00435FF4" w14:paraId="0AF5CD9F" w14:textId="77777777" w:rsidTr="00435FF4">
        <w:tc>
          <w:tcPr>
            <w:tcW w:w="0" w:type="auto"/>
            <w:hideMark/>
          </w:tcPr>
          <w:p w14:paraId="194DEBDE" w14:textId="77777777" w:rsidR="00435FF4" w:rsidRPr="00435FF4" w:rsidRDefault="00435FF4" w:rsidP="00435FF4">
            <w:pPr>
              <w:pStyle w:val="NoSpacing"/>
              <w:rPr>
                <w:sz w:val="24"/>
                <w:szCs w:val="24"/>
              </w:rPr>
            </w:pPr>
            <w:r w:rsidRPr="00435FF4">
              <w:rPr>
                <w:sz w:val="24"/>
                <w:szCs w:val="24"/>
              </w:rPr>
              <w:t>Resolution range (Å)</w:t>
            </w:r>
          </w:p>
        </w:tc>
        <w:tc>
          <w:tcPr>
            <w:tcW w:w="0" w:type="auto"/>
            <w:hideMark/>
          </w:tcPr>
          <w:p w14:paraId="5D5E6FD9" w14:textId="77777777" w:rsidR="00435FF4" w:rsidRPr="00435FF4" w:rsidRDefault="00435FF4" w:rsidP="00435FF4">
            <w:pPr>
              <w:pStyle w:val="NoSpacing"/>
              <w:rPr>
                <w:sz w:val="24"/>
                <w:szCs w:val="24"/>
              </w:rPr>
            </w:pPr>
            <w:r w:rsidRPr="00435FF4">
              <w:rPr>
                <w:sz w:val="24"/>
                <w:szCs w:val="24"/>
              </w:rPr>
              <w:t>42.05–1.85</w:t>
            </w:r>
          </w:p>
        </w:tc>
      </w:tr>
      <w:tr w:rsidR="00435FF4" w:rsidRPr="00435FF4" w14:paraId="4EBCEF97" w14:textId="77777777" w:rsidTr="00435FF4">
        <w:tc>
          <w:tcPr>
            <w:tcW w:w="0" w:type="auto"/>
            <w:hideMark/>
          </w:tcPr>
          <w:p w14:paraId="12DE14EC" w14:textId="1C7CED16" w:rsidR="00435FF4" w:rsidRPr="0065616A" w:rsidRDefault="0065616A" w:rsidP="00435FF4">
            <w:pPr>
              <w:pStyle w:val="NoSpacing"/>
              <w:rPr>
                <w:iCs/>
                <w:sz w:val="24"/>
                <w:szCs w:val="24"/>
              </w:rPr>
            </w:pPr>
            <m:oMathPara>
              <m:oMathParaPr>
                <m:jc m:val="left"/>
              </m:oMathParaPr>
              <m:oMath>
                <m:sSub>
                  <m:sSubPr>
                    <m:ctrlPr>
                      <w:rPr>
                        <w:rFonts w:ascii="Cambria Math" w:hAnsi="Cambria Math"/>
                        <w:iCs/>
                        <w:sz w:val="24"/>
                        <w:szCs w:val="24"/>
                      </w:rPr>
                    </m:ctrlPr>
                  </m:sSubPr>
                  <m:e>
                    <m:r>
                      <m:rPr>
                        <m:sty m:val="p"/>
                      </m:rPr>
                      <w:rPr>
                        <w:rFonts w:ascii="Cambria Math" w:hAnsi="Cambria Math"/>
                        <w:sz w:val="24"/>
                        <w:szCs w:val="24"/>
                      </w:rPr>
                      <m:t>R</m:t>
                    </m:r>
                  </m:e>
                  <m:sub>
                    <m:r>
                      <m:rPr>
                        <m:sty m:val="p"/>
                      </m:rPr>
                      <w:rPr>
                        <w:rFonts w:ascii="Cambria Math" w:hAnsi="Cambria Math"/>
                        <w:sz w:val="24"/>
                        <w:szCs w:val="24"/>
                        <w:vertAlign w:val="subscript"/>
                      </w:rPr>
                      <m:t>work</m:t>
                    </m:r>
                  </m:sub>
                </m:sSub>
              </m:oMath>
            </m:oMathPara>
          </w:p>
        </w:tc>
        <w:tc>
          <w:tcPr>
            <w:tcW w:w="0" w:type="auto"/>
            <w:hideMark/>
          </w:tcPr>
          <w:p w14:paraId="6CD55223" w14:textId="77777777" w:rsidR="00435FF4" w:rsidRPr="00435FF4" w:rsidRDefault="00435FF4" w:rsidP="00435FF4">
            <w:pPr>
              <w:pStyle w:val="NoSpacing"/>
              <w:rPr>
                <w:sz w:val="24"/>
                <w:szCs w:val="24"/>
              </w:rPr>
            </w:pPr>
            <w:r w:rsidRPr="00435FF4">
              <w:rPr>
                <w:sz w:val="24"/>
                <w:szCs w:val="24"/>
              </w:rPr>
              <w:t>0.164 (0.172)</w:t>
            </w:r>
          </w:p>
        </w:tc>
      </w:tr>
      <w:tr w:rsidR="00435FF4" w:rsidRPr="00435FF4" w14:paraId="000B858D" w14:textId="77777777" w:rsidTr="00435FF4">
        <w:tc>
          <w:tcPr>
            <w:tcW w:w="0" w:type="auto"/>
            <w:hideMark/>
          </w:tcPr>
          <w:p w14:paraId="41405CD5" w14:textId="2689DD56" w:rsidR="00435FF4" w:rsidRPr="0065616A" w:rsidRDefault="0065616A" w:rsidP="00435FF4">
            <w:pPr>
              <w:pStyle w:val="NoSpacing"/>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vertAlign w:val="subscript"/>
                      </w:rPr>
                      <m:t>free</m:t>
                    </m:r>
                  </m:sub>
                </m:sSub>
              </m:oMath>
            </m:oMathPara>
          </w:p>
        </w:tc>
        <w:tc>
          <w:tcPr>
            <w:tcW w:w="0" w:type="auto"/>
            <w:hideMark/>
          </w:tcPr>
          <w:p w14:paraId="5D361D36" w14:textId="77777777" w:rsidR="00435FF4" w:rsidRPr="00435FF4" w:rsidRDefault="00435FF4" w:rsidP="00435FF4">
            <w:pPr>
              <w:pStyle w:val="NoSpacing"/>
              <w:rPr>
                <w:sz w:val="24"/>
                <w:szCs w:val="24"/>
              </w:rPr>
            </w:pPr>
            <w:r w:rsidRPr="00435FF4">
              <w:rPr>
                <w:sz w:val="24"/>
                <w:szCs w:val="24"/>
              </w:rPr>
              <w:t>0.211 (0.218)</w:t>
            </w:r>
          </w:p>
        </w:tc>
      </w:tr>
      <w:tr w:rsidR="00435FF4" w:rsidRPr="00435FF4" w14:paraId="209F7389" w14:textId="77777777" w:rsidTr="00435FF4">
        <w:tc>
          <w:tcPr>
            <w:tcW w:w="0" w:type="auto"/>
            <w:hideMark/>
          </w:tcPr>
          <w:p w14:paraId="550F1909" w14:textId="77777777" w:rsidR="00435FF4" w:rsidRPr="00435FF4" w:rsidRDefault="00435FF4" w:rsidP="00435FF4">
            <w:pPr>
              <w:pStyle w:val="NoSpacing"/>
              <w:rPr>
                <w:sz w:val="24"/>
                <w:szCs w:val="24"/>
              </w:rPr>
            </w:pPr>
            <w:r w:rsidRPr="00435FF4">
              <w:rPr>
                <w:sz w:val="24"/>
                <w:szCs w:val="24"/>
              </w:rPr>
              <w:t>Number of nonsolvent atoms</w:t>
            </w:r>
          </w:p>
        </w:tc>
        <w:tc>
          <w:tcPr>
            <w:tcW w:w="0" w:type="auto"/>
            <w:hideMark/>
          </w:tcPr>
          <w:p w14:paraId="3F404B8F" w14:textId="77777777" w:rsidR="00435FF4" w:rsidRPr="00435FF4" w:rsidRDefault="00435FF4" w:rsidP="00435FF4">
            <w:pPr>
              <w:pStyle w:val="NoSpacing"/>
              <w:rPr>
                <w:sz w:val="24"/>
                <w:szCs w:val="24"/>
              </w:rPr>
            </w:pPr>
            <w:r w:rsidRPr="00435FF4">
              <w:rPr>
                <w:sz w:val="24"/>
                <w:szCs w:val="24"/>
              </w:rPr>
              <w:t>3447</w:t>
            </w:r>
          </w:p>
        </w:tc>
      </w:tr>
      <w:tr w:rsidR="00435FF4" w:rsidRPr="00435FF4" w14:paraId="5B7A296F" w14:textId="77777777" w:rsidTr="00435FF4">
        <w:tc>
          <w:tcPr>
            <w:tcW w:w="0" w:type="auto"/>
            <w:hideMark/>
          </w:tcPr>
          <w:p w14:paraId="2020064B" w14:textId="77777777" w:rsidR="00435FF4" w:rsidRPr="00435FF4" w:rsidRDefault="00435FF4" w:rsidP="00435FF4">
            <w:pPr>
              <w:pStyle w:val="NoSpacing"/>
              <w:rPr>
                <w:sz w:val="24"/>
                <w:szCs w:val="24"/>
              </w:rPr>
            </w:pPr>
            <w:r w:rsidRPr="00435FF4">
              <w:rPr>
                <w:sz w:val="24"/>
                <w:szCs w:val="24"/>
              </w:rPr>
              <w:t>Number of water molecules</w:t>
            </w:r>
          </w:p>
        </w:tc>
        <w:tc>
          <w:tcPr>
            <w:tcW w:w="0" w:type="auto"/>
            <w:hideMark/>
          </w:tcPr>
          <w:p w14:paraId="079E3594" w14:textId="77777777" w:rsidR="00435FF4" w:rsidRPr="00435FF4" w:rsidRDefault="00435FF4" w:rsidP="00435FF4">
            <w:pPr>
              <w:pStyle w:val="NoSpacing"/>
              <w:rPr>
                <w:sz w:val="24"/>
                <w:szCs w:val="24"/>
              </w:rPr>
            </w:pPr>
            <w:r w:rsidRPr="00435FF4">
              <w:rPr>
                <w:sz w:val="24"/>
                <w:szCs w:val="24"/>
              </w:rPr>
              <w:t>516</w:t>
            </w:r>
          </w:p>
        </w:tc>
      </w:tr>
      <w:tr w:rsidR="00435FF4" w:rsidRPr="00435FF4" w14:paraId="68086A59" w14:textId="77777777" w:rsidTr="00435FF4">
        <w:tc>
          <w:tcPr>
            <w:tcW w:w="0" w:type="auto"/>
            <w:hideMark/>
          </w:tcPr>
          <w:p w14:paraId="789469C7" w14:textId="77777777" w:rsidR="00435FF4" w:rsidRPr="00435FF4" w:rsidRDefault="00435FF4" w:rsidP="00435FF4">
            <w:pPr>
              <w:pStyle w:val="NoSpacing"/>
              <w:rPr>
                <w:sz w:val="24"/>
                <w:szCs w:val="24"/>
              </w:rPr>
            </w:pPr>
            <w:r w:rsidRPr="00435FF4">
              <w:rPr>
                <w:sz w:val="24"/>
                <w:szCs w:val="24"/>
              </w:rPr>
              <w:t>Wilson B values (Å</w:t>
            </w:r>
            <w:r w:rsidRPr="00435FF4">
              <w:rPr>
                <w:sz w:val="24"/>
                <w:szCs w:val="24"/>
                <w:vertAlign w:val="superscript"/>
              </w:rPr>
              <w:t>2</w:t>
            </w:r>
            <w:r w:rsidRPr="00435FF4">
              <w:rPr>
                <w:sz w:val="24"/>
                <w:szCs w:val="24"/>
              </w:rPr>
              <w:t>)</w:t>
            </w:r>
          </w:p>
        </w:tc>
        <w:tc>
          <w:tcPr>
            <w:tcW w:w="0" w:type="auto"/>
            <w:hideMark/>
          </w:tcPr>
          <w:p w14:paraId="70AAEB0E" w14:textId="77777777" w:rsidR="00435FF4" w:rsidRPr="00435FF4" w:rsidRDefault="00435FF4" w:rsidP="00435FF4">
            <w:pPr>
              <w:pStyle w:val="NoSpacing"/>
              <w:rPr>
                <w:sz w:val="24"/>
                <w:szCs w:val="24"/>
              </w:rPr>
            </w:pPr>
            <w:r w:rsidRPr="00435FF4">
              <w:rPr>
                <w:sz w:val="24"/>
                <w:szCs w:val="24"/>
              </w:rPr>
              <w:t>17.7</w:t>
            </w:r>
          </w:p>
        </w:tc>
      </w:tr>
      <w:tr w:rsidR="00435FF4" w:rsidRPr="00435FF4" w14:paraId="22238939" w14:textId="77777777" w:rsidTr="00435FF4">
        <w:tc>
          <w:tcPr>
            <w:tcW w:w="0" w:type="auto"/>
            <w:hideMark/>
          </w:tcPr>
          <w:p w14:paraId="25E4D8B0" w14:textId="77777777" w:rsidR="00435FF4" w:rsidRPr="00435FF4" w:rsidRDefault="00435FF4" w:rsidP="00435FF4">
            <w:pPr>
              <w:pStyle w:val="NoSpacing"/>
              <w:rPr>
                <w:sz w:val="24"/>
                <w:szCs w:val="24"/>
              </w:rPr>
            </w:pPr>
            <w:r w:rsidRPr="00435FF4">
              <w:rPr>
                <w:sz w:val="24"/>
                <w:szCs w:val="24"/>
              </w:rPr>
              <w:t>Average B factor</w:t>
            </w:r>
          </w:p>
        </w:tc>
        <w:tc>
          <w:tcPr>
            <w:tcW w:w="0" w:type="auto"/>
            <w:hideMark/>
          </w:tcPr>
          <w:p w14:paraId="5759912E" w14:textId="77777777" w:rsidR="00435FF4" w:rsidRPr="00435FF4" w:rsidRDefault="00435FF4" w:rsidP="00435FF4">
            <w:pPr>
              <w:pStyle w:val="NoSpacing"/>
              <w:rPr>
                <w:sz w:val="24"/>
                <w:szCs w:val="24"/>
              </w:rPr>
            </w:pPr>
            <w:r w:rsidRPr="00435FF4">
              <w:rPr>
                <w:sz w:val="24"/>
                <w:szCs w:val="24"/>
              </w:rPr>
              <w:t>18.7</w:t>
            </w:r>
          </w:p>
        </w:tc>
      </w:tr>
      <w:tr w:rsidR="00435FF4" w:rsidRPr="00435FF4" w14:paraId="08278DA7" w14:textId="77777777" w:rsidTr="00435FF4">
        <w:tc>
          <w:tcPr>
            <w:tcW w:w="0" w:type="auto"/>
            <w:hideMark/>
          </w:tcPr>
          <w:p w14:paraId="48541EAE" w14:textId="77777777" w:rsidR="00435FF4" w:rsidRPr="00435FF4" w:rsidRDefault="00435FF4" w:rsidP="00435FF4">
            <w:pPr>
              <w:pStyle w:val="NoSpacing"/>
              <w:rPr>
                <w:sz w:val="24"/>
                <w:szCs w:val="24"/>
              </w:rPr>
            </w:pPr>
            <w:r w:rsidRPr="00435FF4">
              <w:rPr>
                <w:sz w:val="24"/>
                <w:szCs w:val="24"/>
              </w:rPr>
              <w:t>Protein</w:t>
            </w:r>
          </w:p>
        </w:tc>
        <w:tc>
          <w:tcPr>
            <w:tcW w:w="0" w:type="auto"/>
            <w:hideMark/>
          </w:tcPr>
          <w:p w14:paraId="5E29E448" w14:textId="77777777" w:rsidR="00435FF4" w:rsidRPr="00435FF4" w:rsidRDefault="00435FF4" w:rsidP="00435FF4">
            <w:pPr>
              <w:pStyle w:val="NoSpacing"/>
              <w:rPr>
                <w:sz w:val="24"/>
                <w:szCs w:val="24"/>
              </w:rPr>
            </w:pPr>
            <w:r w:rsidRPr="00435FF4">
              <w:rPr>
                <w:sz w:val="24"/>
                <w:szCs w:val="24"/>
              </w:rPr>
              <w:t>17.4</w:t>
            </w:r>
          </w:p>
        </w:tc>
      </w:tr>
      <w:tr w:rsidR="00435FF4" w:rsidRPr="00435FF4" w14:paraId="69055654" w14:textId="77777777" w:rsidTr="00435FF4">
        <w:tc>
          <w:tcPr>
            <w:tcW w:w="0" w:type="auto"/>
            <w:hideMark/>
          </w:tcPr>
          <w:p w14:paraId="7071FDEE" w14:textId="77777777" w:rsidR="00435FF4" w:rsidRPr="00435FF4" w:rsidRDefault="00435FF4" w:rsidP="00435FF4">
            <w:pPr>
              <w:pStyle w:val="NoSpacing"/>
              <w:rPr>
                <w:sz w:val="24"/>
                <w:szCs w:val="24"/>
              </w:rPr>
            </w:pPr>
            <w:r w:rsidRPr="00435FF4">
              <w:rPr>
                <w:sz w:val="24"/>
                <w:szCs w:val="24"/>
              </w:rPr>
              <w:t>Solvent</w:t>
            </w:r>
          </w:p>
        </w:tc>
        <w:tc>
          <w:tcPr>
            <w:tcW w:w="0" w:type="auto"/>
            <w:hideMark/>
          </w:tcPr>
          <w:p w14:paraId="6027917D" w14:textId="77777777" w:rsidR="00435FF4" w:rsidRPr="00435FF4" w:rsidRDefault="00435FF4" w:rsidP="00435FF4">
            <w:pPr>
              <w:pStyle w:val="NoSpacing"/>
              <w:rPr>
                <w:sz w:val="24"/>
                <w:szCs w:val="24"/>
              </w:rPr>
            </w:pPr>
            <w:r w:rsidRPr="00435FF4">
              <w:rPr>
                <w:sz w:val="24"/>
                <w:szCs w:val="24"/>
              </w:rPr>
              <w:t>28.5</w:t>
            </w:r>
          </w:p>
        </w:tc>
      </w:tr>
      <w:tr w:rsidR="00435FF4" w:rsidRPr="00642270" w14:paraId="0DAD7D32" w14:textId="77777777" w:rsidTr="00435FF4">
        <w:tc>
          <w:tcPr>
            <w:tcW w:w="0" w:type="auto"/>
            <w:hideMark/>
          </w:tcPr>
          <w:p w14:paraId="0CCDC044" w14:textId="77777777" w:rsidR="00435FF4" w:rsidRPr="00642270" w:rsidRDefault="00435FF4" w:rsidP="00435FF4">
            <w:pPr>
              <w:pStyle w:val="NoSpacing"/>
              <w:rPr>
                <w:b/>
                <w:bCs/>
                <w:sz w:val="24"/>
                <w:szCs w:val="24"/>
              </w:rPr>
            </w:pPr>
            <w:r w:rsidRPr="00642270">
              <w:rPr>
                <w:b/>
                <w:bCs/>
                <w:sz w:val="24"/>
                <w:szCs w:val="24"/>
              </w:rPr>
              <w:t>Ramachandran (%)</w:t>
            </w:r>
          </w:p>
        </w:tc>
        <w:tc>
          <w:tcPr>
            <w:tcW w:w="0" w:type="auto"/>
            <w:hideMark/>
          </w:tcPr>
          <w:p w14:paraId="4C55ABD2" w14:textId="77777777" w:rsidR="00435FF4" w:rsidRPr="00642270" w:rsidRDefault="00435FF4" w:rsidP="00435FF4">
            <w:pPr>
              <w:pStyle w:val="NoSpacing"/>
              <w:rPr>
                <w:b/>
                <w:bCs/>
                <w:sz w:val="24"/>
                <w:szCs w:val="24"/>
              </w:rPr>
            </w:pPr>
          </w:p>
        </w:tc>
      </w:tr>
      <w:tr w:rsidR="00435FF4" w:rsidRPr="00435FF4" w14:paraId="7823A9E3" w14:textId="77777777" w:rsidTr="00435FF4">
        <w:tc>
          <w:tcPr>
            <w:tcW w:w="0" w:type="auto"/>
            <w:hideMark/>
          </w:tcPr>
          <w:p w14:paraId="53A89BD6" w14:textId="77777777" w:rsidR="00435FF4" w:rsidRPr="00435FF4" w:rsidRDefault="00435FF4" w:rsidP="00435FF4">
            <w:pPr>
              <w:pStyle w:val="NoSpacing"/>
              <w:rPr>
                <w:sz w:val="24"/>
                <w:szCs w:val="24"/>
              </w:rPr>
            </w:pPr>
            <w:r w:rsidRPr="00435FF4">
              <w:rPr>
                <w:sz w:val="24"/>
                <w:szCs w:val="24"/>
              </w:rPr>
              <w:t>Favored</w:t>
            </w:r>
          </w:p>
        </w:tc>
        <w:tc>
          <w:tcPr>
            <w:tcW w:w="0" w:type="auto"/>
            <w:hideMark/>
          </w:tcPr>
          <w:p w14:paraId="066F552F" w14:textId="77777777" w:rsidR="00435FF4" w:rsidRPr="00435FF4" w:rsidRDefault="00435FF4" w:rsidP="00435FF4">
            <w:pPr>
              <w:pStyle w:val="NoSpacing"/>
              <w:rPr>
                <w:sz w:val="24"/>
                <w:szCs w:val="24"/>
              </w:rPr>
            </w:pPr>
            <w:r w:rsidRPr="00435FF4">
              <w:rPr>
                <w:sz w:val="24"/>
                <w:szCs w:val="24"/>
              </w:rPr>
              <w:t>98.3</w:t>
            </w:r>
          </w:p>
        </w:tc>
      </w:tr>
      <w:tr w:rsidR="00435FF4" w:rsidRPr="00435FF4" w14:paraId="67DFBD55" w14:textId="77777777" w:rsidTr="00435FF4">
        <w:tc>
          <w:tcPr>
            <w:tcW w:w="0" w:type="auto"/>
            <w:hideMark/>
          </w:tcPr>
          <w:p w14:paraId="0B39640D" w14:textId="77777777" w:rsidR="00435FF4" w:rsidRPr="00435FF4" w:rsidRDefault="00435FF4" w:rsidP="00435FF4">
            <w:pPr>
              <w:pStyle w:val="NoSpacing"/>
              <w:rPr>
                <w:sz w:val="24"/>
                <w:szCs w:val="24"/>
              </w:rPr>
            </w:pPr>
            <w:r w:rsidRPr="00435FF4">
              <w:rPr>
                <w:sz w:val="24"/>
                <w:szCs w:val="24"/>
              </w:rPr>
              <w:t>Allowed</w:t>
            </w:r>
          </w:p>
        </w:tc>
        <w:tc>
          <w:tcPr>
            <w:tcW w:w="0" w:type="auto"/>
            <w:hideMark/>
          </w:tcPr>
          <w:p w14:paraId="33C0007E" w14:textId="77777777" w:rsidR="00435FF4" w:rsidRPr="00435FF4" w:rsidRDefault="00435FF4" w:rsidP="00435FF4">
            <w:pPr>
              <w:pStyle w:val="NoSpacing"/>
              <w:rPr>
                <w:sz w:val="24"/>
                <w:szCs w:val="24"/>
              </w:rPr>
            </w:pPr>
            <w:r w:rsidRPr="00435FF4">
              <w:rPr>
                <w:sz w:val="24"/>
                <w:szCs w:val="24"/>
              </w:rPr>
              <w:t>1.7</w:t>
            </w:r>
          </w:p>
        </w:tc>
      </w:tr>
      <w:tr w:rsidR="00435FF4" w:rsidRPr="00435FF4" w14:paraId="7260C254" w14:textId="77777777" w:rsidTr="00435FF4">
        <w:tc>
          <w:tcPr>
            <w:tcW w:w="0" w:type="auto"/>
            <w:hideMark/>
          </w:tcPr>
          <w:p w14:paraId="0D6F64BC" w14:textId="77777777" w:rsidR="00435FF4" w:rsidRPr="00435FF4" w:rsidRDefault="00435FF4" w:rsidP="00435FF4">
            <w:pPr>
              <w:pStyle w:val="NoSpacing"/>
              <w:rPr>
                <w:sz w:val="24"/>
                <w:szCs w:val="24"/>
              </w:rPr>
            </w:pPr>
            <w:r w:rsidRPr="00435FF4">
              <w:rPr>
                <w:sz w:val="24"/>
                <w:szCs w:val="24"/>
              </w:rPr>
              <w:t>Disallowed</w:t>
            </w:r>
          </w:p>
        </w:tc>
        <w:tc>
          <w:tcPr>
            <w:tcW w:w="0" w:type="auto"/>
            <w:hideMark/>
          </w:tcPr>
          <w:p w14:paraId="057847A2" w14:textId="77777777" w:rsidR="00435FF4" w:rsidRPr="00435FF4" w:rsidRDefault="00435FF4" w:rsidP="00435FF4">
            <w:pPr>
              <w:pStyle w:val="NoSpacing"/>
              <w:rPr>
                <w:sz w:val="24"/>
                <w:szCs w:val="24"/>
              </w:rPr>
            </w:pPr>
            <w:r w:rsidRPr="00435FF4">
              <w:rPr>
                <w:sz w:val="24"/>
                <w:szCs w:val="24"/>
              </w:rPr>
              <w:t>0.0</w:t>
            </w:r>
          </w:p>
        </w:tc>
      </w:tr>
      <w:tr w:rsidR="00435FF4" w:rsidRPr="00435FF4" w14:paraId="3C8FEDDF" w14:textId="77777777" w:rsidTr="00435FF4">
        <w:tc>
          <w:tcPr>
            <w:tcW w:w="0" w:type="auto"/>
            <w:hideMark/>
          </w:tcPr>
          <w:p w14:paraId="050BFE5D" w14:textId="77777777" w:rsidR="00435FF4" w:rsidRPr="00435FF4" w:rsidRDefault="00435FF4" w:rsidP="00435FF4">
            <w:pPr>
              <w:pStyle w:val="NoSpacing"/>
              <w:rPr>
                <w:sz w:val="24"/>
                <w:szCs w:val="24"/>
              </w:rPr>
            </w:pPr>
            <w:r w:rsidRPr="00435FF4">
              <w:rPr>
                <w:sz w:val="24"/>
                <w:szCs w:val="24"/>
              </w:rPr>
              <w:t>Outlier (%)</w:t>
            </w:r>
          </w:p>
        </w:tc>
        <w:tc>
          <w:tcPr>
            <w:tcW w:w="0" w:type="auto"/>
            <w:hideMark/>
          </w:tcPr>
          <w:p w14:paraId="3829F45A" w14:textId="77777777" w:rsidR="00435FF4" w:rsidRPr="00435FF4" w:rsidRDefault="00435FF4" w:rsidP="00435FF4">
            <w:pPr>
              <w:pStyle w:val="NoSpacing"/>
              <w:rPr>
                <w:sz w:val="24"/>
                <w:szCs w:val="24"/>
              </w:rPr>
            </w:pPr>
            <w:r w:rsidRPr="00435FF4">
              <w:rPr>
                <w:sz w:val="24"/>
                <w:szCs w:val="24"/>
              </w:rPr>
              <w:t>0.0</w:t>
            </w:r>
          </w:p>
        </w:tc>
      </w:tr>
      <w:tr w:rsidR="00435FF4" w:rsidRPr="00435FF4" w14:paraId="3E423602" w14:textId="77777777" w:rsidTr="00435FF4">
        <w:tc>
          <w:tcPr>
            <w:tcW w:w="0" w:type="auto"/>
            <w:hideMark/>
          </w:tcPr>
          <w:p w14:paraId="78A5614B" w14:textId="77777777" w:rsidR="00435FF4" w:rsidRPr="00435FF4" w:rsidRDefault="00435FF4" w:rsidP="00435FF4">
            <w:pPr>
              <w:pStyle w:val="NoSpacing"/>
              <w:rPr>
                <w:sz w:val="24"/>
                <w:szCs w:val="24"/>
              </w:rPr>
            </w:pPr>
            <w:r w:rsidRPr="00435FF4">
              <w:rPr>
                <w:sz w:val="24"/>
                <w:szCs w:val="24"/>
              </w:rPr>
              <w:t>r m s bond deviations</w:t>
            </w:r>
          </w:p>
        </w:tc>
        <w:tc>
          <w:tcPr>
            <w:tcW w:w="0" w:type="auto"/>
            <w:hideMark/>
          </w:tcPr>
          <w:p w14:paraId="7B927FEA" w14:textId="77777777" w:rsidR="00435FF4" w:rsidRPr="00435FF4" w:rsidRDefault="00435FF4" w:rsidP="00435FF4">
            <w:pPr>
              <w:pStyle w:val="NoSpacing"/>
              <w:rPr>
                <w:sz w:val="24"/>
                <w:szCs w:val="24"/>
              </w:rPr>
            </w:pPr>
          </w:p>
        </w:tc>
      </w:tr>
      <w:tr w:rsidR="00435FF4" w:rsidRPr="00435FF4" w14:paraId="14325F6A" w14:textId="77777777" w:rsidTr="00435FF4">
        <w:tc>
          <w:tcPr>
            <w:tcW w:w="0" w:type="auto"/>
            <w:hideMark/>
          </w:tcPr>
          <w:p w14:paraId="0D1ECA43" w14:textId="77777777" w:rsidR="00435FF4" w:rsidRPr="00435FF4" w:rsidRDefault="00435FF4" w:rsidP="00435FF4">
            <w:pPr>
              <w:pStyle w:val="NoSpacing"/>
              <w:rPr>
                <w:sz w:val="24"/>
                <w:szCs w:val="24"/>
              </w:rPr>
            </w:pPr>
            <w:r w:rsidRPr="00435FF4">
              <w:rPr>
                <w:sz w:val="24"/>
                <w:szCs w:val="24"/>
              </w:rPr>
              <w:t>Bond length (Å)</w:t>
            </w:r>
          </w:p>
        </w:tc>
        <w:tc>
          <w:tcPr>
            <w:tcW w:w="0" w:type="auto"/>
            <w:hideMark/>
          </w:tcPr>
          <w:p w14:paraId="71423684" w14:textId="77777777" w:rsidR="00435FF4" w:rsidRPr="00435FF4" w:rsidRDefault="00435FF4" w:rsidP="00435FF4">
            <w:pPr>
              <w:pStyle w:val="NoSpacing"/>
              <w:rPr>
                <w:sz w:val="24"/>
                <w:szCs w:val="24"/>
              </w:rPr>
            </w:pPr>
            <w:r w:rsidRPr="00435FF4">
              <w:rPr>
                <w:sz w:val="24"/>
                <w:szCs w:val="24"/>
              </w:rPr>
              <w:t>0.011</w:t>
            </w:r>
          </w:p>
        </w:tc>
      </w:tr>
      <w:tr w:rsidR="00435FF4" w:rsidRPr="00435FF4" w14:paraId="7362B205" w14:textId="77777777" w:rsidTr="00435FF4">
        <w:tc>
          <w:tcPr>
            <w:tcW w:w="0" w:type="auto"/>
            <w:hideMark/>
          </w:tcPr>
          <w:p w14:paraId="6B8329EA" w14:textId="77777777" w:rsidR="00435FF4" w:rsidRPr="00435FF4" w:rsidRDefault="00435FF4" w:rsidP="00435FF4">
            <w:pPr>
              <w:pStyle w:val="NoSpacing"/>
              <w:rPr>
                <w:sz w:val="24"/>
                <w:szCs w:val="24"/>
              </w:rPr>
            </w:pPr>
            <w:r w:rsidRPr="00435FF4">
              <w:rPr>
                <w:sz w:val="24"/>
                <w:szCs w:val="24"/>
              </w:rPr>
              <w:t>Bond angle (°)</w:t>
            </w:r>
          </w:p>
        </w:tc>
        <w:tc>
          <w:tcPr>
            <w:tcW w:w="0" w:type="auto"/>
            <w:hideMark/>
          </w:tcPr>
          <w:p w14:paraId="21EBEFFE" w14:textId="77777777" w:rsidR="00435FF4" w:rsidRPr="00435FF4" w:rsidRDefault="00435FF4" w:rsidP="00435FF4">
            <w:pPr>
              <w:pStyle w:val="NoSpacing"/>
              <w:rPr>
                <w:sz w:val="24"/>
                <w:szCs w:val="24"/>
              </w:rPr>
            </w:pPr>
            <w:r w:rsidRPr="00435FF4">
              <w:rPr>
                <w:sz w:val="24"/>
                <w:szCs w:val="24"/>
              </w:rPr>
              <w:t>1.642</w:t>
            </w:r>
          </w:p>
        </w:tc>
      </w:tr>
    </w:tbl>
    <w:p w14:paraId="654CE3AC" w14:textId="488C5133" w:rsidR="00470DE5" w:rsidRPr="008749D9" w:rsidRDefault="00470DE5" w:rsidP="00470DE5">
      <w:pPr>
        <w:rPr>
          <w:rFonts w:cstheme="minorHAnsi"/>
          <w:sz w:val="24"/>
          <w:szCs w:val="24"/>
        </w:rPr>
      </w:pPr>
    </w:p>
    <w:p w14:paraId="51C73AB0" w14:textId="55FE3B29" w:rsidR="00470DE5" w:rsidRPr="008749D9" w:rsidRDefault="00470DE5" w:rsidP="00470DE5">
      <w:pPr>
        <w:rPr>
          <w:rFonts w:cstheme="minorHAnsi"/>
          <w:sz w:val="24"/>
          <w:szCs w:val="24"/>
        </w:rPr>
      </w:pPr>
      <w:r w:rsidRPr="008749D9">
        <w:rPr>
          <w:rFonts w:cstheme="minorHAnsi"/>
          <w:sz w:val="24"/>
          <w:szCs w:val="24"/>
        </w:rPr>
        <w:t>The previously reported X-ray crystal structure of apo-WT </w:t>
      </w:r>
      <w:r w:rsidRPr="008749D9">
        <w:rPr>
          <w:rFonts w:cstheme="minorHAnsi"/>
          <w:i/>
          <w:iCs/>
          <w:sz w:val="24"/>
          <w:szCs w:val="24"/>
        </w:rPr>
        <w:t>Pt</w:t>
      </w:r>
      <w:r w:rsidRPr="008749D9">
        <w:rPr>
          <w:rFonts w:cstheme="minorHAnsi"/>
          <w:sz w:val="24"/>
          <w:szCs w:val="24"/>
        </w:rPr>
        <w:t xml:space="preserve">NHase that had been expressed in the absence of the activator </w:t>
      </w:r>
      <m:oMath>
        <m:r>
          <w:rPr>
            <w:rFonts w:ascii="Cambria Math" w:hAnsi="Cambria Math" w:cstheme="minorHAnsi"/>
            <w:sz w:val="24"/>
            <w:szCs w:val="24"/>
          </w:rPr>
          <m:t>(</m:t>
        </m:r>
        <m:r>
          <m:rPr>
            <m:sty m:val="bi"/>
          </m:rPr>
          <w:rPr>
            <w:rFonts w:ascii="Cambria Math" w:hAnsi="Cambria Math" w:cstheme="minorHAnsi"/>
            <w:sz w:val="24"/>
            <w:szCs w:val="24"/>
          </w:rPr>
          <m:t>ε</m:t>
        </m:r>
        <m:r>
          <w:rPr>
            <w:rFonts w:ascii="Cambria Math" w:hAnsi="Cambria Math" w:cstheme="minorHAnsi"/>
            <w:sz w:val="24"/>
            <w:szCs w:val="24"/>
          </w:rPr>
          <m:t>)</m:t>
        </m:r>
      </m:oMath>
      <w:r w:rsidRPr="008749D9">
        <w:rPr>
          <w:rFonts w:cstheme="minorHAnsi"/>
          <w:sz w:val="24"/>
          <w:szCs w:val="24"/>
        </w:rPr>
        <w:t xml:space="preserve"> protein (PDB code: IUGQ) indicated the presence of a disulfide bond between the axial Cys residue (αCys108) and the equatorial </w:t>
      </w:r>
      <w:proofErr w:type="spellStart"/>
      <w:r w:rsidRPr="008749D9">
        <w:rPr>
          <w:rFonts w:cstheme="minorHAnsi"/>
          <w:sz w:val="24"/>
          <w:szCs w:val="24"/>
        </w:rPr>
        <w:t>Cys</w:t>
      </w:r>
      <w:proofErr w:type="spellEnd"/>
      <w:r w:rsidRPr="008749D9">
        <w:rPr>
          <w:rFonts w:cstheme="minorHAnsi"/>
          <w:sz w:val="24"/>
          <w:szCs w:val="24"/>
        </w:rPr>
        <w:t xml:space="preserve"> that becomes the sulfenic acid ligand (αCys113) (</w:t>
      </w:r>
      <w:r w:rsidRPr="00844D28">
        <w:rPr>
          <w:rFonts w:cstheme="minorHAnsi"/>
          <w:b/>
          <w:bCs/>
          <w:sz w:val="24"/>
          <w:szCs w:val="24"/>
        </w:rPr>
        <w:t>Figure 5</w:t>
      </w:r>
      <w:r w:rsidRPr="008749D9">
        <w:rPr>
          <w:rFonts w:cstheme="minorHAnsi"/>
          <w:sz w:val="24"/>
          <w:szCs w:val="24"/>
        </w:rPr>
        <w:t>C) with an S–S bond distance of 2.04 Å [</w:t>
      </w:r>
      <w:r w:rsidRPr="00844D28">
        <w:rPr>
          <w:rFonts w:cstheme="minorHAnsi"/>
          <w:b/>
          <w:bCs/>
          <w:sz w:val="24"/>
          <w:szCs w:val="24"/>
        </w:rPr>
        <w:t>18</w:t>
      </w:r>
      <w:r w:rsidRPr="008749D9">
        <w:rPr>
          <w:rFonts w:cstheme="minorHAnsi"/>
          <w:sz w:val="24"/>
          <w:szCs w:val="24"/>
        </w:rPr>
        <w:t xml:space="preserve">]. In contrast, the X-ray structure of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w:t>
      </w:r>
      <w:r w:rsidRPr="008749D9">
        <w:rPr>
          <w:rFonts w:cstheme="minorHAnsi"/>
          <w:i/>
          <w:iCs/>
          <w:sz w:val="24"/>
          <w:szCs w:val="24"/>
        </w:rPr>
        <w:t>Pt</w:t>
      </w:r>
      <w:r w:rsidRPr="008749D9">
        <w:rPr>
          <w:rFonts w:cstheme="minorHAnsi"/>
          <w:sz w:val="24"/>
          <w:szCs w:val="24"/>
        </w:rPr>
        <w:t xml:space="preserve">NHase mutant enzyme, expressed in the presence of the activator </w:t>
      </w:r>
      <m:oMath>
        <m:r>
          <w:rPr>
            <w:rFonts w:ascii="Cambria Math" w:hAnsi="Cambria Math" w:cstheme="minorHAnsi"/>
            <w:sz w:val="24"/>
            <w:szCs w:val="24"/>
          </w:rPr>
          <m:t>(</m:t>
        </m:r>
        <m:r>
          <m:rPr>
            <m:sty m:val="bi"/>
          </m:rPr>
          <w:rPr>
            <w:rFonts w:ascii="Cambria Math" w:hAnsi="Cambria Math" w:cstheme="minorHAnsi"/>
            <w:sz w:val="24"/>
            <w:szCs w:val="24"/>
          </w:rPr>
          <m:t>ε</m:t>
        </m:r>
        <m:r>
          <w:rPr>
            <w:rFonts w:ascii="Cambria Math" w:hAnsi="Cambria Math" w:cstheme="minorHAnsi"/>
            <w:sz w:val="24"/>
            <w:szCs w:val="24"/>
          </w:rPr>
          <m:t>)</m:t>
        </m:r>
      </m:oMath>
      <w:r w:rsidRPr="008749D9">
        <w:rPr>
          <w:rFonts w:cstheme="minorHAnsi"/>
          <w:sz w:val="24"/>
          <w:szCs w:val="24"/>
        </w:rPr>
        <w:t xml:space="preserve"> protein and 0.25 mM </w:t>
      </w:r>
      <w:proofErr w:type="gramStart"/>
      <w:r w:rsidRPr="008749D9">
        <w:rPr>
          <w:rFonts w:cstheme="minorHAnsi"/>
          <w:sz w:val="24"/>
          <w:szCs w:val="24"/>
        </w:rPr>
        <w:t>Co(</w:t>
      </w:r>
      <w:proofErr w:type="gramEnd"/>
      <w:r w:rsidRPr="008749D9">
        <w:rPr>
          <w:rFonts w:cstheme="minorHAnsi"/>
          <w:sz w:val="24"/>
          <w:szCs w:val="24"/>
        </w:rPr>
        <w:t>II), exhibited little or no electron density between αCys108 and αCys113 active-site residues, suggesting weak disulfide bond formation at best (</w:t>
      </w:r>
      <w:r w:rsidRPr="00844D28">
        <w:rPr>
          <w:rFonts w:cstheme="minorHAnsi"/>
          <w:b/>
          <w:bCs/>
          <w:sz w:val="24"/>
          <w:szCs w:val="24"/>
        </w:rPr>
        <w:t>Figure 5</w:t>
      </w:r>
      <w:r w:rsidRPr="008749D9">
        <w:rPr>
          <w:rFonts w:cstheme="minorHAnsi"/>
          <w:sz w:val="24"/>
          <w:szCs w:val="24"/>
        </w:rPr>
        <w:t>A). In addition, both the equatorial cysteine residues (αC111 and αC113) crystalized in alternate conformations, labeled A and B, with a 50:50 ratio (</w:t>
      </w:r>
      <w:r w:rsidRPr="00844D28">
        <w:rPr>
          <w:rFonts w:cstheme="minorHAnsi"/>
          <w:b/>
          <w:bCs/>
          <w:sz w:val="24"/>
          <w:szCs w:val="24"/>
        </w:rPr>
        <w:t>Figure 5</w:t>
      </w:r>
      <w:r w:rsidRPr="008749D9">
        <w:rPr>
          <w:rFonts w:cstheme="minorHAnsi"/>
          <w:sz w:val="24"/>
          <w:szCs w:val="24"/>
        </w:rPr>
        <w:t xml:space="preserve">B). The distance between the αCys108 and αCys113 sulfur atoms in the A and B conformations was 3.61 and 2.89 Å, respectively. </w:t>
      </w:r>
      <w:proofErr w:type="gramStart"/>
      <w:r w:rsidRPr="008749D9">
        <w:rPr>
          <w:rFonts w:cstheme="minorHAnsi"/>
          <w:sz w:val="24"/>
          <w:szCs w:val="24"/>
        </w:rPr>
        <w:t>Both of these</w:t>
      </w:r>
      <w:proofErr w:type="gramEnd"/>
      <w:r w:rsidRPr="008749D9">
        <w:rPr>
          <w:rFonts w:cstheme="minorHAnsi"/>
          <w:sz w:val="24"/>
          <w:szCs w:val="24"/>
        </w:rPr>
        <w:t xml:space="preserve"> distances are longer than the typical disulfide bond, and the mutual orientations of the residues in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rPr>
              <m:t>B</m:t>
            </m:r>
          </m:sup>
        </m:sSup>
      </m:oMath>
      <w:r w:rsidRPr="008749D9">
        <w:rPr>
          <w:rFonts w:cstheme="minorHAnsi"/>
          <w:sz w:val="24"/>
          <w:szCs w:val="24"/>
        </w:rPr>
        <w:t> are not conducive to a disulfide bond. As the orientation of αCys113 S-atom in the B conformation is identical to that of the αCys113 S-atom in the apo-WT </w:t>
      </w:r>
      <w:r w:rsidRPr="008749D9">
        <w:rPr>
          <w:rFonts w:cstheme="minorHAnsi"/>
          <w:i/>
          <w:iCs/>
          <w:sz w:val="24"/>
          <w:szCs w:val="24"/>
        </w:rPr>
        <w:t>Pt</w:t>
      </w:r>
      <w:r w:rsidRPr="008749D9">
        <w:rPr>
          <w:rFonts w:cstheme="minorHAnsi"/>
          <w:sz w:val="24"/>
          <w:szCs w:val="24"/>
        </w:rPr>
        <w:t xml:space="preserve">NHase enzyme, the lack of a disulfide bond between the αCys108 and αCys113 residues in the </w:t>
      </w:r>
      <m:oMath>
        <m:r>
          <w:rPr>
            <w:rFonts w:ascii="Cambria Math" w:hAnsi="Cambria Math" w:cstheme="minorHAnsi"/>
            <w:sz w:val="24"/>
            <w:szCs w:val="24"/>
          </w:rPr>
          <m:t>α</m:t>
        </m:r>
        <m:sSup>
          <m:sSupPr>
            <m:ctrlPr>
              <w:rPr>
                <w:rFonts w:ascii="Cambria Math" w:hAnsi="Cambria Math" w:cstheme="minorHAnsi"/>
                <w:iCs/>
                <w:sz w:val="24"/>
                <w:szCs w:val="24"/>
              </w:rPr>
            </m:ctrlPr>
          </m:sSupPr>
          <m:e>
            <m:r>
              <m:rPr>
                <m:sty m:val="p"/>
              </m:rPr>
              <w:rPr>
                <w:rFonts w:ascii="Cambria Math" w:hAnsi="Cambria Math" w:cstheme="minorHAnsi"/>
                <w:sz w:val="24"/>
                <w:szCs w:val="24"/>
              </w:rPr>
              <m:t>Ser</m:t>
            </m:r>
          </m:e>
          <m:sup>
            <m:r>
              <m:rPr>
                <m:sty m:val="p"/>
              </m:rPr>
              <w:rPr>
                <w:rFonts w:ascii="Cambria Math" w:hAnsi="Cambria Math" w:cstheme="minorHAnsi"/>
                <w:sz w:val="24"/>
                <w:szCs w:val="24"/>
                <w:vertAlign w:val="superscript"/>
              </w:rPr>
              <m:t>A</m:t>
            </m:r>
          </m:sup>
        </m:sSup>
      </m:oMath>
      <w:r w:rsidRPr="008749D9">
        <w:rPr>
          <w:rFonts w:cstheme="minorHAnsi"/>
          <w:sz w:val="24"/>
          <w:szCs w:val="24"/>
        </w:rPr>
        <w:t xml:space="preserve"> is likely a consequence of the lack of a hydrogen bond between αSer162 and αCys108. This hydrogen-bonding interaction likely helps to </w:t>
      </w:r>
      <w:proofErr w:type="spellStart"/>
      <w:r w:rsidRPr="008749D9">
        <w:rPr>
          <w:rFonts w:cstheme="minorHAnsi"/>
          <w:sz w:val="24"/>
          <w:szCs w:val="24"/>
        </w:rPr>
        <w:t>preorganize</w:t>
      </w:r>
      <w:proofErr w:type="spellEnd"/>
      <w:r w:rsidRPr="008749D9">
        <w:rPr>
          <w:rFonts w:cstheme="minorHAnsi"/>
          <w:sz w:val="24"/>
          <w:szCs w:val="24"/>
        </w:rPr>
        <w:t xml:space="preserve"> αCys108 and αCys113 for disulfide bond formation in the immature active site of post-translationally unprocessed (ε</w:t>
      </w:r>
      <w:r w:rsidRPr="008749D9">
        <w:rPr>
          <w:rFonts w:cstheme="minorHAnsi"/>
          <w:sz w:val="24"/>
          <w:szCs w:val="24"/>
          <w:vertAlign w:val="superscript"/>
        </w:rPr>
        <w:t>−</w:t>
      </w:r>
      <w:r w:rsidRPr="008749D9">
        <w:rPr>
          <w:rFonts w:cstheme="minorHAnsi"/>
          <w:sz w:val="24"/>
          <w:szCs w:val="24"/>
        </w:rPr>
        <w:t>) apo-WT NHase.</w:t>
      </w:r>
    </w:p>
    <w:p w14:paraId="63235FC8" w14:textId="77777777" w:rsidR="00470DE5" w:rsidRPr="008749D9" w:rsidRDefault="00470DE5" w:rsidP="00E73414">
      <w:pPr>
        <w:pStyle w:val="Heading2"/>
      </w:pPr>
      <w:r w:rsidRPr="008749D9">
        <w:t>2.4. PtNHase αCys108Ser, αCys108Met, and αCys108His Mutant Enzymes: Purification and Kinetic Characterization</w:t>
      </w:r>
    </w:p>
    <w:p w14:paraId="5F1E606F" w14:textId="64AAA3EA" w:rsidR="00470DE5" w:rsidRPr="008749D9" w:rsidRDefault="00470DE5" w:rsidP="00470DE5">
      <w:pPr>
        <w:rPr>
          <w:rFonts w:cstheme="minorHAnsi"/>
          <w:sz w:val="24"/>
          <w:szCs w:val="24"/>
        </w:rPr>
      </w:pPr>
      <w:r w:rsidRPr="008749D9">
        <w:rPr>
          <w:rFonts w:cstheme="minorHAnsi"/>
          <w:sz w:val="24"/>
          <w:szCs w:val="24"/>
        </w:rPr>
        <w:t>The expression of </w:t>
      </w:r>
      <w:r w:rsidRPr="008749D9">
        <w:rPr>
          <w:rFonts w:cstheme="minorHAnsi"/>
          <w:i/>
          <w:iCs/>
          <w:sz w:val="24"/>
          <w:szCs w:val="24"/>
        </w:rPr>
        <w:t>Pt</w:t>
      </w:r>
      <w:r w:rsidRPr="008749D9">
        <w:rPr>
          <w:rFonts w:cstheme="minorHAnsi"/>
          <w:sz w:val="24"/>
          <w:szCs w:val="24"/>
        </w:rPr>
        <w:t xml:space="preserve">NHase αCys108Ser, αCys108Met, and αCys108His, in the presence of </w:t>
      </w:r>
      <w:proofErr w:type="gramStart"/>
      <w:r w:rsidRPr="008749D9">
        <w:rPr>
          <w:rFonts w:cstheme="minorHAnsi"/>
          <w:sz w:val="24"/>
          <w:szCs w:val="24"/>
        </w:rPr>
        <w:t>Co(</w:t>
      </w:r>
      <w:proofErr w:type="gramEnd"/>
      <w:r w:rsidRPr="008749D9">
        <w:rPr>
          <w:rFonts w:cstheme="minorHAnsi"/>
          <w:sz w:val="24"/>
          <w:szCs w:val="24"/>
        </w:rPr>
        <w:t xml:space="preserve">II) but in the absence of the </w:t>
      </w:r>
      <m:oMath>
        <m:r>
          <w:rPr>
            <w:rFonts w:ascii="Cambria Math" w:hAnsi="Cambria Math" w:cstheme="minorHAnsi"/>
            <w:sz w:val="24"/>
            <w:szCs w:val="24"/>
          </w:rPr>
          <m:t>(</m:t>
        </m:r>
        <m:r>
          <m:rPr>
            <m:sty m:val="bi"/>
          </m:rPr>
          <w:rPr>
            <w:rFonts w:ascii="Cambria Math" w:hAnsi="Cambria Math" w:cstheme="minorHAnsi"/>
            <w:sz w:val="24"/>
            <w:szCs w:val="24"/>
          </w:rPr>
          <m:t>ε</m:t>
        </m:r>
        <m:r>
          <w:rPr>
            <w:rFonts w:ascii="Cambria Math" w:hAnsi="Cambria Math" w:cstheme="minorHAnsi"/>
            <w:sz w:val="24"/>
            <w:szCs w:val="24"/>
          </w:rPr>
          <m:t>)</m:t>
        </m:r>
      </m:oMath>
      <w:r w:rsidRPr="008749D9">
        <w:rPr>
          <w:rFonts w:cstheme="minorHAnsi"/>
          <w:sz w:val="24"/>
          <w:szCs w:val="24"/>
        </w:rPr>
        <w:t xml:space="preserve"> activator protein, provided colorless species in each case. In contrast, when expressed in the presence of activator </w:t>
      </w:r>
      <m:oMath>
        <m:r>
          <w:rPr>
            <w:rFonts w:ascii="Cambria Math" w:hAnsi="Cambria Math" w:cstheme="minorHAnsi"/>
            <w:sz w:val="24"/>
            <w:szCs w:val="24"/>
          </w:rPr>
          <m:t>(</m:t>
        </m:r>
        <m:r>
          <m:rPr>
            <m:sty m:val="bi"/>
          </m:rPr>
          <w:rPr>
            <w:rFonts w:ascii="Cambria Math" w:hAnsi="Cambria Math" w:cstheme="minorHAnsi"/>
            <w:sz w:val="24"/>
            <w:szCs w:val="24"/>
          </w:rPr>
          <m:t>ε</m:t>
        </m:r>
        <m:r>
          <w:rPr>
            <w:rFonts w:ascii="Cambria Math" w:hAnsi="Cambria Math" w:cstheme="minorHAnsi"/>
            <w:sz w:val="24"/>
            <w:szCs w:val="24"/>
          </w:rPr>
          <m:t>)</m:t>
        </m:r>
      </m:oMath>
      <w:r w:rsidRPr="008749D9">
        <w:rPr>
          <w:rFonts w:cstheme="minorHAnsi"/>
          <w:sz w:val="24"/>
          <w:szCs w:val="24"/>
        </w:rPr>
        <w:t xml:space="preserve"> protein, the enzymes exhibited color indicative of cobalt ion complexation (</w:t>
      </w:r>
      <w:r w:rsidRPr="00844D28">
        <w:rPr>
          <w:rFonts w:cstheme="minorHAnsi"/>
          <w:b/>
          <w:bCs/>
          <w:sz w:val="24"/>
          <w:szCs w:val="24"/>
        </w:rPr>
        <w:t>Figure 6</w:t>
      </w:r>
      <w:r w:rsidRPr="008749D9">
        <w:rPr>
          <w:rFonts w:cstheme="minorHAnsi"/>
          <w:sz w:val="24"/>
          <w:szCs w:val="24"/>
        </w:rPr>
        <w:t>). SDS-PAGE analysis revealed that each mutant enzyme was &gt;95% pure (</w:t>
      </w:r>
      <w:r w:rsidRPr="00844D28">
        <w:rPr>
          <w:rFonts w:cstheme="minorHAnsi"/>
          <w:b/>
          <w:bCs/>
          <w:sz w:val="24"/>
          <w:szCs w:val="24"/>
        </w:rPr>
        <w:t>Figure S1</w:t>
      </w:r>
      <w:r w:rsidRPr="008749D9">
        <w:rPr>
          <w:rFonts w:cstheme="minorHAnsi"/>
          <w:sz w:val="24"/>
          <w:szCs w:val="24"/>
        </w:rPr>
        <w:t>). The αCys108Ser </w:t>
      </w:r>
      <w:r w:rsidRPr="008749D9">
        <w:rPr>
          <w:rFonts w:cstheme="minorHAnsi"/>
          <w:i/>
          <w:iCs/>
          <w:sz w:val="24"/>
          <w:szCs w:val="24"/>
        </w:rPr>
        <w:t>Pt</w:t>
      </w:r>
      <w:r w:rsidRPr="008749D9">
        <w:rPr>
          <w:rFonts w:cstheme="minorHAnsi"/>
          <w:sz w:val="24"/>
          <w:szCs w:val="24"/>
        </w:rPr>
        <w:t>NHase exhibited a faint green color (0.16 mM) at pH 7.5 (</w:t>
      </w:r>
      <w:r w:rsidRPr="00844D28">
        <w:rPr>
          <w:rFonts w:cstheme="minorHAnsi"/>
          <w:b/>
          <w:bCs/>
          <w:sz w:val="24"/>
          <w:szCs w:val="24"/>
        </w:rPr>
        <w:t>Figure 6</w:t>
      </w:r>
      <w:r w:rsidRPr="008749D9">
        <w:rPr>
          <w:rFonts w:cstheme="minorHAnsi"/>
          <w:sz w:val="24"/>
          <w:szCs w:val="24"/>
        </w:rPr>
        <w:t>, Vial 2) in contrast to the straw-colored WT </w:t>
      </w:r>
      <w:r w:rsidRPr="008749D9">
        <w:rPr>
          <w:rFonts w:cstheme="minorHAnsi"/>
          <w:i/>
          <w:iCs/>
          <w:sz w:val="24"/>
          <w:szCs w:val="24"/>
        </w:rPr>
        <w:t>Pt</w:t>
      </w:r>
      <w:r w:rsidRPr="008749D9">
        <w:rPr>
          <w:rFonts w:cstheme="minorHAnsi"/>
          <w:sz w:val="24"/>
          <w:szCs w:val="24"/>
        </w:rPr>
        <w:t>NHase enzyme. αCys108Met </w:t>
      </w:r>
      <w:r w:rsidRPr="008749D9">
        <w:rPr>
          <w:rFonts w:cstheme="minorHAnsi"/>
          <w:i/>
          <w:iCs/>
          <w:sz w:val="24"/>
          <w:szCs w:val="24"/>
        </w:rPr>
        <w:t>Pt</w:t>
      </w:r>
      <w:r w:rsidRPr="008749D9">
        <w:rPr>
          <w:rFonts w:cstheme="minorHAnsi"/>
          <w:sz w:val="24"/>
          <w:szCs w:val="24"/>
        </w:rPr>
        <w:t>NHase (0.12 mM) exhibited a lime green color, whereas αCys108His </w:t>
      </w:r>
      <w:r w:rsidRPr="008749D9">
        <w:rPr>
          <w:rFonts w:cstheme="minorHAnsi"/>
          <w:i/>
          <w:iCs/>
          <w:sz w:val="24"/>
          <w:szCs w:val="24"/>
        </w:rPr>
        <w:t>Pt</w:t>
      </w:r>
      <w:r w:rsidRPr="008749D9">
        <w:rPr>
          <w:rFonts w:cstheme="minorHAnsi"/>
          <w:sz w:val="24"/>
          <w:szCs w:val="24"/>
        </w:rPr>
        <w:t>NHase (0.5 mM) exhibited a light pink color. All the </w:t>
      </w:r>
      <w:r w:rsidRPr="008749D9">
        <w:rPr>
          <w:rFonts w:cstheme="minorHAnsi"/>
          <w:i/>
          <w:iCs/>
          <w:sz w:val="24"/>
          <w:szCs w:val="24"/>
        </w:rPr>
        <w:t>Pt</w:t>
      </w:r>
      <w:r w:rsidRPr="008749D9">
        <w:rPr>
          <w:rFonts w:cstheme="minorHAnsi"/>
          <w:sz w:val="24"/>
          <w:szCs w:val="24"/>
        </w:rPr>
        <w:t>NHase αCys108Ser, αCys108Met, and αCys108His enzymes were catalytically active. αCys108His was the most active of the Cys108-substituted variants, with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rFonts w:cstheme="minorHAnsi"/>
          <w:sz w:val="24"/>
          <w:szCs w:val="24"/>
        </w:rPr>
        <w:t> of 120 s</w:t>
      </w:r>
      <w:r w:rsidRPr="008749D9">
        <w:rPr>
          <w:rFonts w:cstheme="minorHAnsi"/>
          <w:sz w:val="24"/>
          <w:szCs w:val="24"/>
          <w:vertAlign w:val="superscript"/>
        </w:rPr>
        <w:t>−1</w:t>
      </w:r>
      <w:r w:rsidRPr="008749D9">
        <w:rPr>
          <w:rFonts w:cstheme="minorHAnsi"/>
          <w:sz w:val="24"/>
          <w:szCs w:val="24"/>
        </w:rPr>
        <w:t>, or ~7% of WT </w:t>
      </w:r>
      <w:r w:rsidRPr="008749D9">
        <w:rPr>
          <w:rFonts w:cstheme="minorHAnsi"/>
          <w:i/>
          <w:iCs/>
          <w:sz w:val="24"/>
          <w:szCs w:val="24"/>
        </w:rPr>
        <w:t>Pt</w:t>
      </w:r>
      <w:r w:rsidRPr="008749D9">
        <w:rPr>
          <w:rFonts w:cstheme="minorHAnsi"/>
          <w:sz w:val="24"/>
          <w:szCs w:val="24"/>
        </w:rPr>
        <w:t>NHase, and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of ~2.5 mM, a value indistinguishable from that of WT </w:t>
      </w:r>
      <w:r w:rsidRPr="008749D9">
        <w:rPr>
          <w:rFonts w:cstheme="minorHAnsi"/>
          <w:i/>
          <w:iCs/>
          <w:sz w:val="24"/>
          <w:szCs w:val="24"/>
        </w:rPr>
        <w:t>Pt</w:t>
      </w:r>
      <w:r w:rsidRPr="008749D9">
        <w:rPr>
          <w:rFonts w:cstheme="minorHAnsi"/>
          <w:sz w:val="24"/>
          <w:szCs w:val="24"/>
        </w:rPr>
        <w:t>NHase (</w:t>
      </w:r>
      <w:r w:rsidRPr="00844D28">
        <w:rPr>
          <w:rFonts w:cstheme="minorHAnsi"/>
          <w:b/>
          <w:bCs/>
          <w:sz w:val="24"/>
          <w:szCs w:val="24"/>
        </w:rPr>
        <w:t>Table 1</w:t>
      </w:r>
      <w:r w:rsidRPr="008749D9">
        <w:rPr>
          <w:rFonts w:cstheme="minorHAnsi"/>
          <w:sz w:val="24"/>
          <w:szCs w:val="24"/>
        </w:rPr>
        <w:t>). αCys108Ser exhibited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rFonts w:cstheme="minorHAnsi"/>
          <w:sz w:val="24"/>
          <w:szCs w:val="24"/>
        </w:rPr>
        <w:t> of ~30 s</w:t>
      </w:r>
      <w:r w:rsidRPr="008749D9">
        <w:rPr>
          <w:rFonts w:cstheme="minorHAnsi"/>
          <w:sz w:val="24"/>
          <w:szCs w:val="24"/>
          <w:vertAlign w:val="superscript"/>
        </w:rPr>
        <w:t>−1</w:t>
      </w:r>
      <w:r w:rsidRPr="008749D9">
        <w:rPr>
          <w:rFonts w:cstheme="minorHAnsi"/>
          <w:sz w:val="24"/>
          <w:szCs w:val="24"/>
        </w:rPr>
        <w:t> or ~2% of WT </w:t>
      </w:r>
      <w:r w:rsidRPr="008749D9">
        <w:rPr>
          <w:rFonts w:cstheme="minorHAnsi"/>
          <w:i/>
          <w:iCs/>
          <w:sz w:val="24"/>
          <w:szCs w:val="24"/>
        </w:rPr>
        <w:t>Pt</w:t>
      </w:r>
      <w:r w:rsidRPr="008749D9">
        <w:rPr>
          <w:rFonts w:cstheme="minorHAnsi"/>
          <w:sz w:val="24"/>
          <w:szCs w:val="24"/>
        </w:rPr>
        <w:t>NHase and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value of ~2 mM while αCys108Met was the least active of the three axial mutants, with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cat</m:t>
            </m:r>
          </m:sub>
        </m:sSub>
      </m:oMath>
      <w:r w:rsidRPr="008749D9">
        <w:rPr>
          <w:rFonts w:cstheme="minorHAnsi"/>
          <w:sz w:val="24"/>
          <w:szCs w:val="24"/>
        </w:rPr>
        <w:t> of ~15 s</w:t>
      </w:r>
      <w:r w:rsidRPr="008749D9">
        <w:rPr>
          <w:rFonts w:cstheme="minorHAnsi"/>
          <w:sz w:val="24"/>
          <w:szCs w:val="24"/>
          <w:vertAlign w:val="superscript"/>
        </w:rPr>
        <w:t>−1</w:t>
      </w:r>
      <w:r w:rsidRPr="008749D9">
        <w:rPr>
          <w:rFonts w:cstheme="minorHAnsi"/>
          <w:sz w:val="24"/>
          <w:szCs w:val="24"/>
        </w:rPr>
        <w:t> or ~1% of the activity observed for WT </w:t>
      </w:r>
      <w:r w:rsidRPr="008749D9">
        <w:rPr>
          <w:rFonts w:cstheme="minorHAnsi"/>
          <w:i/>
          <w:iCs/>
          <w:sz w:val="24"/>
          <w:szCs w:val="24"/>
        </w:rPr>
        <w:t>Pt</w:t>
      </w:r>
      <w:r w:rsidRPr="008749D9">
        <w:rPr>
          <w:rFonts w:cstheme="minorHAnsi"/>
          <w:sz w:val="24"/>
          <w:szCs w:val="24"/>
        </w:rPr>
        <w:t>NHase with a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value of ~3 mM (</w:t>
      </w:r>
      <w:r w:rsidRPr="00844D28">
        <w:rPr>
          <w:rFonts w:cstheme="minorHAnsi"/>
          <w:b/>
          <w:bCs/>
          <w:sz w:val="24"/>
          <w:szCs w:val="24"/>
        </w:rPr>
        <w:t>Table 1</w:t>
      </w:r>
      <w:r w:rsidRPr="008749D9">
        <w:rPr>
          <w:rFonts w:cstheme="minorHAnsi"/>
          <w:sz w:val="24"/>
          <w:szCs w:val="24"/>
        </w:rPr>
        <w:t>). That each of these axial α</w:t>
      </w:r>
      <w:proofErr w:type="spellStart"/>
      <w:r w:rsidRPr="008749D9">
        <w:rPr>
          <w:rFonts w:cstheme="minorHAnsi"/>
          <w:sz w:val="24"/>
          <w:szCs w:val="24"/>
        </w:rPr>
        <w:t>Cys</w:t>
      </w:r>
      <w:proofErr w:type="spellEnd"/>
      <w:r w:rsidRPr="008749D9">
        <w:rPr>
          <w:rFonts w:cstheme="minorHAnsi"/>
          <w:sz w:val="24"/>
          <w:szCs w:val="24"/>
        </w:rPr>
        <w:t xml:space="preserve"> ligand mutants are catalytically active definitively indicates that the formation of a transient disulfide bond between the axial αCys108 ligand and the equatorial sulfenic acid ligand, αCys113, is not catalytically required. While such an interaction may occur in the WT enzyme to facilitate catalysis, it is not an essential catalytic step for NHase activity.</w:t>
      </w:r>
    </w:p>
    <w:p w14:paraId="2B6667EE" w14:textId="6E80DB64" w:rsidR="00470DE5" w:rsidRPr="008749D9" w:rsidRDefault="00470DE5" w:rsidP="00E73414">
      <w:pPr>
        <w:pStyle w:val="NoSpacing"/>
      </w:pPr>
      <w:r w:rsidRPr="008749D9">
        <w:rPr>
          <w:noProof/>
        </w:rPr>
        <w:drawing>
          <wp:inline distT="0" distB="0" distL="0" distR="0" wp14:anchorId="41E65B1E" wp14:editId="0572078A">
            <wp:extent cx="2743200" cy="1572768"/>
            <wp:effectExtent l="0" t="0" r="0" b="8890"/>
            <wp:docPr id="3" name="Picture 3" descr="Catalysts 11 01381 g006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talysts 11 01381 g006 5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12ADD4A1" w14:textId="77777777" w:rsidR="00470DE5" w:rsidRPr="008749D9" w:rsidRDefault="00470DE5" w:rsidP="00E73414">
      <w:pPr>
        <w:pStyle w:val="NoSpacing"/>
      </w:pPr>
      <w:r w:rsidRPr="008749D9">
        <w:rPr>
          <w:b/>
          <w:bCs/>
        </w:rPr>
        <w:t>Figure 6.</w:t>
      </w:r>
      <w:r w:rsidRPr="008749D9">
        <w:t> </w:t>
      </w:r>
      <w:r w:rsidRPr="008749D9">
        <w:rPr>
          <w:i/>
          <w:iCs/>
        </w:rPr>
        <w:t>Pt</w:t>
      </w:r>
      <w:r w:rsidRPr="008749D9">
        <w:t>NHase in 50 mM HEPES pH 7.0 buffer at room temperature; (1) 0.54 mM </w:t>
      </w:r>
      <w:r w:rsidRPr="008749D9">
        <w:rPr>
          <w:i/>
          <w:iCs/>
        </w:rPr>
        <w:t>Pt</w:t>
      </w:r>
      <w:r w:rsidRPr="008749D9">
        <w:t>NHase WT, (2) 0.16 mM </w:t>
      </w:r>
      <w:r w:rsidRPr="008749D9">
        <w:rPr>
          <w:i/>
          <w:iCs/>
        </w:rPr>
        <w:t>Pt</w:t>
      </w:r>
      <w:r w:rsidRPr="008749D9">
        <w:t>NHase αCys108Ser, (3) 0.50 mM </w:t>
      </w:r>
      <w:r w:rsidRPr="008749D9">
        <w:rPr>
          <w:i/>
          <w:iCs/>
        </w:rPr>
        <w:t>Pt</w:t>
      </w:r>
      <w:r w:rsidRPr="008749D9">
        <w:t>NHase αCys108His, (4) 0.43 mM </w:t>
      </w:r>
      <w:r w:rsidRPr="008749D9">
        <w:rPr>
          <w:i/>
          <w:iCs/>
        </w:rPr>
        <w:t>Pt</w:t>
      </w:r>
      <w:r w:rsidRPr="008749D9">
        <w:t>NHase αCys108Met.</w:t>
      </w:r>
    </w:p>
    <w:p w14:paraId="1B6816CF" w14:textId="77777777" w:rsidR="00E73414" w:rsidRDefault="00E73414" w:rsidP="00470DE5">
      <w:pPr>
        <w:rPr>
          <w:rFonts w:cstheme="minorHAnsi"/>
          <w:sz w:val="24"/>
          <w:szCs w:val="24"/>
        </w:rPr>
      </w:pPr>
    </w:p>
    <w:p w14:paraId="31C2DCB0" w14:textId="6D4C78C9" w:rsidR="00470DE5" w:rsidRPr="008749D9" w:rsidRDefault="00470DE5" w:rsidP="00470DE5">
      <w:pPr>
        <w:rPr>
          <w:rFonts w:cstheme="minorHAnsi"/>
          <w:sz w:val="24"/>
          <w:szCs w:val="24"/>
        </w:rPr>
      </w:pPr>
      <w:r w:rsidRPr="008749D9">
        <w:rPr>
          <w:rFonts w:cstheme="minorHAnsi"/>
          <w:sz w:val="24"/>
          <w:szCs w:val="24"/>
        </w:rPr>
        <w:t>The order of catalytic rates for the WT and each </w:t>
      </w:r>
      <w:r w:rsidRPr="008749D9">
        <w:rPr>
          <w:rFonts w:cstheme="minorHAnsi"/>
          <w:i/>
          <w:iCs/>
          <w:sz w:val="24"/>
          <w:szCs w:val="24"/>
        </w:rPr>
        <w:t>Pt</w:t>
      </w:r>
      <w:r w:rsidRPr="008749D9">
        <w:rPr>
          <w:rFonts w:cstheme="minorHAnsi"/>
          <w:sz w:val="24"/>
          <w:szCs w:val="24"/>
        </w:rPr>
        <w:t>NHase axial α</w:t>
      </w:r>
      <w:proofErr w:type="spellStart"/>
      <w:r w:rsidRPr="008749D9">
        <w:rPr>
          <w:rFonts w:cstheme="minorHAnsi"/>
          <w:sz w:val="24"/>
          <w:szCs w:val="24"/>
        </w:rPr>
        <w:t>Cys</w:t>
      </w:r>
      <w:proofErr w:type="spellEnd"/>
      <w:r w:rsidRPr="008749D9">
        <w:rPr>
          <w:rFonts w:cstheme="minorHAnsi"/>
          <w:sz w:val="24"/>
          <w:szCs w:val="24"/>
        </w:rPr>
        <w:t xml:space="preserve"> ligand mutant is WT &gt;&gt;&gt; His &gt; Ser &gt; Met, which is consistent with the expected σ- and π-donating ability of each ligand. Histidine is a strong σ-donor, but unlike the native α</w:t>
      </w:r>
      <w:proofErr w:type="spellStart"/>
      <w:r w:rsidRPr="008749D9">
        <w:rPr>
          <w:rFonts w:cstheme="minorHAnsi"/>
          <w:sz w:val="24"/>
          <w:szCs w:val="24"/>
        </w:rPr>
        <w:t>Cys</w:t>
      </w:r>
      <w:proofErr w:type="spellEnd"/>
      <w:r w:rsidRPr="008749D9">
        <w:rPr>
          <w:rFonts w:cstheme="minorHAnsi"/>
          <w:sz w:val="24"/>
          <w:szCs w:val="24"/>
        </w:rPr>
        <w:t xml:space="preserve"> ligand, it cannot participate in π-donation. On the other hand, serine and methionine are weak σ-donors and weak π-donor ligands, with Met being the poorer ligand of the two, as it is a softer base. These data are consistent with NHase biomimetic model complex studies that revealed that the axial thiolate increases the ligand exchange rate, since substituting the trans-thiolate with a nitrogen ligand decreased the exchange rate by three orders of magnitude [</w:t>
      </w:r>
      <w:r w:rsidRPr="00844D28">
        <w:rPr>
          <w:rFonts w:cstheme="minorHAnsi"/>
          <w:b/>
          <w:bCs/>
          <w:sz w:val="24"/>
          <w:szCs w:val="24"/>
        </w:rPr>
        <w:t>19</w:t>
      </w:r>
      <w:r w:rsidRPr="008749D9">
        <w:rPr>
          <w:rFonts w:cstheme="minorHAnsi"/>
          <w:sz w:val="24"/>
          <w:szCs w:val="24"/>
        </w:rPr>
        <w:t>,</w:t>
      </w:r>
      <w:r w:rsidRPr="00844D28">
        <w:rPr>
          <w:rFonts w:cstheme="minorHAnsi"/>
          <w:b/>
          <w:bCs/>
          <w:sz w:val="24"/>
          <w:szCs w:val="24"/>
        </w:rPr>
        <w:t>20</w:t>
      </w:r>
      <w:r w:rsidRPr="008749D9">
        <w:rPr>
          <w:rFonts w:cstheme="minorHAnsi"/>
          <w:sz w:val="24"/>
          <w:szCs w:val="24"/>
        </w:rPr>
        <w:t xml:space="preserve">]. </w:t>
      </w:r>
      <w:proofErr w:type="gramStart"/>
      <w:r w:rsidRPr="008749D9">
        <w:rPr>
          <w:rFonts w:cstheme="minorHAnsi"/>
          <w:sz w:val="24"/>
          <w:szCs w:val="24"/>
        </w:rPr>
        <w:t>Similar to</w:t>
      </w:r>
      <w:proofErr w:type="gramEnd"/>
      <w:r w:rsidRPr="008749D9">
        <w:rPr>
          <w:rFonts w:cstheme="minorHAnsi"/>
          <w:sz w:val="24"/>
          <w:szCs w:val="24"/>
        </w:rPr>
        <w:t xml:space="preserve"> heme systems [</w:t>
      </w:r>
      <w:r w:rsidRPr="00844D28">
        <w:rPr>
          <w:rFonts w:cstheme="minorHAnsi"/>
          <w:b/>
          <w:bCs/>
          <w:sz w:val="24"/>
          <w:szCs w:val="24"/>
        </w:rPr>
        <w:t>24</w:t>
      </w:r>
      <w:r w:rsidRPr="008749D9">
        <w:rPr>
          <w:rFonts w:cstheme="minorHAnsi"/>
          <w:sz w:val="24"/>
          <w:szCs w:val="24"/>
        </w:rPr>
        <w:t>], it was proposed that the axial thiolate group in NHase enzymes “pushes” electron density, modulating the Lewis acidity of the active site metal ion, and assisting the active-site trivalent metal ion to bind and activate nitriles.</w:t>
      </w:r>
    </w:p>
    <w:p w14:paraId="1B990842" w14:textId="77777777" w:rsidR="00470DE5" w:rsidRPr="008749D9" w:rsidRDefault="00470DE5" w:rsidP="00DA7AF0">
      <w:pPr>
        <w:pStyle w:val="Heading2"/>
      </w:pPr>
      <w:r w:rsidRPr="008749D9">
        <w:t>2.5. Metal Analysis and Spectrophotometric Characterization of αCys108Ser, αCys108Met, and αCys108His Mutant Enzymes</w:t>
      </w:r>
    </w:p>
    <w:p w14:paraId="58DE87EB" w14:textId="2E5B97AC" w:rsidR="00470DE5" w:rsidRPr="008749D9" w:rsidRDefault="00470DE5" w:rsidP="00470DE5">
      <w:pPr>
        <w:rPr>
          <w:rFonts w:cstheme="minorHAnsi"/>
          <w:sz w:val="24"/>
          <w:szCs w:val="24"/>
        </w:rPr>
      </w:pPr>
      <w:r w:rsidRPr="008749D9">
        <w:rPr>
          <w:rFonts w:cstheme="minorHAnsi"/>
          <w:sz w:val="24"/>
          <w:szCs w:val="24"/>
        </w:rPr>
        <w:t>A combination of ICP-MS and UV–vis spectroscopy was used to determine if the αCys108Ser, αCys108Met, and αCys108His </w:t>
      </w:r>
      <w:r w:rsidRPr="008749D9">
        <w:rPr>
          <w:rFonts w:cstheme="minorHAnsi"/>
          <w:i/>
          <w:iCs/>
          <w:sz w:val="24"/>
          <w:szCs w:val="24"/>
        </w:rPr>
        <w:t>Pt</w:t>
      </w:r>
      <w:r w:rsidRPr="008749D9">
        <w:rPr>
          <w:rFonts w:cstheme="minorHAnsi"/>
          <w:sz w:val="24"/>
          <w:szCs w:val="24"/>
        </w:rPr>
        <w:t xml:space="preserve">NHase mutant enzymes expressed in the presence of an activator </w:t>
      </w:r>
      <m:oMath>
        <m:r>
          <w:rPr>
            <w:rFonts w:ascii="Cambria Math" w:hAnsi="Cambria Math" w:cstheme="minorHAnsi"/>
            <w:sz w:val="24"/>
            <w:szCs w:val="24"/>
          </w:rPr>
          <m:t>(</m:t>
        </m:r>
        <m:r>
          <m:rPr>
            <m:sty m:val="bi"/>
          </m:rPr>
          <w:rPr>
            <w:rFonts w:ascii="Cambria Math" w:hAnsi="Cambria Math" w:cstheme="minorHAnsi"/>
            <w:sz w:val="24"/>
            <w:szCs w:val="24"/>
          </w:rPr>
          <m:t>ε</m:t>
        </m:r>
        <m:r>
          <w:rPr>
            <w:rFonts w:ascii="Cambria Math" w:hAnsi="Cambria Math" w:cstheme="minorHAnsi"/>
            <w:sz w:val="24"/>
            <w:szCs w:val="24"/>
          </w:rPr>
          <m:t>)</m:t>
        </m:r>
      </m:oMath>
      <w:r w:rsidRPr="008749D9">
        <w:rPr>
          <w:rFonts w:cstheme="minorHAnsi"/>
          <w:sz w:val="24"/>
          <w:szCs w:val="24"/>
        </w:rPr>
        <w:t xml:space="preserve"> protein contained their full complement of cobalt. ICP-MS data obtained for the αCys108Ser, αCys108Met, and αCys108His mutants indicated that each contained ~1 cobalt ion per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α</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2</m:t>
            </m:r>
          </m:sub>
        </m:sSub>
      </m:oMath>
      <w:r w:rsidRPr="008749D9">
        <w:rPr>
          <w:rFonts w:cstheme="minorHAnsi"/>
          <w:sz w:val="24"/>
          <w:szCs w:val="24"/>
        </w:rPr>
        <w:t> tetramer, which is about half of that observed for WT </w:t>
      </w:r>
      <w:r w:rsidRPr="008749D9">
        <w:rPr>
          <w:rFonts w:cstheme="minorHAnsi"/>
          <w:i/>
          <w:iCs/>
          <w:sz w:val="24"/>
          <w:szCs w:val="24"/>
        </w:rPr>
        <w:t>Pt</w:t>
      </w:r>
      <w:r w:rsidRPr="008749D9">
        <w:rPr>
          <w:rFonts w:cstheme="minorHAnsi"/>
          <w:sz w:val="24"/>
          <w:szCs w:val="24"/>
        </w:rPr>
        <w:t xml:space="preserve">NHase (~1.8 cobalt) per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α</m:t>
            </m:r>
          </m:e>
          <m:sub>
            <m:r>
              <m:rPr>
                <m:sty m:val="p"/>
              </m:rPr>
              <w:rPr>
                <w:rFonts w:ascii="Cambria Math" w:hAnsi="Cambria Math" w:cstheme="minorHAnsi"/>
                <w:sz w:val="24"/>
                <w:szCs w:val="24"/>
                <w:vertAlign w:val="subscript"/>
              </w:rPr>
              <m:t>2</m:t>
            </m:r>
          </m:sub>
        </m:sSub>
        <m:sSub>
          <m:sSubPr>
            <m:ctrlPr>
              <w:rPr>
                <w:rFonts w:ascii="Cambria Math" w:hAnsi="Cambria Math" w:cstheme="minorHAnsi"/>
                <w:iCs/>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2</m:t>
            </m:r>
          </m:sub>
        </m:sSub>
      </m:oMath>
      <w:r w:rsidRPr="008749D9">
        <w:rPr>
          <w:rFonts w:cstheme="minorHAnsi"/>
          <w:sz w:val="24"/>
          <w:szCs w:val="24"/>
        </w:rPr>
        <w:t> tetramer (</w:t>
      </w:r>
      <w:r w:rsidRPr="00844D28">
        <w:rPr>
          <w:rFonts w:cstheme="minorHAnsi"/>
          <w:b/>
          <w:bCs/>
          <w:sz w:val="24"/>
          <w:szCs w:val="24"/>
        </w:rPr>
        <w:t>Table 1</w:t>
      </w:r>
      <w:r w:rsidRPr="008749D9">
        <w:rPr>
          <w:rFonts w:cstheme="minorHAnsi"/>
          <w:sz w:val="24"/>
          <w:szCs w:val="24"/>
        </w:rPr>
        <w:t>). The lower activity observed for each mutant </w:t>
      </w:r>
      <w:r w:rsidRPr="008749D9">
        <w:rPr>
          <w:rFonts w:cstheme="minorHAnsi"/>
          <w:i/>
          <w:iCs/>
          <w:sz w:val="24"/>
          <w:szCs w:val="24"/>
        </w:rPr>
        <w:t>Pt</w:t>
      </w:r>
      <w:r w:rsidRPr="008749D9">
        <w:rPr>
          <w:rFonts w:cstheme="minorHAnsi"/>
          <w:sz w:val="24"/>
          <w:szCs w:val="24"/>
        </w:rPr>
        <w:t xml:space="preserve">NHase enzyme must, therefore, be partially due to the diminished complement of cobalt in the active site. Moreover, it appears that the electron donating ability of the axial ligand plays a role in the insertion of the metal ion into the active site. The UV–vis spectrum of αCys108Ser exhibited red-shifted S → </w:t>
      </w:r>
      <w:proofErr w:type="gramStart"/>
      <w:r w:rsidRPr="008749D9">
        <w:rPr>
          <w:rFonts w:cstheme="minorHAnsi"/>
          <w:sz w:val="24"/>
          <w:szCs w:val="24"/>
        </w:rPr>
        <w:t>Co(</w:t>
      </w:r>
      <w:proofErr w:type="gramEnd"/>
      <w:r w:rsidRPr="008749D9">
        <w:rPr>
          <w:rFonts w:cstheme="minorHAnsi"/>
          <w:sz w:val="24"/>
          <w:szCs w:val="24"/>
        </w:rPr>
        <w:t>III) LMCT bands at ~430 (ε = ~3000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and ~620 nm (ε = ~2000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while αCys108Met, and αCys108His mutant enzymes also exhibited red shifted S → Co(III) LMCT bands at ~350 (ε = ~2000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and ~550 nm (ε = ~800 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w:t>
      </w:r>
      <w:r w:rsidRPr="00844D28">
        <w:rPr>
          <w:rFonts w:cstheme="minorHAnsi"/>
          <w:b/>
          <w:bCs/>
          <w:sz w:val="24"/>
          <w:szCs w:val="24"/>
        </w:rPr>
        <w:t>Figure 7</w:t>
      </w:r>
      <w:r w:rsidRPr="008749D9">
        <w:rPr>
          <w:rFonts w:cstheme="minorHAnsi"/>
          <w:sz w:val="24"/>
          <w:szCs w:val="24"/>
        </w:rPr>
        <w:t>). For WT </w:t>
      </w:r>
      <w:r w:rsidRPr="008749D9">
        <w:rPr>
          <w:rFonts w:cstheme="minorHAnsi"/>
          <w:i/>
          <w:iCs/>
          <w:sz w:val="24"/>
          <w:szCs w:val="24"/>
        </w:rPr>
        <w:t>Pt</w:t>
      </w:r>
      <w:r w:rsidRPr="008749D9">
        <w:rPr>
          <w:rFonts w:cstheme="minorHAnsi"/>
          <w:sz w:val="24"/>
          <w:szCs w:val="24"/>
        </w:rPr>
        <w:t xml:space="preserve">NHase, the observed S → </w:t>
      </w:r>
      <w:proofErr w:type="gramStart"/>
      <w:r w:rsidRPr="008749D9">
        <w:rPr>
          <w:rFonts w:cstheme="minorHAnsi"/>
          <w:sz w:val="24"/>
          <w:szCs w:val="24"/>
        </w:rPr>
        <w:t>Co(</w:t>
      </w:r>
      <w:proofErr w:type="gramEnd"/>
      <w:r w:rsidRPr="008749D9">
        <w:rPr>
          <w:rFonts w:cstheme="minorHAnsi"/>
          <w:sz w:val="24"/>
          <w:szCs w:val="24"/>
        </w:rPr>
        <w:t>III) LMCT bands are observed between 310 and 450 nm and are characteristic of strong π-electron donation from the axial thiolate ligand to the low-spin Co(III) ion [</w:t>
      </w:r>
      <w:r w:rsidRPr="00844D28">
        <w:rPr>
          <w:rFonts w:cstheme="minorHAnsi"/>
          <w:b/>
          <w:bCs/>
          <w:sz w:val="24"/>
          <w:szCs w:val="24"/>
        </w:rPr>
        <w:t>25</w:t>
      </w:r>
      <w:r w:rsidRPr="008749D9">
        <w:rPr>
          <w:rFonts w:cstheme="minorHAnsi"/>
          <w:sz w:val="24"/>
          <w:szCs w:val="24"/>
        </w:rPr>
        <w:t>,</w:t>
      </w:r>
      <w:r w:rsidRPr="00844D28">
        <w:rPr>
          <w:rFonts w:cstheme="minorHAnsi"/>
          <w:b/>
          <w:bCs/>
          <w:sz w:val="24"/>
          <w:szCs w:val="24"/>
        </w:rPr>
        <w:t>26</w:t>
      </w:r>
      <w:r w:rsidRPr="008749D9">
        <w:rPr>
          <w:rFonts w:cstheme="minorHAnsi"/>
          <w:sz w:val="24"/>
          <w:szCs w:val="24"/>
        </w:rPr>
        <w:t>,</w:t>
      </w:r>
      <w:r w:rsidRPr="00844D28">
        <w:rPr>
          <w:rFonts w:cstheme="minorHAnsi"/>
          <w:b/>
          <w:bCs/>
          <w:sz w:val="24"/>
          <w:szCs w:val="24"/>
        </w:rPr>
        <w:t>27</w:t>
      </w:r>
      <w:r w:rsidRPr="008749D9">
        <w:rPr>
          <w:rFonts w:cstheme="minorHAnsi"/>
          <w:sz w:val="24"/>
          <w:szCs w:val="24"/>
        </w:rPr>
        <w:t xml:space="preserve">]. The red-shifted S → </w:t>
      </w:r>
      <w:proofErr w:type="gramStart"/>
      <w:r w:rsidRPr="008749D9">
        <w:rPr>
          <w:rFonts w:cstheme="minorHAnsi"/>
          <w:sz w:val="24"/>
          <w:szCs w:val="24"/>
        </w:rPr>
        <w:t>Co(</w:t>
      </w:r>
      <w:proofErr w:type="gramEnd"/>
      <w:r w:rsidRPr="008749D9">
        <w:rPr>
          <w:rFonts w:cstheme="minorHAnsi"/>
          <w:sz w:val="24"/>
          <w:szCs w:val="24"/>
        </w:rPr>
        <w:t xml:space="preserve">III) LMCT bands observed for the αCys108Ser, αCys108Met, and αCys108His mutants can be attributed to the poorer electron donating ability, particularly weak or no π-donating ability of the axial ligand, resulting in an increase in Lewis acidity of the active site Co(III) ion. These data clearly show that the axial αCys108 plays a significant catalytic role by tuning the Lewis acidity of the active site low-spin </w:t>
      </w:r>
      <w:proofErr w:type="gramStart"/>
      <w:r w:rsidRPr="008749D9">
        <w:rPr>
          <w:rFonts w:cstheme="minorHAnsi"/>
          <w:sz w:val="24"/>
          <w:szCs w:val="24"/>
        </w:rPr>
        <w:t>Co(</w:t>
      </w:r>
      <w:proofErr w:type="gramEnd"/>
      <w:r w:rsidRPr="008749D9">
        <w:rPr>
          <w:rFonts w:cstheme="minorHAnsi"/>
          <w:sz w:val="24"/>
          <w:szCs w:val="24"/>
        </w:rPr>
        <w:t>III) ion, which regulates the axial water exchange rate and substrate binding ability.</w:t>
      </w:r>
    </w:p>
    <w:p w14:paraId="6C112832" w14:textId="76352F8B" w:rsidR="00470DE5" w:rsidRPr="008749D9" w:rsidRDefault="00470DE5" w:rsidP="00DA7AF0">
      <w:pPr>
        <w:pStyle w:val="NoSpacing"/>
      </w:pPr>
      <w:r w:rsidRPr="008749D9">
        <w:rPr>
          <w:noProof/>
        </w:rPr>
        <w:drawing>
          <wp:inline distT="0" distB="0" distL="0" distR="0" wp14:anchorId="3D4277EC" wp14:editId="7EAADC22">
            <wp:extent cx="2743200" cy="2011680"/>
            <wp:effectExtent l="0" t="0" r="0" b="7620"/>
            <wp:docPr id="2" name="Picture 2" descr="Catalysts 11 01381 g007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talysts 11 01381 g007 5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69400098" w14:textId="77777777" w:rsidR="00470DE5" w:rsidRDefault="00470DE5" w:rsidP="00DA7AF0">
      <w:pPr>
        <w:pStyle w:val="NoSpacing"/>
      </w:pPr>
      <w:r w:rsidRPr="008749D9">
        <w:rPr>
          <w:b/>
          <w:bCs/>
        </w:rPr>
        <w:t>Figure 7.</w:t>
      </w:r>
      <w:r w:rsidRPr="008749D9">
        <w:t> UV–vis absorbance spectra of the </w:t>
      </w:r>
      <w:r w:rsidRPr="008749D9">
        <w:rPr>
          <w:i/>
          <w:iCs/>
        </w:rPr>
        <w:t>Pt</w:t>
      </w:r>
      <w:r w:rsidRPr="008749D9">
        <w:t>NHase (compound) wildtype, (solid) αCys108Ser, (dashed) αCys108His, and (dotted) αCys108Met in 50 mM HEPES pH 7.0 at 25 °C.</w:t>
      </w:r>
    </w:p>
    <w:p w14:paraId="5B679DE3" w14:textId="77777777" w:rsidR="00DA7AF0" w:rsidRPr="008749D9" w:rsidRDefault="00DA7AF0" w:rsidP="00470DE5">
      <w:pPr>
        <w:rPr>
          <w:rFonts w:cstheme="minorHAnsi"/>
          <w:sz w:val="24"/>
          <w:szCs w:val="24"/>
        </w:rPr>
      </w:pPr>
    </w:p>
    <w:p w14:paraId="5763BFED" w14:textId="77777777" w:rsidR="00470DE5" w:rsidRPr="008749D9" w:rsidRDefault="00470DE5" w:rsidP="00DA7AF0">
      <w:pPr>
        <w:pStyle w:val="Heading1"/>
      </w:pPr>
      <w:r w:rsidRPr="008749D9">
        <w:t>3. Material and Methods</w:t>
      </w:r>
    </w:p>
    <w:p w14:paraId="28C6D8D7" w14:textId="77777777" w:rsidR="00470DE5" w:rsidRPr="008749D9" w:rsidRDefault="00470DE5" w:rsidP="00DA7AF0">
      <w:pPr>
        <w:pStyle w:val="Heading2"/>
      </w:pPr>
      <w:r w:rsidRPr="008749D9">
        <w:t>3.1. Materials</w:t>
      </w:r>
    </w:p>
    <w:p w14:paraId="6F797F9A" w14:textId="77777777" w:rsidR="00470DE5" w:rsidRPr="008749D9" w:rsidRDefault="00470DE5" w:rsidP="00470DE5">
      <w:pPr>
        <w:rPr>
          <w:rFonts w:cstheme="minorHAnsi"/>
          <w:sz w:val="24"/>
          <w:szCs w:val="24"/>
        </w:rPr>
      </w:pPr>
      <w:r w:rsidRPr="008749D9">
        <w:rPr>
          <w:rFonts w:cstheme="minorHAnsi"/>
          <w:sz w:val="24"/>
          <w:szCs w:val="24"/>
        </w:rPr>
        <w:t>All reagents were commercially purchased and were of the highest available purity. Isopropyl-β-D-1-thiogalactopyranoside (IPTG), tris(2-</w:t>
      </w:r>
      <w:proofErr w:type="gramStart"/>
      <w:r w:rsidRPr="008749D9">
        <w:rPr>
          <w:rFonts w:cstheme="minorHAnsi"/>
          <w:sz w:val="24"/>
          <w:szCs w:val="24"/>
        </w:rPr>
        <w:t>carboxyethyl)phosphine</w:t>
      </w:r>
      <w:proofErr w:type="gramEnd"/>
      <w:r w:rsidRPr="008749D9">
        <w:rPr>
          <w:rFonts w:cstheme="minorHAnsi"/>
          <w:sz w:val="24"/>
          <w:szCs w:val="24"/>
        </w:rPr>
        <w:t xml:space="preserve"> (TCEP), N-2-hydroxyethylpiperazine-N-2-ethane sulfonic acid (HEPES), acrylonitrile, </w:t>
      </w:r>
      <w:proofErr w:type="spellStart"/>
      <w:r w:rsidRPr="008749D9">
        <w:rPr>
          <w:rFonts w:cstheme="minorHAnsi"/>
          <w:sz w:val="24"/>
          <w:szCs w:val="24"/>
        </w:rPr>
        <w:t>methacrylonitrile</w:t>
      </w:r>
      <w:proofErr w:type="spellEnd"/>
      <w:r w:rsidRPr="008749D9">
        <w:rPr>
          <w:rFonts w:cstheme="minorHAnsi"/>
          <w:sz w:val="24"/>
          <w:szCs w:val="24"/>
        </w:rPr>
        <w:t>, acetonitrile, Luria-Bertani (LB) powder, sodium chloride (NaCl), and butyric acid were purchased from either Sigma-Aldrich or Fisher scientific. NEB and BL21(DE3) competent cells were obtained from Agilent Technologies, and plasmid purification kits were purchased from Promega.</w:t>
      </w:r>
    </w:p>
    <w:p w14:paraId="23212C6F" w14:textId="77777777" w:rsidR="00470DE5" w:rsidRPr="008749D9" w:rsidRDefault="00470DE5" w:rsidP="00DA7AF0">
      <w:pPr>
        <w:pStyle w:val="Heading2"/>
      </w:pPr>
      <w:r w:rsidRPr="008749D9">
        <w:t>3.2. Mutagenesis</w:t>
      </w:r>
    </w:p>
    <w:p w14:paraId="4AB270F8" w14:textId="77777777" w:rsidR="00470DE5" w:rsidRPr="008749D9" w:rsidRDefault="00470DE5" w:rsidP="00470DE5">
      <w:pPr>
        <w:rPr>
          <w:rFonts w:cstheme="minorHAnsi"/>
          <w:sz w:val="24"/>
          <w:szCs w:val="24"/>
        </w:rPr>
      </w:pPr>
      <w:r w:rsidRPr="008749D9">
        <w:rPr>
          <w:rFonts w:cstheme="minorHAnsi"/>
          <w:sz w:val="24"/>
          <w:szCs w:val="24"/>
        </w:rPr>
        <w:t>The gene sequence encoding the β- and α-subunits of </w:t>
      </w:r>
      <w:r w:rsidRPr="008749D9">
        <w:rPr>
          <w:rFonts w:cstheme="minorHAnsi"/>
          <w:i/>
          <w:iCs/>
          <w:sz w:val="24"/>
          <w:szCs w:val="24"/>
        </w:rPr>
        <w:t>Pt</w:t>
      </w:r>
      <w:r w:rsidRPr="008749D9">
        <w:rPr>
          <w:rFonts w:cstheme="minorHAnsi"/>
          <w:sz w:val="24"/>
          <w:szCs w:val="24"/>
        </w:rPr>
        <w:t xml:space="preserve">NHase was inserted into a pET-28a+ vector between </w:t>
      </w:r>
      <w:proofErr w:type="spellStart"/>
      <w:r w:rsidRPr="008749D9">
        <w:rPr>
          <w:rFonts w:cstheme="minorHAnsi"/>
          <w:sz w:val="24"/>
          <w:szCs w:val="24"/>
        </w:rPr>
        <w:t>HindIII</w:t>
      </w:r>
      <w:proofErr w:type="spellEnd"/>
      <w:r w:rsidRPr="008749D9">
        <w:rPr>
          <w:rFonts w:cstheme="minorHAnsi"/>
          <w:sz w:val="24"/>
          <w:szCs w:val="24"/>
        </w:rPr>
        <w:t xml:space="preserve"> and </w:t>
      </w:r>
      <w:proofErr w:type="spellStart"/>
      <w:r w:rsidRPr="008749D9">
        <w:rPr>
          <w:rFonts w:cstheme="minorHAnsi"/>
          <w:sz w:val="24"/>
          <w:szCs w:val="24"/>
        </w:rPr>
        <w:t>NcoI</w:t>
      </w:r>
      <w:proofErr w:type="spellEnd"/>
      <w:r w:rsidRPr="008749D9">
        <w:rPr>
          <w:rFonts w:cstheme="minorHAnsi"/>
          <w:sz w:val="24"/>
          <w:szCs w:val="24"/>
        </w:rPr>
        <w:t xml:space="preserve"> cloning sites with a six-histidine tag on the α-subunit. The nucleic acid sequence of the pET28a</w:t>
      </w:r>
      <w:r w:rsidRPr="008749D9">
        <w:rPr>
          <w:rFonts w:cstheme="minorHAnsi"/>
          <w:sz w:val="24"/>
          <w:szCs w:val="24"/>
          <w:vertAlign w:val="superscript"/>
        </w:rPr>
        <w:t>+</w:t>
      </w:r>
      <w:r w:rsidRPr="008749D9">
        <w:rPr>
          <w:rFonts w:cstheme="minorHAnsi"/>
          <w:sz w:val="24"/>
          <w:szCs w:val="24"/>
        </w:rPr>
        <w:t> plasmid carrying the wild-type </w:t>
      </w:r>
      <w:r w:rsidRPr="008749D9">
        <w:rPr>
          <w:rFonts w:cstheme="minorHAnsi"/>
          <w:i/>
          <w:iCs/>
          <w:sz w:val="24"/>
          <w:szCs w:val="24"/>
        </w:rPr>
        <w:t>Pt</w:t>
      </w:r>
      <w:r w:rsidRPr="008749D9">
        <w:rPr>
          <w:rFonts w:cstheme="minorHAnsi"/>
          <w:sz w:val="24"/>
          <w:szCs w:val="24"/>
        </w:rPr>
        <w:t>NHase α- and β-subunits was used for mutagenic primer design (</w:t>
      </w:r>
      <w:r w:rsidRPr="008749D9">
        <w:rPr>
          <w:rFonts w:cstheme="minorHAnsi"/>
          <w:i/>
          <w:iCs/>
          <w:sz w:val="24"/>
          <w:szCs w:val="24"/>
        </w:rPr>
        <w:t>1</w:t>
      </w:r>
      <w:r w:rsidRPr="008749D9">
        <w:rPr>
          <w:rFonts w:cstheme="minorHAnsi"/>
          <w:sz w:val="24"/>
          <w:szCs w:val="24"/>
        </w:rPr>
        <w:t xml:space="preserve">) using </w:t>
      </w:r>
      <w:proofErr w:type="spellStart"/>
      <w:r w:rsidRPr="008749D9">
        <w:rPr>
          <w:rFonts w:cstheme="minorHAnsi"/>
          <w:sz w:val="24"/>
          <w:szCs w:val="24"/>
        </w:rPr>
        <w:t>ApE</w:t>
      </w:r>
      <w:proofErr w:type="spellEnd"/>
      <w:r w:rsidRPr="008749D9">
        <w:rPr>
          <w:rFonts w:cstheme="minorHAnsi"/>
          <w:sz w:val="24"/>
          <w:szCs w:val="24"/>
        </w:rPr>
        <w:t xml:space="preserve"> software, and oligonucleotides were obtained from Integrated DNA Technologies Inc. The forward primer sequences used for mutagenesis are listed below, and the reverse primers had complementary sequences to those of their corresponding forward primer.</w:t>
      </w:r>
    </w:p>
    <w:p w14:paraId="3AA4C158" w14:textId="77777777" w:rsidR="00470DE5" w:rsidRPr="008749D9" w:rsidRDefault="00470DE5" w:rsidP="00DA7AF0">
      <w:pPr>
        <w:numPr>
          <w:ilvl w:val="0"/>
          <w:numId w:val="19"/>
        </w:numPr>
        <w:spacing w:after="0"/>
        <w:rPr>
          <w:rFonts w:cstheme="minorHAnsi"/>
          <w:sz w:val="24"/>
          <w:szCs w:val="24"/>
        </w:rPr>
      </w:pPr>
      <w:r w:rsidRPr="008749D9">
        <w:rPr>
          <w:rFonts w:cstheme="minorHAnsi"/>
          <w:sz w:val="24"/>
          <w:szCs w:val="24"/>
        </w:rPr>
        <w:t>5′GGAGATCAAGGTCTGGGACgccAGCTCCGAGATCC3′ </w:t>
      </w:r>
      <w:r w:rsidRPr="008749D9">
        <w:rPr>
          <w:rFonts w:cstheme="minorHAnsi"/>
          <w:i/>
          <w:iCs/>
          <w:sz w:val="24"/>
          <w:szCs w:val="24"/>
        </w:rPr>
        <w:t>Pt</w:t>
      </w:r>
      <w:r w:rsidRPr="008749D9">
        <w:rPr>
          <w:rFonts w:cstheme="minorHAnsi"/>
          <w:sz w:val="24"/>
          <w:szCs w:val="24"/>
        </w:rPr>
        <w:t>NHase αS162A</w:t>
      </w:r>
    </w:p>
    <w:p w14:paraId="5D9A3258" w14:textId="77777777" w:rsidR="00470DE5" w:rsidRPr="008749D9" w:rsidRDefault="00470DE5" w:rsidP="00DA7AF0">
      <w:pPr>
        <w:numPr>
          <w:ilvl w:val="0"/>
          <w:numId w:val="19"/>
        </w:numPr>
        <w:spacing w:after="0"/>
        <w:rPr>
          <w:rFonts w:cstheme="minorHAnsi"/>
          <w:sz w:val="24"/>
          <w:szCs w:val="24"/>
        </w:rPr>
      </w:pPr>
      <w:r w:rsidRPr="008749D9">
        <w:rPr>
          <w:rFonts w:cstheme="minorHAnsi"/>
          <w:sz w:val="24"/>
          <w:szCs w:val="24"/>
        </w:rPr>
        <w:t>5′CCACGTCGTCGTGatgACGCTCTGCTCCTGC 3′ </w:t>
      </w:r>
      <w:r w:rsidRPr="008749D9">
        <w:rPr>
          <w:rFonts w:cstheme="minorHAnsi"/>
          <w:i/>
          <w:iCs/>
          <w:sz w:val="24"/>
          <w:szCs w:val="24"/>
        </w:rPr>
        <w:t>Pt</w:t>
      </w:r>
      <w:r w:rsidRPr="008749D9">
        <w:rPr>
          <w:rFonts w:cstheme="minorHAnsi"/>
          <w:sz w:val="24"/>
          <w:szCs w:val="24"/>
        </w:rPr>
        <w:t>NHase αC108M</w:t>
      </w:r>
    </w:p>
    <w:p w14:paraId="7F8A50F4" w14:textId="77777777" w:rsidR="00470DE5" w:rsidRPr="008749D9" w:rsidRDefault="00470DE5" w:rsidP="00DA7AF0">
      <w:pPr>
        <w:numPr>
          <w:ilvl w:val="0"/>
          <w:numId w:val="19"/>
        </w:numPr>
        <w:spacing w:after="0"/>
        <w:rPr>
          <w:rFonts w:cstheme="minorHAnsi"/>
          <w:sz w:val="24"/>
          <w:szCs w:val="24"/>
        </w:rPr>
      </w:pPr>
      <w:r w:rsidRPr="008749D9">
        <w:rPr>
          <w:rFonts w:cstheme="minorHAnsi"/>
          <w:sz w:val="24"/>
          <w:szCs w:val="24"/>
        </w:rPr>
        <w:t>5′CGTCGTCGTGcaCACGCTCTGCTCCTGC 3′ </w:t>
      </w:r>
      <w:r w:rsidRPr="008749D9">
        <w:rPr>
          <w:rFonts w:cstheme="minorHAnsi"/>
          <w:i/>
          <w:iCs/>
          <w:sz w:val="24"/>
          <w:szCs w:val="24"/>
        </w:rPr>
        <w:t>Pt</w:t>
      </w:r>
      <w:r w:rsidRPr="008749D9">
        <w:rPr>
          <w:rFonts w:cstheme="minorHAnsi"/>
          <w:sz w:val="24"/>
          <w:szCs w:val="24"/>
        </w:rPr>
        <w:t>NHase αC108H</w:t>
      </w:r>
    </w:p>
    <w:p w14:paraId="78508B8F" w14:textId="77777777" w:rsidR="00470DE5" w:rsidRPr="008749D9" w:rsidRDefault="00470DE5" w:rsidP="00DA7AF0">
      <w:pPr>
        <w:numPr>
          <w:ilvl w:val="0"/>
          <w:numId w:val="19"/>
        </w:numPr>
        <w:spacing w:after="0"/>
        <w:rPr>
          <w:rFonts w:cstheme="minorHAnsi"/>
          <w:sz w:val="24"/>
          <w:szCs w:val="24"/>
        </w:rPr>
      </w:pPr>
      <w:r w:rsidRPr="008749D9">
        <w:rPr>
          <w:rFonts w:cstheme="minorHAnsi"/>
          <w:sz w:val="24"/>
          <w:szCs w:val="24"/>
        </w:rPr>
        <w:t>5′CCACGTCGTCGTGaGCACGCTCTGCTC-3′ </w:t>
      </w:r>
      <w:r w:rsidRPr="008749D9">
        <w:rPr>
          <w:rFonts w:cstheme="minorHAnsi"/>
          <w:i/>
          <w:iCs/>
          <w:sz w:val="24"/>
          <w:szCs w:val="24"/>
        </w:rPr>
        <w:t>Pt</w:t>
      </w:r>
      <w:r w:rsidRPr="008749D9">
        <w:rPr>
          <w:rFonts w:cstheme="minorHAnsi"/>
          <w:sz w:val="24"/>
          <w:szCs w:val="24"/>
        </w:rPr>
        <w:t>NHase αC108S</w:t>
      </w:r>
    </w:p>
    <w:p w14:paraId="37B8EBF5" w14:textId="77777777" w:rsidR="00DA7AF0" w:rsidRDefault="00DA7AF0" w:rsidP="00470DE5">
      <w:pPr>
        <w:rPr>
          <w:rFonts w:cstheme="minorHAnsi"/>
          <w:sz w:val="24"/>
          <w:szCs w:val="24"/>
        </w:rPr>
      </w:pPr>
    </w:p>
    <w:p w14:paraId="4506F4F2" w14:textId="50DFE09E" w:rsidR="00470DE5" w:rsidRPr="008749D9" w:rsidRDefault="00470DE5" w:rsidP="00470DE5">
      <w:pPr>
        <w:rPr>
          <w:rFonts w:cstheme="minorHAnsi"/>
          <w:sz w:val="24"/>
          <w:szCs w:val="24"/>
        </w:rPr>
      </w:pPr>
      <w:r w:rsidRPr="008749D9">
        <w:rPr>
          <w:rFonts w:cstheme="minorHAnsi"/>
          <w:sz w:val="24"/>
          <w:szCs w:val="24"/>
        </w:rPr>
        <w:t>The changed bases are in lower case, and reverse primers were of a similar base length. Polymerase chain reaction was performed, and the resulting mutant genes were inserted into the pET28a</w:t>
      </w:r>
      <w:r w:rsidRPr="008749D9">
        <w:rPr>
          <w:rFonts w:cstheme="minorHAnsi"/>
          <w:sz w:val="24"/>
          <w:szCs w:val="24"/>
          <w:vertAlign w:val="superscript"/>
        </w:rPr>
        <w:t>+</w:t>
      </w:r>
      <w:r w:rsidRPr="008749D9">
        <w:rPr>
          <w:rFonts w:cstheme="minorHAnsi"/>
          <w:sz w:val="24"/>
          <w:szCs w:val="24"/>
        </w:rPr>
        <w:t xml:space="preserve"> plasmid. Each mutant plasmid was prepared using a </w:t>
      </w:r>
      <w:proofErr w:type="spellStart"/>
      <w:r w:rsidRPr="008749D9">
        <w:rPr>
          <w:rFonts w:cstheme="minorHAnsi"/>
          <w:sz w:val="24"/>
          <w:szCs w:val="24"/>
        </w:rPr>
        <w:t>QuickChange</w:t>
      </w:r>
      <w:proofErr w:type="spellEnd"/>
      <w:r w:rsidRPr="008749D9">
        <w:rPr>
          <w:rFonts w:cstheme="minorHAnsi"/>
          <w:sz w:val="24"/>
          <w:szCs w:val="24"/>
        </w:rPr>
        <w:t xml:space="preserve"> site-directed mutagenesis kit (Agilent) via the polymerase chain reaction (PCR). Two PCR half reaction mixtures were separately prepared with forward and reverse PCR primers. Mutant plasmids were transformed into </w:t>
      </w:r>
      <w:r w:rsidRPr="008749D9">
        <w:rPr>
          <w:rFonts w:cstheme="minorHAnsi"/>
          <w:i/>
          <w:iCs/>
          <w:sz w:val="24"/>
          <w:szCs w:val="24"/>
        </w:rPr>
        <w:t>XL10-Gold</w:t>
      </w:r>
      <w:r w:rsidRPr="008749D9">
        <w:rPr>
          <w:rFonts w:cstheme="minorHAnsi"/>
          <w:sz w:val="24"/>
          <w:szCs w:val="24"/>
        </w:rPr>
        <w:t> Ultracompetent cells to produce multiple copies and these cells were grown overnight in LB media. Plasmids were purified using a Promega Wizard SV genomic DNA purification kit according to the manufacturer’s protocol, and the mutation was confirmed by sequencing (Functional Biosciences, Madison, WI, USA).</w:t>
      </w:r>
    </w:p>
    <w:p w14:paraId="36EFB577" w14:textId="77777777" w:rsidR="00470DE5" w:rsidRPr="008749D9" w:rsidRDefault="00470DE5" w:rsidP="00FD4FD5">
      <w:pPr>
        <w:pStyle w:val="Heading2"/>
      </w:pPr>
      <w:r w:rsidRPr="008749D9">
        <w:t>3.3. Transformation, Growth, Harvesting, and Storage</w:t>
      </w:r>
    </w:p>
    <w:p w14:paraId="25116FFF" w14:textId="77777777" w:rsidR="00470DE5" w:rsidRPr="008749D9" w:rsidRDefault="00470DE5" w:rsidP="00470DE5">
      <w:pPr>
        <w:rPr>
          <w:rFonts w:cstheme="minorHAnsi"/>
          <w:sz w:val="24"/>
          <w:szCs w:val="24"/>
        </w:rPr>
      </w:pPr>
      <w:r w:rsidRPr="008749D9">
        <w:rPr>
          <w:rFonts w:cstheme="minorHAnsi"/>
          <w:sz w:val="24"/>
          <w:szCs w:val="24"/>
        </w:rPr>
        <w:t xml:space="preserve">The plasmid containing the β and α subunits (pET-28a+ vector), and that of the corresponding activator genes in pET-21a+ were </w:t>
      </w:r>
      <w:proofErr w:type="spellStart"/>
      <w:r w:rsidRPr="008749D9">
        <w:rPr>
          <w:rFonts w:cstheme="minorHAnsi"/>
          <w:sz w:val="24"/>
          <w:szCs w:val="24"/>
        </w:rPr>
        <w:t>cotransformed</w:t>
      </w:r>
      <w:proofErr w:type="spellEnd"/>
      <w:r w:rsidRPr="008749D9">
        <w:rPr>
          <w:rFonts w:cstheme="minorHAnsi"/>
          <w:sz w:val="24"/>
          <w:szCs w:val="24"/>
        </w:rPr>
        <w:t xml:space="preserve"> into BL21(DE3) </w:t>
      </w:r>
      <w:r w:rsidRPr="008749D9">
        <w:rPr>
          <w:rFonts w:cstheme="minorHAnsi"/>
          <w:i/>
          <w:iCs/>
          <w:sz w:val="24"/>
          <w:szCs w:val="24"/>
        </w:rPr>
        <w:t>E. coli</w:t>
      </w:r>
      <w:r w:rsidRPr="008749D9">
        <w:rPr>
          <w:rFonts w:cstheme="minorHAnsi"/>
          <w:sz w:val="24"/>
          <w:szCs w:val="24"/>
        </w:rPr>
        <w:t> cells for the expression. Cells for these separate expressions systems were grown on an LB agar plate containing kanamycin (50 µg/mL) and ampicillin (100 µg/mL</w:t>
      </w:r>
      <w:proofErr w:type="gramStart"/>
      <w:r w:rsidRPr="008749D9">
        <w:rPr>
          <w:rFonts w:cstheme="minorHAnsi"/>
          <w:sz w:val="24"/>
          <w:szCs w:val="24"/>
        </w:rPr>
        <w:t>), and</w:t>
      </w:r>
      <w:proofErr w:type="gramEnd"/>
      <w:r w:rsidRPr="008749D9">
        <w:rPr>
          <w:rFonts w:cstheme="minorHAnsi"/>
          <w:sz w:val="24"/>
          <w:szCs w:val="24"/>
        </w:rPr>
        <w:t xml:space="preserve"> incubated overnight at 37 °C. A single colony was used to inoculate separate 50 mL flasks of LB Miller culture containing kanamycin (50 µg/mL) and ampicillin (100 µg/mL), and allowed to grow overnight at 37 °C with constant shaking. These cultures were used to inoculate 6 L of LB Miller culture containing kanamycin (50 µg/mL) and ampicillin (100 µg/mL). Cells were grown at 37 °C with constant shaking until an optical density of ~0.8–1.0 at 600 nm had been reached. The culture was cooled to 20 °C and induced with 0.1 mM isopropyl-β-D-1-thiogalactopyranoside (IPTG). The culture was supplemented with 0.25 mM cobalt chloride and shaken for an additional 16 h at 18 °C. Cells expressing the mutant enzymes were pelleted by centrifugation at 5000× </w:t>
      </w:r>
      <w:r w:rsidRPr="008749D9">
        <w:rPr>
          <w:rFonts w:cstheme="minorHAnsi"/>
          <w:i/>
          <w:iCs/>
          <w:sz w:val="24"/>
          <w:szCs w:val="24"/>
        </w:rPr>
        <w:t>g</w:t>
      </w:r>
      <w:r w:rsidRPr="008749D9">
        <w:rPr>
          <w:rFonts w:cstheme="minorHAnsi"/>
          <w:sz w:val="24"/>
          <w:szCs w:val="24"/>
        </w:rPr>
        <w:t> for 10 min and resuspended in 50 mM HEPES at pH 7.5. The cell paste was stored at −80 °C until needed.</w:t>
      </w:r>
    </w:p>
    <w:p w14:paraId="29025458" w14:textId="77777777" w:rsidR="00470DE5" w:rsidRPr="008749D9" w:rsidRDefault="00470DE5" w:rsidP="00470DE5">
      <w:pPr>
        <w:rPr>
          <w:rFonts w:cstheme="minorHAnsi"/>
          <w:i/>
          <w:iCs/>
          <w:sz w:val="24"/>
          <w:szCs w:val="24"/>
        </w:rPr>
      </w:pPr>
      <w:r w:rsidRPr="008749D9">
        <w:rPr>
          <w:rFonts w:cstheme="minorHAnsi"/>
          <w:i/>
          <w:iCs/>
          <w:sz w:val="24"/>
          <w:szCs w:val="24"/>
        </w:rPr>
        <w:t>3.4. Purification of WT/Mutant PtNHase</w:t>
      </w:r>
    </w:p>
    <w:p w14:paraId="596A6B1D" w14:textId="70E0CE34" w:rsidR="00470DE5" w:rsidRPr="008749D9" w:rsidRDefault="00470DE5" w:rsidP="00470DE5">
      <w:pPr>
        <w:rPr>
          <w:rFonts w:cstheme="minorHAnsi"/>
          <w:sz w:val="24"/>
          <w:szCs w:val="24"/>
        </w:rPr>
      </w:pPr>
      <w:r w:rsidRPr="008749D9">
        <w:rPr>
          <w:rFonts w:cstheme="minorHAnsi"/>
          <w:sz w:val="24"/>
          <w:szCs w:val="24"/>
        </w:rPr>
        <w:t>A series of buffers were prepared for the purification of each </w:t>
      </w:r>
      <w:r w:rsidRPr="008749D9">
        <w:rPr>
          <w:rFonts w:cstheme="minorHAnsi"/>
          <w:i/>
          <w:iCs/>
          <w:sz w:val="24"/>
          <w:szCs w:val="24"/>
        </w:rPr>
        <w:t>Pt</w:t>
      </w:r>
      <w:r w:rsidRPr="008749D9">
        <w:rPr>
          <w:rFonts w:cstheme="minorHAnsi"/>
          <w:sz w:val="24"/>
          <w:szCs w:val="24"/>
        </w:rPr>
        <w:t>NHase mutant enzyme. Components and pH values of buffers were (A) 50 mM NaH</w:t>
      </w:r>
      <w:r w:rsidRPr="008749D9">
        <w:rPr>
          <w:rFonts w:cstheme="minorHAnsi"/>
          <w:sz w:val="24"/>
          <w:szCs w:val="24"/>
          <w:vertAlign w:val="subscript"/>
        </w:rPr>
        <w:t>2</w:t>
      </w:r>
      <w:r w:rsidRPr="008749D9">
        <w:rPr>
          <w:rFonts w:cstheme="minorHAnsi"/>
          <w:sz w:val="24"/>
          <w:szCs w:val="24"/>
        </w:rPr>
        <w:t>PO</w:t>
      </w:r>
      <w:r w:rsidRPr="008749D9">
        <w:rPr>
          <w:rFonts w:cstheme="minorHAnsi"/>
          <w:sz w:val="24"/>
          <w:szCs w:val="24"/>
          <w:vertAlign w:val="subscript"/>
        </w:rPr>
        <w:t>4</w:t>
      </w:r>
      <w:r w:rsidRPr="008749D9">
        <w:rPr>
          <w:rFonts w:cstheme="minorHAnsi"/>
          <w:sz w:val="24"/>
          <w:szCs w:val="24"/>
        </w:rPr>
        <w:t>, 500 mM NaCl and 10 mM imidazole, pH 7.5; (B) 50 mM NaH</w:t>
      </w:r>
      <w:r w:rsidRPr="008749D9">
        <w:rPr>
          <w:rFonts w:cstheme="minorHAnsi"/>
          <w:sz w:val="24"/>
          <w:szCs w:val="24"/>
          <w:vertAlign w:val="subscript"/>
        </w:rPr>
        <w:t>2</w:t>
      </w:r>
      <w:r w:rsidRPr="008749D9">
        <w:rPr>
          <w:rFonts w:cstheme="minorHAnsi"/>
          <w:sz w:val="24"/>
          <w:szCs w:val="24"/>
        </w:rPr>
        <w:t>PO</w:t>
      </w:r>
      <w:r w:rsidRPr="008749D9">
        <w:rPr>
          <w:rFonts w:cstheme="minorHAnsi"/>
          <w:sz w:val="24"/>
          <w:szCs w:val="24"/>
          <w:vertAlign w:val="subscript"/>
        </w:rPr>
        <w:t>4</w:t>
      </w:r>
      <w:r w:rsidRPr="008749D9">
        <w:rPr>
          <w:rFonts w:cstheme="minorHAnsi"/>
          <w:sz w:val="24"/>
          <w:szCs w:val="24"/>
        </w:rPr>
        <w:t>, 500 mM NaCl and 500 mM imidazole, pH 7.5; and (C) 50 mM HEPES, 300 mM NaCl, pH 7.5. Cells expressing each mutant enzyme were lysed by ultrasonication (</w:t>
      </w:r>
      <w:proofErr w:type="spellStart"/>
      <w:r w:rsidRPr="008749D9">
        <w:rPr>
          <w:rFonts w:cstheme="minorHAnsi"/>
          <w:sz w:val="24"/>
          <w:szCs w:val="24"/>
        </w:rPr>
        <w:t>Misonix</w:t>
      </w:r>
      <w:proofErr w:type="spellEnd"/>
      <w:r w:rsidRPr="008749D9">
        <w:rPr>
          <w:rFonts w:cstheme="minorHAnsi"/>
          <w:sz w:val="24"/>
          <w:szCs w:val="24"/>
        </w:rPr>
        <w:t xml:space="preserve"> </w:t>
      </w:r>
      <w:proofErr w:type="spellStart"/>
      <w:r w:rsidRPr="008749D9">
        <w:rPr>
          <w:rFonts w:cstheme="minorHAnsi"/>
          <w:sz w:val="24"/>
          <w:szCs w:val="24"/>
        </w:rPr>
        <w:t>Sonicator</w:t>
      </w:r>
      <w:proofErr w:type="spellEnd"/>
      <w:r w:rsidRPr="008749D9">
        <w:rPr>
          <w:rFonts w:cstheme="minorHAnsi"/>
          <w:sz w:val="24"/>
          <w:szCs w:val="24"/>
        </w:rPr>
        <w:t xml:space="preserve"> 3000) in 30 s increments for 12 min at 21 W on ice. The cell lysate was separated from cell debris by centrifugation for 40 min at 10,000× </w:t>
      </w:r>
      <w:r w:rsidRPr="008749D9">
        <w:rPr>
          <w:rFonts w:cstheme="minorHAnsi"/>
          <w:i/>
          <w:iCs/>
          <w:sz w:val="24"/>
          <w:szCs w:val="24"/>
        </w:rPr>
        <w:t>g</w:t>
      </w:r>
      <w:r w:rsidRPr="008749D9">
        <w:rPr>
          <w:rFonts w:cstheme="minorHAnsi"/>
          <w:sz w:val="24"/>
          <w:szCs w:val="24"/>
        </w:rPr>
        <w:t xml:space="preserve">. The supernatant was loaded onto a pre-equilibrated IMAC Ni-NTA column and washed with 20 column volumes of buffer A with 3% buffer B. Each mutant enzyme was eluted using a buffer B gradient. The fractions for each enzyme sample were pooled together, concentrated, and loaded on </w:t>
      </w:r>
      <w:proofErr w:type="spellStart"/>
      <w:r w:rsidRPr="008749D9">
        <w:rPr>
          <w:rFonts w:cstheme="minorHAnsi"/>
          <w:sz w:val="24"/>
          <w:szCs w:val="24"/>
        </w:rPr>
        <w:t>HiLoad</w:t>
      </w:r>
      <w:proofErr w:type="spellEnd"/>
      <w:r w:rsidRPr="008749D9">
        <w:rPr>
          <w:rFonts w:cstheme="minorHAnsi"/>
          <w:sz w:val="24"/>
          <w:szCs w:val="24"/>
        </w:rPr>
        <w:t xml:space="preserve"> 16/600 </w:t>
      </w:r>
      <w:proofErr w:type="spellStart"/>
      <w:r w:rsidRPr="008749D9">
        <w:rPr>
          <w:rFonts w:cstheme="minorHAnsi"/>
          <w:sz w:val="24"/>
          <w:szCs w:val="24"/>
        </w:rPr>
        <w:t>Superdex</w:t>
      </w:r>
      <w:proofErr w:type="spellEnd"/>
      <w:r w:rsidRPr="008749D9">
        <w:rPr>
          <w:rFonts w:cstheme="minorHAnsi"/>
          <w:sz w:val="24"/>
          <w:szCs w:val="24"/>
        </w:rPr>
        <w:t xml:space="preserve"> 200 </w:t>
      </w:r>
      <w:proofErr w:type="spellStart"/>
      <w:r w:rsidRPr="008749D9">
        <w:rPr>
          <w:rFonts w:cstheme="minorHAnsi"/>
          <w:sz w:val="24"/>
          <w:szCs w:val="24"/>
        </w:rPr>
        <w:t>pg</w:t>
      </w:r>
      <w:proofErr w:type="spellEnd"/>
      <w:r w:rsidRPr="008749D9">
        <w:rPr>
          <w:rFonts w:cstheme="minorHAnsi"/>
          <w:sz w:val="24"/>
          <w:szCs w:val="24"/>
        </w:rPr>
        <w:t xml:space="preserve"> size exclusion column and eluted using buffer C. The fractions of the enzymes were pooled together, concentrated, and buffer-exchanged into 50 mM HEPES at pH 7.0. The purity of each enzyme was characterized by SDS-PAGE (</w:t>
      </w:r>
      <w:r w:rsidRPr="00844D28">
        <w:rPr>
          <w:rFonts w:cstheme="minorHAnsi"/>
          <w:b/>
          <w:bCs/>
          <w:sz w:val="24"/>
          <w:szCs w:val="24"/>
        </w:rPr>
        <w:t>Figure S1</w:t>
      </w:r>
      <w:r w:rsidRPr="008749D9">
        <w:rPr>
          <w:rFonts w:cstheme="minorHAnsi"/>
          <w:sz w:val="24"/>
          <w:szCs w:val="24"/>
        </w:rPr>
        <w:t>).</w:t>
      </w:r>
    </w:p>
    <w:p w14:paraId="629C2BBF" w14:textId="77777777" w:rsidR="00470DE5" w:rsidRPr="008749D9" w:rsidRDefault="00470DE5" w:rsidP="00FD4FD5">
      <w:pPr>
        <w:pStyle w:val="Heading2"/>
      </w:pPr>
      <w:r w:rsidRPr="008749D9">
        <w:t>3.5. Steady-State Kinetic Assays</w:t>
      </w:r>
    </w:p>
    <w:p w14:paraId="1C473407" w14:textId="0B99CDC9" w:rsidR="00470DE5" w:rsidRPr="008749D9" w:rsidRDefault="00470DE5" w:rsidP="00470DE5">
      <w:pPr>
        <w:rPr>
          <w:rFonts w:cstheme="minorHAnsi"/>
          <w:sz w:val="24"/>
          <w:szCs w:val="24"/>
        </w:rPr>
      </w:pPr>
      <w:r w:rsidRPr="008749D9">
        <w:rPr>
          <w:rFonts w:cstheme="minorHAnsi"/>
          <w:sz w:val="24"/>
          <w:szCs w:val="24"/>
        </w:rPr>
        <w:t>The enzymatic activity of the </w:t>
      </w:r>
      <w:r w:rsidRPr="008749D9">
        <w:rPr>
          <w:rFonts w:cstheme="minorHAnsi"/>
          <w:i/>
          <w:iCs/>
          <w:sz w:val="24"/>
          <w:szCs w:val="24"/>
        </w:rPr>
        <w:t>Pt</w:t>
      </w:r>
      <w:r w:rsidRPr="008749D9">
        <w:rPr>
          <w:rFonts w:cstheme="minorHAnsi"/>
          <w:sz w:val="24"/>
          <w:szCs w:val="24"/>
        </w:rPr>
        <w:t>NHase mutant enzymes towards the substrate acrylonitrile (acrylamide; ∆ε</w:t>
      </w:r>
      <w:r w:rsidRPr="008749D9">
        <w:rPr>
          <w:rFonts w:cstheme="minorHAnsi"/>
          <w:sz w:val="24"/>
          <w:szCs w:val="24"/>
          <w:vertAlign w:val="subscript"/>
        </w:rPr>
        <w:t>225</w:t>
      </w:r>
      <w:r w:rsidRPr="008749D9">
        <w:rPr>
          <w:rFonts w:cstheme="minorHAnsi"/>
          <w:sz w:val="24"/>
          <w:szCs w:val="24"/>
        </w:rPr>
        <w:t> = 2.9 mM</w:t>
      </w:r>
      <w:r w:rsidRPr="008749D9">
        <w:rPr>
          <w:rFonts w:cstheme="minorHAnsi"/>
          <w:sz w:val="24"/>
          <w:szCs w:val="24"/>
          <w:vertAlign w:val="superscript"/>
        </w:rPr>
        <w:t>−1</w:t>
      </w:r>
      <w:r w:rsidRPr="008749D9">
        <w:rPr>
          <w:rFonts w:cstheme="minorHAnsi"/>
          <w:sz w:val="24"/>
          <w:szCs w:val="24"/>
        </w:rPr>
        <w:t> cm</w:t>
      </w:r>
      <w:r w:rsidRPr="008749D9">
        <w:rPr>
          <w:rFonts w:cstheme="minorHAnsi"/>
          <w:sz w:val="24"/>
          <w:szCs w:val="24"/>
          <w:vertAlign w:val="superscript"/>
        </w:rPr>
        <w:t>−1</w:t>
      </w:r>
      <w:r w:rsidRPr="008749D9">
        <w:rPr>
          <w:rFonts w:cstheme="minorHAnsi"/>
          <w:sz w:val="24"/>
          <w:szCs w:val="24"/>
        </w:rPr>
        <w:t>) was measured by following product formation using a Shimadzu UV-2450 spectrophotometer equipped with a TCC temperature controller (</w:t>
      </w:r>
      <w:r w:rsidRPr="00844D28">
        <w:rPr>
          <w:rFonts w:cstheme="minorHAnsi"/>
          <w:b/>
          <w:bCs/>
          <w:sz w:val="24"/>
          <w:szCs w:val="24"/>
        </w:rPr>
        <w:t>Table 1</w:t>
      </w:r>
      <w:r w:rsidRPr="008749D9">
        <w:rPr>
          <w:rFonts w:cstheme="minorHAnsi"/>
          <w:sz w:val="24"/>
          <w:szCs w:val="24"/>
        </w:rPr>
        <w:t> and </w:t>
      </w:r>
      <w:r w:rsidRPr="00844D28">
        <w:rPr>
          <w:rFonts w:cstheme="minorHAnsi"/>
          <w:b/>
          <w:bCs/>
          <w:sz w:val="24"/>
          <w:szCs w:val="24"/>
        </w:rPr>
        <w:t>Table 2</w:t>
      </w:r>
      <w:r w:rsidRPr="008749D9">
        <w:rPr>
          <w:rFonts w:cstheme="minorHAnsi"/>
          <w:sz w:val="24"/>
          <w:szCs w:val="24"/>
        </w:rPr>
        <w:t xml:space="preserve">). A 1 mL reaction mixture was prepared in 50 mM Tris-HCl pH 7.5 at 25 °C. The assay concentrations of acrylonitrile were 1–100 mM with enzyme concentrations ranging from 100 to 200 </w:t>
      </w:r>
      <w:proofErr w:type="spellStart"/>
      <w:r w:rsidRPr="008749D9">
        <w:rPr>
          <w:rFonts w:cstheme="minorHAnsi"/>
          <w:sz w:val="24"/>
          <w:szCs w:val="24"/>
        </w:rPr>
        <w:t>nM.</w:t>
      </w:r>
      <w:proofErr w:type="spellEnd"/>
      <w:r w:rsidRPr="008749D9">
        <w:rPr>
          <w:rFonts w:cstheme="minorHAnsi"/>
          <w:sz w:val="24"/>
          <w:szCs w:val="24"/>
        </w:rPr>
        <w:t xml:space="preserve"> Kinetic constants </w:t>
      </w:r>
      <w:r w:rsidRPr="008749D9">
        <w:rPr>
          <w:rFonts w:cstheme="minorHAnsi"/>
          <w:i/>
          <w:iCs/>
          <w:sz w:val="24"/>
          <w:szCs w:val="24"/>
        </w:rPr>
        <w:t>V</w:t>
      </w:r>
      <w:r w:rsidRPr="008749D9">
        <w:rPr>
          <w:rFonts w:cstheme="minorHAnsi"/>
          <w:sz w:val="24"/>
          <w:szCs w:val="24"/>
          <w:vertAlign w:val="subscript"/>
        </w:rPr>
        <w:t>max</w:t>
      </w:r>
      <w:r w:rsidRPr="008749D9">
        <w:rPr>
          <w:rFonts w:cstheme="minorHAnsi"/>
          <w:sz w:val="24"/>
          <w:szCs w:val="24"/>
        </w:rPr>
        <w:t> and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m:rPr>
                <m:sty m:val="p"/>
              </m:rPr>
              <w:rPr>
                <w:rFonts w:ascii="Cambria Math" w:hAnsi="Cambria Math" w:cstheme="minorHAnsi"/>
                <w:sz w:val="24"/>
                <w:szCs w:val="24"/>
                <w:vertAlign w:val="subscript"/>
              </w:rPr>
              <m:t>m</m:t>
            </m:r>
          </m:sub>
        </m:sSub>
      </m:oMath>
      <w:r w:rsidRPr="008749D9">
        <w:rPr>
          <w:rFonts w:cstheme="minorHAnsi"/>
          <w:sz w:val="24"/>
          <w:szCs w:val="24"/>
        </w:rPr>
        <w:t> were calculated by fitting the data to the Michaelis and Menten equation using OriginPro 9.0 software (OriginLab, Northampton, MA, USA) (</w:t>
      </w:r>
      <w:r w:rsidRPr="00844D28">
        <w:rPr>
          <w:rFonts w:cstheme="minorHAnsi"/>
          <w:b/>
          <w:bCs/>
          <w:sz w:val="24"/>
          <w:szCs w:val="24"/>
        </w:rPr>
        <w:t>Figure S2</w:t>
      </w:r>
      <w:r w:rsidRPr="008749D9">
        <w:rPr>
          <w:rFonts w:cstheme="minorHAnsi"/>
          <w:sz w:val="24"/>
          <w:szCs w:val="24"/>
        </w:rPr>
        <w:t xml:space="preserve">). One unit of enzyme activity was defined as the amount of enzyme that catalyzed the production of 1 </w:t>
      </w:r>
      <w:proofErr w:type="spellStart"/>
      <w:r w:rsidRPr="008749D9">
        <w:rPr>
          <w:rFonts w:cstheme="minorHAnsi"/>
          <w:sz w:val="24"/>
          <w:szCs w:val="24"/>
        </w:rPr>
        <w:t>μmol</w:t>
      </w:r>
      <w:proofErr w:type="spellEnd"/>
      <w:r w:rsidRPr="008749D9">
        <w:rPr>
          <w:rFonts w:cstheme="minorHAnsi"/>
          <w:sz w:val="24"/>
          <w:szCs w:val="24"/>
        </w:rPr>
        <w:t xml:space="preserve"> of product per minute at 25 °C.</w:t>
      </w:r>
    </w:p>
    <w:p w14:paraId="72A3AAC2" w14:textId="77777777" w:rsidR="00470DE5" w:rsidRPr="008749D9" w:rsidRDefault="00470DE5" w:rsidP="00FD4FD5">
      <w:pPr>
        <w:pStyle w:val="Heading2"/>
      </w:pPr>
      <w:r w:rsidRPr="008749D9">
        <w:t>3.6. Metal Analysis and UV–Vis Spectroscopy</w:t>
      </w:r>
    </w:p>
    <w:p w14:paraId="0BDAD9DA" w14:textId="77777777" w:rsidR="00470DE5" w:rsidRPr="008749D9" w:rsidRDefault="00470DE5" w:rsidP="00470DE5">
      <w:pPr>
        <w:rPr>
          <w:rFonts w:cstheme="minorHAnsi"/>
          <w:sz w:val="24"/>
          <w:szCs w:val="24"/>
        </w:rPr>
      </w:pPr>
      <w:r w:rsidRPr="008749D9">
        <w:rPr>
          <w:rFonts w:cstheme="minorHAnsi"/>
          <w:sz w:val="24"/>
          <w:szCs w:val="24"/>
        </w:rPr>
        <w:t>The metal content of each </w:t>
      </w:r>
      <w:r w:rsidRPr="008749D9">
        <w:rPr>
          <w:rFonts w:cstheme="minorHAnsi"/>
          <w:i/>
          <w:iCs/>
          <w:sz w:val="24"/>
          <w:szCs w:val="24"/>
        </w:rPr>
        <w:t>Pt</w:t>
      </w:r>
      <w:r w:rsidRPr="008749D9">
        <w:rPr>
          <w:rFonts w:cstheme="minorHAnsi"/>
          <w:sz w:val="24"/>
          <w:szCs w:val="24"/>
        </w:rPr>
        <w:t>NHase mutant enzyme and wild-type </w:t>
      </w:r>
      <w:r w:rsidRPr="008749D9">
        <w:rPr>
          <w:rFonts w:cstheme="minorHAnsi"/>
          <w:i/>
          <w:iCs/>
          <w:sz w:val="24"/>
          <w:szCs w:val="24"/>
        </w:rPr>
        <w:t>Pt</w:t>
      </w:r>
      <w:r w:rsidRPr="008749D9">
        <w:rPr>
          <w:rFonts w:cstheme="minorHAnsi"/>
          <w:sz w:val="24"/>
          <w:szCs w:val="24"/>
        </w:rPr>
        <w:t>NHase was obtained using inductively coupled plasma mass spectrometry (ICP-MS) at the Water Quality Center in the College of Engineering at Marquette University (Milwaukee, WI, USA). Each enzyme sample was denatured using 2 mL of 8 M urea, followed by the addition of a 0.2% nitric acid and 5% hydrochloric acid </w:t>
      </w:r>
      <w:r w:rsidRPr="008749D9">
        <w:rPr>
          <w:rFonts w:cstheme="minorHAnsi"/>
          <w:i/>
          <w:iCs/>
          <w:sz w:val="24"/>
          <w:szCs w:val="24"/>
        </w:rPr>
        <w:t>v</w:t>
      </w:r>
      <w:r w:rsidRPr="008749D9">
        <w:rPr>
          <w:rFonts w:cstheme="minorHAnsi"/>
          <w:sz w:val="24"/>
          <w:szCs w:val="24"/>
        </w:rPr>
        <w:t>/</w:t>
      </w:r>
      <w:r w:rsidRPr="008749D9">
        <w:rPr>
          <w:rFonts w:cstheme="minorHAnsi"/>
          <w:i/>
          <w:iCs/>
          <w:sz w:val="24"/>
          <w:szCs w:val="24"/>
        </w:rPr>
        <w:t>v</w:t>
      </w:r>
      <w:r w:rsidRPr="008749D9">
        <w:rPr>
          <w:rFonts w:cstheme="minorHAnsi"/>
          <w:sz w:val="24"/>
          <w:szCs w:val="24"/>
        </w:rPr>
        <w:t xml:space="preserve"> mixture to a final volume of 10 </w:t>
      </w:r>
      <w:proofErr w:type="spellStart"/>
      <w:r w:rsidRPr="008749D9">
        <w:rPr>
          <w:rFonts w:cstheme="minorHAnsi"/>
          <w:sz w:val="24"/>
          <w:szCs w:val="24"/>
        </w:rPr>
        <w:t>mL.</w:t>
      </w:r>
      <w:proofErr w:type="spellEnd"/>
      <w:r w:rsidRPr="008749D9">
        <w:rPr>
          <w:rFonts w:cstheme="minorHAnsi"/>
          <w:sz w:val="24"/>
          <w:szCs w:val="24"/>
        </w:rPr>
        <w:t xml:space="preserve"> These samples were incubated for 3 h at room temperature to ensure complete acid digestion. Digested protein samples were centrifuged to remove precipitated protein and filtered using 0.2 µm filter. UV–vis spectra of WT and each mutant </w:t>
      </w:r>
      <w:r w:rsidRPr="008749D9">
        <w:rPr>
          <w:rFonts w:cstheme="minorHAnsi"/>
          <w:i/>
          <w:iCs/>
          <w:sz w:val="24"/>
          <w:szCs w:val="24"/>
        </w:rPr>
        <w:t>Pt</w:t>
      </w:r>
      <w:r w:rsidRPr="008749D9">
        <w:rPr>
          <w:rFonts w:cstheme="minorHAnsi"/>
          <w:sz w:val="24"/>
          <w:szCs w:val="24"/>
        </w:rPr>
        <w:t>NHase enzyme were obtained in 50 mM HEPES buffer, pH 7.0 at 25 °C in a 1 cm quartz cuvette on a Shimadzu UV-2600 spectrophotometer equipped with a TCC-240A temperature-controlled cell holder.</w:t>
      </w:r>
    </w:p>
    <w:p w14:paraId="65E43FF5" w14:textId="77777777" w:rsidR="00470DE5" w:rsidRPr="008749D9" w:rsidRDefault="00470DE5" w:rsidP="00FD4FD5">
      <w:pPr>
        <w:pStyle w:val="Heading2"/>
      </w:pPr>
      <w:r w:rsidRPr="008749D9">
        <w:t>3.7. Crystallization and Data Collection of apo-PtNHase αSer162Ala</w:t>
      </w:r>
    </w:p>
    <w:p w14:paraId="007689F3" w14:textId="25869DA5" w:rsidR="00470DE5" w:rsidRPr="008749D9" w:rsidRDefault="00470DE5" w:rsidP="00470DE5">
      <w:pPr>
        <w:rPr>
          <w:rFonts w:cstheme="minorHAnsi"/>
          <w:sz w:val="24"/>
          <w:szCs w:val="24"/>
        </w:rPr>
      </w:pPr>
      <w:r w:rsidRPr="008749D9">
        <w:rPr>
          <w:rFonts w:cstheme="minorHAnsi"/>
          <w:sz w:val="24"/>
          <w:szCs w:val="24"/>
        </w:rPr>
        <w:t>Crystallization of the nearly colorless </w:t>
      </w:r>
      <w:r w:rsidRPr="008749D9">
        <w:rPr>
          <w:rFonts w:cstheme="minorHAnsi"/>
          <w:i/>
          <w:iCs/>
          <w:sz w:val="24"/>
          <w:szCs w:val="24"/>
        </w:rPr>
        <w:t>Pt</w:t>
      </w:r>
      <w:r w:rsidRPr="008749D9">
        <w:rPr>
          <w:rFonts w:cstheme="minorHAnsi"/>
          <w:sz w:val="24"/>
          <w:szCs w:val="24"/>
        </w:rPr>
        <w:t>NHase αSer162Ala mutant enzyme was performed following the previously reported protocol with slight modifications in the precipitant concentration [</w:t>
      </w:r>
      <w:r w:rsidRPr="00844D28">
        <w:rPr>
          <w:rFonts w:cstheme="minorHAnsi"/>
          <w:b/>
          <w:bCs/>
          <w:sz w:val="24"/>
          <w:szCs w:val="24"/>
        </w:rPr>
        <w:t>23</w:t>
      </w:r>
      <w:r w:rsidRPr="008749D9">
        <w:rPr>
          <w:rFonts w:cstheme="minorHAnsi"/>
          <w:sz w:val="24"/>
          <w:szCs w:val="24"/>
        </w:rPr>
        <w:t>]. A 1.2 M sodium citrate tribasic in 0.1 M HEPES buffer at pH 7.0 was used instead of the standard 1.4 M sodium citrate tribasic concentration. Diffraction quality crystals grew within two weeks and belonged to the space group P3</w:t>
      </w:r>
      <w:r w:rsidRPr="008749D9">
        <w:rPr>
          <w:rFonts w:cstheme="minorHAnsi"/>
          <w:sz w:val="24"/>
          <w:szCs w:val="24"/>
          <w:vertAlign w:val="subscript"/>
        </w:rPr>
        <w:t>2</w:t>
      </w:r>
      <w:r w:rsidRPr="008749D9">
        <w:rPr>
          <w:rFonts w:cstheme="minorHAnsi"/>
          <w:sz w:val="24"/>
          <w:szCs w:val="24"/>
        </w:rPr>
        <w:t xml:space="preserve">21 with one copy of heterodimer in the asymmetric unit. Crystallographic data were collected at 100 K using a home source rotating anode Rigaku MicroMax-007 HF X-ray diffractometer at a wavelength of 1.54 Å. All data were indexed, integrated, </w:t>
      </w:r>
      <w:proofErr w:type="gramStart"/>
      <w:r w:rsidRPr="008749D9">
        <w:rPr>
          <w:rFonts w:cstheme="minorHAnsi"/>
          <w:sz w:val="24"/>
          <w:szCs w:val="24"/>
        </w:rPr>
        <w:t>merged</w:t>
      </w:r>
      <w:proofErr w:type="gramEnd"/>
      <w:r w:rsidRPr="008749D9">
        <w:rPr>
          <w:rFonts w:cstheme="minorHAnsi"/>
          <w:sz w:val="24"/>
          <w:szCs w:val="24"/>
        </w:rPr>
        <w:t xml:space="preserve"> and scaled using HKL2000.4 [</w:t>
      </w:r>
      <w:r w:rsidRPr="00844D28">
        <w:rPr>
          <w:rFonts w:cstheme="minorHAnsi"/>
          <w:b/>
          <w:bCs/>
          <w:sz w:val="24"/>
          <w:szCs w:val="24"/>
        </w:rPr>
        <w:t>28</w:t>
      </w:r>
      <w:r w:rsidRPr="008749D9">
        <w:rPr>
          <w:rFonts w:cstheme="minorHAnsi"/>
          <w:sz w:val="24"/>
          <w:szCs w:val="24"/>
        </w:rPr>
        <w:t>]. Crystal parameters, data collection, and processing statistics are given in </w:t>
      </w:r>
      <w:r w:rsidRPr="00844D28">
        <w:rPr>
          <w:rFonts w:cstheme="minorHAnsi"/>
          <w:b/>
          <w:bCs/>
          <w:sz w:val="24"/>
          <w:szCs w:val="24"/>
        </w:rPr>
        <w:t>Table 3</w:t>
      </w:r>
      <w:r w:rsidRPr="008749D9">
        <w:rPr>
          <w:rFonts w:cstheme="minorHAnsi"/>
          <w:sz w:val="24"/>
          <w:szCs w:val="24"/>
        </w:rPr>
        <w:t>. Phasing was carried out with molecular replacement using the Phaser program from the CCP4 software suite. The structure of wild-type </w:t>
      </w:r>
      <w:r w:rsidRPr="008749D9">
        <w:rPr>
          <w:rFonts w:cstheme="minorHAnsi"/>
          <w:i/>
          <w:iCs/>
          <w:sz w:val="24"/>
          <w:szCs w:val="24"/>
        </w:rPr>
        <w:t>Pt</w:t>
      </w:r>
      <w:r w:rsidRPr="008749D9">
        <w:rPr>
          <w:rFonts w:cstheme="minorHAnsi"/>
          <w:sz w:val="24"/>
          <w:szCs w:val="24"/>
        </w:rPr>
        <w:t>NHase (PDB code 1IRE) [</w:t>
      </w:r>
      <w:r w:rsidRPr="00844D28">
        <w:rPr>
          <w:rFonts w:cstheme="minorHAnsi"/>
          <w:b/>
          <w:bCs/>
          <w:sz w:val="24"/>
          <w:szCs w:val="24"/>
        </w:rPr>
        <w:t>17</w:t>
      </w:r>
      <w:r w:rsidRPr="008749D9">
        <w:rPr>
          <w:rFonts w:cstheme="minorHAnsi"/>
          <w:sz w:val="24"/>
          <w:szCs w:val="24"/>
        </w:rPr>
        <w:t xml:space="preserve">] without any water molecules and ligands except for the cobalt ion was used as the starting search model. Initial R and </w:t>
      </w:r>
      <w:proofErr w:type="spellStart"/>
      <w:r w:rsidRPr="008749D9">
        <w:rPr>
          <w:rFonts w:cstheme="minorHAnsi"/>
          <w:sz w:val="24"/>
          <w:szCs w:val="24"/>
        </w:rPr>
        <w:t>R</w:t>
      </w:r>
      <w:r w:rsidRPr="008749D9">
        <w:rPr>
          <w:rFonts w:cstheme="minorHAnsi"/>
          <w:sz w:val="24"/>
          <w:szCs w:val="24"/>
          <w:vertAlign w:val="subscript"/>
        </w:rPr>
        <w:t>free</w:t>
      </w:r>
      <w:proofErr w:type="spellEnd"/>
      <w:r w:rsidRPr="008749D9">
        <w:rPr>
          <w:rFonts w:cstheme="minorHAnsi"/>
          <w:sz w:val="24"/>
          <w:szCs w:val="24"/>
        </w:rPr>
        <w:t> and were 0.183 and 0.228, respectively. Rigid body refinement was followed by restrained refinement with Refmac55 [</w:t>
      </w:r>
      <w:r w:rsidRPr="00844D28">
        <w:rPr>
          <w:rFonts w:cstheme="minorHAnsi"/>
          <w:b/>
          <w:bCs/>
          <w:sz w:val="24"/>
          <w:szCs w:val="24"/>
        </w:rPr>
        <w:t>29</w:t>
      </w:r>
      <w:r w:rsidRPr="008749D9">
        <w:rPr>
          <w:rFonts w:cstheme="minorHAnsi"/>
          <w:sz w:val="24"/>
          <w:szCs w:val="24"/>
        </w:rPr>
        <w:t>], and further manual model inspection and adjustments with Coot.6 [</w:t>
      </w:r>
      <w:r w:rsidRPr="00844D28">
        <w:rPr>
          <w:rFonts w:cstheme="minorHAnsi"/>
          <w:b/>
          <w:bCs/>
          <w:sz w:val="24"/>
          <w:szCs w:val="24"/>
        </w:rPr>
        <w:t>30</w:t>
      </w:r>
      <w:r w:rsidRPr="008749D9">
        <w:rPr>
          <w:rFonts w:cstheme="minorHAnsi"/>
          <w:sz w:val="24"/>
          <w:szCs w:val="24"/>
        </w:rPr>
        <w:t xml:space="preserve">]. When converged refinement, solvent molecules were added over several rounds, providing R and </w:t>
      </w:r>
      <w:proofErr w:type="spellStart"/>
      <w:r w:rsidRPr="008749D9">
        <w:rPr>
          <w:rFonts w:cstheme="minorHAnsi"/>
          <w:sz w:val="24"/>
          <w:szCs w:val="24"/>
        </w:rPr>
        <w:t>R</w:t>
      </w:r>
      <w:r w:rsidRPr="008749D9">
        <w:rPr>
          <w:rFonts w:cstheme="minorHAnsi"/>
          <w:sz w:val="24"/>
          <w:szCs w:val="24"/>
          <w:vertAlign w:val="subscript"/>
        </w:rPr>
        <w:t>free</w:t>
      </w:r>
      <w:proofErr w:type="spellEnd"/>
      <w:r w:rsidRPr="008749D9">
        <w:rPr>
          <w:rFonts w:cstheme="minorHAnsi"/>
          <w:sz w:val="24"/>
          <w:szCs w:val="24"/>
        </w:rPr>
        <w:t> values of 0.162 and 0.207, respectively.</w:t>
      </w:r>
    </w:p>
    <w:p w14:paraId="5E96F0FD" w14:textId="77777777" w:rsidR="00470DE5" w:rsidRPr="008749D9" w:rsidRDefault="00470DE5" w:rsidP="00470DE5">
      <w:pPr>
        <w:rPr>
          <w:rFonts w:cstheme="minorHAnsi"/>
          <w:sz w:val="24"/>
          <w:szCs w:val="24"/>
        </w:rPr>
      </w:pPr>
      <w:r w:rsidRPr="008749D9">
        <w:rPr>
          <w:rFonts w:cstheme="minorHAnsi"/>
          <w:b/>
          <w:bCs/>
          <w:sz w:val="24"/>
          <w:szCs w:val="24"/>
        </w:rPr>
        <w:t>Table 3.</w:t>
      </w:r>
      <w:r w:rsidRPr="008749D9">
        <w:rPr>
          <w:rFonts w:cstheme="minorHAnsi"/>
          <w:sz w:val="24"/>
          <w:szCs w:val="24"/>
        </w:rPr>
        <w:t> Selected bond distances.</w:t>
      </w:r>
    </w:p>
    <w:tbl>
      <w:tblPr>
        <w:tblStyle w:val="TableGrid"/>
        <w:tblW w:w="0" w:type="auto"/>
        <w:tblLook w:val="04A0" w:firstRow="1" w:lastRow="0" w:firstColumn="1" w:lastColumn="0" w:noHBand="0" w:noVBand="1"/>
      </w:tblPr>
      <w:tblGrid>
        <w:gridCol w:w="3042"/>
        <w:gridCol w:w="1522"/>
        <w:gridCol w:w="1653"/>
        <w:gridCol w:w="1221"/>
      </w:tblGrid>
      <w:tr w:rsidR="00B31BA2" w:rsidRPr="00B31BA2" w14:paraId="6A9C9EF7" w14:textId="77777777" w:rsidTr="00B31BA2">
        <w:tc>
          <w:tcPr>
            <w:tcW w:w="0" w:type="auto"/>
            <w:hideMark/>
          </w:tcPr>
          <w:p w14:paraId="3F81BAB1" w14:textId="77777777" w:rsidR="00B31BA2" w:rsidRPr="00B31BA2" w:rsidRDefault="00B31BA2" w:rsidP="00B31BA2">
            <w:pPr>
              <w:pStyle w:val="NoSpacing"/>
              <w:rPr>
                <w:sz w:val="24"/>
                <w:szCs w:val="24"/>
              </w:rPr>
            </w:pPr>
            <w:r w:rsidRPr="00B31BA2">
              <w:rPr>
                <w:sz w:val="24"/>
                <w:szCs w:val="24"/>
              </w:rPr>
              <w:t>Crystal ID</w:t>
            </w:r>
          </w:p>
        </w:tc>
        <w:tc>
          <w:tcPr>
            <w:tcW w:w="0" w:type="auto"/>
            <w:hideMark/>
          </w:tcPr>
          <w:p w14:paraId="6EE3F56F" w14:textId="77777777" w:rsidR="00B31BA2" w:rsidRPr="00B31BA2" w:rsidRDefault="00B31BA2" w:rsidP="00B31BA2">
            <w:pPr>
              <w:pStyle w:val="NoSpacing"/>
              <w:rPr>
                <w:sz w:val="24"/>
                <w:szCs w:val="24"/>
              </w:rPr>
            </w:pPr>
            <w:r w:rsidRPr="00B31BA2">
              <w:rPr>
                <w:sz w:val="24"/>
                <w:szCs w:val="24"/>
              </w:rPr>
              <w:t>Atom1</w:t>
            </w:r>
          </w:p>
        </w:tc>
        <w:tc>
          <w:tcPr>
            <w:tcW w:w="0" w:type="auto"/>
            <w:hideMark/>
          </w:tcPr>
          <w:p w14:paraId="3A4B9B0F" w14:textId="77777777" w:rsidR="00B31BA2" w:rsidRPr="00B31BA2" w:rsidRDefault="00B31BA2" w:rsidP="00B31BA2">
            <w:pPr>
              <w:pStyle w:val="NoSpacing"/>
              <w:rPr>
                <w:sz w:val="24"/>
                <w:szCs w:val="24"/>
              </w:rPr>
            </w:pPr>
            <w:r w:rsidRPr="00B31BA2">
              <w:rPr>
                <w:sz w:val="24"/>
                <w:szCs w:val="24"/>
              </w:rPr>
              <w:t>Atom2</w:t>
            </w:r>
          </w:p>
        </w:tc>
        <w:tc>
          <w:tcPr>
            <w:tcW w:w="0" w:type="auto"/>
            <w:hideMark/>
          </w:tcPr>
          <w:p w14:paraId="0188727C" w14:textId="77777777" w:rsidR="00B31BA2" w:rsidRPr="00B31BA2" w:rsidRDefault="00B31BA2" w:rsidP="00B31BA2">
            <w:pPr>
              <w:pStyle w:val="NoSpacing"/>
              <w:rPr>
                <w:sz w:val="24"/>
                <w:szCs w:val="24"/>
              </w:rPr>
            </w:pPr>
            <w:r w:rsidRPr="00B31BA2">
              <w:rPr>
                <w:sz w:val="24"/>
                <w:szCs w:val="24"/>
              </w:rPr>
              <w:t>Length (Å)</w:t>
            </w:r>
          </w:p>
        </w:tc>
      </w:tr>
      <w:tr w:rsidR="00B31BA2" w:rsidRPr="00B31BA2" w14:paraId="28F55B81" w14:textId="77777777" w:rsidTr="00B31BA2">
        <w:tc>
          <w:tcPr>
            <w:tcW w:w="0" w:type="auto"/>
            <w:hideMark/>
          </w:tcPr>
          <w:p w14:paraId="158B521C" w14:textId="77777777" w:rsidR="00B31BA2" w:rsidRPr="00B31BA2" w:rsidRDefault="00B31BA2" w:rsidP="00B31BA2">
            <w:pPr>
              <w:pStyle w:val="NoSpacing"/>
              <w:rPr>
                <w:sz w:val="24"/>
                <w:szCs w:val="24"/>
              </w:rPr>
            </w:pPr>
            <w:proofErr w:type="spellStart"/>
            <w:r w:rsidRPr="00B31BA2">
              <w:rPr>
                <w:i/>
                <w:iCs/>
                <w:sz w:val="24"/>
                <w:szCs w:val="24"/>
              </w:rPr>
              <w:t>Pt</w:t>
            </w:r>
            <w:r w:rsidRPr="00B31BA2">
              <w:rPr>
                <w:sz w:val="24"/>
                <w:szCs w:val="24"/>
              </w:rPr>
              <w:t>NHase</w:t>
            </w:r>
            <w:r w:rsidRPr="00B31BA2">
              <w:rPr>
                <w:sz w:val="24"/>
                <w:szCs w:val="24"/>
                <w:vertAlign w:val="superscript"/>
              </w:rPr>
              <w:t>WT</w:t>
            </w:r>
            <w:proofErr w:type="spellEnd"/>
            <w:r w:rsidRPr="00B31BA2">
              <w:rPr>
                <w:sz w:val="24"/>
                <w:szCs w:val="24"/>
              </w:rPr>
              <w:t> (PDB: 1IRE)</w:t>
            </w:r>
          </w:p>
        </w:tc>
        <w:tc>
          <w:tcPr>
            <w:tcW w:w="0" w:type="auto"/>
            <w:hideMark/>
          </w:tcPr>
          <w:p w14:paraId="1CD9BC17" w14:textId="77777777" w:rsidR="00B31BA2" w:rsidRPr="00B31BA2" w:rsidRDefault="00B31BA2" w:rsidP="00B31BA2">
            <w:pPr>
              <w:pStyle w:val="NoSpacing"/>
              <w:rPr>
                <w:sz w:val="24"/>
                <w:szCs w:val="24"/>
              </w:rPr>
            </w:pPr>
            <w:r w:rsidRPr="00B31BA2">
              <w:rPr>
                <w:sz w:val="24"/>
                <w:szCs w:val="24"/>
              </w:rPr>
              <w:t>αCSY108(SG)</w:t>
            </w:r>
          </w:p>
        </w:tc>
        <w:tc>
          <w:tcPr>
            <w:tcW w:w="0" w:type="auto"/>
            <w:hideMark/>
          </w:tcPr>
          <w:p w14:paraId="68116F82" w14:textId="77777777" w:rsidR="00B31BA2" w:rsidRPr="00B31BA2" w:rsidRDefault="00B31BA2" w:rsidP="00B31BA2">
            <w:pPr>
              <w:pStyle w:val="NoSpacing"/>
              <w:rPr>
                <w:sz w:val="24"/>
                <w:szCs w:val="24"/>
              </w:rPr>
            </w:pPr>
            <w:r w:rsidRPr="00B31BA2">
              <w:rPr>
                <w:sz w:val="24"/>
                <w:szCs w:val="24"/>
              </w:rPr>
              <w:t>αCSD111(SG)</w:t>
            </w:r>
          </w:p>
        </w:tc>
        <w:tc>
          <w:tcPr>
            <w:tcW w:w="0" w:type="auto"/>
            <w:hideMark/>
          </w:tcPr>
          <w:p w14:paraId="7FEFAE0E" w14:textId="77777777" w:rsidR="00B31BA2" w:rsidRPr="00B31BA2" w:rsidRDefault="00B31BA2" w:rsidP="00B31BA2">
            <w:pPr>
              <w:pStyle w:val="NoSpacing"/>
              <w:rPr>
                <w:sz w:val="24"/>
                <w:szCs w:val="24"/>
              </w:rPr>
            </w:pPr>
            <w:r w:rsidRPr="00B31BA2">
              <w:rPr>
                <w:sz w:val="24"/>
                <w:szCs w:val="24"/>
              </w:rPr>
              <w:t>3.28</w:t>
            </w:r>
          </w:p>
        </w:tc>
      </w:tr>
      <w:tr w:rsidR="00B31BA2" w:rsidRPr="00B31BA2" w14:paraId="435DDCDF" w14:textId="77777777" w:rsidTr="00B31BA2">
        <w:tc>
          <w:tcPr>
            <w:tcW w:w="0" w:type="auto"/>
            <w:hideMark/>
          </w:tcPr>
          <w:p w14:paraId="67C4269F" w14:textId="77777777" w:rsidR="00B31BA2" w:rsidRPr="00B31BA2" w:rsidRDefault="00B31BA2" w:rsidP="00B31BA2">
            <w:pPr>
              <w:pStyle w:val="NoSpacing"/>
              <w:rPr>
                <w:sz w:val="24"/>
                <w:szCs w:val="24"/>
              </w:rPr>
            </w:pPr>
          </w:p>
        </w:tc>
        <w:tc>
          <w:tcPr>
            <w:tcW w:w="0" w:type="auto"/>
            <w:hideMark/>
          </w:tcPr>
          <w:p w14:paraId="6B0A9BE4" w14:textId="77777777" w:rsidR="00B31BA2" w:rsidRPr="00B31BA2" w:rsidRDefault="00B31BA2" w:rsidP="00B31BA2">
            <w:pPr>
              <w:pStyle w:val="NoSpacing"/>
              <w:rPr>
                <w:sz w:val="24"/>
                <w:szCs w:val="24"/>
              </w:rPr>
            </w:pPr>
            <w:r w:rsidRPr="00B31BA2">
              <w:rPr>
                <w:sz w:val="24"/>
                <w:szCs w:val="24"/>
              </w:rPr>
              <w:t>αCSO113(SG)</w:t>
            </w:r>
          </w:p>
        </w:tc>
        <w:tc>
          <w:tcPr>
            <w:tcW w:w="0" w:type="auto"/>
            <w:hideMark/>
          </w:tcPr>
          <w:p w14:paraId="110B7CE2" w14:textId="77777777" w:rsidR="00B31BA2" w:rsidRPr="00B31BA2" w:rsidRDefault="00B31BA2" w:rsidP="00B31BA2">
            <w:pPr>
              <w:pStyle w:val="NoSpacing"/>
              <w:rPr>
                <w:sz w:val="24"/>
                <w:szCs w:val="24"/>
              </w:rPr>
            </w:pPr>
            <w:r w:rsidRPr="00B31BA2">
              <w:rPr>
                <w:sz w:val="24"/>
                <w:szCs w:val="24"/>
              </w:rPr>
              <w:t>αCSD111(SG)</w:t>
            </w:r>
          </w:p>
        </w:tc>
        <w:tc>
          <w:tcPr>
            <w:tcW w:w="0" w:type="auto"/>
            <w:hideMark/>
          </w:tcPr>
          <w:p w14:paraId="00C291BE" w14:textId="77777777" w:rsidR="00B31BA2" w:rsidRPr="00B31BA2" w:rsidRDefault="00B31BA2" w:rsidP="00B31BA2">
            <w:pPr>
              <w:pStyle w:val="NoSpacing"/>
              <w:rPr>
                <w:sz w:val="24"/>
                <w:szCs w:val="24"/>
              </w:rPr>
            </w:pPr>
            <w:r w:rsidRPr="00B31BA2">
              <w:rPr>
                <w:sz w:val="24"/>
                <w:szCs w:val="24"/>
              </w:rPr>
              <w:t>3.16</w:t>
            </w:r>
          </w:p>
        </w:tc>
      </w:tr>
      <w:tr w:rsidR="00B31BA2" w:rsidRPr="00B31BA2" w14:paraId="32007A9E" w14:textId="77777777" w:rsidTr="00B31BA2">
        <w:tc>
          <w:tcPr>
            <w:tcW w:w="0" w:type="auto"/>
            <w:hideMark/>
          </w:tcPr>
          <w:p w14:paraId="02EF2F5B" w14:textId="77777777" w:rsidR="00B31BA2" w:rsidRPr="00B31BA2" w:rsidRDefault="00B31BA2" w:rsidP="00B31BA2">
            <w:pPr>
              <w:pStyle w:val="NoSpacing"/>
              <w:rPr>
                <w:sz w:val="24"/>
                <w:szCs w:val="24"/>
              </w:rPr>
            </w:pPr>
          </w:p>
        </w:tc>
        <w:tc>
          <w:tcPr>
            <w:tcW w:w="0" w:type="auto"/>
            <w:hideMark/>
          </w:tcPr>
          <w:p w14:paraId="2CF87AEB" w14:textId="77777777" w:rsidR="00B31BA2" w:rsidRPr="00B31BA2" w:rsidRDefault="00B31BA2" w:rsidP="00B31BA2">
            <w:pPr>
              <w:pStyle w:val="NoSpacing"/>
              <w:rPr>
                <w:sz w:val="24"/>
                <w:szCs w:val="24"/>
              </w:rPr>
            </w:pPr>
            <w:r w:rsidRPr="00B31BA2">
              <w:rPr>
                <w:sz w:val="24"/>
                <w:szCs w:val="24"/>
              </w:rPr>
              <w:t>αCSY108(SG)</w:t>
            </w:r>
          </w:p>
        </w:tc>
        <w:tc>
          <w:tcPr>
            <w:tcW w:w="0" w:type="auto"/>
            <w:hideMark/>
          </w:tcPr>
          <w:p w14:paraId="53906070" w14:textId="77777777" w:rsidR="00B31BA2" w:rsidRPr="00B31BA2" w:rsidRDefault="00B31BA2" w:rsidP="00B31BA2">
            <w:pPr>
              <w:pStyle w:val="NoSpacing"/>
              <w:rPr>
                <w:sz w:val="24"/>
                <w:szCs w:val="24"/>
              </w:rPr>
            </w:pPr>
            <w:r w:rsidRPr="00B31BA2">
              <w:rPr>
                <w:sz w:val="24"/>
                <w:szCs w:val="24"/>
              </w:rPr>
              <w:t>αCSO113(SG)</w:t>
            </w:r>
          </w:p>
        </w:tc>
        <w:tc>
          <w:tcPr>
            <w:tcW w:w="0" w:type="auto"/>
            <w:hideMark/>
          </w:tcPr>
          <w:p w14:paraId="64D09C13" w14:textId="77777777" w:rsidR="00B31BA2" w:rsidRPr="00B31BA2" w:rsidRDefault="00B31BA2" w:rsidP="00B31BA2">
            <w:pPr>
              <w:pStyle w:val="NoSpacing"/>
              <w:rPr>
                <w:sz w:val="24"/>
                <w:szCs w:val="24"/>
              </w:rPr>
            </w:pPr>
            <w:r w:rsidRPr="00B31BA2">
              <w:rPr>
                <w:sz w:val="24"/>
                <w:szCs w:val="24"/>
              </w:rPr>
              <w:t>3.09</w:t>
            </w:r>
          </w:p>
        </w:tc>
      </w:tr>
      <w:tr w:rsidR="00B31BA2" w:rsidRPr="00B31BA2" w14:paraId="4504831A" w14:textId="77777777" w:rsidTr="00B31BA2">
        <w:tc>
          <w:tcPr>
            <w:tcW w:w="0" w:type="auto"/>
            <w:hideMark/>
          </w:tcPr>
          <w:p w14:paraId="576CC096" w14:textId="77777777" w:rsidR="00B31BA2" w:rsidRPr="00B31BA2" w:rsidRDefault="00B31BA2" w:rsidP="00B31BA2">
            <w:pPr>
              <w:pStyle w:val="NoSpacing"/>
              <w:rPr>
                <w:sz w:val="24"/>
                <w:szCs w:val="24"/>
              </w:rPr>
            </w:pPr>
            <w:r w:rsidRPr="00B31BA2">
              <w:rPr>
                <w:i/>
                <w:iCs/>
                <w:sz w:val="24"/>
                <w:szCs w:val="24"/>
              </w:rPr>
              <w:t>Apo-</w:t>
            </w:r>
            <w:proofErr w:type="spellStart"/>
            <w:r w:rsidRPr="00B31BA2">
              <w:rPr>
                <w:i/>
                <w:iCs/>
                <w:sz w:val="24"/>
                <w:szCs w:val="24"/>
              </w:rPr>
              <w:t>Pt</w:t>
            </w:r>
            <w:r w:rsidRPr="00B31BA2">
              <w:rPr>
                <w:sz w:val="24"/>
                <w:szCs w:val="24"/>
              </w:rPr>
              <w:t>NHase</w:t>
            </w:r>
            <w:r w:rsidRPr="00B31BA2">
              <w:rPr>
                <w:sz w:val="24"/>
                <w:szCs w:val="24"/>
                <w:vertAlign w:val="superscript"/>
              </w:rPr>
              <w:t>WT</w:t>
            </w:r>
            <w:proofErr w:type="spellEnd"/>
            <w:r w:rsidRPr="00B31BA2">
              <w:rPr>
                <w:sz w:val="24"/>
                <w:szCs w:val="24"/>
              </w:rPr>
              <w:t> (PDB: 1UGQ)</w:t>
            </w:r>
          </w:p>
        </w:tc>
        <w:tc>
          <w:tcPr>
            <w:tcW w:w="0" w:type="auto"/>
            <w:hideMark/>
          </w:tcPr>
          <w:p w14:paraId="02251562"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63B210BD" w14:textId="77777777" w:rsidR="00B31BA2" w:rsidRPr="00B31BA2" w:rsidRDefault="00B31BA2" w:rsidP="00B31BA2">
            <w:pPr>
              <w:pStyle w:val="NoSpacing"/>
              <w:rPr>
                <w:sz w:val="24"/>
                <w:szCs w:val="24"/>
              </w:rPr>
            </w:pPr>
            <w:r w:rsidRPr="00B31BA2">
              <w:rPr>
                <w:sz w:val="24"/>
                <w:szCs w:val="24"/>
              </w:rPr>
              <w:t>αCYS111(SG)</w:t>
            </w:r>
          </w:p>
        </w:tc>
        <w:tc>
          <w:tcPr>
            <w:tcW w:w="0" w:type="auto"/>
            <w:hideMark/>
          </w:tcPr>
          <w:p w14:paraId="41390F16" w14:textId="77777777" w:rsidR="00B31BA2" w:rsidRPr="00B31BA2" w:rsidRDefault="00B31BA2" w:rsidP="00B31BA2">
            <w:pPr>
              <w:pStyle w:val="NoSpacing"/>
              <w:rPr>
                <w:sz w:val="24"/>
                <w:szCs w:val="24"/>
              </w:rPr>
            </w:pPr>
            <w:r w:rsidRPr="00B31BA2">
              <w:rPr>
                <w:sz w:val="24"/>
                <w:szCs w:val="24"/>
              </w:rPr>
              <w:t>3.27</w:t>
            </w:r>
          </w:p>
        </w:tc>
      </w:tr>
      <w:tr w:rsidR="00B31BA2" w:rsidRPr="00B31BA2" w14:paraId="14C81368" w14:textId="77777777" w:rsidTr="00B31BA2">
        <w:tc>
          <w:tcPr>
            <w:tcW w:w="0" w:type="auto"/>
            <w:hideMark/>
          </w:tcPr>
          <w:p w14:paraId="59265A8E" w14:textId="77777777" w:rsidR="00B31BA2" w:rsidRPr="00B31BA2" w:rsidRDefault="00B31BA2" w:rsidP="00B31BA2">
            <w:pPr>
              <w:pStyle w:val="NoSpacing"/>
              <w:rPr>
                <w:sz w:val="24"/>
                <w:szCs w:val="24"/>
              </w:rPr>
            </w:pPr>
          </w:p>
        </w:tc>
        <w:tc>
          <w:tcPr>
            <w:tcW w:w="0" w:type="auto"/>
            <w:hideMark/>
          </w:tcPr>
          <w:p w14:paraId="2F6CD8D2" w14:textId="77777777" w:rsidR="00B31BA2" w:rsidRPr="00B31BA2" w:rsidRDefault="00B31BA2" w:rsidP="00B31BA2">
            <w:pPr>
              <w:pStyle w:val="NoSpacing"/>
              <w:rPr>
                <w:sz w:val="24"/>
                <w:szCs w:val="24"/>
              </w:rPr>
            </w:pPr>
            <w:r w:rsidRPr="00B31BA2">
              <w:rPr>
                <w:sz w:val="24"/>
                <w:szCs w:val="24"/>
              </w:rPr>
              <w:t>αCYS113(SG)</w:t>
            </w:r>
          </w:p>
        </w:tc>
        <w:tc>
          <w:tcPr>
            <w:tcW w:w="0" w:type="auto"/>
            <w:hideMark/>
          </w:tcPr>
          <w:p w14:paraId="7DC6C4F4" w14:textId="77777777" w:rsidR="00B31BA2" w:rsidRPr="00B31BA2" w:rsidRDefault="00B31BA2" w:rsidP="00B31BA2">
            <w:pPr>
              <w:pStyle w:val="NoSpacing"/>
              <w:rPr>
                <w:sz w:val="24"/>
                <w:szCs w:val="24"/>
              </w:rPr>
            </w:pPr>
            <w:r w:rsidRPr="00B31BA2">
              <w:rPr>
                <w:sz w:val="24"/>
                <w:szCs w:val="24"/>
              </w:rPr>
              <w:t>αCYS111(SG)</w:t>
            </w:r>
          </w:p>
        </w:tc>
        <w:tc>
          <w:tcPr>
            <w:tcW w:w="0" w:type="auto"/>
            <w:hideMark/>
          </w:tcPr>
          <w:p w14:paraId="4D7ECE95" w14:textId="77777777" w:rsidR="00B31BA2" w:rsidRPr="00B31BA2" w:rsidRDefault="00B31BA2" w:rsidP="00B31BA2">
            <w:pPr>
              <w:pStyle w:val="NoSpacing"/>
              <w:rPr>
                <w:sz w:val="24"/>
                <w:szCs w:val="24"/>
              </w:rPr>
            </w:pPr>
            <w:r w:rsidRPr="00B31BA2">
              <w:rPr>
                <w:sz w:val="24"/>
                <w:szCs w:val="24"/>
              </w:rPr>
              <w:t>4.28</w:t>
            </w:r>
          </w:p>
        </w:tc>
      </w:tr>
      <w:tr w:rsidR="00B31BA2" w:rsidRPr="00B31BA2" w14:paraId="6A4B9853" w14:textId="77777777" w:rsidTr="00B31BA2">
        <w:tc>
          <w:tcPr>
            <w:tcW w:w="0" w:type="auto"/>
            <w:hideMark/>
          </w:tcPr>
          <w:p w14:paraId="5A9D3820" w14:textId="77777777" w:rsidR="00B31BA2" w:rsidRPr="00B31BA2" w:rsidRDefault="00B31BA2" w:rsidP="00B31BA2">
            <w:pPr>
              <w:pStyle w:val="NoSpacing"/>
              <w:rPr>
                <w:sz w:val="24"/>
                <w:szCs w:val="24"/>
              </w:rPr>
            </w:pPr>
          </w:p>
        </w:tc>
        <w:tc>
          <w:tcPr>
            <w:tcW w:w="0" w:type="auto"/>
            <w:hideMark/>
          </w:tcPr>
          <w:p w14:paraId="5C7EF811"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0DFF9938" w14:textId="77777777" w:rsidR="00B31BA2" w:rsidRPr="00B31BA2" w:rsidRDefault="00B31BA2" w:rsidP="00B31BA2">
            <w:pPr>
              <w:pStyle w:val="NoSpacing"/>
              <w:rPr>
                <w:sz w:val="24"/>
                <w:szCs w:val="24"/>
              </w:rPr>
            </w:pPr>
            <w:r w:rsidRPr="00B31BA2">
              <w:rPr>
                <w:sz w:val="24"/>
                <w:szCs w:val="24"/>
              </w:rPr>
              <w:t>αCYS113(SG)</w:t>
            </w:r>
          </w:p>
        </w:tc>
        <w:tc>
          <w:tcPr>
            <w:tcW w:w="0" w:type="auto"/>
            <w:hideMark/>
          </w:tcPr>
          <w:p w14:paraId="21A5A22F" w14:textId="77777777" w:rsidR="00B31BA2" w:rsidRPr="00B31BA2" w:rsidRDefault="00B31BA2" w:rsidP="00B31BA2">
            <w:pPr>
              <w:pStyle w:val="NoSpacing"/>
              <w:rPr>
                <w:sz w:val="24"/>
                <w:szCs w:val="24"/>
              </w:rPr>
            </w:pPr>
            <w:r w:rsidRPr="00B31BA2">
              <w:rPr>
                <w:sz w:val="24"/>
                <w:szCs w:val="24"/>
              </w:rPr>
              <w:t>2.03</w:t>
            </w:r>
          </w:p>
        </w:tc>
      </w:tr>
      <w:tr w:rsidR="00B31BA2" w:rsidRPr="00B31BA2" w14:paraId="498FC69A" w14:textId="77777777" w:rsidTr="00B31BA2">
        <w:tc>
          <w:tcPr>
            <w:tcW w:w="0" w:type="auto"/>
            <w:hideMark/>
          </w:tcPr>
          <w:p w14:paraId="711F8B48" w14:textId="77777777" w:rsidR="00B31BA2" w:rsidRPr="00B31BA2" w:rsidRDefault="00B31BA2" w:rsidP="00B31BA2">
            <w:pPr>
              <w:pStyle w:val="NoSpacing"/>
              <w:rPr>
                <w:sz w:val="24"/>
                <w:szCs w:val="24"/>
              </w:rPr>
            </w:pPr>
            <w:r w:rsidRPr="00B31BA2">
              <w:rPr>
                <w:i/>
                <w:iCs/>
                <w:sz w:val="24"/>
                <w:szCs w:val="24"/>
              </w:rPr>
              <w:t>Pt</w:t>
            </w:r>
            <w:r w:rsidRPr="00B31BA2">
              <w:rPr>
                <w:sz w:val="24"/>
                <w:szCs w:val="24"/>
              </w:rPr>
              <w:t>NHase α</w:t>
            </w:r>
            <w:proofErr w:type="spellStart"/>
            <w:r w:rsidRPr="00B31BA2">
              <w:rPr>
                <w:sz w:val="24"/>
                <w:szCs w:val="24"/>
              </w:rPr>
              <w:t>Ser</w:t>
            </w:r>
            <w:r w:rsidRPr="00B31BA2">
              <w:rPr>
                <w:sz w:val="24"/>
                <w:szCs w:val="24"/>
                <w:vertAlign w:val="superscript"/>
              </w:rPr>
              <w:t>A</w:t>
            </w:r>
            <w:proofErr w:type="spellEnd"/>
          </w:p>
        </w:tc>
        <w:tc>
          <w:tcPr>
            <w:tcW w:w="0" w:type="auto"/>
            <w:hideMark/>
          </w:tcPr>
          <w:p w14:paraId="622F2EE8"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47276DE5" w14:textId="77777777" w:rsidR="00B31BA2" w:rsidRPr="00B31BA2" w:rsidRDefault="00B31BA2" w:rsidP="00B31BA2">
            <w:pPr>
              <w:pStyle w:val="NoSpacing"/>
              <w:rPr>
                <w:sz w:val="24"/>
                <w:szCs w:val="24"/>
              </w:rPr>
            </w:pPr>
            <w:r w:rsidRPr="00B31BA2">
              <w:rPr>
                <w:sz w:val="24"/>
                <w:szCs w:val="24"/>
              </w:rPr>
              <w:t>αCSD111(SG)A</w:t>
            </w:r>
          </w:p>
        </w:tc>
        <w:tc>
          <w:tcPr>
            <w:tcW w:w="0" w:type="auto"/>
            <w:hideMark/>
          </w:tcPr>
          <w:p w14:paraId="4EAFCE72" w14:textId="77777777" w:rsidR="00B31BA2" w:rsidRPr="00B31BA2" w:rsidRDefault="00B31BA2" w:rsidP="00B31BA2">
            <w:pPr>
              <w:pStyle w:val="NoSpacing"/>
              <w:rPr>
                <w:sz w:val="24"/>
                <w:szCs w:val="24"/>
              </w:rPr>
            </w:pPr>
            <w:r w:rsidRPr="00B31BA2">
              <w:rPr>
                <w:sz w:val="24"/>
                <w:szCs w:val="24"/>
              </w:rPr>
              <w:t>3.68</w:t>
            </w:r>
          </w:p>
        </w:tc>
      </w:tr>
      <w:tr w:rsidR="00B31BA2" w:rsidRPr="00B31BA2" w14:paraId="36B5C250" w14:textId="77777777" w:rsidTr="00B31BA2">
        <w:tc>
          <w:tcPr>
            <w:tcW w:w="0" w:type="auto"/>
            <w:hideMark/>
          </w:tcPr>
          <w:p w14:paraId="2BC2DDF5" w14:textId="77777777" w:rsidR="00B31BA2" w:rsidRPr="00B31BA2" w:rsidRDefault="00B31BA2" w:rsidP="00B31BA2">
            <w:pPr>
              <w:pStyle w:val="NoSpacing"/>
              <w:rPr>
                <w:sz w:val="24"/>
                <w:szCs w:val="24"/>
              </w:rPr>
            </w:pPr>
          </w:p>
        </w:tc>
        <w:tc>
          <w:tcPr>
            <w:tcW w:w="0" w:type="auto"/>
            <w:hideMark/>
          </w:tcPr>
          <w:p w14:paraId="6DC9DBF0" w14:textId="77777777" w:rsidR="00B31BA2" w:rsidRPr="00B31BA2" w:rsidRDefault="00B31BA2" w:rsidP="00B31BA2">
            <w:pPr>
              <w:pStyle w:val="NoSpacing"/>
              <w:rPr>
                <w:sz w:val="24"/>
                <w:szCs w:val="24"/>
              </w:rPr>
            </w:pPr>
            <w:r w:rsidRPr="00B31BA2">
              <w:rPr>
                <w:sz w:val="24"/>
                <w:szCs w:val="24"/>
              </w:rPr>
              <w:t>αCSO113(SG)</w:t>
            </w:r>
          </w:p>
        </w:tc>
        <w:tc>
          <w:tcPr>
            <w:tcW w:w="0" w:type="auto"/>
            <w:hideMark/>
          </w:tcPr>
          <w:p w14:paraId="74078184" w14:textId="77777777" w:rsidR="00B31BA2" w:rsidRPr="00B31BA2" w:rsidRDefault="00B31BA2" w:rsidP="00B31BA2">
            <w:pPr>
              <w:pStyle w:val="NoSpacing"/>
              <w:rPr>
                <w:sz w:val="24"/>
                <w:szCs w:val="24"/>
              </w:rPr>
            </w:pPr>
            <w:r w:rsidRPr="00B31BA2">
              <w:rPr>
                <w:sz w:val="24"/>
                <w:szCs w:val="24"/>
              </w:rPr>
              <w:t>αCSD111(SG)A</w:t>
            </w:r>
          </w:p>
        </w:tc>
        <w:tc>
          <w:tcPr>
            <w:tcW w:w="0" w:type="auto"/>
            <w:hideMark/>
          </w:tcPr>
          <w:p w14:paraId="5F00A48E" w14:textId="77777777" w:rsidR="00B31BA2" w:rsidRPr="00B31BA2" w:rsidRDefault="00B31BA2" w:rsidP="00B31BA2">
            <w:pPr>
              <w:pStyle w:val="NoSpacing"/>
              <w:rPr>
                <w:sz w:val="24"/>
                <w:szCs w:val="24"/>
              </w:rPr>
            </w:pPr>
            <w:r w:rsidRPr="00B31BA2">
              <w:rPr>
                <w:sz w:val="24"/>
                <w:szCs w:val="24"/>
              </w:rPr>
              <w:t>3.81</w:t>
            </w:r>
          </w:p>
        </w:tc>
      </w:tr>
      <w:tr w:rsidR="00B31BA2" w:rsidRPr="00B31BA2" w14:paraId="04E254B8" w14:textId="77777777" w:rsidTr="00B31BA2">
        <w:tc>
          <w:tcPr>
            <w:tcW w:w="0" w:type="auto"/>
            <w:hideMark/>
          </w:tcPr>
          <w:p w14:paraId="75EC5206" w14:textId="77777777" w:rsidR="00B31BA2" w:rsidRPr="00B31BA2" w:rsidRDefault="00B31BA2" w:rsidP="00B31BA2">
            <w:pPr>
              <w:pStyle w:val="NoSpacing"/>
              <w:rPr>
                <w:sz w:val="24"/>
                <w:szCs w:val="24"/>
              </w:rPr>
            </w:pPr>
          </w:p>
        </w:tc>
        <w:tc>
          <w:tcPr>
            <w:tcW w:w="0" w:type="auto"/>
            <w:hideMark/>
          </w:tcPr>
          <w:p w14:paraId="06139DA7" w14:textId="77777777" w:rsidR="00B31BA2" w:rsidRPr="00B31BA2" w:rsidRDefault="00B31BA2" w:rsidP="00B31BA2">
            <w:pPr>
              <w:pStyle w:val="NoSpacing"/>
              <w:rPr>
                <w:sz w:val="24"/>
                <w:szCs w:val="24"/>
              </w:rPr>
            </w:pPr>
            <w:r w:rsidRPr="00B31BA2">
              <w:rPr>
                <w:sz w:val="24"/>
                <w:szCs w:val="24"/>
              </w:rPr>
              <w:t>αCSO113(SG)</w:t>
            </w:r>
          </w:p>
        </w:tc>
        <w:tc>
          <w:tcPr>
            <w:tcW w:w="0" w:type="auto"/>
            <w:hideMark/>
          </w:tcPr>
          <w:p w14:paraId="3993D1AE"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76DFDB05" w14:textId="77777777" w:rsidR="00B31BA2" w:rsidRPr="00B31BA2" w:rsidRDefault="00B31BA2" w:rsidP="00B31BA2">
            <w:pPr>
              <w:pStyle w:val="NoSpacing"/>
              <w:rPr>
                <w:sz w:val="24"/>
                <w:szCs w:val="24"/>
              </w:rPr>
            </w:pPr>
            <w:r w:rsidRPr="00B31BA2">
              <w:rPr>
                <w:sz w:val="24"/>
                <w:szCs w:val="24"/>
              </w:rPr>
              <w:t>3.61</w:t>
            </w:r>
          </w:p>
        </w:tc>
      </w:tr>
      <w:tr w:rsidR="00B31BA2" w:rsidRPr="00B31BA2" w14:paraId="70D650AC" w14:textId="77777777" w:rsidTr="00B31BA2">
        <w:tc>
          <w:tcPr>
            <w:tcW w:w="0" w:type="auto"/>
            <w:hideMark/>
          </w:tcPr>
          <w:p w14:paraId="79D8BABB" w14:textId="77777777" w:rsidR="00B31BA2" w:rsidRPr="00B31BA2" w:rsidRDefault="00B31BA2" w:rsidP="00B31BA2">
            <w:pPr>
              <w:pStyle w:val="NoSpacing"/>
              <w:rPr>
                <w:sz w:val="24"/>
                <w:szCs w:val="24"/>
              </w:rPr>
            </w:pPr>
          </w:p>
        </w:tc>
        <w:tc>
          <w:tcPr>
            <w:tcW w:w="0" w:type="auto"/>
            <w:hideMark/>
          </w:tcPr>
          <w:p w14:paraId="0A80985D"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0261E827" w14:textId="77777777" w:rsidR="00B31BA2" w:rsidRPr="00B31BA2" w:rsidRDefault="00B31BA2" w:rsidP="00B31BA2">
            <w:pPr>
              <w:pStyle w:val="NoSpacing"/>
              <w:rPr>
                <w:sz w:val="24"/>
                <w:szCs w:val="24"/>
              </w:rPr>
            </w:pPr>
            <w:r w:rsidRPr="00B31BA2">
              <w:rPr>
                <w:sz w:val="24"/>
                <w:szCs w:val="24"/>
              </w:rPr>
              <w:t>αCSO113(SG)B</w:t>
            </w:r>
          </w:p>
        </w:tc>
        <w:tc>
          <w:tcPr>
            <w:tcW w:w="0" w:type="auto"/>
            <w:hideMark/>
          </w:tcPr>
          <w:p w14:paraId="0113D4C6" w14:textId="77777777" w:rsidR="00B31BA2" w:rsidRPr="00B31BA2" w:rsidRDefault="00B31BA2" w:rsidP="00B31BA2">
            <w:pPr>
              <w:pStyle w:val="NoSpacing"/>
              <w:rPr>
                <w:sz w:val="24"/>
                <w:szCs w:val="24"/>
              </w:rPr>
            </w:pPr>
            <w:r w:rsidRPr="00B31BA2">
              <w:rPr>
                <w:sz w:val="24"/>
                <w:szCs w:val="24"/>
              </w:rPr>
              <w:t>3.89</w:t>
            </w:r>
          </w:p>
        </w:tc>
      </w:tr>
      <w:tr w:rsidR="00B31BA2" w:rsidRPr="00B31BA2" w14:paraId="1AE70070" w14:textId="77777777" w:rsidTr="00B31BA2">
        <w:tc>
          <w:tcPr>
            <w:tcW w:w="0" w:type="auto"/>
            <w:hideMark/>
          </w:tcPr>
          <w:p w14:paraId="68E1D5C8" w14:textId="77777777" w:rsidR="00B31BA2" w:rsidRPr="00B31BA2" w:rsidRDefault="00B31BA2" w:rsidP="00B31BA2">
            <w:pPr>
              <w:pStyle w:val="NoSpacing"/>
              <w:rPr>
                <w:sz w:val="24"/>
                <w:szCs w:val="24"/>
              </w:rPr>
            </w:pPr>
          </w:p>
        </w:tc>
        <w:tc>
          <w:tcPr>
            <w:tcW w:w="0" w:type="auto"/>
            <w:hideMark/>
          </w:tcPr>
          <w:p w14:paraId="3AD337B1" w14:textId="77777777" w:rsidR="00B31BA2" w:rsidRPr="00B31BA2" w:rsidRDefault="00B31BA2" w:rsidP="00B31BA2">
            <w:pPr>
              <w:pStyle w:val="NoSpacing"/>
              <w:rPr>
                <w:sz w:val="24"/>
                <w:szCs w:val="24"/>
              </w:rPr>
            </w:pPr>
            <w:r w:rsidRPr="00B31BA2">
              <w:rPr>
                <w:sz w:val="24"/>
                <w:szCs w:val="24"/>
              </w:rPr>
              <w:t>αCYS108(SG)</w:t>
            </w:r>
          </w:p>
        </w:tc>
        <w:tc>
          <w:tcPr>
            <w:tcW w:w="0" w:type="auto"/>
            <w:hideMark/>
          </w:tcPr>
          <w:p w14:paraId="540C5991" w14:textId="77777777" w:rsidR="00B31BA2" w:rsidRPr="00B31BA2" w:rsidRDefault="00B31BA2" w:rsidP="00B31BA2">
            <w:pPr>
              <w:pStyle w:val="NoSpacing"/>
              <w:rPr>
                <w:sz w:val="24"/>
                <w:szCs w:val="24"/>
              </w:rPr>
            </w:pPr>
            <w:r w:rsidRPr="00B31BA2">
              <w:rPr>
                <w:sz w:val="24"/>
                <w:szCs w:val="24"/>
              </w:rPr>
              <w:t>αCSD111(SG)B</w:t>
            </w:r>
          </w:p>
        </w:tc>
        <w:tc>
          <w:tcPr>
            <w:tcW w:w="0" w:type="auto"/>
            <w:hideMark/>
          </w:tcPr>
          <w:p w14:paraId="78D4E876" w14:textId="77777777" w:rsidR="00B31BA2" w:rsidRPr="00B31BA2" w:rsidRDefault="00B31BA2" w:rsidP="00B31BA2">
            <w:pPr>
              <w:pStyle w:val="NoSpacing"/>
              <w:rPr>
                <w:sz w:val="24"/>
                <w:szCs w:val="24"/>
              </w:rPr>
            </w:pPr>
            <w:r w:rsidRPr="00B31BA2">
              <w:rPr>
                <w:sz w:val="24"/>
                <w:szCs w:val="24"/>
              </w:rPr>
              <w:t>5.05</w:t>
            </w:r>
          </w:p>
        </w:tc>
      </w:tr>
    </w:tbl>
    <w:p w14:paraId="5FA7FF36" w14:textId="73EA6613" w:rsidR="00470DE5" w:rsidRPr="008749D9" w:rsidRDefault="00470DE5" w:rsidP="00470DE5">
      <w:pPr>
        <w:rPr>
          <w:rFonts w:cstheme="minorHAnsi"/>
          <w:sz w:val="24"/>
          <w:szCs w:val="24"/>
        </w:rPr>
      </w:pPr>
    </w:p>
    <w:p w14:paraId="4AF6B619" w14:textId="77777777" w:rsidR="00470DE5" w:rsidRPr="008749D9" w:rsidRDefault="00470DE5" w:rsidP="003926E5">
      <w:pPr>
        <w:pStyle w:val="Heading1"/>
      </w:pPr>
      <w:r w:rsidRPr="008749D9">
        <w:t>4. Conclusions</w:t>
      </w:r>
    </w:p>
    <w:p w14:paraId="75B4C41B" w14:textId="328C69CA" w:rsidR="00470DE5" w:rsidRPr="008749D9" w:rsidRDefault="00470DE5" w:rsidP="00470DE5">
      <w:pPr>
        <w:rPr>
          <w:rFonts w:cstheme="minorHAnsi"/>
          <w:sz w:val="24"/>
          <w:szCs w:val="24"/>
        </w:rPr>
      </w:pPr>
      <w:r w:rsidRPr="008749D9">
        <w:rPr>
          <w:rFonts w:cstheme="minorHAnsi"/>
          <w:sz w:val="24"/>
          <w:szCs w:val="24"/>
        </w:rPr>
        <w:t>Four </w:t>
      </w:r>
      <w:r w:rsidRPr="008749D9">
        <w:rPr>
          <w:rFonts w:cstheme="minorHAnsi"/>
          <w:i/>
          <w:iCs/>
          <w:sz w:val="24"/>
          <w:szCs w:val="24"/>
        </w:rPr>
        <w:t>Pt</w:t>
      </w:r>
      <w:r w:rsidRPr="008749D9">
        <w:rPr>
          <w:rFonts w:cstheme="minorHAnsi"/>
          <w:sz w:val="24"/>
          <w:szCs w:val="24"/>
        </w:rPr>
        <w:t>NHase mutant enzymes, namely, Ser162Ala, αCys108Ser, αCys108Met, and αCys108His, which target the axial αCys108 ligand were reported. As each of these mutants are catalytically active, these data provide the first experimental evidence that transient disulfide bond formation is not catalytically essential for NHases (</w:t>
      </w:r>
      <w:r w:rsidRPr="00844D28">
        <w:rPr>
          <w:rFonts w:cstheme="minorHAnsi"/>
          <w:b/>
          <w:bCs/>
          <w:sz w:val="24"/>
          <w:szCs w:val="24"/>
        </w:rPr>
        <w:t>Figure 2</w:t>
      </w:r>
      <w:r w:rsidRPr="008749D9">
        <w:rPr>
          <w:rFonts w:cstheme="minorHAnsi"/>
          <w:sz w:val="24"/>
          <w:szCs w:val="24"/>
        </w:rPr>
        <w:t xml:space="preserve">, pathway B), a key mechanistic piece of information. While the formation of a transient disulfide bond in the transition state of catalysis is clearly not required, it is certainly possible in the WT enzyme. However, theoretical studies showed that the diminution of activity in these NHase variants that lack the ability to form a disulfide bridge may correspond to only a few (2–3) </w:t>
      </w:r>
      <w:proofErr w:type="spellStart"/>
      <w:r w:rsidRPr="008749D9">
        <w:rPr>
          <w:rFonts w:cstheme="minorHAnsi"/>
          <w:sz w:val="24"/>
          <w:szCs w:val="24"/>
        </w:rPr>
        <w:t>kCal</w:t>
      </w:r>
      <w:proofErr w:type="spellEnd"/>
      <w:r w:rsidRPr="008749D9">
        <w:rPr>
          <w:rFonts w:cstheme="minorHAnsi"/>
          <w:sz w:val="24"/>
          <w:szCs w:val="24"/>
        </w:rPr>
        <w:t xml:space="preserve">/mol, a value that is close even to the 1.7 </w:t>
      </w:r>
      <w:proofErr w:type="spellStart"/>
      <w:r w:rsidRPr="008749D9">
        <w:rPr>
          <w:rFonts w:cstheme="minorHAnsi"/>
          <w:sz w:val="24"/>
          <w:szCs w:val="24"/>
        </w:rPr>
        <w:t>kCal</w:t>
      </w:r>
      <w:proofErr w:type="spellEnd"/>
      <w:r w:rsidRPr="008749D9">
        <w:rPr>
          <w:rFonts w:cstheme="minorHAnsi"/>
          <w:sz w:val="24"/>
          <w:szCs w:val="24"/>
        </w:rPr>
        <w:t>/mol available from thermal excitation at 25 °C [</w:t>
      </w:r>
      <w:r w:rsidRPr="00844D28">
        <w:rPr>
          <w:rFonts w:cstheme="minorHAnsi"/>
          <w:b/>
          <w:bCs/>
          <w:sz w:val="24"/>
          <w:szCs w:val="24"/>
        </w:rPr>
        <w:t>14</w:t>
      </w:r>
      <w:r w:rsidRPr="008749D9">
        <w:rPr>
          <w:rFonts w:cstheme="minorHAnsi"/>
          <w:sz w:val="24"/>
          <w:szCs w:val="24"/>
        </w:rPr>
        <w:t>,</w:t>
      </w:r>
      <w:r w:rsidRPr="00844D28">
        <w:rPr>
          <w:rFonts w:cstheme="minorHAnsi"/>
          <w:b/>
          <w:bCs/>
          <w:sz w:val="24"/>
          <w:szCs w:val="24"/>
        </w:rPr>
        <w:t>15</w:t>
      </w:r>
      <w:r w:rsidRPr="008749D9">
        <w:rPr>
          <w:rFonts w:cstheme="minorHAnsi"/>
          <w:sz w:val="24"/>
          <w:szCs w:val="24"/>
        </w:rPr>
        <w:t>]. Given the inherent uncertainty in such calculations, the role of a disulfide in the native reaction is still essentially a matter of speculation until definitive experimental evidence becomes available.</w:t>
      </w:r>
    </w:p>
    <w:p w14:paraId="32D436A5" w14:textId="7B75A078" w:rsidR="00470DE5" w:rsidRPr="008749D9" w:rsidRDefault="00470DE5" w:rsidP="00470DE5">
      <w:pPr>
        <w:rPr>
          <w:rFonts w:cstheme="minorHAnsi"/>
          <w:sz w:val="24"/>
          <w:szCs w:val="24"/>
        </w:rPr>
      </w:pPr>
      <w:r w:rsidRPr="008749D9">
        <w:rPr>
          <w:rFonts w:cstheme="minorHAnsi"/>
          <w:sz w:val="24"/>
          <w:szCs w:val="24"/>
        </w:rPr>
        <w:t>The data here are consistent with NHase model complex data, insofar as they revealed that an axial thiolate residue increases the ligand exchange rate. Substitution of the trans-thiolate with a nitrogen ligand decreases the exchange rate by three orders of magnitude [</w:t>
      </w:r>
      <w:r w:rsidRPr="00844D28">
        <w:rPr>
          <w:rFonts w:cstheme="minorHAnsi"/>
          <w:b/>
          <w:bCs/>
          <w:sz w:val="24"/>
          <w:szCs w:val="24"/>
        </w:rPr>
        <w:t>19</w:t>
      </w:r>
      <w:r w:rsidRPr="008749D9">
        <w:rPr>
          <w:rFonts w:cstheme="minorHAnsi"/>
          <w:sz w:val="24"/>
          <w:szCs w:val="24"/>
        </w:rPr>
        <w:t>,</w:t>
      </w:r>
      <w:r w:rsidRPr="00844D28">
        <w:rPr>
          <w:rFonts w:cstheme="minorHAnsi"/>
          <w:b/>
          <w:bCs/>
          <w:sz w:val="24"/>
          <w:szCs w:val="24"/>
        </w:rPr>
        <w:t>20</w:t>
      </w:r>
      <w:r w:rsidRPr="008749D9">
        <w:rPr>
          <w:rFonts w:cstheme="minorHAnsi"/>
          <w:sz w:val="24"/>
          <w:szCs w:val="24"/>
        </w:rPr>
        <w:t xml:space="preserve">]. </w:t>
      </w:r>
      <w:proofErr w:type="gramStart"/>
      <w:r w:rsidRPr="008749D9">
        <w:rPr>
          <w:rFonts w:cstheme="minorHAnsi"/>
          <w:sz w:val="24"/>
          <w:szCs w:val="24"/>
        </w:rPr>
        <w:t>Similar to</w:t>
      </w:r>
      <w:proofErr w:type="gramEnd"/>
      <w:r w:rsidRPr="008749D9">
        <w:rPr>
          <w:rFonts w:cstheme="minorHAnsi"/>
          <w:sz w:val="24"/>
          <w:szCs w:val="24"/>
        </w:rPr>
        <w:t xml:space="preserve"> heme systems [</w:t>
      </w:r>
      <w:r w:rsidRPr="00844D28">
        <w:rPr>
          <w:rFonts w:cstheme="minorHAnsi"/>
          <w:b/>
          <w:bCs/>
          <w:sz w:val="24"/>
          <w:szCs w:val="24"/>
        </w:rPr>
        <w:t>24</w:t>
      </w:r>
      <w:r w:rsidRPr="008749D9">
        <w:rPr>
          <w:rFonts w:cstheme="minorHAnsi"/>
          <w:sz w:val="24"/>
          <w:szCs w:val="24"/>
        </w:rPr>
        <w:t xml:space="preserve">], the axial thiolate group in NHase enzymes may “push” electrons, assisting the active-site trivalent metal ion to bind and activate nitriles. As such, the </w:t>
      </w:r>
      <w:proofErr w:type="spellStart"/>
      <w:r w:rsidRPr="008749D9">
        <w:rPr>
          <w:rFonts w:cstheme="minorHAnsi"/>
          <w:sz w:val="24"/>
          <w:szCs w:val="24"/>
        </w:rPr>
        <w:t>cysteinate</w:t>
      </w:r>
      <w:proofErr w:type="spellEnd"/>
      <w:r w:rsidRPr="008749D9">
        <w:rPr>
          <w:rFonts w:cstheme="minorHAnsi"/>
          <w:sz w:val="24"/>
          <w:szCs w:val="24"/>
        </w:rPr>
        <w:t xml:space="preserve"> trans effect appears to play a role in substrate binding and activation of the CN triple bond, and aid in the dissociation of the amide product. Combinations of these data indicate that the axial αCys108 ligand’s primary catalytic role is to provide electron density to the active-site metal ion to tune its Lewis acidity, thus decreasing the ligand exchange rate.</w:t>
      </w:r>
    </w:p>
    <w:p w14:paraId="12413515" w14:textId="77777777" w:rsidR="00470DE5" w:rsidRPr="008749D9" w:rsidRDefault="00470DE5" w:rsidP="003926E5">
      <w:pPr>
        <w:pStyle w:val="Heading1"/>
      </w:pPr>
      <w:r w:rsidRPr="008749D9">
        <w:t>Supplementary Materials</w:t>
      </w:r>
    </w:p>
    <w:p w14:paraId="6A9E11A3" w14:textId="607486DC" w:rsidR="00470DE5" w:rsidRPr="008749D9" w:rsidRDefault="00470DE5" w:rsidP="00470DE5">
      <w:pPr>
        <w:rPr>
          <w:rFonts w:cstheme="minorHAnsi"/>
          <w:sz w:val="24"/>
          <w:szCs w:val="24"/>
        </w:rPr>
      </w:pPr>
      <w:r w:rsidRPr="008749D9">
        <w:rPr>
          <w:rFonts w:cstheme="minorHAnsi"/>
          <w:sz w:val="24"/>
          <w:szCs w:val="24"/>
        </w:rPr>
        <w:t>The following are available online at </w:t>
      </w:r>
      <w:r w:rsidRPr="00844D28">
        <w:rPr>
          <w:rFonts w:cstheme="minorHAnsi"/>
          <w:b/>
          <w:bCs/>
          <w:sz w:val="24"/>
          <w:szCs w:val="24"/>
        </w:rPr>
        <w:t>https://www.mdpi.com/article/10.3390/catal11111381/s1</w:t>
      </w:r>
      <w:r w:rsidRPr="008749D9">
        <w:rPr>
          <w:rFonts w:cstheme="minorHAnsi"/>
          <w:sz w:val="24"/>
          <w:szCs w:val="24"/>
        </w:rPr>
        <w:t>, Figure S1: SDS-PAGE for the purified </w:t>
      </w:r>
      <w:r w:rsidRPr="008749D9">
        <w:rPr>
          <w:rFonts w:cstheme="minorHAnsi"/>
          <w:i/>
          <w:iCs/>
          <w:sz w:val="24"/>
          <w:szCs w:val="24"/>
        </w:rPr>
        <w:t>Pt</w:t>
      </w:r>
      <w:r w:rsidRPr="008749D9">
        <w:rPr>
          <w:rFonts w:cstheme="minorHAnsi"/>
          <w:sz w:val="24"/>
          <w:szCs w:val="24"/>
        </w:rPr>
        <w:t>NHase wildtype and mutants, Figure S2: Michaelis-Menten graphs for </w:t>
      </w:r>
      <w:r w:rsidRPr="008749D9">
        <w:rPr>
          <w:rFonts w:cstheme="minorHAnsi"/>
          <w:i/>
          <w:iCs/>
          <w:sz w:val="24"/>
          <w:szCs w:val="24"/>
        </w:rPr>
        <w:t>Pt</w:t>
      </w:r>
      <w:r w:rsidRPr="008749D9">
        <w:rPr>
          <w:rFonts w:cstheme="minorHAnsi"/>
          <w:sz w:val="24"/>
          <w:szCs w:val="24"/>
        </w:rPr>
        <w:t>NHase protein samples.</w:t>
      </w:r>
    </w:p>
    <w:p w14:paraId="4D177E18" w14:textId="77777777" w:rsidR="00470DE5" w:rsidRPr="008749D9" w:rsidRDefault="00470DE5" w:rsidP="003926E5">
      <w:pPr>
        <w:pStyle w:val="Heading1"/>
      </w:pPr>
      <w:r w:rsidRPr="008749D9">
        <w:t>Author Contributions</w:t>
      </w:r>
    </w:p>
    <w:p w14:paraId="194D3D6E" w14:textId="77777777" w:rsidR="00470DE5" w:rsidRPr="008749D9" w:rsidRDefault="00470DE5" w:rsidP="00470DE5">
      <w:pPr>
        <w:rPr>
          <w:rFonts w:cstheme="minorHAnsi"/>
          <w:sz w:val="24"/>
          <w:szCs w:val="24"/>
        </w:rPr>
      </w:pPr>
      <w:r w:rsidRPr="008749D9">
        <w:rPr>
          <w:rFonts w:cstheme="minorHAnsi"/>
          <w:sz w:val="24"/>
          <w:szCs w:val="24"/>
        </w:rPr>
        <w:t>I.R.A.M.O. prepared expression plasmids, carried out protein expression, purification, and enzymatic assays, prepared samples for metal and spectroscopic analysis, grew crystals, and analyzed the results. M.S.M. collected X-ray data and solved the structure with I.R.A.M.O., R.C.H. and B.B. conceived of the idea and wrote the paper with I.R.A.M.O. and M.S.M. All authors have read and agreed to the published version of the manuscript.</w:t>
      </w:r>
    </w:p>
    <w:p w14:paraId="433A6F37" w14:textId="77777777" w:rsidR="00470DE5" w:rsidRPr="008749D9" w:rsidRDefault="00470DE5" w:rsidP="003926E5">
      <w:pPr>
        <w:pStyle w:val="Heading1"/>
      </w:pPr>
      <w:r w:rsidRPr="008749D9">
        <w:t>Funding</w:t>
      </w:r>
    </w:p>
    <w:p w14:paraId="33C96B0C" w14:textId="77777777" w:rsidR="00470DE5" w:rsidRPr="008749D9" w:rsidRDefault="00470DE5" w:rsidP="00470DE5">
      <w:pPr>
        <w:rPr>
          <w:rFonts w:cstheme="minorHAnsi"/>
          <w:sz w:val="24"/>
          <w:szCs w:val="24"/>
        </w:rPr>
      </w:pPr>
      <w:r w:rsidRPr="008749D9">
        <w:rPr>
          <w:rFonts w:cstheme="minorHAnsi"/>
          <w:sz w:val="24"/>
          <w:szCs w:val="24"/>
        </w:rPr>
        <w:t xml:space="preserve">This work was supported by the National Science Foundation (CHE-1808711, R.C.H. and B.B.; CHE-1532168 B.B. and R.C.H.), the Todd Wehr Foundation, and Bruker </w:t>
      </w:r>
      <w:proofErr w:type="spellStart"/>
      <w:r w:rsidRPr="008749D9">
        <w:rPr>
          <w:rFonts w:cstheme="minorHAnsi"/>
          <w:sz w:val="24"/>
          <w:szCs w:val="24"/>
        </w:rPr>
        <w:t>Biospin</w:t>
      </w:r>
      <w:proofErr w:type="spellEnd"/>
      <w:r w:rsidRPr="008749D9">
        <w:rPr>
          <w:rFonts w:cstheme="minorHAnsi"/>
          <w:sz w:val="24"/>
          <w:szCs w:val="24"/>
        </w:rPr>
        <w:t>.</w:t>
      </w:r>
    </w:p>
    <w:p w14:paraId="511C6B92" w14:textId="77777777" w:rsidR="00470DE5" w:rsidRPr="008749D9" w:rsidRDefault="00470DE5" w:rsidP="003926E5">
      <w:pPr>
        <w:pStyle w:val="Heading1"/>
      </w:pPr>
      <w:r w:rsidRPr="008749D9">
        <w:t>Conflicts of Interest</w:t>
      </w:r>
    </w:p>
    <w:p w14:paraId="4A57B36E" w14:textId="77777777" w:rsidR="00470DE5" w:rsidRPr="008749D9" w:rsidRDefault="00470DE5" w:rsidP="00470DE5">
      <w:pPr>
        <w:rPr>
          <w:rFonts w:cstheme="minorHAnsi"/>
          <w:sz w:val="24"/>
          <w:szCs w:val="24"/>
        </w:rPr>
      </w:pPr>
      <w:r w:rsidRPr="008749D9">
        <w:rPr>
          <w:rFonts w:cstheme="minorHAnsi"/>
          <w:sz w:val="24"/>
          <w:szCs w:val="24"/>
        </w:rPr>
        <w:t>The authors declare no conflict of interest.</w:t>
      </w:r>
    </w:p>
    <w:p w14:paraId="218B5250" w14:textId="77777777" w:rsidR="00470DE5" w:rsidRPr="008749D9" w:rsidRDefault="00470DE5" w:rsidP="003926E5">
      <w:pPr>
        <w:pStyle w:val="Heading1"/>
      </w:pPr>
      <w:r w:rsidRPr="008749D9">
        <w:t>References</w:t>
      </w:r>
    </w:p>
    <w:p w14:paraId="78E1883F" w14:textId="67976BE6"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Yamada, H.; Kobayashi, M. Nitrile hydratase and its application to industrial production of acrylamide. </w:t>
      </w:r>
      <w:proofErr w:type="spellStart"/>
      <w:r w:rsidRPr="008749D9">
        <w:rPr>
          <w:rFonts w:cstheme="minorHAnsi"/>
          <w:i/>
          <w:iCs/>
          <w:sz w:val="24"/>
          <w:szCs w:val="24"/>
        </w:rPr>
        <w:t>Biosci</w:t>
      </w:r>
      <w:proofErr w:type="spellEnd"/>
      <w:r w:rsidRPr="008749D9">
        <w:rPr>
          <w:rFonts w:cstheme="minorHAnsi"/>
          <w:i/>
          <w:iCs/>
          <w:sz w:val="24"/>
          <w:szCs w:val="24"/>
        </w:rPr>
        <w:t xml:space="preserve">. </w:t>
      </w:r>
      <w:proofErr w:type="spellStart"/>
      <w:r w:rsidRPr="008749D9">
        <w:rPr>
          <w:rFonts w:cstheme="minorHAnsi"/>
          <w:i/>
          <w:iCs/>
          <w:sz w:val="24"/>
          <w:szCs w:val="24"/>
        </w:rPr>
        <w:t>Biotechnol</w:t>
      </w:r>
      <w:proofErr w:type="spellEnd"/>
      <w:r w:rsidRPr="008749D9">
        <w:rPr>
          <w:rFonts w:cstheme="minorHAnsi"/>
          <w:i/>
          <w:iCs/>
          <w:sz w:val="24"/>
          <w:szCs w:val="24"/>
        </w:rPr>
        <w:t xml:space="preserve">. </w:t>
      </w:r>
      <w:proofErr w:type="spellStart"/>
      <w:r w:rsidRPr="008749D9">
        <w:rPr>
          <w:rFonts w:cstheme="minorHAnsi"/>
          <w:i/>
          <w:iCs/>
          <w:sz w:val="24"/>
          <w:szCs w:val="24"/>
        </w:rPr>
        <w:t>Biochem</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1996</w:t>
      </w:r>
      <w:r w:rsidRPr="008749D9">
        <w:rPr>
          <w:rFonts w:cstheme="minorHAnsi"/>
          <w:sz w:val="24"/>
          <w:szCs w:val="24"/>
        </w:rPr>
        <w:t>, </w:t>
      </w:r>
      <w:r w:rsidRPr="008749D9">
        <w:rPr>
          <w:rFonts w:cstheme="minorHAnsi"/>
          <w:i/>
          <w:iCs/>
          <w:sz w:val="24"/>
          <w:szCs w:val="24"/>
        </w:rPr>
        <w:t>60</w:t>
      </w:r>
      <w:r w:rsidRPr="008749D9">
        <w:rPr>
          <w:rFonts w:cstheme="minorHAnsi"/>
          <w:sz w:val="24"/>
          <w:szCs w:val="24"/>
        </w:rPr>
        <w:t xml:space="preserve">, 1391–1400. </w:t>
      </w:r>
    </w:p>
    <w:p w14:paraId="7F34DA22" w14:textId="5874B762"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Brady, D.; Beeton, A.; </w:t>
      </w:r>
      <w:proofErr w:type="spellStart"/>
      <w:r w:rsidRPr="008749D9">
        <w:rPr>
          <w:rFonts w:cstheme="minorHAnsi"/>
          <w:sz w:val="24"/>
          <w:szCs w:val="24"/>
        </w:rPr>
        <w:t>Zeevaart</w:t>
      </w:r>
      <w:proofErr w:type="spellEnd"/>
      <w:r w:rsidRPr="008749D9">
        <w:rPr>
          <w:rFonts w:cstheme="minorHAnsi"/>
          <w:sz w:val="24"/>
          <w:szCs w:val="24"/>
        </w:rPr>
        <w:t xml:space="preserve">, J.; </w:t>
      </w:r>
      <w:proofErr w:type="spellStart"/>
      <w:r w:rsidRPr="008749D9">
        <w:rPr>
          <w:rFonts w:cstheme="minorHAnsi"/>
          <w:sz w:val="24"/>
          <w:szCs w:val="24"/>
        </w:rPr>
        <w:t>Kgaje</w:t>
      </w:r>
      <w:proofErr w:type="spellEnd"/>
      <w:r w:rsidRPr="008749D9">
        <w:rPr>
          <w:rFonts w:cstheme="minorHAnsi"/>
          <w:sz w:val="24"/>
          <w:szCs w:val="24"/>
        </w:rPr>
        <w:t xml:space="preserve">, C.; </w:t>
      </w:r>
      <w:proofErr w:type="spellStart"/>
      <w:r w:rsidRPr="008749D9">
        <w:rPr>
          <w:rFonts w:cstheme="minorHAnsi"/>
          <w:sz w:val="24"/>
          <w:szCs w:val="24"/>
        </w:rPr>
        <w:t>Rantwijk</w:t>
      </w:r>
      <w:proofErr w:type="spellEnd"/>
      <w:r w:rsidRPr="008749D9">
        <w:rPr>
          <w:rFonts w:cstheme="minorHAnsi"/>
          <w:sz w:val="24"/>
          <w:szCs w:val="24"/>
        </w:rPr>
        <w:t xml:space="preserve">, F.; Sheldon, R.A. </w:t>
      </w:r>
      <w:proofErr w:type="spellStart"/>
      <w:r w:rsidRPr="008749D9">
        <w:rPr>
          <w:rFonts w:cstheme="minorHAnsi"/>
          <w:sz w:val="24"/>
          <w:szCs w:val="24"/>
        </w:rPr>
        <w:t>Characterisation</w:t>
      </w:r>
      <w:proofErr w:type="spellEnd"/>
      <w:r w:rsidRPr="008749D9">
        <w:rPr>
          <w:rFonts w:cstheme="minorHAnsi"/>
          <w:sz w:val="24"/>
          <w:szCs w:val="24"/>
        </w:rPr>
        <w:t xml:space="preserve"> of </w:t>
      </w:r>
      <w:proofErr w:type="spellStart"/>
      <w:r w:rsidRPr="008749D9">
        <w:rPr>
          <w:rFonts w:cstheme="minorHAnsi"/>
          <w:sz w:val="24"/>
          <w:szCs w:val="24"/>
        </w:rPr>
        <w:t>nitrilase</w:t>
      </w:r>
      <w:proofErr w:type="spellEnd"/>
      <w:r w:rsidRPr="008749D9">
        <w:rPr>
          <w:rFonts w:cstheme="minorHAnsi"/>
          <w:sz w:val="24"/>
          <w:szCs w:val="24"/>
        </w:rPr>
        <w:t xml:space="preserve"> and nitrile hydratase biocatalytic systems. </w:t>
      </w:r>
      <w:r w:rsidRPr="008749D9">
        <w:rPr>
          <w:rFonts w:cstheme="minorHAnsi"/>
          <w:i/>
          <w:iCs/>
          <w:sz w:val="24"/>
          <w:szCs w:val="24"/>
        </w:rPr>
        <w:t xml:space="preserve">Appl. Microbiol. </w:t>
      </w:r>
      <w:proofErr w:type="spellStart"/>
      <w:r w:rsidRPr="008749D9">
        <w:rPr>
          <w:rFonts w:cstheme="minorHAnsi"/>
          <w:i/>
          <w:iCs/>
          <w:sz w:val="24"/>
          <w:szCs w:val="24"/>
        </w:rPr>
        <w:t>Biotechnol</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2004</w:t>
      </w:r>
      <w:r w:rsidRPr="008749D9">
        <w:rPr>
          <w:rFonts w:cstheme="minorHAnsi"/>
          <w:sz w:val="24"/>
          <w:szCs w:val="24"/>
        </w:rPr>
        <w:t>, </w:t>
      </w:r>
      <w:r w:rsidRPr="008749D9">
        <w:rPr>
          <w:rFonts w:cstheme="minorHAnsi"/>
          <w:i/>
          <w:iCs/>
          <w:sz w:val="24"/>
          <w:szCs w:val="24"/>
        </w:rPr>
        <w:t>64</w:t>
      </w:r>
      <w:r w:rsidRPr="008749D9">
        <w:rPr>
          <w:rFonts w:cstheme="minorHAnsi"/>
          <w:sz w:val="24"/>
          <w:szCs w:val="24"/>
        </w:rPr>
        <w:t xml:space="preserve">, 76–85. </w:t>
      </w:r>
    </w:p>
    <w:p w14:paraId="29A1574B" w14:textId="62C29387"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Howden</w:t>
      </w:r>
      <w:proofErr w:type="spellEnd"/>
      <w:r w:rsidRPr="008749D9">
        <w:rPr>
          <w:rFonts w:cstheme="minorHAnsi"/>
          <w:sz w:val="24"/>
          <w:szCs w:val="24"/>
        </w:rPr>
        <w:t xml:space="preserve">, A.J.; Preston, G.M. </w:t>
      </w:r>
      <w:proofErr w:type="spellStart"/>
      <w:r w:rsidRPr="008749D9">
        <w:rPr>
          <w:rFonts w:cstheme="minorHAnsi"/>
          <w:sz w:val="24"/>
          <w:szCs w:val="24"/>
        </w:rPr>
        <w:t>Nitrilase</w:t>
      </w:r>
      <w:proofErr w:type="spellEnd"/>
      <w:r w:rsidRPr="008749D9">
        <w:rPr>
          <w:rFonts w:cstheme="minorHAnsi"/>
          <w:sz w:val="24"/>
          <w:szCs w:val="24"/>
        </w:rPr>
        <w:t xml:space="preserve"> enzymes and their role in plant-microbe interactions. </w:t>
      </w:r>
      <w:proofErr w:type="spellStart"/>
      <w:r w:rsidRPr="008749D9">
        <w:rPr>
          <w:rFonts w:cstheme="minorHAnsi"/>
          <w:i/>
          <w:iCs/>
          <w:sz w:val="24"/>
          <w:szCs w:val="24"/>
        </w:rPr>
        <w:t>Microb</w:t>
      </w:r>
      <w:proofErr w:type="spellEnd"/>
      <w:r w:rsidRPr="008749D9">
        <w:rPr>
          <w:rFonts w:cstheme="minorHAnsi"/>
          <w:i/>
          <w:iCs/>
          <w:sz w:val="24"/>
          <w:szCs w:val="24"/>
        </w:rPr>
        <w:t xml:space="preserve">. </w:t>
      </w:r>
      <w:proofErr w:type="spellStart"/>
      <w:r w:rsidRPr="008749D9">
        <w:rPr>
          <w:rFonts w:cstheme="minorHAnsi"/>
          <w:i/>
          <w:iCs/>
          <w:sz w:val="24"/>
          <w:szCs w:val="24"/>
        </w:rPr>
        <w:t>Biotechnol</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2009</w:t>
      </w:r>
      <w:r w:rsidRPr="008749D9">
        <w:rPr>
          <w:rFonts w:cstheme="minorHAnsi"/>
          <w:sz w:val="24"/>
          <w:szCs w:val="24"/>
        </w:rPr>
        <w:t>, </w:t>
      </w:r>
      <w:r w:rsidRPr="008749D9">
        <w:rPr>
          <w:rFonts w:cstheme="minorHAnsi"/>
          <w:i/>
          <w:iCs/>
          <w:sz w:val="24"/>
          <w:szCs w:val="24"/>
        </w:rPr>
        <w:t>2</w:t>
      </w:r>
      <w:r w:rsidRPr="008749D9">
        <w:rPr>
          <w:rFonts w:cstheme="minorHAnsi"/>
          <w:sz w:val="24"/>
          <w:szCs w:val="24"/>
        </w:rPr>
        <w:t xml:space="preserve">, 441–451. </w:t>
      </w:r>
    </w:p>
    <w:p w14:paraId="2D9EA559" w14:textId="3BA3DEF9"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Mathew, C.; Nagasawa, T.; Kobayashi, M.; Yamada, H. </w:t>
      </w:r>
      <w:proofErr w:type="spellStart"/>
      <w:r w:rsidRPr="008749D9">
        <w:rPr>
          <w:rFonts w:cstheme="minorHAnsi"/>
          <w:sz w:val="24"/>
          <w:szCs w:val="24"/>
        </w:rPr>
        <w:t>Nitrilase</w:t>
      </w:r>
      <w:proofErr w:type="spellEnd"/>
      <w:r w:rsidRPr="008749D9">
        <w:rPr>
          <w:rFonts w:cstheme="minorHAnsi"/>
          <w:sz w:val="24"/>
          <w:szCs w:val="24"/>
        </w:rPr>
        <w:t xml:space="preserve"> catalyzed production of nicotinic acid from 3-cyanopyridine in </w:t>
      </w:r>
      <w:proofErr w:type="spellStart"/>
      <w:r w:rsidRPr="008749D9">
        <w:rPr>
          <w:rFonts w:cstheme="minorHAnsi"/>
          <w:i/>
          <w:iCs/>
          <w:sz w:val="24"/>
          <w:szCs w:val="24"/>
        </w:rPr>
        <w:t>Rhodococcus</w:t>
      </w:r>
      <w:proofErr w:type="spellEnd"/>
      <w:r w:rsidRPr="008749D9">
        <w:rPr>
          <w:rFonts w:cstheme="minorHAnsi"/>
          <w:i/>
          <w:iCs/>
          <w:sz w:val="24"/>
          <w:szCs w:val="24"/>
        </w:rPr>
        <w:t xml:space="preserve"> </w:t>
      </w:r>
      <w:proofErr w:type="spellStart"/>
      <w:r w:rsidRPr="008749D9">
        <w:rPr>
          <w:rFonts w:cstheme="minorHAnsi"/>
          <w:i/>
          <w:iCs/>
          <w:sz w:val="24"/>
          <w:szCs w:val="24"/>
        </w:rPr>
        <w:t>rhodochrous</w:t>
      </w:r>
      <w:proofErr w:type="spellEnd"/>
      <w:r w:rsidRPr="008749D9">
        <w:rPr>
          <w:rFonts w:cstheme="minorHAnsi"/>
          <w:sz w:val="24"/>
          <w:szCs w:val="24"/>
        </w:rPr>
        <w:t> J1. </w:t>
      </w:r>
      <w:r w:rsidRPr="008749D9">
        <w:rPr>
          <w:rFonts w:cstheme="minorHAnsi"/>
          <w:i/>
          <w:iCs/>
          <w:sz w:val="24"/>
          <w:szCs w:val="24"/>
        </w:rPr>
        <w:t>Appl. Environ. Microbiol.</w:t>
      </w:r>
      <w:r w:rsidRPr="008749D9">
        <w:rPr>
          <w:rFonts w:cstheme="minorHAnsi"/>
          <w:sz w:val="24"/>
          <w:szCs w:val="24"/>
        </w:rPr>
        <w:t> </w:t>
      </w:r>
      <w:r w:rsidRPr="008749D9">
        <w:rPr>
          <w:rFonts w:cstheme="minorHAnsi"/>
          <w:b/>
          <w:bCs/>
          <w:sz w:val="24"/>
          <w:szCs w:val="24"/>
        </w:rPr>
        <w:t>1988</w:t>
      </w:r>
      <w:r w:rsidRPr="008749D9">
        <w:rPr>
          <w:rFonts w:cstheme="minorHAnsi"/>
          <w:sz w:val="24"/>
          <w:szCs w:val="24"/>
        </w:rPr>
        <w:t>, </w:t>
      </w:r>
      <w:r w:rsidRPr="008749D9">
        <w:rPr>
          <w:rFonts w:cstheme="minorHAnsi"/>
          <w:i/>
          <w:iCs/>
          <w:sz w:val="24"/>
          <w:szCs w:val="24"/>
        </w:rPr>
        <w:t>54</w:t>
      </w:r>
      <w:r w:rsidRPr="008749D9">
        <w:rPr>
          <w:rFonts w:cstheme="minorHAnsi"/>
          <w:sz w:val="24"/>
          <w:szCs w:val="24"/>
        </w:rPr>
        <w:t xml:space="preserve">, 1030–1032. </w:t>
      </w:r>
    </w:p>
    <w:p w14:paraId="3A3A1DA6" w14:textId="5C0C0896"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Mylerova</w:t>
      </w:r>
      <w:proofErr w:type="spellEnd"/>
      <w:r w:rsidRPr="008749D9">
        <w:rPr>
          <w:rFonts w:cstheme="minorHAnsi"/>
          <w:sz w:val="24"/>
          <w:szCs w:val="24"/>
        </w:rPr>
        <w:t xml:space="preserve">, V.; </w:t>
      </w:r>
      <w:proofErr w:type="spellStart"/>
      <w:r w:rsidRPr="008749D9">
        <w:rPr>
          <w:rFonts w:cstheme="minorHAnsi"/>
          <w:sz w:val="24"/>
          <w:szCs w:val="24"/>
        </w:rPr>
        <w:t>Martinkova</w:t>
      </w:r>
      <w:proofErr w:type="spellEnd"/>
      <w:r w:rsidRPr="008749D9">
        <w:rPr>
          <w:rFonts w:cstheme="minorHAnsi"/>
          <w:sz w:val="24"/>
          <w:szCs w:val="24"/>
        </w:rPr>
        <w:t>, L. Synthetic applications of nitrile-converting enzymes. </w:t>
      </w:r>
      <w:proofErr w:type="spellStart"/>
      <w:r w:rsidRPr="008749D9">
        <w:rPr>
          <w:rFonts w:cstheme="minorHAnsi"/>
          <w:i/>
          <w:iCs/>
          <w:sz w:val="24"/>
          <w:szCs w:val="24"/>
        </w:rPr>
        <w:t>Curr</w:t>
      </w:r>
      <w:proofErr w:type="spellEnd"/>
      <w:r w:rsidRPr="008749D9">
        <w:rPr>
          <w:rFonts w:cstheme="minorHAnsi"/>
          <w:i/>
          <w:iCs/>
          <w:sz w:val="24"/>
          <w:szCs w:val="24"/>
        </w:rPr>
        <w:t>. Org. Chem.</w:t>
      </w:r>
      <w:r w:rsidRPr="008749D9">
        <w:rPr>
          <w:rFonts w:cstheme="minorHAnsi"/>
          <w:sz w:val="24"/>
          <w:szCs w:val="24"/>
        </w:rPr>
        <w:t> </w:t>
      </w:r>
      <w:r w:rsidRPr="008749D9">
        <w:rPr>
          <w:rFonts w:cstheme="minorHAnsi"/>
          <w:b/>
          <w:bCs/>
          <w:sz w:val="24"/>
          <w:szCs w:val="24"/>
        </w:rPr>
        <w:t>2003</w:t>
      </w:r>
      <w:r w:rsidRPr="008749D9">
        <w:rPr>
          <w:rFonts w:cstheme="minorHAnsi"/>
          <w:sz w:val="24"/>
          <w:szCs w:val="24"/>
        </w:rPr>
        <w:t>, </w:t>
      </w:r>
      <w:r w:rsidRPr="008749D9">
        <w:rPr>
          <w:rFonts w:cstheme="minorHAnsi"/>
          <w:i/>
          <w:iCs/>
          <w:sz w:val="24"/>
          <w:szCs w:val="24"/>
        </w:rPr>
        <w:t>7</w:t>
      </w:r>
      <w:r w:rsidRPr="008749D9">
        <w:rPr>
          <w:rFonts w:cstheme="minorHAnsi"/>
          <w:sz w:val="24"/>
          <w:szCs w:val="24"/>
        </w:rPr>
        <w:t>, 1279–1295</w:t>
      </w:r>
      <w:r w:rsidR="008E0780">
        <w:rPr>
          <w:rFonts w:cstheme="minorHAnsi"/>
          <w:sz w:val="24"/>
          <w:szCs w:val="24"/>
        </w:rPr>
        <w:t>.</w:t>
      </w:r>
    </w:p>
    <w:p w14:paraId="62904CBC" w14:textId="32A4CAB4"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Baxter, J.; Cummings, S.P. The current and future applications of microorganism in the bioremediation of cyanide contamination. </w:t>
      </w:r>
      <w:r w:rsidRPr="008749D9">
        <w:rPr>
          <w:rFonts w:cstheme="minorHAnsi"/>
          <w:i/>
          <w:iCs/>
          <w:sz w:val="24"/>
          <w:szCs w:val="24"/>
        </w:rPr>
        <w:t>Antonie Leeuwenhoek</w:t>
      </w:r>
      <w:r w:rsidRPr="008749D9">
        <w:rPr>
          <w:rFonts w:cstheme="minorHAnsi"/>
          <w:sz w:val="24"/>
          <w:szCs w:val="24"/>
        </w:rPr>
        <w:t> </w:t>
      </w:r>
      <w:r w:rsidRPr="008749D9">
        <w:rPr>
          <w:rFonts w:cstheme="minorHAnsi"/>
          <w:b/>
          <w:bCs/>
          <w:sz w:val="24"/>
          <w:szCs w:val="24"/>
        </w:rPr>
        <w:t>2006</w:t>
      </w:r>
      <w:r w:rsidRPr="008749D9">
        <w:rPr>
          <w:rFonts w:cstheme="minorHAnsi"/>
          <w:sz w:val="24"/>
          <w:szCs w:val="24"/>
        </w:rPr>
        <w:t>, </w:t>
      </w:r>
      <w:r w:rsidRPr="008749D9">
        <w:rPr>
          <w:rFonts w:cstheme="minorHAnsi"/>
          <w:i/>
          <w:iCs/>
          <w:sz w:val="24"/>
          <w:szCs w:val="24"/>
        </w:rPr>
        <w:t>90</w:t>
      </w:r>
      <w:r w:rsidRPr="008749D9">
        <w:rPr>
          <w:rFonts w:cstheme="minorHAnsi"/>
          <w:sz w:val="24"/>
          <w:szCs w:val="24"/>
        </w:rPr>
        <w:t xml:space="preserve">, 1–17. </w:t>
      </w:r>
    </w:p>
    <w:p w14:paraId="54DCA38F" w14:textId="6820BBE6"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Kovacs, J.A. Synthetic analogues of </w:t>
      </w:r>
      <w:proofErr w:type="spellStart"/>
      <w:r w:rsidRPr="008749D9">
        <w:rPr>
          <w:rFonts w:cstheme="minorHAnsi"/>
          <w:sz w:val="24"/>
          <w:szCs w:val="24"/>
        </w:rPr>
        <w:t>cysteinate</w:t>
      </w:r>
      <w:proofErr w:type="spellEnd"/>
      <w:r w:rsidRPr="008749D9">
        <w:rPr>
          <w:rFonts w:cstheme="minorHAnsi"/>
          <w:sz w:val="24"/>
          <w:szCs w:val="24"/>
        </w:rPr>
        <w:t>-ligated non-heme iron and non-corrinoid cobalt enzymes. </w:t>
      </w:r>
      <w:r w:rsidRPr="008749D9">
        <w:rPr>
          <w:rFonts w:cstheme="minorHAnsi"/>
          <w:i/>
          <w:iCs/>
          <w:sz w:val="24"/>
          <w:szCs w:val="24"/>
        </w:rPr>
        <w:t>Chem. Rev.</w:t>
      </w:r>
      <w:r w:rsidRPr="008749D9">
        <w:rPr>
          <w:rFonts w:cstheme="minorHAnsi"/>
          <w:sz w:val="24"/>
          <w:szCs w:val="24"/>
        </w:rPr>
        <w:t> </w:t>
      </w:r>
      <w:r w:rsidRPr="008749D9">
        <w:rPr>
          <w:rFonts w:cstheme="minorHAnsi"/>
          <w:b/>
          <w:bCs/>
          <w:sz w:val="24"/>
          <w:szCs w:val="24"/>
        </w:rPr>
        <w:t>2004</w:t>
      </w:r>
      <w:r w:rsidRPr="008749D9">
        <w:rPr>
          <w:rFonts w:cstheme="minorHAnsi"/>
          <w:sz w:val="24"/>
          <w:szCs w:val="24"/>
        </w:rPr>
        <w:t>, </w:t>
      </w:r>
      <w:r w:rsidRPr="008749D9">
        <w:rPr>
          <w:rFonts w:cstheme="minorHAnsi"/>
          <w:i/>
          <w:iCs/>
          <w:sz w:val="24"/>
          <w:szCs w:val="24"/>
        </w:rPr>
        <w:t>104</w:t>
      </w:r>
      <w:r w:rsidRPr="008749D9">
        <w:rPr>
          <w:rFonts w:cstheme="minorHAnsi"/>
          <w:sz w:val="24"/>
          <w:szCs w:val="24"/>
        </w:rPr>
        <w:t xml:space="preserve">, 825–848. </w:t>
      </w:r>
    </w:p>
    <w:p w14:paraId="2F7B87EE" w14:textId="62ECFBE7"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Harrop, T.C.; </w:t>
      </w:r>
      <w:proofErr w:type="spellStart"/>
      <w:r w:rsidRPr="008749D9">
        <w:rPr>
          <w:rFonts w:cstheme="minorHAnsi"/>
          <w:sz w:val="24"/>
          <w:szCs w:val="24"/>
        </w:rPr>
        <w:t>Mascharak</w:t>
      </w:r>
      <w:proofErr w:type="spellEnd"/>
      <w:r w:rsidRPr="008749D9">
        <w:rPr>
          <w:rFonts w:cstheme="minorHAnsi"/>
          <w:sz w:val="24"/>
          <w:szCs w:val="24"/>
        </w:rPr>
        <w:t xml:space="preserve">, P.K. </w:t>
      </w:r>
      <w:proofErr w:type="gramStart"/>
      <w:r w:rsidRPr="008749D9">
        <w:rPr>
          <w:rFonts w:cstheme="minorHAnsi"/>
          <w:sz w:val="24"/>
          <w:szCs w:val="24"/>
        </w:rPr>
        <w:t>Fe(</w:t>
      </w:r>
      <w:proofErr w:type="gramEnd"/>
      <w:r w:rsidRPr="008749D9">
        <w:rPr>
          <w:rFonts w:cstheme="minorHAnsi"/>
          <w:sz w:val="24"/>
          <w:szCs w:val="24"/>
        </w:rPr>
        <w:t xml:space="preserve">III) and Co(III) centers with </w:t>
      </w:r>
      <w:proofErr w:type="spellStart"/>
      <w:r w:rsidRPr="008749D9">
        <w:rPr>
          <w:rFonts w:cstheme="minorHAnsi"/>
          <w:sz w:val="24"/>
          <w:szCs w:val="24"/>
        </w:rPr>
        <w:t>carboxamido</w:t>
      </w:r>
      <w:proofErr w:type="spellEnd"/>
      <w:r w:rsidRPr="008749D9">
        <w:rPr>
          <w:rFonts w:cstheme="minorHAnsi"/>
          <w:sz w:val="24"/>
          <w:szCs w:val="24"/>
        </w:rPr>
        <w:t xml:space="preserve"> nitrogen and modified sulfur coordination: Lessons learned from nitrile hydratase. </w:t>
      </w:r>
      <w:r w:rsidRPr="008749D9">
        <w:rPr>
          <w:rFonts w:cstheme="minorHAnsi"/>
          <w:i/>
          <w:iCs/>
          <w:sz w:val="24"/>
          <w:szCs w:val="24"/>
        </w:rPr>
        <w:t>Acc. Chem. Res.</w:t>
      </w:r>
      <w:r w:rsidRPr="008749D9">
        <w:rPr>
          <w:rFonts w:cstheme="minorHAnsi"/>
          <w:sz w:val="24"/>
          <w:szCs w:val="24"/>
        </w:rPr>
        <w:t> </w:t>
      </w:r>
      <w:r w:rsidRPr="008749D9">
        <w:rPr>
          <w:rFonts w:cstheme="minorHAnsi"/>
          <w:b/>
          <w:bCs/>
          <w:sz w:val="24"/>
          <w:szCs w:val="24"/>
        </w:rPr>
        <w:t>2004</w:t>
      </w:r>
      <w:r w:rsidRPr="008749D9">
        <w:rPr>
          <w:rFonts w:cstheme="minorHAnsi"/>
          <w:sz w:val="24"/>
          <w:szCs w:val="24"/>
        </w:rPr>
        <w:t>, </w:t>
      </w:r>
      <w:r w:rsidRPr="008749D9">
        <w:rPr>
          <w:rFonts w:cstheme="minorHAnsi"/>
          <w:i/>
          <w:iCs/>
          <w:sz w:val="24"/>
          <w:szCs w:val="24"/>
        </w:rPr>
        <w:t>37</w:t>
      </w:r>
      <w:r w:rsidRPr="008749D9">
        <w:rPr>
          <w:rFonts w:cstheme="minorHAnsi"/>
          <w:sz w:val="24"/>
          <w:szCs w:val="24"/>
        </w:rPr>
        <w:t xml:space="preserve">, 253–260. </w:t>
      </w:r>
    </w:p>
    <w:p w14:paraId="311A8D47" w14:textId="76162D62"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Jin</w:t>
      </w:r>
      <w:proofErr w:type="spellEnd"/>
      <w:r w:rsidRPr="008749D9">
        <w:rPr>
          <w:rFonts w:cstheme="minorHAnsi"/>
          <w:sz w:val="24"/>
          <w:szCs w:val="24"/>
        </w:rPr>
        <w:t xml:space="preserve">, H.; Turner, J.I.M.; Nelson, M.J.; </w:t>
      </w:r>
      <w:proofErr w:type="spellStart"/>
      <w:r w:rsidRPr="008749D9">
        <w:rPr>
          <w:rFonts w:cstheme="minorHAnsi"/>
          <w:sz w:val="24"/>
          <w:szCs w:val="24"/>
        </w:rPr>
        <w:t>Gurbiel</w:t>
      </w:r>
      <w:proofErr w:type="spellEnd"/>
      <w:r w:rsidRPr="008749D9">
        <w:rPr>
          <w:rFonts w:cstheme="minorHAnsi"/>
          <w:sz w:val="24"/>
          <w:szCs w:val="24"/>
        </w:rPr>
        <w:t>, R.J.; Doan, P.E.; Hoffman, B.M. Coordination Sphere of the Ferric Ion in Nitrile Hydratase’.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1993</w:t>
      </w:r>
      <w:r w:rsidRPr="008749D9">
        <w:rPr>
          <w:rFonts w:cstheme="minorHAnsi"/>
          <w:sz w:val="24"/>
          <w:szCs w:val="24"/>
        </w:rPr>
        <w:t>, </w:t>
      </w:r>
      <w:r w:rsidRPr="008749D9">
        <w:rPr>
          <w:rFonts w:cstheme="minorHAnsi"/>
          <w:i/>
          <w:iCs/>
          <w:sz w:val="24"/>
          <w:szCs w:val="24"/>
        </w:rPr>
        <w:t>115</w:t>
      </w:r>
      <w:r w:rsidRPr="008749D9">
        <w:rPr>
          <w:rFonts w:cstheme="minorHAnsi"/>
          <w:sz w:val="24"/>
          <w:szCs w:val="24"/>
        </w:rPr>
        <w:t>, 5290–5291</w:t>
      </w:r>
    </w:p>
    <w:p w14:paraId="62AAB222" w14:textId="5E6AA0C0"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Nishiyama, M.; Horinouchi, S.; Kobayashi, M.; Nagasawa, T.; Yamada, H.; Beppu, T. Cloning and characterization of genes responsible for metabolism of nitrile compounds from Pseudomonas </w:t>
      </w:r>
      <w:proofErr w:type="spellStart"/>
      <w:r w:rsidRPr="008749D9">
        <w:rPr>
          <w:rFonts w:cstheme="minorHAnsi"/>
          <w:sz w:val="24"/>
          <w:szCs w:val="24"/>
        </w:rPr>
        <w:t>chlororaphis</w:t>
      </w:r>
      <w:proofErr w:type="spellEnd"/>
      <w:r w:rsidRPr="008749D9">
        <w:rPr>
          <w:rFonts w:cstheme="minorHAnsi"/>
          <w:sz w:val="24"/>
          <w:szCs w:val="24"/>
        </w:rPr>
        <w:t xml:space="preserve"> B23. </w:t>
      </w:r>
      <w:r w:rsidRPr="008749D9">
        <w:rPr>
          <w:rFonts w:cstheme="minorHAnsi"/>
          <w:i/>
          <w:iCs/>
          <w:sz w:val="24"/>
          <w:szCs w:val="24"/>
        </w:rPr>
        <w:t xml:space="preserve">J. </w:t>
      </w:r>
      <w:proofErr w:type="spellStart"/>
      <w:r w:rsidRPr="008749D9">
        <w:rPr>
          <w:rFonts w:cstheme="minorHAnsi"/>
          <w:i/>
          <w:iCs/>
          <w:sz w:val="24"/>
          <w:szCs w:val="24"/>
        </w:rPr>
        <w:t>Bacteriol</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1991</w:t>
      </w:r>
      <w:r w:rsidRPr="008749D9">
        <w:rPr>
          <w:rFonts w:cstheme="minorHAnsi"/>
          <w:sz w:val="24"/>
          <w:szCs w:val="24"/>
        </w:rPr>
        <w:t>, </w:t>
      </w:r>
      <w:r w:rsidRPr="008749D9">
        <w:rPr>
          <w:rFonts w:cstheme="minorHAnsi"/>
          <w:i/>
          <w:iCs/>
          <w:sz w:val="24"/>
          <w:szCs w:val="24"/>
        </w:rPr>
        <w:t>173</w:t>
      </w:r>
      <w:r w:rsidRPr="008749D9">
        <w:rPr>
          <w:rFonts w:cstheme="minorHAnsi"/>
          <w:sz w:val="24"/>
          <w:szCs w:val="24"/>
        </w:rPr>
        <w:t xml:space="preserve">, 2465–2472. </w:t>
      </w:r>
    </w:p>
    <w:p w14:paraId="4980BE48" w14:textId="230FA45F"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Hashimoto, Y.N.M.; Horinouchi, S.; Beppu, T. Nitrile hydratase gene from </w:t>
      </w:r>
      <w:proofErr w:type="spellStart"/>
      <w:r w:rsidRPr="008749D9">
        <w:rPr>
          <w:rFonts w:cstheme="minorHAnsi"/>
          <w:sz w:val="24"/>
          <w:szCs w:val="24"/>
        </w:rPr>
        <w:t>Rhodococcus</w:t>
      </w:r>
      <w:proofErr w:type="spellEnd"/>
      <w:r w:rsidRPr="008749D9">
        <w:rPr>
          <w:rFonts w:cstheme="minorHAnsi"/>
          <w:sz w:val="24"/>
          <w:szCs w:val="24"/>
        </w:rPr>
        <w:t xml:space="preserve"> sp. N-774 requirement for its downstream region for efficient expression. </w:t>
      </w:r>
      <w:proofErr w:type="spellStart"/>
      <w:r w:rsidRPr="008749D9">
        <w:rPr>
          <w:rFonts w:cstheme="minorHAnsi"/>
          <w:i/>
          <w:iCs/>
          <w:sz w:val="24"/>
          <w:szCs w:val="24"/>
        </w:rPr>
        <w:t>Biosci</w:t>
      </w:r>
      <w:proofErr w:type="spellEnd"/>
      <w:r w:rsidRPr="008749D9">
        <w:rPr>
          <w:rFonts w:cstheme="minorHAnsi"/>
          <w:i/>
          <w:iCs/>
          <w:sz w:val="24"/>
          <w:szCs w:val="24"/>
        </w:rPr>
        <w:t xml:space="preserve">. </w:t>
      </w:r>
      <w:proofErr w:type="spellStart"/>
      <w:r w:rsidRPr="008749D9">
        <w:rPr>
          <w:rFonts w:cstheme="minorHAnsi"/>
          <w:i/>
          <w:iCs/>
          <w:sz w:val="24"/>
          <w:szCs w:val="24"/>
        </w:rPr>
        <w:t>Biotechnol</w:t>
      </w:r>
      <w:proofErr w:type="spellEnd"/>
      <w:r w:rsidRPr="008749D9">
        <w:rPr>
          <w:rFonts w:cstheme="minorHAnsi"/>
          <w:i/>
          <w:iCs/>
          <w:sz w:val="24"/>
          <w:szCs w:val="24"/>
        </w:rPr>
        <w:t xml:space="preserve">. </w:t>
      </w:r>
      <w:proofErr w:type="spellStart"/>
      <w:r w:rsidRPr="008749D9">
        <w:rPr>
          <w:rFonts w:cstheme="minorHAnsi"/>
          <w:i/>
          <w:iCs/>
          <w:sz w:val="24"/>
          <w:szCs w:val="24"/>
        </w:rPr>
        <w:t>Biochem</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1994</w:t>
      </w:r>
      <w:r w:rsidRPr="008749D9">
        <w:rPr>
          <w:rFonts w:cstheme="minorHAnsi"/>
          <w:sz w:val="24"/>
          <w:szCs w:val="24"/>
        </w:rPr>
        <w:t>, </w:t>
      </w:r>
      <w:r w:rsidRPr="008749D9">
        <w:rPr>
          <w:rFonts w:cstheme="minorHAnsi"/>
          <w:i/>
          <w:iCs/>
          <w:sz w:val="24"/>
          <w:szCs w:val="24"/>
        </w:rPr>
        <w:t>58</w:t>
      </w:r>
      <w:r w:rsidRPr="008749D9">
        <w:rPr>
          <w:rFonts w:cstheme="minorHAnsi"/>
          <w:sz w:val="24"/>
          <w:szCs w:val="24"/>
        </w:rPr>
        <w:t xml:space="preserve">, 1859–1869. </w:t>
      </w:r>
    </w:p>
    <w:p w14:paraId="6B10BAA1" w14:textId="6B3DB090"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Nojiri, M.; </w:t>
      </w:r>
      <w:proofErr w:type="spellStart"/>
      <w:r w:rsidRPr="008749D9">
        <w:rPr>
          <w:rFonts w:cstheme="minorHAnsi"/>
          <w:sz w:val="24"/>
          <w:szCs w:val="24"/>
        </w:rPr>
        <w:t>Yohda</w:t>
      </w:r>
      <w:proofErr w:type="spellEnd"/>
      <w:r w:rsidRPr="008749D9">
        <w:rPr>
          <w:rFonts w:cstheme="minorHAnsi"/>
          <w:sz w:val="24"/>
          <w:szCs w:val="24"/>
        </w:rPr>
        <w:t xml:space="preserve">, M.; Odaka, M.; Matsushita, Y.; Tsujimura, M.; Yoshida, T.; </w:t>
      </w:r>
      <w:proofErr w:type="spellStart"/>
      <w:r w:rsidRPr="008749D9">
        <w:rPr>
          <w:rFonts w:cstheme="minorHAnsi"/>
          <w:sz w:val="24"/>
          <w:szCs w:val="24"/>
        </w:rPr>
        <w:t>Dohmae</w:t>
      </w:r>
      <w:proofErr w:type="spellEnd"/>
      <w:r w:rsidRPr="008749D9">
        <w:rPr>
          <w:rFonts w:cstheme="minorHAnsi"/>
          <w:sz w:val="24"/>
          <w:szCs w:val="24"/>
        </w:rPr>
        <w:t xml:space="preserve">, N.; </w:t>
      </w:r>
      <w:proofErr w:type="spellStart"/>
      <w:r w:rsidRPr="008749D9">
        <w:rPr>
          <w:rFonts w:cstheme="minorHAnsi"/>
          <w:sz w:val="24"/>
          <w:szCs w:val="24"/>
        </w:rPr>
        <w:t>Takio</w:t>
      </w:r>
      <w:proofErr w:type="spellEnd"/>
      <w:r w:rsidRPr="008749D9">
        <w:rPr>
          <w:rFonts w:cstheme="minorHAnsi"/>
          <w:sz w:val="24"/>
          <w:szCs w:val="24"/>
        </w:rPr>
        <w:t>, K.; Endo, I. Functional Expression of Nitrile Hydratase in Escherichia coli: Requirement of a Nitrile Hydratase Activator and Post-Translational Modification of a Ligand Cysteine. </w:t>
      </w:r>
      <w:r w:rsidRPr="008749D9">
        <w:rPr>
          <w:rFonts w:cstheme="minorHAnsi"/>
          <w:i/>
          <w:iCs/>
          <w:sz w:val="24"/>
          <w:szCs w:val="24"/>
        </w:rPr>
        <w:t xml:space="preserve">J. </w:t>
      </w:r>
      <w:proofErr w:type="spellStart"/>
      <w:r w:rsidRPr="008749D9">
        <w:rPr>
          <w:rFonts w:cstheme="minorHAnsi"/>
          <w:i/>
          <w:iCs/>
          <w:sz w:val="24"/>
          <w:szCs w:val="24"/>
        </w:rPr>
        <w:t>Biochem</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1999</w:t>
      </w:r>
      <w:r w:rsidRPr="008749D9">
        <w:rPr>
          <w:rFonts w:cstheme="minorHAnsi"/>
          <w:sz w:val="24"/>
          <w:szCs w:val="24"/>
        </w:rPr>
        <w:t>, </w:t>
      </w:r>
      <w:r w:rsidRPr="008749D9">
        <w:rPr>
          <w:rFonts w:cstheme="minorHAnsi"/>
          <w:i/>
          <w:iCs/>
          <w:sz w:val="24"/>
          <w:szCs w:val="24"/>
        </w:rPr>
        <w:t>125</w:t>
      </w:r>
      <w:r w:rsidRPr="008749D9">
        <w:rPr>
          <w:rFonts w:cstheme="minorHAnsi"/>
          <w:sz w:val="24"/>
          <w:szCs w:val="24"/>
        </w:rPr>
        <w:t xml:space="preserve">, 696–704. </w:t>
      </w:r>
    </w:p>
    <w:p w14:paraId="7BD49098" w14:textId="78D0F00A"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Tsujimura, M.; Odaka, M.; Nakayama, H.; </w:t>
      </w:r>
      <w:proofErr w:type="spellStart"/>
      <w:r w:rsidRPr="008749D9">
        <w:rPr>
          <w:rFonts w:cstheme="minorHAnsi"/>
          <w:sz w:val="24"/>
          <w:szCs w:val="24"/>
        </w:rPr>
        <w:t>Dohmae</w:t>
      </w:r>
      <w:proofErr w:type="spellEnd"/>
      <w:r w:rsidRPr="008749D9">
        <w:rPr>
          <w:rFonts w:cstheme="minorHAnsi"/>
          <w:sz w:val="24"/>
          <w:szCs w:val="24"/>
        </w:rPr>
        <w:t xml:space="preserve">, N.; Koshino, H.; Asami, T.; Hoshino, M.; </w:t>
      </w:r>
      <w:proofErr w:type="spellStart"/>
      <w:r w:rsidRPr="008749D9">
        <w:rPr>
          <w:rFonts w:cstheme="minorHAnsi"/>
          <w:sz w:val="24"/>
          <w:szCs w:val="24"/>
        </w:rPr>
        <w:t>Takio</w:t>
      </w:r>
      <w:proofErr w:type="spellEnd"/>
      <w:r w:rsidRPr="008749D9">
        <w:rPr>
          <w:rFonts w:cstheme="minorHAnsi"/>
          <w:sz w:val="24"/>
          <w:szCs w:val="24"/>
        </w:rPr>
        <w:t>, K.; Yoshida, S.; Maeda, M.; et al. A novel inhibitor for Fe-type nitrile hydratase: 2-cyano-2-propyl hydroperoxide.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2003</w:t>
      </w:r>
      <w:r w:rsidRPr="008749D9">
        <w:rPr>
          <w:rFonts w:cstheme="minorHAnsi"/>
          <w:sz w:val="24"/>
          <w:szCs w:val="24"/>
        </w:rPr>
        <w:t>, </w:t>
      </w:r>
      <w:r w:rsidRPr="008749D9">
        <w:rPr>
          <w:rFonts w:cstheme="minorHAnsi"/>
          <w:i/>
          <w:iCs/>
          <w:sz w:val="24"/>
          <w:szCs w:val="24"/>
        </w:rPr>
        <w:t>125</w:t>
      </w:r>
      <w:r w:rsidRPr="008749D9">
        <w:rPr>
          <w:rFonts w:cstheme="minorHAnsi"/>
          <w:sz w:val="24"/>
          <w:szCs w:val="24"/>
        </w:rPr>
        <w:t xml:space="preserve">, 11532–11538. </w:t>
      </w:r>
    </w:p>
    <w:p w14:paraId="24BC1CD1" w14:textId="1923BAF3"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Light, K.M.; Yamanaka, Y.; Odaka, M.; Solomon, E.I. Spectroscopic and Computational Studies of Nitrile Hydratase: Insights into Geometric and Electronic Structure and the Mechanism of Amide Synthesis. </w:t>
      </w:r>
      <w:r w:rsidRPr="008749D9">
        <w:rPr>
          <w:rFonts w:cstheme="minorHAnsi"/>
          <w:i/>
          <w:iCs/>
          <w:sz w:val="24"/>
          <w:szCs w:val="24"/>
        </w:rPr>
        <w:t>Chem. Sci. (R. Soc. Chem. 2010)</w:t>
      </w:r>
      <w:r w:rsidRPr="008749D9">
        <w:rPr>
          <w:rFonts w:cstheme="minorHAnsi"/>
          <w:sz w:val="24"/>
          <w:szCs w:val="24"/>
        </w:rPr>
        <w:t> </w:t>
      </w:r>
      <w:r w:rsidRPr="008749D9">
        <w:rPr>
          <w:rFonts w:cstheme="minorHAnsi"/>
          <w:b/>
          <w:bCs/>
          <w:sz w:val="24"/>
          <w:szCs w:val="24"/>
        </w:rPr>
        <w:t>2015</w:t>
      </w:r>
      <w:r w:rsidRPr="008749D9">
        <w:rPr>
          <w:rFonts w:cstheme="minorHAnsi"/>
          <w:sz w:val="24"/>
          <w:szCs w:val="24"/>
        </w:rPr>
        <w:t>, </w:t>
      </w:r>
      <w:r w:rsidRPr="008749D9">
        <w:rPr>
          <w:rFonts w:cstheme="minorHAnsi"/>
          <w:i/>
          <w:iCs/>
          <w:sz w:val="24"/>
          <w:szCs w:val="24"/>
        </w:rPr>
        <w:t>6</w:t>
      </w:r>
      <w:r w:rsidRPr="008749D9">
        <w:rPr>
          <w:rFonts w:cstheme="minorHAnsi"/>
          <w:sz w:val="24"/>
          <w:szCs w:val="24"/>
        </w:rPr>
        <w:t xml:space="preserve">, 6280–6294. </w:t>
      </w:r>
    </w:p>
    <w:p w14:paraId="5FAA52AB" w14:textId="08AF1D7D"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Hopmann, K.H. Full Reaction Mechanism of Nitrile Hydratase: A Cyclic Intermediate and an Unexpected Disulfide Switch. </w:t>
      </w:r>
      <w:r w:rsidRPr="008749D9">
        <w:rPr>
          <w:rFonts w:cstheme="minorHAnsi"/>
          <w:i/>
          <w:iCs/>
          <w:sz w:val="24"/>
          <w:szCs w:val="24"/>
        </w:rPr>
        <w:t>Inorg. Chem.</w:t>
      </w:r>
      <w:r w:rsidRPr="008749D9">
        <w:rPr>
          <w:rFonts w:cstheme="minorHAnsi"/>
          <w:sz w:val="24"/>
          <w:szCs w:val="24"/>
        </w:rPr>
        <w:t> </w:t>
      </w:r>
      <w:r w:rsidRPr="008749D9">
        <w:rPr>
          <w:rFonts w:cstheme="minorHAnsi"/>
          <w:b/>
          <w:bCs/>
          <w:sz w:val="24"/>
          <w:szCs w:val="24"/>
        </w:rPr>
        <w:t>2014</w:t>
      </w:r>
      <w:r w:rsidRPr="008749D9">
        <w:rPr>
          <w:rFonts w:cstheme="minorHAnsi"/>
          <w:sz w:val="24"/>
          <w:szCs w:val="24"/>
        </w:rPr>
        <w:t>, </w:t>
      </w:r>
      <w:r w:rsidRPr="008749D9">
        <w:rPr>
          <w:rFonts w:cstheme="minorHAnsi"/>
          <w:i/>
          <w:iCs/>
          <w:sz w:val="24"/>
          <w:szCs w:val="24"/>
        </w:rPr>
        <w:t>53</w:t>
      </w:r>
      <w:r w:rsidRPr="008749D9">
        <w:rPr>
          <w:rFonts w:cstheme="minorHAnsi"/>
          <w:sz w:val="24"/>
          <w:szCs w:val="24"/>
        </w:rPr>
        <w:t xml:space="preserve">, 2760–2762. </w:t>
      </w:r>
    </w:p>
    <w:p w14:paraId="243254AC" w14:textId="0C52DC9F"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Kayanuma</w:t>
      </w:r>
      <w:proofErr w:type="spellEnd"/>
      <w:r w:rsidRPr="008749D9">
        <w:rPr>
          <w:rFonts w:cstheme="minorHAnsi"/>
          <w:sz w:val="24"/>
          <w:szCs w:val="24"/>
        </w:rPr>
        <w:t xml:space="preserve">, M.; Shoji, M.; </w:t>
      </w:r>
      <w:proofErr w:type="spellStart"/>
      <w:r w:rsidRPr="008749D9">
        <w:rPr>
          <w:rFonts w:cstheme="minorHAnsi"/>
          <w:sz w:val="24"/>
          <w:szCs w:val="24"/>
        </w:rPr>
        <w:t>Yohda</w:t>
      </w:r>
      <w:proofErr w:type="spellEnd"/>
      <w:r w:rsidRPr="008749D9">
        <w:rPr>
          <w:rFonts w:cstheme="minorHAnsi"/>
          <w:sz w:val="24"/>
          <w:szCs w:val="24"/>
        </w:rPr>
        <w:t>, M.; Odaka, M.; Shigeta, Y. Catalytic Mechanism of Nitrile Hydratase Subsequent to Cyclic Intermediate Formation: A QM/MM Study. </w:t>
      </w:r>
      <w:r w:rsidRPr="008749D9">
        <w:rPr>
          <w:rFonts w:cstheme="minorHAnsi"/>
          <w:i/>
          <w:iCs/>
          <w:sz w:val="24"/>
          <w:szCs w:val="24"/>
        </w:rPr>
        <w:t>J. Phys. Chem. B</w:t>
      </w:r>
      <w:r w:rsidRPr="008749D9">
        <w:rPr>
          <w:rFonts w:cstheme="minorHAnsi"/>
          <w:sz w:val="24"/>
          <w:szCs w:val="24"/>
        </w:rPr>
        <w:t> </w:t>
      </w:r>
      <w:r w:rsidRPr="008749D9">
        <w:rPr>
          <w:rFonts w:cstheme="minorHAnsi"/>
          <w:b/>
          <w:bCs/>
          <w:sz w:val="24"/>
          <w:szCs w:val="24"/>
        </w:rPr>
        <w:t>2016</w:t>
      </w:r>
      <w:r w:rsidRPr="008749D9">
        <w:rPr>
          <w:rFonts w:cstheme="minorHAnsi"/>
          <w:sz w:val="24"/>
          <w:szCs w:val="24"/>
        </w:rPr>
        <w:t>, </w:t>
      </w:r>
      <w:r w:rsidRPr="008749D9">
        <w:rPr>
          <w:rFonts w:cstheme="minorHAnsi"/>
          <w:i/>
          <w:iCs/>
          <w:sz w:val="24"/>
          <w:szCs w:val="24"/>
        </w:rPr>
        <w:t>120</w:t>
      </w:r>
      <w:r w:rsidRPr="008749D9">
        <w:rPr>
          <w:rFonts w:cstheme="minorHAnsi"/>
          <w:sz w:val="24"/>
          <w:szCs w:val="24"/>
        </w:rPr>
        <w:t xml:space="preserve">, 3259–3266. </w:t>
      </w:r>
    </w:p>
    <w:p w14:paraId="39E70933" w14:textId="5A0D8E13"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Miyanaga, A.; </w:t>
      </w:r>
      <w:proofErr w:type="spellStart"/>
      <w:r w:rsidRPr="008749D9">
        <w:rPr>
          <w:rFonts w:cstheme="minorHAnsi"/>
          <w:sz w:val="24"/>
          <w:szCs w:val="24"/>
        </w:rPr>
        <w:t>Fushinobu</w:t>
      </w:r>
      <w:proofErr w:type="spellEnd"/>
      <w:r w:rsidRPr="008749D9">
        <w:rPr>
          <w:rFonts w:cstheme="minorHAnsi"/>
          <w:sz w:val="24"/>
          <w:szCs w:val="24"/>
        </w:rPr>
        <w:t xml:space="preserve">, S.; Ito, K.; </w:t>
      </w:r>
      <w:proofErr w:type="spellStart"/>
      <w:r w:rsidRPr="008749D9">
        <w:rPr>
          <w:rFonts w:cstheme="minorHAnsi"/>
          <w:sz w:val="24"/>
          <w:szCs w:val="24"/>
        </w:rPr>
        <w:t>Wakagi</w:t>
      </w:r>
      <w:proofErr w:type="spellEnd"/>
      <w:r w:rsidRPr="008749D9">
        <w:rPr>
          <w:rFonts w:cstheme="minorHAnsi"/>
          <w:sz w:val="24"/>
          <w:szCs w:val="24"/>
        </w:rPr>
        <w:t>, T. Crystal structure of cobalt-containing nitrile hydratase. </w:t>
      </w:r>
      <w:proofErr w:type="spellStart"/>
      <w:r w:rsidRPr="008749D9">
        <w:rPr>
          <w:rFonts w:cstheme="minorHAnsi"/>
          <w:i/>
          <w:iCs/>
          <w:sz w:val="24"/>
          <w:szCs w:val="24"/>
        </w:rPr>
        <w:t>Biochem</w:t>
      </w:r>
      <w:proofErr w:type="spellEnd"/>
      <w:r w:rsidRPr="008749D9">
        <w:rPr>
          <w:rFonts w:cstheme="minorHAnsi"/>
          <w:i/>
          <w:iCs/>
          <w:sz w:val="24"/>
          <w:szCs w:val="24"/>
        </w:rPr>
        <w:t xml:space="preserve">. </w:t>
      </w:r>
      <w:proofErr w:type="spellStart"/>
      <w:r w:rsidRPr="008749D9">
        <w:rPr>
          <w:rFonts w:cstheme="minorHAnsi"/>
          <w:i/>
          <w:iCs/>
          <w:sz w:val="24"/>
          <w:szCs w:val="24"/>
        </w:rPr>
        <w:t>Biophys</w:t>
      </w:r>
      <w:proofErr w:type="spellEnd"/>
      <w:r w:rsidRPr="008749D9">
        <w:rPr>
          <w:rFonts w:cstheme="minorHAnsi"/>
          <w:i/>
          <w:iCs/>
          <w:sz w:val="24"/>
          <w:szCs w:val="24"/>
        </w:rPr>
        <w:t xml:space="preserve">. Res. </w:t>
      </w:r>
      <w:proofErr w:type="spellStart"/>
      <w:r w:rsidRPr="008749D9">
        <w:rPr>
          <w:rFonts w:cstheme="minorHAnsi"/>
          <w:i/>
          <w:iCs/>
          <w:sz w:val="24"/>
          <w:szCs w:val="24"/>
        </w:rPr>
        <w:t>Commun</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2001</w:t>
      </w:r>
      <w:r w:rsidRPr="008749D9">
        <w:rPr>
          <w:rFonts w:cstheme="minorHAnsi"/>
          <w:sz w:val="24"/>
          <w:szCs w:val="24"/>
        </w:rPr>
        <w:t>, </w:t>
      </w:r>
      <w:r w:rsidRPr="008749D9">
        <w:rPr>
          <w:rFonts w:cstheme="minorHAnsi"/>
          <w:i/>
          <w:iCs/>
          <w:sz w:val="24"/>
          <w:szCs w:val="24"/>
        </w:rPr>
        <w:t>288</w:t>
      </w:r>
      <w:r w:rsidRPr="008749D9">
        <w:rPr>
          <w:rFonts w:cstheme="minorHAnsi"/>
          <w:sz w:val="24"/>
          <w:szCs w:val="24"/>
        </w:rPr>
        <w:t xml:space="preserve">, 1169–1174. </w:t>
      </w:r>
    </w:p>
    <w:p w14:paraId="6F58C4A3" w14:textId="382C0FC0"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Miyanaga, A.; </w:t>
      </w:r>
      <w:proofErr w:type="spellStart"/>
      <w:r w:rsidRPr="008749D9">
        <w:rPr>
          <w:rFonts w:cstheme="minorHAnsi"/>
          <w:sz w:val="24"/>
          <w:szCs w:val="24"/>
        </w:rPr>
        <w:t>Fushinobu</w:t>
      </w:r>
      <w:proofErr w:type="spellEnd"/>
      <w:r w:rsidRPr="008749D9">
        <w:rPr>
          <w:rFonts w:cstheme="minorHAnsi"/>
          <w:sz w:val="24"/>
          <w:szCs w:val="24"/>
        </w:rPr>
        <w:t xml:space="preserve">, S.; Ito, K.; Shoun, H.; </w:t>
      </w:r>
      <w:proofErr w:type="spellStart"/>
      <w:r w:rsidRPr="008749D9">
        <w:rPr>
          <w:rFonts w:cstheme="minorHAnsi"/>
          <w:sz w:val="24"/>
          <w:szCs w:val="24"/>
        </w:rPr>
        <w:t>Wakagi</w:t>
      </w:r>
      <w:proofErr w:type="spellEnd"/>
      <w:r w:rsidRPr="008749D9">
        <w:rPr>
          <w:rFonts w:cstheme="minorHAnsi"/>
          <w:sz w:val="24"/>
          <w:szCs w:val="24"/>
        </w:rPr>
        <w:t>, T. Mutational and structural analysis of cobalt-containing nitrile hydratase on substrate and metal binding. </w:t>
      </w:r>
      <w:r w:rsidRPr="008749D9">
        <w:rPr>
          <w:rFonts w:cstheme="minorHAnsi"/>
          <w:i/>
          <w:iCs/>
          <w:sz w:val="24"/>
          <w:szCs w:val="24"/>
        </w:rPr>
        <w:t xml:space="preserve">Eur. J. </w:t>
      </w:r>
      <w:proofErr w:type="spellStart"/>
      <w:r w:rsidRPr="008749D9">
        <w:rPr>
          <w:rFonts w:cstheme="minorHAnsi"/>
          <w:i/>
          <w:iCs/>
          <w:sz w:val="24"/>
          <w:szCs w:val="24"/>
        </w:rPr>
        <w:t>Biochem</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2004</w:t>
      </w:r>
      <w:r w:rsidRPr="008749D9">
        <w:rPr>
          <w:rFonts w:cstheme="minorHAnsi"/>
          <w:sz w:val="24"/>
          <w:szCs w:val="24"/>
        </w:rPr>
        <w:t>, </w:t>
      </w:r>
      <w:r w:rsidRPr="008749D9">
        <w:rPr>
          <w:rFonts w:cstheme="minorHAnsi"/>
          <w:i/>
          <w:iCs/>
          <w:sz w:val="24"/>
          <w:szCs w:val="24"/>
        </w:rPr>
        <w:t>271</w:t>
      </w:r>
      <w:r w:rsidRPr="008749D9">
        <w:rPr>
          <w:rFonts w:cstheme="minorHAnsi"/>
          <w:sz w:val="24"/>
          <w:szCs w:val="24"/>
        </w:rPr>
        <w:t xml:space="preserve">, 429–438. </w:t>
      </w:r>
    </w:p>
    <w:p w14:paraId="3B7C9C9F" w14:textId="2DE9C0C0"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Shearer, J.; Jackson, H.L.; Schweitzer, D.; Rittenberg, D.K.; Leavy, T.M.; Kaminsky, W.; Scarrow, R.C.; Kovacs, J.A. The first example of a nitrile hydratase model complex that reversibly binds nitriles.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2002</w:t>
      </w:r>
      <w:r w:rsidRPr="008749D9">
        <w:rPr>
          <w:rFonts w:cstheme="minorHAnsi"/>
          <w:sz w:val="24"/>
          <w:szCs w:val="24"/>
        </w:rPr>
        <w:t>, </w:t>
      </w:r>
      <w:r w:rsidRPr="008749D9">
        <w:rPr>
          <w:rFonts w:cstheme="minorHAnsi"/>
          <w:i/>
          <w:iCs/>
          <w:sz w:val="24"/>
          <w:szCs w:val="24"/>
        </w:rPr>
        <w:t>124</w:t>
      </w:r>
      <w:r w:rsidRPr="008749D9">
        <w:rPr>
          <w:rFonts w:cstheme="minorHAnsi"/>
          <w:sz w:val="24"/>
          <w:szCs w:val="24"/>
        </w:rPr>
        <w:t xml:space="preserve">, 11417–11428. </w:t>
      </w:r>
    </w:p>
    <w:p w14:paraId="36915FE5" w14:textId="424891D0"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Shearer, J.; Kung, I.Y.; Lovell, S.; Kaminsky, W.; Kovacs, J.A. Why is there an “inert” metal center in the active site of nitrile hydratase? Reactivity and ligand dissociation from a five-coordinate </w:t>
      </w:r>
      <w:proofErr w:type="gramStart"/>
      <w:r w:rsidRPr="008749D9">
        <w:rPr>
          <w:rFonts w:cstheme="minorHAnsi"/>
          <w:sz w:val="24"/>
          <w:szCs w:val="24"/>
        </w:rPr>
        <w:t>Co(</w:t>
      </w:r>
      <w:proofErr w:type="gramEnd"/>
      <w:r w:rsidRPr="008749D9">
        <w:rPr>
          <w:rFonts w:cstheme="minorHAnsi"/>
          <w:sz w:val="24"/>
          <w:szCs w:val="24"/>
        </w:rPr>
        <w:t>III) nitrile hydratase model.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2001</w:t>
      </w:r>
      <w:r w:rsidRPr="008749D9">
        <w:rPr>
          <w:rFonts w:cstheme="minorHAnsi"/>
          <w:sz w:val="24"/>
          <w:szCs w:val="24"/>
        </w:rPr>
        <w:t>, </w:t>
      </w:r>
      <w:r w:rsidRPr="008749D9">
        <w:rPr>
          <w:rFonts w:cstheme="minorHAnsi"/>
          <w:i/>
          <w:iCs/>
          <w:sz w:val="24"/>
          <w:szCs w:val="24"/>
        </w:rPr>
        <w:t>123</w:t>
      </w:r>
      <w:r w:rsidRPr="008749D9">
        <w:rPr>
          <w:rFonts w:cstheme="minorHAnsi"/>
          <w:sz w:val="24"/>
          <w:szCs w:val="24"/>
        </w:rPr>
        <w:t xml:space="preserve">, 463–468. </w:t>
      </w:r>
    </w:p>
    <w:p w14:paraId="0218AFC2" w14:textId="752CD042"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Arakawa, T.; Kawano, Y.; Katayama, Y.; Nakayama, H.; </w:t>
      </w:r>
      <w:proofErr w:type="spellStart"/>
      <w:r w:rsidRPr="008749D9">
        <w:rPr>
          <w:rFonts w:cstheme="minorHAnsi"/>
          <w:sz w:val="24"/>
          <w:szCs w:val="24"/>
        </w:rPr>
        <w:t>Dohmae</w:t>
      </w:r>
      <w:proofErr w:type="spellEnd"/>
      <w:r w:rsidRPr="008749D9">
        <w:rPr>
          <w:rFonts w:cstheme="minorHAnsi"/>
          <w:sz w:val="24"/>
          <w:szCs w:val="24"/>
        </w:rPr>
        <w:t xml:space="preserve">, N.; </w:t>
      </w:r>
      <w:proofErr w:type="spellStart"/>
      <w:r w:rsidRPr="008749D9">
        <w:rPr>
          <w:rFonts w:cstheme="minorHAnsi"/>
          <w:sz w:val="24"/>
          <w:szCs w:val="24"/>
        </w:rPr>
        <w:t>Yohda</w:t>
      </w:r>
      <w:proofErr w:type="spellEnd"/>
      <w:r w:rsidRPr="008749D9">
        <w:rPr>
          <w:rFonts w:cstheme="minorHAnsi"/>
          <w:sz w:val="24"/>
          <w:szCs w:val="24"/>
        </w:rPr>
        <w:t>, M.; Odaka, M. Structural Basis for Catalytic Activation of Thiocyanate Hydrolase Involving Metal-Ligated Cysteine Modification.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2009</w:t>
      </w:r>
      <w:r w:rsidRPr="008749D9">
        <w:rPr>
          <w:rFonts w:cstheme="minorHAnsi"/>
          <w:sz w:val="24"/>
          <w:szCs w:val="24"/>
        </w:rPr>
        <w:t>, </w:t>
      </w:r>
      <w:r w:rsidRPr="008749D9">
        <w:rPr>
          <w:rFonts w:cstheme="minorHAnsi"/>
          <w:i/>
          <w:iCs/>
          <w:sz w:val="24"/>
          <w:szCs w:val="24"/>
        </w:rPr>
        <w:t>131</w:t>
      </w:r>
      <w:r w:rsidRPr="008749D9">
        <w:rPr>
          <w:rFonts w:cstheme="minorHAnsi"/>
          <w:sz w:val="24"/>
          <w:szCs w:val="24"/>
        </w:rPr>
        <w:t xml:space="preserve">, 14838–14843. </w:t>
      </w:r>
    </w:p>
    <w:p w14:paraId="081B579B" w14:textId="1D9C35F6"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Martinez, S.; Yang, X.H.; Bennett, B.; Holz, R.C. A cobalt-containing eukaryotic nitrile hydratase. </w:t>
      </w:r>
      <w:r w:rsidRPr="008749D9">
        <w:rPr>
          <w:rFonts w:cstheme="minorHAnsi"/>
          <w:i/>
          <w:iCs/>
          <w:sz w:val="24"/>
          <w:szCs w:val="24"/>
        </w:rPr>
        <w:t xml:space="preserve">BBA-Proteins </w:t>
      </w:r>
      <w:proofErr w:type="spellStart"/>
      <w:r w:rsidRPr="008749D9">
        <w:rPr>
          <w:rFonts w:cstheme="minorHAnsi"/>
          <w:i/>
          <w:iCs/>
          <w:sz w:val="24"/>
          <w:szCs w:val="24"/>
        </w:rPr>
        <w:t>Proteom</w:t>
      </w:r>
      <w:proofErr w:type="spellEnd"/>
      <w:r w:rsidRPr="008749D9">
        <w:rPr>
          <w:rFonts w:cstheme="minorHAnsi"/>
          <w:sz w:val="24"/>
          <w:szCs w:val="24"/>
        </w:rPr>
        <w:t> </w:t>
      </w:r>
      <w:r w:rsidRPr="008749D9">
        <w:rPr>
          <w:rFonts w:cstheme="minorHAnsi"/>
          <w:b/>
          <w:bCs/>
          <w:sz w:val="24"/>
          <w:szCs w:val="24"/>
        </w:rPr>
        <w:t>2017</w:t>
      </w:r>
      <w:r w:rsidRPr="008749D9">
        <w:rPr>
          <w:rFonts w:cstheme="minorHAnsi"/>
          <w:sz w:val="24"/>
          <w:szCs w:val="24"/>
        </w:rPr>
        <w:t>, </w:t>
      </w:r>
      <w:r w:rsidRPr="008749D9">
        <w:rPr>
          <w:rFonts w:cstheme="minorHAnsi"/>
          <w:i/>
          <w:iCs/>
          <w:sz w:val="24"/>
          <w:szCs w:val="24"/>
        </w:rPr>
        <w:t>1865</w:t>
      </w:r>
      <w:r w:rsidRPr="008749D9">
        <w:rPr>
          <w:rFonts w:cstheme="minorHAnsi"/>
          <w:sz w:val="24"/>
          <w:szCs w:val="24"/>
        </w:rPr>
        <w:t xml:space="preserve">, 107–112. </w:t>
      </w:r>
    </w:p>
    <w:p w14:paraId="1BFC9CA5" w14:textId="2ADD10A7"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Martinez, S.; Wu, R.; </w:t>
      </w:r>
      <w:proofErr w:type="spellStart"/>
      <w:r w:rsidRPr="008749D9">
        <w:rPr>
          <w:rFonts w:cstheme="minorHAnsi"/>
          <w:sz w:val="24"/>
          <w:szCs w:val="24"/>
        </w:rPr>
        <w:t>Sanishvili</w:t>
      </w:r>
      <w:proofErr w:type="spellEnd"/>
      <w:r w:rsidRPr="008749D9">
        <w:rPr>
          <w:rFonts w:cstheme="minorHAnsi"/>
          <w:sz w:val="24"/>
          <w:szCs w:val="24"/>
        </w:rPr>
        <w:t>, R.; Liu, D.; Holz, R. The Active Site Sulfenic Acid Ligand in Nitrile Hydratases Can Function as a Nucleophile.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2014</w:t>
      </w:r>
      <w:r w:rsidRPr="008749D9">
        <w:rPr>
          <w:rFonts w:cstheme="minorHAnsi"/>
          <w:sz w:val="24"/>
          <w:szCs w:val="24"/>
        </w:rPr>
        <w:t>, </w:t>
      </w:r>
      <w:r w:rsidRPr="008749D9">
        <w:rPr>
          <w:rFonts w:cstheme="minorHAnsi"/>
          <w:i/>
          <w:iCs/>
          <w:sz w:val="24"/>
          <w:szCs w:val="24"/>
        </w:rPr>
        <w:t>136</w:t>
      </w:r>
      <w:r w:rsidRPr="008749D9">
        <w:rPr>
          <w:rFonts w:cstheme="minorHAnsi"/>
          <w:sz w:val="24"/>
          <w:szCs w:val="24"/>
        </w:rPr>
        <w:t xml:space="preserve">, 1186–1189. </w:t>
      </w:r>
    </w:p>
    <w:p w14:paraId="45122D6A" w14:textId="676786C8"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Vetter, S.W.; </w:t>
      </w:r>
      <w:proofErr w:type="spellStart"/>
      <w:r w:rsidRPr="008749D9">
        <w:rPr>
          <w:rFonts w:cstheme="minorHAnsi"/>
          <w:sz w:val="24"/>
          <w:szCs w:val="24"/>
        </w:rPr>
        <w:t>Terentis</w:t>
      </w:r>
      <w:proofErr w:type="spellEnd"/>
      <w:r w:rsidRPr="008749D9">
        <w:rPr>
          <w:rFonts w:cstheme="minorHAnsi"/>
          <w:sz w:val="24"/>
          <w:szCs w:val="24"/>
        </w:rPr>
        <w:t>, A.C.; Osborne, R.L.; Dawson, J.H.; Goodin, D.B. Replacement of the axial histidine heme ligand with cysteine in nitrophorin 1: Spectroscopic and crystallographic characterization. </w:t>
      </w:r>
      <w:r w:rsidRPr="008749D9">
        <w:rPr>
          <w:rFonts w:cstheme="minorHAnsi"/>
          <w:i/>
          <w:iCs/>
          <w:sz w:val="24"/>
          <w:szCs w:val="24"/>
        </w:rPr>
        <w:t>J. Bio. Inorg. Chem.</w:t>
      </w:r>
      <w:r w:rsidRPr="008749D9">
        <w:rPr>
          <w:rFonts w:cstheme="minorHAnsi"/>
          <w:sz w:val="24"/>
          <w:szCs w:val="24"/>
        </w:rPr>
        <w:t> </w:t>
      </w:r>
      <w:r w:rsidRPr="008749D9">
        <w:rPr>
          <w:rFonts w:cstheme="minorHAnsi"/>
          <w:b/>
          <w:bCs/>
          <w:sz w:val="24"/>
          <w:szCs w:val="24"/>
        </w:rPr>
        <w:t>2009</w:t>
      </w:r>
      <w:r w:rsidRPr="008749D9">
        <w:rPr>
          <w:rFonts w:cstheme="minorHAnsi"/>
          <w:sz w:val="24"/>
          <w:szCs w:val="24"/>
        </w:rPr>
        <w:t>, </w:t>
      </w:r>
      <w:r w:rsidRPr="008749D9">
        <w:rPr>
          <w:rFonts w:cstheme="minorHAnsi"/>
          <w:i/>
          <w:iCs/>
          <w:sz w:val="24"/>
          <w:szCs w:val="24"/>
        </w:rPr>
        <w:t>14</w:t>
      </w:r>
      <w:r w:rsidRPr="008749D9">
        <w:rPr>
          <w:rFonts w:cstheme="minorHAnsi"/>
          <w:sz w:val="24"/>
          <w:szCs w:val="24"/>
        </w:rPr>
        <w:t xml:space="preserve">, 179–191. </w:t>
      </w:r>
    </w:p>
    <w:p w14:paraId="65651109" w14:textId="6CE2DB06"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Lugo-Mas, P.; Dey, A.; Xu, L.; Davin, S.D.; Benedict, J.; Kaminsky, W.; Hodgson, K.O.; Hedman, B.; Solomon, E.I.; Kovacs, J.A. How does single oxygen atom addition affect the properties of an Fe-nitrile hydratase analogue? The compensatory role of the unmodified thiolate. </w:t>
      </w:r>
      <w:r w:rsidRPr="008749D9">
        <w:rPr>
          <w:rFonts w:cstheme="minorHAnsi"/>
          <w:i/>
          <w:iCs/>
          <w:sz w:val="24"/>
          <w:szCs w:val="24"/>
        </w:rPr>
        <w:t>J. Am. Chem. Soc.</w:t>
      </w:r>
      <w:r w:rsidRPr="008749D9">
        <w:rPr>
          <w:rFonts w:cstheme="minorHAnsi"/>
          <w:sz w:val="24"/>
          <w:szCs w:val="24"/>
        </w:rPr>
        <w:t> </w:t>
      </w:r>
      <w:r w:rsidRPr="008749D9">
        <w:rPr>
          <w:rFonts w:cstheme="minorHAnsi"/>
          <w:b/>
          <w:bCs/>
          <w:sz w:val="24"/>
          <w:szCs w:val="24"/>
        </w:rPr>
        <w:t>2006</w:t>
      </w:r>
      <w:r w:rsidRPr="008749D9">
        <w:rPr>
          <w:rFonts w:cstheme="minorHAnsi"/>
          <w:sz w:val="24"/>
          <w:szCs w:val="24"/>
        </w:rPr>
        <w:t>, </w:t>
      </w:r>
      <w:r w:rsidRPr="008749D9">
        <w:rPr>
          <w:rFonts w:cstheme="minorHAnsi"/>
          <w:i/>
          <w:iCs/>
          <w:sz w:val="24"/>
          <w:szCs w:val="24"/>
        </w:rPr>
        <w:t>128</w:t>
      </w:r>
      <w:r w:rsidRPr="008749D9">
        <w:rPr>
          <w:rFonts w:cstheme="minorHAnsi"/>
          <w:sz w:val="24"/>
          <w:szCs w:val="24"/>
        </w:rPr>
        <w:t xml:space="preserve">, 11211–11221. </w:t>
      </w:r>
    </w:p>
    <w:p w14:paraId="714B8066" w14:textId="2EF233C8"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 xml:space="preserve">Yamanaka, Y.; Hashimoto, K.; Ohtaki, A.; Noguchi, K.; </w:t>
      </w:r>
      <w:proofErr w:type="spellStart"/>
      <w:r w:rsidRPr="008749D9">
        <w:rPr>
          <w:rFonts w:cstheme="minorHAnsi"/>
          <w:sz w:val="24"/>
          <w:szCs w:val="24"/>
        </w:rPr>
        <w:t>Yohda</w:t>
      </w:r>
      <w:proofErr w:type="spellEnd"/>
      <w:r w:rsidRPr="008749D9">
        <w:rPr>
          <w:rFonts w:cstheme="minorHAnsi"/>
          <w:sz w:val="24"/>
          <w:szCs w:val="24"/>
        </w:rPr>
        <w:t>, M.; Odaka, M. Kinetic and structural studies on roles of the serine ligand and a strictly conserved tyrosine residue in nitrile hydratase. </w:t>
      </w:r>
      <w:r w:rsidRPr="008749D9">
        <w:rPr>
          <w:rFonts w:cstheme="minorHAnsi"/>
          <w:i/>
          <w:iCs/>
          <w:sz w:val="24"/>
          <w:szCs w:val="24"/>
        </w:rPr>
        <w:t>J. Biol. Inorg. Chem.</w:t>
      </w:r>
      <w:r w:rsidRPr="008749D9">
        <w:rPr>
          <w:rFonts w:cstheme="minorHAnsi"/>
          <w:sz w:val="24"/>
          <w:szCs w:val="24"/>
        </w:rPr>
        <w:t> </w:t>
      </w:r>
      <w:r w:rsidRPr="008749D9">
        <w:rPr>
          <w:rFonts w:cstheme="minorHAnsi"/>
          <w:b/>
          <w:bCs/>
          <w:sz w:val="24"/>
          <w:szCs w:val="24"/>
        </w:rPr>
        <w:t>2010</w:t>
      </w:r>
      <w:r w:rsidRPr="008749D9">
        <w:rPr>
          <w:rFonts w:cstheme="minorHAnsi"/>
          <w:sz w:val="24"/>
          <w:szCs w:val="24"/>
        </w:rPr>
        <w:t>, </w:t>
      </w:r>
      <w:r w:rsidRPr="008749D9">
        <w:rPr>
          <w:rFonts w:cstheme="minorHAnsi"/>
          <w:i/>
          <w:iCs/>
          <w:sz w:val="24"/>
          <w:szCs w:val="24"/>
        </w:rPr>
        <w:t>15</w:t>
      </w:r>
      <w:r w:rsidRPr="008749D9">
        <w:rPr>
          <w:rFonts w:cstheme="minorHAnsi"/>
          <w:sz w:val="24"/>
          <w:szCs w:val="24"/>
        </w:rPr>
        <w:t xml:space="preserve">, 655–665. </w:t>
      </w:r>
    </w:p>
    <w:p w14:paraId="7889CC1A" w14:textId="3DA8AE4B" w:rsidR="00470DE5" w:rsidRPr="008749D9" w:rsidRDefault="00470DE5" w:rsidP="008E0780">
      <w:pPr>
        <w:numPr>
          <w:ilvl w:val="0"/>
          <w:numId w:val="20"/>
        </w:numPr>
        <w:spacing w:after="0"/>
        <w:rPr>
          <w:rFonts w:cstheme="minorHAnsi"/>
          <w:sz w:val="24"/>
          <w:szCs w:val="24"/>
        </w:rPr>
      </w:pPr>
      <w:r w:rsidRPr="008749D9">
        <w:rPr>
          <w:rFonts w:cstheme="minorHAnsi"/>
          <w:sz w:val="24"/>
          <w:szCs w:val="24"/>
        </w:rPr>
        <w:t>Odaka, M.; Kohda, D.; Lax, I.; Schlessinger, J.; Inagaki, F. Ligand-binding enhances the affinity of dimerization of the extracellular domain of the epidermal growth factor receptor. </w:t>
      </w:r>
      <w:r w:rsidRPr="008749D9">
        <w:rPr>
          <w:rFonts w:cstheme="minorHAnsi"/>
          <w:i/>
          <w:iCs/>
          <w:sz w:val="24"/>
          <w:szCs w:val="24"/>
        </w:rPr>
        <w:t xml:space="preserve">J. </w:t>
      </w:r>
      <w:proofErr w:type="spellStart"/>
      <w:r w:rsidRPr="008749D9">
        <w:rPr>
          <w:rFonts w:cstheme="minorHAnsi"/>
          <w:i/>
          <w:iCs/>
          <w:sz w:val="24"/>
          <w:szCs w:val="24"/>
        </w:rPr>
        <w:t>Biochem</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1997</w:t>
      </w:r>
      <w:r w:rsidRPr="008749D9">
        <w:rPr>
          <w:rFonts w:cstheme="minorHAnsi"/>
          <w:sz w:val="24"/>
          <w:szCs w:val="24"/>
        </w:rPr>
        <w:t>, </w:t>
      </w:r>
      <w:r w:rsidRPr="008749D9">
        <w:rPr>
          <w:rFonts w:cstheme="minorHAnsi"/>
          <w:i/>
          <w:iCs/>
          <w:sz w:val="24"/>
          <w:szCs w:val="24"/>
        </w:rPr>
        <w:t>122</w:t>
      </w:r>
      <w:r w:rsidRPr="008749D9">
        <w:rPr>
          <w:rFonts w:cstheme="minorHAnsi"/>
          <w:sz w:val="24"/>
          <w:szCs w:val="24"/>
        </w:rPr>
        <w:t xml:space="preserve">, 116–121. </w:t>
      </w:r>
    </w:p>
    <w:p w14:paraId="5967F5CF" w14:textId="7D097060"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Otwinowski</w:t>
      </w:r>
      <w:proofErr w:type="spellEnd"/>
      <w:r w:rsidRPr="008749D9">
        <w:rPr>
          <w:rFonts w:cstheme="minorHAnsi"/>
          <w:sz w:val="24"/>
          <w:szCs w:val="24"/>
        </w:rPr>
        <w:t>, Z.; Minor, W. Processing of X-ray diffraction data collected in oscillation mode. </w:t>
      </w:r>
      <w:r w:rsidRPr="008749D9">
        <w:rPr>
          <w:rFonts w:cstheme="minorHAnsi"/>
          <w:i/>
          <w:iCs/>
          <w:sz w:val="24"/>
          <w:szCs w:val="24"/>
        </w:rPr>
        <w:t xml:space="preserve">Methods </w:t>
      </w:r>
      <w:proofErr w:type="spellStart"/>
      <w:r w:rsidRPr="008749D9">
        <w:rPr>
          <w:rFonts w:cstheme="minorHAnsi"/>
          <w:i/>
          <w:iCs/>
          <w:sz w:val="24"/>
          <w:szCs w:val="24"/>
        </w:rPr>
        <w:t>Enzymol</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1997</w:t>
      </w:r>
      <w:r w:rsidRPr="008749D9">
        <w:rPr>
          <w:rFonts w:cstheme="minorHAnsi"/>
          <w:sz w:val="24"/>
          <w:szCs w:val="24"/>
        </w:rPr>
        <w:t>, </w:t>
      </w:r>
      <w:r w:rsidRPr="008749D9">
        <w:rPr>
          <w:rFonts w:cstheme="minorHAnsi"/>
          <w:i/>
          <w:iCs/>
          <w:sz w:val="24"/>
          <w:szCs w:val="24"/>
        </w:rPr>
        <w:t>276</w:t>
      </w:r>
      <w:r w:rsidRPr="008749D9">
        <w:rPr>
          <w:rFonts w:cstheme="minorHAnsi"/>
          <w:sz w:val="24"/>
          <w:szCs w:val="24"/>
        </w:rPr>
        <w:t xml:space="preserve">, 307–326. </w:t>
      </w:r>
    </w:p>
    <w:p w14:paraId="044DE37D" w14:textId="54E73DAC" w:rsidR="00470DE5" w:rsidRPr="008749D9" w:rsidRDefault="00470DE5" w:rsidP="008E0780">
      <w:pPr>
        <w:numPr>
          <w:ilvl w:val="0"/>
          <w:numId w:val="20"/>
        </w:numPr>
        <w:spacing w:after="0"/>
        <w:rPr>
          <w:rFonts w:cstheme="minorHAnsi"/>
          <w:sz w:val="24"/>
          <w:szCs w:val="24"/>
        </w:rPr>
      </w:pPr>
      <w:proofErr w:type="spellStart"/>
      <w:r w:rsidRPr="008749D9">
        <w:rPr>
          <w:rFonts w:cstheme="minorHAnsi"/>
          <w:sz w:val="24"/>
          <w:szCs w:val="24"/>
        </w:rPr>
        <w:t>Murshudov</w:t>
      </w:r>
      <w:proofErr w:type="spellEnd"/>
      <w:r w:rsidRPr="008749D9">
        <w:rPr>
          <w:rFonts w:cstheme="minorHAnsi"/>
          <w:sz w:val="24"/>
          <w:szCs w:val="24"/>
        </w:rPr>
        <w:t xml:space="preserve">, G.N.; </w:t>
      </w:r>
      <w:proofErr w:type="spellStart"/>
      <w:r w:rsidRPr="008749D9">
        <w:rPr>
          <w:rFonts w:cstheme="minorHAnsi"/>
          <w:sz w:val="24"/>
          <w:szCs w:val="24"/>
        </w:rPr>
        <w:t>Vagin</w:t>
      </w:r>
      <w:proofErr w:type="spellEnd"/>
      <w:r w:rsidRPr="008749D9">
        <w:rPr>
          <w:rFonts w:cstheme="minorHAnsi"/>
          <w:sz w:val="24"/>
          <w:szCs w:val="24"/>
        </w:rPr>
        <w:t>, A.A.; Dodson, E.J. Refinement of macromolecular structures by the maximum-likelihood method. </w:t>
      </w:r>
      <w:r w:rsidRPr="008749D9">
        <w:rPr>
          <w:rFonts w:cstheme="minorHAnsi"/>
          <w:i/>
          <w:iCs/>
          <w:sz w:val="24"/>
          <w:szCs w:val="24"/>
        </w:rPr>
        <w:t xml:space="preserve">Acta </w:t>
      </w:r>
      <w:proofErr w:type="spellStart"/>
      <w:r w:rsidRPr="008749D9">
        <w:rPr>
          <w:rFonts w:cstheme="minorHAnsi"/>
          <w:i/>
          <w:iCs/>
          <w:sz w:val="24"/>
          <w:szCs w:val="24"/>
        </w:rPr>
        <w:t>Crystallogr</w:t>
      </w:r>
      <w:proofErr w:type="spellEnd"/>
      <w:r w:rsidRPr="008749D9">
        <w:rPr>
          <w:rFonts w:cstheme="minorHAnsi"/>
          <w:i/>
          <w:iCs/>
          <w:sz w:val="24"/>
          <w:szCs w:val="24"/>
        </w:rPr>
        <w:t xml:space="preserve">. D Biol. </w:t>
      </w:r>
      <w:proofErr w:type="spellStart"/>
      <w:r w:rsidRPr="008749D9">
        <w:rPr>
          <w:rFonts w:cstheme="minorHAnsi"/>
          <w:i/>
          <w:iCs/>
          <w:sz w:val="24"/>
          <w:szCs w:val="24"/>
        </w:rPr>
        <w:t>Crystallogr</w:t>
      </w:r>
      <w:proofErr w:type="spellEnd"/>
      <w:r w:rsidRPr="008749D9">
        <w:rPr>
          <w:rFonts w:cstheme="minorHAnsi"/>
          <w:i/>
          <w:iCs/>
          <w:sz w:val="24"/>
          <w:szCs w:val="24"/>
        </w:rPr>
        <w:t>.</w:t>
      </w:r>
      <w:r w:rsidRPr="008749D9">
        <w:rPr>
          <w:rFonts w:cstheme="minorHAnsi"/>
          <w:sz w:val="24"/>
          <w:szCs w:val="24"/>
        </w:rPr>
        <w:t> </w:t>
      </w:r>
      <w:r w:rsidRPr="008749D9">
        <w:rPr>
          <w:rFonts w:cstheme="minorHAnsi"/>
          <w:b/>
          <w:bCs/>
          <w:sz w:val="24"/>
          <w:szCs w:val="24"/>
        </w:rPr>
        <w:t>1997</w:t>
      </w:r>
      <w:r w:rsidRPr="008749D9">
        <w:rPr>
          <w:rFonts w:cstheme="minorHAnsi"/>
          <w:sz w:val="24"/>
          <w:szCs w:val="24"/>
        </w:rPr>
        <w:t>, </w:t>
      </w:r>
      <w:r w:rsidRPr="008749D9">
        <w:rPr>
          <w:rFonts w:cstheme="minorHAnsi"/>
          <w:i/>
          <w:iCs/>
          <w:sz w:val="24"/>
          <w:szCs w:val="24"/>
        </w:rPr>
        <w:t>53</w:t>
      </w:r>
      <w:r w:rsidRPr="008749D9">
        <w:rPr>
          <w:rFonts w:cstheme="minorHAnsi"/>
          <w:sz w:val="24"/>
          <w:szCs w:val="24"/>
        </w:rPr>
        <w:t xml:space="preserve">, 240–255. </w:t>
      </w:r>
    </w:p>
    <w:p w14:paraId="19E5E416" w14:textId="621C6EC6" w:rsidR="00470DE5" w:rsidRPr="008749D9" w:rsidRDefault="00470DE5" w:rsidP="008E0780">
      <w:pPr>
        <w:numPr>
          <w:ilvl w:val="0"/>
          <w:numId w:val="20"/>
        </w:numPr>
        <w:spacing w:after="0"/>
        <w:rPr>
          <w:rFonts w:cstheme="minorHAnsi"/>
          <w:sz w:val="24"/>
          <w:szCs w:val="24"/>
        </w:rPr>
      </w:pPr>
      <w:r w:rsidRPr="008E0780">
        <w:rPr>
          <w:rFonts w:cstheme="minorHAnsi"/>
          <w:sz w:val="24"/>
          <w:szCs w:val="24"/>
        </w:rPr>
        <w:t xml:space="preserve">Emsley, P.; </w:t>
      </w:r>
      <w:proofErr w:type="spellStart"/>
      <w:r w:rsidRPr="008E0780">
        <w:rPr>
          <w:rFonts w:cstheme="minorHAnsi"/>
          <w:sz w:val="24"/>
          <w:szCs w:val="24"/>
        </w:rPr>
        <w:t>Cowtan</w:t>
      </w:r>
      <w:proofErr w:type="spellEnd"/>
      <w:r w:rsidRPr="008E0780">
        <w:rPr>
          <w:rFonts w:cstheme="minorHAnsi"/>
          <w:sz w:val="24"/>
          <w:szCs w:val="24"/>
        </w:rPr>
        <w:t>, K. Coot: Model-building tools for molecular graphics. </w:t>
      </w:r>
      <w:r w:rsidRPr="008E0780">
        <w:rPr>
          <w:rFonts w:cstheme="minorHAnsi"/>
          <w:i/>
          <w:iCs/>
          <w:sz w:val="24"/>
          <w:szCs w:val="24"/>
        </w:rPr>
        <w:t xml:space="preserve">Acta </w:t>
      </w:r>
      <w:proofErr w:type="spellStart"/>
      <w:r w:rsidRPr="008E0780">
        <w:rPr>
          <w:rFonts w:cstheme="minorHAnsi"/>
          <w:i/>
          <w:iCs/>
          <w:sz w:val="24"/>
          <w:szCs w:val="24"/>
        </w:rPr>
        <w:t>Crystallogr</w:t>
      </w:r>
      <w:proofErr w:type="spellEnd"/>
      <w:r w:rsidRPr="008E0780">
        <w:rPr>
          <w:rFonts w:cstheme="minorHAnsi"/>
          <w:i/>
          <w:iCs/>
          <w:sz w:val="24"/>
          <w:szCs w:val="24"/>
        </w:rPr>
        <w:t xml:space="preserve">. D Biol. </w:t>
      </w:r>
      <w:proofErr w:type="spellStart"/>
      <w:r w:rsidRPr="008E0780">
        <w:rPr>
          <w:rFonts w:cstheme="minorHAnsi"/>
          <w:i/>
          <w:iCs/>
          <w:sz w:val="24"/>
          <w:szCs w:val="24"/>
        </w:rPr>
        <w:t>Crystallogr</w:t>
      </w:r>
      <w:proofErr w:type="spellEnd"/>
      <w:r w:rsidRPr="008E0780">
        <w:rPr>
          <w:rFonts w:cstheme="minorHAnsi"/>
          <w:i/>
          <w:iCs/>
          <w:sz w:val="24"/>
          <w:szCs w:val="24"/>
        </w:rPr>
        <w:t>.</w:t>
      </w:r>
      <w:r w:rsidRPr="008E0780">
        <w:rPr>
          <w:rFonts w:cstheme="minorHAnsi"/>
          <w:sz w:val="24"/>
          <w:szCs w:val="24"/>
        </w:rPr>
        <w:t> </w:t>
      </w:r>
      <w:r w:rsidRPr="008E0780">
        <w:rPr>
          <w:rFonts w:cstheme="minorHAnsi"/>
          <w:b/>
          <w:bCs/>
          <w:sz w:val="24"/>
          <w:szCs w:val="24"/>
        </w:rPr>
        <w:t>2004</w:t>
      </w:r>
      <w:r w:rsidRPr="008E0780">
        <w:rPr>
          <w:rFonts w:cstheme="minorHAnsi"/>
          <w:sz w:val="24"/>
          <w:szCs w:val="24"/>
        </w:rPr>
        <w:t>, </w:t>
      </w:r>
      <w:r w:rsidRPr="008E0780">
        <w:rPr>
          <w:rFonts w:cstheme="minorHAnsi"/>
          <w:i/>
          <w:iCs/>
          <w:sz w:val="24"/>
          <w:szCs w:val="24"/>
        </w:rPr>
        <w:t>60</w:t>
      </w:r>
      <w:r w:rsidRPr="008E0780">
        <w:rPr>
          <w:rFonts w:cstheme="minorHAnsi"/>
          <w:sz w:val="24"/>
          <w:szCs w:val="24"/>
        </w:rPr>
        <w:t xml:space="preserve">, 2126–2132. </w:t>
      </w:r>
    </w:p>
    <w:sectPr w:rsidR="00470DE5" w:rsidRPr="008749D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9F76C7"/>
    <w:multiLevelType w:val="multilevel"/>
    <w:tmpl w:val="02688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0F6DC1"/>
    <w:multiLevelType w:val="multilevel"/>
    <w:tmpl w:val="B51A5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7"/>
  </w:num>
  <w:num w:numId="4">
    <w:abstractNumId w:val="4"/>
  </w:num>
  <w:num w:numId="5">
    <w:abstractNumId w:val="13"/>
  </w:num>
  <w:num w:numId="6">
    <w:abstractNumId w:val="18"/>
  </w:num>
  <w:num w:numId="7">
    <w:abstractNumId w:val="1"/>
  </w:num>
  <w:num w:numId="8">
    <w:abstractNumId w:val="12"/>
  </w:num>
  <w:num w:numId="9">
    <w:abstractNumId w:val="9"/>
  </w:num>
  <w:num w:numId="10">
    <w:abstractNumId w:val="3"/>
  </w:num>
  <w:num w:numId="11">
    <w:abstractNumId w:val="15"/>
  </w:num>
  <w:num w:numId="12">
    <w:abstractNumId w:val="19"/>
  </w:num>
  <w:num w:numId="13">
    <w:abstractNumId w:val="10"/>
  </w:num>
  <w:num w:numId="14">
    <w:abstractNumId w:val="6"/>
  </w:num>
  <w:num w:numId="15">
    <w:abstractNumId w:val="16"/>
  </w:num>
  <w:num w:numId="16">
    <w:abstractNumId w:val="7"/>
  </w:num>
  <w:num w:numId="17">
    <w:abstractNumId w:val="5"/>
  </w:num>
  <w:num w:numId="18">
    <w:abstractNumId w:val="11"/>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4F+9qjIyyv5LhEBTW2a4Uq6LbuHFCZW4iHTTF1ft3vJBVRU8uciCBFrKQTHqBPyo9ePTbbmH860j1QsUKi5I6Q==" w:salt="p1HByoyQlqiBpqixn7tI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522"/>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6213"/>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6D0A"/>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2D77"/>
    <w:rsid w:val="001F70BC"/>
    <w:rsid w:val="001F7FBE"/>
    <w:rsid w:val="002016B1"/>
    <w:rsid w:val="00201875"/>
    <w:rsid w:val="00201AFD"/>
    <w:rsid w:val="00201FDC"/>
    <w:rsid w:val="002022D8"/>
    <w:rsid w:val="00206486"/>
    <w:rsid w:val="00206CC8"/>
    <w:rsid w:val="00211422"/>
    <w:rsid w:val="00212109"/>
    <w:rsid w:val="00224240"/>
    <w:rsid w:val="00226FA2"/>
    <w:rsid w:val="00237DCF"/>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05D"/>
    <w:rsid w:val="002A6B8B"/>
    <w:rsid w:val="002A7FBB"/>
    <w:rsid w:val="002B1ED8"/>
    <w:rsid w:val="002B45EC"/>
    <w:rsid w:val="002B62C6"/>
    <w:rsid w:val="002C17A7"/>
    <w:rsid w:val="002C2DA5"/>
    <w:rsid w:val="002C4714"/>
    <w:rsid w:val="002C50E6"/>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2C68"/>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1D6"/>
    <w:rsid w:val="0038549B"/>
    <w:rsid w:val="0038628A"/>
    <w:rsid w:val="0038634F"/>
    <w:rsid w:val="00391C48"/>
    <w:rsid w:val="003926E5"/>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2B59"/>
    <w:rsid w:val="004055B8"/>
    <w:rsid w:val="004061C0"/>
    <w:rsid w:val="0040709D"/>
    <w:rsid w:val="004122F9"/>
    <w:rsid w:val="004124D3"/>
    <w:rsid w:val="004139BA"/>
    <w:rsid w:val="00414591"/>
    <w:rsid w:val="00421CBC"/>
    <w:rsid w:val="0043008C"/>
    <w:rsid w:val="00430B91"/>
    <w:rsid w:val="00435FF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DE5"/>
    <w:rsid w:val="00471F7D"/>
    <w:rsid w:val="00473B19"/>
    <w:rsid w:val="00474CB3"/>
    <w:rsid w:val="00474ECD"/>
    <w:rsid w:val="004757B5"/>
    <w:rsid w:val="004816ED"/>
    <w:rsid w:val="004834F0"/>
    <w:rsid w:val="00487185"/>
    <w:rsid w:val="004873AE"/>
    <w:rsid w:val="00487718"/>
    <w:rsid w:val="00490ABE"/>
    <w:rsid w:val="0049269D"/>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5EC1"/>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263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270"/>
    <w:rsid w:val="00645D2C"/>
    <w:rsid w:val="00650724"/>
    <w:rsid w:val="006517B5"/>
    <w:rsid w:val="00652076"/>
    <w:rsid w:val="00653DA3"/>
    <w:rsid w:val="00654D37"/>
    <w:rsid w:val="0065616A"/>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6B57"/>
    <w:rsid w:val="007065D3"/>
    <w:rsid w:val="007071B1"/>
    <w:rsid w:val="00707EC1"/>
    <w:rsid w:val="00710582"/>
    <w:rsid w:val="00714EE9"/>
    <w:rsid w:val="00717D95"/>
    <w:rsid w:val="007246B0"/>
    <w:rsid w:val="007258CB"/>
    <w:rsid w:val="00730E29"/>
    <w:rsid w:val="00732FF6"/>
    <w:rsid w:val="00735393"/>
    <w:rsid w:val="00736293"/>
    <w:rsid w:val="0073721C"/>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A7DE2"/>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D28"/>
    <w:rsid w:val="00850E3E"/>
    <w:rsid w:val="008525DE"/>
    <w:rsid w:val="00864432"/>
    <w:rsid w:val="008649A3"/>
    <w:rsid w:val="0086670A"/>
    <w:rsid w:val="00870BA1"/>
    <w:rsid w:val="00873CDE"/>
    <w:rsid w:val="00874421"/>
    <w:rsid w:val="008749D9"/>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0780"/>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46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2C61"/>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40D"/>
    <w:rsid w:val="00AB4807"/>
    <w:rsid w:val="00AB4813"/>
    <w:rsid w:val="00AC0052"/>
    <w:rsid w:val="00AC04D6"/>
    <w:rsid w:val="00AD0685"/>
    <w:rsid w:val="00AD38C1"/>
    <w:rsid w:val="00AD5A78"/>
    <w:rsid w:val="00AE1517"/>
    <w:rsid w:val="00AE4056"/>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BA2"/>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14D6"/>
    <w:rsid w:val="00BA22C6"/>
    <w:rsid w:val="00BA316D"/>
    <w:rsid w:val="00BA5FEF"/>
    <w:rsid w:val="00BA7628"/>
    <w:rsid w:val="00BB2130"/>
    <w:rsid w:val="00BB30B6"/>
    <w:rsid w:val="00BB40CB"/>
    <w:rsid w:val="00BB7076"/>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1979"/>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9D0"/>
    <w:rsid w:val="00D77E53"/>
    <w:rsid w:val="00D8135F"/>
    <w:rsid w:val="00D81DD5"/>
    <w:rsid w:val="00D87BB8"/>
    <w:rsid w:val="00D90BD9"/>
    <w:rsid w:val="00D932C5"/>
    <w:rsid w:val="00D939A7"/>
    <w:rsid w:val="00D9581C"/>
    <w:rsid w:val="00D95DCB"/>
    <w:rsid w:val="00D96228"/>
    <w:rsid w:val="00DA5459"/>
    <w:rsid w:val="00DA619A"/>
    <w:rsid w:val="00DA7AF0"/>
    <w:rsid w:val="00DB357A"/>
    <w:rsid w:val="00DB4233"/>
    <w:rsid w:val="00DB5097"/>
    <w:rsid w:val="00DC4F7C"/>
    <w:rsid w:val="00DC7134"/>
    <w:rsid w:val="00DC7C2C"/>
    <w:rsid w:val="00DD2256"/>
    <w:rsid w:val="00DD4B55"/>
    <w:rsid w:val="00DD5871"/>
    <w:rsid w:val="00DE2F66"/>
    <w:rsid w:val="00DE3037"/>
    <w:rsid w:val="00DE4173"/>
    <w:rsid w:val="00DE4592"/>
    <w:rsid w:val="00DF49BB"/>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414"/>
    <w:rsid w:val="00E747D9"/>
    <w:rsid w:val="00E75D5D"/>
    <w:rsid w:val="00E766CA"/>
    <w:rsid w:val="00E81F85"/>
    <w:rsid w:val="00E8413D"/>
    <w:rsid w:val="00E84C2A"/>
    <w:rsid w:val="00E90CA1"/>
    <w:rsid w:val="00E91D25"/>
    <w:rsid w:val="00E928B3"/>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E5F"/>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4FD5"/>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B57"/>
  </w:style>
  <w:style w:type="paragraph" w:styleId="Heading1">
    <w:name w:val="heading 1"/>
    <w:basedOn w:val="Normal"/>
    <w:next w:val="Normal"/>
    <w:link w:val="Heading1Char"/>
    <w:uiPriority w:val="9"/>
    <w:qFormat/>
    <w:rsid w:val="006F6B5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F6B5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F6B5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F6B5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F6B5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F6B57"/>
    <w:pPr>
      <w:keepNext/>
      <w:keepLines/>
      <w:spacing w:before="40" w:after="0"/>
      <w:outlineLvl w:val="5"/>
    </w:pPr>
  </w:style>
  <w:style w:type="paragraph" w:styleId="Heading7">
    <w:name w:val="heading 7"/>
    <w:basedOn w:val="Normal"/>
    <w:next w:val="Normal"/>
    <w:link w:val="Heading7Char"/>
    <w:uiPriority w:val="9"/>
    <w:semiHidden/>
    <w:unhideWhenUsed/>
    <w:qFormat/>
    <w:rsid w:val="006F6B5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F6B5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F6B5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5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F6B5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F6B5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F6B57"/>
    <w:rPr>
      <w:i/>
      <w:iCs/>
    </w:rPr>
  </w:style>
  <w:style w:type="character" w:customStyle="1" w:styleId="Heading5Char">
    <w:name w:val="Heading 5 Char"/>
    <w:basedOn w:val="DefaultParagraphFont"/>
    <w:link w:val="Heading5"/>
    <w:uiPriority w:val="9"/>
    <w:semiHidden/>
    <w:rsid w:val="006F6B57"/>
    <w:rPr>
      <w:color w:val="404040" w:themeColor="text1" w:themeTint="BF"/>
    </w:rPr>
  </w:style>
  <w:style w:type="character" w:customStyle="1" w:styleId="Heading6Char">
    <w:name w:val="Heading 6 Char"/>
    <w:basedOn w:val="DefaultParagraphFont"/>
    <w:link w:val="Heading6"/>
    <w:uiPriority w:val="9"/>
    <w:semiHidden/>
    <w:rsid w:val="006F6B57"/>
  </w:style>
  <w:style w:type="character" w:customStyle="1" w:styleId="Heading7Char">
    <w:name w:val="Heading 7 Char"/>
    <w:basedOn w:val="DefaultParagraphFont"/>
    <w:link w:val="Heading7"/>
    <w:uiPriority w:val="9"/>
    <w:semiHidden/>
    <w:rsid w:val="006F6B5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F6B57"/>
    <w:rPr>
      <w:color w:val="262626" w:themeColor="text1" w:themeTint="D9"/>
      <w:sz w:val="21"/>
      <w:szCs w:val="21"/>
    </w:rPr>
  </w:style>
  <w:style w:type="character" w:customStyle="1" w:styleId="Heading9Char">
    <w:name w:val="Heading 9 Char"/>
    <w:basedOn w:val="DefaultParagraphFont"/>
    <w:link w:val="Heading9"/>
    <w:uiPriority w:val="9"/>
    <w:semiHidden/>
    <w:rsid w:val="006F6B5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F6B5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F6B5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F6B5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F6B5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F6B57"/>
    <w:rPr>
      <w:color w:val="5A5A5A" w:themeColor="text1" w:themeTint="A5"/>
      <w:spacing w:val="15"/>
    </w:rPr>
  </w:style>
  <w:style w:type="character" w:styleId="Strong">
    <w:name w:val="Strong"/>
    <w:basedOn w:val="DefaultParagraphFont"/>
    <w:uiPriority w:val="22"/>
    <w:qFormat/>
    <w:rsid w:val="006F6B57"/>
    <w:rPr>
      <w:b/>
      <w:bCs/>
      <w:color w:val="auto"/>
    </w:rPr>
  </w:style>
  <w:style w:type="character" w:styleId="Emphasis">
    <w:name w:val="Emphasis"/>
    <w:basedOn w:val="DefaultParagraphFont"/>
    <w:uiPriority w:val="20"/>
    <w:qFormat/>
    <w:rsid w:val="006F6B57"/>
    <w:rPr>
      <w:i/>
      <w:iCs/>
      <w:color w:val="auto"/>
    </w:rPr>
  </w:style>
  <w:style w:type="paragraph" w:styleId="NoSpacing">
    <w:name w:val="No Spacing"/>
    <w:uiPriority w:val="1"/>
    <w:qFormat/>
    <w:rsid w:val="006F6B5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F6B5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F6B57"/>
    <w:rPr>
      <w:i/>
      <w:iCs/>
      <w:color w:val="404040" w:themeColor="text1" w:themeTint="BF"/>
    </w:rPr>
  </w:style>
  <w:style w:type="paragraph" w:styleId="IntenseQuote">
    <w:name w:val="Intense Quote"/>
    <w:basedOn w:val="Normal"/>
    <w:next w:val="Normal"/>
    <w:link w:val="IntenseQuoteChar"/>
    <w:uiPriority w:val="30"/>
    <w:qFormat/>
    <w:rsid w:val="006F6B5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F6B57"/>
    <w:rPr>
      <w:i/>
      <w:iCs/>
      <w:color w:val="404040" w:themeColor="text1" w:themeTint="BF"/>
    </w:rPr>
  </w:style>
  <w:style w:type="character" w:styleId="SubtleEmphasis">
    <w:name w:val="Subtle Emphasis"/>
    <w:basedOn w:val="DefaultParagraphFont"/>
    <w:uiPriority w:val="19"/>
    <w:qFormat/>
    <w:rsid w:val="006F6B57"/>
    <w:rPr>
      <w:i/>
      <w:iCs/>
      <w:color w:val="404040" w:themeColor="text1" w:themeTint="BF"/>
    </w:rPr>
  </w:style>
  <w:style w:type="character" w:styleId="IntenseEmphasis">
    <w:name w:val="Intense Emphasis"/>
    <w:basedOn w:val="DefaultParagraphFont"/>
    <w:uiPriority w:val="21"/>
    <w:qFormat/>
    <w:rsid w:val="006F6B57"/>
    <w:rPr>
      <w:b/>
      <w:bCs/>
      <w:i/>
      <w:iCs/>
      <w:color w:val="auto"/>
    </w:rPr>
  </w:style>
  <w:style w:type="character" w:styleId="SubtleReference">
    <w:name w:val="Subtle Reference"/>
    <w:basedOn w:val="DefaultParagraphFont"/>
    <w:uiPriority w:val="31"/>
    <w:qFormat/>
    <w:rsid w:val="006F6B57"/>
    <w:rPr>
      <w:smallCaps/>
      <w:color w:val="404040" w:themeColor="text1" w:themeTint="BF"/>
    </w:rPr>
  </w:style>
  <w:style w:type="character" w:styleId="IntenseReference">
    <w:name w:val="Intense Reference"/>
    <w:basedOn w:val="DefaultParagraphFont"/>
    <w:uiPriority w:val="32"/>
    <w:qFormat/>
    <w:rsid w:val="006F6B57"/>
    <w:rPr>
      <w:b/>
      <w:bCs/>
      <w:smallCaps/>
      <w:color w:val="404040" w:themeColor="text1" w:themeTint="BF"/>
      <w:spacing w:val="5"/>
    </w:rPr>
  </w:style>
  <w:style w:type="character" w:styleId="BookTitle">
    <w:name w:val="Book Title"/>
    <w:basedOn w:val="DefaultParagraphFont"/>
    <w:uiPriority w:val="33"/>
    <w:qFormat/>
    <w:rsid w:val="006F6B57"/>
    <w:rPr>
      <w:b/>
      <w:bCs/>
      <w:i/>
      <w:iCs/>
      <w:spacing w:val="5"/>
    </w:rPr>
  </w:style>
  <w:style w:type="paragraph" w:styleId="TOCHeading">
    <w:name w:val="TOC Heading"/>
    <w:basedOn w:val="Heading1"/>
    <w:next w:val="Normal"/>
    <w:uiPriority w:val="39"/>
    <w:semiHidden/>
    <w:unhideWhenUsed/>
    <w:qFormat/>
    <w:rsid w:val="006F6B5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602630"/>
    <w:pPr>
      <w:spacing w:after="120"/>
    </w:pPr>
  </w:style>
  <w:style w:type="character" w:customStyle="1" w:styleId="BodyTextChar">
    <w:name w:val="Body Text Char"/>
    <w:basedOn w:val="DefaultParagraphFont"/>
    <w:link w:val="BodyText"/>
    <w:uiPriority w:val="99"/>
    <w:semiHidden/>
    <w:rsid w:val="00602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9905">
      <w:bodyDiv w:val="1"/>
      <w:marLeft w:val="0"/>
      <w:marRight w:val="0"/>
      <w:marTop w:val="0"/>
      <w:marBottom w:val="0"/>
      <w:divBdr>
        <w:top w:val="none" w:sz="0" w:space="0" w:color="auto"/>
        <w:left w:val="none" w:sz="0" w:space="0" w:color="auto"/>
        <w:bottom w:val="none" w:sz="0" w:space="0" w:color="auto"/>
        <w:right w:val="none" w:sz="0" w:space="0" w:color="auto"/>
      </w:divBdr>
      <w:divsChild>
        <w:div w:id="586306337">
          <w:marLeft w:val="0"/>
          <w:marRight w:val="0"/>
          <w:marTop w:val="0"/>
          <w:marBottom w:val="0"/>
          <w:divBdr>
            <w:top w:val="none" w:sz="0" w:space="0" w:color="auto"/>
            <w:left w:val="none" w:sz="0" w:space="0" w:color="auto"/>
            <w:bottom w:val="none" w:sz="0" w:space="0" w:color="auto"/>
            <w:right w:val="none" w:sz="0" w:space="0" w:color="auto"/>
          </w:divBdr>
          <w:divsChild>
            <w:div w:id="1367103085">
              <w:marLeft w:val="0"/>
              <w:marRight w:val="0"/>
              <w:marTop w:val="0"/>
              <w:marBottom w:val="0"/>
              <w:divBdr>
                <w:top w:val="none" w:sz="0" w:space="0" w:color="auto"/>
                <w:left w:val="none" w:sz="0" w:space="0" w:color="auto"/>
                <w:bottom w:val="none" w:sz="0" w:space="0" w:color="auto"/>
                <w:right w:val="none" w:sz="0" w:space="0" w:color="auto"/>
              </w:divBdr>
              <w:divsChild>
                <w:div w:id="638264117">
                  <w:marLeft w:val="0"/>
                  <w:marRight w:val="0"/>
                  <w:marTop w:val="0"/>
                  <w:marBottom w:val="0"/>
                  <w:divBdr>
                    <w:top w:val="none" w:sz="0" w:space="0" w:color="auto"/>
                    <w:left w:val="none" w:sz="0" w:space="0" w:color="auto"/>
                    <w:bottom w:val="none" w:sz="0" w:space="0" w:color="auto"/>
                    <w:right w:val="none" w:sz="0" w:space="0" w:color="auto"/>
                  </w:divBdr>
                </w:div>
                <w:div w:id="10391612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920484906">
          <w:marLeft w:val="0"/>
          <w:marRight w:val="0"/>
          <w:marTop w:val="0"/>
          <w:marBottom w:val="0"/>
          <w:divBdr>
            <w:top w:val="none" w:sz="0" w:space="0" w:color="auto"/>
            <w:left w:val="none" w:sz="0" w:space="0" w:color="auto"/>
            <w:bottom w:val="none" w:sz="0" w:space="0" w:color="auto"/>
            <w:right w:val="none" w:sz="0" w:space="0" w:color="auto"/>
          </w:divBdr>
          <w:divsChild>
            <w:div w:id="979916686">
              <w:marLeft w:val="0"/>
              <w:marRight w:val="0"/>
              <w:marTop w:val="360"/>
              <w:marBottom w:val="0"/>
              <w:divBdr>
                <w:top w:val="none" w:sz="0" w:space="0" w:color="auto"/>
                <w:left w:val="none" w:sz="0" w:space="0" w:color="auto"/>
                <w:bottom w:val="none" w:sz="0" w:space="0" w:color="auto"/>
                <w:right w:val="none" w:sz="0" w:space="0" w:color="auto"/>
              </w:divBdr>
              <w:divsChild>
                <w:div w:id="1125736417">
                  <w:marLeft w:val="0"/>
                  <w:marRight w:val="0"/>
                  <w:marTop w:val="0"/>
                  <w:marBottom w:val="0"/>
                  <w:divBdr>
                    <w:top w:val="none" w:sz="0" w:space="0" w:color="auto"/>
                    <w:left w:val="none" w:sz="0" w:space="0" w:color="auto"/>
                    <w:bottom w:val="none" w:sz="0" w:space="0" w:color="auto"/>
                    <w:right w:val="none" w:sz="0" w:space="0" w:color="auto"/>
                  </w:divBdr>
                </w:div>
                <w:div w:id="1711302719">
                  <w:marLeft w:val="0"/>
                  <w:marRight w:val="0"/>
                  <w:marTop w:val="0"/>
                  <w:marBottom w:val="0"/>
                  <w:divBdr>
                    <w:top w:val="none" w:sz="0" w:space="0" w:color="auto"/>
                    <w:left w:val="none" w:sz="0" w:space="0" w:color="auto"/>
                    <w:bottom w:val="none" w:sz="0" w:space="0" w:color="auto"/>
                    <w:right w:val="none" w:sz="0" w:space="0" w:color="auto"/>
                  </w:divBdr>
                </w:div>
                <w:div w:id="432088535">
                  <w:marLeft w:val="0"/>
                  <w:marRight w:val="0"/>
                  <w:marTop w:val="240"/>
                  <w:marBottom w:val="240"/>
                  <w:divBdr>
                    <w:top w:val="none" w:sz="0" w:space="0" w:color="auto"/>
                    <w:left w:val="none" w:sz="0" w:space="0" w:color="auto"/>
                    <w:bottom w:val="none" w:sz="0" w:space="0" w:color="auto"/>
                    <w:right w:val="none" w:sz="0" w:space="0" w:color="auto"/>
                  </w:divBdr>
                  <w:divsChild>
                    <w:div w:id="1343892861">
                      <w:marLeft w:val="102"/>
                      <w:marRight w:val="205"/>
                      <w:marTop w:val="240"/>
                      <w:marBottom w:val="240"/>
                      <w:divBdr>
                        <w:top w:val="none" w:sz="0" w:space="0" w:color="auto"/>
                        <w:left w:val="none" w:sz="0" w:space="0" w:color="auto"/>
                        <w:bottom w:val="none" w:sz="0" w:space="0" w:color="auto"/>
                        <w:right w:val="none" w:sz="0" w:space="0" w:color="auto"/>
                      </w:divBdr>
                      <w:divsChild>
                        <w:div w:id="15781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2671">
                  <w:marLeft w:val="0"/>
                  <w:marRight w:val="0"/>
                  <w:marTop w:val="0"/>
                  <w:marBottom w:val="0"/>
                  <w:divBdr>
                    <w:top w:val="none" w:sz="0" w:space="0" w:color="auto"/>
                    <w:left w:val="none" w:sz="0" w:space="0" w:color="auto"/>
                    <w:bottom w:val="none" w:sz="0" w:space="0" w:color="auto"/>
                    <w:right w:val="none" w:sz="0" w:space="0" w:color="auto"/>
                  </w:divBdr>
                </w:div>
                <w:div w:id="550969988">
                  <w:marLeft w:val="0"/>
                  <w:marRight w:val="0"/>
                  <w:marTop w:val="240"/>
                  <w:marBottom w:val="240"/>
                  <w:divBdr>
                    <w:top w:val="none" w:sz="0" w:space="0" w:color="auto"/>
                    <w:left w:val="none" w:sz="0" w:space="0" w:color="auto"/>
                    <w:bottom w:val="none" w:sz="0" w:space="0" w:color="auto"/>
                    <w:right w:val="none" w:sz="0" w:space="0" w:color="auto"/>
                  </w:divBdr>
                  <w:divsChild>
                    <w:div w:id="1865970687">
                      <w:marLeft w:val="102"/>
                      <w:marRight w:val="205"/>
                      <w:marTop w:val="240"/>
                      <w:marBottom w:val="240"/>
                      <w:divBdr>
                        <w:top w:val="none" w:sz="0" w:space="0" w:color="auto"/>
                        <w:left w:val="none" w:sz="0" w:space="0" w:color="auto"/>
                        <w:bottom w:val="none" w:sz="0" w:space="0" w:color="auto"/>
                        <w:right w:val="none" w:sz="0" w:space="0" w:color="auto"/>
                      </w:divBdr>
                      <w:divsChild>
                        <w:div w:id="91705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7929">
                  <w:marLeft w:val="0"/>
                  <w:marRight w:val="0"/>
                  <w:marTop w:val="0"/>
                  <w:marBottom w:val="0"/>
                  <w:divBdr>
                    <w:top w:val="none" w:sz="0" w:space="0" w:color="auto"/>
                    <w:left w:val="none" w:sz="0" w:space="0" w:color="auto"/>
                    <w:bottom w:val="none" w:sz="0" w:space="0" w:color="auto"/>
                    <w:right w:val="none" w:sz="0" w:space="0" w:color="auto"/>
                  </w:divBdr>
                </w:div>
                <w:div w:id="1691371102">
                  <w:marLeft w:val="0"/>
                  <w:marRight w:val="0"/>
                  <w:marTop w:val="0"/>
                  <w:marBottom w:val="0"/>
                  <w:divBdr>
                    <w:top w:val="none" w:sz="0" w:space="0" w:color="auto"/>
                    <w:left w:val="none" w:sz="0" w:space="0" w:color="auto"/>
                    <w:bottom w:val="none" w:sz="0" w:space="0" w:color="auto"/>
                    <w:right w:val="none" w:sz="0" w:space="0" w:color="auto"/>
                  </w:divBdr>
                </w:div>
                <w:div w:id="1603293857">
                  <w:marLeft w:val="0"/>
                  <w:marRight w:val="0"/>
                  <w:marTop w:val="240"/>
                  <w:marBottom w:val="240"/>
                  <w:divBdr>
                    <w:top w:val="none" w:sz="0" w:space="0" w:color="auto"/>
                    <w:left w:val="none" w:sz="0" w:space="0" w:color="auto"/>
                    <w:bottom w:val="none" w:sz="0" w:space="0" w:color="auto"/>
                    <w:right w:val="none" w:sz="0" w:space="0" w:color="auto"/>
                  </w:divBdr>
                  <w:divsChild>
                    <w:div w:id="1773471980">
                      <w:marLeft w:val="102"/>
                      <w:marRight w:val="205"/>
                      <w:marTop w:val="240"/>
                      <w:marBottom w:val="240"/>
                      <w:divBdr>
                        <w:top w:val="none" w:sz="0" w:space="0" w:color="auto"/>
                        <w:left w:val="none" w:sz="0" w:space="0" w:color="auto"/>
                        <w:bottom w:val="none" w:sz="0" w:space="0" w:color="auto"/>
                        <w:right w:val="none" w:sz="0" w:space="0" w:color="auto"/>
                      </w:divBdr>
                      <w:divsChild>
                        <w:div w:id="5208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5785">
                  <w:marLeft w:val="0"/>
                  <w:marRight w:val="0"/>
                  <w:marTop w:val="240"/>
                  <w:marBottom w:val="240"/>
                  <w:divBdr>
                    <w:top w:val="none" w:sz="0" w:space="0" w:color="auto"/>
                    <w:left w:val="none" w:sz="0" w:space="0" w:color="auto"/>
                    <w:bottom w:val="none" w:sz="0" w:space="0" w:color="auto"/>
                    <w:right w:val="none" w:sz="0" w:space="0" w:color="auto"/>
                  </w:divBdr>
                  <w:divsChild>
                    <w:div w:id="1392382606">
                      <w:marLeft w:val="102"/>
                      <w:marRight w:val="205"/>
                      <w:marTop w:val="240"/>
                      <w:marBottom w:val="240"/>
                      <w:divBdr>
                        <w:top w:val="none" w:sz="0" w:space="0" w:color="auto"/>
                        <w:left w:val="none" w:sz="0" w:space="0" w:color="auto"/>
                        <w:bottom w:val="none" w:sz="0" w:space="0" w:color="auto"/>
                        <w:right w:val="none" w:sz="0" w:space="0" w:color="auto"/>
                      </w:divBdr>
                      <w:divsChild>
                        <w:div w:id="1075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1924">
                  <w:marLeft w:val="0"/>
                  <w:marRight w:val="0"/>
                  <w:marTop w:val="0"/>
                  <w:marBottom w:val="0"/>
                  <w:divBdr>
                    <w:top w:val="none" w:sz="0" w:space="0" w:color="auto"/>
                    <w:left w:val="none" w:sz="0" w:space="0" w:color="auto"/>
                    <w:bottom w:val="none" w:sz="0" w:space="0" w:color="auto"/>
                    <w:right w:val="none" w:sz="0" w:space="0" w:color="auto"/>
                  </w:divBdr>
                </w:div>
                <w:div w:id="434373576">
                  <w:marLeft w:val="0"/>
                  <w:marRight w:val="0"/>
                  <w:marTop w:val="0"/>
                  <w:marBottom w:val="0"/>
                  <w:divBdr>
                    <w:top w:val="none" w:sz="0" w:space="0" w:color="auto"/>
                    <w:left w:val="none" w:sz="0" w:space="0" w:color="auto"/>
                    <w:bottom w:val="none" w:sz="0" w:space="0" w:color="auto"/>
                    <w:right w:val="none" w:sz="0" w:space="0" w:color="auto"/>
                  </w:divBdr>
                </w:div>
                <w:div w:id="487524431">
                  <w:marLeft w:val="0"/>
                  <w:marRight w:val="0"/>
                  <w:marTop w:val="240"/>
                  <w:marBottom w:val="240"/>
                  <w:divBdr>
                    <w:top w:val="none" w:sz="0" w:space="0" w:color="auto"/>
                    <w:left w:val="none" w:sz="0" w:space="0" w:color="auto"/>
                    <w:bottom w:val="none" w:sz="0" w:space="0" w:color="auto"/>
                    <w:right w:val="none" w:sz="0" w:space="0" w:color="auto"/>
                  </w:divBdr>
                  <w:divsChild>
                    <w:div w:id="1248684507">
                      <w:marLeft w:val="102"/>
                      <w:marRight w:val="205"/>
                      <w:marTop w:val="240"/>
                      <w:marBottom w:val="240"/>
                      <w:divBdr>
                        <w:top w:val="none" w:sz="0" w:space="0" w:color="auto"/>
                        <w:left w:val="none" w:sz="0" w:space="0" w:color="auto"/>
                        <w:bottom w:val="none" w:sz="0" w:space="0" w:color="auto"/>
                        <w:right w:val="none" w:sz="0" w:space="0" w:color="auto"/>
                      </w:divBdr>
                      <w:divsChild>
                        <w:div w:id="2418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963664">
                  <w:marLeft w:val="0"/>
                  <w:marRight w:val="0"/>
                  <w:marTop w:val="0"/>
                  <w:marBottom w:val="0"/>
                  <w:divBdr>
                    <w:top w:val="none" w:sz="0" w:space="0" w:color="auto"/>
                    <w:left w:val="none" w:sz="0" w:space="0" w:color="auto"/>
                    <w:bottom w:val="none" w:sz="0" w:space="0" w:color="auto"/>
                    <w:right w:val="none" w:sz="0" w:space="0" w:color="auto"/>
                  </w:divBdr>
                </w:div>
                <w:div w:id="1539010149">
                  <w:marLeft w:val="0"/>
                  <w:marRight w:val="0"/>
                  <w:marTop w:val="240"/>
                  <w:marBottom w:val="240"/>
                  <w:divBdr>
                    <w:top w:val="none" w:sz="0" w:space="0" w:color="auto"/>
                    <w:left w:val="none" w:sz="0" w:space="0" w:color="auto"/>
                    <w:bottom w:val="none" w:sz="0" w:space="0" w:color="auto"/>
                    <w:right w:val="none" w:sz="0" w:space="0" w:color="auto"/>
                  </w:divBdr>
                  <w:divsChild>
                    <w:div w:id="2004890637">
                      <w:marLeft w:val="102"/>
                      <w:marRight w:val="205"/>
                      <w:marTop w:val="240"/>
                      <w:marBottom w:val="240"/>
                      <w:divBdr>
                        <w:top w:val="none" w:sz="0" w:space="0" w:color="auto"/>
                        <w:left w:val="none" w:sz="0" w:space="0" w:color="auto"/>
                        <w:bottom w:val="none" w:sz="0" w:space="0" w:color="auto"/>
                        <w:right w:val="none" w:sz="0" w:space="0" w:color="auto"/>
                      </w:divBdr>
                      <w:divsChild>
                        <w:div w:id="18588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30920">
                  <w:marLeft w:val="0"/>
                  <w:marRight w:val="0"/>
                  <w:marTop w:val="240"/>
                  <w:marBottom w:val="240"/>
                  <w:divBdr>
                    <w:top w:val="none" w:sz="0" w:space="0" w:color="auto"/>
                    <w:left w:val="none" w:sz="0" w:space="0" w:color="auto"/>
                    <w:bottom w:val="none" w:sz="0" w:space="0" w:color="auto"/>
                    <w:right w:val="none" w:sz="0" w:space="0" w:color="auto"/>
                  </w:divBdr>
                  <w:divsChild>
                    <w:div w:id="1861355056">
                      <w:marLeft w:val="102"/>
                      <w:marRight w:val="205"/>
                      <w:marTop w:val="240"/>
                      <w:marBottom w:val="240"/>
                      <w:divBdr>
                        <w:top w:val="none" w:sz="0" w:space="0" w:color="auto"/>
                        <w:left w:val="none" w:sz="0" w:space="0" w:color="auto"/>
                        <w:bottom w:val="none" w:sz="0" w:space="0" w:color="auto"/>
                        <w:right w:val="none" w:sz="0" w:space="0" w:color="auto"/>
                      </w:divBdr>
                      <w:divsChild>
                        <w:div w:id="12519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737749">
                  <w:marLeft w:val="0"/>
                  <w:marRight w:val="0"/>
                  <w:marTop w:val="0"/>
                  <w:marBottom w:val="0"/>
                  <w:divBdr>
                    <w:top w:val="none" w:sz="0" w:space="0" w:color="auto"/>
                    <w:left w:val="none" w:sz="0" w:space="0" w:color="auto"/>
                    <w:bottom w:val="none" w:sz="0" w:space="0" w:color="auto"/>
                    <w:right w:val="none" w:sz="0" w:space="0" w:color="auto"/>
                  </w:divBdr>
                </w:div>
                <w:div w:id="1128471895">
                  <w:marLeft w:val="0"/>
                  <w:marRight w:val="0"/>
                  <w:marTop w:val="0"/>
                  <w:marBottom w:val="0"/>
                  <w:divBdr>
                    <w:top w:val="none" w:sz="0" w:space="0" w:color="auto"/>
                    <w:left w:val="none" w:sz="0" w:space="0" w:color="auto"/>
                    <w:bottom w:val="none" w:sz="0" w:space="0" w:color="auto"/>
                    <w:right w:val="none" w:sz="0" w:space="0" w:color="auto"/>
                  </w:divBdr>
                </w:div>
                <w:div w:id="1609241109">
                  <w:marLeft w:val="0"/>
                  <w:marRight w:val="0"/>
                  <w:marTop w:val="240"/>
                  <w:marBottom w:val="240"/>
                  <w:divBdr>
                    <w:top w:val="none" w:sz="0" w:space="0" w:color="auto"/>
                    <w:left w:val="none" w:sz="0" w:space="0" w:color="auto"/>
                    <w:bottom w:val="none" w:sz="0" w:space="0" w:color="auto"/>
                    <w:right w:val="none" w:sz="0" w:space="0" w:color="auto"/>
                  </w:divBdr>
                  <w:divsChild>
                    <w:div w:id="314920301">
                      <w:marLeft w:val="102"/>
                      <w:marRight w:val="205"/>
                      <w:marTop w:val="240"/>
                      <w:marBottom w:val="240"/>
                      <w:divBdr>
                        <w:top w:val="none" w:sz="0" w:space="0" w:color="auto"/>
                        <w:left w:val="none" w:sz="0" w:space="0" w:color="auto"/>
                        <w:bottom w:val="none" w:sz="0" w:space="0" w:color="auto"/>
                        <w:right w:val="none" w:sz="0" w:space="0" w:color="auto"/>
                      </w:divBdr>
                      <w:divsChild>
                        <w:div w:id="57451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36893">
                  <w:marLeft w:val="0"/>
                  <w:marRight w:val="0"/>
                  <w:marTop w:val="0"/>
                  <w:marBottom w:val="0"/>
                  <w:divBdr>
                    <w:top w:val="none" w:sz="0" w:space="0" w:color="auto"/>
                    <w:left w:val="none" w:sz="0" w:space="0" w:color="auto"/>
                    <w:bottom w:val="none" w:sz="0" w:space="0" w:color="auto"/>
                    <w:right w:val="none" w:sz="0" w:space="0" w:color="auto"/>
                  </w:divBdr>
                </w:div>
                <w:div w:id="1200360739">
                  <w:marLeft w:val="0"/>
                  <w:marRight w:val="0"/>
                  <w:marTop w:val="0"/>
                  <w:marBottom w:val="0"/>
                  <w:divBdr>
                    <w:top w:val="none" w:sz="0" w:space="0" w:color="auto"/>
                    <w:left w:val="none" w:sz="0" w:space="0" w:color="auto"/>
                    <w:bottom w:val="none" w:sz="0" w:space="0" w:color="auto"/>
                    <w:right w:val="none" w:sz="0" w:space="0" w:color="auto"/>
                  </w:divBdr>
                </w:div>
                <w:div w:id="1574848134">
                  <w:marLeft w:val="0"/>
                  <w:marRight w:val="0"/>
                  <w:marTop w:val="240"/>
                  <w:marBottom w:val="240"/>
                  <w:divBdr>
                    <w:top w:val="none" w:sz="0" w:space="0" w:color="auto"/>
                    <w:left w:val="none" w:sz="0" w:space="0" w:color="auto"/>
                    <w:bottom w:val="none" w:sz="0" w:space="0" w:color="auto"/>
                    <w:right w:val="none" w:sz="0" w:space="0" w:color="auto"/>
                  </w:divBdr>
                  <w:divsChild>
                    <w:div w:id="727069078">
                      <w:marLeft w:val="102"/>
                      <w:marRight w:val="205"/>
                      <w:marTop w:val="240"/>
                      <w:marBottom w:val="240"/>
                      <w:divBdr>
                        <w:top w:val="none" w:sz="0" w:space="0" w:color="auto"/>
                        <w:left w:val="none" w:sz="0" w:space="0" w:color="auto"/>
                        <w:bottom w:val="none" w:sz="0" w:space="0" w:color="auto"/>
                        <w:right w:val="none" w:sz="0" w:space="0" w:color="auto"/>
                      </w:divBdr>
                      <w:divsChild>
                        <w:div w:id="9263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943">
                  <w:marLeft w:val="0"/>
                  <w:marRight w:val="0"/>
                  <w:marTop w:val="0"/>
                  <w:marBottom w:val="0"/>
                  <w:divBdr>
                    <w:top w:val="none" w:sz="0" w:space="0" w:color="auto"/>
                    <w:left w:val="none" w:sz="0" w:space="0" w:color="auto"/>
                    <w:bottom w:val="none" w:sz="0" w:space="0" w:color="auto"/>
                    <w:right w:val="none" w:sz="0" w:space="0" w:color="auto"/>
                  </w:divBdr>
                </w:div>
                <w:div w:id="45689400">
                  <w:marLeft w:val="0"/>
                  <w:marRight w:val="0"/>
                  <w:marTop w:val="0"/>
                  <w:marBottom w:val="0"/>
                  <w:divBdr>
                    <w:top w:val="none" w:sz="0" w:space="0" w:color="auto"/>
                    <w:left w:val="none" w:sz="0" w:space="0" w:color="auto"/>
                    <w:bottom w:val="none" w:sz="0" w:space="0" w:color="auto"/>
                    <w:right w:val="none" w:sz="0" w:space="0" w:color="auto"/>
                  </w:divBdr>
                </w:div>
                <w:div w:id="1210336341">
                  <w:marLeft w:val="0"/>
                  <w:marRight w:val="0"/>
                  <w:marTop w:val="0"/>
                  <w:marBottom w:val="0"/>
                  <w:divBdr>
                    <w:top w:val="none" w:sz="0" w:space="0" w:color="auto"/>
                    <w:left w:val="none" w:sz="0" w:space="0" w:color="auto"/>
                    <w:bottom w:val="none" w:sz="0" w:space="0" w:color="auto"/>
                    <w:right w:val="none" w:sz="0" w:space="0" w:color="auto"/>
                  </w:divBdr>
                </w:div>
                <w:div w:id="212231803">
                  <w:marLeft w:val="0"/>
                  <w:marRight w:val="0"/>
                  <w:marTop w:val="0"/>
                  <w:marBottom w:val="0"/>
                  <w:divBdr>
                    <w:top w:val="none" w:sz="0" w:space="0" w:color="auto"/>
                    <w:left w:val="none" w:sz="0" w:space="0" w:color="auto"/>
                    <w:bottom w:val="none" w:sz="0" w:space="0" w:color="auto"/>
                    <w:right w:val="none" w:sz="0" w:space="0" w:color="auto"/>
                  </w:divBdr>
                </w:div>
                <w:div w:id="703333322">
                  <w:marLeft w:val="0"/>
                  <w:marRight w:val="0"/>
                  <w:marTop w:val="0"/>
                  <w:marBottom w:val="0"/>
                  <w:divBdr>
                    <w:top w:val="none" w:sz="0" w:space="0" w:color="auto"/>
                    <w:left w:val="none" w:sz="0" w:space="0" w:color="auto"/>
                    <w:bottom w:val="none" w:sz="0" w:space="0" w:color="auto"/>
                    <w:right w:val="none" w:sz="0" w:space="0" w:color="auto"/>
                  </w:divBdr>
                </w:div>
                <w:div w:id="1710181015">
                  <w:marLeft w:val="0"/>
                  <w:marRight w:val="0"/>
                  <w:marTop w:val="0"/>
                  <w:marBottom w:val="0"/>
                  <w:divBdr>
                    <w:top w:val="none" w:sz="0" w:space="0" w:color="auto"/>
                    <w:left w:val="none" w:sz="0" w:space="0" w:color="auto"/>
                    <w:bottom w:val="none" w:sz="0" w:space="0" w:color="auto"/>
                    <w:right w:val="none" w:sz="0" w:space="0" w:color="auto"/>
                  </w:divBdr>
                </w:div>
                <w:div w:id="270166487">
                  <w:marLeft w:val="0"/>
                  <w:marRight w:val="0"/>
                  <w:marTop w:val="0"/>
                  <w:marBottom w:val="0"/>
                  <w:divBdr>
                    <w:top w:val="none" w:sz="0" w:space="0" w:color="auto"/>
                    <w:left w:val="none" w:sz="0" w:space="0" w:color="auto"/>
                    <w:bottom w:val="none" w:sz="0" w:space="0" w:color="auto"/>
                    <w:right w:val="none" w:sz="0" w:space="0" w:color="auto"/>
                  </w:divBdr>
                </w:div>
                <w:div w:id="199829957">
                  <w:marLeft w:val="0"/>
                  <w:marRight w:val="0"/>
                  <w:marTop w:val="0"/>
                  <w:marBottom w:val="0"/>
                  <w:divBdr>
                    <w:top w:val="none" w:sz="0" w:space="0" w:color="auto"/>
                    <w:left w:val="none" w:sz="0" w:space="0" w:color="auto"/>
                    <w:bottom w:val="none" w:sz="0" w:space="0" w:color="auto"/>
                    <w:right w:val="none" w:sz="0" w:space="0" w:color="auto"/>
                  </w:divBdr>
                </w:div>
                <w:div w:id="2056008269">
                  <w:marLeft w:val="0"/>
                  <w:marRight w:val="0"/>
                  <w:marTop w:val="0"/>
                  <w:marBottom w:val="0"/>
                  <w:divBdr>
                    <w:top w:val="none" w:sz="0" w:space="0" w:color="auto"/>
                    <w:left w:val="none" w:sz="0" w:space="0" w:color="auto"/>
                    <w:bottom w:val="none" w:sz="0" w:space="0" w:color="auto"/>
                    <w:right w:val="none" w:sz="0" w:space="0" w:color="auto"/>
                  </w:divBdr>
                </w:div>
                <w:div w:id="1075862905">
                  <w:marLeft w:val="0"/>
                  <w:marRight w:val="0"/>
                  <w:marTop w:val="0"/>
                  <w:marBottom w:val="0"/>
                  <w:divBdr>
                    <w:top w:val="none" w:sz="0" w:space="0" w:color="auto"/>
                    <w:left w:val="none" w:sz="0" w:space="0" w:color="auto"/>
                    <w:bottom w:val="none" w:sz="0" w:space="0" w:color="auto"/>
                    <w:right w:val="none" w:sz="0" w:space="0" w:color="auto"/>
                  </w:divBdr>
                </w:div>
                <w:div w:id="482814630">
                  <w:marLeft w:val="0"/>
                  <w:marRight w:val="0"/>
                  <w:marTop w:val="0"/>
                  <w:marBottom w:val="0"/>
                  <w:divBdr>
                    <w:top w:val="none" w:sz="0" w:space="0" w:color="auto"/>
                    <w:left w:val="none" w:sz="0" w:space="0" w:color="auto"/>
                    <w:bottom w:val="none" w:sz="0" w:space="0" w:color="auto"/>
                    <w:right w:val="none" w:sz="0" w:space="0" w:color="auto"/>
                  </w:divBdr>
                </w:div>
                <w:div w:id="1195115971">
                  <w:marLeft w:val="0"/>
                  <w:marRight w:val="0"/>
                  <w:marTop w:val="0"/>
                  <w:marBottom w:val="0"/>
                  <w:divBdr>
                    <w:top w:val="none" w:sz="0" w:space="0" w:color="auto"/>
                    <w:left w:val="none" w:sz="0" w:space="0" w:color="auto"/>
                    <w:bottom w:val="none" w:sz="0" w:space="0" w:color="auto"/>
                    <w:right w:val="none" w:sz="0" w:space="0" w:color="auto"/>
                  </w:divBdr>
                </w:div>
                <w:div w:id="630290344">
                  <w:marLeft w:val="0"/>
                  <w:marRight w:val="0"/>
                  <w:marTop w:val="240"/>
                  <w:marBottom w:val="240"/>
                  <w:divBdr>
                    <w:top w:val="none" w:sz="0" w:space="0" w:color="auto"/>
                    <w:left w:val="none" w:sz="0" w:space="0" w:color="auto"/>
                    <w:bottom w:val="none" w:sz="0" w:space="0" w:color="auto"/>
                    <w:right w:val="none" w:sz="0" w:space="0" w:color="auto"/>
                  </w:divBdr>
                  <w:divsChild>
                    <w:div w:id="879242451">
                      <w:marLeft w:val="102"/>
                      <w:marRight w:val="205"/>
                      <w:marTop w:val="240"/>
                      <w:marBottom w:val="240"/>
                      <w:divBdr>
                        <w:top w:val="none" w:sz="0" w:space="0" w:color="auto"/>
                        <w:left w:val="none" w:sz="0" w:space="0" w:color="auto"/>
                        <w:bottom w:val="none" w:sz="0" w:space="0" w:color="auto"/>
                        <w:right w:val="none" w:sz="0" w:space="0" w:color="auto"/>
                      </w:divBdr>
                      <w:divsChild>
                        <w:div w:id="64778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45450">
                  <w:marLeft w:val="0"/>
                  <w:marRight w:val="0"/>
                  <w:marTop w:val="0"/>
                  <w:marBottom w:val="0"/>
                  <w:divBdr>
                    <w:top w:val="none" w:sz="0" w:space="0" w:color="auto"/>
                    <w:left w:val="none" w:sz="0" w:space="0" w:color="auto"/>
                    <w:bottom w:val="none" w:sz="0" w:space="0" w:color="auto"/>
                    <w:right w:val="none" w:sz="0" w:space="0" w:color="auto"/>
                  </w:divBdr>
                </w:div>
                <w:div w:id="901137845">
                  <w:marLeft w:val="0"/>
                  <w:marRight w:val="0"/>
                  <w:marTop w:val="0"/>
                  <w:marBottom w:val="0"/>
                  <w:divBdr>
                    <w:top w:val="none" w:sz="0" w:space="0" w:color="auto"/>
                    <w:left w:val="none" w:sz="0" w:space="0" w:color="auto"/>
                    <w:bottom w:val="none" w:sz="0" w:space="0" w:color="auto"/>
                    <w:right w:val="none" w:sz="0" w:space="0" w:color="auto"/>
                  </w:divBdr>
                </w:div>
              </w:divsChild>
            </w:div>
            <w:div w:id="1609853754">
              <w:marLeft w:val="0"/>
              <w:marRight w:val="0"/>
              <w:marTop w:val="0"/>
              <w:marBottom w:val="0"/>
              <w:divBdr>
                <w:top w:val="none" w:sz="0" w:space="0" w:color="auto"/>
                <w:left w:val="none" w:sz="0" w:space="0" w:color="auto"/>
                <w:bottom w:val="none" w:sz="0" w:space="0" w:color="auto"/>
                <w:right w:val="none" w:sz="0" w:space="0" w:color="auto"/>
              </w:divBdr>
              <w:divsChild>
                <w:div w:id="49547992">
                  <w:marLeft w:val="0"/>
                  <w:marRight w:val="0"/>
                  <w:marTop w:val="0"/>
                  <w:marBottom w:val="0"/>
                  <w:divBdr>
                    <w:top w:val="none" w:sz="0" w:space="0" w:color="auto"/>
                    <w:left w:val="none" w:sz="0" w:space="0" w:color="auto"/>
                    <w:bottom w:val="none" w:sz="0" w:space="0" w:color="auto"/>
                    <w:right w:val="none" w:sz="0" w:space="0" w:color="auto"/>
                  </w:divBdr>
                </w:div>
                <w:div w:id="131407159">
                  <w:marLeft w:val="0"/>
                  <w:marRight w:val="0"/>
                  <w:marTop w:val="0"/>
                  <w:marBottom w:val="0"/>
                  <w:divBdr>
                    <w:top w:val="none" w:sz="0" w:space="0" w:color="auto"/>
                    <w:left w:val="none" w:sz="0" w:space="0" w:color="auto"/>
                    <w:bottom w:val="none" w:sz="0" w:space="0" w:color="auto"/>
                    <w:right w:val="none" w:sz="0" w:space="0" w:color="auto"/>
                  </w:divBdr>
                </w:div>
                <w:div w:id="1364013271">
                  <w:marLeft w:val="0"/>
                  <w:marRight w:val="0"/>
                  <w:marTop w:val="0"/>
                  <w:marBottom w:val="0"/>
                  <w:divBdr>
                    <w:top w:val="none" w:sz="0" w:space="0" w:color="auto"/>
                    <w:left w:val="none" w:sz="0" w:space="0" w:color="auto"/>
                    <w:bottom w:val="none" w:sz="0" w:space="0" w:color="auto"/>
                    <w:right w:val="none" w:sz="0" w:space="0" w:color="auto"/>
                  </w:divBdr>
                </w:div>
                <w:div w:id="80007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22741">
      <w:bodyDiv w:val="1"/>
      <w:marLeft w:val="0"/>
      <w:marRight w:val="0"/>
      <w:marTop w:val="0"/>
      <w:marBottom w:val="0"/>
      <w:divBdr>
        <w:top w:val="none" w:sz="0" w:space="0" w:color="auto"/>
        <w:left w:val="none" w:sz="0" w:space="0" w:color="auto"/>
        <w:bottom w:val="none" w:sz="0" w:space="0" w:color="auto"/>
        <w:right w:val="none" w:sz="0" w:space="0" w:color="auto"/>
      </w:divBdr>
    </w:div>
    <w:div w:id="92021583">
      <w:bodyDiv w:val="1"/>
      <w:marLeft w:val="0"/>
      <w:marRight w:val="0"/>
      <w:marTop w:val="0"/>
      <w:marBottom w:val="0"/>
      <w:divBdr>
        <w:top w:val="none" w:sz="0" w:space="0" w:color="auto"/>
        <w:left w:val="none" w:sz="0" w:space="0" w:color="auto"/>
        <w:bottom w:val="none" w:sz="0" w:space="0" w:color="auto"/>
        <w:right w:val="none" w:sz="0" w:space="0" w:color="auto"/>
      </w:divBdr>
    </w:div>
    <w:div w:id="243029056">
      <w:bodyDiv w:val="1"/>
      <w:marLeft w:val="0"/>
      <w:marRight w:val="0"/>
      <w:marTop w:val="0"/>
      <w:marBottom w:val="0"/>
      <w:divBdr>
        <w:top w:val="none" w:sz="0" w:space="0" w:color="auto"/>
        <w:left w:val="none" w:sz="0" w:space="0" w:color="auto"/>
        <w:bottom w:val="none" w:sz="0" w:space="0" w:color="auto"/>
        <w:right w:val="none" w:sz="0" w:space="0" w:color="auto"/>
      </w:divBdr>
      <w:divsChild>
        <w:div w:id="1919246463">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643964">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catal11111381"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5651</Words>
  <Characters>32217</Characters>
  <Application>Microsoft Office Word</Application>
  <DocSecurity>8</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2022-03-21T15:37:00Z</dcterms:created>
  <dcterms:modified xsi:type="dcterms:W3CDTF">2022-03-31T17:33:00Z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