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B257DE" w:rsidRDefault="000A7622" w:rsidP="000A7622">
      <w:pPr>
        <w:pStyle w:val="Default"/>
        <w:rPr>
          <w:rFonts w:asciiTheme="minorHAnsi" w:hAnsiTheme="minorHAnsi" w:cstheme="minorHAnsi"/>
          <w:sz w:val="22"/>
          <w:szCs w:val="22"/>
        </w:rPr>
      </w:pPr>
    </w:p>
    <w:p w14:paraId="2538F7F5" w14:textId="77777777" w:rsidR="000A7622" w:rsidRPr="00B257D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257DE">
        <w:rPr>
          <w:rFonts w:cstheme="minorHAnsi"/>
          <w:b/>
          <w:bCs/>
          <w:color w:val="316192"/>
          <w:sz w:val="28"/>
          <w:szCs w:val="26"/>
        </w:rPr>
        <w:t>Marquette University</w:t>
      </w:r>
    </w:p>
    <w:p w14:paraId="158D4B9F" w14:textId="77777777" w:rsidR="000A7622" w:rsidRPr="00B257DE" w:rsidRDefault="000A7622" w:rsidP="00D14423">
      <w:pPr>
        <w:autoSpaceDE w:val="0"/>
        <w:autoSpaceDN w:val="0"/>
        <w:adjustRightInd w:val="0"/>
        <w:rPr>
          <w:rFonts w:cstheme="minorHAnsi"/>
          <w:b/>
          <w:bCs/>
          <w:color w:val="316192"/>
          <w:sz w:val="40"/>
          <w:szCs w:val="36"/>
        </w:rPr>
      </w:pPr>
      <w:r w:rsidRPr="00B257DE">
        <w:rPr>
          <w:rFonts w:cstheme="minorHAnsi"/>
          <w:b/>
          <w:bCs/>
          <w:color w:val="316192"/>
          <w:sz w:val="40"/>
          <w:szCs w:val="36"/>
        </w:rPr>
        <w:t>e-Publications@Marquette</w:t>
      </w:r>
    </w:p>
    <w:p w14:paraId="689ACF87" w14:textId="77777777" w:rsidR="000A7622" w:rsidRPr="00B257DE" w:rsidRDefault="000A7622" w:rsidP="00D14423">
      <w:pPr>
        <w:autoSpaceDE w:val="0"/>
        <w:autoSpaceDN w:val="0"/>
        <w:adjustRightInd w:val="0"/>
        <w:rPr>
          <w:rFonts w:cstheme="minorHAnsi"/>
          <w:b/>
          <w:bCs/>
          <w:i/>
          <w:iCs/>
        </w:rPr>
      </w:pPr>
    </w:p>
    <w:p w14:paraId="161853CC" w14:textId="40B1D899" w:rsidR="000A7622" w:rsidRPr="00B257DE" w:rsidRDefault="00471D84" w:rsidP="00D14423">
      <w:pPr>
        <w:autoSpaceDE w:val="0"/>
        <w:autoSpaceDN w:val="0"/>
        <w:adjustRightInd w:val="0"/>
        <w:rPr>
          <w:rFonts w:cstheme="minorHAnsi"/>
          <w:b/>
          <w:bCs/>
          <w:i/>
          <w:iCs/>
          <w:sz w:val="32"/>
          <w:szCs w:val="32"/>
        </w:rPr>
      </w:pPr>
      <w:r w:rsidRPr="00B257DE">
        <w:rPr>
          <w:rFonts w:cstheme="minorHAnsi"/>
          <w:b/>
          <w:bCs/>
          <w:i/>
          <w:iCs/>
          <w:sz w:val="32"/>
          <w:szCs w:val="32"/>
        </w:rPr>
        <w:t xml:space="preserve">Social and Cultural Sciences </w:t>
      </w:r>
      <w:r w:rsidR="000A7622" w:rsidRPr="00B257DE">
        <w:rPr>
          <w:rFonts w:cstheme="minorHAnsi"/>
          <w:b/>
          <w:bCs/>
          <w:i/>
          <w:iCs/>
          <w:sz w:val="32"/>
          <w:szCs w:val="32"/>
        </w:rPr>
        <w:t>Faculty Research and Publications/</w:t>
      </w:r>
      <w:r w:rsidR="009732A9" w:rsidRPr="00B257DE">
        <w:rPr>
          <w:rFonts w:cstheme="minorHAnsi"/>
          <w:b/>
          <w:bCs/>
          <w:i/>
          <w:iCs/>
          <w:sz w:val="32"/>
          <w:szCs w:val="32"/>
        </w:rPr>
        <w:t xml:space="preserve">College of </w:t>
      </w:r>
      <w:r w:rsidRPr="00B257DE">
        <w:rPr>
          <w:rFonts w:cstheme="minorHAnsi"/>
          <w:b/>
          <w:bCs/>
          <w:i/>
          <w:iCs/>
          <w:sz w:val="32"/>
          <w:szCs w:val="32"/>
        </w:rPr>
        <w:t>Arts and Sciences</w:t>
      </w:r>
    </w:p>
    <w:bookmarkEnd w:id="0"/>
    <w:p w14:paraId="3E538636" w14:textId="77777777" w:rsidR="000A7622" w:rsidRPr="00B257DE" w:rsidRDefault="000A7622" w:rsidP="00D14423">
      <w:pPr>
        <w:jc w:val="center"/>
        <w:rPr>
          <w:rFonts w:cstheme="minorHAnsi"/>
          <w:b/>
          <w:bCs/>
          <w:i/>
          <w:iCs/>
        </w:rPr>
      </w:pPr>
    </w:p>
    <w:p w14:paraId="25509BF0" w14:textId="28841EF8" w:rsidR="000A7622" w:rsidRPr="00B257DE" w:rsidRDefault="000A7622" w:rsidP="00D14423">
      <w:pPr>
        <w:jc w:val="center"/>
        <w:rPr>
          <w:rFonts w:cstheme="minorHAnsi"/>
          <w:sz w:val="24"/>
          <w:szCs w:val="24"/>
        </w:rPr>
      </w:pPr>
      <w:r w:rsidRPr="00B257DE">
        <w:rPr>
          <w:rFonts w:cstheme="minorHAnsi"/>
          <w:b/>
          <w:bCs/>
          <w:i/>
          <w:iCs/>
          <w:sz w:val="24"/>
          <w:szCs w:val="24"/>
        </w:rPr>
        <w:t xml:space="preserve">This paper is NOT THE PUBLISHED VERSION; </w:t>
      </w:r>
      <w:r w:rsidRPr="00B257DE">
        <w:rPr>
          <w:rFonts w:cstheme="minorHAnsi"/>
          <w:b/>
          <w:bCs/>
          <w:sz w:val="24"/>
          <w:szCs w:val="24"/>
        </w:rPr>
        <w:t xml:space="preserve">but the author’s final, peer-reviewed manuscript. </w:t>
      </w:r>
      <w:r w:rsidRPr="00B257DE">
        <w:rPr>
          <w:rFonts w:cstheme="minorHAnsi"/>
          <w:sz w:val="24"/>
          <w:szCs w:val="24"/>
        </w:rPr>
        <w:t>The published version may be accessed by following the link in th</w:t>
      </w:r>
      <w:r w:rsidR="00DA619A" w:rsidRPr="00B257DE">
        <w:rPr>
          <w:rFonts w:cstheme="minorHAnsi"/>
          <w:sz w:val="24"/>
          <w:szCs w:val="24"/>
        </w:rPr>
        <w:t>e</w:t>
      </w:r>
      <w:r w:rsidRPr="00B257DE">
        <w:rPr>
          <w:rFonts w:cstheme="minorHAnsi"/>
          <w:sz w:val="24"/>
          <w:szCs w:val="24"/>
        </w:rPr>
        <w:t xml:space="preserve"> citation below.</w:t>
      </w:r>
    </w:p>
    <w:p w14:paraId="207B0342" w14:textId="77777777" w:rsidR="000A7622" w:rsidRPr="00B257DE" w:rsidRDefault="000A7622" w:rsidP="00D14423">
      <w:pPr>
        <w:jc w:val="center"/>
        <w:rPr>
          <w:rFonts w:cstheme="minorHAnsi"/>
          <w:sz w:val="24"/>
          <w:szCs w:val="24"/>
        </w:rPr>
      </w:pPr>
    </w:p>
    <w:p w14:paraId="2A38AFE1" w14:textId="54E11587" w:rsidR="000A7622" w:rsidRPr="00B257DE" w:rsidRDefault="006B2D45" w:rsidP="00D14423">
      <w:pPr>
        <w:rPr>
          <w:rFonts w:cstheme="minorHAnsi"/>
          <w:sz w:val="24"/>
          <w:szCs w:val="24"/>
        </w:rPr>
      </w:pPr>
      <w:proofErr w:type="spellStart"/>
      <w:r w:rsidRPr="00B257DE">
        <w:rPr>
          <w:rFonts w:cstheme="minorHAnsi"/>
          <w:i/>
          <w:sz w:val="24"/>
          <w:szCs w:val="24"/>
          <w:lang w:val="fr-FR"/>
        </w:rPr>
        <w:t>Psychoneuroendocrinology</w:t>
      </w:r>
      <w:proofErr w:type="spellEnd"/>
      <w:r w:rsidR="000A7622" w:rsidRPr="00B257DE">
        <w:rPr>
          <w:rFonts w:cstheme="minorHAnsi"/>
          <w:sz w:val="24"/>
          <w:szCs w:val="24"/>
          <w:lang w:val="fr-FR"/>
        </w:rPr>
        <w:t xml:space="preserve">, Vol. </w:t>
      </w:r>
      <w:r w:rsidRPr="00B257DE">
        <w:rPr>
          <w:rFonts w:cstheme="minorHAnsi"/>
          <w:sz w:val="24"/>
          <w:szCs w:val="24"/>
          <w:lang w:val="fr-FR"/>
        </w:rPr>
        <w:t>38</w:t>
      </w:r>
      <w:r w:rsidR="000A7622" w:rsidRPr="00B257DE">
        <w:rPr>
          <w:rFonts w:cstheme="minorHAnsi"/>
          <w:sz w:val="24"/>
          <w:szCs w:val="24"/>
          <w:lang w:val="fr-FR"/>
        </w:rPr>
        <w:t xml:space="preserve">, No. </w:t>
      </w:r>
      <w:r w:rsidRPr="00B257DE">
        <w:rPr>
          <w:rFonts w:cstheme="minorHAnsi"/>
          <w:sz w:val="24"/>
          <w:szCs w:val="24"/>
          <w:lang w:val="fr-FR"/>
        </w:rPr>
        <w:t>9</w:t>
      </w:r>
      <w:r w:rsidR="000A7622" w:rsidRPr="00B257DE">
        <w:rPr>
          <w:rFonts w:cstheme="minorHAnsi"/>
          <w:sz w:val="24"/>
          <w:szCs w:val="24"/>
          <w:lang w:val="fr-FR"/>
        </w:rPr>
        <w:t xml:space="preserve"> (</w:t>
      </w:r>
      <w:proofErr w:type="spellStart"/>
      <w:r w:rsidRPr="00B257DE">
        <w:rPr>
          <w:rFonts w:cstheme="minorHAnsi"/>
          <w:sz w:val="24"/>
          <w:szCs w:val="24"/>
          <w:lang w:val="fr-FR"/>
        </w:rPr>
        <w:t>September</w:t>
      </w:r>
      <w:proofErr w:type="spellEnd"/>
      <w:r w:rsidRPr="00B257DE">
        <w:rPr>
          <w:rFonts w:cstheme="minorHAnsi"/>
          <w:sz w:val="24"/>
          <w:szCs w:val="24"/>
          <w:lang w:val="fr-FR"/>
        </w:rPr>
        <w:t xml:space="preserve"> 2013</w:t>
      </w:r>
      <w:proofErr w:type="gramStart"/>
      <w:r w:rsidR="000A7622" w:rsidRPr="00B257DE">
        <w:rPr>
          <w:rFonts w:cstheme="minorHAnsi"/>
          <w:sz w:val="24"/>
          <w:szCs w:val="24"/>
          <w:lang w:val="fr-FR"/>
        </w:rPr>
        <w:t>):</w:t>
      </w:r>
      <w:proofErr w:type="gramEnd"/>
      <w:r w:rsidR="000A7622" w:rsidRPr="00B257DE">
        <w:rPr>
          <w:rFonts w:cstheme="minorHAnsi"/>
          <w:sz w:val="24"/>
          <w:szCs w:val="24"/>
          <w:lang w:val="fr-FR"/>
        </w:rPr>
        <w:t xml:space="preserve"> </w:t>
      </w:r>
      <w:r w:rsidR="00C25C3A" w:rsidRPr="00B257DE">
        <w:rPr>
          <w:rFonts w:cstheme="minorHAnsi"/>
          <w:sz w:val="24"/>
          <w:szCs w:val="24"/>
          <w:lang w:val="fr-FR"/>
        </w:rPr>
        <w:t>1786-1796</w:t>
      </w:r>
      <w:r w:rsidR="000A7622" w:rsidRPr="00B257DE">
        <w:rPr>
          <w:rFonts w:cstheme="minorHAnsi"/>
          <w:sz w:val="24"/>
          <w:szCs w:val="24"/>
          <w:lang w:val="fr-FR"/>
        </w:rPr>
        <w:t xml:space="preserve">. </w:t>
      </w:r>
      <w:hyperlink r:id="rId8" w:history="1">
        <w:r w:rsidR="000A7622" w:rsidRPr="00B257DE">
          <w:rPr>
            <w:rFonts w:cstheme="minorHAnsi"/>
            <w:color w:val="0563C1" w:themeColor="hyperlink"/>
            <w:sz w:val="24"/>
            <w:szCs w:val="24"/>
            <w:u w:val="single"/>
            <w:lang w:val="fr-FR"/>
          </w:rPr>
          <w:t>DOI</w:t>
        </w:r>
      </w:hyperlink>
      <w:r w:rsidR="000A7622" w:rsidRPr="00B257DE">
        <w:rPr>
          <w:rFonts w:cstheme="minorHAnsi"/>
          <w:sz w:val="24"/>
          <w:szCs w:val="24"/>
          <w:lang w:val="fr-FR"/>
        </w:rPr>
        <w:t xml:space="preserve">. </w:t>
      </w:r>
      <w:r w:rsidR="000A7622" w:rsidRPr="00B257DE">
        <w:rPr>
          <w:rFonts w:cstheme="minorHAnsi"/>
          <w:sz w:val="24"/>
          <w:szCs w:val="24"/>
        </w:rPr>
        <w:t xml:space="preserve">This article is © </w:t>
      </w:r>
      <w:r w:rsidR="00C25C3A" w:rsidRPr="00B257DE">
        <w:rPr>
          <w:rFonts w:cstheme="minorHAnsi"/>
          <w:sz w:val="24"/>
          <w:szCs w:val="24"/>
        </w:rPr>
        <w:t>Elsevier</w:t>
      </w:r>
      <w:r w:rsidR="000A7622" w:rsidRPr="00B257DE">
        <w:rPr>
          <w:rFonts w:cstheme="minorHAnsi"/>
          <w:sz w:val="24"/>
          <w:szCs w:val="24"/>
        </w:rPr>
        <w:t xml:space="preserve"> and permission has been granted for this version to appear in </w:t>
      </w:r>
      <w:hyperlink r:id="rId9" w:history="1">
        <w:r w:rsidR="000A7622" w:rsidRPr="00B257DE">
          <w:rPr>
            <w:rFonts w:cstheme="minorHAnsi"/>
            <w:color w:val="0563C1" w:themeColor="hyperlink"/>
            <w:sz w:val="24"/>
            <w:szCs w:val="24"/>
            <w:u w:val="single"/>
          </w:rPr>
          <w:t>e-Publications@Marquette</w:t>
        </w:r>
      </w:hyperlink>
      <w:r w:rsidR="000A7622" w:rsidRPr="00B257DE">
        <w:rPr>
          <w:rFonts w:cstheme="minorHAnsi"/>
          <w:sz w:val="24"/>
          <w:szCs w:val="24"/>
        </w:rPr>
        <w:t xml:space="preserve">. </w:t>
      </w:r>
      <w:r w:rsidR="00C25C3A" w:rsidRPr="00B257DE">
        <w:rPr>
          <w:rFonts w:cstheme="minorHAnsi"/>
          <w:sz w:val="24"/>
          <w:szCs w:val="24"/>
        </w:rPr>
        <w:t>Elsevier</w:t>
      </w:r>
      <w:r w:rsidR="000A7622" w:rsidRPr="00B257DE">
        <w:rPr>
          <w:rFonts w:cstheme="minorHAnsi"/>
          <w:sz w:val="24"/>
          <w:szCs w:val="24"/>
        </w:rPr>
        <w:t xml:space="preserve"> does not grant permission for this article to be further copied/distributed or hosted elsewhere without the express permission from </w:t>
      </w:r>
      <w:r w:rsidR="00C25C3A" w:rsidRPr="00B257DE">
        <w:rPr>
          <w:rFonts w:cstheme="minorHAnsi"/>
          <w:sz w:val="24"/>
          <w:szCs w:val="24"/>
        </w:rPr>
        <w:t>Elsevier</w:t>
      </w:r>
      <w:r w:rsidR="000A7622" w:rsidRPr="00B257DE">
        <w:rPr>
          <w:rFonts w:cstheme="minorHAnsi"/>
          <w:sz w:val="24"/>
          <w:szCs w:val="24"/>
        </w:rPr>
        <w:t xml:space="preserve">. </w:t>
      </w:r>
    </w:p>
    <w:p w14:paraId="08CC0C5F" w14:textId="6D911841" w:rsidR="00471D84" w:rsidRPr="00B257DE" w:rsidRDefault="00471D84" w:rsidP="00D14423">
      <w:pPr>
        <w:rPr>
          <w:rFonts w:cstheme="minorHAnsi"/>
          <w:sz w:val="24"/>
          <w:szCs w:val="24"/>
        </w:rPr>
      </w:pPr>
    </w:p>
    <w:p w14:paraId="2680B694" w14:textId="30ACAAC2" w:rsidR="007A5E1D" w:rsidRPr="00B257DE" w:rsidRDefault="007A5E1D" w:rsidP="00945E52">
      <w:pPr>
        <w:pStyle w:val="Title"/>
        <w:rPr>
          <w:rFonts w:asciiTheme="minorHAnsi" w:hAnsiTheme="minorHAnsi" w:cstheme="minorHAnsi"/>
        </w:rPr>
      </w:pPr>
      <w:r w:rsidRPr="00B257DE">
        <w:rPr>
          <w:rFonts w:asciiTheme="minorHAnsi" w:hAnsiTheme="minorHAnsi" w:cstheme="minorHAnsi"/>
        </w:rPr>
        <w:t xml:space="preserve">Immune </w:t>
      </w:r>
      <w:r w:rsidR="00945E52" w:rsidRPr="00B257DE">
        <w:rPr>
          <w:rFonts w:asciiTheme="minorHAnsi" w:hAnsiTheme="minorHAnsi" w:cstheme="minorHAnsi"/>
        </w:rPr>
        <w:t xml:space="preserve">Dysregulation and Glucocorticoid Resistance in Minority and </w:t>
      </w:r>
      <w:proofErr w:type="gramStart"/>
      <w:r w:rsidR="00945E52" w:rsidRPr="00B257DE">
        <w:rPr>
          <w:rFonts w:asciiTheme="minorHAnsi" w:hAnsiTheme="minorHAnsi" w:cstheme="minorHAnsi"/>
        </w:rPr>
        <w:t>Low Income</w:t>
      </w:r>
      <w:proofErr w:type="gramEnd"/>
      <w:r w:rsidR="00945E52" w:rsidRPr="00B257DE">
        <w:rPr>
          <w:rFonts w:asciiTheme="minorHAnsi" w:hAnsiTheme="minorHAnsi" w:cstheme="minorHAnsi"/>
        </w:rPr>
        <w:t xml:space="preserve"> Pregnant Women</w:t>
      </w:r>
    </w:p>
    <w:p w14:paraId="5053FD4E" w14:textId="77777777" w:rsidR="00945E52" w:rsidRPr="00B257DE" w:rsidRDefault="00945E52" w:rsidP="007A5E1D">
      <w:pPr>
        <w:rPr>
          <w:rFonts w:cstheme="minorHAnsi"/>
          <w:sz w:val="24"/>
          <w:szCs w:val="24"/>
        </w:rPr>
      </w:pPr>
    </w:p>
    <w:p w14:paraId="38DF7191" w14:textId="77777777" w:rsidR="00945E52" w:rsidRPr="00B257DE" w:rsidRDefault="00945E52" w:rsidP="007A5E1D">
      <w:pPr>
        <w:rPr>
          <w:rFonts w:cstheme="minorHAnsi"/>
          <w:sz w:val="24"/>
          <w:szCs w:val="24"/>
        </w:rPr>
      </w:pPr>
    </w:p>
    <w:p w14:paraId="46BC13AB" w14:textId="33563FC6" w:rsidR="00945E52" w:rsidRPr="00B257DE" w:rsidRDefault="007A5E1D" w:rsidP="00056D00">
      <w:pPr>
        <w:pStyle w:val="NoSpacing"/>
        <w:rPr>
          <w:rFonts w:cstheme="minorHAnsi"/>
          <w:sz w:val="28"/>
          <w:szCs w:val="28"/>
        </w:rPr>
      </w:pPr>
      <w:bookmarkStart w:id="2" w:name="baep-author-id3"/>
      <w:r w:rsidRPr="00B257DE">
        <w:rPr>
          <w:rFonts w:cstheme="minorHAnsi"/>
          <w:sz w:val="28"/>
          <w:szCs w:val="28"/>
        </w:rPr>
        <w:t>Elizabeth J.</w:t>
      </w:r>
      <w:r w:rsidR="00945E52" w:rsidRPr="00B257DE">
        <w:rPr>
          <w:rFonts w:cstheme="minorHAnsi"/>
          <w:sz w:val="28"/>
          <w:szCs w:val="28"/>
        </w:rPr>
        <w:t xml:space="preserve"> </w:t>
      </w:r>
      <w:r w:rsidRPr="00B257DE">
        <w:rPr>
          <w:rFonts w:cstheme="minorHAnsi"/>
          <w:sz w:val="28"/>
          <w:szCs w:val="28"/>
        </w:rPr>
        <w:t>Corwin</w:t>
      </w:r>
      <w:bookmarkStart w:id="3" w:name="baep-author-id4"/>
      <w:bookmarkEnd w:id="2"/>
    </w:p>
    <w:p w14:paraId="40072134" w14:textId="44A2C46C" w:rsidR="00945E52" w:rsidRPr="00B257DE" w:rsidRDefault="00945E52" w:rsidP="00056D00">
      <w:pPr>
        <w:pStyle w:val="NoSpacing"/>
        <w:rPr>
          <w:rFonts w:cstheme="minorHAnsi"/>
          <w:sz w:val="24"/>
          <w:szCs w:val="24"/>
        </w:rPr>
      </w:pPr>
      <w:r w:rsidRPr="00B257DE">
        <w:rPr>
          <w:rFonts w:cstheme="minorHAnsi"/>
          <w:sz w:val="24"/>
          <w:szCs w:val="24"/>
        </w:rPr>
        <w:t>Emory University, Nell Hodgson Woodruff School of Nursing and Department of Physiology, United States</w:t>
      </w:r>
    </w:p>
    <w:p w14:paraId="764E379B" w14:textId="34163533" w:rsidR="00945E52" w:rsidRPr="00B257DE" w:rsidRDefault="007A5E1D" w:rsidP="00056D00">
      <w:pPr>
        <w:pStyle w:val="NoSpacing"/>
        <w:rPr>
          <w:rFonts w:cstheme="minorHAnsi"/>
          <w:sz w:val="28"/>
          <w:szCs w:val="28"/>
        </w:rPr>
      </w:pPr>
      <w:r w:rsidRPr="00B257DE">
        <w:rPr>
          <w:rFonts w:cstheme="minorHAnsi"/>
          <w:sz w:val="28"/>
          <w:szCs w:val="28"/>
        </w:rPr>
        <w:t>Ying</w:t>
      </w:r>
      <w:r w:rsidR="00945E52" w:rsidRPr="00B257DE">
        <w:rPr>
          <w:rFonts w:cstheme="minorHAnsi"/>
          <w:sz w:val="28"/>
          <w:szCs w:val="28"/>
        </w:rPr>
        <w:t xml:space="preserve"> </w:t>
      </w:r>
      <w:r w:rsidRPr="00B257DE">
        <w:rPr>
          <w:rFonts w:cstheme="minorHAnsi"/>
          <w:sz w:val="28"/>
          <w:szCs w:val="28"/>
        </w:rPr>
        <w:t>Guo</w:t>
      </w:r>
      <w:bookmarkStart w:id="4" w:name="baep-author-id5"/>
      <w:bookmarkEnd w:id="3"/>
    </w:p>
    <w:p w14:paraId="7EE4A2A2" w14:textId="27773012" w:rsidR="00945E52" w:rsidRPr="00B257DE" w:rsidRDefault="00945E52" w:rsidP="00056D00">
      <w:pPr>
        <w:pStyle w:val="NoSpacing"/>
        <w:rPr>
          <w:rFonts w:cstheme="minorHAnsi"/>
          <w:sz w:val="24"/>
          <w:szCs w:val="24"/>
        </w:rPr>
      </w:pPr>
      <w:r w:rsidRPr="00B257DE">
        <w:rPr>
          <w:rFonts w:cstheme="minorHAnsi"/>
          <w:sz w:val="24"/>
          <w:szCs w:val="24"/>
        </w:rPr>
        <w:t>Emory University, Rollins School of Public Health, United States</w:t>
      </w:r>
    </w:p>
    <w:p w14:paraId="491BE075" w14:textId="3EA75289" w:rsidR="00945E52" w:rsidRPr="00B257DE" w:rsidRDefault="007A5E1D" w:rsidP="00056D00">
      <w:pPr>
        <w:pStyle w:val="NoSpacing"/>
        <w:rPr>
          <w:rFonts w:cstheme="minorHAnsi"/>
          <w:sz w:val="28"/>
          <w:szCs w:val="28"/>
        </w:rPr>
      </w:pPr>
      <w:r w:rsidRPr="00B257DE">
        <w:rPr>
          <w:rFonts w:cstheme="minorHAnsi"/>
          <w:sz w:val="28"/>
          <w:szCs w:val="28"/>
        </w:rPr>
        <w:t>Kathleen</w:t>
      </w:r>
      <w:r w:rsidR="00945E52" w:rsidRPr="00B257DE">
        <w:rPr>
          <w:rFonts w:cstheme="minorHAnsi"/>
          <w:sz w:val="28"/>
          <w:szCs w:val="28"/>
        </w:rPr>
        <w:t xml:space="preserve"> </w:t>
      </w:r>
      <w:proofErr w:type="spellStart"/>
      <w:r w:rsidRPr="00B257DE">
        <w:rPr>
          <w:rFonts w:cstheme="minorHAnsi"/>
          <w:sz w:val="28"/>
          <w:szCs w:val="28"/>
        </w:rPr>
        <w:t>Pajer</w:t>
      </w:r>
      <w:bookmarkStart w:id="5" w:name="baep-author-id6"/>
      <w:bookmarkEnd w:id="4"/>
      <w:proofErr w:type="spellEnd"/>
    </w:p>
    <w:p w14:paraId="15DAFA26" w14:textId="7EF957B9" w:rsidR="00945E52" w:rsidRPr="00B257DE" w:rsidRDefault="00945E52" w:rsidP="00056D00">
      <w:pPr>
        <w:pStyle w:val="NoSpacing"/>
        <w:rPr>
          <w:rFonts w:cstheme="minorHAnsi"/>
          <w:sz w:val="24"/>
          <w:szCs w:val="24"/>
        </w:rPr>
      </w:pPr>
      <w:r w:rsidRPr="00B257DE">
        <w:rPr>
          <w:rFonts w:cstheme="minorHAnsi"/>
          <w:sz w:val="24"/>
          <w:szCs w:val="24"/>
        </w:rPr>
        <w:t>Dalhousie University, Department of Psychiatry, Canada</w:t>
      </w:r>
    </w:p>
    <w:p w14:paraId="50BC451C" w14:textId="04020426" w:rsidR="00945E52" w:rsidRPr="00B257DE" w:rsidRDefault="007A5E1D" w:rsidP="00056D00">
      <w:pPr>
        <w:pStyle w:val="NoSpacing"/>
        <w:rPr>
          <w:rFonts w:cstheme="minorHAnsi"/>
          <w:sz w:val="28"/>
          <w:szCs w:val="28"/>
        </w:rPr>
      </w:pPr>
      <w:r w:rsidRPr="00B257DE">
        <w:rPr>
          <w:rFonts w:cstheme="minorHAnsi"/>
          <w:sz w:val="28"/>
          <w:szCs w:val="28"/>
        </w:rPr>
        <w:t>Nancy</w:t>
      </w:r>
      <w:r w:rsidR="00945E52" w:rsidRPr="00B257DE">
        <w:rPr>
          <w:rFonts w:cstheme="minorHAnsi"/>
          <w:sz w:val="28"/>
          <w:szCs w:val="28"/>
        </w:rPr>
        <w:t xml:space="preserve"> </w:t>
      </w:r>
      <w:r w:rsidRPr="00B257DE">
        <w:rPr>
          <w:rFonts w:cstheme="minorHAnsi"/>
          <w:sz w:val="28"/>
          <w:szCs w:val="28"/>
        </w:rPr>
        <w:t>Lowe</w:t>
      </w:r>
      <w:bookmarkStart w:id="6" w:name="baep-author-id7"/>
      <w:bookmarkEnd w:id="5"/>
    </w:p>
    <w:p w14:paraId="58D1EAD8" w14:textId="32729D82" w:rsidR="00945E52" w:rsidRPr="00B257DE" w:rsidRDefault="00945E52" w:rsidP="00056D00">
      <w:pPr>
        <w:pStyle w:val="NoSpacing"/>
        <w:rPr>
          <w:rFonts w:cstheme="minorHAnsi"/>
          <w:sz w:val="24"/>
          <w:szCs w:val="24"/>
        </w:rPr>
      </w:pPr>
      <w:r w:rsidRPr="00B257DE">
        <w:rPr>
          <w:rFonts w:cstheme="minorHAnsi"/>
          <w:sz w:val="24"/>
          <w:szCs w:val="24"/>
        </w:rPr>
        <w:t>University of Colorado Denver, College of Nursing, United States</w:t>
      </w:r>
    </w:p>
    <w:p w14:paraId="438F58C7" w14:textId="64C566B4" w:rsidR="00945E52" w:rsidRPr="00B257DE" w:rsidRDefault="007A5E1D" w:rsidP="00056D00">
      <w:pPr>
        <w:pStyle w:val="NoSpacing"/>
        <w:rPr>
          <w:rFonts w:cstheme="minorHAnsi"/>
          <w:sz w:val="28"/>
          <w:szCs w:val="28"/>
        </w:rPr>
      </w:pPr>
      <w:r w:rsidRPr="00B257DE">
        <w:rPr>
          <w:rFonts w:cstheme="minorHAnsi"/>
          <w:sz w:val="28"/>
          <w:szCs w:val="28"/>
        </w:rPr>
        <w:t>Donna</w:t>
      </w:r>
      <w:r w:rsidR="00945E52" w:rsidRPr="00B257DE">
        <w:rPr>
          <w:rFonts w:cstheme="minorHAnsi"/>
          <w:sz w:val="28"/>
          <w:szCs w:val="28"/>
        </w:rPr>
        <w:t xml:space="preserve"> </w:t>
      </w:r>
      <w:r w:rsidRPr="00B257DE">
        <w:rPr>
          <w:rFonts w:cstheme="minorHAnsi"/>
          <w:sz w:val="28"/>
          <w:szCs w:val="28"/>
        </w:rPr>
        <w:t>McCarthy</w:t>
      </w:r>
      <w:bookmarkStart w:id="7" w:name="baep-author-id8"/>
      <w:bookmarkEnd w:id="6"/>
    </w:p>
    <w:p w14:paraId="5470D71D" w14:textId="2A46FA7B" w:rsidR="00945E52" w:rsidRPr="00B257DE" w:rsidRDefault="00945E52" w:rsidP="00056D00">
      <w:pPr>
        <w:pStyle w:val="NoSpacing"/>
        <w:rPr>
          <w:rFonts w:cstheme="minorHAnsi"/>
          <w:sz w:val="24"/>
          <w:szCs w:val="24"/>
        </w:rPr>
      </w:pPr>
      <w:r w:rsidRPr="00B257DE">
        <w:rPr>
          <w:rFonts w:cstheme="minorHAnsi"/>
          <w:sz w:val="24"/>
          <w:szCs w:val="24"/>
        </w:rPr>
        <w:t>The Ohio State University, College of Nursing, United States</w:t>
      </w:r>
    </w:p>
    <w:p w14:paraId="591DC6DF" w14:textId="4FAAC145" w:rsidR="00945E52" w:rsidRPr="00B257DE" w:rsidRDefault="007A5E1D" w:rsidP="00056D00">
      <w:pPr>
        <w:pStyle w:val="NoSpacing"/>
        <w:rPr>
          <w:rFonts w:cstheme="minorHAnsi"/>
          <w:sz w:val="28"/>
          <w:szCs w:val="28"/>
        </w:rPr>
      </w:pPr>
      <w:r w:rsidRPr="00B257DE">
        <w:rPr>
          <w:rFonts w:cstheme="minorHAnsi"/>
          <w:sz w:val="28"/>
          <w:szCs w:val="28"/>
        </w:rPr>
        <w:t>Sarah</w:t>
      </w:r>
      <w:r w:rsidR="00945E52" w:rsidRPr="00B257DE">
        <w:rPr>
          <w:rFonts w:cstheme="minorHAnsi"/>
          <w:sz w:val="28"/>
          <w:szCs w:val="28"/>
        </w:rPr>
        <w:t xml:space="preserve"> </w:t>
      </w:r>
      <w:r w:rsidRPr="00B257DE">
        <w:rPr>
          <w:rFonts w:cstheme="minorHAnsi"/>
          <w:sz w:val="28"/>
          <w:szCs w:val="28"/>
        </w:rPr>
        <w:t>Schmiege</w:t>
      </w:r>
      <w:bookmarkStart w:id="8" w:name="baep-author-id9"/>
      <w:bookmarkEnd w:id="7"/>
    </w:p>
    <w:p w14:paraId="05B41D12" w14:textId="2DAC8D05" w:rsidR="00945E52" w:rsidRPr="00B257DE" w:rsidRDefault="00056D00" w:rsidP="00056D00">
      <w:pPr>
        <w:pStyle w:val="NoSpacing"/>
        <w:rPr>
          <w:rFonts w:cstheme="minorHAnsi"/>
          <w:sz w:val="24"/>
          <w:szCs w:val="24"/>
        </w:rPr>
      </w:pPr>
      <w:r w:rsidRPr="00B257DE">
        <w:rPr>
          <w:rFonts w:cstheme="minorHAnsi"/>
          <w:sz w:val="24"/>
          <w:szCs w:val="24"/>
        </w:rPr>
        <w:lastRenderedPageBreak/>
        <w:t>University of Colorado Denver, College of Nursing, United States</w:t>
      </w:r>
    </w:p>
    <w:p w14:paraId="2B7CA413" w14:textId="3CE5BF06" w:rsidR="00945E52" w:rsidRPr="00B257DE" w:rsidRDefault="007A5E1D" w:rsidP="00056D00">
      <w:pPr>
        <w:pStyle w:val="NoSpacing"/>
        <w:rPr>
          <w:rFonts w:cstheme="minorHAnsi"/>
          <w:sz w:val="28"/>
          <w:szCs w:val="28"/>
        </w:rPr>
      </w:pPr>
      <w:r w:rsidRPr="00B257DE">
        <w:rPr>
          <w:rFonts w:cstheme="minorHAnsi"/>
          <w:sz w:val="28"/>
          <w:szCs w:val="28"/>
        </w:rPr>
        <w:t>Mary</w:t>
      </w:r>
      <w:r w:rsidR="00945E52" w:rsidRPr="00B257DE">
        <w:rPr>
          <w:rFonts w:cstheme="minorHAnsi"/>
          <w:sz w:val="28"/>
          <w:szCs w:val="28"/>
        </w:rPr>
        <w:t xml:space="preserve"> </w:t>
      </w:r>
      <w:r w:rsidRPr="00B257DE">
        <w:rPr>
          <w:rFonts w:cstheme="minorHAnsi"/>
          <w:sz w:val="28"/>
          <w:szCs w:val="28"/>
        </w:rPr>
        <w:t>Weber</w:t>
      </w:r>
      <w:bookmarkStart w:id="9" w:name="baep-author-id10"/>
      <w:bookmarkEnd w:id="8"/>
    </w:p>
    <w:p w14:paraId="4579CF66" w14:textId="2EBA51ED" w:rsidR="00945E52" w:rsidRPr="00B257DE" w:rsidRDefault="00056D00" w:rsidP="00056D00">
      <w:pPr>
        <w:pStyle w:val="NoSpacing"/>
        <w:rPr>
          <w:rFonts w:cstheme="minorHAnsi"/>
          <w:sz w:val="24"/>
          <w:szCs w:val="24"/>
        </w:rPr>
      </w:pPr>
      <w:r w:rsidRPr="00B257DE">
        <w:rPr>
          <w:rFonts w:cstheme="minorHAnsi"/>
          <w:sz w:val="24"/>
          <w:szCs w:val="24"/>
        </w:rPr>
        <w:t>University of Colorado Denver, School of Nursing, United States</w:t>
      </w:r>
    </w:p>
    <w:p w14:paraId="5EDFA4CE" w14:textId="46B94721" w:rsidR="00945E52" w:rsidRPr="00B257DE" w:rsidRDefault="007A5E1D" w:rsidP="00056D00">
      <w:pPr>
        <w:pStyle w:val="NoSpacing"/>
        <w:rPr>
          <w:rFonts w:cstheme="minorHAnsi"/>
          <w:sz w:val="28"/>
          <w:szCs w:val="28"/>
        </w:rPr>
      </w:pPr>
      <w:r w:rsidRPr="00B257DE">
        <w:rPr>
          <w:rFonts w:cstheme="minorHAnsi"/>
          <w:sz w:val="28"/>
          <w:szCs w:val="28"/>
        </w:rPr>
        <w:t>Thaddeus</w:t>
      </w:r>
      <w:r w:rsidR="00945E52" w:rsidRPr="00B257DE">
        <w:rPr>
          <w:rFonts w:cstheme="minorHAnsi"/>
          <w:sz w:val="28"/>
          <w:szCs w:val="28"/>
        </w:rPr>
        <w:t xml:space="preserve"> </w:t>
      </w:r>
      <w:r w:rsidRPr="00B257DE">
        <w:rPr>
          <w:rFonts w:cstheme="minorHAnsi"/>
          <w:sz w:val="28"/>
          <w:szCs w:val="28"/>
        </w:rPr>
        <w:t>Pace</w:t>
      </w:r>
      <w:bookmarkStart w:id="10" w:name="baep-author-id11"/>
      <w:bookmarkEnd w:id="9"/>
    </w:p>
    <w:p w14:paraId="6D1E395A" w14:textId="719CEC45" w:rsidR="00945E52" w:rsidRPr="00B257DE" w:rsidRDefault="00056D00" w:rsidP="00056D00">
      <w:pPr>
        <w:pStyle w:val="NoSpacing"/>
        <w:rPr>
          <w:rFonts w:cstheme="minorHAnsi"/>
          <w:sz w:val="24"/>
          <w:szCs w:val="24"/>
        </w:rPr>
      </w:pPr>
      <w:r w:rsidRPr="00B257DE">
        <w:rPr>
          <w:rFonts w:cstheme="minorHAnsi"/>
          <w:sz w:val="24"/>
          <w:szCs w:val="24"/>
        </w:rPr>
        <w:t>Emory University, College of Medicine, United States</w:t>
      </w:r>
    </w:p>
    <w:p w14:paraId="32E9224F" w14:textId="0CAA9073" w:rsidR="007A5E1D" w:rsidRPr="00B257DE" w:rsidRDefault="007A5E1D" w:rsidP="00056D00">
      <w:pPr>
        <w:pStyle w:val="NoSpacing"/>
        <w:rPr>
          <w:rFonts w:cstheme="minorHAnsi"/>
          <w:sz w:val="28"/>
          <w:szCs w:val="28"/>
        </w:rPr>
      </w:pPr>
      <w:r w:rsidRPr="00B257DE">
        <w:rPr>
          <w:rFonts w:cstheme="minorHAnsi"/>
          <w:sz w:val="28"/>
          <w:szCs w:val="28"/>
        </w:rPr>
        <w:t>Brian</w:t>
      </w:r>
      <w:r w:rsidR="00056D00" w:rsidRPr="00B257DE">
        <w:rPr>
          <w:rFonts w:cstheme="minorHAnsi"/>
          <w:sz w:val="28"/>
          <w:szCs w:val="28"/>
        </w:rPr>
        <w:t xml:space="preserve"> </w:t>
      </w:r>
      <w:r w:rsidRPr="00B257DE">
        <w:rPr>
          <w:rFonts w:cstheme="minorHAnsi"/>
          <w:sz w:val="28"/>
          <w:szCs w:val="28"/>
        </w:rPr>
        <w:t>Stafford</w:t>
      </w:r>
      <w:bookmarkEnd w:id="10"/>
    </w:p>
    <w:p w14:paraId="5F1B68D6" w14:textId="77777777" w:rsidR="007A5E1D" w:rsidRPr="00B257DE" w:rsidRDefault="007A5E1D" w:rsidP="00056D00">
      <w:pPr>
        <w:pStyle w:val="NoSpacing"/>
        <w:rPr>
          <w:rFonts w:cstheme="minorHAnsi"/>
          <w:sz w:val="24"/>
          <w:szCs w:val="24"/>
        </w:rPr>
      </w:pPr>
      <w:r w:rsidRPr="00B257DE">
        <w:rPr>
          <w:rFonts w:cstheme="minorHAnsi"/>
          <w:sz w:val="24"/>
          <w:szCs w:val="24"/>
        </w:rPr>
        <w:t>University of Colorado Denver, College of Medicine, United States</w:t>
      </w:r>
    </w:p>
    <w:p w14:paraId="06ECD523" w14:textId="77777777" w:rsidR="00056D00" w:rsidRPr="00B257DE" w:rsidRDefault="00056D00" w:rsidP="007A5E1D">
      <w:pPr>
        <w:rPr>
          <w:rFonts w:cstheme="minorHAnsi"/>
          <w:sz w:val="24"/>
          <w:szCs w:val="24"/>
        </w:rPr>
      </w:pPr>
    </w:p>
    <w:p w14:paraId="53A3BCFB" w14:textId="22B14D3D" w:rsidR="007A5E1D" w:rsidRPr="00B257DE" w:rsidRDefault="007A5E1D" w:rsidP="00056D00">
      <w:pPr>
        <w:pStyle w:val="Heading1"/>
        <w:rPr>
          <w:rFonts w:asciiTheme="minorHAnsi" w:hAnsiTheme="minorHAnsi" w:cstheme="minorHAnsi"/>
        </w:rPr>
      </w:pPr>
      <w:r w:rsidRPr="00B257DE">
        <w:rPr>
          <w:rFonts w:asciiTheme="minorHAnsi" w:hAnsiTheme="minorHAnsi" w:cstheme="minorHAnsi"/>
        </w:rPr>
        <w:t>Summary</w:t>
      </w:r>
    </w:p>
    <w:p w14:paraId="4B95DD19" w14:textId="77777777" w:rsidR="007A5E1D" w:rsidRPr="007A5E1D" w:rsidRDefault="007A5E1D" w:rsidP="007A5E1D">
      <w:pPr>
        <w:rPr>
          <w:rFonts w:cstheme="minorHAnsi"/>
          <w:sz w:val="24"/>
          <w:szCs w:val="24"/>
        </w:rPr>
      </w:pPr>
      <w:r w:rsidRPr="007A5E1D">
        <w:rPr>
          <w:rFonts w:cstheme="minorHAnsi"/>
          <w:sz w:val="24"/>
          <w:szCs w:val="24"/>
        </w:rPr>
        <w:t xml:space="preserve">Chronic prenatal stress contributes to poor birth outcomes for women and infants. Importantly, poor birth outcomes are most common among minority and </w:t>
      </w:r>
      <w:proofErr w:type="gramStart"/>
      <w:r w:rsidRPr="007A5E1D">
        <w:rPr>
          <w:rFonts w:cstheme="minorHAnsi"/>
          <w:sz w:val="24"/>
          <w:szCs w:val="24"/>
        </w:rPr>
        <w:t>low income</w:t>
      </w:r>
      <w:proofErr w:type="gramEnd"/>
      <w:r w:rsidRPr="007A5E1D">
        <w:rPr>
          <w:rFonts w:cstheme="minorHAnsi"/>
          <w:sz w:val="24"/>
          <w:szCs w:val="24"/>
        </w:rPr>
        <w:t xml:space="preserve"> women. To investigate underlying mechanisms, we tested the hypothesis that chronic stress related to minority or </w:t>
      </w:r>
      <w:proofErr w:type="gramStart"/>
      <w:r w:rsidRPr="007A5E1D">
        <w:rPr>
          <w:rFonts w:cstheme="minorHAnsi"/>
          <w:sz w:val="24"/>
          <w:szCs w:val="24"/>
        </w:rPr>
        <w:t>low income</w:t>
      </w:r>
      <w:proofErr w:type="gramEnd"/>
      <w:r w:rsidRPr="007A5E1D">
        <w:rPr>
          <w:rFonts w:cstheme="minorHAnsi"/>
          <w:sz w:val="24"/>
          <w:szCs w:val="24"/>
        </w:rPr>
        <w:t xml:space="preserve"> status is associated with glucocorticoid resistance as indicated by disruption in the cytokine-glucocorticoid feedback circuit. Home visits were conducted during which 3rd trimester pregnant women completed stress and depression surveys and provided blood for pro- and anti-inflammatory cytokines. Saliva was collected 5 times the preceding day for diurnal cortisol levels. For statistical analyses, women were grouped 3 ways, by race, income, and the presence or absence of either of those risk factors; this last group was labeled high or low general risk. Immune regulation was evaluated by evidence of a functioning negative feedback relationship between cytokines and cortisol. Of 96 participants, 18 were minority, 22 of low income, and 29 either minority or low income (high general risk). Pearson partial correlation identified a significant negative relationship between cortisol area under the curve (AUC) and pro- to anti-inflammatory cytokine ratios in the low general risk women (i.e., Caucasian, higher income) including </w:t>
      </w:r>
      <w:proofErr w:type="spellStart"/>
      <w:r w:rsidRPr="007A5E1D">
        <w:rPr>
          <w:rFonts w:cstheme="minorHAnsi"/>
          <w:sz w:val="24"/>
          <w:szCs w:val="24"/>
        </w:rPr>
        <w:t>IFNγ</w:t>
      </w:r>
      <w:proofErr w:type="spellEnd"/>
      <w:r w:rsidRPr="007A5E1D">
        <w:rPr>
          <w:rFonts w:cstheme="minorHAnsi"/>
          <w:sz w:val="24"/>
          <w:szCs w:val="24"/>
        </w:rPr>
        <w:t>/IL10 (</w:t>
      </w:r>
      <w:r w:rsidRPr="007A5E1D">
        <w:rPr>
          <w:rFonts w:cstheme="minorHAnsi"/>
          <w:i/>
          <w:iCs/>
          <w:sz w:val="24"/>
          <w:szCs w:val="24"/>
        </w:rPr>
        <w:t>r</w:t>
      </w:r>
      <w:r w:rsidRPr="007A5E1D">
        <w:rPr>
          <w:rFonts w:cstheme="minorHAnsi"/>
          <w:sz w:val="24"/>
          <w:szCs w:val="24"/>
        </w:rPr>
        <w:t> = −0.73, </w:t>
      </w:r>
      <w:r w:rsidRPr="007A5E1D">
        <w:rPr>
          <w:rFonts w:cstheme="minorHAnsi"/>
          <w:i/>
          <w:iCs/>
          <w:sz w:val="24"/>
          <w:szCs w:val="24"/>
        </w:rPr>
        <w:t>p</w:t>
      </w:r>
      <w:r w:rsidRPr="007A5E1D">
        <w:rPr>
          <w:rFonts w:cstheme="minorHAnsi"/>
          <w:sz w:val="24"/>
          <w:szCs w:val="24"/>
        </w:rPr>
        <w:t> &lt; 0.0001), IL6/IL10 (</w:t>
      </w:r>
      <w:r w:rsidRPr="007A5E1D">
        <w:rPr>
          <w:rFonts w:cstheme="minorHAnsi"/>
          <w:i/>
          <w:iCs/>
          <w:sz w:val="24"/>
          <w:szCs w:val="24"/>
        </w:rPr>
        <w:t>r</w:t>
      </w:r>
      <w:r w:rsidRPr="007A5E1D">
        <w:rPr>
          <w:rFonts w:cstheme="minorHAnsi"/>
          <w:sz w:val="24"/>
          <w:szCs w:val="24"/>
        </w:rPr>
        <w:t> = −0.38, </w:t>
      </w:r>
      <w:r w:rsidRPr="007A5E1D">
        <w:rPr>
          <w:rFonts w:cstheme="minorHAnsi"/>
          <w:i/>
          <w:iCs/>
          <w:sz w:val="24"/>
          <w:szCs w:val="24"/>
        </w:rPr>
        <w:t>p</w:t>
      </w:r>
      <w:r w:rsidRPr="007A5E1D">
        <w:rPr>
          <w:rFonts w:cstheme="minorHAnsi"/>
          <w:sz w:val="24"/>
          <w:szCs w:val="24"/>
        </w:rPr>
        <w:t> = 0.01), IL1β/IL10 (</w:t>
      </w:r>
      <w:r w:rsidRPr="007A5E1D">
        <w:rPr>
          <w:rFonts w:cstheme="minorHAnsi"/>
          <w:i/>
          <w:iCs/>
          <w:sz w:val="24"/>
          <w:szCs w:val="24"/>
        </w:rPr>
        <w:t>r</w:t>
      </w:r>
      <w:r w:rsidRPr="007A5E1D">
        <w:rPr>
          <w:rFonts w:cstheme="minorHAnsi"/>
          <w:sz w:val="24"/>
          <w:szCs w:val="24"/>
        </w:rPr>
        <w:t> = −0.44, </w:t>
      </w:r>
      <w:r w:rsidRPr="007A5E1D">
        <w:rPr>
          <w:rFonts w:cstheme="minorHAnsi"/>
          <w:i/>
          <w:iCs/>
          <w:sz w:val="24"/>
          <w:szCs w:val="24"/>
        </w:rPr>
        <w:t>p</w:t>
      </w:r>
      <w:r w:rsidRPr="007A5E1D">
        <w:rPr>
          <w:rFonts w:cstheme="minorHAnsi"/>
          <w:sz w:val="24"/>
          <w:szCs w:val="24"/>
        </w:rPr>
        <w:t> = 0.004) and TNFα/IL10 (</w:t>
      </w:r>
      <w:r w:rsidRPr="007A5E1D">
        <w:rPr>
          <w:rFonts w:cstheme="minorHAnsi"/>
          <w:i/>
          <w:iCs/>
          <w:sz w:val="24"/>
          <w:szCs w:val="24"/>
        </w:rPr>
        <w:t>r</w:t>
      </w:r>
      <w:r w:rsidRPr="007A5E1D">
        <w:rPr>
          <w:rFonts w:cstheme="minorHAnsi"/>
          <w:sz w:val="24"/>
          <w:szCs w:val="24"/>
        </w:rPr>
        <w:t> = −0.41; </w:t>
      </w:r>
      <w:r w:rsidRPr="007A5E1D">
        <w:rPr>
          <w:rFonts w:cstheme="minorHAnsi"/>
          <w:i/>
          <w:iCs/>
          <w:sz w:val="24"/>
          <w:szCs w:val="24"/>
        </w:rPr>
        <w:t>p</w:t>
      </w:r>
      <w:r w:rsidRPr="007A5E1D">
        <w:rPr>
          <w:rFonts w:cstheme="minorHAnsi"/>
          <w:sz w:val="24"/>
          <w:szCs w:val="24"/>
        </w:rPr>
        <w:t> = 0.005); no such correlations existed in the high general risk women (i.e., minority, low income) for (</w:t>
      </w:r>
      <w:proofErr w:type="spellStart"/>
      <w:r w:rsidRPr="007A5E1D">
        <w:rPr>
          <w:rFonts w:cstheme="minorHAnsi"/>
          <w:sz w:val="24"/>
          <w:szCs w:val="24"/>
        </w:rPr>
        <w:t>IFNγ</w:t>
      </w:r>
      <w:proofErr w:type="spellEnd"/>
      <w:r w:rsidRPr="007A5E1D">
        <w:rPr>
          <w:rFonts w:cstheme="minorHAnsi"/>
          <w:sz w:val="24"/>
          <w:szCs w:val="24"/>
        </w:rPr>
        <w:t>/IL10: </w:t>
      </w:r>
      <w:r w:rsidRPr="007A5E1D">
        <w:rPr>
          <w:rFonts w:cstheme="minorHAnsi"/>
          <w:i/>
          <w:iCs/>
          <w:sz w:val="24"/>
          <w:szCs w:val="24"/>
        </w:rPr>
        <w:t>r</w:t>
      </w:r>
      <w:r w:rsidRPr="007A5E1D">
        <w:rPr>
          <w:rFonts w:cstheme="minorHAnsi"/>
          <w:sz w:val="24"/>
          <w:szCs w:val="24"/>
        </w:rPr>
        <w:t> = −0.25, </w:t>
      </w:r>
      <w:r w:rsidRPr="007A5E1D">
        <w:rPr>
          <w:rFonts w:cstheme="minorHAnsi"/>
          <w:i/>
          <w:iCs/>
          <w:sz w:val="24"/>
          <w:szCs w:val="24"/>
        </w:rPr>
        <w:t>p</w:t>
      </w:r>
      <w:r w:rsidRPr="007A5E1D">
        <w:rPr>
          <w:rFonts w:cstheme="minorHAnsi"/>
          <w:sz w:val="24"/>
          <w:szCs w:val="24"/>
        </w:rPr>
        <w:t> = 0.43; IL6/IL10: </w:t>
      </w:r>
      <w:r w:rsidRPr="007A5E1D">
        <w:rPr>
          <w:rFonts w:cstheme="minorHAnsi"/>
          <w:i/>
          <w:iCs/>
          <w:sz w:val="24"/>
          <w:szCs w:val="24"/>
        </w:rPr>
        <w:t>r</w:t>
      </w:r>
      <w:r w:rsidRPr="007A5E1D">
        <w:rPr>
          <w:rFonts w:cstheme="minorHAnsi"/>
          <w:sz w:val="24"/>
          <w:szCs w:val="24"/>
        </w:rPr>
        <w:t> = 0.12, </w:t>
      </w:r>
      <w:r w:rsidRPr="007A5E1D">
        <w:rPr>
          <w:rFonts w:cstheme="minorHAnsi"/>
          <w:i/>
          <w:iCs/>
          <w:sz w:val="24"/>
          <w:szCs w:val="24"/>
        </w:rPr>
        <w:t>p</w:t>
      </w:r>
      <w:r w:rsidRPr="007A5E1D">
        <w:rPr>
          <w:rFonts w:cstheme="minorHAnsi"/>
          <w:sz w:val="24"/>
          <w:szCs w:val="24"/>
        </w:rPr>
        <w:t> = 0.70; IL1 β/IL10: </w:t>
      </w:r>
      <w:r w:rsidRPr="007A5E1D">
        <w:rPr>
          <w:rFonts w:cstheme="minorHAnsi"/>
          <w:i/>
          <w:iCs/>
          <w:sz w:val="24"/>
          <w:szCs w:val="24"/>
        </w:rPr>
        <w:t>r</w:t>
      </w:r>
      <w:r w:rsidRPr="007A5E1D">
        <w:rPr>
          <w:rFonts w:cstheme="minorHAnsi"/>
          <w:sz w:val="24"/>
          <w:szCs w:val="24"/>
        </w:rPr>
        <w:t> = 0.05, </w:t>
      </w:r>
      <w:r w:rsidRPr="007A5E1D">
        <w:rPr>
          <w:rFonts w:cstheme="minorHAnsi"/>
          <w:i/>
          <w:iCs/>
          <w:sz w:val="24"/>
          <w:szCs w:val="24"/>
        </w:rPr>
        <w:t>p</w:t>
      </w:r>
      <w:r w:rsidRPr="007A5E1D">
        <w:rPr>
          <w:rFonts w:cstheme="minorHAnsi"/>
          <w:sz w:val="24"/>
          <w:szCs w:val="24"/>
        </w:rPr>
        <w:t> = 0.87; TNFα/IL10: </w:t>
      </w:r>
      <w:r w:rsidRPr="007A5E1D">
        <w:rPr>
          <w:rFonts w:cstheme="minorHAnsi"/>
          <w:i/>
          <w:iCs/>
          <w:sz w:val="24"/>
          <w:szCs w:val="24"/>
        </w:rPr>
        <w:t>r</w:t>
      </w:r>
      <w:r w:rsidRPr="007A5E1D">
        <w:rPr>
          <w:rFonts w:cstheme="minorHAnsi"/>
          <w:sz w:val="24"/>
          <w:szCs w:val="24"/>
        </w:rPr>
        <w:t> = 0.10; </w:t>
      </w:r>
      <w:r w:rsidRPr="007A5E1D">
        <w:rPr>
          <w:rFonts w:cstheme="minorHAnsi"/>
          <w:i/>
          <w:iCs/>
          <w:sz w:val="24"/>
          <w:szCs w:val="24"/>
        </w:rPr>
        <w:t>p</w:t>
      </w:r>
      <w:r w:rsidRPr="007A5E1D">
        <w:rPr>
          <w:rFonts w:cstheme="minorHAnsi"/>
          <w:sz w:val="24"/>
          <w:szCs w:val="24"/>
        </w:rPr>
        <w:t> = 0.75), suggestive of glucocorticoid resistance. Cortisol levels throughout the day also were higher in minority and high general risk groups (</w:t>
      </w:r>
      <w:r w:rsidRPr="007A5E1D">
        <w:rPr>
          <w:rFonts w:cstheme="minorHAnsi"/>
          <w:i/>
          <w:iCs/>
          <w:sz w:val="24"/>
          <w:szCs w:val="24"/>
        </w:rPr>
        <w:t>p</w:t>
      </w:r>
      <w:r w:rsidRPr="007A5E1D">
        <w:rPr>
          <w:rFonts w:cstheme="minorHAnsi"/>
          <w:sz w:val="24"/>
          <w:szCs w:val="24"/>
        </w:rPr>
        <w:t> &lt; 0.05). Without cytokine glucocorticoid feedback, a pregnant woman's ability to regulate inflammation is limited, potentially contributing to adverse maternal and infant outcomes.</w:t>
      </w:r>
    </w:p>
    <w:p w14:paraId="5225C147" w14:textId="77777777" w:rsidR="007A5E1D" w:rsidRPr="00B257DE" w:rsidRDefault="007A5E1D" w:rsidP="00056D00">
      <w:pPr>
        <w:pStyle w:val="Heading1"/>
        <w:rPr>
          <w:rFonts w:asciiTheme="minorHAnsi" w:hAnsiTheme="minorHAnsi" w:cstheme="minorHAnsi"/>
        </w:rPr>
      </w:pPr>
      <w:r w:rsidRPr="00B257DE">
        <w:rPr>
          <w:rFonts w:asciiTheme="minorHAnsi" w:hAnsiTheme="minorHAnsi" w:cstheme="minorHAnsi"/>
        </w:rPr>
        <w:t>Keywords</w:t>
      </w:r>
    </w:p>
    <w:p w14:paraId="68CC5F5E" w14:textId="4B66F1AA" w:rsidR="007A5E1D" w:rsidRPr="007A5E1D" w:rsidRDefault="007A5E1D" w:rsidP="007A5E1D">
      <w:pPr>
        <w:rPr>
          <w:rFonts w:cstheme="minorHAnsi"/>
          <w:sz w:val="24"/>
          <w:szCs w:val="24"/>
        </w:rPr>
      </w:pPr>
      <w:r w:rsidRPr="007A5E1D">
        <w:rPr>
          <w:rFonts w:cstheme="minorHAnsi"/>
          <w:sz w:val="24"/>
          <w:szCs w:val="24"/>
        </w:rPr>
        <w:t>Cytokines</w:t>
      </w:r>
      <w:r w:rsidR="00056D00" w:rsidRPr="00B257DE">
        <w:rPr>
          <w:rFonts w:cstheme="minorHAnsi"/>
          <w:sz w:val="24"/>
          <w:szCs w:val="24"/>
        </w:rPr>
        <w:t xml:space="preserve">, </w:t>
      </w:r>
      <w:r w:rsidRPr="007A5E1D">
        <w:rPr>
          <w:rFonts w:cstheme="minorHAnsi"/>
          <w:sz w:val="24"/>
          <w:szCs w:val="24"/>
        </w:rPr>
        <w:t>Cortisol</w:t>
      </w:r>
      <w:r w:rsidR="00056D00" w:rsidRPr="00B257DE">
        <w:rPr>
          <w:rFonts w:cstheme="minorHAnsi"/>
          <w:sz w:val="24"/>
          <w:szCs w:val="24"/>
        </w:rPr>
        <w:t xml:space="preserve">, </w:t>
      </w:r>
      <w:r w:rsidRPr="007A5E1D">
        <w:rPr>
          <w:rFonts w:cstheme="minorHAnsi"/>
          <w:sz w:val="24"/>
          <w:szCs w:val="24"/>
        </w:rPr>
        <w:t>Cytokine-glucocorticoid feedback circuit</w:t>
      </w:r>
      <w:r w:rsidR="001F33ED" w:rsidRPr="00B257DE">
        <w:rPr>
          <w:rFonts w:cstheme="minorHAnsi"/>
          <w:sz w:val="24"/>
          <w:szCs w:val="24"/>
        </w:rPr>
        <w:t xml:space="preserve">, </w:t>
      </w:r>
      <w:r w:rsidRPr="007A5E1D">
        <w:rPr>
          <w:rFonts w:cstheme="minorHAnsi"/>
          <w:sz w:val="24"/>
          <w:szCs w:val="24"/>
        </w:rPr>
        <w:t>Glucocorticoid resistance</w:t>
      </w:r>
      <w:r w:rsidR="001F33ED" w:rsidRPr="00B257DE">
        <w:rPr>
          <w:rFonts w:cstheme="minorHAnsi"/>
          <w:sz w:val="24"/>
          <w:szCs w:val="24"/>
        </w:rPr>
        <w:t xml:space="preserve">, </w:t>
      </w:r>
      <w:r w:rsidRPr="007A5E1D">
        <w:rPr>
          <w:rFonts w:cstheme="minorHAnsi"/>
          <w:sz w:val="24"/>
          <w:szCs w:val="24"/>
        </w:rPr>
        <w:t>Pregnancy</w:t>
      </w:r>
      <w:r w:rsidR="001F33ED" w:rsidRPr="00B257DE">
        <w:rPr>
          <w:rFonts w:cstheme="minorHAnsi"/>
          <w:sz w:val="24"/>
          <w:szCs w:val="24"/>
        </w:rPr>
        <w:t xml:space="preserve">, </w:t>
      </w:r>
      <w:r w:rsidRPr="007A5E1D">
        <w:rPr>
          <w:rFonts w:cstheme="minorHAnsi"/>
          <w:sz w:val="24"/>
          <w:szCs w:val="24"/>
        </w:rPr>
        <w:t>Minority</w:t>
      </w:r>
      <w:r w:rsidR="001F33ED" w:rsidRPr="00B257DE">
        <w:rPr>
          <w:rFonts w:cstheme="minorHAnsi"/>
          <w:sz w:val="24"/>
          <w:szCs w:val="24"/>
        </w:rPr>
        <w:t xml:space="preserve">, </w:t>
      </w:r>
      <w:r w:rsidRPr="007A5E1D">
        <w:rPr>
          <w:rFonts w:cstheme="minorHAnsi"/>
          <w:sz w:val="24"/>
          <w:szCs w:val="24"/>
        </w:rPr>
        <w:t>Health disparity</w:t>
      </w:r>
      <w:r w:rsidR="001F33ED" w:rsidRPr="00B257DE">
        <w:rPr>
          <w:rFonts w:cstheme="minorHAnsi"/>
          <w:sz w:val="24"/>
          <w:szCs w:val="24"/>
        </w:rPr>
        <w:t xml:space="preserve">, </w:t>
      </w:r>
      <w:r w:rsidRPr="007A5E1D">
        <w:rPr>
          <w:rFonts w:cstheme="minorHAnsi"/>
          <w:sz w:val="24"/>
          <w:szCs w:val="24"/>
        </w:rPr>
        <w:t>Psychoneuroimmunology</w:t>
      </w:r>
    </w:p>
    <w:p w14:paraId="2B615C69" w14:textId="77777777" w:rsidR="001F33ED" w:rsidRPr="00B257DE" w:rsidRDefault="001F33ED" w:rsidP="007A5E1D">
      <w:pPr>
        <w:rPr>
          <w:rFonts w:cstheme="minorHAnsi"/>
          <w:sz w:val="24"/>
          <w:szCs w:val="24"/>
        </w:rPr>
      </w:pPr>
    </w:p>
    <w:p w14:paraId="037380EE" w14:textId="7FBC7BA4" w:rsidR="007A5E1D" w:rsidRPr="007A5E1D" w:rsidRDefault="007A5E1D" w:rsidP="007A5E1D">
      <w:pPr>
        <w:rPr>
          <w:rFonts w:cstheme="minorHAnsi"/>
          <w:sz w:val="24"/>
          <w:szCs w:val="24"/>
        </w:rPr>
      </w:pPr>
      <w:r w:rsidRPr="007A5E1D">
        <w:rPr>
          <w:rFonts w:cstheme="minorHAnsi"/>
          <w:sz w:val="24"/>
          <w:szCs w:val="24"/>
        </w:rPr>
        <w:t>Chronic prenatal stress contributes to adverse perinatal outcomes, including preterm birth (</w:t>
      </w:r>
      <w:bookmarkStart w:id="11" w:name="bbib0120"/>
      <w:r w:rsidRPr="007A5E1D">
        <w:rPr>
          <w:rFonts w:cstheme="minorHAnsi"/>
          <w:sz w:val="24"/>
          <w:szCs w:val="24"/>
        </w:rPr>
        <w:t>Institute of Medicine, 2007), intrauterine growth retardation (</w:t>
      </w:r>
      <w:bookmarkStart w:id="12" w:name="bbib0155"/>
      <w:proofErr w:type="spellStart"/>
      <w:r w:rsidRPr="007A5E1D">
        <w:rPr>
          <w:rFonts w:cstheme="minorHAnsi"/>
          <w:sz w:val="24"/>
          <w:szCs w:val="24"/>
        </w:rPr>
        <w:t>Nordentoft</w:t>
      </w:r>
      <w:proofErr w:type="spellEnd"/>
      <w:r w:rsidRPr="007A5E1D">
        <w:rPr>
          <w:rFonts w:cstheme="minorHAnsi"/>
          <w:sz w:val="24"/>
          <w:szCs w:val="24"/>
        </w:rPr>
        <w:t xml:space="preserve"> et al., 1996</w:t>
      </w:r>
      <w:bookmarkEnd w:id="12"/>
      <w:r w:rsidRPr="007A5E1D">
        <w:rPr>
          <w:rFonts w:cstheme="minorHAnsi"/>
          <w:sz w:val="24"/>
          <w:szCs w:val="24"/>
        </w:rPr>
        <w:t>), and spontaneous miscarriage (Institute of Medicine, 2007). Infants born premature may experience mental and physical disabilities that last a lifetime (</w:t>
      </w:r>
      <w:bookmarkStart w:id="13" w:name="bbib0040"/>
      <w:r w:rsidRPr="007A5E1D">
        <w:rPr>
          <w:rFonts w:cstheme="minorHAnsi"/>
          <w:sz w:val="24"/>
          <w:szCs w:val="24"/>
        </w:rPr>
        <w:t xml:space="preserve">Calkins and </w:t>
      </w:r>
      <w:proofErr w:type="spellStart"/>
      <w:r w:rsidRPr="007A5E1D">
        <w:rPr>
          <w:rFonts w:cstheme="minorHAnsi"/>
          <w:sz w:val="24"/>
          <w:szCs w:val="24"/>
        </w:rPr>
        <w:t>Devaskar</w:t>
      </w:r>
      <w:proofErr w:type="spellEnd"/>
      <w:r w:rsidRPr="007A5E1D">
        <w:rPr>
          <w:rFonts w:cstheme="minorHAnsi"/>
          <w:sz w:val="24"/>
          <w:szCs w:val="24"/>
        </w:rPr>
        <w:t>, 2011). Even infants born at or near term whose mothers were exposed to prenatal stress have increased risk of abnormal neurological development (</w:t>
      </w:r>
      <w:bookmarkStart w:id="14" w:name="bbib0075"/>
      <w:r w:rsidRPr="007A5E1D">
        <w:rPr>
          <w:rFonts w:cstheme="minorHAnsi"/>
          <w:sz w:val="24"/>
          <w:szCs w:val="24"/>
        </w:rPr>
        <w:t>Davis et al., 2011</w:t>
      </w:r>
      <w:bookmarkEnd w:id="14"/>
      <w:r w:rsidRPr="007A5E1D">
        <w:rPr>
          <w:rFonts w:cstheme="minorHAnsi"/>
          <w:sz w:val="24"/>
          <w:szCs w:val="24"/>
        </w:rPr>
        <w:t>, </w:t>
      </w:r>
      <w:bookmarkStart w:id="15" w:name="bbib0265"/>
      <w:proofErr w:type="spellStart"/>
      <w:r w:rsidRPr="007A5E1D">
        <w:rPr>
          <w:rFonts w:cstheme="minorHAnsi"/>
          <w:sz w:val="24"/>
          <w:szCs w:val="24"/>
        </w:rPr>
        <w:t>Talge</w:t>
      </w:r>
      <w:proofErr w:type="spellEnd"/>
      <w:r w:rsidRPr="007A5E1D">
        <w:rPr>
          <w:rFonts w:cstheme="minorHAnsi"/>
          <w:sz w:val="24"/>
          <w:szCs w:val="24"/>
        </w:rPr>
        <w:t xml:space="preserve"> et al., 2007</w:t>
      </w:r>
      <w:bookmarkEnd w:id="15"/>
      <w:r w:rsidRPr="007A5E1D">
        <w:rPr>
          <w:rFonts w:cstheme="minorHAnsi"/>
          <w:sz w:val="24"/>
          <w:szCs w:val="24"/>
        </w:rPr>
        <w:t>), infectious disease (</w:t>
      </w:r>
      <w:bookmarkStart w:id="16" w:name="bbib0270"/>
      <w:proofErr w:type="spellStart"/>
      <w:r w:rsidRPr="007A5E1D">
        <w:rPr>
          <w:rFonts w:cstheme="minorHAnsi"/>
          <w:sz w:val="24"/>
          <w:szCs w:val="24"/>
        </w:rPr>
        <w:t>Tegethoff</w:t>
      </w:r>
      <w:proofErr w:type="spellEnd"/>
      <w:r w:rsidRPr="007A5E1D">
        <w:rPr>
          <w:rFonts w:cstheme="minorHAnsi"/>
          <w:sz w:val="24"/>
          <w:szCs w:val="24"/>
        </w:rPr>
        <w:t xml:space="preserve"> et al., 2011), congenital malformation (</w:t>
      </w:r>
      <w:proofErr w:type="spellStart"/>
      <w:r w:rsidRPr="007A5E1D">
        <w:rPr>
          <w:rFonts w:cstheme="minorHAnsi"/>
          <w:sz w:val="24"/>
          <w:szCs w:val="24"/>
        </w:rPr>
        <w:t>Tegethoff</w:t>
      </w:r>
      <w:proofErr w:type="spellEnd"/>
      <w:r w:rsidRPr="007A5E1D">
        <w:rPr>
          <w:rFonts w:cstheme="minorHAnsi"/>
          <w:sz w:val="24"/>
          <w:szCs w:val="24"/>
        </w:rPr>
        <w:t xml:space="preserve"> et al., 2011</w:t>
      </w:r>
      <w:bookmarkEnd w:id="16"/>
      <w:r w:rsidRPr="007A5E1D">
        <w:rPr>
          <w:rFonts w:cstheme="minorHAnsi"/>
          <w:sz w:val="24"/>
          <w:szCs w:val="24"/>
        </w:rPr>
        <w:t>), poor executive functioning (</w:t>
      </w:r>
      <w:bookmarkStart w:id="17" w:name="bbib0035"/>
      <w:r w:rsidRPr="007A5E1D">
        <w:rPr>
          <w:rFonts w:cstheme="minorHAnsi"/>
          <w:sz w:val="24"/>
          <w:szCs w:val="24"/>
        </w:rPr>
        <w:t>Buss et al., 2011</w:t>
      </w:r>
      <w:bookmarkEnd w:id="17"/>
      <w:r w:rsidRPr="007A5E1D">
        <w:rPr>
          <w:rFonts w:cstheme="minorHAnsi"/>
          <w:sz w:val="24"/>
          <w:szCs w:val="24"/>
        </w:rPr>
        <w:t xml:space="preserve">), and mood or </w:t>
      </w:r>
      <w:r w:rsidRPr="007A5E1D">
        <w:rPr>
          <w:rFonts w:cstheme="minorHAnsi"/>
          <w:sz w:val="24"/>
          <w:szCs w:val="24"/>
        </w:rPr>
        <w:lastRenderedPageBreak/>
        <w:t>behavioral disturbance (</w:t>
      </w:r>
      <w:bookmarkStart w:id="18" w:name="bbib0275"/>
      <w:r w:rsidRPr="007A5E1D">
        <w:rPr>
          <w:rFonts w:cstheme="minorHAnsi"/>
          <w:sz w:val="24"/>
          <w:szCs w:val="24"/>
        </w:rPr>
        <w:t>Wadhwa, 2005</w:t>
      </w:r>
      <w:bookmarkEnd w:id="18"/>
      <w:r w:rsidRPr="007A5E1D">
        <w:rPr>
          <w:rFonts w:cstheme="minorHAnsi"/>
          <w:sz w:val="24"/>
          <w:szCs w:val="24"/>
        </w:rPr>
        <w:t>). Although progress has been made to clarify key mechanisms underlying the associations between prenatal stress and adverse pregnancy outcomes (</w:t>
      </w:r>
      <w:bookmarkStart w:id="19" w:name="bbib0125"/>
      <w:proofErr w:type="spellStart"/>
      <w:r w:rsidRPr="007A5E1D">
        <w:rPr>
          <w:rFonts w:cstheme="minorHAnsi"/>
          <w:sz w:val="24"/>
          <w:szCs w:val="24"/>
        </w:rPr>
        <w:t>Karrow</w:t>
      </w:r>
      <w:proofErr w:type="spellEnd"/>
      <w:r w:rsidRPr="007A5E1D">
        <w:rPr>
          <w:rFonts w:cstheme="minorHAnsi"/>
          <w:sz w:val="24"/>
          <w:szCs w:val="24"/>
        </w:rPr>
        <w:t>, 2006</w:t>
      </w:r>
      <w:bookmarkEnd w:id="19"/>
      <w:r w:rsidRPr="007A5E1D">
        <w:rPr>
          <w:rFonts w:cstheme="minorHAnsi"/>
          <w:sz w:val="24"/>
          <w:szCs w:val="24"/>
        </w:rPr>
        <w:t>, </w:t>
      </w:r>
      <w:bookmarkStart w:id="20" w:name="bbib0135"/>
      <w:r w:rsidRPr="007A5E1D">
        <w:rPr>
          <w:rFonts w:cstheme="minorHAnsi"/>
          <w:sz w:val="24"/>
          <w:szCs w:val="24"/>
        </w:rPr>
        <w:t>Meaney et al., 2007</w:t>
      </w:r>
      <w:bookmarkEnd w:id="20"/>
      <w:r w:rsidRPr="007A5E1D">
        <w:rPr>
          <w:rFonts w:cstheme="minorHAnsi"/>
          <w:sz w:val="24"/>
          <w:szCs w:val="24"/>
        </w:rPr>
        <w:t>, </w:t>
      </w:r>
      <w:bookmarkStart w:id="21" w:name="bbib0235"/>
      <w:r w:rsidRPr="007A5E1D">
        <w:rPr>
          <w:rFonts w:cstheme="minorHAnsi"/>
          <w:sz w:val="24"/>
          <w:szCs w:val="24"/>
        </w:rPr>
        <w:t>Sandman et al., 2011, </w:t>
      </w:r>
      <w:bookmarkStart w:id="22" w:name="bbib0280"/>
      <w:r w:rsidRPr="007A5E1D">
        <w:rPr>
          <w:rFonts w:cstheme="minorHAnsi"/>
          <w:sz w:val="24"/>
          <w:szCs w:val="24"/>
        </w:rPr>
        <w:t>Weaver, 2007</w:t>
      </w:r>
      <w:bookmarkEnd w:id="22"/>
      <w:r w:rsidRPr="007A5E1D">
        <w:rPr>
          <w:rFonts w:cstheme="minorHAnsi"/>
          <w:sz w:val="24"/>
          <w:szCs w:val="24"/>
        </w:rPr>
        <w:t>), additional research is required to determine how perturbations in stress-related biological responses conspire to influence poor birth outcomes in high-risk populations (</w:t>
      </w:r>
      <w:bookmarkStart w:id="23" w:name="bbib0130"/>
      <w:r w:rsidRPr="007A5E1D">
        <w:rPr>
          <w:rFonts w:cstheme="minorHAnsi"/>
          <w:sz w:val="24"/>
          <w:szCs w:val="24"/>
        </w:rPr>
        <w:t>Kramer et al., 2011</w:t>
      </w:r>
      <w:bookmarkEnd w:id="23"/>
      <w:r w:rsidRPr="007A5E1D">
        <w:rPr>
          <w:rFonts w:cstheme="minorHAnsi"/>
          <w:sz w:val="24"/>
          <w:szCs w:val="24"/>
        </w:rPr>
        <w:t>)</w:t>
      </w:r>
    </w:p>
    <w:p w14:paraId="0125CD88" w14:textId="51AE3F64" w:rsidR="007A5E1D" w:rsidRPr="007A5E1D" w:rsidRDefault="007A5E1D" w:rsidP="007A5E1D">
      <w:pPr>
        <w:rPr>
          <w:rFonts w:cstheme="minorHAnsi"/>
          <w:sz w:val="24"/>
          <w:szCs w:val="24"/>
        </w:rPr>
      </w:pPr>
      <w:r w:rsidRPr="007A5E1D">
        <w:rPr>
          <w:rFonts w:cstheme="minorHAnsi"/>
          <w:sz w:val="24"/>
          <w:szCs w:val="24"/>
        </w:rPr>
        <w:t>With mental or physical stress, a complex neuroendocrine-immune response is initiated (</w:t>
      </w:r>
      <w:bookmarkStart w:id="24" w:name="bbib0240"/>
      <w:r w:rsidRPr="007A5E1D">
        <w:rPr>
          <w:rFonts w:cstheme="minorHAnsi"/>
          <w:sz w:val="24"/>
          <w:szCs w:val="24"/>
        </w:rPr>
        <w:t>Sapolsky et al., 2000</w:t>
      </w:r>
      <w:bookmarkEnd w:id="24"/>
      <w:r w:rsidRPr="007A5E1D">
        <w:rPr>
          <w:rFonts w:cstheme="minorHAnsi"/>
          <w:sz w:val="24"/>
          <w:szCs w:val="24"/>
        </w:rPr>
        <w:t>) that includes activation of the hypothalamic-pituitary-adrenal (HPA) axis and stimulation of the innate immune response, leading to the increased release of pro-inflammatory cytokines (</w:t>
      </w:r>
      <w:bookmarkStart w:id="25" w:name="bbib0260"/>
      <w:r w:rsidRPr="007A5E1D">
        <w:rPr>
          <w:rFonts w:cstheme="minorHAnsi"/>
          <w:sz w:val="24"/>
          <w:szCs w:val="24"/>
        </w:rPr>
        <w:t>Steptoe et al., 2007</w:t>
      </w:r>
      <w:bookmarkEnd w:id="25"/>
      <w:r w:rsidRPr="007A5E1D">
        <w:rPr>
          <w:rFonts w:cstheme="minorHAnsi"/>
          <w:sz w:val="24"/>
          <w:szCs w:val="24"/>
        </w:rPr>
        <w:t>, </w:t>
      </w:r>
      <w:bookmarkStart w:id="26" w:name="bbib0285"/>
      <w:r w:rsidRPr="007A5E1D">
        <w:rPr>
          <w:rFonts w:cstheme="minorHAnsi"/>
          <w:sz w:val="24"/>
          <w:szCs w:val="24"/>
        </w:rPr>
        <w:t>Yang and Glaser, 2002). This response carries benefits as well as risks for a pregnant woman and her offspring. Acute inflammation offers protection from infection and supports healing. However, even acute inflammation increases the risk of premature delivery (</w:t>
      </w:r>
      <w:bookmarkStart w:id="27" w:name="bbib0225"/>
      <w:r w:rsidRPr="007A5E1D">
        <w:rPr>
          <w:rFonts w:cstheme="minorHAnsi"/>
          <w:sz w:val="24"/>
          <w:szCs w:val="24"/>
        </w:rPr>
        <w:t>Romero et al., 2006</w:t>
      </w:r>
      <w:bookmarkEnd w:id="27"/>
      <w:r w:rsidRPr="007A5E1D">
        <w:rPr>
          <w:rFonts w:cstheme="minorHAnsi"/>
          <w:sz w:val="24"/>
          <w:szCs w:val="24"/>
        </w:rPr>
        <w:t>) while chronic inflammation carries additional complications, including gestational hypertension (</w:t>
      </w:r>
      <w:bookmarkStart w:id="28" w:name="bbib0100"/>
      <w:r w:rsidRPr="007A5E1D">
        <w:rPr>
          <w:rFonts w:cstheme="minorHAnsi"/>
          <w:sz w:val="24"/>
          <w:szCs w:val="24"/>
        </w:rPr>
        <w:t>Freeman et al., 2004</w:t>
      </w:r>
      <w:bookmarkEnd w:id="28"/>
      <w:r w:rsidRPr="007A5E1D">
        <w:rPr>
          <w:rFonts w:cstheme="minorHAnsi"/>
          <w:sz w:val="24"/>
          <w:szCs w:val="24"/>
        </w:rPr>
        <w:t>) and diabetes (</w:t>
      </w:r>
      <w:bookmarkStart w:id="29" w:name="bbib0215"/>
      <w:r w:rsidRPr="007A5E1D">
        <w:rPr>
          <w:rFonts w:cstheme="minorHAnsi"/>
          <w:sz w:val="24"/>
          <w:szCs w:val="24"/>
        </w:rPr>
        <w:t>Richardson and Carpenter, 2007</w:t>
      </w:r>
      <w:bookmarkEnd w:id="29"/>
      <w:r w:rsidRPr="007A5E1D">
        <w:rPr>
          <w:rFonts w:cstheme="minorHAnsi"/>
          <w:sz w:val="24"/>
          <w:szCs w:val="24"/>
        </w:rPr>
        <w:t>). Fetal exposure to prenatal inflammation is also under investigation for contributions to fetal growth restriction (</w:t>
      </w:r>
      <w:bookmarkStart w:id="30" w:name="bbib0005"/>
      <w:proofErr w:type="spellStart"/>
      <w:r w:rsidRPr="007A5E1D">
        <w:rPr>
          <w:rFonts w:cstheme="minorHAnsi"/>
          <w:sz w:val="24"/>
          <w:szCs w:val="24"/>
        </w:rPr>
        <w:t>Almasry</w:t>
      </w:r>
      <w:proofErr w:type="spellEnd"/>
      <w:r w:rsidRPr="007A5E1D">
        <w:rPr>
          <w:rFonts w:cstheme="minorHAnsi"/>
          <w:sz w:val="24"/>
          <w:szCs w:val="24"/>
        </w:rPr>
        <w:t xml:space="preserve"> et al., 2012</w:t>
      </w:r>
      <w:bookmarkEnd w:id="30"/>
      <w:r w:rsidRPr="007A5E1D">
        <w:rPr>
          <w:rFonts w:cstheme="minorHAnsi"/>
          <w:sz w:val="24"/>
          <w:szCs w:val="24"/>
        </w:rPr>
        <w:t>) and childhood diagnosis of autism (</w:t>
      </w:r>
      <w:bookmarkStart w:id="31" w:name="bbib0010"/>
      <w:proofErr w:type="spellStart"/>
      <w:r w:rsidRPr="007A5E1D">
        <w:rPr>
          <w:rFonts w:cstheme="minorHAnsi"/>
          <w:sz w:val="24"/>
          <w:szCs w:val="24"/>
        </w:rPr>
        <w:t>Angelidou</w:t>
      </w:r>
      <w:proofErr w:type="spellEnd"/>
      <w:r w:rsidRPr="007A5E1D">
        <w:rPr>
          <w:rFonts w:cstheme="minorHAnsi"/>
          <w:sz w:val="24"/>
          <w:szCs w:val="24"/>
        </w:rPr>
        <w:t xml:space="preserve"> et al., 2012</w:t>
      </w:r>
      <w:bookmarkEnd w:id="31"/>
      <w:r w:rsidRPr="007A5E1D">
        <w:rPr>
          <w:rFonts w:cstheme="minorHAnsi"/>
          <w:sz w:val="24"/>
          <w:szCs w:val="24"/>
        </w:rPr>
        <w:t>). Finally, pro-inflammatory cytokines are associated with sickness symptoms, that include fatigue, decreased sleep, poor cognitive function, and depressed mood (</w:t>
      </w:r>
      <w:bookmarkStart w:id="32" w:name="bbib0070"/>
      <w:proofErr w:type="spellStart"/>
      <w:r w:rsidRPr="007A5E1D">
        <w:rPr>
          <w:rFonts w:cstheme="minorHAnsi"/>
          <w:sz w:val="24"/>
          <w:szCs w:val="24"/>
        </w:rPr>
        <w:t>Dantzer</w:t>
      </w:r>
      <w:proofErr w:type="spellEnd"/>
      <w:r w:rsidRPr="007A5E1D">
        <w:rPr>
          <w:rFonts w:cstheme="minorHAnsi"/>
          <w:sz w:val="24"/>
          <w:szCs w:val="24"/>
        </w:rPr>
        <w:t xml:space="preserve"> and Kelley, 2007</w:t>
      </w:r>
      <w:bookmarkEnd w:id="32"/>
      <w:r w:rsidRPr="007A5E1D">
        <w:rPr>
          <w:rFonts w:cstheme="minorHAnsi"/>
          <w:sz w:val="24"/>
          <w:szCs w:val="24"/>
        </w:rPr>
        <w:t>), each having the potential to impact maternal health.</w:t>
      </w:r>
    </w:p>
    <w:p w14:paraId="224A8E2F" w14:textId="5C519289" w:rsidR="007A5E1D" w:rsidRPr="007A5E1D" w:rsidRDefault="007A5E1D" w:rsidP="007A5E1D">
      <w:pPr>
        <w:rPr>
          <w:rFonts w:cstheme="minorHAnsi"/>
          <w:sz w:val="24"/>
          <w:szCs w:val="24"/>
        </w:rPr>
      </w:pPr>
      <w:r w:rsidRPr="007A5E1D">
        <w:rPr>
          <w:rFonts w:cstheme="minorHAnsi"/>
          <w:sz w:val="24"/>
          <w:szCs w:val="24"/>
        </w:rPr>
        <w:t>Mechanisms are in place, during pregnancy (</w:t>
      </w:r>
      <w:bookmarkStart w:id="33" w:name="bbib0090"/>
      <w:proofErr w:type="spellStart"/>
      <w:r w:rsidRPr="007A5E1D">
        <w:rPr>
          <w:rFonts w:cstheme="minorHAnsi"/>
          <w:sz w:val="24"/>
          <w:szCs w:val="24"/>
        </w:rPr>
        <w:t>Elenkov</w:t>
      </w:r>
      <w:proofErr w:type="spellEnd"/>
      <w:r w:rsidRPr="007A5E1D">
        <w:rPr>
          <w:rFonts w:cstheme="minorHAnsi"/>
          <w:sz w:val="24"/>
          <w:szCs w:val="24"/>
        </w:rPr>
        <w:t xml:space="preserve"> et al., 2001</w:t>
      </w:r>
      <w:bookmarkEnd w:id="33"/>
      <w:r w:rsidRPr="007A5E1D">
        <w:rPr>
          <w:rFonts w:cstheme="minorHAnsi"/>
          <w:sz w:val="24"/>
          <w:szCs w:val="24"/>
        </w:rPr>
        <w:t>) and at other times, to regulate inflammation including a key cytokine-glucocorticoid negative feedback circuit (</w:t>
      </w:r>
      <w:bookmarkStart w:id="34" w:name="bbib0025"/>
      <w:proofErr w:type="spellStart"/>
      <w:r w:rsidRPr="007A5E1D">
        <w:rPr>
          <w:rFonts w:cstheme="minorHAnsi"/>
          <w:sz w:val="24"/>
          <w:szCs w:val="24"/>
        </w:rPr>
        <w:t>Besedovsky</w:t>
      </w:r>
      <w:proofErr w:type="spellEnd"/>
      <w:r w:rsidRPr="007A5E1D">
        <w:rPr>
          <w:rFonts w:cstheme="minorHAnsi"/>
          <w:sz w:val="24"/>
          <w:szCs w:val="24"/>
        </w:rPr>
        <w:t xml:space="preserve"> and del Rey, 2006, </w:t>
      </w:r>
      <w:bookmarkStart w:id="35" w:name="bbib0085"/>
      <w:proofErr w:type="spellStart"/>
      <w:r w:rsidRPr="007A5E1D">
        <w:rPr>
          <w:rFonts w:cstheme="minorHAnsi"/>
          <w:sz w:val="24"/>
          <w:szCs w:val="24"/>
        </w:rPr>
        <w:t>Elenkov</w:t>
      </w:r>
      <w:proofErr w:type="spellEnd"/>
      <w:r w:rsidRPr="007A5E1D">
        <w:rPr>
          <w:rFonts w:cstheme="minorHAnsi"/>
          <w:sz w:val="24"/>
          <w:szCs w:val="24"/>
        </w:rPr>
        <w:t xml:space="preserve"> et al., 2005</w:t>
      </w:r>
      <w:bookmarkEnd w:id="35"/>
      <w:r w:rsidRPr="007A5E1D">
        <w:rPr>
          <w:rFonts w:cstheme="minorHAnsi"/>
          <w:sz w:val="24"/>
          <w:szCs w:val="24"/>
        </w:rPr>
        <w:t xml:space="preserve">). Pro-inflammatory cytokines are potent activators of the hypothalamic-pituitary-adrenal (HPA) </w:t>
      </w:r>
      <w:proofErr w:type="gramStart"/>
      <w:r w:rsidRPr="007A5E1D">
        <w:rPr>
          <w:rFonts w:cstheme="minorHAnsi"/>
          <w:sz w:val="24"/>
          <w:szCs w:val="24"/>
        </w:rPr>
        <w:t>axis, and</w:t>
      </w:r>
      <w:proofErr w:type="gramEnd"/>
      <w:r w:rsidRPr="007A5E1D">
        <w:rPr>
          <w:rFonts w:cstheme="minorHAnsi"/>
          <w:sz w:val="24"/>
          <w:szCs w:val="24"/>
        </w:rPr>
        <w:t xml:space="preserve"> contribute to stress-induced elevation in cortisol secretion. Cortisol in turn, is not only important in mobilizing resources to respond to the stressor, but also plays a fundamental role in limiting the inflammatory response and the further production of cytokines (</w:t>
      </w:r>
      <w:bookmarkStart w:id="36" w:name="bbib0015"/>
      <w:proofErr w:type="spellStart"/>
      <w:r w:rsidRPr="007A5E1D">
        <w:rPr>
          <w:rFonts w:cstheme="minorHAnsi"/>
          <w:sz w:val="24"/>
          <w:szCs w:val="24"/>
        </w:rPr>
        <w:t>Anisman</w:t>
      </w:r>
      <w:proofErr w:type="spellEnd"/>
      <w:r w:rsidRPr="007A5E1D">
        <w:rPr>
          <w:rFonts w:cstheme="minorHAnsi"/>
          <w:sz w:val="24"/>
          <w:szCs w:val="24"/>
        </w:rPr>
        <w:t xml:space="preserve"> and </w:t>
      </w:r>
      <w:proofErr w:type="spellStart"/>
      <w:r w:rsidRPr="007A5E1D">
        <w:rPr>
          <w:rFonts w:cstheme="minorHAnsi"/>
          <w:sz w:val="24"/>
          <w:szCs w:val="24"/>
        </w:rPr>
        <w:t>Merali</w:t>
      </w:r>
      <w:proofErr w:type="spellEnd"/>
      <w:r w:rsidRPr="007A5E1D">
        <w:rPr>
          <w:rFonts w:cstheme="minorHAnsi"/>
          <w:sz w:val="24"/>
          <w:szCs w:val="24"/>
        </w:rPr>
        <w:t>, 2003</w:t>
      </w:r>
      <w:bookmarkEnd w:id="36"/>
      <w:r w:rsidRPr="007A5E1D">
        <w:rPr>
          <w:rFonts w:cstheme="minorHAnsi"/>
          <w:sz w:val="24"/>
          <w:szCs w:val="24"/>
        </w:rPr>
        <w:t>, </w:t>
      </w:r>
      <w:proofErr w:type="spellStart"/>
      <w:r w:rsidRPr="007A5E1D">
        <w:rPr>
          <w:rFonts w:cstheme="minorHAnsi"/>
          <w:sz w:val="24"/>
          <w:szCs w:val="24"/>
        </w:rPr>
        <w:t>Besedovsky</w:t>
      </w:r>
      <w:proofErr w:type="spellEnd"/>
      <w:r w:rsidRPr="007A5E1D">
        <w:rPr>
          <w:rFonts w:cstheme="minorHAnsi"/>
          <w:sz w:val="24"/>
          <w:szCs w:val="24"/>
        </w:rPr>
        <w:t xml:space="preserve"> and del Rey, 2006, Yang and Glaser, 2002</w:t>
      </w:r>
      <w:bookmarkEnd w:id="26"/>
      <w:r w:rsidRPr="007A5E1D">
        <w:rPr>
          <w:rFonts w:cstheme="minorHAnsi"/>
          <w:sz w:val="24"/>
          <w:szCs w:val="24"/>
        </w:rPr>
        <w:t>). This occurs through synergistic, organized mechanisms (</w:t>
      </w:r>
      <w:bookmarkStart w:id="37" w:name="bbib0170"/>
      <w:r w:rsidRPr="007A5E1D">
        <w:rPr>
          <w:rFonts w:cstheme="minorHAnsi"/>
          <w:sz w:val="24"/>
          <w:szCs w:val="24"/>
        </w:rPr>
        <w:t>Pace and Miller, 2009</w:t>
      </w:r>
      <w:bookmarkEnd w:id="37"/>
      <w:r w:rsidRPr="007A5E1D">
        <w:rPr>
          <w:rFonts w:cstheme="minorHAnsi"/>
          <w:sz w:val="24"/>
          <w:szCs w:val="24"/>
        </w:rPr>
        <w:t>), initiated by cortisol binding to glucocorticoid receptors present on immune cells that are critical for regulation of the inflammatory response, such as monocytes and lymphocytes. Considerable evidence suggests that activation of the glucocorticoid receptor attenuates activity of inflammatory signaling pathways, including those that promote production of pro-inflammatory cytokines, while activating pathways that promote production of anti-inflammatory cytokines.</w:t>
      </w:r>
    </w:p>
    <w:p w14:paraId="213D6842" w14:textId="76352D89" w:rsidR="007A5E1D" w:rsidRPr="007A5E1D" w:rsidRDefault="007A5E1D" w:rsidP="007A5E1D">
      <w:pPr>
        <w:rPr>
          <w:rFonts w:cstheme="minorHAnsi"/>
          <w:sz w:val="24"/>
          <w:szCs w:val="24"/>
        </w:rPr>
      </w:pPr>
      <w:r w:rsidRPr="007A5E1D">
        <w:rPr>
          <w:rFonts w:cstheme="minorHAnsi"/>
          <w:sz w:val="24"/>
          <w:szCs w:val="24"/>
        </w:rPr>
        <w:t xml:space="preserve">In the case of chronic stress, it has been suggested that prolonged activation of the stress response can promote a state of </w:t>
      </w:r>
      <w:proofErr w:type="spellStart"/>
      <w:r w:rsidRPr="007A5E1D">
        <w:rPr>
          <w:rFonts w:cstheme="minorHAnsi"/>
          <w:sz w:val="24"/>
          <w:szCs w:val="24"/>
        </w:rPr>
        <w:t>glucococorticoid</w:t>
      </w:r>
      <w:proofErr w:type="spellEnd"/>
      <w:r w:rsidRPr="007A5E1D">
        <w:rPr>
          <w:rFonts w:cstheme="minorHAnsi"/>
          <w:sz w:val="24"/>
          <w:szCs w:val="24"/>
        </w:rPr>
        <w:t xml:space="preserve"> resistance that involves an inability of cortisol to inhibit pro-inflammatory signaling pathways, leading to a loss of the normal negative association between cortisol concentration and various indicators of inflammatory immune activation (</w:t>
      </w:r>
      <w:bookmarkStart w:id="38" w:name="bbib0165"/>
      <w:r w:rsidRPr="007A5E1D">
        <w:rPr>
          <w:rFonts w:cstheme="minorHAnsi"/>
          <w:sz w:val="24"/>
          <w:szCs w:val="24"/>
        </w:rPr>
        <w:t>Pace et al., 2007, </w:t>
      </w:r>
      <w:bookmarkStart w:id="39" w:name="bbib0255"/>
      <w:r w:rsidRPr="007A5E1D">
        <w:rPr>
          <w:rFonts w:cstheme="minorHAnsi"/>
          <w:sz w:val="24"/>
          <w:szCs w:val="24"/>
        </w:rPr>
        <w:t>Stark et al., 2001</w:t>
      </w:r>
      <w:bookmarkEnd w:id="39"/>
      <w:r w:rsidRPr="007A5E1D">
        <w:rPr>
          <w:rFonts w:cstheme="minorHAnsi"/>
          <w:sz w:val="24"/>
          <w:szCs w:val="24"/>
        </w:rPr>
        <w:t>). For example, the negative correlation between plasma cortisol concentration and circulating leukocyte subsets seen in non-stressed individuals was lost in subjects experiencing a major chronic stressor during the preceding year, a finding identified as consistent with glucocorticoid resistance (</w:t>
      </w:r>
      <w:bookmarkStart w:id="40" w:name="bbib0050"/>
      <w:r w:rsidRPr="007A5E1D">
        <w:rPr>
          <w:rFonts w:cstheme="minorHAnsi"/>
          <w:sz w:val="24"/>
          <w:szCs w:val="24"/>
        </w:rPr>
        <w:t>Cohen et al., 2012). Among the mechanisms hypothesized for glucocorticoid resistance include the impact of stress-induced pro-inflammatory cytokine production on glucocorticoid receptor function (</w:t>
      </w:r>
      <w:bookmarkStart w:id="41" w:name="bbib0095"/>
      <w:r w:rsidRPr="007A5E1D">
        <w:rPr>
          <w:rFonts w:cstheme="minorHAnsi"/>
          <w:sz w:val="24"/>
          <w:szCs w:val="24"/>
        </w:rPr>
        <w:t>Engler et al., 2008</w:t>
      </w:r>
      <w:bookmarkEnd w:id="41"/>
      <w:r w:rsidRPr="007A5E1D">
        <w:rPr>
          <w:rFonts w:cstheme="minorHAnsi"/>
          <w:sz w:val="24"/>
          <w:szCs w:val="24"/>
        </w:rPr>
        <w:t>, </w:t>
      </w:r>
      <w:bookmarkStart w:id="42" w:name="bbib0200"/>
      <w:r w:rsidRPr="007A5E1D">
        <w:rPr>
          <w:rFonts w:cstheme="minorHAnsi"/>
          <w:sz w:val="24"/>
          <w:szCs w:val="24"/>
        </w:rPr>
        <w:t>Raison and Miller, 2003</w:t>
      </w:r>
      <w:bookmarkEnd w:id="42"/>
      <w:r w:rsidRPr="007A5E1D">
        <w:rPr>
          <w:rFonts w:cstheme="minorHAnsi"/>
          <w:sz w:val="24"/>
          <w:szCs w:val="24"/>
        </w:rPr>
        <w:t xml:space="preserve">) and that sustained elevations in cortisol in response to chronic stress </w:t>
      </w:r>
      <w:proofErr w:type="gramStart"/>
      <w:r w:rsidRPr="007A5E1D">
        <w:rPr>
          <w:rFonts w:cstheme="minorHAnsi"/>
          <w:sz w:val="24"/>
          <w:szCs w:val="24"/>
        </w:rPr>
        <w:t>lead</w:t>
      </w:r>
      <w:proofErr w:type="gramEnd"/>
      <w:r w:rsidRPr="007A5E1D">
        <w:rPr>
          <w:rFonts w:cstheme="minorHAnsi"/>
          <w:sz w:val="24"/>
          <w:szCs w:val="24"/>
        </w:rPr>
        <w:t xml:space="preserve"> to functional resistance to GR signal transduction (</w:t>
      </w:r>
      <w:bookmarkStart w:id="43" w:name="bbib0145"/>
      <w:r w:rsidRPr="007A5E1D">
        <w:rPr>
          <w:rFonts w:cstheme="minorHAnsi"/>
          <w:sz w:val="24"/>
          <w:szCs w:val="24"/>
        </w:rPr>
        <w:t xml:space="preserve">Miller et al., 2008). Ultimately, </w:t>
      </w:r>
      <w:r w:rsidRPr="007A5E1D">
        <w:rPr>
          <w:rFonts w:cstheme="minorHAnsi"/>
          <w:sz w:val="24"/>
          <w:szCs w:val="24"/>
        </w:rPr>
        <w:lastRenderedPageBreak/>
        <w:t>pro-inflammatory cytokine production can become dysregulated regardless of cortisol levels. Glucocorticoid resistance in response to chronic stress has been identified in caregivers of persons with cancer (Miller et al., 2008), parents of children with cancer (</w:t>
      </w:r>
      <w:bookmarkStart w:id="44" w:name="bbib0150"/>
      <w:r w:rsidRPr="007A5E1D">
        <w:rPr>
          <w:rFonts w:cstheme="minorHAnsi"/>
          <w:sz w:val="24"/>
          <w:szCs w:val="24"/>
        </w:rPr>
        <w:t>Miller et al., 2002), adults with a history of low early-life social class (</w:t>
      </w:r>
      <w:bookmarkStart w:id="45" w:name="bbib0140"/>
      <w:r w:rsidRPr="007A5E1D">
        <w:rPr>
          <w:rFonts w:cstheme="minorHAnsi"/>
          <w:sz w:val="24"/>
          <w:szCs w:val="24"/>
        </w:rPr>
        <w:t>Miller et al., 2009), and in women suffering post-traumatic stress syndrome (</w:t>
      </w:r>
      <w:bookmarkStart w:id="46" w:name="bbib0175"/>
      <w:r w:rsidRPr="007A5E1D">
        <w:rPr>
          <w:rFonts w:cstheme="minorHAnsi"/>
          <w:sz w:val="24"/>
          <w:szCs w:val="24"/>
        </w:rPr>
        <w:t>Pace et al., 2012a).</w:t>
      </w:r>
    </w:p>
    <w:p w14:paraId="4BD58062" w14:textId="29AE39B2" w:rsidR="007A5E1D" w:rsidRPr="007A5E1D" w:rsidRDefault="007A5E1D" w:rsidP="007A5E1D">
      <w:pPr>
        <w:rPr>
          <w:rFonts w:cstheme="minorHAnsi"/>
          <w:sz w:val="24"/>
          <w:szCs w:val="24"/>
        </w:rPr>
      </w:pPr>
      <w:r w:rsidRPr="007A5E1D">
        <w:rPr>
          <w:rFonts w:cstheme="minorHAnsi"/>
          <w:sz w:val="24"/>
          <w:szCs w:val="24"/>
        </w:rPr>
        <w:t>Although most research on stress and inflammation has focused on non-pregnant individuals, </w:t>
      </w:r>
      <w:bookmarkStart w:id="47" w:name="bbib0295"/>
      <w:proofErr w:type="spellStart"/>
      <w:r w:rsidRPr="007A5E1D">
        <w:rPr>
          <w:rFonts w:cstheme="minorHAnsi"/>
          <w:sz w:val="24"/>
          <w:szCs w:val="24"/>
        </w:rPr>
        <w:t>Coussons</w:t>
      </w:r>
      <w:proofErr w:type="spellEnd"/>
      <w:r w:rsidRPr="007A5E1D">
        <w:rPr>
          <w:rFonts w:cstheme="minorHAnsi"/>
          <w:sz w:val="24"/>
          <w:szCs w:val="24"/>
        </w:rPr>
        <w:t>-Read et al. (2005), in a study of twenty-six pregnant women, reported a positive correlation between self-reported stress and maternal serum levels of pro-inflammatory cytokines interleukin-6 (IL-6) and tumor-necrosis factor-alpha (TNF-α), and a negative correlation between stress and the anti-inflammatory cytokine interleukin-10 (IL-10). These findings suggested a mechanism by which chronic prenatal stress could be linked to adverse pregnancy outcomes. Subsequent reports by the same researchers furthered these findings (</w:t>
      </w:r>
      <w:bookmarkStart w:id="48" w:name="bbib0060"/>
      <w:proofErr w:type="spellStart"/>
      <w:r w:rsidRPr="007A5E1D">
        <w:rPr>
          <w:rFonts w:cstheme="minorHAnsi"/>
          <w:sz w:val="24"/>
          <w:szCs w:val="24"/>
        </w:rPr>
        <w:t>Coussons</w:t>
      </w:r>
      <w:proofErr w:type="spellEnd"/>
      <w:r w:rsidRPr="007A5E1D">
        <w:rPr>
          <w:rFonts w:cstheme="minorHAnsi"/>
          <w:sz w:val="24"/>
          <w:szCs w:val="24"/>
        </w:rPr>
        <w:t>-Read et al., 2007), including most recently a report identifying a linkage between elevated serum cytokines and preterm birth (</w:t>
      </w:r>
      <w:bookmarkStart w:id="49" w:name="bbib0055"/>
      <w:proofErr w:type="spellStart"/>
      <w:r w:rsidRPr="007A5E1D">
        <w:rPr>
          <w:rFonts w:cstheme="minorHAnsi"/>
          <w:sz w:val="24"/>
          <w:szCs w:val="24"/>
        </w:rPr>
        <w:t>Coussons</w:t>
      </w:r>
      <w:proofErr w:type="spellEnd"/>
      <w:r w:rsidRPr="007A5E1D">
        <w:rPr>
          <w:rFonts w:cstheme="minorHAnsi"/>
          <w:sz w:val="24"/>
          <w:szCs w:val="24"/>
        </w:rPr>
        <w:t>-Read et al., 2012). Others, however, have not confirmed a linkage between prenatal stress and either pro-or anti-inflammatory cytokines during pregnancy or preterm birth (</w:t>
      </w:r>
      <w:bookmarkStart w:id="50" w:name="bbib0030"/>
      <w:r w:rsidRPr="007A5E1D">
        <w:rPr>
          <w:rFonts w:cstheme="minorHAnsi"/>
          <w:sz w:val="24"/>
          <w:szCs w:val="24"/>
        </w:rPr>
        <w:t>Blackmore et al., 2011</w:t>
      </w:r>
      <w:bookmarkEnd w:id="50"/>
      <w:r w:rsidRPr="007A5E1D">
        <w:rPr>
          <w:rFonts w:cstheme="minorHAnsi"/>
          <w:sz w:val="24"/>
          <w:szCs w:val="24"/>
        </w:rPr>
        <w:t>, </w:t>
      </w:r>
      <w:bookmarkStart w:id="51" w:name="bbib0045"/>
      <w:r w:rsidRPr="007A5E1D">
        <w:rPr>
          <w:rFonts w:cstheme="minorHAnsi"/>
          <w:sz w:val="24"/>
          <w:szCs w:val="24"/>
        </w:rPr>
        <w:t>Christian et al., 2010</w:t>
      </w:r>
      <w:bookmarkEnd w:id="51"/>
      <w:r w:rsidRPr="007A5E1D">
        <w:rPr>
          <w:rFonts w:cstheme="minorHAnsi"/>
          <w:sz w:val="24"/>
          <w:szCs w:val="24"/>
        </w:rPr>
        <w:t>).</w:t>
      </w:r>
    </w:p>
    <w:p w14:paraId="58AB0DF9" w14:textId="7D1415CF" w:rsidR="007A5E1D" w:rsidRPr="007A5E1D" w:rsidRDefault="007A5E1D" w:rsidP="007A5E1D">
      <w:pPr>
        <w:rPr>
          <w:rFonts w:cstheme="minorHAnsi"/>
          <w:sz w:val="24"/>
          <w:szCs w:val="24"/>
        </w:rPr>
      </w:pPr>
      <w:r w:rsidRPr="007A5E1D">
        <w:rPr>
          <w:rFonts w:cstheme="minorHAnsi"/>
          <w:sz w:val="24"/>
          <w:szCs w:val="24"/>
        </w:rPr>
        <w:t xml:space="preserve">The relationship between chronic prenatal stress and adverse pregnancy outcome appears to be moderated by race and social class, with minority and </w:t>
      </w:r>
      <w:proofErr w:type="gramStart"/>
      <w:r w:rsidRPr="007A5E1D">
        <w:rPr>
          <w:rFonts w:cstheme="minorHAnsi"/>
          <w:sz w:val="24"/>
          <w:szCs w:val="24"/>
        </w:rPr>
        <w:t>low income</w:t>
      </w:r>
      <w:proofErr w:type="gramEnd"/>
      <w:r w:rsidRPr="007A5E1D">
        <w:rPr>
          <w:rFonts w:cstheme="minorHAnsi"/>
          <w:sz w:val="24"/>
          <w:szCs w:val="24"/>
        </w:rPr>
        <w:t xml:space="preserve"> women disproportionately affected (Institute of Medicine, 2007). After controlling for other variables (e.g., body mass index, smoking), minority and </w:t>
      </w:r>
      <w:proofErr w:type="gramStart"/>
      <w:r w:rsidRPr="007A5E1D">
        <w:rPr>
          <w:rFonts w:cstheme="minorHAnsi"/>
          <w:sz w:val="24"/>
          <w:szCs w:val="24"/>
        </w:rPr>
        <w:t>low income</w:t>
      </w:r>
      <w:proofErr w:type="gramEnd"/>
      <w:r w:rsidRPr="007A5E1D">
        <w:rPr>
          <w:rFonts w:cstheme="minorHAnsi"/>
          <w:sz w:val="24"/>
          <w:szCs w:val="24"/>
        </w:rPr>
        <w:t xml:space="preserve"> women experience worse pregnancy outcomes, including a 64% increase in preterm birth in African American women compared to white women (Institute of Medicine, 2007</w:t>
      </w:r>
      <w:bookmarkEnd w:id="11"/>
      <w:r w:rsidRPr="007A5E1D">
        <w:rPr>
          <w:rFonts w:cstheme="minorHAnsi"/>
          <w:sz w:val="24"/>
          <w:szCs w:val="24"/>
        </w:rPr>
        <w:t>), and their offspring fare worse in developmental, behavioral, and physical outcomes than infants born to non-minority women (</w:t>
      </w:r>
      <w:bookmarkStart w:id="52" w:name="bbib0205"/>
      <w:r w:rsidRPr="007A5E1D">
        <w:rPr>
          <w:rFonts w:cstheme="minorHAnsi"/>
          <w:sz w:val="24"/>
          <w:szCs w:val="24"/>
        </w:rPr>
        <w:t>Reichman et al., 2008</w:t>
      </w:r>
      <w:bookmarkEnd w:id="52"/>
      <w:r w:rsidRPr="007A5E1D">
        <w:rPr>
          <w:rFonts w:cstheme="minorHAnsi"/>
          <w:sz w:val="24"/>
          <w:szCs w:val="24"/>
        </w:rPr>
        <w:t xml:space="preserve">). Reproductive-age African American and </w:t>
      </w:r>
      <w:proofErr w:type="gramStart"/>
      <w:r w:rsidRPr="007A5E1D">
        <w:rPr>
          <w:rFonts w:cstheme="minorHAnsi"/>
          <w:sz w:val="24"/>
          <w:szCs w:val="24"/>
        </w:rPr>
        <w:t>low income</w:t>
      </w:r>
      <w:proofErr w:type="gramEnd"/>
      <w:r w:rsidRPr="007A5E1D">
        <w:rPr>
          <w:rFonts w:cstheme="minorHAnsi"/>
          <w:sz w:val="24"/>
          <w:szCs w:val="24"/>
        </w:rPr>
        <w:t xml:space="preserve"> women also report increased levels of stress (</w:t>
      </w:r>
      <w:bookmarkStart w:id="53" w:name="bbib0185"/>
      <w:r w:rsidRPr="007A5E1D">
        <w:rPr>
          <w:rFonts w:cstheme="minorHAnsi"/>
          <w:sz w:val="24"/>
          <w:szCs w:val="24"/>
        </w:rPr>
        <w:t>Paul et al., 2008</w:t>
      </w:r>
      <w:bookmarkEnd w:id="53"/>
      <w:r w:rsidRPr="007A5E1D">
        <w:rPr>
          <w:rFonts w:cstheme="minorHAnsi"/>
          <w:sz w:val="24"/>
          <w:szCs w:val="24"/>
        </w:rPr>
        <w:t>), a phenomenon these authors and others (</w:t>
      </w:r>
      <w:bookmarkStart w:id="54" w:name="bbib0080"/>
      <w:r w:rsidRPr="007A5E1D">
        <w:rPr>
          <w:rFonts w:cstheme="minorHAnsi"/>
          <w:sz w:val="24"/>
          <w:szCs w:val="24"/>
        </w:rPr>
        <w:t>Dominguez, 2011</w:t>
      </w:r>
      <w:bookmarkEnd w:id="54"/>
      <w:r w:rsidRPr="007A5E1D">
        <w:rPr>
          <w:rFonts w:cstheme="minorHAnsi"/>
          <w:sz w:val="24"/>
          <w:szCs w:val="24"/>
        </w:rPr>
        <w:t>, </w:t>
      </w:r>
      <w:bookmarkStart w:id="55" w:name="bbib0210"/>
      <w:r w:rsidRPr="007A5E1D">
        <w:rPr>
          <w:rFonts w:cstheme="minorHAnsi"/>
          <w:sz w:val="24"/>
          <w:szCs w:val="24"/>
        </w:rPr>
        <w:t>Rich-Edwards and Grizzard, 2005</w:t>
      </w:r>
      <w:bookmarkEnd w:id="55"/>
      <w:r w:rsidRPr="007A5E1D">
        <w:rPr>
          <w:rFonts w:cstheme="minorHAnsi"/>
          <w:sz w:val="24"/>
          <w:szCs w:val="24"/>
        </w:rPr>
        <w:t>) ascribe to race and class discrimination.</w:t>
      </w:r>
    </w:p>
    <w:p w14:paraId="3543EDDD" w14:textId="77777777" w:rsidR="007A5E1D" w:rsidRPr="007A5E1D" w:rsidRDefault="007A5E1D" w:rsidP="007A5E1D">
      <w:pPr>
        <w:rPr>
          <w:rFonts w:cstheme="minorHAnsi"/>
          <w:sz w:val="24"/>
          <w:szCs w:val="24"/>
        </w:rPr>
      </w:pPr>
      <w:r w:rsidRPr="007A5E1D">
        <w:rPr>
          <w:rFonts w:cstheme="minorHAnsi"/>
          <w:sz w:val="24"/>
          <w:szCs w:val="24"/>
        </w:rPr>
        <w:t xml:space="preserve">Identifying the underlying mechanisms by which minority status and low income adversely affect pregnant women and their offspring is essential. Based on the previous discussion and evidence of increased inflammatory responses in other populations exposed to chronic stress, we tested the hypothesis that minority status or </w:t>
      </w:r>
      <w:proofErr w:type="gramStart"/>
      <w:r w:rsidRPr="007A5E1D">
        <w:rPr>
          <w:rFonts w:cstheme="minorHAnsi"/>
          <w:sz w:val="24"/>
          <w:szCs w:val="24"/>
        </w:rPr>
        <w:t>low income</w:t>
      </w:r>
      <w:proofErr w:type="gramEnd"/>
      <w:r w:rsidRPr="007A5E1D">
        <w:rPr>
          <w:rFonts w:cstheme="minorHAnsi"/>
          <w:sz w:val="24"/>
          <w:szCs w:val="24"/>
        </w:rPr>
        <w:t xml:space="preserve"> during pregnancy (possible sources of chronic stress) may be associated with dysregulation in the feedback relationship between pro-inflammatory cytokines and cortisol. In addition, because of the effect of chronic stress on the HPA axis and the inflammatory response, we also hypothesized that minority status or low income would be associated with both increased plasma pro-inflammatory cytokine and salivary cortisol levels.</w:t>
      </w:r>
    </w:p>
    <w:p w14:paraId="0A08FA0D" w14:textId="77777777" w:rsidR="007A5E1D" w:rsidRPr="00B257DE" w:rsidRDefault="007A5E1D" w:rsidP="001F33ED">
      <w:pPr>
        <w:pStyle w:val="Heading1"/>
        <w:rPr>
          <w:rFonts w:asciiTheme="minorHAnsi" w:hAnsiTheme="minorHAnsi" w:cstheme="minorHAnsi"/>
        </w:rPr>
      </w:pPr>
      <w:r w:rsidRPr="00B257DE">
        <w:rPr>
          <w:rFonts w:asciiTheme="minorHAnsi" w:hAnsiTheme="minorHAnsi" w:cstheme="minorHAnsi"/>
        </w:rPr>
        <w:t>1. Methods</w:t>
      </w:r>
    </w:p>
    <w:p w14:paraId="156D7222" w14:textId="77777777" w:rsidR="007A5E1D" w:rsidRPr="00B257DE" w:rsidRDefault="007A5E1D" w:rsidP="001F33ED">
      <w:pPr>
        <w:pStyle w:val="Heading2"/>
        <w:rPr>
          <w:rFonts w:asciiTheme="minorHAnsi" w:hAnsiTheme="minorHAnsi" w:cstheme="minorHAnsi"/>
        </w:rPr>
      </w:pPr>
      <w:r w:rsidRPr="00B257DE">
        <w:rPr>
          <w:rFonts w:asciiTheme="minorHAnsi" w:hAnsiTheme="minorHAnsi" w:cstheme="minorHAnsi"/>
        </w:rPr>
        <w:t>1.1. Subjects recruitment and inclusion/exclusion criteria</w:t>
      </w:r>
    </w:p>
    <w:p w14:paraId="22C038AD" w14:textId="77777777" w:rsidR="007A5E1D" w:rsidRPr="007A5E1D" w:rsidRDefault="007A5E1D" w:rsidP="007A5E1D">
      <w:pPr>
        <w:rPr>
          <w:rFonts w:cstheme="minorHAnsi"/>
          <w:sz w:val="24"/>
          <w:szCs w:val="24"/>
        </w:rPr>
      </w:pPr>
      <w:r w:rsidRPr="007A5E1D">
        <w:rPr>
          <w:rFonts w:cstheme="minorHAnsi"/>
          <w:sz w:val="24"/>
          <w:szCs w:val="24"/>
        </w:rPr>
        <w:t xml:space="preserve">The subjects were 96 women in the second or early third trimester of pregnancy who responded to ads placed in prenatal clinics and on community billboards. Subjects who met inclusion criteria during an initial phone conversation were scheduled for a home visit during their 32–36th week of pregnancy. Inclusion criteria were that each subject was between the ages of 18–40 years, anticipating a vaginal birth of a singleton fetus, in good health without pregnancy restrictions, a non-smoker, not afflicted by </w:t>
      </w:r>
      <w:r w:rsidRPr="007A5E1D">
        <w:rPr>
          <w:rFonts w:cstheme="minorHAnsi"/>
          <w:sz w:val="24"/>
          <w:szCs w:val="24"/>
        </w:rPr>
        <w:lastRenderedPageBreak/>
        <w:t xml:space="preserve">any disease that might affect the immune or endocrine systems and not taking any chronic medications including anti-inflammatory agents. These criteria were established to reduce to the extent possible conditions that might themselves be associated with inflammation or endocrine disorder. Subjects also were required to live within </w:t>
      </w:r>
      <w:proofErr w:type="gramStart"/>
      <w:r w:rsidRPr="007A5E1D">
        <w:rPr>
          <w:rFonts w:cstheme="minorHAnsi"/>
          <w:sz w:val="24"/>
          <w:szCs w:val="24"/>
        </w:rPr>
        <w:t>a 20 miles of the laboratory</w:t>
      </w:r>
      <w:proofErr w:type="gramEnd"/>
      <w:r w:rsidRPr="007A5E1D">
        <w:rPr>
          <w:rFonts w:cstheme="minorHAnsi"/>
          <w:sz w:val="24"/>
          <w:szCs w:val="24"/>
        </w:rPr>
        <w:t>, to minimize the time biological samples were in transport, thereby preserving the validity of the biomarkers examined.</w:t>
      </w:r>
    </w:p>
    <w:p w14:paraId="434B12C6" w14:textId="77777777" w:rsidR="007A5E1D" w:rsidRPr="00B257DE" w:rsidRDefault="007A5E1D" w:rsidP="001F33ED">
      <w:pPr>
        <w:pStyle w:val="Heading2"/>
        <w:rPr>
          <w:rFonts w:asciiTheme="minorHAnsi" w:hAnsiTheme="minorHAnsi" w:cstheme="minorHAnsi"/>
        </w:rPr>
      </w:pPr>
      <w:r w:rsidRPr="00B257DE">
        <w:rPr>
          <w:rFonts w:asciiTheme="minorHAnsi" w:hAnsiTheme="minorHAnsi" w:cstheme="minorHAnsi"/>
        </w:rPr>
        <w:t>1.2. Procedure</w:t>
      </w:r>
    </w:p>
    <w:p w14:paraId="321C0C2C" w14:textId="77777777" w:rsidR="007A5E1D" w:rsidRPr="007A5E1D" w:rsidRDefault="007A5E1D" w:rsidP="007A5E1D">
      <w:pPr>
        <w:rPr>
          <w:rFonts w:cstheme="minorHAnsi"/>
          <w:sz w:val="24"/>
          <w:szCs w:val="24"/>
        </w:rPr>
      </w:pPr>
      <w:r w:rsidRPr="007A5E1D">
        <w:rPr>
          <w:rFonts w:cstheme="minorHAnsi"/>
          <w:sz w:val="24"/>
          <w:szCs w:val="24"/>
        </w:rPr>
        <w:t xml:space="preserve">At the start of the first home visit, the study protocol was reviewed, and participants provided informed consent for their participation; as a result, all procedures were carried out with the adequate understanding and written consent of the subjects. Participants then completed a demographic questionnaire detailing age, marital status, height, pre-pregnancy weight, race/ethnicity, and </w:t>
      </w:r>
      <w:proofErr w:type="gramStart"/>
      <w:r w:rsidRPr="007A5E1D">
        <w:rPr>
          <w:rFonts w:cstheme="minorHAnsi"/>
          <w:sz w:val="24"/>
          <w:szCs w:val="24"/>
        </w:rPr>
        <w:t>whether or not</w:t>
      </w:r>
      <w:proofErr w:type="gramEnd"/>
      <w:r w:rsidRPr="007A5E1D">
        <w:rPr>
          <w:rFonts w:cstheme="minorHAnsi"/>
          <w:sz w:val="24"/>
          <w:szCs w:val="24"/>
        </w:rPr>
        <w:t xml:space="preserve"> they currently were receiving government financial assistance. Self-reported height and weight were used to estimate pre-pregnancy body mass index (BMI). Participants were also trained to collect saliva samples using </w:t>
      </w:r>
      <w:proofErr w:type="spellStart"/>
      <w:r w:rsidRPr="007A5E1D">
        <w:rPr>
          <w:rFonts w:cstheme="minorHAnsi"/>
          <w:sz w:val="24"/>
          <w:szCs w:val="24"/>
        </w:rPr>
        <w:t>Salivette</w:t>
      </w:r>
      <w:proofErr w:type="spellEnd"/>
      <w:r w:rsidRPr="007A5E1D">
        <w:rPr>
          <w:rFonts w:cstheme="minorHAnsi"/>
          <w:sz w:val="24"/>
          <w:szCs w:val="24"/>
        </w:rPr>
        <w:t xml:space="preserve"> swabs (</w:t>
      </w:r>
      <w:proofErr w:type="spellStart"/>
      <w:r w:rsidRPr="007A5E1D">
        <w:rPr>
          <w:rFonts w:cstheme="minorHAnsi"/>
          <w:sz w:val="24"/>
          <w:szCs w:val="24"/>
        </w:rPr>
        <w:t>Sarstedt</w:t>
      </w:r>
      <w:proofErr w:type="spellEnd"/>
      <w:r w:rsidRPr="007A5E1D">
        <w:rPr>
          <w:rFonts w:cstheme="minorHAnsi"/>
          <w:sz w:val="24"/>
          <w:szCs w:val="24"/>
        </w:rPr>
        <w:t xml:space="preserve">, </w:t>
      </w:r>
      <w:proofErr w:type="spellStart"/>
      <w:r w:rsidRPr="007A5E1D">
        <w:rPr>
          <w:rFonts w:cstheme="minorHAnsi"/>
          <w:sz w:val="24"/>
          <w:szCs w:val="24"/>
        </w:rPr>
        <w:t>Numbrecht</w:t>
      </w:r>
      <w:proofErr w:type="spellEnd"/>
      <w:r w:rsidRPr="007A5E1D">
        <w:rPr>
          <w:rFonts w:cstheme="minorHAnsi"/>
          <w:sz w:val="24"/>
          <w:szCs w:val="24"/>
        </w:rPr>
        <w:t>, Germany). Instructions included being directed to rinse their mouths out with water and then place the roll-shaped saliva swab in their mouth, roll it around for 60 s then remove the swab and place it in the labeled tube, cap the tube, and place it in their home refrigerator, inside the small, padded tote provided to them. Subjects were additionally instructed not to eat or brush their teeth for at least half an hour before collecting saliva. Subjects practiced the technique with a sample swab under the observation of the research nurse, and then were provided the saliva collection kit. At the end of this training visit, a second home visit was arranged for sample collection and completion of questionnaires; this visit typically occurred within 7-days of the training visit and lasted approximately 30 min. All sample collection visits were conducted by registered nurses between 3:30 and 4:30 PM to control for diurnal variability in both cortisol and cytokines. Subjects were compensated for both home visits.</w:t>
      </w:r>
    </w:p>
    <w:p w14:paraId="790BD071" w14:textId="77777777" w:rsidR="007A5E1D" w:rsidRPr="007A5E1D" w:rsidRDefault="007A5E1D" w:rsidP="007A5E1D">
      <w:pPr>
        <w:rPr>
          <w:rFonts w:cstheme="minorHAnsi"/>
          <w:sz w:val="24"/>
          <w:szCs w:val="24"/>
        </w:rPr>
      </w:pPr>
      <w:r w:rsidRPr="007A5E1D">
        <w:rPr>
          <w:rFonts w:cstheme="minorHAnsi"/>
          <w:sz w:val="24"/>
          <w:szCs w:val="24"/>
        </w:rPr>
        <w:t xml:space="preserve">During the sample collection home visit, subjects provided a fresh saliva sample after which they completed the Perceived Stress Scale (PSS), the Edinburgh Postnatal Depression Scale (EPDS), and a questionnaire asking about their current health, including whether they were experiencing any symptoms of infection. Lastly, blood was drawn from the antecubital vein into EDTA-containing tubes for later measurement of plasma pro-inflammatory cytokines IL-6, IL-1β, TNF-α, and interferon-gamma (IFN-γ), and anti-inflammatory cytokine IL-10. In addition, on the day preceding the home visit, each woman collected salivary samples upon awakening, 30-min later, and at 11:00 AM, 4:00 PM, and 8:00 PM. To encourage compliance with and accuracy of diurnal salivary collections, each subject was provided a study phone programmed to receive in-coming calls </w:t>
      </w:r>
      <w:proofErr w:type="gramStart"/>
      <w:r w:rsidRPr="007A5E1D">
        <w:rPr>
          <w:rFonts w:cstheme="minorHAnsi"/>
          <w:sz w:val="24"/>
          <w:szCs w:val="24"/>
        </w:rPr>
        <w:t>only, and</w:t>
      </w:r>
      <w:proofErr w:type="gramEnd"/>
      <w:r w:rsidRPr="007A5E1D">
        <w:rPr>
          <w:rFonts w:cstheme="minorHAnsi"/>
          <w:sz w:val="24"/>
          <w:szCs w:val="24"/>
        </w:rPr>
        <w:t xml:space="preserve"> was called the night before the collections were to occur, and the next day, approximately 5-min prior to each of the scheduled saliva collections. Subjects were compensated additionally each time they answered the phone. To verify the times of sample collections, the saliva swabs were kept in Medical Electronic Monitoring System [[MEMS</w:t>
      </w:r>
      <w:r w:rsidRPr="007A5E1D">
        <w:rPr>
          <w:rFonts w:cstheme="minorHAnsi"/>
          <w:sz w:val="24"/>
          <w:szCs w:val="24"/>
          <w:vertAlign w:val="superscript"/>
        </w:rPr>
        <w:t>®</w:t>
      </w:r>
      <w:r w:rsidRPr="007A5E1D">
        <w:rPr>
          <w:rFonts w:cstheme="minorHAnsi"/>
          <w:sz w:val="24"/>
          <w:szCs w:val="24"/>
        </w:rPr>
        <w:t xml:space="preserve">], </w:t>
      </w:r>
      <w:proofErr w:type="spellStart"/>
      <w:r w:rsidRPr="007A5E1D">
        <w:rPr>
          <w:rFonts w:cstheme="minorHAnsi"/>
          <w:sz w:val="24"/>
          <w:szCs w:val="24"/>
        </w:rPr>
        <w:t>Aprex</w:t>
      </w:r>
      <w:proofErr w:type="spellEnd"/>
      <w:r w:rsidRPr="007A5E1D">
        <w:rPr>
          <w:rFonts w:cstheme="minorHAnsi"/>
          <w:sz w:val="24"/>
          <w:szCs w:val="24"/>
        </w:rPr>
        <w:t xml:space="preserve"> Corp., Fremont, Calif.)] containers. Each time a sample was taken, the participant would have to remove the MEMS</w:t>
      </w:r>
      <w:r w:rsidRPr="007A5E1D">
        <w:rPr>
          <w:rFonts w:cstheme="minorHAnsi"/>
          <w:sz w:val="24"/>
          <w:szCs w:val="24"/>
          <w:vertAlign w:val="superscript"/>
        </w:rPr>
        <w:t>®</w:t>
      </w:r>
      <w:r w:rsidRPr="007A5E1D">
        <w:rPr>
          <w:rFonts w:cstheme="minorHAnsi"/>
          <w:sz w:val="24"/>
          <w:szCs w:val="24"/>
        </w:rPr>
        <w:t> cap, thereby recording the time of the event. Subjects whose sample collections were shown to have been taken at the correct times when the MEMS</w:t>
      </w:r>
      <w:r w:rsidRPr="007A5E1D">
        <w:rPr>
          <w:rFonts w:cstheme="minorHAnsi"/>
          <w:sz w:val="24"/>
          <w:szCs w:val="24"/>
          <w:vertAlign w:val="superscript"/>
        </w:rPr>
        <w:t>®</w:t>
      </w:r>
      <w:r w:rsidRPr="007A5E1D">
        <w:rPr>
          <w:rFonts w:cstheme="minorHAnsi"/>
          <w:sz w:val="24"/>
          <w:szCs w:val="24"/>
        </w:rPr>
        <w:t> cap data were read later in the lab, also received additional compensation. Accurate sample collection was defined by MEMS</w:t>
      </w:r>
      <w:r w:rsidRPr="007A5E1D">
        <w:rPr>
          <w:rFonts w:cstheme="minorHAnsi"/>
          <w:sz w:val="24"/>
          <w:szCs w:val="24"/>
          <w:vertAlign w:val="superscript"/>
        </w:rPr>
        <w:t>®</w:t>
      </w:r>
      <w:r w:rsidRPr="007A5E1D">
        <w:rPr>
          <w:rFonts w:cstheme="minorHAnsi"/>
          <w:sz w:val="24"/>
          <w:szCs w:val="24"/>
        </w:rPr>
        <w:t> cap readings within 60 min of the designated time, except for the 30-min post-awakening sample. During the 8:00 PM phone call, subjects were reminded of the next day's visit. All samples were kept on ice until reaching the laboratory where they were processed as described below.</w:t>
      </w:r>
    </w:p>
    <w:p w14:paraId="554884CC" w14:textId="77777777" w:rsidR="007A5E1D" w:rsidRPr="00B257DE" w:rsidRDefault="007A5E1D" w:rsidP="001F33ED">
      <w:pPr>
        <w:pStyle w:val="Heading2"/>
        <w:rPr>
          <w:rFonts w:asciiTheme="minorHAnsi" w:hAnsiTheme="minorHAnsi" w:cstheme="minorHAnsi"/>
        </w:rPr>
      </w:pPr>
      <w:r w:rsidRPr="00B257DE">
        <w:rPr>
          <w:rFonts w:asciiTheme="minorHAnsi" w:hAnsiTheme="minorHAnsi" w:cstheme="minorHAnsi"/>
        </w:rPr>
        <w:lastRenderedPageBreak/>
        <w:t>1.3. Questionnaires</w:t>
      </w:r>
    </w:p>
    <w:p w14:paraId="5A1B68CA" w14:textId="1E269396" w:rsidR="007A5E1D" w:rsidRPr="007A5E1D" w:rsidRDefault="007A5E1D" w:rsidP="007A5E1D">
      <w:pPr>
        <w:rPr>
          <w:rFonts w:cstheme="minorHAnsi"/>
          <w:sz w:val="24"/>
          <w:szCs w:val="24"/>
        </w:rPr>
      </w:pPr>
      <w:r w:rsidRPr="007A5E1D">
        <w:rPr>
          <w:rFonts w:cstheme="minorHAnsi"/>
          <w:sz w:val="24"/>
          <w:szCs w:val="24"/>
        </w:rPr>
        <w:t>Questionnaires included the 14-item Perceived Stress Scale (PSS) which was used to provide information on participants’ perception of stress (</w:t>
      </w:r>
      <w:bookmarkStart w:id="56" w:name="bbib0290"/>
      <w:r w:rsidRPr="007A5E1D">
        <w:rPr>
          <w:rFonts w:cstheme="minorHAnsi"/>
          <w:sz w:val="24"/>
          <w:szCs w:val="24"/>
        </w:rPr>
        <w:t>Cohen et al., 1983</w:t>
      </w:r>
      <w:bookmarkEnd w:id="56"/>
      <w:r w:rsidRPr="007A5E1D">
        <w:rPr>
          <w:rFonts w:cstheme="minorHAnsi"/>
          <w:sz w:val="24"/>
          <w:szCs w:val="24"/>
        </w:rPr>
        <w:t>). The responses are based on a Likert-scale from 0 to 4, or from “never” to “very often.” Each question asks the individual how she has been feeling during the past month. The final score is a simple sum of each item response, with some items reverse coded. In Cohen's original report, internal consistency reliability was high (Cronbach's alpha coefficients ranged from 0.84–0.86) as was test-retest correlation (0.85). Evidence for concurrent and predictive validity was significant at </w:t>
      </w:r>
      <w:r w:rsidRPr="007A5E1D">
        <w:rPr>
          <w:rFonts w:cstheme="minorHAnsi"/>
          <w:i/>
          <w:iCs/>
          <w:sz w:val="24"/>
          <w:szCs w:val="24"/>
        </w:rPr>
        <w:t>p</w:t>
      </w:r>
      <w:r w:rsidRPr="007A5E1D">
        <w:rPr>
          <w:rFonts w:cstheme="minorHAnsi"/>
          <w:sz w:val="24"/>
          <w:szCs w:val="24"/>
        </w:rPr>
        <w:t> &lt; 0.05 (</w:t>
      </w:r>
      <w:r w:rsidRPr="007A5E1D">
        <w:rPr>
          <w:rFonts w:cstheme="minorHAnsi"/>
          <w:i/>
          <w:iCs/>
          <w:sz w:val="24"/>
          <w:szCs w:val="24"/>
        </w:rPr>
        <w:t>r</w:t>
      </w:r>
      <w:r w:rsidRPr="007A5E1D">
        <w:rPr>
          <w:rFonts w:cstheme="minorHAnsi"/>
          <w:sz w:val="24"/>
          <w:szCs w:val="24"/>
        </w:rPr>
        <w:t> = 0.49). Scores on the PSS have been shown to correlate with measures of HPA axis function during pregnancy and the postpartum period (</w:t>
      </w:r>
      <w:bookmarkStart w:id="57" w:name="bbib0230"/>
      <w:r w:rsidRPr="007A5E1D">
        <w:rPr>
          <w:rFonts w:cstheme="minorHAnsi"/>
          <w:sz w:val="24"/>
          <w:szCs w:val="24"/>
        </w:rPr>
        <w:t>Ruiz et al., 2003</w:t>
      </w:r>
      <w:bookmarkEnd w:id="57"/>
      <w:r w:rsidRPr="007A5E1D">
        <w:rPr>
          <w:rFonts w:cstheme="minorHAnsi"/>
          <w:sz w:val="24"/>
          <w:szCs w:val="24"/>
        </w:rPr>
        <w:t>).</w:t>
      </w:r>
    </w:p>
    <w:p w14:paraId="688FEFB0" w14:textId="60959EEF" w:rsidR="007A5E1D" w:rsidRPr="007A5E1D" w:rsidRDefault="007A5E1D" w:rsidP="007A5E1D">
      <w:pPr>
        <w:rPr>
          <w:rFonts w:cstheme="minorHAnsi"/>
          <w:sz w:val="24"/>
          <w:szCs w:val="24"/>
        </w:rPr>
      </w:pPr>
      <w:r w:rsidRPr="007A5E1D">
        <w:rPr>
          <w:rFonts w:cstheme="minorHAnsi"/>
          <w:sz w:val="24"/>
          <w:szCs w:val="24"/>
        </w:rPr>
        <w:t>The 10-item EPDS was used for self-report of symptoms of depression (</w:t>
      </w:r>
      <w:bookmarkStart w:id="58" w:name="bbib0065"/>
      <w:r w:rsidRPr="007A5E1D">
        <w:rPr>
          <w:rFonts w:cstheme="minorHAnsi"/>
          <w:sz w:val="24"/>
          <w:szCs w:val="24"/>
        </w:rPr>
        <w:t>Cox et al., 1987). It is an easy to administer and effective screening tool that has been validated for both antepartum and postpartum use. Answers to questions such as “I have looked forward with enjoyment to things” are scored from 0 (“As much as I ever did”) to 4 (“Hardly at all”). After completion, a woman's score is summed to provide information on the likelihood of clinical depression. Validation of the EPDS against a diagnostic clinical interview identified a specificity of 78%, a sensitivity of 86%, and a positive predictive value of 73% for women scoring &gt;10 (Cox et al., 1987</w:t>
      </w:r>
      <w:bookmarkEnd w:id="58"/>
      <w:r w:rsidRPr="007A5E1D">
        <w:rPr>
          <w:rFonts w:cstheme="minorHAnsi"/>
          <w:sz w:val="24"/>
          <w:szCs w:val="24"/>
        </w:rPr>
        <w:t>).</w:t>
      </w:r>
    </w:p>
    <w:p w14:paraId="74EB18C3" w14:textId="77777777" w:rsidR="007A5E1D" w:rsidRPr="00B257DE" w:rsidRDefault="007A5E1D" w:rsidP="001F33ED">
      <w:pPr>
        <w:pStyle w:val="Heading2"/>
        <w:rPr>
          <w:rFonts w:asciiTheme="minorHAnsi" w:hAnsiTheme="minorHAnsi" w:cstheme="minorHAnsi"/>
        </w:rPr>
      </w:pPr>
      <w:r w:rsidRPr="00B257DE">
        <w:rPr>
          <w:rFonts w:asciiTheme="minorHAnsi" w:hAnsiTheme="minorHAnsi" w:cstheme="minorHAnsi"/>
        </w:rPr>
        <w:t>1.4. Biomarker measurement</w:t>
      </w:r>
    </w:p>
    <w:p w14:paraId="7A21EB45" w14:textId="4C00B078" w:rsidR="007A5E1D" w:rsidRPr="007A5E1D" w:rsidRDefault="007A5E1D" w:rsidP="007A5E1D">
      <w:pPr>
        <w:rPr>
          <w:rFonts w:cstheme="minorHAnsi"/>
          <w:sz w:val="24"/>
          <w:szCs w:val="24"/>
        </w:rPr>
      </w:pPr>
      <w:r w:rsidRPr="007A5E1D">
        <w:rPr>
          <w:rFonts w:cstheme="minorHAnsi"/>
          <w:sz w:val="24"/>
          <w:szCs w:val="24"/>
        </w:rPr>
        <w:t>Upon reaching the laboratory, blood samples were centrifuged at 4 °C for 8 min at 2000 rpm. Plasma aliquots were placed into 1.5 cc polypropylene microtubes and stored separately in the study lab, at −70° C, until assayed using a Human Pro-inflammatory Ultra-Sensitive assay and quantitative multiplex array technology (Meso Scale Discovery, Gaithersburg, Maryland). Intra-assay coefficient of variation was &lt;5% and inter-assay coefficient of variation was &lt;10%. The level of each cytokine is reported as well as the ratio of each pro-inflammatory cytokine to anti-inflammatory cytokine (e.g., IL-6/IL-10). Measuring the pro- to anti-inflammatory ratio is a sensitive means by which to identify cytokine equilibrium or disequilibrium (</w:t>
      </w:r>
      <w:bookmarkStart w:id="59" w:name="bbib0190"/>
      <w:proofErr w:type="spellStart"/>
      <w:r w:rsidRPr="007A5E1D">
        <w:rPr>
          <w:rFonts w:cstheme="minorHAnsi"/>
          <w:sz w:val="24"/>
          <w:szCs w:val="24"/>
        </w:rPr>
        <w:t>Petrovsky</w:t>
      </w:r>
      <w:proofErr w:type="spellEnd"/>
      <w:r w:rsidRPr="007A5E1D">
        <w:rPr>
          <w:rFonts w:cstheme="minorHAnsi"/>
          <w:sz w:val="24"/>
          <w:szCs w:val="24"/>
        </w:rPr>
        <w:t xml:space="preserve"> and Harrison, 1997</w:t>
      </w:r>
      <w:bookmarkEnd w:id="59"/>
      <w:r w:rsidRPr="007A5E1D">
        <w:rPr>
          <w:rFonts w:cstheme="minorHAnsi"/>
          <w:sz w:val="24"/>
          <w:szCs w:val="24"/>
        </w:rPr>
        <w:t>).</w:t>
      </w:r>
    </w:p>
    <w:p w14:paraId="024BAEC8" w14:textId="7D2BE6FB" w:rsidR="007A5E1D" w:rsidRPr="007A5E1D" w:rsidRDefault="007A5E1D" w:rsidP="007A5E1D">
      <w:pPr>
        <w:rPr>
          <w:rFonts w:cstheme="minorHAnsi"/>
          <w:sz w:val="24"/>
          <w:szCs w:val="24"/>
        </w:rPr>
      </w:pPr>
      <w:r w:rsidRPr="007A5E1D">
        <w:rPr>
          <w:rFonts w:cstheme="minorHAnsi"/>
          <w:sz w:val="24"/>
          <w:szCs w:val="24"/>
        </w:rPr>
        <w:t xml:space="preserve">Upon reaching the laboratory, salivary samples were centrifuged at 4 °C for 3 min at 3000 rpm and aliquoted into 1.5 cc polypropylene microtubes for storage at the study lab at −70°C until assayed. Salivary cortisol levels were determined using an expanded range high sensitivity EIA kit (No. 1-3002/1-3012, </w:t>
      </w:r>
      <w:proofErr w:type="spellStart"/>
      <w:r w:rsidRPr="007A5E1D">
        <w:rPr>
          <w:rFonts w:cstheme="minorHAnsi"/>
          <w:sz w:val="24"/>
          <w:szCs w:val="24"/>
        </w:rPr>
        <w:t>Salimetrics</w:t>
      </w:r>
      <w:proofErr w:type="spellEnd"/>
      <w:r w:rsidRPr="007A5E1D">
        <w:rPr>
          <w:rFonts w:cstheme="minorHAnsi"/>
          <w:sz w:val="24"/>
          <w:szCs w:val="24"/>
        </w:rPr>
        <w:t>, State College, PA). The cortisol detection limit of the kit is .018 mg/dl and shows minimal cross reactivity (4% or less) with other steroids. Intra-assay coefficient of variation was 4.3% and inter-assay coefficient of variation was 5.2%. All samples were measured in duplicate. Area under the curve (AUC) was calculated with respect to ground (</w:t>
      </w:r>
      <w:bookmarkStart w:id="60" w:name="bbib0195"/>
      <w:proofErr w:type="spellStart"/>
      <w:r w:rsidRPr="007A5E1D">
        <w:rPr>
          <w:rFonts w:cstheme="minorHAnsi"/>
          <w:sz w:val="24"/>
          <w:szCs w:val="24"/>
        </w:rPr>
        <w:t>Pruessner</w:t>
      </w:r>
      <w:proofErr w:type="spellEnd"/>
      <w:r w:rsidRPr="007A5E1D">
        <w:rPr>
          <w:rFonts w:cstheme="minorHAnsi"/>
          <w:sz w:val="24"/>
          <w:szCs w:val="24"/>
        </w:rPr>
        <w:t xml:space="preserve"> et al., 2003</w:t>
      </w:r>
      <w:bookmarkEnd w:id="60"/>
      <w:r w:rsidRPr="007A5E1D">
        <w:rPr>
          <w:rFonts w:cstheme="minorHAnsi"/>
          <w:sz w:val="24"/>
          <w:szCs w:val="24"/>
        </w:rPr>
        <w:t>). The cortisol awakening response was determined based on the difference in salivary cortisol concentration between that measured at awakening to that measured 30-min post-awakening according to the following formula: [30-min post-awakening – awakening]/awakening.</w:t>
      </w:r>
    </w:p>
    <w:p w14:paraId="2C7CD3BF" w14:textId="77777777" w:rsidR="007A5E1D" w:rsidRPr="00B257DE" w:rsidRDefault="007A5E1D" w:rsidP="001F33ED">
      <w:pPr>
        <w:pStyle w:val="Heading1"/>
        <w:rPr>
          <w:rFonts w:asciiTheme="minorHAnsi" w:hAnsiTheme="minorHAnsi" w:cstheme="minorHAnsi"/>
        </w:rPr>
      </w:pPr>
      <w:r w:rsidRPr="00B257DE">
        <w:rPr>
          <w:rFonts w:asciiTheme="minorHAnsi" w:hAnsiTheme="minorHAnsi" w:cstheme="minorHAnsi"/>
        </w:rPr>
        <w:t>2. Statistical analysis</w:t>
      </w:r>
    </w:p>
    <w:p w14:paraId="4BD41CDB" w14:textId="77777777" w:rsidR="007A5E1D" w:rsidRPr="007A5E1D" w:rsidRDefault="007A5E1D" w:rsidP="007A5E1D">
      <w:pPr>
        <w:rPr>
          <w:rFonts w:cstheme="minorHAnsi"/>
          <w:sz w:val="24"/>
          <w:szCs w:val="24"/>
        </w:rPr>
      </w:pPr>
      <w:r w:rsidRPr="007A5E1D">
        <w:rPr>
          <w:rFonts w:cstheme="minorHAnsi"/>
          <w:sz w:val="24"/>
          <w:szCs w:val="24"/>
        </w:rPr>
        <w:t xml:space="preserve">For comparative analyses, women were grouped three ways; first, as either Caucasian or of a racial/ethnic minority (Race), and second, as being either of high or low income (Income). These categories were determined by self-report of race/ethnicity and by self-report of participation in WIC </w:t>
      </w:r>
      <w:r w:rsidRPr="007A5E1D">
        <w:rPr>
          <w:rFonts w:cstheme="minorHAnsi"/>
          <w:sz w:val="24"/>
          <w:szCs w:val="24"/>
        </w:rPr>
        <w:lastRenderedPageBreak/>
        <w:t xml:space="preserve">or other government assistance </w:t>
      </w:r>
      <w:proofErr w:type="gramStart"/>
      <w:r w:rsidRPr="007A5E1D">
        <w:rPr>
          <w:rFonts w:cstheme="minorHAnsi"/>
          <w:sz w:val="24"/>
          <w:szCs w:val="24"/>
        </w:rPr>
        <w:t>programs</w:t>
      </w:r>
      <w:proofErr w:type="gramEnd"/>
      <w:r w:rsidRPr="007A5E1D">
        <w:rPr>
          <w:rFonts w:cstheme="minorHAnsi"/>
          <w:sz w:val="24"/>
          <w:szCs w:val="24"/>
        </w:rPr>
        <w:t xml:space="preserve"> respectively. For the third group, women were separated based on the presence or absence of either of the two risk factors: being minority or low income. This category is identified in analyses as being of high or low general risk (General Risk). Demographic and clinical characteristics were compared between the race, </w:t>
      </w:r>
      <w:proofErr w:type="gramStart"/>
      <w:r w:rsidRPr="007A5E1D">
        <w:rPr>
          <w:rFonts w:cstheme="minorHAnsi"/>
          <w:sz w:val="24"/>
          <w:szCs w:val="24"/>
        </w:rPr>
        <w:t>income</w:t>
      </w:r>
      <w:proofErr w:type="gramEnd"/>
      <w:r w:rsidRPr="007A5E1D">
        <w:rPr>
          <w:rFonts w:cstheme="minorHAnsi"/>
          <w:sz w:val="24"/>
          <w:szCs w:val="24"/>
        </w:rPr>
        <w:t xml:space="preserve"> and the general risk groups. Continuous variables were compared using the independent sample Student </w:t>
      </w:r>
      <w:r w:rsidRPr="007A5E1D">
        <w:rPr>
          <w:rFonts w:cstheme="minorHAnsi"/>
          <w:i/>
          <w:iCs/>
          <w:sz w:val="24"/>
          <w:szCs w:val="24"/>
        </w:rPr>
        <w:t>t</w:t>
      </w:r>
      <w:r w:rsidRPr="007A5E1D">
        <w:rPr>
          <w:rFonts w:cstheme="minorHAnsi"/>
          <w:sz w:val="24"/>
          <w:szCs w:val="24"/>
        </w:rPr>
        <w:t>-test. Categorical variables were compared using the Chi-square test or Fisher's exact test when appropriate.</w:t>
      </w:r>
    </w:p>
    <w:p w14:paraId="2363DF91" w14:textId="77777777" w:rsidR="007A5E1D" w:rsidRPr="007A5E1D" w:rsidRDefault="007A5E1D" w:rsidP="007A5E1D">
      <w:pPr>
        <w:rPr>
          <w:rFonts w:cstheme="minorHAnsi"/>
          <w:sz w:val="24"/>
          <w:szCs w:val="24"/>
        </w:rPr>
      </w:pPr>
      <w:r w:rsidRPr="007A5E1D">
        <w:rPr>
          <w:rFonts w:cstheme="minorHAnsi"/>
          <w:sz w:val="24"/>
          <w:szCs w:val="24"/>
        </w:rPr>
        <w:t>Multiple linear regression was used to assess the difference in the plasma concentrations of cytokines and pro- and anti-inflammatory cytokine ratios between each of the three subject groups (Race, Income, General Risk). Demographic and clinical variables that were significantly related to these groups were controlled for in the multiple linear regressions. Model-based mean and standard error for the cytokine measurements were derived for each subgroup.</w:t>
      </w:r>
    </w:p>
    <w:p w14:paraId="498487A1" w14:textId="77777777" w:rsidR="007A5E1D" w:rsidRPr="007A5E1D" w:rsidRDefault="007A5E1D" w:rsidP="007A5E1D">
      <w:pPr>
        <w:rPr>
          <w:rFonts w:cstheme="minorHAnsi"/>
          <w:sz w:val="24"/>
          <w:szCs w:val="24"/>
        </w:rPr>
      </w:pPr>
      <w:r w:rsidRPr="007A5E1D">
        <w:rPr>
          <w:rFonts w:cstheme="minorHAnsi"/>
          <w:sz w:val="24"/>
          <w:szCs w:val="24"/>
        </w:rPr>
        <w:t>Linear mixed (hierarchical) models were performed on the salivary cortisol samples collected upon awakening, 11:00 AM, 4:00 PM, and 8:00 PM to compare the overall temporal pattern in salivary cortisol across the day between subject's groups. Linear mixed models were also performed on the salivary cortisol samples collected upon awakening and 8:30 AM to compare the cortisol awakening response between subject groups. An unstructured variance–covariance form in repeated measurements within a woman was assumed, which provides the most flexible modeling of the covariance structure. Subject-specific random effects were included in the mixed models to accommodate between-subject variation in the cortisol level. The fixed effects in the mixed models include subject group (Race, Income, General Risk), collection time of the sample and the interaction between group and the collection time. The models also include demographic and clinical variables that were found to be significant related to the group variable. The fitted mixed models provided model-based estimates for mean cortisol level at each collection time point for different subject groups. The differences in the temporal pattern of the cortisol between subject groups were evaluated by testing the significance of the interaction term between group and time.</w:t>
      </w:r>
    </w:p>
    <w:p w14:paraId="7C54100A" w14:textId="77777777" w:rsidR="007A5E1D" w:rsidRPr="007A5E1D" w:rsidRDefault="007A5E1D" w:rsidP="007A5E1D">
      <w:pPr>
        <w:rPr>
          <w:rFonts w:cstheme="minorHAnsi"/>
          <w:sz w:val="24"/>
          <w:szCs w:val="24"/>
        </w:rPr>
      </w:pPr>
      <w:r w:rsidRPr="007A5E1D">
        <w:rPr>
          <w:rFonts w:cstheme="minorHAnsi"/>
          <w:sz w:val="24"/>
          <w:szCs w:val="24"/>
        </w:rPr>
        <w:t>Pearson partial correlation coefficients were used to evaluate the association between daily average salivary cortisol (area under the curve [AUC], calculated using awakening, 11:00 AM, 4:00 PM, and 8:00 PM samples) and pro- and anti-inflammatory cytokine ratios in each subject group while controlling for relevant demographic and clinical variables. Probability values for the partial correlations were computed to test the significance of the association.</w:t>
      </w:r>
    </w:p>
    <w:p w14:paraId="3FF846B2" w14:textId="77777777" w:rsidR="007A5E1D" w:rsidRPr="007A5E1D" w:rsidRDefault="007A5E1D" w:rsidP="007A5E1D">
      <w:pPr>
        <w:rPr>
          <w:rFonts w:cstheme="minorHAnsi"/>
          <w:sz w:val="24"/>
          <w:szCs w:val="24"/>
        </w:rPr>
      </w:pPr>
      <w:r w:rsidRPr="007A5E1D">
        <w:rPr>
          <w:rFonts w:cstheme="minorHAnsi"/>
          <w:sz w:val="24"/>
          <w:szCs w:val="24"/>
        </w:rPr>
        <w:t>In addition to evaluating the independent effects of race and income on the levels of cytokines and salivary cortisol, we also performed additional statistical analyses to evaluate the interaction effects between race and income on the outcome measures. Specifically, we examined the significance of the interaction term between race and income in the multiple linear regression analyses of the plasma concentrations of cytokines and pro- and anti-inflammatory cytokine ratios, controlling for demographic and clinical variables that were significantly related to these groups. We also examined the significance of the interaction term between race and income on salivary cortisol in the linear mixed (hierarchical) models, controlling for relevant demographic and clinical variables. When there were significant interaction effects between race and income, model-based hypothesis tests were applied to evaluate the effect of income for each race group separately.</w:t>
      </w:r>
    </w:p>
    <w:p w14:paraId="32BCE645" w14:textId="77777777" w:rsidR="007A5E1D" w:rsidRPr="007A5E1D" w:rsidRDefault="007A5E1D" w:rsidP="007A5E1D">
      <w:pPr>
        <w:rPr>
          <w:rFonts w:cstheme="minorHAnsi"/>
          <w:sz w:val="24"/>
          <w:szCs w:val="24"/>
        </w:rPr>
      </w:pPr>
      <w:r w:rsidRPr="007A5E1D">
        <w:rPr>
          <w:rFonts w:cstheme="minorHAnsi"/>
          <w:sz w:val="24"/>
          <w:szCs w:val="24"/>
        </w:rPr>
        <w:lastRenderedPageBreak/>
        <w:t>Because the cytokine and cortisol data were right-skewed, natural log transformations were performed prior to the analysis and results were reported based on back transformation of the log values to the original scale. Statistical analysis was performed using SAS (version 9.2; SAS Institute, Cary, NC) and SPSS 20. All statistical tests were two-sided and a </w:t>
      </w:r>
      <w:r w:rsidRPr="007A5E1D">
        <w:rPr>
          <w:rFonts w:cstheme="minorHAnsi"/>
          <w:i/>
          <w:iCs/>
          <w:sz w:val="24"/>
          <w:szCs w:val="24"/>
        </w:rPr>
        <w:t>p</w:t>
      </w:r>
      <w:r w:rsidRPr="007A5E1D">
        <w:rPr>
          <w:rFonts w:cstheme="minorHAnsi"/>
          <w:sz w:val="24"/>
          <w:szCs w:val="24"/>
        </w:rPr>
        <w:t> value of &lt;0.05 was considered statistically significant.</w:t>
      </w:r>
    </w:p>
    <w:p w14:paraId="13DAA31C" w14:textId="77777777" w:rsidR="007A5E1D" w:rsidRPr="00B257DE" w:rsidRDefault="007A5E1D" w:rsidP="001F33ED">
      <w:pPr>
        <w:pStyle w:val="Heading1"/>
        <w:rPr>
          <w:rFonts w:asciiTheme="minorHAnsi" w:hAnsiTheme="minorHAnsi" w:cstheme="minorHAnsi"/>
        </w:rPr>
      </w:pPr>
      <w:r w:rsidRPr="00B257DE">
        <w:rPr>
          <w:rFonts w:asciiTheme="minorHAnsi" w:hAnsiTheme="minorHAnsi" w:cstheme="minorHAnsi"/>
        </w:rPr>
        <w:t>3. Results</w:t>
      </w:r>
    </w:p>
    <w:p w14:paraId="45B02BEF" w14:textId="315D1943" w:rsidR="007A5E1D" w:rsidRPr="007A5E1D" w:rsidRDefault="007A5E1D" w:rsidP="007A5E1D">
      <w:pPr>
        <w:rPr>
          <w:rFonts w:cstheme="minorHAnsi"/>
          <w:sz w:val="24"/>
          <w:szCs w:val="24"/>
        </w:rPr>
      </w:pPr>
      <w:r w:rsidRPr="007A5E1D">
        <w:rPr>
          <w:rFonts w:cstheme="minorHAnsi"/>
          <w:sz w:val="24"/>
          <w:szCs w:val="24"/>
        </w:rPr>
        <w:t>Demographic data for the 96 pregnant women in this study are included in </w:t>
      </w:r>
      <w:bookmarkStart w:id="61" w:name="btbl0005"/>
      <w:r w:rsidRPr="007A5E1D">
        <w:rPr>
          <w:rFonts w:cstheme="minorHAnsi"/>
          <w:sz w:val="24"/>
          <w:szCs w:val="24"/>
        </w:rPr>
        <w:t xml:space="preserve">Table 1. As shown, 18 participants self-reported minority racial or ethnic status, 11 of whom self-identified as African American and 7 as Hispanic. </w:t>
      </w:r>
      <w:proofErr w:type="gramStart"/>
      <w:r w:rsidRPr="007A5E1D">
        <w:rPr>
          <w:rFonts w:cstheme="minorHAnsi"/>
          <w:sz w:val="24"/>
          <w:szCs w:val="24"/>
        </w:rPr>
        <w:t>Twenty two</w:t>
      </w:r>
      <w:proofErr w:type="gramEnd"/>
      <w:r w:rsidRPr="007A5E1D">
        <w:rPr>
          <w:rFonts w:cstheme="minorHAnsi"/>
          <w:sz w:val="24"/>
          <w:szCs w:val="24"/>
        </w:rPr>
        <w:t xml:space="preserve"> participants reported receiving government aid. Twenty-nine were of minority status or reported receiving government aid and were categorized as the high general risk group; 66 participants were Caucasian and did not receive government aid and were categorized as the low general risk group. None of the participants reported or demonstrated symptoms of infection or illness on the day of the home visit, although four reported a physical complaint: anemia, swelling, allergies, or sciatica for which that woman had taken acetaminophen. With regards to birth outcomes, 7 women delivered by Cesarean section, (7.3%); one of whom was a minority and none of whom were of low income; 2 women required a transfusion after delivery, both were Caucasian and neither of low income; and one Caucasian, non-</w:t>
      </w:r>
      <w:proofErr w:type="gramStart"/>
      <w:r w:rsidRPr="007A5E1D">
        <w:rPr>
          <w:rFonts w:cstheme="minorHAnsi"/>
          <w:sz w:val="24"/>
          <w:szCs w:val="24"/>
        </w:rPr>
        <w:t>low income</w:t>
      </w:r>
      <w:proofErr w:type="gramEnd"/>
      <w:r w:rsidRPr="007A5E1D">
        <w:rPr>
          <w:rFonts w:cstheme="minorHAnsi"/>
          <w:sz w:val="24"/>
          <w:szCs w:val="24"/>
        </w:rPr>
        <w:t xml:space="preserve"> woman gave birth to an infant prematurely. There were no statistically significant differences based on either race/ethnicity or income in these outcomes.</w:t>
      </w:r>
    </w:p>
    <w:p w14:paraId="12924399" w14:textId="77777777" w:rsidR="007A5E1D" w:rsidRPr="007A5E1D" w:rsidRDefault="007A5E1D" w:rsidP="007A5E1D">
      <w:pPr>
        <w:rPr>
          <w:rFonts w:cstheme="minorHAnsi"/>
          <w:sz w:val="24"/>
          <w:szCs w:val="24"/>
        </w:rPr>
      </w:pPr>
      <w:r w:rsidRPr="007A5E1D">
        <w:rPr>
          <w:rFonts w:cstheme="minorHAnsi"/>
          <w:sz w:val="24"/>
          <w:szCs w:val="24"/>
        </w:rPr>
        <w:t>Table 1. Demographic and clinical characteristics of subjects.</w:t>
      </w:r>
    </w:p>
    <w:tbl>
      <w:tblPr>
        <w:tblStyle w:val="TableGrid"/>
        <w:tblW w:w="5000" w:type="pct"/>
        <w:tblLook w:val="04A0" w:firstRow="1" w:lastRow="0" w:firstColumn="1" w:lastColumn="0" w:noHBand="0" w:noVBand="1"/>
      </w:tblPr>
      <w:tblGrid>
        <w:gridCol w:w="841"/>
        <w:gridCol w:w="1483"/>
        <w:gridCol w:w="1483"/>
        <w:gridCol w:w="1483"/>
        <w:gridCol w:w="1561"/>
        <w:gridCol w:w="1658"/>
        <w:gridCol w:w="1561"/>
      </w:tblGrid>
      <w:tr w:rsidR="001F33ED" w:rsidRPr="00B257DE" w14:paraId="5013D3F7" w14:textId="77777777" w:rsidTr="00104D95">
        <w:tc>
          <w:tcPr>
            <w:tcW w:w="417" w:type="pct"/>
            <w:hideMark/>
          </w:tcPr>
          <w:p w14:paraId="1037FAE9" w14:textId="77777777" w:rsidR="001F33ED" w:rsidRPr="007A5E1D" w:rsidRDefault="001F33ED" w:rsidP="001F33ED">
            <w:pPr>
              <w:spacing w:line="259" w:lineRule="auto"/>
              <w:rPr>
                <w:rFonts w:cstheme="minorHAnsi"/>
                <w:sz w:val="24"/>
                <w:szCs w:val="24"/>
              </w:rPr>
            </w:pPr>
          </w:p>
        </w:tc>
        <w:tc>
          <w:tcPr>
            <w:tcW w:w="736" w:type="pct"/>
            <w:hideMark/>
          </w:tcPr>
          <w:p w14:paraId="68081031" w14:textId="77777777" w:rsidR="001F33ED" w:rsidRPr="00B257DE" w:rsidRDefault="001F33ED" w:rsidP="001F33ED">
            <w:pPr>
              <w:rPr>
                <w:rFonts w:cstheme="minorHAnsi"/>
                <w:b/>
                <w:bCs/>
                <w:sz w:val="24"/>
                <w:szCs w:val="24"/>
              </w:rPr>
            </w:pPr>
            <w:r w:rsidRPr="007A5E1D">
              <w:rPr>
                <w:rFonts w:cstheme="minorHAnsi"/>
                <w:b/>
                <w:bCs/>
                <w:sz w:val="24"/>
                <w:szCs w:val="24"/>
              </w:rPr>
              <w:t>Race</w:t>
            </w:r>
          </w:p>
        </w:tc>
        <w:tc>
          <w:tcPr>
            <w:tcW w:w="736" w:type="pct"/>
          </w:tcPr>
          <w:p w14:paraId="4EA16435" w14:textId="5B2CFD8E" w:rsidR="001F33ED" w:rsidRPr="007A5E1D" w:rsidRDefault="001F33ED" w:rsidP="001F33ED">
            <w:pPr>
              <w:spacing w:line="259" w:lineRule="auto"/>
              <w:rPr>
                <w:rFonts w:cstheme="minorHAnsi"/>
                <w:b/>
                <w:bCs/>
                <w:sz w:val="24"/>
                <w:szCs w:val="24"/>
              </w:rPr>
            </w:pPr>
          </w:p>
        </w:tc>
        <w:tc>
          <w:tcPr>
            <w:tcW w:w="736" w:type="pct"/>
            <w:hideMark/>
          </w:tcPr>
          <w:p w14:paraId="4ABB6968" w14:textId="77777777" w:rsidR="001F33ED" w:rsidRPr="00B257DE" w:rsidRDefault="001F33ED" w:rsidP="001F33ED">
            <w:pPr>
              <w:rPr>
                <w:rFonts w:cstheme="minorHAnsi"/>
                <w:b/>
                <w:bCs/>
                <w:sz w:val="24"/>
                <w:szCs w:val="24"/>
              </w:rPr>
            </w:pPr>
            <w:r w:rsidRPr="007A5E1D">
              <w:rPr>
                <w:rFonts w:cstheme="minorHAnsi"/>
                <w:b/>
                <w:bCs/>
                <w:sz w:val="24"/>
                <w:szCs w:val="24"/>
              </w:rPr>
              <w:t>Income</w:t>
            </w:r>
          </w:p>
        </w:tc>
        <w:tc>
          <w:tcPr>
            <w:tcW w:w="775" w:type="pct"/>
          </w:tcPr>
          <w:p w14:paraId="208E1B80" w14:textId="1D07AE6E" w:rsidR="001F33ED" w:rsidRPr="007A5E1D" w:rsidRDefault="001F33ED" w:rsidP="001F33ED">
            <w:pPr>
              <w:spacing w:line="259" w:lineRule="auto"/>
              <w:rPr>
                <w:rFonts w:cstheme="minorHAnsi"/>
                <w:b/>
                <w:bCs/>
                <w:sz w:val="24"/>
                <w:szCs w:val="24"/>
              </w:rPr>
            </w:pPr>
          </w:p>
        </w:tc>
        <w:tc>
          <w:tcPr>
            <w:tcW w:w="823" w:type="pct"/>
            <w:hideMark/>
          </w:tcPr>
          <w:p w14:paraId="6AA7A325" w14:textId="77777777" w:rsidR="001F33ED" w:rsidRPr="00B257DE" w:rsidRDefault="001F33ED" w:rsidP="001F33ED">
            <w:pPr>
              <w:rPr>
                <w:rFonts w:cstheme="minorHAnsi"/>
                <w:b/>
                <w:bCs/>
                <w:sz w:val="24"/>
                <w:szCs w:val="24"/>
              </w:rPr>
            </w:pPr>
            <w:r w:rsidRPr="007A5E1D">
              <w:rPr>
                <w:rFonts w:cstheme="minorHAnsi"/>
                <w:b/>
                <w:bCs/>
                <w:sz w:val="24"/>
                <w:szCs w:val="24"/>
              </w:rPr>
              <w:t>General risk</w:t>
            </w:r>
          </w:p>
        </w:tc>
        <w:tc>
          <w:tcPr>
            <w:tcW w:w="775" w:type="pct"/>
          </w:tcPr>
          <w:p w14:paraId="06C1B39A" w14:textId="01DBDC86" w:rsidR="001F33ED" w:rsidRPr="007A5E1D" w:rsidRDefault="001F33ED" w:rsidP="001F33ED">
            <w:pPr>
              <w:spacing w:line="259" w:lineRule="auto"/>
              <w:rPr>
                <w:rFonts w:cstheme="minorHAnsi"/>
                <w:b/>
                <w:bCs/>
                <w:sz w:val="24"/>
                <w:szCs w:val="24"/>
              </w:rPr>
            </w:pPr>
          </w:p>
        </w:tc>
      </w:tr>
      <w:tr w:rsidR="007A5E1D" w:rsidRPr="007A5E1D" w14:paraId="63112389" w14:textId="77777777" w:rsidTr="00104D95">
        <w:tc>
          <w:tcPr>
            <w:tcW w:w="417" w:type="pct"/>
            <w:hideMark/>
          </w:tcPr>
          <w:p w14:paraId="23B78D57" w14:textId="77777777" w:rsidR="007A5E1D" w:rsidRPr="007A5E1D" w:rsidRDefault="007A5E1D" w:rsidP="001F33ED">
            <w:pPr>
              <w:spacing w:line="259" w:lineRule="auto"/>
              <w:rPr>
                <w:rFonts w:cstheme="minorHAnsi"/>
                <w:b/>
                <w:bCs/>
                <w:sz w:val="24"/>
                <w:szCs w:val="24"/>
              </w:rPr>
            </w:pPr>
          </w:p>
        </w:tc>
        <w:tc>
          <w:tcPr>
            <w:tcW w:w="736" w:type="pct"/>
            <w:hideMark/>
          </w:tcPr>
          <w:p w14:paraId="53B5F794"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Minority</w:t>
            </w:r>
          </w:p>
        </w:tc>
        <w:tc>
          <w:tcPr>
            <w:tcW w:w="736" w:type="pct"/>
            <w:hideMark/>
          </w:tcPr>
          <w:p w14:paraId="06E7D2B8"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Caucasian</w:t>
            </w:r>
          </w:p>
        </w:tc>
        <w:tc>
          <w:tcPr>
            <w:tcW w:w="736" w:type="pct"/>
            <w:hideMark/>
          </w:tcPr>
          <w:p w14:paraId="068B8A2E"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Low</w:t>
            </w:r>
          </w:p>
        </w:tc>
        <w:tc>
          <w:tcPr>
            <w:tcW w:w="775" w:type="pct"/>
            <w:hideMark/>
          </w:tcPr>
          <w:p w14:paraId="3240B611"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High</w:t>
            </w:r>
          </w:p>
        </w:tc>
        <w:tc>
          <w:tcPr>
            <w:tcW w:w="823" w:type="pct"/>
            <w:hideMark/>
          </w:tcPr>
          <w:p w14:paraId="77957C38"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High risk</w:t>
            </w:r>
          </w:p>
        </w:tc>
        <w:tc>
          <w:tcPr>
            <w:tcW w:w="775" w:type="pct"/>
            <w:hideMark/>
          </w:tcPr>
          <w:p w14:paraId="3CCB6C93"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Low risk</w:t>
            </w:r>
          </w:p>
        </w:tc>
      </w:tr>
      <w:tr w:rsidR="007A5E1D" w:rsidRPr="007A5E1D" w14:paraId="5783DF6F" w14:textId="77777777" w:rsidTr="00104D95">
        <w:tc>
          <w:tcPr>
            <w:tcW w:w="417" w:type="pct"/>
            <w:hideMark/>
          </w:tcPr>
          <w:p w14:paraId="238D1A55" w14:textId="77777777" w:rsidR="007A5E1D" w:rsidRPr="007A5E1D" w:rsidRDefault="007A5E1D" w:rsidP="001F33ED">
            <w:pPr>
              <w:spacing w:line="259" w:lineRule="auto"/>
              <w:rPr>
                <w:rFonts w:cstheme="minorHAnsi"/>
                <w:b/>
                <w:bCs/>
                <w:sz w:val="24"/>
                <w:szCs w:val="24"/>
              </w:rPr>
            </w:pPr>
          </w:p>
        </w:tc>
        <w:tc>
          <w:tcPr>
            <w:tcW w:w="736" w:type="pct"/>
            <w:hideMark/>
          </w:tcPr>
          <w:p w14:paraId="7738075E"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18)</w:t>
            </w:r>
          </w:p>
        </w:tc>
        <w:tc>
          <w:tcPr>
            <w:tcW w:w="736" w:type="pct"/>
            <w:hideMark/>
          </w:tcPr>
          <w:p w14:paraId="3B7F8ED8"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78)</w:t>
            </w:r>
          </w:p>
        </w:tc>
        <w:tc>
          <w:tcPr>
            <w:tcW w:w="736" w:type="pct"/>
            <w:hideMark/>
          </w:tcPr>
          <w:p w14:paraId="2797CB50"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22)</w:t>
            </w:r>
          </w:p>
        </w:tc>
        <w:tc>
          <w:tcPr>
            <w:tcW w:w="775" w:type="pct"/>
            <w:hideMark/>
          </w:tcPr>
          <w:p w14:paraId="055F838C"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73)</w:t>
            </w:r>
          </w:p>
        </w:tc>
        <w:tc>
          <w:tcPr>
            <w:tcW w:w="823" w:type="pct"/>
            <w:hideMark/>
          </w:tcPr>
          <w:p w14:paraId="3C465046"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29)</w:t>
            </w:r>
          </w:p>
        </w:tc>
        <w:tc>
          <w:tcPr>
            <w:tcW w:w="775" w:type="pct"/>
            <w:hideMark/>
          </w:tcPr>
          <w:p w14:paraId="70827308"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66)</w:t>
            </w:r>
          </w:p>
        </w:tc>
      </w:tr>
      <w:tr w:rsidR="007A5E1D" w:rsidRPr="007A5E1D" w14:paraId="2C13F326" w14:textId="77777777" w:rsidTr="00104D95">
        <w:tc>
          <w:tcPr>
            <w:tcW w:w="417" w:type="pct"/>
            <w:hideMark/>
          </w:tcPr>
          <w:p w14:paraId="791F83F5" w14:textId="77777777" w:rsidR="007A5E1D" w:rsidRPr="007A5E1D" w:rsidRDefault="007A5E1D" w:rsidP="001F33ED">
            <w:pPr>
              <w:spacing w:line="259" w:lineRule="auto"/>
              <w:rPr>
                <w:rFonts w:cstheme="minorHAnsi"/>
                <w:b/>
                <w:bCs/>
                <w:sz w:val="24"/>
                <w:szCs w:val="24"/>
              </w:rPr>
            </w:pPr>
          </w:p>
        </w:tc>
        <w:tc>
          <w:tcPr>
            <w:tcW w:w="736" w:type="pct"/>
            <w:hideMark/>
          </w:tcPr>
          <w:p w14:paraId="491637A7"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Mean (SD)</w:t>
            </w:r>
          </w:p>
        </w:tc>
        <w:tc>
          <w:tcPr>
            <w:tcW w:w="736" w:type="pct"/>
            <w:hideMark/>
          </w:tcPr>
          <w:p w14:paraId="7461E000"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Mean (SD)</w:t>
            </w:r>
          </w:p>
        </w:tc>
        <w:tc>
          <w:tcPr>
            <w:tcW w:w="736" w:type="pct"/>
            <w:hideMark/>
          </w:tcPr>
          <w:p w14:paraId="69DB5423"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Mean (SD)</w:t>
            </w:r>
          </w:p>
        </w:tc>
        <w:tc>
          <w:tcPr>
            <w:tcW w:w="775" w:type="pct"/>
            <w:hideMark/>
          </w:tcPr>
          <w:p w14:paraId="1E37B189"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Mean (SD)</w:t>
            </w:r>
          </w:p>
        </w:tc>
        <w:tc>
          <w:tcPr>
            <w:tcW w:w="823" w:type="pct"/>
            <w:hideMark/>
          </w:tcPr>
          <w:p w14:paraId="59A2A10C"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Mean (SD)</w:t>
            </w:r>
          </w:p>
        </w:tc>
        <w:tc>
          <w:tcPr>
            <w:tcW w:w="775" w:type="pct"/>
            <w:hideMark/>
          </w:tcPr>
          <w:p w14:paraId="4F091FC0"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Mean (SD)</w:t>
            </w:r>
          </w:p>
        </w:tc>
      </w:tr>
      <w:tr w:rsidR="007A5E1D" w:rsidRPr="007A5E1D" w14:paraId="056D0ECA" w14:textId="77777777" w:rsidTr="00104D95">
        <w:tc>
          <w:tcPr>
            <w:tcW w:w="417" w:type="pct"/>
            <w:hideMark/>
          </w:tcPr>
          <w:p w14:paraId="1463CFF3" w14:textId="77777777" w:rsidR="007A5E1D" w:rsidRPr="007A5E1D" w:rsidRDefault="007A5E1D" w:rsidP="001F33ED">
            <w:pPr>
              <w:spacing w:line="259" w:lineRule="auto"/>
              <w:rPr>
                <w:rFonts w:cstheme="minorHAnsi"/>
                <w:sz w:val="24"/>
                <w:szCs w:val="24"/>
              </w:rPr>
            </w:pPr>
            <w:bookmarkStart w:id="62" w:name="btblfn0015" w:colFirst="4" w:colLast="6"/>
            <w:r w:rsidRPr="007A5E1D">
              <w:rPr>
                <w:rFonts w:cstheme="minorHAnsi"/>
                <w:sz w:val="24"/>
                <w:szCs w:val="24"/>
              </w:rPr>
              <w:t>Age</w:t>
            </w:r>
          </w:p>
        </w:tc>
        <w:tc>
          <w:tcPr>
            <w:tcW w:w="736" w:type="pct"/>
            <w:hideMark/>
          </w:tcPr>
          <w:p w14:paraId="542D5A45" w14:textId="77777777" w:rsidR="007A5E1D" w:rsidRPr="007A5E1D" w:rsidRDefault="007A5E1D" w:rsidP="001F33ED">
            <w:pPr>
              <w:spacing w:line="259" w:lineRule="auto"/>
              <w:rPr>
                <w:rFonts w:cstheme="minorHAnsi"/>
                <w:sz w:val="24"/>
                <w:szCs w:val="24"/>
              </w:rPr>
            </w:pPr>
            <w:r w:rsidRPr="007A5E1D">
              <w:rPr>
                <w:rFonts w:cstheme="minorHAnsi"/>
                <w:sz w:val="24"/>
                <w:szCs w:val="24"/>
              </w:rPr>
              <w:t>25.9(5.0)</w:t>
            </w:r>
          </w:p>
        </w:tc>
        <w:tc>
          <w:tcPr>
            <w:tcW w:w="736" w:type="pct"/>
            <w:hideMark/>
          </w:tcPr>
          <w:p w14:paraId="6AECDD5C" w14:textId="5D830F15" w:rsidR="007A5E1D" w:rsidRPr="007A5E1D" w:rsidRDefault="007A5E1D" w:rsidP="001F33ED">
            <w:pPr>
              <w:spacing w:line="259" w:lineRule="auto"/>
              <w:rPr>
                <w:rFonts w:cstheme="minorHAnsi"/>
                <w:sz w:val="24"/>
                <w:szCs w:val="24"/>
              </w:rPr>
            </w:pPr>
            <w:r w:rsidRPr="007A5E1D">
              <w:rPr>
                <w:rFonts w:cstheme="minorHAnsi"/>
                <w:sz w:val="24"/>
                <w:szCs w:val="24"/>
              </w:rPr>
              <w:t>29.6(4.</w:t>
            </w:r>
            <w:proofErr w:type="gramStart"/>
            <w:r w:rsidRPr="007A5E1D">
              <w:rPr>
                <w:rFonts w:cstheme="minorHAnsi"/>
                <w:sz w:val="24"/>
                <w:szCs w:val="24"/>
              </w:rPr>
              <w:t>9)</w:t>
            </w:r>
            <w:bookmarkStart w:id="63" w:name="btblfn0010"/>
            <w:r w:rsidRPr="007A5E1D">
              <w:rPr>
                <w:rFonts w:cstheme="minorHAnsi"/>
                <w:sz w:val="24"/>
                <w:szCs w:val="24"/>
                <w:vertAlign w:val="superscript"/>
              </w:rPr>
              <w:t>*</w:t>
            </w:r>
            <w:proofErr w:type="gramEnd"/>
            <w:r w:rsidRPr="007A5E1D">
              <w:rPr>
                <w:rFonts w:cstheme="minorHAnsi"/>
                <w:sz w:val="24"/>
                <w:szCs w:val="24"/>
                <w:vertAlign w:val="superscript"/>
              </w:rPr>
              <w:t>*</w:t>
            </w:r>
            <w:bookmarkEnd w:id="63"/>
          </w:p>
        </w:tc>
        <w:tc>
          <w:tcPr>
            <w:tcW w:w="736" w:type="pct"/>
            <w:hideMark/>
          </w:tcPr>
          <w:p w14:paraId="1BF4F987" w14:textId="77777777" w:rsidR="007A5E1D" w:rsidRPr="007A5E1D" w:rsidRDefault="007A5E1D" w:rsidP="001F33ED">
            <w:pPr>
              <w:spacing w:line="259" w:lineRule="auto"/>
              <w:rPr>
                <w:rFonts w:cstheme="minorHAnsi"/>
                <w:sz w:val="24"/>
                <w:szCs w:val="24"/>
              </w:rPr>
            </w:pPr>
            <w:r w:rsidRPr="007A5E1D">
              <w:rPr>
                <w:rFonts w:cstheme="minorHAnsi"/>
                <w:sz w:val="24"/>
                <w:szCs w:val="24"/>
              </w:rPr>
              <w:t>24.1(4.5)</w:t>
            </w:r>
          </w:p>
        </w:tc>
        <w:tc>
          <w:tcPr>
            <w:tcW w:w="775" w:type="pct"/>
            <w:hideMark/>
          </w:tcPr>
          <w:p w14:paraId="20156120" w14:textId="4C6540CA" w:rsidR="007A5E1D" w:rsidRPr="007A5E1D" w:rsidRDefault="007A5E1D" w:rsidP="001F33ED">
            <w:pPr>
              <w:spacing w:line="259" w:lineRule="auto"/>
              <w:rPr>
                <w:rFonts w:cstheme="minorHAnsi"/>
                <w:sz w:val="24"/>
                <w:szCs w:val="24"/>
              </w:rPr>
            </w:pPr>
            <w:r w:rsidRPr="007A5E1D">
              <w:rPr>
                <w:rFonts w:cstheme="minorHAnsi"/>
                <w:sz w:val="24"/>
                <w:szCs w:val="24"/>
              </w:rPr>
              <w:t>30.3(4.</w:t>
            </w:r>
            <w:proofErr w:type="gramStart"/>
            <w:r w:rsidRPr="007A5E1D">
              <w:rPr>
                <w:rFonts w:cstheme="minorHAnsi"/>
                <w:sz w:val="24"/>
                <w:szCs w:val="24"/>
              </w:rPr>
              <w:t>5)</w:t>
            </w:r>
            <w:r w:rsidRPr="007A5E1D">
              <w:rPr>
                <w:rFonts w:cstheme="minorHAnsi"/>
                <w:sz w:val="24"/>
                <w:szCs w:val="24"/>
                <w:vertAlign w:val="superscript"/>
              </w:rPr>
              <w:t>*</w:t>
            </w:r>
            <w:proofErr w:type="gramEnd"/>
            <w:r w:rsidRPr="007A5E1D">
              <w:rPr>
                <w:rFonts w:cstheme="minorHAnsi"/>
                <w:sz w:val="24"/>
                <w:szCs w:val="24"/>
                <w:vertAlign w:val="superscript"/>
              </w:rPr>
              <w:t>**</w:t>
            </w:r>
          </w:p>
        </w:tc>
        <w:tc>
          <w:tcPr>
            <w:tcW w:w="823" w:type="pct"/>
            <w:hideMark/>
          </w:tcPr>
          <w:p w14:paraId="6F3BBB20" w14:textId="77777777" w:rsidR="007A5E1D" w:rsidRPr="007A5E1D" w:rsidRDefault="007A5E1D" w:rsidP="001F33ED">
            <w:pPr>
              <w:spacing w:line="259" w:lineRule="auto"/>
              <w:rPr>
                <w:rFonts w:cstheme="minorHAnsi"/>
                <w:sz w:val="24"/>
                <w:szCs w:val="24"/>
              </w:rPr>
            </w:pPr>
            <w:r w:rsidRPr="007A5E1D">
              <w:rPr>
                <w:rFonts w:cstheme="minorHAnsi"/>
                <w:sz w:val="24"/>
                <w:szCs w:val="24"/>
              </w:rPr>
              <w:t>25.7(4.8)</w:t>
            </w:r>
          </w:p>
        </w:tc>
        <w:tc>
          <w:tcPr>
            <w:tcW w:w="775" w:type="pct"/>
            <w:hideMark/>
          </w:tcPr>
          <w:p w14:paraId="6186A4CC" w14:textId="48E77AEC" w:rsidR="007A5E1D" w:rsidRPr="007A5E1D" w:rsidRDefault="007A5E1D" w:rsidP="001F33ED">
            <w:pPr>
              <w:spacing w:line="259" w:lineRule="auto"/>
              <w:rPr>
                <w:rFonts w:cstheme="minorHAnsi"/>
                <w:sz w:val="24"/>
                <w:szCs w:val="24"/>
              </w:rPr>
            </w:pPr>
            <w:r w:rsidRPr="007A5E1D">
              <w:rPr>
                <w:rFonts w:cstheme="minorHAnsi"/>
                <w:sz w:val="24"/>
                <w:szCs w:val="24"/>
              </w:rPr>
              <w:t>30.3(4.</w:t>
            </w:r>
            <w:proofErr w:type="gramStart"/>
            <w:r w:rsidRPr="007A5E1D">
              <w:rPr>
                <w:rFonts w:cstheme="minorHAnsi"/>
                <w:sz w:val="24"/>
                <w:szCs w:val="24"/>
              </w:rPr>
              <w:t>6)</w:t>
            </w:r>
            <w:r w:rsidRPr="007A5E1D">
              <w:rPr>
                <w:rFonts w:cstheme="minorHAnsi"/>
                <w:sz w:val="24"/>
                <w:szCs w:val="24"/>
                <w:vertAlign w:val="superscript"/>
              </w:rPr>
              <w:t>*</w:t>
            </w:r>
            <w:proofErr w:type="gramEnd"/>
            <w:r w:rsidRPr="007A5E1D">
              <w:rPr>
                <w:rFonts w:cstheme="minorHAnsi"/>
                <w:sz w:val="24"/>
                <w:szCs w:val="24"/>
                <w:vertAlign w:val="superscript"/>
              </w:rPr>
              <w:t>**</w:t>
            </w:r>
          </w:p>
        </w:tc>
      </w:tr>
      <w:tr w:rsidR="007A5E1D" w:rsidRPr="007A5E1D" w14:paraId="132DD06D" w14:textId="77777777" w:rsidTr="00104D95">
        <w:tc>
          <w:tcPr>
            <w:tcW w:w="417" w:type="pct"/>
            <w:hideMark/>
          </w:tcPr>
          <w:p w14:paraId="43DD0558" w14:textId="77777777" w:rsidR="007A5E1D" w:rsidRPr="007A5E1D" w:rsidRDefault="007A5E1D" w:rsidP="001F33ED">
            <w:pPr>
              <w:spacing w:line="259" w:lineRule="auto"/>
              <w:rPr>
                <w:rFonts w:cstheme="minorHAnsi"/>
                <w:sz w:val="24"/>
                <w:szCs w:val="24"/>
              </w:rPr>
            </w:pPr>
            <w:bookmarkStart w:id="64" w:name="btblfn0005" w:colFirst="4" w:colLast="6"/>
            <w:bookmarkEnd w:id="62"/>
            <w:r w:rsidRPr="007A5E1D">
              <w:rPr>
                <w:rFonts w:cstheme="minorHAnsi"/>
                <w:sz w:val="24"/>
                <w:szCs w:val="24"/>
              </w:rPr>
              <w:t>BMI</w:t>
            </w:r>
          </w:p>
        </w:tc>
        <w:tc>
          <w:tcPr>
            <w:tcW w:w="736" w:type="pct"/>
            <w:hideMark/>
          </w:tcPr>
          <w:p w14:paraId="1122D005" w14:textId="77777777" w:rsidR="007A5E1D" w:rsidRPr="007A5E1D" w:rsidRDefault="007A5E1D" w:rsidP="001F33ED">
            <w:pPr>
              <w:spacing w:line="259" w:lineRule="auto"/>
              <w:rPr>
                <w:rFonts w:cstheme="minorHAnsi"/>
                <w:sz w:val="24"/>
                <w:szCs w:val="24"/>
              </w:rPr>
            </w:pPr>
            <w:r w:rsidRPr="007A5E1D">
              <w:rPr>
                <w:rFonts w:cstheme="minorHAnsi"/>
                <w:sz w:val="24"/>
                <w:szCs w:val="24"/>
              </w:rPr>
              <w:t>25.1(4.8)</w:t>
            </w:r>
          </w:p>
        </w:tc>
        <w:tc>
          <w:tcPr>
            <w:tcW w:w="736" w:type="pct"/>
            <w:hideMark/>
          </w:tcPr>
          <w:p w14:paraId="7F931B7E" w14:textId="77777777" w:rsidR="007A5E1D" w:rsidRPr="007A5E1D" w:rsidRDefault="007A5E1D" w:rsidP="001F33ED">
            <w:pPr>
              <w:spacing w:line="259" w:lineRule="auto"/>
              <w:rPr>
                <w:rFonts w:cstheme="minorHAnsi"/>
                <w:sz w:val="24"/>
                <w:szCs w:val="24"/>
              </w:rPr>
            </w:pPr>
            <w:r w:rsidRPr="007A5E1D">
              <w:rPr>
                <w:rFonts w:cstheme="minorHAnsi"/>
                <w:sz w:val="24"/>
                <w:szCs w:val="24"/>
              </w:rPr>
              <w:t>23.7(3.9)</w:t>
            </w:r>
          </w:p>
        </w:tc>
        <w:tc>
          <w:tcPr>
            <w:tcW w:w="736" w:type="pct"/>
            <w:hideMark/>
          </w:tcPr>
          <w:p w14:paraId="49929C25" w14:textId="77777777" w:rsidR="007A5E1D" w:rsidRPr="007A5E1D" w:rsidRDefault="007A5E1D" w:rsidP="001F33ED">
            <w:pPr>
              <w:spacing w:line="259" w:lineRule="auto"/>
              <w:rPr>
                <w:rFonts w:cstheme="minorHAnsi"/>
                <w:sz w:val="24"/>
                <w:szCs w:val="24"/>
              </w:rPr>
            </w:pPr>
            <w:r w:rsidRPr="007A5E1D">
              <w:rPr>
                <w:rFonts w:cstheme="minorHAnsi"/>
                <w:sz w:val="24"/>
                <w:szCs w:val="24"/>
              </w:rPr>
              <w:t>26.1(5.4)</w:t>
            </w:r>
          </w:p>
        </w:tc>
        <w:tc>
          <w:tcPr>
            <w:tcW w:w="775" w:type="pct"/>
            <w:hideMark/>
          </w:tcPr>
          <w:p w14:paraId="187D1C86" w14:textId="798FAEA0" w:rsidR="007A5E1D" w:rsidRPr="007A5E1D" w:rsidRDefault="007A5E1D" w:rsidP="001F33ED">
            <w:pPr>
              <w:spacing w:line="259" w:lineRule="auto"/>
              <w:rPr>
                <w:rFonts w:cstheme="minorHAnsi"/>
                <w:sz w:val="24"/>
                <w:szCs w:val="24"/>
              </w:rPr>
            </w:pPr>
            <w:r w:rsidRPr="007A5E1D">
              <w:rPr>
                <w:rFonts w:cstheme="minorHAnsi"/>
                <w:sz w:val="24"/>
                <w:szCs w:val="24"/>
              </w:rPr>
              <w:t>23.4(3.</w:t>
            </w:r>
            <w:proofErr w:type="gramStart"/>
            <w:r w:rsidRPr="007A5E1D">
              <w:rPr>
                <w:rFonts w:cstheme="minorHAnsi"/>
                <w:sz w:val="24"/>
                <w:szCs w:val="24"/>
              </w:rPr>
              <w:t>4)</w:t>
            </w:r>
            <w:r w:rsidRPr="007A5E1D">
              <w:rPr>
                <w:rFonts w:cstheme="minorHAnsi"/>
                <w:sz w:val="24"/>
                <w:szCs w:val="24"/>
                <w:vertAlign w:val="superscript"/>
              </w:rPr>
              <w:t>*</w:t>
            </w:r>
            <w:proofErr w:type="gramEnd"/>
          </w:p>
        </w:tc>
        <w:tc>
          <w:tcPr>
            <w:tcW w:w="823" w:type="pct"/>
            <w:hideMark/>
          </w:tcPr>
          <w:p w14:paraId="12BBF56F" w14:textId="77777777" w:rsidR="007A5E1D" w:rsidRPr="007A5E1D" w:rsidRDefault="007A5E1D" w:rsidP="001F33ED">
            <w:pPr>
              <w:spacing w:line="259" w:lineRule="auto"/>
              <w:rPr>
                <w:rFonts w:cstheme="minorHAnsi"/>
                <w:sz w:val="24"/>
                <w:szCs w:val="24"/>
              </w:rPr>
            </w:pPr>
            <w:r w:rsidRPr="007A5E1D">
              <w:rPr>
                <w:rFonts w:cstheme="minorHAnsi"/>
                <w:sz w:val="24"/>
                <w:szCs w:val="24"/>
              </w:rPr>
              <w:t>25.4(5.1)</w:t>
            </w:r>
          </w:p>
        </w:tc>
        <w:tc>
          <w:tcPr>
            <w:tcW w:w="775" w:type="pct"/>
            <w:hideMark/>
          </w:tcPr>
          <w:p w14:paraId="4FC35201" w14:textId="17396F09" w:rsidR="007A5E1D" w:rsidRPr="007A5E1D" w:rsidRDefault="007A5E1D" w:rsidP="001F33ED">
            <w:pPr>
              <w:spacing w:line="259" w:lineRule="auto"/>
              <w:rPr>
                <w:rFonts w:cstheme="minorHAnsi"/>
                <w:sz w:val="24"/>
                <w:szCs w:val="24"/>
              </w:rPr>
            </w:pPr>
            <w:r w:rsidRPr="007A5E1D">
              <w:rPr>
                <w:rFonts w:cstheme="minorHAnsi"/>
                <w:sz w:val="24"/>
                <w:szCs w:val="24"/>
              </w:rPr>
              <w:t>23.4(3.</w:t>
            </w:r>
            <w:proofErr w:type="gramStart"/>
            <w:r w:rsidRPr="007A5E1D">
              <w:rPr>
                <w:rFonts w:cstheme="minorHAnsi"/>
                <w:sz w:val="24"/>
                <w:szCs w:val="24"/>
              </w:rPr>
              <w:t>4)</w:t>
            </w:r>
            <w:r w:rsidRPr="007A5E1D">
              <w:rPr>
                <w:rFonts w:cstheme="minorHAnsi"/>
                <w:sz w:val="24"/>
                <w:szCs w:val="24"/>
                <w:vertAlign w:val="superscript"/>
              </w:rPr>
              <w:t>*</w:t>
            </w:r>
            <w:proofErr w:type="gramEnd"/>
          </w:p>
        </w:tc>
      </w:tr>
      <w:tr w:rsidR="007A5E1D" w:rsidRPr="007A5E1D" w14:paraId="1EA55059" w14:textId="77777777" w:rsidTr="00104D95">
        <w:tc>
          <w:tcPr>
            <w:tcW w:w="417" w:type="pct"/>
            <w:hideMark/>
          </w:tcPr>
          <w:p w14:paraId="5FA193D4" w14:textId="77777777" w:rsidR="007A5E1D" w:rsidRPr="007A5E1D" w:rsidRDefault="007A5E1D" w:rsidP="001F33ED">
            <w:pPr>
              <w:spacing w:line="259" w:lineRule="auto"/>
              <w:rPr>
                <w:rFonts w:cstheme="minorHAnsi"/>
                <w:sz w:val="24"/>
                <w:szCs w:val="24"/>
              </w:rPr>
            </w:pPr>
            <w:r w:rsidRPr="007A5E1D">
              <w:rPr>
                <w:rFonts w:cstheme="minorHAnsi"/>
                <w:sz w:val="24"/>
                <w:szCs w:val="24"/>
              </w:rPr>
              <w:t>PSS</w:t>
            </w:r>
          </w:p>
        </w:tc>
        <w:tc>
          <w:tcPr>
            <w:tcW w:w="736" w:type="pct"/>
            <w:hideMark/>
          </w:tcPr>
          <w:p w14:paraId="54B108A0" w14:textId="77777777" w:rsidR="007A5E1D" w:rsidRPr="007A5E1D" w:rsidRDefault="007A5E1D" w:rsidP="001F33ED">
            <w:pPr>
              <w:spacing w:line="259" w:lineRule="auto"/>
              <w:rPr>
                <w:rFonts w:cstheme="minorHAnsi"/>
                <w:sz w:val="24"/>
                <w:szCs w:val="24"/>
              </w:rPr>
            </w:pPr>
            <w:r w:rsidRPr="007A5E1D">
              <w:rPr>
                <w:rFonts w:cstheme="minorHAnsi"/>
                <w:sz w:val="24"/>
                <w:szCs w:val="24"/>
              </w:rPr>
              <w:t>20.9(7.6)</w:t>
            </w:r>
          </w:p>
        </w:tc>
        <w:tc>
          <w:tcPr>
            <w:tcW w:w="736" w:type="pct"/>
            <w:hideMark/>
          </w:tcPr>
          <w:p w14:paraId="26A4CF72" w14:textId="77777777" w:rsidR="007A5E1D" w:rsidRPr="007A5E1D" w:rsidRDefault="007A5E1D" w:rsidP="001F33ED">
            <w:pPr>
              <w:spacing w:line="259" w:lineRule="auto"/>
              <w:rPr>
                <w:rFonts w:cstheme="minorHAnsi"/>
                <w:sz w:val="24"/>
                <w:szCs w:val="24"/>
              </w:rPr>
            </w:pPr>
            <w:r w:rsidRPr="007A5E1D">
              <w:rPr>
                <w:rFonts w:cstheme="minorHAnsi"/>
                <w:sz w:val="24"/>
                <w:szCs w:val="24"/>
              </w:rPr>
              <w:t>19.6(6.4)</w:t>
            </w:r>
          </w:p>
        </w:tc>
        <w:tc>
          <w:tcPr>
            <w:tcW w:w="736" w:type="pct"/>
            <w:hideMark/>
          </w:tcPr>
          <w:p w14:paraId="1BB722C8" w14:textId="77777777" w:rsidR="007A5E1D" w:rsidRPr="007A5E1D" w:rsidRDefault="007A5E1D" w:rsidP="001F33ED">
            <w:pPr>
              <w:spacing w:line="259" w:lineRule="auto"/>
              <w:rPr>
                <w:rFonts w:cstheme="minorHAnsi"/>
                <w:sz w:val="24"/>
                <w:szCs w:val="24"/>
              </w:rPr>
            </w:pPr>
            <w:r w:rsidRPr="007A5E1D">
              <w:rPr>
                <w:rFonts w:cstheme="minorHAnsi"/>
                <w:sz w:val="24"/>
                <w:szCs w:val="24"/>
              </w:rPr>
              <w:t>21.6(6.6)</w:t>
            </w:r>
          </w:p>
        </w:tc>
        <w:tc>
          <w:tcPr>
            <w:tcW w:w="775" w:type="pct"/>
            <w:hideMark/>
          </w:tcPr>
          <w:p w14:paraId="5BBE0861" w14:textId="77777777" w:rsidR="007A5E1D" w:rsidRPr="007A5E1D" w:rsidRDefault="007A5E1D" w:rsidP="001F33ED">
            <w:pPr>
              <w:spacing w:line="259" w:lineRule="auto"/>
              <w:rPr>
                <w:rFonts w:cstheme="minorHAnsi"/>
                <w:sz w:val="24"/>
                <w:szCs w:val="24"/>
              </w:rPr>
            </w:pPr>
            <w:r w:rsidRPr="007A5E1D">
              <w:rPr>
                <w:rFonts w:cstheme="minorHAnsi"/>
                <w:sz w:val="24"/>
                <w:szCs w:val="24"/>
              </w:rPr>
              <w:t>19.3(6.6)</w:t>
            </w:r>
          </w:p>
        </w:tc>
        <w:tc>
          <w:tcPr>
            <w:tcW w:w="823" w:type="pct"/>
            <w:hideMark/>
          </w:tcPr>
          <w:p w14:paraId="24545425" w14:textId="77777777" w:rsidR="007A5E1D" w:rsidRPr="007A5E1D" w:rsidRDefault="007A5E1D" w:rsidP="001F33ED">
            <w:pPr>
              <w:spacing w:line="259" w:lineRule="auto"/>
              <w:rPr>
                <w:rFonts w:cstheme="minorHAnsi"/>
                <w:sz w:val="24"/>
                <w:szCs w:val="24"/>
              </w:rPr>
            </w:pPr>
            <w:r w:rsidRPr="007A5E1D">
              <w:rPr>
                <w:rFonts w:cstheme="minorHAnsi"/>
                <w:sz w:val="24"/>
                <w:szCs w:val="24"/>
              </w:rPr>
              <w:t>21.9(7.5)</w:t>
            </w:r>
          </w:p>
        </w:tc>
        <w:tc>
          <w:tcPr>
            <w:tcW w:w="775" w:type="pct"/>
            <w:hideMark/>
          </w:tcPr>
          <w:p w14:paraId="522CE04A" w14:textId="2574136F" w:rsidR="007A5E1D" w:rsidRPr="007A5E1D" w:rsidRDefault="007A5E1D" w:rsidP="001F33ED">
            <w:pPr>
              <w:spacing w:line="259" w:lineRule="auto"/>
              <w:rPr>
                <w:rFonts w:cstheme="minorHAnsi"/>
                <w:sz w:val="24"/>
                <w:szCs w:val="24"/>
              </w:rPr>
            </w:pPr>
            <w:r w:rsidRPr="007A5E1D">
              <w:rPr>
                <w:rFonts w:cstheme="minorHAnsi"/>
                <w:sz w:val="24"/>
                <w:szCs w:val="24"/>
              </w:rPr>
              <w:t>19.0(6.</w:t>
            </w:r>
            <w:proofErr w:type="gramStart"/>
            <w:r w:rsidRPr="007A5E1D">
              <w:rPr>
                <w:rFonts w:cstheme="minorHAnsi"/>
                <w:sz w:val="24"/>
                <w:szCs w:val="24"/>
              </w:rPr>
              <w:t>1)</w:t>
            </w:r>
            <w:r w:rsidRPr="007A5E1D">
              <w:rPr>
                <w:rFonts w:cstheme="minorHAnsi"/>
                <w:sz w:val="24"/>
                <w:szCs w:val="24"/>
                <w:vertAlign w:val="superscript"/>
              </w:rPr>
              <w:t>*</w:t>
            </w:r>
            <w:proofErr w:type="gramEnd"/>
          </w:p>
        </w:tc>
      </w:tr>
      <w:bookmarkEnd w:id="64"/>
      <w:tr w:rsidR="007A5E1D" w:rsidRPr="007A5E1D" w14:paraId="2D9F23DC" w14:textId="77777777" w:rsidTr="00104D95">
        <w:tc>
          <w:tcPr>
            <w:tcW w:w="417" w:type="pct"/>
            <w:hideMark/>
          </w:tcPr>
          <w:p w14:paraId="47083B87" w14:textId="77777777" w:rsidR="007A5E1D" w:rsidRPr="007A5E1D" w:rsidRDefault="007A5E1D" w:rsidP="001F33ED">
            <w:pPr>
              <w:spacing w:line="259" w:lineRule="auto"/>
              <w:rPr>
                <w:rFonts w:cstheme="minorHAnsi"/>
                <w:sz w:val="24"/>
                <w:szCs w:val="24"/>
              </w:rPr>
            </w:pPr>
            <w:r w:rsidRPr="007A5E1D">
              <w:rPr>
                <w:rFonts w:cstheme="minorHAnsi"/>
                <w:sz w:val="24"/>
                <w:szCs w:val="24"/>
              </w:rPr>
              <w:t>EPDS</w:t>
            </w:r>
          </w:p>
        </w:tc>
        <w:tc>
          <w:tcPr>
            <w:tcW w:w="736" w:type="pct"/>
            <w:hideMark/>
          </w:tcPr>
          <w:p w14:paraId="21E071AD" w14:textId="77777777" w:rsidR="007A5E1D" w:rsidRPr="007A5E1D" w:rsidRDefault="007A5E1D" w:rsidP="001F33ED">
            <w:pPr>
              <w:spacing w:line="259" w:lineRule="auto"/>
              <w:rPr>
                <w:rFonts w:cstheme="minorHAnsi"/>
                <w:sz w:val="24"/>
                <w:szCs w:val="24"/>
              </w:rPr>
            </w:pPr>
            <w:r w:rsidRPr="007A5E1D">
              <w:rPr>
                <w:rFonts w:cstheme="minorHAnsi"/>
                <w:sz w:val="24"/>
                <w:szCs w:val="24"/>
              </w:rPr>
              <w:t>4.7(4.1)</w:t>
            </w:r>
          </w:p>
        </w:tc>
        <w:tc>
          <w:tcPr>
            <w:tcW w:w="736" w:type="pct"/>
            <w:hideMark/>
          </w:tcPr>
          <w:p w14:paraId="3A75C633" w14:textId="77777777" w:rsidR="007A5E1D" w:rsidRPr="007A5E1D" w:rsidRDefault="007A5E1D" w:rsidP="001F33ED">
            <w:pPr>
              <w:spacing w:line="259" w:lineRule="auto"/>
              <w:rPr>
                <w:rFonts w:cstheme="minorHAnsi"/>
                <w:sz w:val="24"/>
                <w:szCs w:val="24"/>
              </w:rPr>
            </w:pPr>
            <w:r w:rsidRPr="007A5E1D">
              <w:rPr>
                <w:rFonts w:cstheme="minorHAnsi"/>
                <w:sz w:val="24"/>
                <w:szCs w:val="24"/>
              </w:rPr>
              <w:t>4.4(3.3)</w:t>
            </w:r>
          </w:p>
        </w:tc>
        <w:tc>
          <w:tcPr>
            <w:tcW w:w="736" w:type="pct"/>
            <w:hideMark/>
          </w:tcPr>
          <w:p w14:paraId="53416FE3" w14:textId="77777777" w:rsidR="007A5E1D" w:rsidRPr="007A5E1D" w:rsidRDefault="007A5E1D" w:rsidP="001F33ED">
            <w:pPr>
              <w:spacing w:line="259" w:lineRule="auto"/>
              <w:rPr>
                <w:rFonts w:cstheme="minorHAnsi"/>
                <w:sz w:val="24"/>
                <w:szCs w:val="24"/>
              </w:rPr>
            </w:pPr>
            <w:r w:rsidRPr="007A5E1D">
              <w:rPr>
                <w:rFonts w:cstheme="minorHAnsi"/>
                <w:sz w:val="24"/>
                <w:szCs w:val="24"/>
              </w:rPr>
              <w:t>5.1(4.3)</w:t>
            </w:r>
          </w:p>
        </w:tc>
        <w:tc>
          <w:tcPr>
            <w:tcW w:w="775" w:type="pct"/>
            <w:hideMark/>
          </w:tcPr>
          <w:p w14:paraId="106E3DBF" w14:textId="77777777" w:rsidR="007A5E1D" w:rsidRPr="007A5E1D" w:rsidRDefault="007A5E1D" w:rsidP="001F33ED">
            <w:pPr>
              <w:spacing w:line="259" w:lineRule="auto"/>
              <w:rPr>
                <w:rFonts w:cstheme="minorHAnsi"/>
                <w:sz w:val="24"/>
                <w:szCs w:val="24"/>
              </w:rPr>
            </w:pPr>
            <w:r w:rsidRPr="007A5E1D">
              <w:rPr>
                <w:rFonts w:cstheme="minorHAnsi"/>
                <w:sz w:val="24"/>
                <w:szCs w:val="24"/>
              </w:rPr>
              <w:t>4.3(3.1)</w:t>
            </w:r>
          </w:p>
        </w:tc>
        <w:tc>
          <w:tcPr>
            <w:tcW w:w="823" w:type="pct"/>
            <w:hideMark/>
          </w:tcPr>
          <w:p w14:paraId="70437989" w14:textId="77777777" w:rsidR="007A5E1D" w:rsidRPr="007A5E1D" w:rsidRDefault="007A5E1D" w:rsidP="001F33ED">
            <w:pPr>
              <w:spacing w:line="259" w:lineRule="auto"/>
              <w:rPr>
                <w:rFonts w:cstheme="minorHAnsi"/>
                <w:sz w:val="24"/>
                <w:szCs w:val="24"/>
              </w:rPr>
            </w:pPr>
            <w:r w:rsidRPr="007A5E1D">
              <w:rPr>
                <w:rFonts w:cstheme="minorHAnsi"/>
                <w:sz w:val="24"/>
                <w:szCs w:val="24"/>
              </w:rPr>
              <w:t>5.2(4.3)</w:t>
            </w:r>
          </w:p>
        </w:tc>
        <w:tc>
          <w:tcPr>
            <w:tcW w:w="775" w:type="pct"/>
            <w:hideMark/>
          </w:tcPr>
          <w:p w14:paraId="679A82F7" w14:textId="77777777" w:rsidR="007A5E1D" w:rsidRPr="007A5E1D" w:rsidRDefault="007A5E1D" w:rsidP="001F33ED">
            <w:pPr>
              <w:spacing w:line="259" w:lineRule="auto"/>
              <w:rPr>
                <w:rFonts w:cstheme="minorHAnsi"/>
                <w:sz w:val="24"/>
                <w:szCs w:val="24"/>
              </w:rPr>
            </w:pPr>
            <w:r w:rsidRPr="007A5E1D">
              <w:rPr>
                <w:rFonts w:cstheme="minorHAnsi"/>
                <w:sz w:val="24"/>
                <w:szCs w:val="24"/>
              </w:rPr>
              <w:t>4.2(2.9)</w:t>
            </w:r>
          </w:p>
        </w:tc>
      </w:tr>
    </w:tbl>
    <w:p w14:paraId="4D2F7880" w14:textId="77777777" w:rsidR="007A5E1D" w:rsidRPr="007A5E1D" w:rsidRDefault="007A5E1D" w:rsidP="007A5E1D">
      <w:pPr>
        <w:rPr>
          <w:rFonts w:cstheme="minorHAnsi"/>
          <w:vanish/>
          <w:sz w:val="24"/>
          <w:szCs w:val="24"/>
        </w:rPr>
      </w:pPr>
    </w:p>
    <w:tbl>
      <w:tblPr>
        <w:tblStyle w:val="TableGrid"/>
        <w:tblW w:w="5000" w:type="pct"/>
        <w:tblLook w:val="04A0" w:firstRow="1" w:lastRow="0" w:firstColumn="1" w:lastColumn="0" w:noHBand="0" w:noVBand="1"/>
      </w:tblPr>
      <w:tblGrid>
        <w:gridCol w:w="1648"/>
        <w:gridCol w:w="1056"/>
        <w:gridCol w:w="1629"/>
        <w:gridCol w:w="1055"/>
        <w:gridCol w:w="1877"/>
        <w:gridCol w:w="1055"/>
        <w:gridCol w:w="1750"/>
      </w:tblGrid>
      <w:tr w:rsidR="00B257DE" w:rsidRPr="007A5E1D" w14:paraId="16608503" w14:textId="77777777" w:rsidTr="00104D95">
        <w:tc>
          <w:tcPr>
            <w:tcW w:w="818" w:type="pct"/>
            <w:hideMark/>
          </w:tcPr>
          <w:p w14:paraId="312EAE94" w14:textId="77777777" w:rsidR="007A5E1D" w:rsidRPr="007A5E1D" w:rsidRDefault="007A5E1D" w:rsidP="001F33ED">
            <w:pPr>
              <w:spacing w:line="259" w:lineRule="auto"/>
              <w:rPr>
                <w:rFonts w:cstheme="minorHAnsi"/>
                <w:b/>
                <w:bCs/>
                <w:sz w:val="24"/>
                <w:szCs w:val="24"/>
              </w:rPr>
            </w:pPr>
            <w:r w:rsidRPr="007A5E1D">
              <w:rPr>
                <w:rFonts w:cstheme="minorHAnsi"/>
                <w:b/>
                <w:bCs/>
                <w:sz w:val="24"/>
                <w:szCs w:val="24"/>
              </w:rPr>
              <w:t>Marital status</w:t>
            </w:r>
          </w:p>
        </w:tc>
        <w:tc>
          <w:tcPr>
            <w:tcW w:w="524" w:type="pct"/>
            <w:hideMark/>
          </w:tcPr>
          <w:p w14:paraId="66EC22B4" w14:textId="77777777" w:rsidR="007A5E1D" w:rsidRPr="007A5E1D" w:rsidRDefault="007A5E1D" w:rsidP="001F33ED">
            <w:pPr>
              <w:spacing w:line="259" w:lineRule="auto"/>
              <w:rPr>
                <w:rFonts w:cstheme="minorHAnsi"/>
                <w:b/>
                <w:bCs/>
                <w:sz w:val="24"/>
                <w:szCs w:val="24"/>
              </w:rPr>
            </w:pPr>
            <w:r w:rsidRPr="007A5E1D">
              <w:rPr>
                <w:rFonts w:cstheme="minorHAnsi"/>
                <w:b/>
                <w:bCs/>
                <w:i/>
                <w:iCs/>
                <w:sz w:val="24"/>
                <w:szCs w:val="24"/>
              </w:rPr>
              <w:t>N</w:t>
            </w:r>
            <w:r w:rsidRPr="007A5E1D">
              <w:rPr>
                <w:rFonts w:cstheme="minorHAnsi"/>
                <w:b/>
                <w:bCs/>
                <w:sz w:val="24"/>
                <w:szCs w:val="24"/>
              </w:rPr>
              <w:t> (%)</w:t>
            </w:r>
          </w:p>
        </w:tc>
        <w:tc>
          <w:tcPr>
            <w:tcW w:w="809" w:type="pct"/>
            <w:hideMark/>
          </w:tcPr>
          <w:p w14:paraId="0BFC4369" w14:textId="77777777" w:rsidR="007A5E1D" w:rsidRPr="007A5E1D" w:rsidRDefault="007A5E1D" w:rsidP="001F33ED">
            <w:pPr>
              <w:spacing w:line="259" w:lineRule="auto"/>
              <w:rPr>
                <w:rFonts w:cstheme="minorHAnsi"/>
                <w:b/>
                <w:bCs/>
                <w:sz w:val="24"/>
                <w:szCs w:val="24"/>
              </w:rPr>
            </w:pPr>
            <w:r w:rsidRPr="007A5E1D">
              <w:rPr>
                <w:rFonts w:cstheme="minorHAnsi"/>
                <w:b/>
                <w:bCs/>
                <w:i/>
                <w:iCs/>
                <w:sz w:val="24"/>
                <w:szCs w:val="24"/>
              </w:rPr>
              <w:t>N</w:t>
            </w:r>
            <w:r w:rsidRPr="007A5E1D">
              <w:rPr>
                <w:rFonts w:cstheme="minorHAnsi"/>
                <w:b/>
                <w:bCs/>
                <w:sz w:val="24"/>
                <w:szCs w:val="24"/>
              </w:rPr>
              <w:t> (%) </w:t>
            </w:r>
            <w:r w:rsidRPr="007A5E1D">
              <w:rPr>
                <w:rFonts w:cstheme="minorHAnsi"/>
                <w:b/>
                <w:bCs/>
                <w:i/>
                <w:iCs/>
                <w:sz w:val="24"/>
                <w:szCs w:val="24"/>
              </w:rPr>
              <w:t>p</w:t>
            </w:r>
            <w:r w:rsidRPr="007A5E1D">
              <w:rPr>
                <w:rFonts w:cstheme="minorHAnsi"/>
                <w:b/>
                <w:bCs/>
                <w:sz w:val="24"/>
                <w:szCs w:val="24"/>
              </w:rPr>
              <w:t> = 0.10</w:t>
            </w:r>
          </w:p>
        </w:tc>
        <w:tc>
          <w:tcPr>
            <w:tcW w:w="524" w:type="pct"/>
            <w:hideMark/>
          </w:tcPr>
          <w:p w14:paraId="67B2DBD3" w14:textId="77777777" w:rsidR="007A5E1D" w:rsidRPr="007A5E1D" w:rsidRDefault="007A5E1D" w:rsidP="001F33ED">
            <w:pPr>
              <w:spacing w:line="259" w:lineRule="auto"/>
              <w:rPr>
                <w:rFonts w:cstheme="minorHAnsi"/>
                <w:b/>
                <w:bCs/>
                <w:sz w:val="24"/>
                <w:szCs w:val="24"/>
              </w:rPr>
            </w:pPr>
            <w:r w:rsidRPr="007A5E1D">
              <w:rPr>
                <w:rFonts w:cstheme="minorHAnsi"/>
                <w:b/>
                <w:bCs/>
                <w:i/>
                <w:iCs/>
                <w:sz w:val="24"/>
                <w:szCs w:val="24"/>
              </w:rPr>
              <w:t>N</w:t>
            </w:r>
            <w:r w:rsidRPr="007A5E1D">
              <w:rPr>
                <w:rFonts w:cstheme="minorHAnsi"/>
                <w:b/>
                <w:bCs/>
                <w:sz w:val="24"/>
                <w:szCs w:val="24"/>
              </w:rPr>
              <w:t> (%)</w:t>
            </w:r>
          </w:p>
        </w:tc>
        <w:tc>
          <w:tcPr>
            <w:tcW w:w="932" w:type="pct"/>
            <w:hideMark/>
          </w:tcPr>
          <w:p w14:paraId="53A80ED5" w14:textId="77777777" w:rsidR="007A5E1D" w:rsidRPr="007A5E1D" w:rsidRDefault="007A5E1D" w:rsidP="001F33ED">
            <w:pPr>
              <w:spacing w:line="259" w:lineRule="auto"/>
              <w:rPr>
                <w:rFonts w:cstheme="minorHAnsi"/>
                <w:b/>
                <w:bCs/>
                <w:sz w:val="24"/>
                <w:szCs w:val="24"/>
              </w:rPr>
            </w:pPr>
            <w:r w:rsidRPr="007A5E1D">
              <w:rPr>
                <w:rFonts w:cstheme="minorHAnsi"/>
                <w:b/>
                <w:bCs/>
                <w:i/>
                <w:iCs/>
                <w:sz w:val="24"/>
                <w:szCs w:val="24"/>
              </w:rPr>
              <w:t>N</w:t>
            </w:r>
            <w:r w:rsidRPr="007A5E1D">
              <w:rPr>
                <w:rFonts w:cstheme="minorHAnsi"/>
                <w:b/>
                <w:bCs/>
                <w:sz w:val="24"/>
                <w:szCs w:val="24"/>
              </w:rPr>
              <w:t> (%) </w:t>
            </w:r>
            <w:r w:rsidRPr="007A5E1D">
              <w:rPr>
                <w:rFonts w:cstheme="minorHAnsi"/>
                <w:b/>
                <w:bCs/>
                <w:i/>
                <w:iCs/>
                <w:sz w:val="24"/>
                <w:szCs w:val="24"/>
              </w:rPr>
              <w:t>p</w:t>
            </w:r>
            <w:r w:rsidRPr="007A5E1D">
              <w:rPr>
                <w:rFonts w:cstheme="minorHAnsi"/>
                <w:b/>
                <w:bCs/>
                <w:sz w:val="24"/>
                <w:szCs w:val="24"/>
              </w:rPr>
              <w:t> &lt; 0.0001</w:t>
            </w:r>
          </w:p>
        </w:tc>
        <w:tc>
          <w:tcPr>
            <w:tcW w:w="524" w:type="pct"/>
            <w:hideMark/>
          </w:tcPr>
          <w:p w14:paraId="714DF1C5" w14:textId="77777777" w:rsidR="007A5E1D" w:rsidRPr="007A5E1D" w:rsidRDefault="007A5E1D" w:rsidP="001F33ED">
            <w:pPr>
              <w:spacing w:line="259" w:lineRule="auto"/>
              <w:rPr>
                <w:rFonts w:cstheme="minorHAnsi"/>
                <w:b/>
                <w:bCs/>
                <w:sz w:val="24"/>
                <w:szCs w:val="24"/>
              </w:rPr>
            </w:pPr>
            <w:r w:rsidRPr="007A5E1D">
              <w:rPr>
                <w:rFonts w:cstheme="minorHAnsi"/>
                <w:b/>
                <w:bCs/>
                <w:i/>
                <w:iCs/>
                <w:sz w:val="24"/>
                <w:szCs w:val="24"/>
              </w:rPr>
              <w:t>N</w:t>
            </w:r>
            <w:r w:rsidRPr="007A5E1D">
              <w:rPr>
                <w:rFonts w:cstheme="minorHAnsi"/>
                <w:b/>
                <w:bCs/>
                <w:sz w:val="24"/>
                <w:szCs w:val="24"/>
              </w:rPr>
              <w:t> (%)</w:t>
            </w:r>
          </w:p>
        </w:tc>
        <w:tc>
          <w:tcPr>
            <w:tcW w:w="870" w:type="pct"/>
            <w:hideMark/>
          </w:tcPr>
          <w:p w14:paraId="5640FE16" w14:textId="77777777" w:rsidR="007A5E1D" w:rsidRPr="007A5E1D" w:rsidRDefault="007A5E1D" w:rsidP="001F33ED">
            <w:pPr>
              <w:spacing w:line="259" w:lineRule="auto"/>
              <w:rPr>
                <w:rFonts w:cstheme="minorHAnsi"/>
                <w:b/>
                <w:bCs/>
                <w:sz w:val="24"/>
                <w:szCs w:val="24"/>
              </w:rPr>
            </w:pPr>
            <w:r w:rsidRPr="007A5E1D">
              <w:rPr>
                <w:rFonts w:cstheme="minorHAnsi"/>
                <w:b/>
                <w:bCs/>
                <w:i/>
                <w:iCs/>
                <w:sz w:val="24"/>
                <w:szCs w:val="24"/>
              </w:rPr>
              <w:t>N</w:t>
            </w:r>
            <w:r w:rsidRPr="007A5E1D">
              <w:rPr>
                <w:rFonts w:cstheme="minorHAnsi"/>
                <w:b/>
                <w:bCs/>
                <w:sz w:val="24"/>
                <w:szCs w:val="24"/>
              </w:rPr>
              <w:t> (%) </w:t>
            </w:r>
            <w:r w:rsidRPr="007A5E1D">
              <w:rPr>
                <w:rFonts w:cstheme="minorHAnsi"/>
                <w:b/>
                <w:bCs/>
                <w:i/>
                <w:iCs/>
                <w:sz w:val="24"/>
                <w:szCs w:val="24"/>
              </w:rPr>
              <w:t>p</w:t>
            </w:r>
            <w:r w:rsidRPr="007A5E1D">
              <w:rPr>
                <w:rFonts w:cstheme="minorHAnsi"/>
                <w:b/>
                <w:bCs/>
                <w:sz w:val="24"/>
                <w:szCs w:val="24"/>
              </w:rPr>
              <w:t> = 0.001</w:t>
            </w:r>
          </w:p>
        </w:tc>
      </w:tr>
      <w:tr w:rsidR="00B257DE" w:rsidRPr="007A5E1D" w14:paraId="1DA4E974" w14:textId="77777777" w:rsidTr="00104D95">
        <w:tc>
          <w:tcPr>
            <w:tcW w:w="818" w:type="pct"/>
            <w:hideMark/>
          </w:tcPr>
          <w:p w14:paraId="0FDB709A" w14:textId="77777777" w:rsidR="007A5E1D" w:rsidRPr="007A5E1D" w:rsidRDefault="007A5E1D" w:rsidP="001F33ED">
            <w:pPr>
              <w:spacing w:line="259" w:lineRule="auto"/>
              <w:rPr>
                <w:rFonts w:cstheme="minorHAnsi"/>
                <w:sz w:val="24"/>
                <w:szCs w:val="24"/>
              </w:rPr>
            </w:pPr>
            <w:r w:rsidRPr="007A5E1D">
              <w:rPr>
                <w:rFonts w:cstheme="minorHAnsi"/>
                <w:sz w:val="24"/>
                <w:szCs w:val="24"/>
              </w:rPr>
              <w:t>Other</w:t>
            </w:r>
          </w:p>
        </w:tc>
        <w:tc>
          <w:tcPr>
            <w:tcW w:w="524" w:type="pct"/>
            <w:hideMark/>
          </w:tcPr>
          <w:p w14:paraId="707B735F" w14:textId="77777777" w:rsidR="007A5E1D" w:rsidRPr="007A5E1D" w:rsidRDefault="007A5E1D" w:rsidP="001F33ED">
            <w:pPr>
              <w:spacing w:line="259" w:lineRule="auto"/>
              <w:rPr>
                <w:rFonts w:cstheme="minorHAnsi"/>
                <w:sz w:val="24"/>
                <w:szCs w:val="24"/>
              </w:rPr>
            </w:pPr>
            <w:r w:rsidRPr="007A5E1D">
              <w:rPr>
                <w:rFonts w:cstheme="minorHAnsi"/>
                <w:sz w:val="24"/>
                <w:szCs w:val="24"/>
              </w:rPr>
              <w:t>1(5.6)</w:t>
            </w:r>
          </w:p>
        </w:tc>
        <w:tc>
          <w:tcPr>
            <w:tcW w:w="809" w:type="pct"/>
            <w:hideMark/>
          </w:tcPr>
          <w:p w14:paraId="4B0602E4" w14:textId="77777777" w:rsidR="007A5E1D" w:rsidRPr="007A5E1D" w:rsidRDefault="007A5E1D" w:rsidP="001F33ED">
            <w:pPr>
              <w:spacing w:line="259" w:lineRule="auto"/>
              <w:rPr>
                <w:rFonts w:cstheme="minorHAnsi"/>
                <w:sz w:val="24"/>
                <w:szCs w:val="24"/>
              </w:rPr>
            </w:pPr>
            <w:r w:rsidRPr="007A5E1D">
              <w:rPr>
                <w:rFonts w:cstheme="minorHAnsi"/>
                <w:sz w:val="24"/>
                <w:szCs w:val="24"/>
              </w:rPr>
              <w:t>1(1.3)</w:t>
            </w:r>
          </w:p>
        </w:tc>
        <w:tc>
          <w:tcPr>
            <w:tcW w:w="524" w:type="pct"/>
            <w:hideMark/>
          </w:tcPr>
          <w:p w14:paraId="40A9B693" w14:textId="77777777" w:rsidR="007A5E1D" w:rsidRPr="007A5E1D" w:rsidRDefault="007A5E1D" w:rsidP="001F33ED">
            <w:pPr>
              <w:spacing w:line="259" w:lineRule="auto"/>
              <w:rPr>
                <w:rFonts w:cstheme="minorHAnsi"/>
                <w:sz w:val="24"/>
                <w:szCs w:val="24"/>
              </w:rPr>
            </w:pPr>
            <w:r w:rsidRPr="007A5E1D">
              <w:rPr>
                <w:rFonts w:cstheme="minorHAnsi"/>
                <w:sz w:val="24"/>
                <w:szCs w:val="24"/>
              </w:rPr>
              <w:t>2(9.1)</w:t>
            </w:r>
          </w:p>
        </w:tc>
        <w:tc>
          <w:tcPr>
            <w:tcW w:w="932" w:type="pct"/>
            <w:hideMark/>
          </w:tcPr>
          <w:p w14:paraId="49CE05C3" w14:textId="77777777" w:rsidR="007A5E1D" w:rsidRPr="007A5E1D" w:rsidRDefault="007A5E1D" w:rsidP="001F33ED">
            <w:pPr>
              <w:spacing w:line="259" w:lineRule="auto"/>
              <w:rPr>
                <w:rFonts w:cstheme="minorHAnsi"/>
                <w:sz w:val="24"/>
                <w:szCs w:val="24"/>
              </w:rPr>
            </w:pPr>
            <w:r w:rsidRPr="007A5E1D">
              <w:rPr>
                <w:rFonts w:cstheme="minorHAnsi"/>
                <w:sz w:val="24"/>
                <w:szCs w:val="24"/>
              </w:rPr>
              <w:t>0(0)</w:t>
            </w:r>
          </w:p>
        </w:tc>
        <w:tc>
          <w:tcPr>
            <w:tcW w:w="524" w:type="pct"/>
            <w:hideMark/>
          </w:tcPr>
          <w:p w14:paraId="7FBFD3F1" w14:textId="77777777" w:rsidR="007A5E1D" w:rsidRPr="007A5E1D" w:rsidRDefault="007A5E1D" w:rsidP="001F33ED">
            <w:pPr>
              <w:spacing w:line="259" w:lineRule="auto"/>
              <w:rPr>
                <w:rFonts w:cstheme="minorHAnsi"/>
                <w:sz w:val="24"/>
                <w:szCs w:val="24"/>
              </w:rPr>
            </w:pPr>
            <w:r w:rsidRPr="007A5E1D">
              <w:rPr>
                <w:rFonts w:cstheme="minorHAnsi"/>
                <w:sz w:val="24"/>
                <w:szCs w:val="24"/>
              </w:rPr>
              <w:t>2(6.9)</w:t>
            </w:r>
          </w:p>
        </w:tc>
        <w:tc>
          <w:tcPr>
            <w:tcW w:w="870" w:type="pct"/>
            <w:hideMark/>
          </w:tcPr>
          <w:p w14:paraId="7D32B70A" w14:textId="77777777" w:rsidR="007A5E1D" w:rsidRPr="007A5E1D" w:rsidRDefault="007A5E1D" w:rsidP="001F33ED">
            <w:pPr>
              <w:spacing w:line="259" w:lineRule="auto"/>
              <w:rPr>
                <w:rFonts w:cstheme="minorHAnsi"/>
                <w:sz w:val="24"/>
                <w:szCs w:val="24"/>
              </w:rPr>
            </w:pPr>
            <w:r w:rsidRPr="007A5E1D">
              <w:rPr>
                <w:rFonts w:cstheme="minorHAnsi"/>
                <w:sz w:val="24"/>
                <w:szCs w:val="24"/>
              </w:rPr>
              <w:t>0(0)</w:t>
            </w:r>
          </w:p>
        </w:tc>
      </w:tr>
      <w:tr w:rsidR="00B257DE" w:rsidRPr="007A5E1D" w14:paraId="1BB680D7" w14:textId="77777777" w:rsidTr="00104D95">
        <w:tc>
          <w:tcPr>
            <w:tcW w:w="818" w:type="pct"/>
            <w:hideMark/>
          </w:tcPr>
          <w:p w14:paraId="5A9CD37E" w14:textId="77777777" w:rsidR="007A5E1D" w:rsidRPr="007A5E1D" w:rsidRDefault="007A5E1D" w:rsidP="001F33ED">
            <w:pPr>
              <w:spacing w:line="259" w:lineRule="auto"/>
              <w:rPr>
                <w:rFonts w:cstheme="minorHAnsi"/>
                <w:sz w:val="24"/>
                <w:szCs w:val="24"/>
              </w:rPr>
            </w:pPr>
            <w:r w:rsidRPr="007A5E1D">
              <w:rPr>
                <w:rFonts w:cstheme="minorHAnsi"/>
                <w:sz w:val="24"/>
                <w:szCs w:val="24"/>
              </w:rPr>
              <w:t>Single</w:t>
            </w:r>
          </w:p>
        </w:tc>
        <w:tc>
          <w:tcPr>
            <w:tcW w:w="524" w:type="pct"/>
            <w:hideMark/>
          </w:tcPr>
          <w:p w14:paraId="4D6A6622" w14:textId="77777777" w:rsidR="007A5E1D" w:rsidRPr="007A5E1D" w:rsidRDefault="007A5E1D" w:rsidP="001F33ED">
            <w:pPr>
              <w:spacing w:line="259" w:lineRule="auto"/>
              <w:rPr>
                <w:rFonts w:cstheme="minorHAnsi"/>
                <w:sz w:val="24"/>
                <w:szCs w:val="24"/>
              </w:rPr>
            </w:pPr>
            <w:r w:rsidRPr="007A5E1D">
              <w:rPr>
                <w:rFonts w:cstheme="minorHAnsi"/>
                <w:sz w:val="24"/>
                <w:szCs w:val="24"/>
              </w:rPr>
              <w:t>3(16.7)</w:t>
            </w:r>
          </w:p>
        </w:tc>
        <w:tc>
          <w:tcPr>
            <w:tcW w:w="809" w:type="pct"/>
            <w:hideMark/>
          </w:tcPr>
          <w:p w14:paraId="05DD0CA2" w14:textId="77777777" w:rsidR="007A5E1D" w:rsidRPr="007A5E1D" w:rsidRDefault="007A5E1D" w:rsidP="001F33ED">
            <w:pPr>
              <w:spacing w:line="259" w:lineRule="auto"/>
              <w:rPr>
                <w:rFonts w:cstheme="minorHAnsi"/>
                <w:sz w:val="24"/>
                <w:szCs w:val="24"/>
              </w:rPr>
            </w:pPr>
            <w:r w:rsidRPr="007A5E1D">
              <w:rPr>
                <w:rFonts w:cstheme="minorHAnsi"/>
                <w:sz w:val="24"/>
                <w:szCs w:val="24"/>
              </w:rPr>
              <w:t>9(11.5)</w:t>
            </w:r>
          </w:p>
        </w:tc>
        <w:tc>
          <w:tcPr>
            <w:tcW w:w="524" w:type="pct"/>
            <w:hideMark/>
          </w:tcPr>
          <w:p w14:paraId="0C3A5402" w14:textId="77777777" w:rsidR="007A5E1D" w:rsidRPr="007A5E1D" w:rsidRDefault="007A5E1D" w:rsidP="001F33ED">
            <w:pPr>
              <w:spacing w:line="259" w:lineRule="auto"/>
              <w:rPr>
                <w:rFonts w:cstheme="minorHAnsi"/>
                <w:sz w:val="24"/>
                <w:szCs w:val="24"/>
              </w:rPr>
            </w:pPr>
            <w:r w:rsidRPr="007A5E1D">
              <w:rPr>
                <w:rFonts w:cstheme="minorHAnsi"/>
                <w:sz w:val="24"/>
                <w:szCs w:val="24"/>
              </w:rPr>
              <w:t>7(31.9)</w:t>
            </w:r>
          </w:p>
        </w:tc>
        <w:tc>
          <w:tcPr>
            <w:tcW w:w="932" w:type="pct"/>
            <w:hideMark/>
          </w:tcPr>
          <w:p w14:paraId="34B58A33" w14:textId="77777777" w:rsidR="007A5E1D" w:rsidRPr="007A5E1D" w:rsidRDefault="007A5E1D" w:rsidP="001F33ED">
            <w:pPr>
              <w:spacing w:line="259" w:lineRule="auto"/>
              <w:rPr>
                <w:rFonts w:cstheme="minorHAnsi"/>
                <w:sz w:val="24"/>
                <w:szCs w:val="24"/>
              </w:rPr>
            </w:pPr>
            <w:r w:rsidRPr="007A5E1D">
              <w:rPr>
                <w:rFonts w:cstheme="minorHAnsi"/>
                <w:sz w:val="24"/>
                <w:szCs w:val="24"/>
              </w:rPr>
              <w:t>5(6.9)</w:t>
            </w:r>
          </w:p>
        </w:tc>
        <w:tc>
          <w:tcPr>
            <w:tcW w:w="524" w:type="pct"/>
            <w:hideMark/>
          </w:tcPr>
          <w:p w14:paraId="33838638" w14:textId="77777777" w:rsidR="007A5E1D" w:rsidRPr="007A5E1D" w:rsidRDefault="007A5E1D" w:rsidP="001F33ED">
            <w:pPr>
              <w:spacing w:line="259" w:lineRule="auto"/>
              <w:rPr>
                <w:rFonts w:cstheme="minorHAnsi"/>
                <w:sz w:val="24"/>
                <w:szCs w:val="24"/>
              </w:rPr>
            </w:pPr>
            <w:r w:rsidRPr="007A5E1D">
              <w:rPr>
                <w:rFonts w:cstheme="minorHAnsi"/>
                <w:sz w:val="24"/>
                <w:szCs w:val="24"/>
              </w:rPr>
              <w:t>7(24.1)</w:t>
            </w:r>
          </w:p>
        </w:tc>
        <w:tc>
          <w:tcPr>
            <w:tcW w:w="870" w:type="pct"/>
            <w:hideMark/>
          </w:tcPr>
          <w:p w14:paraId="57C0D4F4" w14:textId="77777777" w:rsidR="007A5E1D" w:rsidRPr="007A5E1D" w:rsidRDefault="007A5E1D" w:rsidP="001F33ED">
            <w:pPr>
              <w:spacing w:line="259" w:lineRule="auto"/>
              <w:rPr>
                <w:rFonts w:cstheme="minorHAnsi"/>
                <w:sz w:val="24"/>
                <w:szCs w:val="24"/>
              </w:rPr>
            </w:pPr>
            <w:r w:rsidRPr="007A5E1D">
              <w:rPr>
                <w:rFonts w:cstheme="minorHAnsi"/>
                <w:sz w:val="24"/>
                <w:szCs w:val="24"/>
              </w:rPr>
              <w:t>5(7.6)</w:t>
            </w:r>
          </w:p>
        </w:tc>
      </w:tr>
      <w:tr w:rsidR="00B257DE" w:rsidRPr="007A5E1D" w14:paraId="67A8F43F" w14:textId="77777777" w:rsidTr="00104D95">
        <w:tc>
          <w:tcPr>
            <w:tcW w:w="818" w:type="pct"/>
            <w:hideMark/>
          </w:tcPr>
          <w:p w14:paraId="437976AC" w14:textId="77777777" w:rsidR="007A5E1D" w:rsidRPr="007A5E1D" w:rsidRDefault="007A5E1D" w:rsidP="001F33ED">
            <w:pPr>
              <w:spacing w:line="259" w:lineRule="auto"/>
              <w:rPr>
                <w:rFonts w:cstheme="minorHAnsi"/>
                <w:sz w:val="24"/>
                <w:szCs w:val="24"/>
              </w:rPr>
            </w:pPr>
            <w:r w:rsidRPr="007A5E1D">
              <w:rPr>
                <w:rFonts w:cstheme="minorHAnsi"/>
                <w:sz w:val="24"/>
                <w:szCs w:val="24"/>
              </w:rPr>
              <w:t>Married</w:t>
            </w:r>
          </w:p>
        </w:tc>
        <w:tc>
          <w:tcPr>
            <w:tcW w:w="524" w:type="pct"/>
            <w:hideMark/>
          </w:tcPr>
          <w:p w14:paraId="25CA71AA" w14:textId="77777777" w:rsidR="007A5E1D" w:rsidRPr="007A5E1D" w:rsidRDefault="007A5E1D" w:rsidP="001F33ED">
            <w:pPr>
              <w:spacing w:line="259" w:lineRule="auto"/>
              <w:rPr>
                <w:rFonts w:cstheme="minorHAnsi"/>
                <w:sz w:val="24"/>
                <w:szCs w:val="24"/>
              </w:rPr>
            </w:pPr>
            <w:r w:rsidRPr="007A5E1D">
              <w:rPr>
                <w:rFonts w:cstheme="minorHAnsi"/>
                <w:sz w:val="24"/>
                <w:szCs w:val="24"/>
              </w:rPr>
              <w:t>11(61.1)</w:t>
            </w:r>
          </w:p>
        </w:tc>
        <w:tc>
          <w:tcPr>
            <w:tcW w:w="809" w:type="pct"/>
            <w:hideMark/>
          </w:tcPr>
          <w:p w14:paraId="62773DAE" w14:textId="77777777" w:rsidR="007A5E1D" w:rsidRPr="007A5E1D" w:rsidRDefault="007A5E1D" w:rsidP="001F33ED">
            <w:pPr>
              <w:spacing w:line="259" w:lineRule="auto"/>
              <w:rPr>
                <w:rFonts w:cstheme="minorHAnsi"/>
                <w:sz w:val="24"/>
                <w:szCs w:val="24"/>
              </w:rPr>
            </w:pPr>
            <w:r w:rsidRPr="007A5E1D">
              <w:rPr>
                <w:rFonts w:cstheme="minorHAnsi"/>
                <w:sz w:val="24"/>
                <w:szCs w:val="24"/>
              </w:rPr>
              <w:t>65(83.3)</w:t>
            </w:r>
          </w:p>
        </w:tc>
        <w:tc>
          <w:tcPr>
            <w:tcW w:w="524" w:type="pct"/>
            <w:hideMark/>
          </w:tcPr>
          <w:p w14:paraId="13861B86" w14:textId="77777777" w:rsidR="007A5E1D" w:rsidRPr="007A5E1D" w:rsidRDefault="007A5E1D" w:rsidP="001F33ED">
            <w:pPr>
              <w:spacing w:line="259" w:lineRule="auto"/>
              <w:rPr>
                <w:rFonts w:cstheme="minorHAnsi"/>
                <w:sz w:val="24"/>
                <w:szCs w:val="24"/>
              </w:rPr>
            </w:pPr>
            <w:r w:rsidRPr="007A5E1D">
              <w:rPr>
                <w:rFonts w:cstheme="minorHAnsi"/>
                <w:sz w:val="24"/>
                <w:szCs w:val="24"/>
              </w:rPr>
              <w:t>10(45.5)</w:t>
            </w:r>
          </w:p>
        </w:tc>
        <w:tc>
          <w:tcPr>
            <w:tcW w:w="932" w:type="pct"/>
            <w:hideMark/>
          </w:tcPr>
          <w:p w14:paraId="1ADA98F5" w14:textId="77777777" w:rsidR="007A5E1D" w:rsidRPr="007A5E1D" w:rsidRDefault="007A5E1D" w:rsidP="001F33ED">
            <w:pPr>
              <w:spacing w:line="259" w:lineRule="auto"/>
              <w:rPr>
                <w:rFonts w:cstheme="minorHAnsi"/>
                <w:sz w:val="24"/>
                <w:szCs w:val="24"/>
              </w:rPr>
            </w:pPr>
            <w:r w:rsidRPr="007A5E1D">
              <w:rPr>
                <w:rFonts w:cstheme="minorHAnsi"/>
                <w:sz w:val="24"/>
                <w:szCs w:val="24"/>
              </w:rPr>
              <w:t>65(89.0)</w:t>
            </w:r>
          </w:p>
        </w:tc>
        <w:tc>
          <w:tcPr>
            <w:tcW w:w="524" w:type="pct"/>
            <w:hideMark/>
          </w:tcPr>
          <w:p w14:paraId="4F2AA819" w14:textId="77777777" w:rsidR="007A5E1D" w:rsidRPr="007A5E1D" w:rsidRDefault="007A5E1D" w:rsidP="001F33ED">
            <w:pPr>
              <w:spacing w:line="259" w:lineRule="auto"/>
              <w:rPr>
                <w:rFonts w:cstheme="minorHAnsi"/>
                <w:sz w:val="24"/>
                <w:szCs w:val="24"/>
              </w:rPr>
            </w:pPr>
            <w:r w:rsidRPr="007A5E1D">
              <w:rPr>
                <w:rFonts w:cstheme="minorHAnsi"/>
                <w:sz w:val="24"/>
                <w:szCs w:val="24"/>
              </w:rPr>
              <w:t>16(55.2)</w:t>
            </w:r>
          </w:p>
        </w:tc>
        <w:tc>
          <w:tcPr>
            <w:tcW w:w="870" w:type="pct"/>
            <w:hideMark/>
          </w:tcPr>
          <w:p w14:paraId="327FB0A8" w14:textId="77777777" w:rsidR="007A5E1D" w:rsidRPr="007A5E1D" w:rsidRDefault="007A5E1D" w:rsidP="001F33ED">
            <w:pPr>
              <w:spacing w:line="259" w:lineRule="auto"/>
              <w:rPr>
                <w:rFonts w:cstheme="minorHAnsi"/>
                <w:sz w:val="24"/>
                <w:szCs w:val="24"/>
              </w:rPr>
            </w:pPr>
            <w:r w:rsidRPr="007A5E1D">
              <w:rPr>
                <w:rFonts w:cstheme="minorHAnsi"/>
                <w:sz w:val="24"/>
                <w:szCs w:val="24"/>
              </w:rPr>
              <w:t>59(89.4)</w:t>
            </w:r>
          </w:p>
        </w:tc>
      </w:tr>
      <w:tr w:rsidR="00B257DE" w:rsidRPr="007A5E1D" w14:paraId="36117AFD" w14:textId="77777777" w:rsidTr="00104D95">
        <w:tc>
          <w:tcPr>
            <w:tcW w:w="818" w:type="pct"/>
            <w:hideMark/>
          </w:tcPr>
          <w:p w14:paraId="57AEFF35" w14:textId="77777777" w:rsidR="007A5E1D" w:rsidRPr="007A5E1D" w:rsidRDefault="007A5E1D" w:rsidP="001F33ED">
            <w:pPr>
              <w:spacing w:line="259" w:lineRule="auto"/>
              <w:rPr>
                <w:rFonts w:cstheme="minorHAnsi"/>
                <w:sz w:val="24"/>
                <w:szCs w:val="24"/>
              </w:rPr>
            </w:pPr>
            <w:r w:rsidRPr="007A5E1D">
              <w:rPr>
                <w:rFonts w:cstheme="minorHAnsi"/>
                <w:sz w:val="24"/>
                <w:szCs w:val="24"/>
              </w:rPr>
              <w:t>Partner</w:t>
            </w:r>
          </w:p>
        </w:tc>
        <w:tc>
          <w:tcPr>
            <w:tcW w:w="524" w:type="pct"/>
            <w:hideMark/>
          </w:tcPr>
          <w:p w14:paraId="6F818ACA" w14:textId="77777777" w:rsidR="007A5E1D" w:rsidRPr="007A5E1D" w:rsidRDefault="007A5E1D" w:rsidP="001F33ED">
            <w:pPr>
              <w:spacing w:line="259" w:lineRule="auto"/>
              <w:rPr>
                <w:rFonts w:cstheme="minorHAnsi"/>
                <w:sz w:val="24"/>
                <w:szCs w:val="24"/>
              </w:rPr>
            </w:pPr>
            <w:r w:rsidRPr="007A5E1D">
              <w:rPr>
                <w:rFonts w:cstheme="minorHAnsi"/>
                <w:sz w:val="24"/>
                <w:szCs w:val="24"/>
              </w:rPr>
              <w:t>3(16.7)</w:t>
            </w:r>
          </w:p>
        </w:tc>
        <w:tc>
          <w:tcPr>
            <w:tcW w:w="809" w:type="pct"/>
            <w:hideMark/>
          </w:tcPr>
          <w:p w14:paraId="57B64EDC" w14:textId="77777777" w:rsidR="007A5E1D" w:rsidRPr="007A5E1D" w:rsidRDefault="007A5E1D" w:rsidP="001F33ED">
            <w:pPr>
              <w:spacing w:line="259" w:lineRule="auto"/>
              <w:rPr>
                <w:rFonts w:cstheme="minorHAnsi"/>
                <w:sz w:val="24"/>
                <w:szCs w:val="24"/>
              </w:rPr>
            </w:pPr>
            <w:r w:rsidRPr="007A5E1D">
              <w:rPr>
                <w:rFonts w:cstheme="minorHAnsi"/>
                <w:sz w:val="24"/>
                <w:szCs w:val="24"/>
              </w:rPr>
              <w:t>3(3.9)</w:t>
            </w:r>
          </w:p>
        </w:tc>
        <w:tc>
          <w:tcPr>
            <w:tcW w:w="524" w:type="pct"/>
            <w:hideMark/>
          </w:tcPr>
          <w:p w14:paraId="07FC21EC" w14:textId="77777777" w:rsidR="007A5E1D" w:rsidRPr="007A5E1D" w:rsidRDefault="007A5E1D" w:rsidP="001F33ED">
            <w:pPr>
              <w:spacing w:line="259" w:lineRule="auto"/>
              <w:rPr>
                <w:rFonts w:cstheme="minorHAnsi"/>
                <w:sz w:val="24"/>
                <w:szCs w:val="24"/>
              </w:rPr>
            </w:pPr>
            <w:r w:rsidRPr="007A5E1D">
              <w:rPr>
                <w:rFonts w:cstheme="minorHAnsi"/>
                <w:sz w:val="24"/>
                <w:szCs w:val="24"/>
              </w:rPr>
              <w:t>3(13.6)</w:t>
            </w:r>
          </w:p>
        </w:tc>
        <w:tc>
          <w:tcPr>
            <w:tcW w:w="932" w:type="pct"/>
            <w:hideMark/>
          </w:tcPr>
          <w:p w14:paraId="6EADFF99" w14:textId="77777777" w:rsidR="007A5E1D" w:rsidRPr="007A5E1D" w:rsidRDefault="007A5E1D" w:rsidP="001F33ED">
            <w:pPr>
              <w:spacing w:line="259" w:lineRule="auto"/>
              <w:rPr>
                <w:rFonts w:cstheme="minorHAnsi"/>
                <w:sz w:val="24"/>
                <w:szCs w:val="24"/>
              </w:rPr>
            </w:pPr>
            <w:r w:rsidRPr="007A5E1D">
              <w:rPr>
                <w:rFonts w:cstheme="minorHAnsi"/>
                <w:sz w:val="24"/>
                <w:szCs w:val="24"/>
              </w:rPr>
              <w:t>3(4.1)</w:t>
            </w:r>
          </w:p>
        </w:tc>
        <w:tc>
          <w:tcPr>
            <w:tcW w:w="524" w:type="pct"/>
            <w:hideMark/>
          </w:tcPr>
          <w:p w14:paraId="24337882" w14:textId="77777777" w:rsidR="007A5E1D" w:rsidRPr="007A5E1D" w:rsidRDefault="007A5E1D" w:rsidP="001F33ED">
            <w:pPr>
              <w:spacing w:line="259" w:lineRule="auto"/>
              <w:rPr>
                <w:rFonts w:cstheme="minorHAnsi"/>
                <w:sz w:val="24"/>
                <w:szCs w:val="24"/>
              </w:rPr>
            </w:pPr>
            <w:r w:rsidRPr="007A5E1D">
              <w:rPr>
                <w:rFonts w:cstheme="minorHAnsi"/>
                <w:sz w:val="24"/>
                <w:szCs w:val="24"/>
              </w:rPr>
              <w:t>4(13.8)</w:t>
            </w:r>
          </w:p>
        </w:tc>
        <w:tc>
          <w:tcPr>
            <w:tcW w:w="870" w:type="pct"/>
            <w:hideMark/>
          </w:tcPr>
          <w:p w14:paraId="65A2EAAA" w14:textId="77777777" w:rsidR="007A5E1D" w:rsidRPr="007A5E1D" w:rsidRDefault="007A5E1D" w:rsidP="001F33ED">
            <w:pPr>
              <w:spacing w:line="259" w:lineRule="auto"/>
              <w:rPr>
                <w:rFonts w:cstheme="minorHAnsi"/>
                <w:sz w:val="24"/>
                <w:szCs w:val="24"/>
              </w:rPr>
            </w:pPr>
            <w:r w:rsidRPr="007A5E1D">
              <w:rPr>
                <w:rFonts w:cstheme="minorHAnsi"/>
                <w:sz w:val="24"/>
                <w:szCs w:val="24"/>
              </w:rPr>
              <w:t>2(3.0)</w:t>
            </w:r>
          </w:p>
        </w:tc>
      </w:tr>
    </w:tbl>
    <w:p w14:paraId="57A7FFB8" w14:textId="77777777" w:rsidR="007A5E1D" w:rsidRPr="00B257DE" w:rsidRDefault="007A5E1D" w:rsidP="00104D95">
      <w:pPr>
        <w:pStyle w:val="NoSpacing"/>
        <w:rPr>
          <w:rFonts w:cstheme="minorHAnsi"/>
        </w:rPr>
      </w:pPr>
      <w:r w:rsidRPr="00B257DE">
        <w:rPr>
          <w:rFonts w:cstheme="minorHAnsi"/>
          <w:i/>
          <w:iCs/>
        </w:rPr>
        <w:t>Notes</w:t>
      </w:r>
      <w:r w:rsidRPr="00B257DE">
        <w:rPr>
          <w:rFonts w:cstheme="minorHAnsi"/>
        </w:rPr>
        <w:t>: values presented are mean and standard deviation (SD) or percentages (%).</w:t>
      </w:r>
    </w:p>
    <w:p w14:paraId="163EC4C6" w14:textId="16E44F62" w:rsidR="007A5E1D" w:rsidRPr="00B257DE" w:rsidRDefault="007A5E1D" w:rsidP="00104D95">
      <w:pPr>
        <w:pStyle w:val="NoSpacing"/>
        <w:rPr>
          <w:rFonts w:cstheme="minorHAnsi"/>
        </w:rPr>
      </w:pPr>
      <w:r w:rsidRPr="00B257DE">
        <w:rPr>
          <w:rFonts w:cstheme="minorHAnsi"/>
        </w:rPr>
        <w:t>*</w:t>
      </w:r>
      <w:r w:rsidRPr="00B257DE">
        <w:rPr>
          <w:rFonts w:cstheme="minorHAnsi"/>
          <w:i/>
          <w:iCs/>
        </w:rPr>
        <w:t>p</w:t>
      </w:r>
      <w:r w:rsidRPr="00B257DE">
        <w:rPr>
          <w:rFonts w:cstheme="minorHAnsi"/>
        </w:rPr>
        <w:t> &lt; 0.05.</w:t>
      </w:r>
    </w:p>
    <w:p w14:paraId="4C96F9F6" w14:textId="5269989B" w:rsidR="007A5E1D" w:rsidRPr="00B257DE" w:rsidRDefault="007A5E1D" w:rsidP="00104D95">
      <w:pPr>
        <w:pStyle w:val="NoSpacing"/>
        <w:rPr>
          <w:rFonts w:cstheme="minorHAnsi"/>
        </w:rPr>
      </w:pPr>
      <w:r w:rsidRPr="00B257DE">
        <w:rPr>
          <w:rFonts w:cstheme="minorHAnsi"/>
        </w:rPr>
        <w:t>**</w:t>
      </w:r>
      <w:r w:rsidRPr="00B257DE">
        <w:rPr>
          <w:rFonts w:cstheme="minorHAnsi"/>
          <w:i/>
          <w:iCs/>
        </w:rPr>
        <w:t>p</w:t>
      </w:r>
      <w:r w:rsidRPr="00B257DE">
        <w:rPr>
          <w:rFonts w:cstheme="minorHAnsi"/>
        </w:rPr>
        <w:t> &lt; 0.001.</w:t>
      </w:r>
    </w:p>
    <w:p w14:paraId="3FD4860D" w14:textId="4EE57965" w:rsidR="007A5E1D" w:rsidRPr="00B257DE" w:rsidRDefault="007A5E1D" w:rsidP="00104D95">
      <w:pPr>
        <w:pStyle w:val="NoSpacing"/>
        <w:rPr>
          <w:rFonts w:cstheme="minorHAnsi"/>
        </w:rPr>
      </w:pPr>
      <w:r w:rsidRPr="00B257DE">
        <w:rPr>
          <w:rFonts w:cstheme="minorHAnsi"/>
        </w:rPr>
        <w:t>***</w:t>
      </w:r>
      <w:r w:rsidRPr="00B257DE">
        <w:rPr>
          <w:rFonts w:cstheme="minorHAnsi"/>
          <w:i/>
          <w:iCs/>
        </w:rPr>
        <w:t>p</w:t>
      </w:r>
      <w:r w:rsidRPr="00B257DE">
        <w:rPr>
          <w:rFonts w:cstheme="minorHAnsi"/>
        </w:rPr>
        <w:t> &lt; .0001.</w:t>
      </w:r>
    </w:p>
    <w:p w14:paraId="546EE4DE" w14:textId="77777777" w:rsidR="00104D95" w:rsidRPr="007A5E1D" w:rsidRDefault="00104D95" w:rsidP="007A5E1D">
      <w:pPr>
        <w:rPr>
          <w:rFonts w:cstheme="minorHAnsi"/>
          <w:sz w:val="24"/>
          <w:szCs w:val="24"/>
        </w:rPr>
      </w:pPr>
    </w:p>
    <w:p w14:paraId="57276AFA" w14:textId="40878C1B" w:rsidR="007A5E1D" w:rsidRPr="007A5E1D" w:rsidRDefault="007A5E1D" w:rsidP="007A5E1D">
      <w:pPr>
        <w:rPr>
          <w:rFonts w:cstheme="minorHAnsi"/>
          <w:sz w:val="24"/>
          <w:szCs w:val="24"/>
        </w:rPr>
      </w:pPr>
      <w:r w:rsidRPr="007A5E1D">
        <w:rPr>
          <w:rFonts w:cstheme="minorHAnsi"/>
          <w:sz w:val="24"/>
          <w:szCs w:val="24"/>
        </w:rPr>
        <w:t>As shown in Table 1</w:t>
      </w:r>
      <w:bookmarkEnd w:id="61"/>
      <w:r w:rsidRPr="007A5E1D">
        <w:rPr>
          <w:rFonts w:cstheme="minorHAnsi"/>
          <w:sz w:val="24"/>
          <w:szCs w:val="24"/>
        </w:rPr>
        <w:t>, the minority group was significantly younger than the Caucasian group (</w:t>
      </w:r>
      <w:r w:rsidRPr="007A5E1D">
        <w:rPr>
          <w:rFonts w:cstheme="minorHAnsi"/>
          <w:i/>
          <w:iCs/>
          <w:sz w:val="24"/>
          <w:szCs w:val="24"/>
        </w:rPr>
        <w:t>p</w:t>
      </w:r>
      <w:r w:rsidRPr="007A5E1D">
        <w:rPr>
          <w:rFonts w:cstheme="minorHAnsi"/>
          <w:sz w:val="24"/>
          <w:szCs w:val="24"/>
        </w:rPr>
        <w:t xml:space="preserve"> = 0.005) but was similar in BMI and marital status. Compared to the </w:t>
      </w:r>
      <w:proofErr w:type="gramStart"/>
      <w:r w:rsidRPr="007A5E1D">
        <w:rPr>
          <w:rFonts w:cstheme="minorHAnsi"/>
          <w:sz w:val="24"/>
          <w:szCs w:val="24"/>
        </w:rPr>
        <w:t>high income</w:t>
      </w:r>
      <w:proofErr w:type="gramEnd"/>
      <w:r w:rsidRPr="007A5E1D">
        <w:rPr>
          <w:rFonts w:cstheme="minorHAnsi"/>
          <w:sz w:val="24"/>
          <w:szCs w:val="24"/>
        </w:rPr>
        <w:t xml:space="preserve"> group, the low income group was significantly younger (</w:t>
      </w:r>
      <w:r w:rsidRPr="007A5E1D">
        <w:rPr>
          <w:rFonts w:cstheme="minorHAnsi"/>
          <w:i/>
          <w:iCs/>
          <w:sz w:val="24"/>
          <w:szCs w:val="24"/>
        </w:rPr>
        <w:t>p</w:t>
      </w:r>
      <w:r w:rsidRPr="007A5E1D">
        <w:rPr>
          <w:rFonts w:cstheme="minorHAnsi"/>
          <w:sz w:val="24"/>
          <w:szCs w:val="24"/>
        </w:rPr>
        <w:t> &lt; 0.0001), had higher BMI (</w:t>
      </w:r>
      <w:r w:rsidRPr="007A5E1D">
        <w:rPr>
          <w:rFonts w:cstheme="minorHAnsi"/>
          <w:i/>
          <w:iCs/>
          <w:sz w:val="24"/>
          <w:szCs w:val="24"/>
        </w:rPr>
        <w:t>p</w:t>
      </w:r>
      <w:r w:rsidRPr="007A5E1D">
        <w:rPr>
          <w:rFonts w:cstheme="minorHAnsi"/>
          <w:sz w:val="24"/>
          <w:szCs w:val="24"/>
        </w:rPr>
        <w:t xml:space="preserve"> = 0.04) and had significantly lower </w:t>
      </w:r>
      <w:r w:rsidRPr="007A5E1D">
        <w:rPr>
          <w:rFonts w:cstheme="minorHAnsi"/>
          <w:sz w:val="24"/>
          <w:szCs w:val="24"/>
        </w:rPr>
        <w:lastRenderedPageBreak/>
        <w:t>proportions of being married (</w:t>
      </w:r>
      <w:r w:rsidRPr="007A5E1D">
        <w:rPr>
          <w:rFonts w:cstheme="minorHAnsi"/>
          <w:i/>
          <w:iCs/>
          <w:sz w:val="24"/>
          <w:szCs w:val="24"/>
        </w:rPr>
        <w:t>p</w:t>
      </w:r>
      <w:r w:rsidRPr="007A5E1D">
        <w:rPr>
          <w:rFonts w:cstheme="minorHAnsi"/>
          <w:sz w:val="24"/>
          <w:szCs w:val="24"/>
        </w:rPr>
        <w:t xml:space="preserve"> &lt; 0.0001). Between the general risk groups, the </w:t>
      </w:r>
      <w:proofErr w:type="gramStart"/>
      <w:r w:rsidRPr="007A5E1D">
        <w:rPr>
          <w:rFonts w:cstheme="minorHAnsi"/>
          <w:sz w:val="24"/>
          <w:szCs w:val="24"/>
        </w:rPr>
        <w:t>high risk</w:t>
      </w:r>
      <w:proofErr w:type="gramEnd"/>
      <w:r w:rsidRPr="007A5E1D">
        <w:rPr>
          <w:rFonts w:cstheme="minorHAnsi"/>
          <w:sz w:val="24"/>
          <w:szCs w:val="24"/>
        </w:rPr>
        <w:t xml:space="preserve"> group was significantly younger (</w:t>
      </w:r>
      <w:r w:rsidRPr="007A5E1D">
        <w:rPr>
          <w:rFonts w:cstheme="minorHAnsi"/>
          <w:i/>
          <w:iCs/>
          <w:sz w:val="24"/>
          <w:szCs w:val="24"/>
        </w:rPr>
        <w:t>p</w:t>
      </w:r>
      <w:r w:rsidRPr="007A5E1D">
        <w:rPr>
          <w:rFonts w:cstheme="minorHAnsi"/>
          <w:sz w:val="24"/>
          <w:szCs w:val="24"/>
        </w:rPr>
        <w:t> &lt; 0.0001), had higher BMI (</w:t>
      </w:r>
      <w:r w:rsidRPr="007A5E1D">
        <w:rPr>
          <w:rFonts w:cstheme="minorHAnsi"/>
          <w:i/>
          <w:iCs/>
          <w:sz w:val="24"/>
          <w:szCs w:val="24"/>
        </w:rPr>
        <w:t>p</w:t>
      </w:r>
      <w:r w:rsidRPr="007A5E1D">
        <w:rPr>
          <w:rFonts w:cstheme="minorHAnsi"/>
          <w:sz w:val="24"/>
          <w:szCs w:val="24"/>
        </w:rPr>
        <w:t> = 0.05) and had significantly lower proportions of being married (</w:t>
      </w:r>
      <w:r w:rsidRPr="007A5E1D">
        <w:rPr>
          <w:rFonts w:cstheme="minorHAnsi"/>
          <w:i/>
          <w:iCs/>
          <w:sz w:val="24"/>
          <w:szCs w:val="24"/>
        </w:rPr>
        <w:t>p</w:t>
      </w:r>
      <w:r w:rsidRPr="007A5E1D">
        <w:rPr>
          <w:rFonts w:cstheme="minorHAnsi"/>
          <w:sz w:val="24"/>
          <w:szCs w:val="24"/>
        </w:rPr>
        <w:t> = 0.001). Mean scores on the PSS were not significantly different between racial/ethnic groups (</w:t>
      </w:r>
      <w:r w:rsidRPr="007A5E1D">
        <w:rPr>
          <w:rFonts w:cstheme="minorHAnsi"/>
          <w:i/>
          <w:iCs/>
          <w:sz w:val="24"/>
          <w:szCs w:val="24"/>
        </w:rPr>
        <w:t>p</w:t>
      </w:r>
      <w:r w:rsidRPr="007A5E1D">
        <w:rPr>
          <w:rFonts w:cstheme="minorHAnsi"/>
          <w:sz w:val="24"/>
          <w:szCs w:val="24"/>
        </w:rPr>
        <w:t> = 0.47) or income groups (</w:t>
      </w:r>
      <w:r w:rsidRPr="007A5E1D">
        <w:rPr>
          <w:rFonts w:cstheme="minorHAnsi"/>
          <w:i/>
          <w:iCs/>
          <w:sz w:val="24"/>
          <w:szCs w:val="24"/>
        </w:rPr>
        <w:t>p</w:t>
      </w:r>
      <w:r w:rsidRPr="007A5E1D">
        <w:rPr>
          <w:rFonts w:cstheme="minorHAnsi"/>
          <w:sz w:val="24"/>
          <w:szCs w:val="24"/>
        </w:rPr>
        <w:t> = 0.17). PSS was, however, elevated in the high general risk group (</w:t>
      </w:r>
      <w:r w:rsidRPr="007A5E1D">
        <w:rPr>
          <w:rFonts w:cstheme="minorHAnsi"/>
          <w:i/>
          <w:iCs/>
          <w:sz w:val="24"/>
          <w:szCs w:val="24"/>
        </w:rPr>
        <w:t>p</w:t>
      </w:r>
      <w:r w:rsidRPr="007A5E1D">
        <w:rPr>
          <w:rFonts w:cstheme="minorHAnsi"/>
          <w:sz w:val="24"/>
          <w:szCs w:val="24"/>
        </w:rPr>
        <w:t> = 0.04).</w:t>
      </w:r>
    </w:p>
    <w:p w14:paraId="1E3FD2E3" w14:textId="77777777" w:rsidR="007A5E1D" w:rsidRPr="00B257DE" w:rsidRDefault="007A5E1D" w:rsidP="00104D95">
      <w:pPr>
        <w:pStyle w:val="Heading2"/>
        <w:rPr>
          <w:rFonts w:asciiTheme="minorHAnsi" w:hAnsiTheme="minorHAnsi" w:cstheme="minorHAnsi"/>
        </w:rPr>
      </w:pPr>
      <w:r w:rsidRPr="00B257DE">
        <w:rPr>
          <w:rFonts w:asciiTheme="minorHAnsi" w:hAnsiTheme="minorHAnsi" w:cstheme="minorHAnsi"/>
        </w:rPr>
        <w:t>3.1. Salivary cortisol</w:t>
      </w:r>
    </w:p>
    <w:p w14:paraId="118A0EAE" w14:textId="77777777" w:rsidR="007A5E1D" w:rsidRPr="007A5E1D" w:rsidRDefault="007A5E1D" w:rsidP="007A5E1D">
      <w:pPr>
        <w:rPr>
          <w:rFonts w:cstheme="minorHAnsi"/>
          <w:sz w:val="24"/>
          <w:szCs w:val="24"/>
        </w:rPr>
      </w:pPr>
      <w:r w:rsidRPr="007A5E1D">
        <w:rPr>
          <w:rFonts w:cstheme="minorHAnsi"/>
          <w:sz w:val="24"/>
          <w:szCs w:val="24"/>
        </w:rPr>
        <w:t xml:space="preserve">Of the more than 300 salivary samples collected, all but 2 were collected within the designated time and both of those were inaccurate at the 8:00 PM sampling. All analyses were run with and without those two samples; there were no differences in </w:t>
      </w:r>
      <w:proofErr w:type="gramStart"/>
      <w:r w:rsidRPr="007A5E1D">
        <w:rPr>
          <w:rFonts w:cstheme="minorHAnsi"/>
          <w:sz w:val="24"/>
          <w:szCs w:val="24"/>
        </w:rPr>
        <w:t>results</w:t>
      </w:r>
      <w:proofErr w:type="gramEnd"/>
      <w:r w:rsidRPr="007A5E1D">
        <w:rPr>
          <w:rFonts w:cstheme="minorHAnsi"/>
          <w:sz w:val="24"/>
          <w:szCs w:val="24"/>
        </w:rPr>
        <w:t xml:space="preserve"> so all samples were included in the reported analyses.</w:t>
      </w:r>
    </w:p>
    <w:p w14:paraId="7861F63C" w14:textId="49FE60DA" w:rsidR="007A5E1D" w:rsidRPr="007A5E1D" w:rsidRDefault="007A5E1D" w:rsidP="007A5E1D">
      <w:pPr>
        <w:rPr>
          <w:rFonts w:cstheme="minorHAnsi"/>
          <w:sz w:val="24"/>
          <w:szCs w:val="24"/>
        </w:rPr>
      </w:pPr>
      <w:r w:rsidRPr="007A5E1D">
        <w:rPr>
          <w:rFonts w:cstheme="minorHAnsi"/>
          <w:sz w:val="24"/>
          <w:szCs w:val="24"/>
        </w:rPr>
        <w:t>Results from the linear mixed models of the salivary cortisol level are presented in </w:t>
      </w:r>
      <w:bookmarkStart w:id="65" w:name="btbl0010"/>
      <w:r w:rsidRPr="007A5E1D">
        <w:rPr>
          <w:rFonts w:cstheme="minorHAnsi"/>
          <w:sz w:val="24"/>
          <w:szCs w:val="24"/>
        </w:rPr>
        <w:t>Table 2</w:t>
      </w:r>
      <w:bookmarkEnd w:id="65"/>
      <w:r w:rsidRPr="007A5E1D">
        <w:rPr>
          <w:rFonts w:cstheme="minorHAnsi"/>
          <w:sz w:val="24"/>
          <w:szCs w:val="24"/>
        </w:rPr>
        <w:t> and </w:t>
      </w:r>
      <w:bookmarkStart w:id="66" w:name="bfig0005"/>
      <w:r w:rsidRPr="007A5E1D">
        <w:rPr>
          <w:rFonts w:cstheme="minorHAnsi"/>
          <w:sz w:val="24"/>
          <w:szCs w:val="24"/>
        </w:rPr>
        <w:t>Fig. 1. Subjects with low income had a significantly different temporal pattern in cortisol across the day than subjects with high income (</w:t>
      </w:r>
      <w:r w:rsidRPr="007A5E1D">
        <w:rPr>
          <w:rFonts w:cstheme="minorHAnsi"/>
          <w:i/>
          <w:iCs/>
          <w:sz w:val="24"/>
          <w:szCs w:val="24"/>
        </w:rPr>
        <w:t>p</w:t>
      </w:r>
      <w:r w:rsidRPr="007A5E1D">
        <w:rPr>
          <w:rFonts w:cstheme="minorHAnsi"/>
          <w:sz w:val="24"/>
          <w:szCs w:val="24"/>
        </w:rPr>
        <w:t> = 0.04; see Fig. 1B). There was no significant difference in the temporal pattern of cortisol between Caucasian and minority women, however, minority women showed a significantly higher level of cortisol than Caucasian women (</w:t>
      </w:r>
      <w:r w:rsidRPr="007A5E1D">
        <w:rPr>
          <w:rFonts w:cstheme="minorHAnsi"/>
          <w:i/>
          <w:iCs/>
          <w:sz w:val="24"/>
          <w:szCs w:val="24"/>
        </w:rPr>
        <w:t>p</w:t>
      </w:r>
      <w:r w:rsidRPr="007A5E1D">
        <w:rPr>
          <w:rFonts w:cstheme="minorHAnsi"/>
          <w:sz w:val="24"/>
          <w:szCs w:val="24"/>
        </w:rPr>
        <w:t> = 0.01; see Fig. 1A), especially in the time points of 11 AM (</w:t>
      </w:r>
      <w:r w:rsidRPr="007A5E1D">
        <w:rPr>
          <w:rFonts w:cstheme="minorHAnsi"/>
          <w:i/>
          <w:iCs/>
          <w:sz w:val="24"/>
          <w:szCs w:val="24"/>
        </w:rPr>
        <w:t>p</w:t>
      </w:r>
      <w:r w:rsidRPr="007A5E1D">
        <w:rPr>
          <w:rFonts w:cstheme="minorHAnsi"/>
          <w:sz w:val="24"/>
          <w:szCs w:val="24"/>
        </w:rPr>
        <w:t> = 0.01), 4 PM (</w:t>
      </w:r>
      <w:r w:rsidRPr="007A5E1D">
        <w:rPr>
          <w:rFonts w:cstheme="minorHAnsi"/>
          <w:i/>
          <w:iCs/>
          <w:sz w:val="24"/>
          <w:szCs w:val="24"/>
        </w:rPr>
        <w:t>p</w:t>
      </w:r>
      <w:r w:rsidRPr="007A5E1D">
        <w:rPr>
          <w:rFonts w:cstheme="minorHAnsi"/>
          <w:sz w:val="24"/>
          <w:szCs w:val="24"/>
        </w:rPr>
        <w:t> = 0.04) and 8 PM (</w:t>
      </w:r>
      <w:r w:rsidRPr="007A5E1D">
        <w:rPr>
          <w:rFonts w:cstheme="minorHAnsi"/>
          <w:i/>
          <w:iCs/>
          <w:sz w:val="24"/>
          <w:szCs w:val="24"/>
        </w:rPr>
        <w:t>p</w:t>
      </w:r>
      <w:r w:rsidRPr="007A5E1D">
        <w:rPr>
          <w:rFonts w:cstheme="minorHAnsi"/>
          <w:sz w:val="24"/>
          <w:szCs w:val="24"/>
        </w:rPr>
        <w:t> = 0.06). There was likewise no significant difference in the temporal pattern of cortisol between high general risk and low general risk groups. However, high general risk women showed a significantly higher level of cortisol than low risk women (</w:t>
      </w:r>
      <w:r w:rsidRPr="007A5E1D">
        <w:rPr>
          <w:rFonts w:cstheme="minorHAnsi"/>
          <w:i/>
          <w:iCs/>
          <w:sz w:val="24"/>
          <w:szCs w:val="24"/>
        </w:rPr>
        <w:t>p</w:t>
      </w:r>
      <w:r w:rsidRPr="007A5E1D">
        <w:rPr>
          <w:rFonts w:cstheme="minorHAnsi"/>
          <w:sz w:val="24"/>
          <w:szCs w:val="24"/>
        </w:rPr>
        <w:t> = 0.01; see Fig. 1C), again, especially in the time points of 11 AM (</w:t>
      </w:r>
      <w:r w:rsidRPr="007A5E1D">
        <w:rPr>
          <w:rFonts w:cstheme="minorHAnsi"/>
          <w:i/>
          <w:iCs/>
          <w:sz w:val="24"/>
          <w:szCs w:val="24"/>
        </w:rPr>
        <w:t>p</w:t>
      </w:r>
      <w:r w:rsidRPr="007A5E1D">
        <w:rPr>
          <w:rFonts w:cstheme="minorHAnsi"/>
          <w:sz w:val="24"/>
          <w:szCs w:val="24"/>
        </w:rPr>
        <w:t> = 0.001), 4 PM (</w:t>
      </w:r>
      <w:r w:rsidRPr="007A5E1D">
        <w:rPr>
          <w:rFonts w:cstheme="minorHAnsi"/>
          <w:i/>
          <w:iCs/>
          <w:sz w:val="24"/>
          <w:szCs w:val="24"/>
        </w:rPr>
        <w:t>p</w:t>
      </w:r>
      <w:r w:rsidRPr="007A5E1D">
        <w:rPr>
          <w:rFonts w:cstheme="minorHAnsi"/>
          <w:sz w:val="24"/>
          <w:szCs w:val="24"/>
        </w:rPr>
        <w:t> = 0.01) and 8 PM (</w:t>
      </w:r>
      <w:r w:rsidRPr="007A5E1D">
        <w:rPr>
          <w:rFonts w:cstheme="minorHAnsi"/>
          <w:i/>
          <w:iCs/>
          <w:sz w:val="24"/>
          <w:szCs w:val="24"/>
        </w:rPr>
        <w:t>p</w:t>
      </w:r>
      <w:r w:rsidRPr="007A5E1D">
        <w:rPr>
          <w:rFonts w:cstheme="minorHAnsi"/>
          <w:sz w:val="24"/>
          <w:szCs w:val="24"/>
        </w:rPr>
        <w:t> = 0.02). The change in cortisol from morning awakening to 30 min after was not significantly different between the race groups, the income groups, or the general risk groups (Fig. 1</w:t>
      </w:r>
      <w:bookmarkEnd w:id="66"/>
      <w:r w:rsidRPr="007A5E1D">
        <w:rPr>
          <w:rFonts w:cstheme="minorHAnsi"/>
          <w:sz w:val="24"/>
          <w:szCs w:val="24"/>
        </w:rPr>
        <w:t>).</w:t>
      </w:r>
    </w:p>
    <w:p w14:paraId="61305182" w14:textId="77777777" w:rsidR="007A5E1D" w:rsidRPr="007A5E1D" w:rsidRDefault="007A5E1D" w:rsidP="007A5E1D">
      <w:pPr>
        <w:rPr>
          <w:rFonts w:cstheme="minorHAnsi"/>
          <w:sz w:val="24"/>
          <w:szCs w:val="24"/>
        </w:rPr>
      </w:pPr>
      <w:r w:rsidRPr="007A5E1D">
        <w:rPr>
          <w:rFonts w:cstheme="minorHAnsi"/>
          <w:sz w:val="24"/>
          <w:szCs w:val="24"/>
        </w:rPr>
        <w:t>Table 2. Results of linear mixed models of salivary cortisol samples (</w:t>
      </w:r>
      <w:proofErr w:type="spellStart"/>
      <w:r w:rsidRPr="007A5E1D">
        <w:rPr>
          <w:rFonts w:cstheme="minorHAnsi"/>
          <w:sz w:val="24"/>
          <w:szCs w:val="24"/>
        </w:rPr>
        <w:t>μg</w:t>
      </w:r>
      <w:proofErr w:type="spellEnd"/>
      <w:r w:rsidRPr="007A5E1D">
        <w:rPr>
          <w:rFonts w:cstheme="minorHAnsi"/>
          <w:sz w:val="24"/>
          <w:szCs w:val="24"/>
        </w:rPr>
        <w:t xml:space="preserve">/dL) for race, </w:t>
      </w:r>
      <w:proofErr w:type="gramStart"/>
      <w:r w:rsidRPr="007A5E1D">
        <w:rPr>
          <w:rFonts w:cstheme="minorHAnsi"/>
          <w:sz w:val="24"/>
          <w:szCs w:val="24"/>
        </w:rPr>
        <w:t>income</w:t>
      </w:r>
      <w:proofErr w:type="gramEnd"/>
      <w:r w:rsidRPr="007A5E1D">
        <w:rPr>
          <w:rFonts w:cstheme="minorHAnsi"/>
          <w:sz w:val="24"/>
          <w:szCs w:val="24"/>
        </w:rPr>
        <w:t xml:space="preserve"> and general risk groups.</w:t>
      </w:r>
    </w:p>
    <w:tbl>
      <w:tblPr>
        <w:tblStyle w:val="TableGrid"/>
        <w:tblW w:w="5000" w:type="pct"/>
        <w:tblLook w:val="04A0" w:firstRow="1" w:lastRow="0" w:firstColumn="1" w:lastColumn="0" w:noHBand="0" w:noVBand="1"/>
      </w:tblPr>
      <w:tblGrid>
        <w:gridCol w:w="1705"/>
        <w:gridCol w:w="1254"/>
        <w:gridCol w:w="1213"/>
        <w:gridCol w:w="1213"/>
        <w:gridCol w:w="1213"/>
        <w:gridCol w:w="938"/>
        <w:gridCol w:w="1005"/>
        <w:gridCol w:w="1529"/>
      </w:tblGrid>
      <w:tr w:rsidR="00104D95" w:rsidRPr="00B257DE" w14:paraId="498453EA" w14:textId="77777777" w:rsidTr="00104D95">
        <w:tc>
          <w:tcPr>
            <w:tcW w:w="847" w:type="pct"/>
            <w:hideMark/>
          </w:tcPr>
          <w:p w14:paraId="15B3CFDB" w14:textId="77777777" w:rsidR="007A5E1D" w:rsidRPr="007A5E1D" w:rsidRDefault="007A5E1D" w:rsidP="00104D95">
            <w:pPr>
              <w:spacing w:line="259" w:lineRule="auto"/>
              <w:rPr>
                <w:rFonts w:cstheme="minorHAnsi"/>
                <w:sz w:val="24"/>
                <w:szCs w:val="24"/>
              </w:rPr>
            </w:pPr>
          </w:p>
        </w:tc>
        <w:tc>
          <w:tcPr>
            <w:tcW w:w="623" w:type="pct"/>
            <w:hideMark/>
          </w:tcPr>
          <w:p w14:paraId="2E39C00E"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Awake</w:t>
            </w:r>
          </w:p>
        </w:tc>
        <w:tc>
          <w:tcPr>
            <w:tcW w:w="602" w:type="pct"/>
            <w:hideMark/>
          </w:tcPr>
          <w:p w14:paraId="7889951A"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11:00 AM</w:t>
            </w:r>
          </w:p>
        </w:tc>
        <w:tc>
          <w:tcPr>
            <w:tcW w:w="602" w:type="pct"/>
            <w:hideMark/>
          </w:tcPr>
          <w:p w14:paraId="5129F33E"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4:00 PM</w:t>
            </w:r>
          </w:p>
        </w:tc>
        <w:tc>
          <w:tcPr>
            <w:tcW w:w="602" w:type="pct"/>
            <w:hideMark/>
          </w:tcPr>
          <w:p w14:paraId="51656179"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8:00 PM</w:t>
            </w:r>
          </w:p>
        </w:tc>
        <w:tc>
          <w:tcPr>
            <w:tcW w:w="466" w:type="pct"/>
            <w:hideMark/>
          </w:tcPr>
          <w:p w14:paraId="39593187"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Group</w:t>
            </w:r>
          </w:p>
        </w:tc>
        <w:tc>
          <w:tcPr>
            <w:tcW w:w="499" w:type="pct"/>
            <w:hideMark/>
          </w:tcPr>
          <w:p w14:paraId="2DCDE854"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Time</w:t>
            </w:r>
          </w:p>
        </w:tc>
        <w:tc>
          <w:tcPr>
            <w:tcW w:w="759" w:type="pct"/>
            <w:hideMark/>
          </w:tcPr>
          <w:p w14:paraId="4F56A1A7"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Group × time</w:t>
            </w:r>
          </w:p>
        </w:tc>
      </w:tr>
      <w:tr w:rsidR="00104D95" w:rsidRPr="00B257DE" w14:paraId="07393D20" w14:textId="77777777" w:rsidTr="00104D95">
        <w:tc>
          <w:tcPr>
            <w:tcW w:w="847" w:type="pct"/>
            <w:hideMark/>
          </w:tcPr>
          <w:p w14:paraId="74942673" w14:textId="77777777" w:rsidR="007A5E1D" w:rsidRPr="007A5E1D" w:rsidRDefault="007A5E1D" w:rsidP="00104D95">
            <w:pPr>
              <w:spacing w:line="259" w:lineRule="auto"/>
              <w:rPr>
                <w:rFonts w:cstheme="minorHAnsi"/>
                <w:b/>
                <w:bCs/>
                <w:sz w:val="24"/>
                <w:szCs w:val="24"/>
              </w:rPr>
            </w:pPr>
          </w:p>
        </w:tc>
        <w:tc>
          <w:tcPr>
            <w:tcW w:w="623" w:type="pct"/>
            <w:hideMark/>
          </w:tcPr>
          <w:p w14:paraId="7293FFF0"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Mean (SE)</w:t>
            </w:r>
          </w:p>
        </w:tc>
        <w:tc>
          <w:tcPr>
            <w:tcW w:w="602" w:type="pct"/>
            <w:hideMark/>
          </w:tcPr>
          <w:p w14:paraId="32CE8543"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Mean (SE)</w:t>
            </w:r>
          </w:p>
        </w:tc>
        <w:tc>
          <w:tcPr>
            <w:tcW w:w="602" w:type="pct"/>
            <w:hideMark/>
          </w:tcPr>
          <w:p w14:paraId="37DB248C"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Mean (SE)</w:t>
            </w:r>
          </w:p>
        </w:tc>
        <w:tc>
          <w:tcPr>
            <w:tcW w:w="602" w:type="pct"/>
            <w:hideMark/>
          </w:tcPr>
          <w:p w14:paraId="6D15D417"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Mean (SE)</w:t>
            </w:r>
          </w:p>
        </w:tc>
        <w:tc>
          <w:tcPr>
            <w:tcW w:w="466" w:type="pct"/>
            <w:hideMark/>
          </w:tcPr>
          <w:p w14:paraId="79767043" w14:textId="77777777" w:rsidR="007A5E1D" w:rsidRPr="007A5E1D" w:rsidRDefault="007A5E1D" w:rsidP="00104D95">
            <w:pPr>
              <w:spacing w:line="259" w:lineRule="auto"/>
              <w:rPr>
                <w:rFonts w:cstheme="minorHAnsi"/>
                <w:b/>
                <w:bCs/>
                <w:sz w:val="24"/>
                <w:szCs w:val="24"/>
              </w:rPr>
            </w:pPr>
            <w:r w:rsidRPr="007A5E1D">
              <w:rPr>
                <w:rFonts w:cstheme="minorHAnsi"/>
                <w:b/>
                <w:bCs/>
                <w:i/>
                <w:iCs/>
                <w:sz w:val="24"/>
                <w:szCs w:val="24"/>
              </w:rPr>
              <w:t>p</w:t>
            </w:r>
            <w:r w:rsidRPr="007A5E1D">
              <w:rPr>
                <w:rFonts w:cstheme="minorHAnsi"/>
                <w:b/>
                <w:bCs/>
                <w:sz w:val="24"/>
                <w:szCs w:val="24"/>
              </w:rPr>
              <w:t> value</w:t>
            </w:r>
          </w:p>
        </w:tc>
        <w:tc>
          <w:tcPr>
            <w:tcW w:w="499" w:type="pct"/>
            <w:hideMark/>
          </w:tcPr>
          <w:p w14:paraId="4FBDA88F" w14:textId="77777777" w:rsidR="007A5E1D" w:rsidRPr="007A5E1D" w:rsidRDefault="007A5E1D" w:rsidP="00104D95">
            <w:pPr>
              <w:spacing w:line="259" w:lineRule="auto"/>
              <w:rPr>
                <w:rFonts w:cstheme="minorHAnsi"/>
                <w:b/>
                <w:bCs/>
                <w:sz w:val="24"/>
                <w:szCs w:val="24"/>
              </w:rPr>
            </w:pPr>
            <w:r w:rsidRPr="007A5E1D">
              <w:rPr>
                <w:rFonts w:cstheme="minorHAnsi"/>
                <w:b/>
                <w:bCs/>
                <w:i/>
                <w:iCs/>
                <w:sz w:val="24"/>
                <w:szCs w:val="24"/>
              </w:rPr>
              <w:t>p</w:t>
            </w:r>
            <w:r w:rsidRPr="007A5E1D">
              <w:rPr>
                <w:rFonts w:cstheme="minorHAnsi"/>
                <w:b/>
                <w:bCs/>
                <w:sz w:val="24"/>
                <w:szCs w:val="24"/>
              </w:rPr>
              <w:t> value</w:t>
            </w:r>
          </w:p>
        </w:tc>
        <w:tc>
          <w:tcPr>
            <w:tcW w:w="759" w:type="pct"/>
            <w:hideMark/>
          </w:tcPr>
          <w:p w14:paraId="39F85748" w14:textId="77777777" w:rsidR="007A5E1D" w:rsidRPr="007A5E1D" w:rsidRDefault="007A5E1D" w:rsidP="00104D95">
            <w:pPr>
              <w:spacing w:line="259" w:lineRule="auto"/>
              <w:rPr>
                <w:rFonts w:cstheme="minorHAnsi"/>
                <w:b/>
                <w:bCs/>
                <w:sz w:val="24"/>
                <w:szCs w:val="24"/>
              </w:rPr>
            </w:pPr>
            <w:r w:rsidRPr="007A5E1D">
              <w:rPr>
                <w:rFonts w:cstheme="minorHAnsi"/>
                <w:b/>
                <w:bCs/>
                <w:i/>
                <w:iCs/>
                <w:sz w:val="24"/>
                <w:szCs w:val="24"/>
              </w:rPr>
              <w:t>p</w:t>
            </w:r>
            <w:r w:rsidRPr="007A5E1D">
              <w:rPr>
                <w:rFonts w:cstheme="minorHAnsi"/>
                <w:b/>
                <w:bCs/>
                <w:sz w:val="24"/>
                <w:szCs w:val="24"/>
              </w:rPr>
              <w:t> value</w:t>
            </w:r>
          </w:p>
        </w:tc>
      </w:tr>
      <w:tr w:rsidR="00104D95" w:rsidRPr="00B257DE" w14:paraId="1B3C291F" w14:textId="77777777" w:rsidTr="00104D95">
        <w:tc>
          <w:tcPr>
            <w:tcW w:w="847" w:type="pct"/>
          </w:tcPr>
          <w:p w14:paraId="7F10B074" w14:textId="25F47ADE" w:rsidR="00104D95" w:rsidRPr="00B257DE" w:rsidRDefault="00104D95" w:rsidP="00104D95">
            <w:pPr>
              <w:rPr>
                <w:rFonts w:cstheme="minorHAnsi"/>
                <w:sz w:val="24"/>
                <w:szCs w:val="24"/>
              </w:rPr>
            </w:pPr>
            <w:r w:rsidRPr="00B257DE">
              <w:rPr>
                <w:rFonts w:cstheme="minorHAnsi"/>
                <w:sz w:val="24"/>
                <w:szCs w:val="24"/>
              </w:rPr>
              <w:t>Minority</w:t>
            </w:r>
          </w:p>
        </w:tc>
        <w:tc>
          <w:tcPr>
            <w:tcW w:w="623" w:type="pct"/>
          </w:tcPr>
          <w:p w14:paraId="3E4E617B" w14:textId="77777777" w:rsidR="00104D95" w:rsidRPr="00B257DE" w:rsidRDefault="00104D95" w:rsidP="00104D95">
            <w:pPr>
              <w:rPr>
                <w:rFonts w:cstheme="minorHAnsi"/>
                <w:sz w:val="24"/>
                <w:szCs w:val="24"/>
              </w:rPr>
            </w:pPr>
          </w:p>
        </w:tc>
        <w:tc>
          <w:tcPr>
            <w:tcW w:w="602" w:type="pct"/>
          </w:tcPr>
          <w:p w14:paraId="5FFE7197" w14:textId="77777777" w:rsidR="00104D95" w:rsidRPr="00B257DE" w:rsidRDefault="00104D95" w:rsidP="00104D95">
            <w:pPr>
              <w:rPr>
                <w:rFonts w:cstheme="minorHAnsi"/>
                <w:sz w:val="24"/>
                <w:szCs w:val="24"/>
              </w:rPr>
            </w:pPr>
          </w:p>
        </w:tc>
        <w:tc>
          <w:tcPr>
            <w:tcW w:w="602" w:type="pct"/>
          </w:tcPr>
          <w:p w14:paraId="3F5899C1" w14:textId="77777777" w:rsidR="00104D95" w:rsidRPr="00B257DE" w:rsidRDefault="00104D95" w:rsidP="00104D95">
            <w:pPr>
              <w:rPr>
                <w:rFonts w:cstheme="minorHAnsi"/>
                <w:sz w:val="24"/>
                <w:szCs w:val="24"/>
              </w:rPr>
            </w:pPr>
          </w:p>
        </w:tc>
        <w:tc>
          <w:tcPr>
            <w:tcW w:w="602" w:type="pct"/>
          </w:tcPr>
          <w:p w14:paraId="450F4A2B" w14:textId="77777777" w:rsidR="00104D95" w:rsidRPr="00B257DE" w:rsidRDefault="00104D95" w:rsidP="00104D95">
            <w:pPr>
              <w:rPr>
                <w:rFonts w:cstheme="minorHAnsi"/>
                <w:sz w:val="24"/>
                <w:szCs w:val="24"/>
              </w:rPr>
            </w:pPr>
          </w:p>
        </w:tc>
        <w:tc>
          <w:tcPr>
            <w:tcW w:w="466" w:type="pct"/>
          </w:tcPr>
          <w:p w14:paraId="769D3147" w14:textId="77777777" w:rsidR="00104D95" w:rsidRPr="00B257DE" w:rsidRDefault="00104D95" w:rsidP="00104D95">
            <w:pPr>
              <w:rPr>
                <w:rFonts w:cstheme="minorHAnsi"/>
                <w:sz w:val="24"/>
                <w:szCs w:val="24"/>
              </w:rPr>
            </w:pPr>
          </w:p>
        </w:tc>
        <w:tc>
          <w:tcPr>
            <w:tcW w:w="499" w:type="pct"/>
          </w:tcPr>
          <w:p w14:paraId="077872F2" w14:textId="77777777" w:rsidR="00104D95" w:rsidRPr="00B257DE" w:rsidRDefault="00104D95" w:rsidP="00104D95">
            <w:pPr>
              <w:rPr>
                <w:rFonts w:cstheme="minorHAnsi"/>
                <w:sz w:val="24"/>
                <w:szCs w:val="24"/>
              </w:rPr>
            </w:pPr>
          </w:p>
        </w:tc>
        <w:tc>
          <w:tcPr>
            <w:tcW w:w="759" w:type="pct"/>
          </w:tcPr>
          <w:p w14:paraId="32DE7506" w14:textId="77777777" w:rsidR="00104D95" w:rsidRPr="00B257DE" w:rsidRDefault="00104D95" w:rsidP="00104D95">
            <w:pPr>
              <w:rPr>
                <w:rFonts w:cstheme="minorHAnsi"/>
                <w:sz w:val="24"/>
                <w:szCs w:val="24"/>
              </w:rPr>
            </w:pPr>
          </w:p>
        </w:tc>
      </w:tr>
      <w:tr w:rsidR="00104D95" w:rsidRPr="00B257DE" w14:paraId="57386732" w14:textId="77777777" w:rsidTr="00104D95">
        <w:tc>
          <w:tcPr>
            <w:tcW w:w="847" w:type="pct"/>
            <w:hideMark/>
          </w:tcPr>
          <w:p w14:paraId="413BD983" w14:textId="77777777" w:rsidR="007A5E1D" w:rsidRPr="007A5E1D" w:rsidRDefault="007A5E1D" w:rsidP="00104D95">
            <w:pPr>
              <w:spacing w:line="259" w:lineRule="auto"/>
              <w:rPr>
                <w:rFonts w:cstheme="minorHAnsi"/>
                <w:sz w:val="24"/>
                <w:szCs w:val="24"/>
              </w:rPr>
            </w:pPr>
            <w:r w:rsidRPr="007A5E1D">
              <w:rPr>
                <w:rFonts w:cstheme="minorHAnsi"/>
                <w:sz w:val="24"/>
                <w:szCs w:val="24"/>
              </w:rPr>
              <w:t> Yes</w:t>
            </w:r>
          </w:p>
        </w:tc>
        <w:tc>
          <w:tcPr>
            <w:tcW w:w="623" w:type="pct"/>
            <w:hideMark/>
          </w:tcPr>
          <w:p w14:paraId="30144DBC" w14:textId="77777777" w:rsidR="007A5E1D" w:rsidRPr="007A5E1D" w:rsidRDefault="007A5E1D" w:rsidP="00104D95">
            <w:pPr>
              <w:spacing w:line="259" w:lineRule="auto"/>
              <w:rPr>
                <w:rFonts w:cstheme="minorHAnsi"/>
                <w:sz w:val="24"/>
                <w:szCs w:val="24"/>
              </w:rPr>
            </w:pPr>
            <w:r w:rsidRPr="007A5E1D">
              <w:rPr>
                <w:rFonts w:cstheme="minorHAnsi"/>
                <w:sz w:val="24"/>
                <w:szCs w:val="24"/>
              </w:rPr>
              <w:t>0.43(0.06)</w:t>
            </w:r>
          </w:p>
        </w:tc>
        <w:tc>
          <w:tcPr>
            <w:tcW w:w="602" w:type="pct"/>
            <w:hideMark/>
          </w:tcPr>
          <w:p w14:paraId="15F6E24B" w14:textId="77777777" w:rsidR="007A5E1D" w:rsidRPr="007A5E1D" w:rsidRDefault="007A5E1D" w:rsidP="00104D95">
            <w:pPr>
              <w:spacing w:line="259" w:lineRule="auto"/>
              <w:rPr>
                <w:rFonts w:cstheme="minorHAnsi"/>
                <w:sz w:val="24"/>
                <w:szCs w:val="24"/>
              </w:rPr>
            </w:pPr>
            <w:r w:rsidRPr="007A5E1D">
              <w:rPr>
                <w:rFonts w:cstheme="minorHAnsi"/>
                <w:sz w:val="24"/>
                <w:szCs w:val="24"/>
              </w:rPr>
              <w:t>0.41(0.04)</w:t>
            </w:r>
          </w:p>
        </w:tc>
        <w:tc>
          <w:tcPr>
            <w:tcW w:w="602" w:type="pct"/>
            <w:hideMark/>
          </w:tcPr>
          <w:p w14:paraId="3B54052E" w14:textId="77777777" w:rsidR="007A5E1D" w:rsidRPr="007A5E1D" w:rsidRDefault="007A5E1D" w:rsidP="00104D95">
            <w:pPr>
              <w:spacing w:line="259" w:lineRule="auto"/>
              <w:rPr>
                <w:rFonts w:cstheme="minorHAnsi"/>
                <w:sz w:val="24"/>
                <w:szCs w:val="24"/>
              </w:rPr>
            </w:pPr>
            <w:r w:rsidRPr="007A5E1D">
              <w:rPr>
                <w:rFonts w:cstheme="minorHAnsi"/>
                <w:sz w:val="24"/>
                <w:szCs w:val="24"/>
              </w:rPr>
              <w:t>0.23(0.03)</w:t>
            </w:r>
          </w:p>
        </w:tc>
        <w:tc>
          <w:tcPr>
            <w:tcW w:w="602" w:type="pct"/>
            <w:hideMark/>
          </w:tcPr>
          <w:p w14:paraId="21577674" w14:textId="77777777" w:rsidR="007A5E1D" w:rsidRPr="007A5E1D" w:rsidRDefault="007A5E1D" w:rsidP="00104D95">
            <w:pPr>
              <w:spacing w:line="259" w:lineRule="auto"/>
              <w:rPr>
                <w:rFonts w:cstheme="minorHAnsi"/>
                <w:sz w:val="24"/>
                <w:szCs w:val="24"/>
              </w:rPr>
            </w:pPr>
            <w:r w:rsidRPr="007A5E1D">
              <w:rPr>
                <w:rFonts w:cstheme="minorHAnsi"/>
                <w:sz w:val="24"/>
                <w:szCs w:val="24"/>
              </w:rPr>
              <w:t>0.17(0.02)</w:t>
            </w:r>
          </w:p>
        </w:tc>
        <w:tc>
          <w:tcPr>
            <w:tcW w:w="466" w:type="pct"/>
            <w:hideMark/>
          </w:tcPr>
          <w:p w14:paraId="3367F138" w14:textId="77777777" w:rsidR="007A5E1D" w:rsidRPr="007A5E1D" w:rsidRDefault="007A5E1D" w:rsidP="00104D95">
            <w:pPr>
              <w:spacing w:line="259" w:lineRule="auto"/>
              <w:rPr>
                <w:rFonts w:cstheme="minorHAnsi"/>
                <w:sz w:val="24"/>
                <w:szCs w:val="24"/>
              </w:rPr>
            </w:pPr>
            <w:r w:rsidRPr="007A5E1D">
              <w:rPr>
                <w:rFonts w:cstheme="minorHAnsi"/>
                <w:sz w:val="24"/>
                <w:szCs w:val="24"/>
              </w:rPr>
              <w:t>0.01</w:t>
            </w:r>
          </w:p>
        </w:tc>
        <w:tc>
          <w:tcPr>
            <w:tcW w:w="499" w:type="pct"/>
            <w:hideMark/>
          </w:tcPr>
          <w:p w14:paraId="359DCA36" w14:textId="77777777" w:rsidR="007A5E1D" w:rsidRPr="007A5E1D" w:rsidRDefault="007A5E1D" w:rsidP="00104D95">
            <w:pPr>
              <w:spacing w:line="259" w:lineRule="auto"/>
              <w:rPr>
                <w:rFonts w:cstheme="minorHAnsi"/>
                <w:sz w:val="24"/>
                <w:szCs w:val="24"/>
              </w:rPr>
            </w:pPr>
            <w:r w:rsidRPr="007A5E1D">
              <w:rPr>
                <w:rFonts w:cstheme="minorHAnsi"/>
                <w:sz w:val="24"/>
                <w:szCs w:val="24"/>
              </w:rPr>
              <w:t>&lt;0.0001</w:t>
            </w:r>
          </w:p>
        </w:tc>
        <w:tc>
          <w:tcPr>
            <w:tcW w:w="759" w:type="pct"/>
            <w:hideMark/>
          </w:tcPr>
          <w:p w14:paraId="01633D6E" w14:textId="77777777" w:rsidR="007A5E1D" w:rsidRPr="007A5E1D" w:rsidRDefault="007A5E1D" w:rsidP="00104D95">
            <w:pPr>
              <w:spacing w:line="259" w:lineRule="auto"/>
              <w:rPr>
                <w:rFonts w:cstheme="minorHAnsi"/>
                <w:sz w:val="24"/>
                <w:szCs w:val="24"/>
              </w:rPr>
            </w:pPr>
            <w:r w:rsidRPr="007A5E1D">
              <w:rPr>
                <w:rFonts w:cstheme="minorHAnsi"/>
                <w:sz w:val="24"/>
                <w:szCs w:val="24"/>
              </w:rPr>
              <w:t>0.64</w:t>
            </w:r>
          </w:p>
        </w:tc>
      </w:tr>
      <w:tr w:rsidR="00104D95" w:rsidRPr="00B257DE" w14:paraId="4F433C11" w14:textId="77777777" w:rsidTr="00104D95">
        <w:tc>
          <w:tcPr>
            <w:tcW w:w="847" w:type="pct"/>
            <w:hideMark/>
          </w:tcPr>
          <w:p w14:paraId="29DBD8E3" w14:textId="77777777" w:rsidR="007A5E1D" w:rsidRPr="007A5E1D" w:rsidRDefault="007A5E1D" w:rsidP="00104D95">
            <w:pPr>
              <w:spacing w:line="259" w:lineRule="auto"/>
              <w:rPr>
                <w:rFonts w:cstheme="minorHAnsi"/>
                <w:sz w:val="24"/>
                <w:szCs w:val="24"/>
              </w:rPr>
            </w:pPr>
            <w:r w:rsidRPr="007A5E1D">
              <w:rPr>
                <w:rFonts w:cstheme="minorHAnsi"/>
                <w:sz w:val="24"/>
                <w:szCs w:val="24"/>
              </w:rPr>
              <w:t> No</w:t>
            </w:r>
          </w:p>
        </w:tc>
        <w:tc>
          <w:tcPr>
            <w:tcW w:w="623" w:type="pct"/>
            <w:hideMark/>
          </w:tcPr>
          <w:p w14:paraId="721C34BC" w14:textId="77777777" w:rsidR="007A5E1D" w:rsidRPr="007A5E1D" w:rsidRDefault="007A5E1D" w:rsidP="00104D95">
            <w:pPr>
              <w:spacing w:line="259" w:lineRule="auto"/>
              <w:rPr>
                <w:rFonts w:cstheme="minorHAnsi"/>
                <w:sz w:val="24"/>
                <w:szCs w:val="24"/>
              </w:rPr>
            </w:pPr>
            <w:r w:rsidRPr="007A5E1D">
              <w:rPr>
                <w:rFonts w:cstheme="minorHAnsi"/>
                <w:sz w:val="24"/>
                <w:szCs w:val="24"/>
              </w:rPr>
              <w:t>0.41(0.03)</w:t>
            </w:r>
          </w:p>
        </w:tc>
        <w:tc>
          <w:tcPr>
            <w:tcW w:w="602" w:type="pct"/>
            <w:hideMark/>
          </w:tcPr>
          <w:p w14:paraId="3F1FF9F2" w14:textId="77777777" w:rsidR="007A5E1D" w:rsidRPr="007A5E1D" w:rsidRDefault="007A5E1D" w:rsidP="00104D95">
            <w:pPr>
              <w:spacing w:line="259" w:lineRule="auto"/>
              <w:rPr>
                <w:rFonts w:cstheme="minorHAnsi"/>
                <w:sz w:val="24"/>
                <w:szCs w:val="24"/>
              </w:rPr>
            </w:pPr>
            <w:r w:rsidRPr="007A5E1D">
              <w:rPr>
                <w:rFonts w:cstheme="minorHAnsi"/>
                <w:sz w:val="24"/>
                <w:szCs w:val="24"/>
              </w:rPr>
              <w:t>0.31(0.01)</w:t>
            </w:r>
          </w:p>
        </w:tc>
        <w:tc>
          <w:tcPr>
            <w:tcW w:w="602" w:type="pct"/>
            <w:hideMark/>
          </w:tcPr>
          <w:p w14:paraId="48C49740" w14:textId="77777777" w:rsidR="007A5E1D" w:rsidRPr="007A5E1D" w:rsidRDefault="007A5E1D" w:rsidP="00104D95">
            <w:pPr>
              <w:spacing w:line="259" w:lineRule="auto"/>
              <w:rPr>
                <w:rFonts w:cstheme="minorHAnsi"/>
                <w:sz w:val="24"/>
                <w:szCs w:val="24"/>
              </w:rPr>
            </w:pPr>
            <w:r w:rsidRPr="007A5E1D">
              <w:rPr>
                <w:rFonts w:cstheme="minorHAnsi"/>
                <w:sz w:val="24"/>
                <w:szCs w:val="24"/>
              </w:rPr>
              <w:t>0.18(0.01)</w:t>
            </w:r>
          </w:p>
        </w:tc>
        <w:tc>
          <w:tcPr>
            <w:tcW w:w="602" w:type="pct"/>
            <w:hideMark/>
          </w:tcPr>
          <w:p w14:paraId="38EB4007" w14:textId="77777777" w:rsidR="007A5E1D" w:rsidRPr="007A5E1D" w:rsidRDefault="007A5E1D" w:rsidP="00104D95">
            <w:pPr>
              <w:spacing w:line="259" w:lineRule="auto"/>
              <w:rPr>
                <w:rFonts w:cstheme="minorHAnsi"/>
                <w:sz w:val="24"/>
                <w:szCs w:val="24"/>
              </w:rPr>
            </w:pPr>
            <w:r w:rsidRPr="007A5E1D">
              <w:rPr>
                <w:rFonts w:cstheme="minorHAnsi"/>
                <w:sz w:val="24"/>
                <w:szCs w:val="24"/>
              </w:rPr>
              <w:t>0.13(0.01)</w:t>
            </w:r>
          </w:p>
        </w:tc>
        <w:tc>
          <w:tcPr>
            <w:tcW w:w="466" w:type="pct"/>
            <w:hideMark/>
          </w:tcPr>
          <w:p w14:paraId="340414DA" w14:textId="77777777" w:rsidR="007A5E1D" w:rsidRPr="007A5E1D" w:rsidRDefault="007A5E1D" w:rsidP="00104D95">
            <w:pPr>
              <w:spacing w:line="259" w:lineRule="auto"/>
              <w:rPr>
                <w:rFonts w:cstheme="minorHAnsi"/>
                <w:sz w:val="24"/>
                <w:szCs w:val="24"/>
              </w:rPr>
            </w:pPr>
          </w:p>
        </w:tc>
        <w:tc>
          <w:tcPr>
            <w:tcW w:w="499" w:type="pct"/>
            <w:hideMark/>
          </w:tcPr>
          <w:p w14:paraId="1BA0AD8A" w14:textId="77777777" w:rsidR="007A5E1D" w:rsidRPr="007A5E1D" w:rsidRDefault="007A5E1D" w:rsidP="00104D95">
            <w:pPr>
              <w:spacing w:line="259" w:lineRule="auto"/>
              <w:rPr>
                <w:rFonts w:cstheme="minorHAnsi"/>
                <w:sz w:val="24"/>
                <w:szCs w:val="24"/>
              </w:rPr>
            </w:pPr>
          </w:p>
        </w:tc>
        <w:tc>
          <w:tcPr>
            <w:tcW w:w="759" w:type="pct"/>
            <w:hideMark/>
          </w:tcPr>
          <w:p w14:paraId="7E2E3F67" w14:textId="77777777" w:rsidR="007A5E1D" w:rsidRPr="007A5E1D" w:rsidRDefault="007A5E1D" w:rsidP="00104D95">
            <w:pPr>
              <w:spacing w:line="259" w:lineRule="auto"/>
              <w:rPr>
                <w:rFonts w:cstheme="minorHAnsi"/>
                <w:sz w:val="24"/>
                <w:szCs w:val="24"/>
              </w:rPr>
            </w:pPr>
          </w:p>
        </w:tc>
      </w:tr>
      <w:tr w:rsidR="00104D95" w:rsidRPr="00B257DE" w14:paraId="4D6B74CF" w14:textId="77777777" w:rsidTr="00104D95">
        <w:tc>
          <w:tcPr>
            <w:tcW w:w="847" w:type="pct"/>
            <w:hideMark/>
          </w:tcPr>
          <w:p w14:paraId="61643682"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value for yes vs. no</w:t>
            </w:r>
          </w:p>
        </w:tc>
        <w:tc>
          <w:tcPr>
            <w:tcW w:w="623" w:type="pct"/>
            <w:hideMark/>
          </w:tcPr>
          <w:p w14:paraId="5C8C0D5D"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0.79</w:t>
            </w:r>
          </w:p>
        </w:tc>
        <w:tc>
          <w:tcPr>
            <w:tcW w:w="602" w:type="pct"/>
            <w:hideMark/>
          </w:tcPr>
          <w:p w14:paraId="03E99775"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0.01</w:t>
            </w:r>
          </w:p>
        </w:tc>
        <w:tc>
          <w:tcPr>
            <w:tcW w:w="602" w:type="pct"/>
            <w:hideMark/>
          </w:tcPr>
          <w:p w14:paraId="336421D8"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0.04</w:t>
            </w:r>
          </w:p>
        </w:tc>
        <w:tc>
          <w:tcPr>
            <w:tcW w:w="602" w:type="pct"/>
            <w:hideMark/>
          </w:tcPr>
          <w:p w14:paraId="23733A1B"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0.06</w:t>
            </w:r>
          </w:p>
        </w:tc>
        <w:tc>
          <w:tcPr>
            <w:tcW w:w="466" w:type="pct"/>
            <w:hideMark/>
          </w:tcPr>
          <w:p w14:paraId="1688E119" w14:textId="77777777" w:rsidR="007A5E1D" w:rsidRPr="007A5E1D" w:rsidRDefault="007A5E1D" w:rsidP="00104D95">
            <w:pPr>
              <w:spacing w:line="259" w:lineRule="auto"/>
              <w:rPr>
                <w:rFonts w:cstheme="minorHAnsi"/>
                <w:sz w:val="24"/>
                <w:szCs w:val="24"/>
              </w:rPr>
            </w:pPr>
          </w:p>
        </w:tc>
        <w:tc>
          <w:tcPr>
            <w:tcW w:w="499" w:type="pct"/>
            <w:hideMark/>
          </w:tcPr>
          <w:p w14:paraId="1C3033E8" w14:textId="77777777" w:rsidR="007A5E1D" w:rsidRPr="007A5E1D" w:rsidRDefault="007A5E1D" w:rsidP="00104D95">
            <w:pPr>
              <w:spacing w:line="259" w:lineRule="auto"/>
              <w:rPr>
                <w:rFonts w:cstheme="minorHAnsi"/>
                <w:sz w:val="24"/>
                <w:szCs w:val="24"/>
              </w:rPr>
            </w:pPr>
          </w:p>
        </w:tc>
        <w:tc>
          <w:tcPr>
            <w:tcW w:w="759" w:type="pct"/>
            <w:hideMark/>
          </w:tcPr>
          <w:p w14:paraId="00440B20" w14:textId="77777777" w:rsidR="007A5E1D" w:rsidRPr="007A5E1D" w:rsidRDefault="007A5E1D" w:rsidP="00104D95">
            <w:pPr>
              <w:spacing w:line="259" w:lineRule="auto"/>
              <w:rPr>
                <w:rFonts w:cstheme="minorHAnsi"/>
                <w:sz w:val="24"/>
                <w:szCs w:val="24"/>
              </w:rPr>
            </w:pPr>
          </w:p>
        </w:tc>
      </w:tr>
      <w:tr w:rsidR="00104D95" w:rsidRPr="00B257DE" w14:paraId="3F8AEF68" w14:textId="77777777" w:rsidTr="00104D95">
        <w:tc>
          <w:tcPr>
            <w:tcW w:w="847" w:type="pct"/>
          </w:tcPr>
          <w:p w14:paraId="52324100" w14:textId="3403FB8D" w:rsidR="00104D95" w:rsidRPr="00B257DE" w:rsidRDefault="00104D95" w:rsidP="00104D95">
            <w:pPr>
              <w:rPr>
                <w:rFonts w:cstheme="minorHAnsi"/>
                <w:sz w:val="24"/>
                <w:szCs w:val="24"/>
              </w:rPr>
            </w:pPr>
            <w:r w:rsidRPr="00B257DE">
              <w:rPr>
                <w:rFonts w:cstheme="minorHAnsi"/>
                <w:sz w:val="24"/>
                <w:szCs w:val="24"/>
              </w:rPr>
              <w:t>Income</w:t>
            </w:r>
          </w:p>
        </w:tc>
        <w:tc>
          <w:tcPr>
            <w:tcW w:w="623" w:type="pct"/>
          </w:tcPr>
          <w:p w14:paraId="6CF47A6F" w14:textId="77777777" w:rsidR="00104D95" w:rsidRPr="00B257DE" w:rsidRDefault="00104D95" w:rsidP="00104D95">
            <w:pPr>
              <w:rPr>
                <w:rFonts w:cstheme="minorHAnsi"/>
                <w:sz w:val="24"/>
                <w:szCs w:val="24"/>
              </w:rPr>
            </w:pPr>
          </w:p>
        </w:tc>
        <w:tc>
          <w:tcPr>
            <w:tcW w:w="602" w:type="pct"/>
          </w:tcPr>
          <w:p w14:paraId="7A09E191" w14:textId="77777777" w:rsidR="00104D95" w:rsidRPr="00B257DE" w:rsidRDefault="00104D95" w:rsidP="00104D95">
            <w:pPr>
              <w:rPr>
                <w:rFonts w:cstheme="minorHAnsi"/>
                <w:sz w:val="24"/>
                <w:szCs w:val="24"/>
              </w:rPr>
            </w:pPr>
          </w:p>
        </w:tc>
        <w:tc>
          <w:tcPr>
            <w:tcW w:w="602" w:type="pct"/>
          </w:tcPr>
          <w:p w14:paraId="681F7195" w14:textId="77777777" w:rsidR="00104D95" w:rsidRPr="00B257DE" w:rsidRDefault="00104D95" w:rsidP="00104D95">
            <w:pPr>
              <w:rPr>
                <w:rFonts w:cstheme="minorHAnsi"/>
                <w:sz w:val="24"/>
                <w:szCs w:val="24"/>
              </w:rPr>
            </w:pPr>
          </w:p>
        </w:tc>
        <w:tc>
          <w:tcPr>
            <w:tcW w:w="602" w:type="pct"/>
          </w:tcPr>
          <w:p w14:paraId="19554F5A" w14:textId="77777777" w:rsidR="00104D95" w:rsidRPr="00B257DE" w:rsidRDefault="00104D95" w:rsidP="00104D95">
            <w:pPr>
              <w:rPr>
                <w:rFonts w:cstheme="minorHAnsi"/>
                <w:sz w:val="24"/>
                <w:szCs w:val="24"/>
              </w:rPr>
            </w:pPr>
          </w:p>
        </w:tc>
        <w:tc>
          <w:tcPr>
            <w:tcW w:w="466" w:type="pct"/>
          </w:tcPr>
          <w:p w14:paraId="78D1EA96" w14:textId="77777777" w:rsidR="00104D95" w:rsidRPr="00B257DE" w:rsidRDefault="00104D95" w:rsidP="00104D95">
            <w:pPr>
              <w:rPr>
                <w:rFonts w:cstheme="minorHAnsi"/>
                <w:sz w:val="24"/>
                <w:szCs w:val="24"/>
              </w:rPr>
            </w:pPr>
          </w:p>
        </w:tc>
        <w:tc>
          <w:tcPr>
            <w:tcW w:w="499" w:type="pct"/>
          </w:tcPr>
          <w:p w14:paraId="282173DB" w14:textId="77777777" w:rsidR="00104D95" w:rsidRPr="00B257DE" w:rsidRDefault="00104D95" w:rsidP="00104D95">
            <w:pPr>
              <w:rPr>
                <w:rFonts w:cstheme="minorHAnsi"/>
                <w:sz w:val="24"/>
                <w:szCs w:val="24"/>
              </w:rPr>
            </w:pPr>
          </w:p>
        </w:tc>
        <w:tc>
          <w:tcPr>
            <w:tcW w:w="759" w:type="pct"/>
          </w:tcPr>
          <w:p w14:paraId="266659AC" w14:textId="77777777" w:rsidR="00104D95" w:rsidRPr="00B257DE" w:rsidRDefault="00104D95" w:rsidP="00104D95">
            <w:pPr>
              <w:rPr>
                <w:rFonts w:cstheme="minorHAnsi"/>
                <w:sz w:val="24"/>
                <w:szCs w:val="24"/>
              </w:rPr>
            </w:pPr>
          </w:p>
        </w:tc>
      </w:tr>
      <w:tr w:rsidR="00104D95" w:rsidRPr="00B257DE" w14:paraId="7493C4CE" w14:textId="77777777" w:rsidTr="00104D95">
        <w:tc>
          <w:tcPr>
            <w:tcW w:w="847" w:type="pct"/>
            <w:hideMark/>
          </w:tcPr>
          <w:p w14:paraId="53F9D12D" w14:textId="77777777" w:rsidR="007A5E1D" w:rsidRPr="007A5E1D" w:rsidRDefault="007A5E1D" w:rsidP="00104D95">
            <w:pPr>
              <w:spacing w:line="259" w:lineRule="auto"/>
              <w:rPr>
                <w:rFonts w:cstheme="minorHAnsi"/>
                <w:sz w:val="24"/>
                <w:szCs w:val="24"/>
              </w:rPr>
            </w:pPr>
            <w:r w:rsidRPr="007A5E1D">
              <w:rPr>
                <w:rFonts w:cstheme="minorHAnsi"/>
                <w:sz w:val="24"/>
                <w:szCs w:val="24"/>
              </w:rPr>
              <w:t> High</w:t>
            </w:r>
          </w:p>
        </w:tc>
        <w:tc>
          <w:tcPr>
            <w:tcW w:w="623" w:type="pct"/>
            <w:hideMark/>
          </w:tcPr>
          <w:p w14:paraId="31DA899C" w14:textId="77777777" w:rsidR="007A5E1D" w:rsidRPr="007A5E1D" w:rsidRDefault="007A5E1D" w:rsidP="00104D95">
            <w:pPr>
              <w:spacing w:line="259" w:lineRule="auto"/>
              <w:rPr>
                <w:rFonts w:cstheme="minorHAnsi"/>
                <w:sz w:val="24"/>
                <w:szCs w:val="24"/>
              </w:rPr>
            </w:pPr>
            <w:r w:rsidRPr="007A5E1D">
              <w:rPr>
                <w:rFonts w:cstheme="minorHAnsi"/>
                <w:sz w:val="24"/>
                <w:szCs w:val="24"/>
              </w:rPr>
              <w:t>0.42(0.04)</w:t>
            </w:r>
          </w:p>
        </w:tc>
        <w:tc>
          <w:tcPr>
            <w:tcW w:w="602" w:type="pct"/>
            <w:hideMark/>
          </w:tcPr>
          <w:p w14:paraId="27DDEC7B" w14:textId="77777777" w:rsidR="007A5E1D" w:rsidRPr="007A5E1D" w:rsidRDefault="007A5E1D" w:rsidP="00104D95">
            <w:pPr>
              <w:spacing w:line="259" w:lineRule="auto"/>
              <w:rPr>
                <w:rFonts w:cstheme="minorHAnsi"/>
                <w:sz w:val="24"/>
                <w:szCs w:val="24"/>
              </w:rPr>
            </w:pPr>
            <w:r w:rsidRPr="007A5E1D">
              <w:rPr>
                <w:rFonts w:cstheme="minorHAnsi"/>
                <w:sz w:val="24"/>
                <w:szCs w:val="24"/>
              </w:rPr>
              <w:t>0.30(0.03)</w:t>
            </w:r>
          </w:p>
        </w:tc>
        <w:tc>
          <w:tcPr>
            <w:tcW w:w="602" w:type="pct"/>
            <w:hideMark/>
          </w:tcPr>
          <w:p w14:paraId="07C5F71D" w14:textId="77777777" w:rsidR="007A5E1D" w:rsidRPr="007A5E1D" w:rsidRDefault="007A5E1D" w:rsidP="00104D95">
            <w:pPr>
              <w:spacing w:line="259" w:lineRule="auto"/>
              <w:rPr>
                <w:rFonts w:cstheme="minorHAnsi"/>
                <w:sz w:val="24"/>
                <w:szCs w:val="24"/>
              </w:rPr>
            </w:pPr>
            <w:r w:rsidRPr="007A5E1D">
              <w:rPr>
                <w:rFonts w:cstheme="minorHAnsi"/>
                <w:sz w:val="24"/>
                <w:szCs w:val="24"/>
              </w:rPr>
              <w:t>0.17(0.02)</w:t>
            </w:r>
          </w:p>
        </w:tc>
        <w:tc>
          <w:tcPr>
            <w:tcW w:w="602" w:type="pct"/>
            <w:hideMark/>
          </w:tcPr>
          <w:p w14:paraId="50A5D180" w14:textId="77777777" w:rsidR="007A5E1D" w:rsidRPr="007A5E1D" w:rsidRDefault="007A5E1D" w:rsidP="00104D95">
            <w:pPr>
              <w:spacing w:line="259" w:lineRule="auto"/>
              <w:rPr>
                <w:rFonts w:cstheme="minorHAnsi"/>
                <w:sz w:val="24"/>
                <w:szCs w:val="24"/>
              </w:rPr>
            </w:pPr>
            <w:r w:rsidRPr="007A5E1D">
              <w:rPr>
                <w:rFonts w:cstheme="minorHAnsi"/>
                <w:sz w:val="24"/>
                <w:szCs w:val="24"/>
              </w:rPr>
              <w:t>0.13(0.01)</w:t>
            </w:r>
          </w:p>
        </w:tc>
        <w:tc>
          <w:tcPr>
            <w:tcW w:w="466" w:type="pct"/>
            <w:hideMark/>
          </w:tcPr>
          <w:p w14:paraId="0462FDA9" w14:textId="77777777" w:rsidR="007A5E1D" w:rsidRPr="007A5E1D" w:rsidRDefault="007A5E1D" w:rsidP="00104D95">
            <w:pPr>
              <w:spacing w:line="259" w:lineRule="auto"/>
              <w:rPr>
                <w:rFonts w:cstheme="minorHAnsi"/>
                <w:sz w:val="24"/>
                <w:szCs w:val="24"/>
              </w:rPr>
            </w:pPr>
            <w:r w:rsidRPr="007A5E1D">
              <w:rPr>
                <w:rFonts w:cstheme="minorHAnsi"/>
                <w:sz w:val="24"/>
                <w:szCs w:val="24"/>
              </w:rPr>
              <w:t>0.52</w:t>
            </w:r>
          </w:p>
        </w:tc>
        <w:tc>
          <w:tcPr>
            <w:tcW w:w="499" w:type="pct"/>
            <w:hideMark/>
          </w:tcPr>
          <w:p w14:paraId="64A9EDEC" w14:textId="77777777" w:rsidR="007A5E1D" w:rsidRPr="007A5E1D" w:rsidRDefault="007A5E1D" w:rsidP="00104D95">
            <w:pPr>
              <w:spacing w:line="259" w:lineRule="auto"/>
              <w:rPr>
                <w:rFonts w:cstheme="minorHAnsi"/>
                <w:sz w:val="24"/>
                <w:szCs w:val="24"/>
              </w:rPr>
            </w:pPr>
            <w:r w:rsidRPr="007A5E1D">
              <w:rPr>
                <w:rFonts w:cstheme="minorHAnsi"/>
                <w:sz w:val="24"/>
                <w:szCs w:val="24"/>
              </w:rPr>
              <w:t>&lt;0.0001</w:t>
            </w:r>
          </w:p>
        </w:tc>
        <w:tc>
          <w:tcPr>
            <w:tcW w:w="759" w:type="pct"/>
            <w:hideMark/>
          </w:tcPr>
          <w:p w14:paraId="6619530B" w14:textId="77777777" w:rsidR="007A5E1D" w:rsidRPr="007A5E1D" w:rsidRDefault="007A5E1D" w:rsidP="00104D95">
            <w:pPr>
              <w:spacing w:line="259" w:lineRule="auto"/>
              <w:rPr>
                <w:rFonts w:cstheme="minorHAnsi"/>
                <w:sz w:val="24"/>
                <w:szCs w:val="24"/>
              </w:rPr>
            </w:pPr>
            <w:r w:rsidRPr="007A5E1D">
              <w:rPr>
                <w:rFonts w:cstheme="minorHAnsi"/>
                <w:sz w:val="24"/>
                <w:szCs w:val="24"/>
              </w:rPr>
              <w:t>0.04</w:t>
            </w:r>
          </w:p>
        </w:tc>
      </w:tr>
      <w:tr w:rsidR="00104D95" w:rsidRPr="00B257DE" w14:paraId="5486B32D" w14:textId="77777777" w:rsidTr="00104D95">
        <w:tc>
          <w:tcPr>
            <w:tcW w:w="847" w:type="pct"/>
            <w:hideMark/>
          </w:tcPr>
          <w:p w14:paraId="63F1FDAF" w14:textId="77777777" w:rsidR="007A5E1D" w:rsidRPr="007A5E1D" w:rsidRDefault="007A5E1D" w:rsidP="00104D95">
            <w:pPr>
              <w:spacing w:line="259" w:lineRule="auto"/>
              <w:rPr>
                <w:rFonts w:cstheme="minorHAnsi"/>
                <w:sz w:val="24"/>
                <w:szCs w:val="24"/>
              </w:rPr>
            </w:pPr>
            <w:r w:rsidRPr="007A5E1D">
              <w:rPr>
                <w:rFonts w:cstheme="minorHAnsi"/>
                <w:sz w:val="24"/>
                <w:szCs w:val="24"/>
              </w:rPr>
              <w:t> Low</w:t>
            </w:r>
          </w:p>
        </w:tc>
        <w:tc>
          <w:tcPr>
            <w:tcW w:w="623" w:type="pct"/>
            <w:hideMark/>
          </w:tcPr>
          <w:p w14:paraId="559DFD50" w14:textId="77777777" w:rsidR="007A5E1D" w:rsidRPr="007A5E1D" w:rsidRDefault="007A5E1D" w:rsidP="00104D95">
            <w:pPr>
              <w:spacing w:line="259" w:lineRule="auto"/>
              <w:rPr>
                <w:rFonts w:cstheme="minorHAnsi"/>
                <w:sz w:val="24"/>
                <w:szCs w:val="24"/>
              </w:rPr>
            </w:pPr>
            <w:r w:rsidRPr="007A5E1D">
              <w:rPr>
                <w:rFonts w:cstheme="minorHAnsi"/>
                <w:sz w:val="24"/>
                <w:szCs w:val="24"/>
              </w:rPr>
              <w:t>0.33(0.05)</w:t>
            </w:r>
          </w:p>
        </w:tc>
        <w:tc>
          <w:tcPr>
            <w:tcW w:w="602" w:type="pct"/>
            <w:hideMark/>
          </w:tcPr>
          <w:p w14:paraId="290BBEA1" w14:textId="77777777" w:rsidR="007A5E1D" w:rsidRPr="007A5E1D" w:rsidRDefault="007A5E1D" w:rsidP="00104D95">
            <w:pPr>
              <w:spacing w:line="259" w:lineRule="auto"/>
              <w:rPr>
                <w:rFonts w:cstheme="minorHAnsi"/>
                <w:sz w:val="24"/>
                <w:szCs w:val="24"/>
              </w:rPr>
            </w:pPr>
            <w:r w:rsidRPr="007A5E1D">
              <w:rPr>
                <w:rFonts w:cstheme="minorHAnsi"/>
                <w:sz w:val="24"/>
                <w:szCs w:val="24"/>
              </w:rPr>
              <w:t>0.38(0.04)</w:t>
            </w:r>
          </w:p>
        </w:tc>
        <w:tc>
          <w:tcPr>
            <w:tcW w:w="602" w:type="pct"/>
            <w:hideMark/>
          </w:tcPr>
          <w:p w14:paraId="429CF4CA" w14:textId="77777777" w:rsidR="007A5E1D" w:rsidRPr="007A5E1D" w:rsidRDefault="007A5E1D" w:rsidP="00104D95">
            <w:pPr>
              <w:spacing w:line="259" w:lineRule="auto"/>
              <w:rPr>
                <w:rFonts w:cstheme="minorHAnsi"/>
                <w:sz w:val="24"/>
                <w:szCs w:val="24"/>
              </w:rPr>
            </w:pPr>
            <w:r w:rsidRPr="007A5E1D">
              <w:rPr>
                <w:rFonts w:cstheme="minorHAnsi"/>
                <w:sz w:val="24"/>
                <w:szCs w:val="24"/>
              </w:rPr>
              <w:t>0.20(0.02)</w:t>
            </w:r>
          </w:p>
        </w:tc>
        <w:tc>
          <w:tcPr>
            <w:tcW w:w="602" w:type="pct"/>
            <w:hideMark/>
          </w:tcPr>
          <w:p w14:paraId="1A67BC1B" w14:textId="77777777" w:rsidR="007A5E1D" w:rsidRPr="007A5E1D" w:rsidRDefault="007A5E1D" w:rsidP="00104D95">
            <w:pPr>
              <w:spacing w:line="259" w:lineRule="auto"/>
              <w:rPr>
                <w:rFonts w:cstheme="minorHAnsi"/>
                <w:sz w:val="24"/>
                <w:szCs w:val="24"/>
              </w:rPr>
            </w:pPr>
            <w:r w:rsidRPr="007A5E1D">
              <w:rPr>
                <w:rFonts w:cstheme="minorHAnsi"/>
                <w:sz w:val="24"/>
                <w:szCs w:val="24"/>
              </w:rPr>
              <w:t>0.15(0.02)</w:t>
            </w:r>
          </w:p>
        </w:tc>
        <w:tc>
          <w:tcPr>
            <w:tcW w:w="466" w:type="pct"/>
            <w:hideMark/>
          </w:tcPr>
          <w:p w14:paraId="18A81FAB" w14:textId="77777777" w:rsidR="007A5E1D" w:rsidRPr="007A5E1D" w:rsidRDefault="007A5E1D" w:rsidP="00104D95">
            <w:pPr>
              <w:spacing w:line="259" w:lineRule="auto"/>
              <w:rPr>
                <w:rFonts w:cstheme="minorHAnsi"/>
                <w:sz w:val="24"/>
                <w:szCs w:val="24"/>
              </w:rPr>
            </w:pPr>
          </w:p>
        </w:tc>
        <w:tc>
          <w:tcPr>
            <w:tcW w:w="499" w:type="pct"/>
            <w:hideMark/>
          </w:tcPr>
          <w:p w14:paraId="04D39E05" w14:textId="77777777" w:rsidR="007A5E1D" w:rsidRPr="007A5E1D" w:rsidRDefault="007A5E1D" w:rsidP="00104D95">
            <w:pPr>
              <w:spacing w:line="259" w:lineRule="auto"/>
              <w:rPr>
                <w:rFonts w:cstheme="minorHAnsi"/>
                <w:sz w:val="24"/>
                <w:szCs w:val="24"/>
              </w:rPr>
            </w:pPr>
          </w:p>
        </w:tc>
        <w:tc>
          <w:tcPr>
            <w:tcW w:w="759" w:type="pct"/>
            <w:hideMark/>
          </w:tcPr>
          <w:p w14:paraId="4561D073" w14:textId="77777777" w:rsidR="007A5E1D" w:rsidRPr="007A5E1D" w:rsidRDefault="007A5E1D" w:rsidP="00104D95">
            <w:pPr>
              <w:spacing w:line="259" w:lineRule="auto"/>
              <w:rPr>
                <w:rFonts w:cstheme="minorHAnsi"/>
                <w:sz w:val="24"/>
                <w:szCs w:val="24"/>
              </w:rPr>
            </w:pPr>
          </w:p>
        </w:tc>
      </w:tr>
      <w:tr w:rsidR="00104D95" w:rsidRPr="00B257DE" w14:paraId="42E494E0" w14:textId="77777777" w:rsidTr="00104D95">
        <w:tc>
          <w:tcPr>
            <w:tcW w:w="847" w:type="pct"/>
            <w:hideMark/>
          </w:tcPr>
          <w:p w14:paraId="4E94B8A9"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xml:space="preserve"> value for high </w:t>
            </w:r>
            <w:proofErr w:type="spellStart"/>
            <w:r w:rsidRPr="007A5E1D">
              <w:rPr>
                <w:rFonts w:cstheme="minorHAnsi"/>
                <w:sz w:val="24"/>
                <w:szCs w:val="24"/>
              </w:rPr>
              <w:t>vs.low</w:t>
            </w:r>
            <w:proofErr w:type="spellEnd"/>
          </w:p>
        </w:tc>
        <w:tc>
          <w:tcPr>
            <w:tcW w:w="623" w:type="pct"/>
            <w:hideMark/>
          </w:tcPr>
          <w:p w14:paraId="3A7D1A24"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0.14</w:t>
            </w:r>
          </w:p>
        </w:tc>
        <w:tc>
          <w:tcPr>
            <w:tcW w:w="602" w:type="pct"/>
            <w:hideMark/>
          </w:tcPr>
          <w:p w14:paraId="6C609C62"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0.05</w:t>
            </w:r>
          </w:p>
        </w:tc>
        <w:tc>
          <w:tcPr>
            <w:tcW w:w="602" w:type="pct"/>
            <w:hideMark/>
          </w:tcPr>
          <w:p w14:paraId="515C5C7A"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0.29</w:t>
            </w:r>
          </w:p>
        </w:tc>
        <w:tc>
          <w:tcPr>
            <w:tcW w:w="602" w:type="pct"/>
            <w:hideMark/>
          </w:tcPr>
          <w:p w14:paraId="5F549E58"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0.36</w:t>
            </w:r>
          </w:p>
        </w:tc>
        <w:tc>
          <w:tcPr>
            <w:tcW w:w="466" w:type="pct"/>
            <w:hideMark/>
          </w:tcPr>
          <w:p w14:paraId="4C4B70A2" w14:textId="77777777" w:rsidR="007A5E1D" w:rsidRPr="007A5E1D" w:rsidRDefault="007A5E1D" w:rsidP="00104D95">
            <w:pPr>
              <w:spacing w:line="259" w:lineRule="auto"/>
              <w:rPr>
                <w:rFonts w:cstheme="minorHAnsi"/>
                <w:sz w:val="24"/>
                <w:szCs w:val="24"/>
              </w:rPr>
            </w:pPr>
          </w:p>
        </w:tc>
        <w:tc>
          <w:tcPr>
            <w:tcW w:w="499" w:type="pct"/>
            <w:hideMark/>
          </w:tcPr>
          <w:p w14:paraId="052CC874" w14:textId="77777777" w:rsidR="007A5E1D" w:rsidRPr="007A5E1D" w:rsidRDefault="007A5E1D" w:rsidP="00104D95">
            <w:pPr>
              <w:spacing w:line="259" w:lineRule="auto"/>
              <w:rPr>
                <w:rFonts w:cstheme="minorHAnsi"/>
                <w:sz w:val="24"/>
                <w:szCs w:val="24"/>
              </w:rPr>
            </w:pPr>
          </w:p>
        </w:tc>
        <w:tc>
          <w:tcPr>
            <w:tcW w:w="759" w:type="pct"/>
            <w:hideMark/>
          </w:tcPr>
          <w:p w14:paraId="2212B633" w14:textId="77777777" w:rsidR="007A5E1D" w:rsidRPr="007A5E1D" w:rsidRDefault="007A5E1D" w:rsidP="00104D95">
            <w:pPr>
              <w:spacing w:line="259" w:lineRule="auto"/>
              <w:rPr>
                <w:rFonts w:cstheme="minorHAnsi"/>
                <w:sz w:val="24"/>
                <w:szCs w:val="24"/>
              </w:rPr>
            </w:pPr>
          </w:p>
        </w:tc>
      </w:tr>
      <w:tr w:rsidR="00104D95" w:rsidRPr="00B257DE" w14:paraId="7FA7E914" w14:textId="77777777" w:rsidTr="00104D95">
        <w:tc>
          <w:tcPr>
            <w:tcW w:w="847" w:type="pct"/>
          </w:tcPr>
          <w:p w14:paraId="6CA980C4" w14:textId="4261D0F3" w:rsidR="00104D95" w:rsidRPr="00B257DE" w:rsidRDefault="00104D95" w:rsidP="00104D95">
            <w:pPr>
              <w:rPr>
                <w:rFonts w:cstheme="minorHAnsi"/>
                <w:sz w:val="24"/>
                <w:szCs w:val="24"/>
              </w:rPr>
            </w:pPr>
            <w:proofErr w:type="spellStart"/>
            <w:r w:rsidRPr="00B257DE">
              <w:rPr>
                <w:rFonts w:cstheme="minorHAnsi"/>
                <w:sz w:val="24"/>
                <w:szCs w:val="24"/>
              </w:rPr>
              <w:t>GenRisk</w:t>
            </w:r>
            <w:proofErr w:type="spellEnd"/>
          </w:p>
        </w:tc>
        <w:tc>
          <w:tcPr>
            <w:tcW w:w="623" w:type="pct"/>
          </w:tcPr>
          <w:p w14:paraId="3DBDC22F" w14:textId="77777777" w:rsidR="00104D95" w:rsidRPr="00B257DE" w:rsidRDefault="00104D95" w:rsidP="00104D95">
            <w:pPr>
              <w:rPr>
                <w:rFonts w:cstheme="minorHAnsi"/>
                <w:sz w:val="24"/>
                <w:szCs w:val="24"/>
              </w:rPr>
            </w:pPr>
          </w:p>
        </w:tc>
        <w:tc>
          <w:tcPr>
            <w:tcW w:w="602" w:type="pct"/>
          </w:tcPr>
          <w:p w14:paraId="33CF5CF7" w14:textId="77777777" w:rsidR="00104D95" w:rsidRPr="00B257DE" w:rsidRDefault="00104D95" w:rsidP="00104D95">
            <w:pPr>
              <w:rPr>
                <w:rFonts w:cstheme="minorHAnsi"/>
                <w:sz w:val="24"/>
                <w:szCs w:val="24"/>
              </w:rPr>
            </w:pPr>
          </w:p>
        </w:tc>
        <w:tc>
          <w:tcPr>
            <w:tcW w:w="602" w:type="pct"/>
          </w:tcPr>
          <w:p w14:paraId="352E4C0B" w14:textId="77777777" w:rsidR="00104D95" w:rsidRPr="00B257DE" w:rsidRDefault="00104D95" w:rsidP="00104D95">
            <w:pPr>
              <w:rPr>
                <w:rFonts w:cstheme="minorHAnsi"/>
                <w:sz w:val="24"/>
                <w:szCs w:val="24"/>
              </w:rPr>
            </w:pPr>
          </w:p>
        </w:tc>
        <w:tc>
          <w:tcPr>
            <w:tcW w:w="602" w:type="pct"/>
          </w:tcPr>
          <w:p w14:paraId="4C281371" w14:textId="77777777" w:rsidR="00104D95" w:rsidRPr="00B257DE" w:rsidRDefault="00104D95" w:rsidP="00104D95">
            <w:pPr>
              <w:rPr>
                <w:rFonts w:cstheme="minorHAnsi"/>
                <w:sz w:val="24"/>
                <w:szCs w:val="24"/>
              </w:rPr>
            </w:pPr>
          </w:p>
        </w:tc>
        <w:tc>
          <w:tcPr>
            <w:tcW w:w="466" w:type="pct"/>
          </w:tcPr>
          <w:p w14:paraId="387EC0E6" w14:textId="77777777" w:rsidR="00104D95" w:rsidRPr="00B257DE" w:rsidRDefault="00104D95" w:rsidP="00104D95">
            <w:pPr>
              <w:rPr>
                <w:rFonts w:cstheme="minorHAnsi"/>
                <w:sz w:val="24"/>
                <w:szCs w:val="24"/>
              </w:rPr>
            </w:pPr>
          </w:p>
        </w:tc>
        <w:tc>
          <w:tcPr>
            <w:tcW w:w="499" w:type="pct"/>
          </w:tcPr>
          <w:p w14:paraId="71BB1224" w14:textId="77777777" w:rsidR="00104D95" w:rsidRPr="00B257DE" w:rsidRDefault="00104D95" w:rsidP="00104D95">
            <w:pPr>
              <w:rPr>
                <w:rFonts w:cstheme="minorHAnsi"/>
                <w:sz w:val="24"/>
                <w:szCs w:val="24"/>
              </w:rPr>
            </w:pPr>
          </w:p>
        </w:tc>
        <w:tc>
          <w:tcPr>
            <w:tcW w:w="759" w:type="pct"/>
          </w:tcPr>
          <w:p w14:paraId="30B3E012" w14:textId="77777777" w:rsidR="00104D95" w:rsidRPr="00B257DE" w:rsidRDefault="00104D95" w:rsidP="00104D95">
            <w:pPr>
              <w:rPr>
                <w:rFonts w:cstheme="minorHAnsi"/>
                <w:sz w:val="24"/>
                <w:szCs w:val="24"/>
              </w:rPr>
            </w:pPr>
          </w:p>
        </w:tc>
      </w:tr>
      <w:tr w:rsidR="00104D95" w:rsidRPr="00B257DE" w14:paraId="3F29C349" w14:textId="77777777" w:rsidTr="00104D95">
        <w:tc>
          <w:tcPr>
            <w:tcW w:w="847" w:type="pct"/>
            <w:hideMark/>
          </w:tcPr>
          <w:p w14:paraId="3E786529" w14:textId="77777777" w:rsidR="007A5E1D" w:rsidRPr="007A5E1D" w:rsidRDefault="007A5E1D" w:rsidP="00104D95">
            <w:pPr>
              <w:spacing w:line="259" w:lineRule="auto"/>
              <w:rPr>
                <w:rFonts w:cstheme="minorHAnsi"/>
                <w:sz w:val="24"/>
                <w:szCs w:val="24"/>
              </w:rPr>
            </w:pPr>
            <w:r w:rsidRPr="007A5E1D">
              <w:rPr>
                <w:rFonts w:cstheme="minorHAnsi"/>
                <w:sz w:val="24"/>
                <w:szCs w:val="24"/>
              </w:rPr>
              <w:t> Low</w:t>
            </w:r>
          </w:p>
        </w:tc>
        <w:tc>
          <w:tcPr>
            <w:tcW w:w="623" w:type="pct"/>
            <w:hideMark/>
          </w:tcPr>
          <w:p w14:paraId="2BCDA88B" w14:textId="77777777" w:rsidR="007A5E1D" w:rsidRPr="007A5E1D" w:rsidRDefault="007A5E1D" w:rsidP="00104D95">
            <w:pPr>
              <w:spacing w:line="259" w:lineRule="auto"/>
              <w:rPr>
                <w:rFonts w:cstheme="minorHAnsi"/>
                <w:sz w:val="24"/>
                <w:szCs w:val="24"/>
              </w:rPr>
            </w:pPr>
            <w:r w:rsidRPr="007A5E1D">
              <w:rPr>
                <w:rFonts w:cstheme="minorHAnsi"/>
                <w:sz w:val="24"/>
                <w:szCs w:val="24"/>
              </w:rPr>
              <w:t>0.39(0.04)</w:t>
            </w:r>
          </w:p>
        </w:tc>
        <w:tc>
          <w:tcPr>
            <w:tcW w:w="602" w:type="pct"/>
            <w:hideMark/>
          </w:tcPr>
          <w:p w14:paraId="0BC79D63" w14:textId="77777777" w:rsidR="007A5E1D" w:rsidRPr="007A5E1D" w:rsidRDefault="007A5E1D" w:rsidP="00104D95">
            <w:pPr>
              <w:spacing w:line="259" w:lineRule="auto"/>
              <w:rPr>
                <w:rFonts w:cstheme="minorHAnsi"/>
                <w:sz w:val="24"/>
                <w:szCs w:val="24"/>
              </w:rPr>
            </w:pPr>
            <w:r w:rsidRPr="007A5E1D">
              <w:rPr>
                <w:rFonts w:cstheme="minorHAnsi"/>
                <w:sz w:val="24"/>
                <w:szCs w:val="24"/>
              </w:rPr>
              <w:t>0.27(0.02)</w:t>
            </w:r>
          </w:p>
        </w:tc>
        <w:tc>
          <w:tcPr>
            <w:tcW w:w="602" w:type="pct"/>
            <w:hideMark/>
          </w:tcPr>
          <w:p w14:paraId="03ED9DFC" w14:textId="77777777" w:rsidR="007A5E1D" w:rsidRPr="007A5E1D" w:rsidRDefault="007A5E1D" w:rsidP="00104D95">
            <w:pPr>
              <w:spacing w:line="259" w:lineRule="auto"/>
              <w:rPr>
                <w:rFonts w:cstheme="minorHAnsi"/>
                <w:sz w:val="24"/>
                <w:szCs w:val="24"/>
              </w:rPr>
            </w:pPr>
            <w:r w:rsidRPr="007A5E1D">
              <w:rPr>
                <w:rFonts w:cstheme="minorHAnsi"/>
                <w:sz w:val="24"/>
                <w:szCs w:val="24"/>
              </w:rPr>
              <w:t>0.16(0.01)</w:t>
            </w:r>
          </w:p>
        </w:tc>
        <w:tc>
          <w:tcPr>
            <w:tcW w:w="602" w:type="pct"/>
            <w:hideMark/>
          </w:tcPr>
          <w:p w14:paraId="4DD276CE" w14:textId="77777777" w:rsidR="007A5E1D" w:rsidRPr="007A5E1D" w:rsidRDefault="007A5E1D" w:rsidP="00104D95">
            <w:pPr>
              <w:spacing w:line="259" w:lineRule="auto"/>
              <w:rPr>
                <w:rFonts w:cstheme="minorHAnsi"/>
                <w:sz w:val="24"/>
                <w:szCs w:val="24"/>
              </w:rPr>
            </w:pPr>
            <w:r w:rsidRPr="007A5E1D">
              <w:rPr>
                <w:rFonts w:cstheme="minorHAnsi"/>
                <w:sz w:val="24"/>
                <w:szCs w:val="24"/>
              </w:rPr>
              <w:t>0.12(0.01)</w:t>
            </w:r>
          </w:p>
        </w:tc>
        <w:tc>
          <w:tcPr>
            <w:tcW w:w="466" w:type="pct"/>
            <w:hideMark/>
          </w:tcPr>
          <w:p w14:paraId="1E24A7C3" w14:textId="77777777" w:rsidR="007A5E1D" w:rsidRPr="007A5E1D" w:rsidRDefault="007A5E1D" w:rsidP="00104D95">
            <w:pPr>
              <w:spacing w:line="259" w:lineRule="auto"/>
              <w:rPr>
                <w:rFonts w:cstheme="minorHAnsi"/>
                <w:sz w:val="24"/>
                <w:szCs w:val="24"/>
              </w:rPr>
            </w:pPr>
            <w:r w:rsidRPr="007A5E1D">
              <w:rPr>
                <w:rFonts w:cstheme="minorHAnsi"/>
                <w:sz w:val="24"/>
                <w:szCs w:val="24"/>
              </w:rPr>
              <w:t>0.01</w:t>
            </w:r>
          </w:p>
        </w:tc>
        <w:tc>
          <w:tcPr>
            <w:tcW w:w="499" w:type="pct"/>
            <w:hideMark/>
          </w:tcPr>
          <w:p w14:paraId="7F449F08" w14:textId="77777777" w:rsidR="007A5E1D" w:rsidRPr="007A5E1D" w:rsidRDefault="007A5E1D" w:rsidP="00104D95">
            <w:pPr>
              <w:spacing w:line="259" w:lineRule="auto"/>
              <w:rPr>
                <w:rFonts w:cstheme="minorHAnsi"/>
                <w:sz w:val="24"/>
                <w:szCs w:val="24"/>
              </w:rPr>
            </w:pPr>
            <w:r w:rsidRPr="007A5E1D">
              <w:rPr>
                <w:rFonts w:cstheme="minorHAnsi"/>
                <w:sz w:val="24"/>
                <w:szCs w:val="24"/>
              </w:rPr>
              <w:t>&lt;0.0001</w:t>
            </w:r>
          </w:p>
        </w:tc>
        <w:tc>
          <w:tcPr>
            <w:tcW w:w="759" w:type="pct"/>
            <w:hideMark/>
          </w:tcPr>
          <w:p w14:paraId="0695E2C8" w14:textId="77777777" w:rsidR="007A5E1D" w:rsidRPr="007A5E1D" w:rsidRDefault="007A5E1D" w:rsidP="00104D95">
            <w:pPr>
              <w:spacing w:line="259" w:lineRule="auto"/>
              <w:rPr>
                <w:rFonts w:cstheme="minorHAnsi"/>
                <w:sz w:val="24"/>
                <w:szCs w:val="24"/>
              </w:rPr>
            </w:pPr>
            <w:r w:rsidRPr="007A5E1D">
              <w:rPr>
                <w:rFonts w:cstheme="minorHAnsi"/>
                <w:sz w:val="24"/>
                <w:szCs w:val="24"/>
              </w:rPr>
              <w:t>0.10</w:t>
            </w:r>
          </w:p>
        </w:tc>
      </w:tr>
      <w:tr w:rsidR="00104D95" w:rsidRPr="00B257DE" w14:paraId="2F7DE937" w14:textId="77777777" w:rsidTr="00104D95">
        <w:tc>
          <w:tcPr>
            <w:tcW w:w="847" w:type="pct"/>
            <w:hideMark/>
          </w:tcPr>
          <w:p w14:paraId="40359CF0" w14:textId="77777777" w:rsidR="007A5E1D" w:rsidRPr="007A5E1D" w:rsidRDefault="007A5E1D" w:rsidP="00104D95">
            <w:pPr>
              <w:spacing w:line="259" w:lineRule="auto"/>
              <w:rPr>
                <w:rFonts w:cstheme="minorHAnsi"/>
                <w:sz w:val="24"/>
                <w:szCs w:val="24"/>
              </w:rPr>
            </w:pPr>
            <w:r w:rsidRPr="007A5E1D">
              <w:rPr>
                <w:rFonts w:cstheme="minorHAnsi"/>
                <w:sz w:val="24"/>
                <w:szCs w:val="24"/>
              </w:rPr>
              <w:t> High</w:t>
            </w:r>
          </w:p>
        </w:tc>
        <w:tc>
          <w:tcPr>
            <w:tcW w:w="623" w:type="pct"/>
            <w:hideMark/>
          </w:tcPr>
          <w:p w14:paraId="63D27FB9" w14:textId="77777777" w:rsidR="007A5E1D" w:rsidRPr="007A5E1D" w:rsidRDefault="007A5E1D" w:rsidP="00104D95">
            <w:pPr>
              <w:spacing w:line="259" w:lineRule="auto"/>
              <w:rPr>
                <w:rFonts w:cstheme="minorHAnsi"/>
                <w:sz w:val="24"/>
                <w:szCs w:val="24"/>
              </w:rPr>
            </w:pPr>
            <w:r w:rsidRPr="007A5E1D">
              <w:rPr>
                <w:rFonts w:cstheme="minorHAnsi"/>
                <w:sz w:val="24"/>
                <w:szCs w:val="24"/>
              </w:rPr>
              <w:t>0.37(0.05)</w:t>
            </w:r>
          </w:p>
        </w:tc>
        <w:tc>
          <w:tcPr>
            <w:tcW w:w="602" w:type="pct"/>
            <w:hideMark/>
          </w:tcPr>
          <w:p w14:paraId="1D7AC290" w14:textId="77777777" w:rsidR="007A5E1D" w:rsidRPr="007A5E1D" w:rsidRDefault="007A5E1D" w:rsidP="00104D95">
            <w:pPr>
              <w:spacing w:line="259" w:lineRule="auto"/>
              <w:rPr>
                <w:rFonts w:cstheme="minorHAnsi"/>
                <w:sz w:val="24"/>
                <w:szCs w:val="24"/>
              </w:rPr>
            </w:pPr>
            <w:r w:rsidRPr="007A5E1D">
              <w:rPr>
                <w:rFonts w:cstheme="minorHAnsi"/>
                <w:sz w:val="24"/>
                <w:szCs w:val="24"/>
              </w:rPr>
              <w:t>0.38(0.03)</w:t>
            </w:r>
          </w:p>
        </w:tc>
        <w:tc>
          <w:tcPr>
            <w:tcW w:w="602" w:type="pct"/>
            <w:hideMark/>
          </w:tcPr>
          <w:p w14:paraId="0986C670" w14:textId="77777777" w:rsidR="007A5E1D" w:rsidRPr="007A5E1D" w:rsidRDefault="007A5E1D" w:rsidP="00104D95">
            <w:pPr>
              <w:spacing w:line="259" w:lineRule="auto"/>
              <w:rPr>
                <w:rFonts w:cstheme="minorHAnsi"/>
                <w:sz w:val="24"/>
                <w:szCs w:val="24"/>
              </w:rPr>
            </w:pPr>
            <w:r w:rsidRPr="007A5E1D">
              <w:rPr>
                <w:rFonts w:cstheme="minorHAnsi"/>
                <w:sz w:val="24"/>
                <w:szCs w:val="24"/>
              </w:rPr>
              <w:t>0.21(0.02)</w:t>
            </w:r>
          </w:p>
        </w:tc>
        <w:tc>
          <w:tcPr>
            <w:tcW w:w="602" w:type="pct"/>
            <w:hideMark/>
          </w:tcPr>
          <w:p w14:paraId="12776C0A" w14:textId="77777777" w:rsidR="007A5E1D" w:rsidRPr="007A5E1D" w:rsidRDefault="007A5E1D" w:rsidP="00104D95">
            <w:pPr>
              <w:spacing w:line="259" w:lineRule="auto"/>
              <w:rPr>
                <w:rFonts w:cstheme="minorHAnsi"/>
                <w:sz w:val="24"/>
                <w:szCs w:val="24"/>
              </w:rPr>
            </w:pPr>
            <w:r w:rsidRPr="007A5E1D">
              <w:rPr>
                <w:rFonts w:cstheme="minorHAnsi"/>
                <w:sz w:val="24"/>
                <w:szCs w:val="24"/>
              </w:rPr>
              <w:t>0.16(0.02)</w:t>
            </w:r>
          </w:p>
        </w:tc>
        <w:tc>
          <w:tcPr>
            <w:tcW w:w="466" w:type="pct"/>
            <w:hideMark/>
          </w:tcPr>
          <w:p w14:paraId="0A787BB3" w14:textId="77777777" w:rsidR="007A5E1D" w:rsidRPr="007A5E1D" w:rsidRDefault="007A5E1D" w:rsidP="00104D95">
            <w:pPr>
              <w:spacing w:line="259" w:lineRule="auto"/>
              <w:rPr>
                <w:rFonts w:cstheme="minorHAnsi"/>
                <w:sz w:val="24"/>
                <w:szCs w:val="24"/>
              </w:rPr>
            </w:pPr>
          </w:p>
        </w:tc>
        <w:tc>
          <w:tcPr>
            <w:tcW w:w="499" w:type="pct"/>
            <w:hideMark/>
          </w:tcPr>
          <w:p w14:paraId="4B2E411E" w14:textId="77777777" w:rsidR="007A5E1D" w:rsidRPr="007A5E1D" w:rsidRDefault="007A5E1D" w:rsidP="00104D95">
            <w:pPr>
              <w:spacing w:line="259" w:lineRule="auto"/>
              <w:rPr>
                <w:rFonts w:cstheme="minorHAnsi"/>
                <w:sz w:val="24"/>
                <w:szCs w:val="24"/>
              </w:rPr>
            </w:pPr>
          </w:p>
        </w:tc>
        <w:tc>
          <w:tcPr>
            <w:tcW w:w="759" w:type="pct"/>
            <w:hideMark/>
          </w:tcPr>
          <w:p w14:paraId="4884F37D" w14:textId="77777777" w:rsidR="007A5E1D" w:rsidRPr="007A5E1D" w:rsidRDefault="007A5E1D" w:rsidP="00104D95">
            <w:pPr>
              <w:spacing w:line="259" w:lineRule="auto"/>
              <w:rPr>
                <w:rFonts w:cstheme="minorHAnsi"/>
                <w:sz w:val="24"/>
                <w:szCs w:val="24"/>
              </w:rPr>
            </w:pPr>
          </w:p>
        </w:tc>
      </w:tr>
      <w:tr w:rsidR="00104D95" w:rsidRPr="00B257DE" w14:paraId="3BA20E2C" w14:textId="77777777" w:rsidTr="00104D95">
        <w:tc>
          <w:tcPr>
            <w:tcW w:w="847" w:type="pct"/>
            <w:hideMark/>
          </w:tcPr>
          <w:p w14:paraId="0C689E8D"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lastRenderedPageBreak/>
              <w:t>p</w:t>
            </w:r>
            <w:r w:rsidRPr="007A5E1D">
              <w:rPr>
                <w:rFonts w:cstheme="minorHAnsi"/>
                <w:sz w:val="24"/>
                <w:szCs w:val="24"/>
              </w:rPr>
              <w:t xml:space="preserve"> value for high </w:t>
            </w:r>
            <w:proofErr w:type="spellStart"/>
            <w:r w:rsidRPr="007A5E1D">
              <w:rPr>
                <w:rFonts w:cstheme="minorHAnsi"/>
                <w:sz w:val="24"/>
                <w:szCs w:val="24"/>
              </w:rPr>
              <w:t>vs.low</w:t>
            </w:r>
            <w:proofErr w:type="spellEnd"/>
          </w:p>
        </w:tc>
        <w:tc>
          <w:tcPr>
            <w:tcW w:w="623" w:type="pct"/>
            <w:hideMark/>
          </w:tcPr>
          <w:p w14:paraId="24974A36"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0.69</w:t>
            </w:r>
          </w:p>
        </w:tc>
        <w:tc>
          <w:tcPr>
            <w:tcW w:w="602" w:type="pct"/>
            <w:hideMark/>
          </w:tcPr>
          <w:p w14:paraId="5B06BBED"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0.001</w:t>
            </w:r>
          </w:p>
        </w:tc>
        <w:tc>
          <w:tcPr>
            <w:tcW w:w="602" w:type="pct"/>
            <w:hideMark/>
          </w:tcPr>
          <w:p w14:paraId="2C6469C9"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0.01</w:t>
            </w:r>
          </w:p>
        </w:tc>
        <w:tc>
          <w:tcPr>
            <w:tcW w:w="602" w:type="pct"/>
            <w:hideMark/>
          </w:tcPr>
          <w:p w14:paraId="233B1312" w14:textId="77777777" w:rsidR="007A5E1D" w:rsidRPr="007A5E1D" w:rsidRDefault="007A5E1D" w:rsidP="00104D95">
            <w:pPr>
              <w:spacing w:line="259" w:lineRule="auto"/>
              <w:rPr>
                <w:rFonts w:cstheme="minorHAnsi"/>
                <w:sz w:val="24"/>
                <w:szCs w:val="24"/>
              </w:rPr>
            </w:pPr>
            <w:r w:rsidRPr="007A5E1D">
              <w:rPr>
                <w:rFonts w:cstheme="minorHAnsi"/>
                <w:i/>
                <w:iCs/>
                <w:sz w:val="24"/>
                <w:szCs w:val="24"/>
              </w:rPr>
              <w:t>p</w:t>
            </w:r>
            <w:r w:rsidRPr="007A5E1D">
              <w:rPr>
                <w:rFonts w:cstheme="minorHAnsi"/>
                <w:sz w:val="24"/>
                <w:szCs w:val="24"/>
              </w:rPr>
              <w:t> = 0.02</w:t>
            </w:r>
          </w:p>
        </w:tc>
        <w:tc>
          <w:tcPr>
            <w:tcW w:w="466" w:type="pct"/>
            <w:hideMark/>
          </w:tcPr>
          <w:p w14:paraId="2C576538" w14:textId="77777777" w:rsidR="007A5E1D" w:rsidRPr="007A5E1D" w:rsidRDefault="007A5E1D" w:rsidP="00104D95">
            <w:pPr>
              <w:spacing w:line="259" w:lineRule="auto"/>
              <w:rPr>
                <w:rFonts w:cstheme="minorHAnsi"/>
                <w:sz w:val="24"/>
                <w:szCs w:val="24"/>
              </w:rPr>
            </w:pPr>
          </w:p>
        </w:tc>
        <w:tc>
          <w:tcPr>
            <w:tcW w:w="499" w:type="pct"/>
            <w:hideMark/>
          </w:tcPr>
          <w:p w14:paraId="2FD2DA5B" w14:textId="77777777" w:rsidR="007A5E1D" w:rsidRPr="007A5E1D" w:rsidRDefault="007A5E1D" w:rsidP="00104D95">
            <w:pPr>
              <w:spacing w:line="259" w:lineRule="auto"/>
              <w:rPr>
                <w:rFonts w:cstheme="minorHAnsi"/>
                <w:sz w:val="24"/>
                <w:szCs w:val="24"/>
              </w:rPr>
            </w:pPr>
          </w:p>
        </w:tc>
        <w:tc>
          <w:tcPr>
            <w:tcW w:w="759" w:type="pct"/>
            <w:hideMark/>
          </w:tcPr>
          <w:p w14:paraId="470F93B3" w14:textId="77777777" w:rsidR="007A5E1D" w:rsidRPr="007A5E1D" w:rsidRDefault="007A5E1D" w:rsidP="00104D95">
            <w:pPr>
              <w:spacing w:line="259" w:lineRule="auto"/>
              <w:rPr>
                <w:rFonts w:cstheme="minorHAnsi"/>
                <w:sz w:val="24"/>
                <w:szCs w:val="24"/>
              </w:rPr>
            </w:pPr>
          </w:p>
        </w:tc>
      </w:tr>
    </w:tbl>
    <w:p w14:paraId="53068726" w14:textId="77777777" w:rsidR="007A5E1D" w:rsidRPr="007A5E1D" w:rsidRDefault="007A5E1D" w:rsidP="007A5E1D">
      <w:pPr>
        <w:rPr>
          <w:rFonts w:cstheme="minorHAnsi"/>
          <w:sz w:val="24"/>
          <w:szCs w:val="24"/>
        </w:rPr>
      </w:pPr>
      <w:r w:rsidRPr="007A5E1D">
        <w:rPr>
          <w:rFonts w:cstheme="minorHAnsi"/>
          <w:i/>
          <w:iCs/>
          <w:sz w:val="24"/>
          <w:szCs w:val="24"/>
        </w:rPr>
        <w:t>Note</w:t>
      </w:r>
      <w:r w:rsidRPr="007A5E1D">
        <w:rPr>
          <w:rFonts w:cstheme="minorHAnsi"/>
          <w:sz w:val="24"/>
          <w:szCs w:val="24"/>
        </w:rPr>
        <w:t>: values presented are model-based mean and standard error (SE) of the salivary cortisol levels (</w:t>
      </w:r>
      <w:proofErr w:type="spellStart"/>
      <w:r w:rsidRPr="007A5E1D">
        <w:rPr>
          <w:rFonts w:cstheme="minorHAnsi"/>
          <w:sz w:val="24"/>
          <w:szCs w:val="24"/>
        </w:rPr>
        <w:t>μg</w:t>
      </w:r>
      <w:proofErr w:type="spellEnd"/>
      <w:r w:rsidRPr="007A5E1D">
        <w:rPr>
          <w:rFonts w:cstheme="minorHAnsi"/>
          <w:sz w:val="24"/>
          <w:szCs w:val="24"/>
        </w:rPr>
        <w:t>/dL). Potential confounding factors were controlled for in the linear mixed models.</w:t>
      </w:r>
    </w:p>
    <w:p w14:paraId="3C7B9C7D" w14:textId="18224475" w:rsidR="007A5E1D" w:rsidRPr="00B257DE" w:rsidRDefault="007A5E1D" w:rsidP="00104D95">
      <w:pPr>
        <w:pStyle w:val="NoSpacing"/>
        <w:rPr>
          <w:rFonts w:cstheme="minorHAnsi"/>
        </w:rPr>
      </w:pPr>
      <w:r w:rsidRPr="00B257DE">
        <w:rPr>
          <w:rFonts w:cstheme="minorHAnsi"/>
        </w:rPr>
        <w:drawing>
          <wp:inline distT="0" distB="0" distL="0" distR="0" wp14:anchorId="1680E1FB" wp14:editId="440F7411">
            <wp:extent cx="2743200" cy="2020824"/>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a:ln>
                      <a:noFill/>
                    </a:ln>
                  </pic:spPr>
                </pic:pic>
              </a:graphicData>
            </a:graphic>
          </wp:inline>
        </w:drawing>
      </w:r>
    </w:p>
    <w:p w14:paraId="798784B6" w14:textId="016115BA" w:rsidR="007A5E1D" w:rsidRPr="00B257DE" w:rsidRDefault="007A5E1D" w:rsidP="00104D95">
      <w:pPr>
        <w:pStyle w:val="NoSpacing"/>
        <w:rPr>
          <w:rFonts w:cstheme="minorHAnsi"/>
        </w:rPr>
      </w:pPr>
      <w:r w:rsidRPr="00B257DE">
        <w:rPr>
          <w:rFonts w:cstheme="minorHAnsi"/>
        </w:rPr>
        <w:t>Figure 1. Model-based mean salivary cortisol (</w:t>
      </w:r>
      <w:proofErr w:type="spellStart"/>
      <w:r w:rsidRPr="00B257DE">
        <w:rPr>
          <w:rFonts w:cstheme="minorHAnsi"/>
        </w:rPr>
        <w:t>μg</w:t>
      </w:r>
      <w:proofErr w:type="spellEnd"/>
      <w:r w:rsidRPr="00B257DE">
        <w:rPr>
          <w:rFonts w:cstheme="minorHAnsi"/>
        </w:rPr>
        <w:t>/dL) at each time point for subject subgroups. Error bars represent standard error of the mean.</w:t>
      </w:r>
    </w:p>
    <w:p w14:paraId="048B285C" w14:textId="77777777" w:rsidR="00104D95" w:rsidRPr="007A5E1D" w:rsidRDefault="00104D95" w:rsidP="007A5E1D">
      <w:pPr>
        <w:rPr>
          <w:rFonts w:cstheme="minorHAnsi"/>
          <w:sz w:val="24"/>
          <w:szCs w:val="24"/>
        </w:rPr>
      </w:pPr>
    </w:p>
    <w:p w14:paraId="5EFB2D0E" w14:textId="77777777" w:rsidR="007A5E1D" w:rsidRPr="007A5E1D" w:rsidRDefault="007A5E1D" w:rsidP="007A5E1D">
      <w:pPr>
        <w:rPr>
          <w:rFonts w:cstheme="minorHAnsi"/>
          <w:sz w:val="24"/>
          <w:szCs w:val="24"/>
        </w:rPr>
      </w:pPr>
      <w:r w:rsidRPr="007A5E1D">
        <w:rPr>
          <w:rFonts w:cstheme="minorHAnsi"/>
          <w:sz w:val="24"/>
          <w:szCs w:val="24"/>
        </w:rPr>
        <w:t>After controlling for the appropriate demographic and physical variables, the cortisol concentration in the salivary sample collected immediately upon arrival at the subject's homes was elevated in the minority women (</w:t>
      </w:r>
      <w:r w:rsidRPr="007A5E1D">
        <w:rPr>
          <w:rFonts w:cstheme="minorHAnsi"/>
          <w:i/>
          <w:iCs/>
          <w:sz w:val="24"/>
          <w:szCs w:val="24"/>
        </w:rPr>
        <w:t>p</w:t>
      </w:r>
      <w:r w:rsidRPr="007A5E1D">
        <w:rPr>
          <w:rFonts w:cstheme="minorHAnsi"/>
          <w:sz w:val="24"/>
          <w:szCs w:val="24"/>
        </w:rPr>
        <w:t> = 0.01) compared to the Caucasian women, in women of low compared to high SES (</w:t>
      </w:r>
      <w:r w:rsidRPr="007A5E1D">
        <w:rPr>
          <w:rFonts w:cstheme="minorHAnsi"/>
          <w:i/>
          <w:iCs/>
          <w:sz w:val="24"/>
          <w:szCs w:val="24"/>
        </w:rPr>
        <w:t>p</w:t>
      </w:r>
      <w:r w:rsidRPr="007A5E1D">
        <w:rPr>
          <w:rFonts w:cstheme="minorHAnsi"/>
          <w:sz w:val="24"/>
          <w:szCs w:val="24"/>
        </w:rPr>
        <w:t> = 0.02), and in women in the high general risk group compared to the low general risk group (</w:t>
      </w:r>
      <w:r w:rsidRPr="007A5E1D">
        <w:rPr>
          <w:rFonts w:cstheme="minorHAnsi"/>
          <w:i/>
          <w:iCs/>
          <w:sz w:val="24"/>
          <w:szCs w:val="24"/>
        </w:rPr>
        <w:t>p</w:t>
      </w:r>
      <w:r w:rsidRPr="007A5E1D">
        <w:rPr>
          <w:rFonts w:cstheme="minorHAnsi"/>
          <w:sz w:val="24"/>
          <w:szCs w:val="24"/>
        </w:rPr>
        <w:t> = 0.004). These findings were concordant with the results based on cortisol samples collected by the women on their own, on the day preceding the home visit.</w:t>
      </w:r>
    </w:p>
    <w:p w14:paraId="64FC6480" w14:textId="77777777" w:rsidR="007A5E1D" w:rsidRPr="00B257DE" w:rsidRDefault="007A5E1D" w:rsidP="00104D95">
      <w:pPr>
        <w:pStyle w:val="Heading2"/>
        <w:rPr>
          <w:rFonts w:asciiTheme="minorHAnsi" w:hAnsiTheme="minorHAnsi" w:cstheme="minorHAnsi"/>
        </w:rPr>
      </w:pPr>
      <w:r w:rsidRPr="00B257DE">
        <w:rPr>
          <w:rFonts w:asciiTheme="minorHAnsi" w:hAnsiTheme="minorHAnsi" w:cstheme="minorHAnsi"/>
        </w:rPr>
        <w:t>3.2. Pro- and anti-inflammatory cytokines</w:t>
      </w:r>
    </w:p>
    <w:p w14:paraId="41A86A5A" w14:textId="59A779F4" w:rsidR="007A5E1D" w:rsidRPr="007A5E1D" w:rsidRDefault="007A5E1D" w:rsidP="007A5E1D">
      <w:pPr>
        <w:rPr>
          <w:rFonts w:cstheme="minorHAnsi"/>
          <w:sz w:val="24"/>
          <w:szCs w:val="24"/>
        </w:rPr>
      </w:pPr>
      <w:r w:rsidRPr="007A5E1D">
        <w:rPr>
          <w:rFonts w:cstheme="minorHAnsi"/>
          <w:sz w:val="24"/>
          <w:szCs w:val="24"/>
        </w:rPr>
        <w:t>Results based on multiple linear regression of the plasma cytokine measurements are presented in </w:t>
      </w:r>
      <w:bookmarkStart w:id="67" w:name="btbl0015"/>
      <w:r w:rsidRPr="007A5E1D">
        <w:rPr>
          <w:rFonts w:cstheme="minorHAnsi"/>
          <w:sz w:val="24"/>
          <w:szCs w:val="24"/>
        </w:rPr>
        <w:t>Table 3</w:t>
      </w:r>
      <w:bookmarkEnd w:id="67"/>
      <w:r w:rsidRPr="007A5E1D">
        <w:rPr>
          <w:rFonts w:cstheme="minorHAnsi"/>
          <w:sz w:val="24"/>
          <w:szCs w:val="24"/>
        </w:rPr>
        <w:t xml:space="preserve">. </w:t>
      </w:r>
      <w:proofErr w:type="gramStart"/>
      <w:r w:rsidRPr="007A5E1D">
        <w:rPr>
          <w:rFonts w:cstheme="minorHAnsi"/>
          <w:sz w:val="24"/>
          <w:szCs w:val="24"/>
        </w:rPr>
        <w:t>After controlling for age, marital status and BMI, there</w:t>
      </w:r>
      <w:proofErr w:type="gramEnd"/>
      <w:r w:rsidRPr="007A5E1D">
        <w:rPr>
          <w:rFonts w:cstheme="minorHAnsi"/>
          <w:sz w:val="24"/>
          <w:szCs w:val="24"/>
        </w:rPr>
        <w:t xml:space="preserve"> were no significant differences in cytokine levels or cytokine ratios between the low versus high income group or between the low general risk versus high general risk group. When considering minority race/ethnicity, the anti-inflammatory cytokine IL-10 was marginally lower (</w:t>
      </w:r>
      <w:r w:rsidRPr="007A5E1D">
        <w:rPr>
          <w:rFonts w:cstheme="minorHAnsi"/>
          <w:i/>
          <w:iCs/>
          <w:sz w:val="24"/>
          <w:szCs w:val="24"/>
        </w:rPr>
        <w:t>p</w:t>
      </w:r>
      <w:r w:rsidRPr="007A5E1D">
        <w:rPr>
          <w:rFonts w:cstheme="minorHAnsi"/>
          <w:sz w:val="24"/>
          <w:szCs w:val="24"/>
        </w:rPr>
        <w:t> = 0.09) in minority compared to Caucasian women.</w:t>
      </w:r>
    </w:p>
    <w:p w14:paraId="3CF0781E" w14:textId="77777777" w:rsidR="00104D95" w:rsidRPr="00B257DE" w:rsidRDefault="00104D95" w:rsidP="007A5E1D">
      <w:pPr>
        <w:rPr>
          <w:rFonts w:cstheme="minorHAnsi"/>
          <w:sz w:val="24"/>
          <w:szCs w:val="24"/>
        </w:rPr>
        <w:sectPr w:rsidR="00104D95" w:rsidRPr="00B257DE" w:rsidSect="00013176">
          <w:pgSz w:w="12240" w:h="15840"/>
          <w:pgMar w:top="1080" w:right="1080" w:bottom="1080" w:left="1080" w:header="720" w:footer="720" w:gutter="0"/>
          <w:cols w:space="720"/>
          <w:docGrid w:linePitch="360"/>
        </w:sectPr>
      </w:pPr>
    </w:p>
    <w:p w14:paraId="7504CF17" w14:textId="69BAC3A5" w:rsidR="007A5E1D" w:rsidRPr="007A5E1D" w:rsidRDefault="007A5E1D" w:rsidP="007A5E1D">
      <w:pPr>
        <w:rPr>
          <w:rFonts w:cstheme="minorHAnsi"/>
          <w:sz w:val="24"/>
          <w:szCs w:val="24"/>
        </w:rPr>
      </w:pPr>
      <w:r w:rsidRPr="007A5E1D">
        <w:rPr>
          <w:rFonts w:cstheme="minorHAnsi"/>
          <w:sz w:val="24"/>
          <w:szCs w:val="24"/>
        </w:rPr>
        <w:lastRenderedPageBreak/>
        <w:t>Table 3. Cytokine profile of subjects Mean (SE) (</w:t>
      </w:r>
      <w:proofErr w:type="spellStart"/>
      <w:r w:rsidRPr="007A5E1D">
        <w:rPr>
          <w:rFonts w:cstheme="minorHAnsi"/>
          <w:sz w:val="24"/>
          <w:szCs w:val="24"/>
        </w:rPr>
        <w:t>pg</w:t>
      </w:r>
      <w:proofErr w:type="spellEnd"/>
      <w:r w:rsidRPr="007A5E1D">
        <w:rPr>
          <w:rFonts w:cstheme="minorHAnsi"/>
          <w:sz w:val="24"/>
          <w:szCs w:val="24"/>
        </w:rPr>
        <w:t>/ml).</w:t>
      </w:r>
    </w:p>
    <w:tbl>
      <w:tblPr>
        <w:tblStyle w:val="TableGrid"/>
        <w:tblW w:w="5000" w:type="pct"/>
        <w:tblLook w:val="04A0" w:firstRow="1" w:lastRow="0" w:firstColumn="1" w:lastColumn="0" w:noHBand="0" w:noVBand="1"/>
      </w:tblPr>
      <w:tblGrid>
        <w:gridCol w:w="1539"/>
        <w:gridCol w:w="1402"/>
        <w:gridCol w:w="1408"/>
        <w:gridCol w:w="1110"/>
        <w:gridCol w:w="1403"/>
        <w:gridCol w:w="1411"/>
        <w:gridCol w:w="1110"/>
        <w:gridCol w:w="1763"/>
        <w:gridCol w:w="1411"/>
        <w:gridCol w:w="1113"/>
      </w:tblGrid>
      <w:tr w:rsidR="007F15CE" w:rsidRPr="00B257DE" w14:paraId="15A619A1" w14:textId="77777777" w:rsidTr="007F15CE">
        <w:tc>
          <w:tcPr>
            <w:tcW w:w="563" w:type="pct"/>
            <w:hideMark/>
          </w:tcPr>
          <w:p w14:paraId="5489A1BC" w14:textId="77777777" w:rsidR="00104D95" w:rsidRPr="007A5E1D" w:rsidRDefault="00104D95" w:rsidP="00104D95">
            <w:pPr>
              <w:spacing w:line="259" w:lineRule="auto"/>
              <w:rPr>
                <w:rFonts w:cstheme="minorHAnsi"/>
                <w:sz w:val="24"/>
                <w:szCs w:val="24"/>
              </w:rPr>
            </w:pPr>
          </w:p>
        </w:tc>
        <w:tc>
          <w:tcPr>
            <w:tcW w:w="513" w:type="pct"/>
            <w:hideMark/>
          </w:tcPr>
          <w:p w14:paraId="55F84B5D" w14:textId="77777777" w:rsidR="00104D95" w:rsidRPr="00B257DE" w:rsidRDefault="00104D95" w:rsidP="00104D95">
            <w:pPr>
              <w:rPr>
                <w:rFonts w:cstheme="minorHAnsi"/>
                <w:b/>
                <w:bCs/>
                <w:sz w:val="24"/>
                <w:szCs w:val="24"/>
              </w:rPr>
            </w:pPr>
            <w:r w:rsidRPr="007A5E1D">
              <w:rPr>
                <w:rFonts w:cstheme="minorHAnsi"/>
                <w:b/>
                <w:bCs/>
                <w:sz w:val="24"/>
                <w:szCs w:val="24"/>
              </w:rPr>
              <w:t>Race</w:t>
            </w:r>
          </w:p>
        </w:tc>
        <w:tc>
          <w:tcPr>
            <w:tcW w:w="515" w:type="pct"/>
          </w:tcPr>
          <w:p w14:paraId="31700BC6" w14:textId="77777777" w:rsidR="00104D95" w:rsidRPr="00B257DE" w:rsidRDefault="00104D95" w:rsidP="00104D95">
            <w:pPr>
              <w:rPr>
                <w:rFonts w:cstheme="minorHAnsi"/>
                <w:b/>
                <w:bCs/>
                <w:sz w:val="24"/>
                <w:szCs w:val="24"/>
              </w:rPr>
            </w:pPr>
          </w:p>
        </w:tc>
        <w:tc>
          <w:tcPr>
            <w:tcW w:w="406" w:type="pct"/>
          </w:tcPr>
          <w:p w14:paraId="3F0E9738" w14:textId="77AD7F44" w:rsidR="00104D95" w:rsidRPr="007A5E1D" w:rsidRDefault="00104D95" w:rsidP="00104D95">
            <w:pPr>
              <w:spacing w:line="259" w:lineRule="auto"/>
              <w:rPr>
                <w:rFonts w:cstheme="minorHAnsi"/>
                <w:b/>
                <w:bCs/>
                <w:sz w:val="24"/>
                <w:szCs w:val="24"/>
              </w:rPr>
            </w:pPr>
          </w:p>
        </w:tc>
        <w:tc>
          <w:tcPr>
            <w:tcW w:w="513" w:type="pct"/>
            <w:hideMark/>
          </w:tcPr>
          <w:p w14:paraId="6EF134C2" w14:textId="77777777" w:rsidR="00104D95" w:rsidRPr="00B257DE" w:rsidRDefault="00104D95" w:rsidP="00104D95">
            <w:pPr>
              <w:rPr>
                <w:rFonts w:cstheme="minorHAnsi"/>
                <w:b/>
                <w:bCs/>
                <w:sz w:val="24"/>
                <w:szCs w:val="24"/>
              </w:rPr>
            </w:pPr>
            <w:r w:rsidRPr="007A5E1D">
              <w:rPr>
                <w:rFonts w:cstheme="minorHAnsi"/>
                <w:b/>
                <w:bCs/>
                <w:sz w:val="24"/>
                <w:szCs w:val="24"/>
              </w:rPr>
              <w:t>Income</w:t>
            </w:r>
          </w:p>
        </w:tc>
        <w:tc>
          <w:tcPr>
            <w:tcW w:w="516" w:type="pct"/>
          </w:tcPr>
          <w:p w14:paraId="3681EE23" w14:textId="77777777" w:rsidR="00104D95" w:rsidRPr="00B257DE" w:rsidRDefault="00104D95" w:rsidP="00104D95">
            <w:pPr>
              <w:rPr>
                <w:rFonts w:cstheme="minorHAnsi"/>
                <w:b/>
                <w:bCs/>
                <w:sz w:val="24"/>
                <w:szCs w:val="24"/>
              </w:rPr>
            </w:pPr>
          </w:p>
        </w:tc>
        <w:tc>
          <w:tcPr>
            <w:tcW w:w="406" w:type="pct"/>
          </w:tcPr>
          <w:p w14:paraId="2DCC04BB" w14:textId="29A30B32" w:rsidR="00104D95" w:rsidRPr="007A5E1D" w:rsidRDefault="00104D95" w:rsidP="00104D95">
            <w:pPr>
              <w:spacing w:line="259" w:lineRule="auto"/>
              <w:rPr>
                <w:rFonts w:cstheme="minorHAnsi"/>
                <w:b/>
                <w:bCs/>
                <w:sz w:val="24"/>
                <w:szCs w:val="24"/>
              </w:rPr>
            </w:pPr>
          </w:p>
        </w:tc>
        <w:tc>
          <w:tcPr>
            <w:tcW w:w="645" w:type="pct"/>
            <w:hideMark/>
          </w:tcPr>
          <w:p w14:paraId="0746BAFB" w14:textId="77777777" w:rsidR="00104D95" w:rsidRPr="00B257DE" w:rsidRDefault="00104D95" w:rsidP="00104D95">
            <w:pPr>
              <w:rPr>
                <w:rFonts w:cstheme="minorHAnsi"/>
                <w:b/>
                <w:bCs/>
                <w:sz w:val="24"/>
                <w:szCs w:val="24"/>
              </w:rPr>
            </w:pPr>
            <w:r w:rsidRPr="007A5E1D">
              <w:rPr>
                <w:rFonts w:cstheme="minorHAnsi"/>
                <w:b/>
                <w:bCs/>
                <w:sz w:val="24"/>
                <w:szCs w:val="24"/>
              </w:rPr>
              <w:t>General risk</w:t>
            </w:r>
          </w:p>
        </w:tc>
        <w:tc>
          <w:tcPr>
            <w:tcW w:w="516" w:type="pct"/>
          </w:tcPr>
          <w:p w14:paraId="3F7FD28D" w14:textId="77777777" w:rsidR="00104D95" w:rsidRPr="00B257DE" w:rsidRDefault="00104D95" w:rsidP="00104D95">
            <w:pPr>
              <w:rPr>
                <w:rFonts w:cstheme="minorHAnsi"/>
                <w:b/>
                <w:bCs/>
                <w:sz w:val="24"/>
                <w:szCs w:val="24"/>
              </w:rPr>
            </w:pPr>
          </w:p>
        </w:tc>
        <w:tc>
          <w:tcPr>
            <w:tcW w:w="407" w:type="pct"/>
          </w:tcPr>
          <w:p w14:paraId="06DE350E" w14:textId="3424EA8C" w:rsidR="00104D95" w:rsidRPr="007A5E1D" w:rsidRDefault="00104D95" w:rsidP="00104D95">
            <w:pPr>
              <w:spacing w:line="259" w:lineRule="auto"/>
              <w:rPr>
                <w:rFonts w:cstheme="minorHAnsi"/>
                <w:b/>
                <w:bCs/>
                <w:sz w:val="24"/>
                <w:szCs w:val="24"/>
              </w:rPr>
            </w:pPr>
          </w:p>
        </w:tc>
      </w:tr>
      <w:tr w:rsidR="00D43087" w:rsidRPr="00B257DE" w14:paraId="481BDD3E" w14:textId="77777777" w:rsidTr="00104D95">
        <w:tc>
          <w:tcPr>
            <w:tcW w:w="563" w:type="pct"/>
            <w:hideMark/>
          </w:tcPr>
          <w:p w14:paraId="2031EA2A" w14:textId="77777777" w:rsidR="007A5E1D" w:rsidRPr="007A5E1D" w:rsidRDefault="007A5E1D" w:rsidP="00104D95">
            <w:pPr>
              <w:spacing w:line="259" w:lineRule="auto"/>
              <w:rPr>
                <w:rFonts w:cstheme="minorHAnsi"/>
                <w:b/>
                <w:bCs/>
                <w:sz w:val="24"/>
                <w:szCs w:val="24"/>
              </w:rPr>
            </w:pPr>
          </w:p>
        </w:tc>
        <w:tc>
          <w:tcPr>
            <w:tcW w:w="513" w:type="pct"/>
            <w:hideMark/>
          </w:tcPr>
          <w:p w14:paraId="35F11B56"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Minority</w:t>
            </w:r>
          </w:p>
        </w:tc>
        <w:tc>
          <w:tcPr>
            <w:tcW w:w="515" w:type="pct"/>
            <w:hideMark/>
          </w:tcPr>
          <w:p w14:paraId="7DB2700E"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Caucasian</w:t>
            </w:r>
          </w:p>
        </w:tc>
        <w:tc>
          <w:tcPr>
            <w:tcW w:w="406" w:type="pct"/>
            <w:hideMark/>
          </w:tcPr>
          <w:p w14:paraId="4181C3AB" w14:textId="77777777" w:rsidR="007A5E1D" w:rsidRPr="007A5E1D" w:rsidRDefault="007A5E1D" w:rsidP="00104D95">
            <w:pPr>
              <w:spacing w:line="259" w:lineRule="auto"/>
              <w:rPr>
                <w:rFonts w:cstheme="minorHAnsi"/>
                <w:b/>
                <w:bCs/>
                <w:sz w:val="24"/>
                <w:szCs w:val="24"/>
              </w:rPr>
            </w:pPr>
            <w:r w:rsidRPr="007A5E1D">
              <w:rPr>
                <w:rFonts w:cstheme="minorHAnsi"/>
                <w:b/>
                <w:bCs/>
                <w:i/>
                <w:iCs/>
                <w:sz w:val="24"/>
                <w:szCs w:val="24"/>
              </w:rPr>
              <w:t>p</w:t>
            </w:r>
            <w:r w:rsidRPr="007A5E1D">
              <w:rPr>
                <w:rFonts w:cstheme="minorHAnsi"/>
                <w:b/>
                <w:bCs/>
                <w:sz w:val="24"/>
                <w:szCs w:val="24"/>
              </w:rPr>
              <w:t>-value</w:t>
            </w:r>
          </w:p>
        </w:tc>
        <w:tc>
          <w:tcPr>
            <w:tcW w:w="513" w:type="pct"/>
            <w:hideMark/>
          </w:tcPr>
          <w:p w14:paraId="2A3C5741"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Low</w:t>
            </w:r>
          </w:p>
        </w:tc>
        <w:tc>
          <w:tcPr>
            <w:tcW w:w="516" w:type="pct"/>
            <w:hideMark/>
          </w:tcPr>
          <w:p w14:paraId="67EC342C"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High</w:t>
            </w:r>
          </w:p>
        </w:tc>
        <w:tc>
          <w:tcPr>
            <w:tcW w:w="406" w:type="pct"/>
            <w:hideMark/>
          </w:tcPr>
          <w:p w14:paraId="6B9A7AD6" w14:textId="77777777" w:rsidR="007A5E1D" w:rsidRPr="007A5E1D" w:rsidRDefault="007A5E1D" w:rsidP="00104D95">
            <w:pPr>
              <w:spacing w:line="259" w:lineRule="auto"/>
              <w:rPr>
                <w:rFonts w:cstheme="minorHAnsi"/>
                <w:b/>
                <w:bCs/>
                <w:sz w:val="24"/>
                <w:szCs w:val="24"/>
              </w:rPr>
            </w:pPr>
            <w:r w:rsidRPr="007A5E1D">
              <w:rPr>
                <w:rFonts w:cstheme="minorHAnsi"/>
                <w:b/>
                <w:bCs/>
                <w:i/>
                <w:iCs/>
                <w:sz w:val="24"/>
                <w:szCs w:val="24"/>
              </w:rPr>
              <w:t>p</w:t>
            </w:r>
            <w:r w:rsidRPr="007A5E1D">
              <w:rPr>
                <w:rFonts w:cstheme="minorHAnsi"/>
                <w:b/>
                <w:bCs/>
                <w:sz w:val="24"/>
                <w:szCs w:val="24"/>
              </w:rPr>
              <w:t>-value</w:t>
            </w:r>
          </w:p>
        </w:tc>
        <w:tc>
          <w:tcPr>
            <w:tcW w:w="645" w:type="pct"/>
            <w:hideMark/>
          </w:tcPr>
          <w:p w14:paraId="20675171"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High risk</w:t>
            </w:r>
          </w:p>
        </w:tc>
        <w:tc>
          <w:tcPr>
            <w:tcW w:w="516" w:type="pct"/>
            <w:hideMark/>
          </w:tcPr>
          <w:p w14:paraId="36AC0C88"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Low risk</w:t>
            </w:r>
          </w:p>
        </w:tc>
        <w:tc>
          <w:tcPr>
            <w:tcW w:w="407" w:type="pct"/>
            <w:hideMark/>
          </w:tcPr>
          <w:p w14:paraId="016984E4" w14:textId="77777777" w:rsidR="007A5E1D" w:rsidRPr="007A5E1D" w:rsidRDefault="007A5E1D" w:rsidP="00104D95">
            <w:pPr>
              <w:spacing w:line="259" w:lineRule="auto"/>
              <w:rPr>
                <w:rFonts w:cstheme="minorHAnsi"/>
                <w:b/>
                <w:bCs/>
                <w:sz w:val="24"/>
                <w:szCs w:val="24"/>
              </w:rPr>
            </w:pPr>
            <w:r w:rsidRPr="007A5E1D">
              <w:rPr>
                <w:rFonts w:cstheme="minorHAnsi"/>
                <w:b/>
                <w:bCs/>
                <w:i/>
                <w:iCs/>
                <w:sz w:val="24"/>
                <w:szCs w:val="24"/>
              </w:rPr>
              <w:t>p</w:t>
            </w:r>
            <w:r w:rsidRPr="007A5E1D">
              <w:rPr>
                <w:rFonts w:cstheme="minorHAnsi"/>
                <w:b/>
                <w:bCs/>
                <w:sz w:val="24"/>
                <w:szCs w:val="24"/>
              </w:rPr>
              <w:t>-value</w:t>
            </w:r>
          </w:p>
        </w:tc>
      </w:tr>
      <w:tr w:rsidR="00D43087" w:rsidRPr="00B257DE" w14:paraId="71ED37AE" w14:textId="77777777" w:rsidTr="00104D95">
        <w:tc>
          <w:tcPr>
            <w:tcW w:w="563" w:type="pct"/>
            <w:hideMark/>
          </w:tcPr>
          <w:p w14:paraId="70037920" w14:textId="77777777" w:rsidR="007A5E1D" w:rsidRPr="007A5E1D" w:rsidRDefault="007A5E1D" w:rsidP="00104D95">
            <w:pPr>
              <w:spacing w:line="259" w:lineRule="auto"/>
              <w:rPr>
                <w:rFonts w:cstheme="minorHAnsi"/>
                <w:b/>
                <w:bCs/>
                <w:sz w:val="24"/>
                <w:szCs w:val="24"/>
              </w:rPr>
            </w:pPr>
          </w:p>
        </w:tc>
        <w:tc>
          <w:tcPr>
            <w:tcW w:w="513" w:type="pct"/>
            <w:hideMark/>
          </w:tcPr>
          <w:p w14:paraId="504AB19E"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12)</w:t>
            </w:r>
          </w:p>
        </w:tc>
        <w:tc>
          <w:tcPr>
            <w:tcW w:w="515" w:type="pct"/>
            <w:hideMark/>
          </w:tcPr>
          <w:p w14:paraId="5C8CD0F0"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52)</w:t>
            </w:r>
          </w:p>
        </w:tc>
        <w:tc>
          <w:tcPr>
            <w:tcW w:w="406" w:type="pct"/>
            <w:hideMark/>
          </w:tcPr>
          <w:p w14:paraId="21387F86" w14:textId="77777777" w:rsidR="007A5E1D" w:rsidRPr="007A5E1D" w:rsidRDefault="007A5E1D" w:rsidP="00104D95">
            <w:pPr>
              <w:spacing w:line="259" w:lineRule="auto"/>
              <w:rPr>
                <w:rFonts w:cstheme="minorHAnsi"/>
                <w:b/>
                <w:bCs/>
                <w:sz w:val="24"/>
                <w:szCs w:val="24"/>
              </w:rPr>
            </w:pPr>
          </w:p>
        </w:tc>
        <w:tc>
          <w:tcPr>
            <w:tcW w:w="513" w:type="pct"/>
            <w:hideMark/>
          </w:tcPr>
          <w:p w14:paraId="0F810695"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15)</w:t>
            </w:r>
          </w:p>
        </w:tc>
        <w:tc>
          <w:tcPr>
            <w:tcW w:w="516" w:type="pct"/>
            <w:hideMark/>
          </w:tcPr>
          <w:p w14:paraId="63E63FDE"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48)</w:t>
            </w:r>
          </w:p>
        </w:tc>
        <w:tc>
          <w:tcPr>
            <w:tcW w:w="406" w:type="pct"/>
            <w:hideMark/>
          </w:tcPr>
          <w:p w14:paraId="132D1B44" w14:textId="77777777" w:rsidR="007A5E1D" w:rsidRPr="007A5E1D" w:rsidRDefault="007A5E1D" w:rsidP="00104D95">
            <w:pPr>
              <w:spacing w:line="259" w:lineRule="auto"/>
              <w:rPr>
                <w:rFonts w:cstheme="minorHAnsi"/>
                <w:b/>
                <w:bCs/>
                <w:sz w:val="24"/>
                <w:szCs w:val="24"/>
              </w:rPr>
            </w:pPr>
          </w:p>
        </w:tc>
        <w:tc>
          <w:tcPr>
            <w:tcW w:w="645" w:type="pct"/>
            <w:hideMark/>
          </w:tcPr>
          <w:p w14:paraId="447BBD98"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20)</w:t>
            </w:r>
          </w:p>
        </w:tc>
        <w:tc>
          <w:tcPr>
            <w:tcW w:w="516" w:type="pct"/>
            <w:hideMark/>
          </w:tcPr>
          <w:p w14:paraId="5A254B68" w14:textId="77777777" w:rsidR="007A5E1D" w:rsidRPr="007A5E1D" w:rsidRDefault="007A5E1D" w:rsidP="00104D95">
            <w:pPr>
              <w:spacing w:line="259" w:lineRule="auto"/>
              <w:rPr>
                <w:rFonts w:cstheme="minorHAnsi"/>
                <w:b/>
                <w:bCs/>
                <w:sz w:val="24"/>
                <w:szCs w:val="24"/>
              </w:rPr>
            </w:pPr>
            <w:r w:rsidRPr="007A5E1D">
              <w:rPr>
                <w:rFonts w:cstheme="minorHAnsi"/>
                <w:b/>
                <w:bCs/>
                <w:sz w:val="24"/>
                <w:szCs w:val="24"/>
              </w:rPr>
              <w:t>(</w:t>
            </w:r>
            <w:r w:rsidRPr="007A5E1D">
              <w:rPr>
                <w:rFonts w:cstheme="minorHAnsi"/>
                <w:b/>
                <w:bCs/>
                <w:i/>
                <w:iCs/>
                <w:sz w:val="24"/>
                <w:szCs w:val="24"/>
              </w:rPr>
              <w:t>N</w:t>
            </w:r>
            <w:r w:rsidRPr="007A5E1D">
              <w:rPr>
                <w:rFonts w:cstheme="minorHAnsi"/>
                <w:b/>
                <w:bCs/>
                <w:sz w:val="24"/>
                <w:szCs w:val="24"/>
              </w:rPr>
              <w:t> = 43)</w:t>
            </w:r>
          </w:p>
        </w:tc>
        <w:tc>
          <w:tcPr>
            <w:tcW w:w="407" w:type="pct"/>
            <w:hideMark/>
          </w:tcPr>
          <w:p w14:paraId="63CAB0CB" w14:textId="77777777" w:rsidR="007A5E1D" w:rsidRPr="007A5E1D" w:rsidRDefault="007A5E1D" w:rsidP="00104D95">
            <w:pPr>
              <w:spacing w:line="259" w:lineRule="auto"/>
              <w:rPr>
                <w:rFonts w:cstheme="minorHAnsi"/>
                <w:b/>
                <w:bCs/>
                <w:sz w:val="24"/>
                <w:szCs w:val="24"/>
              </w:rPr>
            </w:pPr>
          </w:p>
        </w:tc>
      </w:tr>
      <w:tr w:rsidR="00D43087" w:rsidRPr="00B257DE" w14:paraId="0C4565CE" w14:textId="77777777" w:rsidTr="00104D95">
        <w:tc>
          <w:tcPr>
            <w:tcW w:w="563" w:type="pct"/>
            <w:hideMark/>
          </w:tcPr>
          <w:p w14:paraId="347E098B" w14:textId="77777777" w:rsidR="007A5E1D" w:rsidRPr="007A5E1D" w:rsidRDefault="007A5E1D" w:rsidP="00104D95">
            <w:pPr>
              <w:spacing w:line="259" w:lineRule="auto"/>
              <w:rPr>
                <w:rFonts w:cstheme="minorHAnsi"/>
                <w:sz w:val="24"/>
                <w:szCs w:val="24"/>
              </w:rPr>
            </w:pPr>
            <w:r w:rsidRPr="007A5E1D">
              <w:rPr>
                <w:rFonts w:cstheme="minorHAnsi"/>
                <w:sz w:val="24"/>
                <w:szCs w:val="24"/>
              </w:rPr>
              <w:t>IL-1β</w:t>
            </w:r>
          </w:p>
        </w:tc>
        <w:tc>
          <w:tcPr>
            <w:tcW w:w="513" w:type="pct"/>
            <w:hideMark/>
          </w:tcPr>
          <w:p w14:paraId="6240F2BC" w14:textId="77777777" w:rsidR="007A5E1D" w:rsidRPr="007A5E1D" w:rsidRDefault="007A5E1D" w:rsidP="00104D95">
            <w:pPr>
              <w:spacing w:line="259" w:lineRule="auto"/>
              <w:rPr>
                <w:rFonts w:cstheme="minorHAnsi"/>
                <w:sz w:val="24"/>
                <w:szCs w:val="24"/>
              </w:rPr>
            </w:pPr>
            <w:r w:rsidRPr="007A5E1D">
              <w:rPr>
                <w:rFonts w:cstheme="minorHAnsi"/>
                <w:sz w:val="24"/>
                <w:szCs w:val="24"/>
              </w:rPr>
              <w:t>1.53(0.20)</w:t>
            </w:r>
          </w:p>
        </w:tc>
        <w:tc>
          <w:tcPr>
            <w:tcW w:w="515" w:type="pct"/>
            <w:hideMark/>
          </w:tcPr>
          <w:p w14:paraId="70ACFCF2" w14:textId="77777777" w:rsidR="007A5E1D" w:rsidRPr="007A5E1D" w:rsidRDefault="007A5E1D" w:rsidP="00104D95">
            <w:pPr>
              <w:spacing w:line="259" w:lineRule="auto"/>
              <w:rPr>
                <w:rFonts w:cstheme="minorHAnsi"/>
                <w:sz w:val="24"/>
                <w:szCs w:val="24"/>
              </w:rPr>
            </w:pPr>
            <w:r w:rsidRPr="007A5E1D">
              <w:rPr>
                <w:rFonts w:cstheme="minorHAnsi"/>
                <w:sz w:val="24"/>
                <w:szCs w:val="24"/>
              </w:rPr>
              <w:t>1.56(0.10)</w:t>
            </w:r>
          </w:p>
        </w:tc>
        <w:tc>
          <w:tcPr>
            <w:tcW w:w="406" w:type="pct"/>
            <w:hideMark/>
          </w:tcPr>
          <w:p w14:paraId="3770CA46" w14:textId="77777777" w:rsidR="007A5E1D" w:rsidRPr="007A5E1D" w:rsidRDefault="007A5E1D" w:rsidP="00104D95">
            <w:pPr>
              <w:spacing w:line="259" w:lineRule="auto"/>
              <w:rPr>
                <w:rFonts w:cstheme="minorHAnsi"/>
                <w:sz w:val="24"/>
                <w:szCs w:val="24"/>
              </w:rPr>
            </w:pPr>
            <w:r w:rsidRPr="007A5E1D">
              <w:rPr>
                <w:rFonts w:cstheme="minorHAnsi"/>
                <w:sz w:val="24"/>
                <w:szCs w:val="24"/>
              </w:rPr>
              <w:t>0.88</w:t>
            </w:r>
          </w:p>
        </w:tc>
        <w:tc>
          <w:tcPr>
            <w:tcW w:w="513" w:type="pct"/>
            <w:hideMark/>
          </w:tcPr>
          <w:p w14:paraId="7D0CAABB" w14:textId="77777777" w:rsidR="007A5E1D" w:rsidRPr="007A5E1D" w:rsidRDefault="007A5E1D" w:rsidP="00104D95">
            <w:pPr>
              <w:spacing w:line="259" w:lineRule="auto"/>
              <w:rPr>
                <w:rFonts w:cstheme="minorHAnsi"/>
                <w:sz w:val="24"/>
                <w:szCs w:val="24"/>
              </w:rPr>
            </w:pPr>
            <w:r w:rsidRPr="007A5E1D">
              <w:rPr>
                <w:rFonts w:cstheme="minorHAnsi"/>
                <w:sz w:val="24"/>
                <w:szCs w:val="24"/>
              </w:rPr>
              <w:t>1.55(0.21)</w:t>
            </w:r>
          </w:p>
        </w:tc>
        <w:tc>
          <w:tcPr>
            <w:tcW w:w="516" w:type="pct"/>
            <w:hideMark/>
          </w:tcPr>
          <w:p w14:paraId="69FEB6D3" w14:textId="77777777" w:rsidR="007A5E1D" w:rsidRPr="007A5E1D" w:rsidRDefault="007A5E1D" w:rsidP="00104D95">
            <w:pPr>
              <w:spacing w:line="259" w:lineRule="auto"/>
              <w:rPr>
                <w:rFonts w:cstheme="minorHAnsi"/>
                <w:sz w:val="24"/>
                <w:szCs w:val="24"/>
              </w:rPr>
            </w:pPr>
            <w:r w:rsidRPr="007A5E1D">
              <w:rPr>
                <w:rFonts w:cstheme="minorHAnsi"/>
                <w:sz w:val="24"/>
                <w:szCs w:val="24"/>
              </w:rPr>
              <w:t>1.22(0.17)</w:t>
            </w:r>
          </w:p>
        </w:tc>
        <w:tc>
          <w:tcPr>
            <w:tcW w:w="406" w:type="pct"/>
            <w:hideMark/>
          </w:tcPr>
          <w:p w14:paraId="6BB8B642" w14:textId="77777777" w:rsidR="007A5E1D" w:rsidRPr="007A5E1D" w:rsidRDefault="007A5E1D" w:rsidP="00104D95">
            <w:pPr>
              <w:spacing w:line="259" w:lineRule="auto"/>
              <w:rPr>
                <w:rFonts w:cstheme="minorHAnsi"/>
                <w:sz w:val="24"/>
                <w:szCs w:val="24"/>
              </w:rPr>
            </w:pPr>
            <w:r w:rsidRPr="007A5E1D">
              <w:rPr>
                <w:rFonts w:cstheme="minorHAnsi"/>
                <w:sz w:val="24"/>
                <w:szCs w:val="24"/>
              </w:rPr>
              <w:t>0.16</w:t>
            </w:r>
          </w:p>
        </w:tc>
        <w:tc>
          <w:tcPr>
            <w:tcW w:w="645" w:type="pct"/>
            <w:hideMark/>
          </w:tcPr>
          <w:p w14:paraId="2834FA9D" w14:textId="77777777" w:rsidR="007A5E1D" w:rsidRPr="007A5E1D" w:rsidRDefault="007A5E1D" w:rsidP="00104D95">
            <w:pPr>
              <w:spacing w:line="259" w:lineRule="auto"/>
              <w:rPr>
                <w:rFonts w:cstheme="minorHAnsi"/>
                <w:sz w:val="24"/>
                <w:szCs w:val="24"/>
              </w:rPr>
            </w:pPr>
            <w:r w:rsidRPr="007A5E1D">
              <w:rPr>
                <w:rFonts w:cstheme="minorHAnsi"/>
                <w:sz w:val="24"/>
                <w:szCs w:val="24"/>
              </w:rPr>
              <w:t>1.40(0.17)</w:t>
            </w:r>
          </w:p>
        </w:tc>
        <w:tc>
          <w:tcPr>
            <w:tcW w:w="516" w:type="pct"/>
            <w:hideMark/>
          </w:tcPr>
          <w:p w14:paraId="137F1D99" w14:textId="77777777" w:rsidR="007A5E1D" w:rsidRPr="007A5E1D" w:rsidRDefault="007A5E1D" w:rsidP="00104D95">
            <w:pPr>
              <w:spacing w:line="259" w:lineRule="auto"/>
              <w:rPr>
                <w:rFonts w:cstheme="minorHAnsi"/>
                <w:sz w:val="24"/>
                <w:szCs w:val="24"/>
              </w:rPr>
            </w:pPr>
            <w:r w:rsidRPr="007A5E1D">
              <w:rPr>
                <w:rFonts w:cstheme="minorHAnsi"/>
                <w:sz w:val="24"/>
                <w:szCs w:val="24"/>
              </w:rPr>
              <w:t>1.36(0.18)</w:t>
            </w:r>
          </w:p>
        </w:tc>
        <w:tc>
          <w:tcPr>
            <w:tcW w:w="407" w:type="pct"/>
            <w:hideMark/>
          </w:tcPr>
          <w:p w14:paraId="0E9F31C7" w14:textId="77777777" w:rsidR="007A5E1D" w:rsidRPr="007A5E1D" w:rsidRDefault="007A5E1D" w:rsidP="00104D95">
            <w:pPr>
              <w:spacing w:line="259" w:lineRule="auto"/>
              <w:rPr>
                <w:rFonts w:cstheme="minorHAnsi"/>
                <w:sz w:val="24"/>
                <w:szCs w:val="24"/>
              </w:rPr>
            </w:pPr>
            <w:r w:rsidRPr="007A5E1D">
              <w:rPr>
                <w:rFonts w:cstheme="minorHAnsi"/>
                <w:sz w:val="24"/>
                <w:szCs w:val="24"/>
              </w:rPr>
              <w:t>0.84</w:t>
            </w:r>
          </w:p>
        </w:tc>
      </w:tr>
      <w:tr w:rsidR="00D43087" w:rsidRPr="00B257DE" w14:paraId="3F5FE783" w14:textId="77777777" w:rsidTr="00104D95">
        <w:tc>
          <w:tcPr>
            <w:tcW w:w="563" w:type="pct"/>
            <w:hideMark/>
          </w:tcPr>
          <w:p w14:paraId="5D5F4063" w14:textId="77777777" w:rsidR="007A5E1D" w:rsidRPr="007A5E1D" w:rsidRDefault="007A5E1D" w:rsidP="00104D95">
            <w:pPr>
              <w:spacing w:line="259" w:lineRule="auto"/>
              <w:rPr>
                <w:rFonts w:cstheme="minorHAnsi"/>
                <w:sz w:val="24"/>
                <w:szCs w:val="24"/>
              </w:rPr>
            </w:pPr>
            <w:r w:rsidRPr="007A5E1D">
              <w:rPr>
                <w:rFonts w:cstheme="minorHAnsi"/>
                <w:sz w:val="24"/>
                <w:szCs w:val="24"/>
              </w:rPr>
              <w:t>IL-6</w:t>
            </w:r>
          </w:p>
        </w:tc>
        <w:tc>
          <w:tcPr>
            <w:tcW w:w="513" w:type="pct"/>
            <w:hideMark/>
          </w:tcPr>
          <w:p w14:paraId="2A360AC8" w14:textId="77777777" w:rsidR="007A5E1D" w:rsidRPr="007A5E1D" w:rsidRDefault="007A5E1D" w:rsidP="00104D95">
            <w:pPr>
              <w:spacing w:line="259" w:lineRule="auto"/>
              <w:rPr>
                <w:rFonts w:cstheme="minorHAnsi"/>
                <w:sz w:val="24"/>
                <w:szCs w:val="24"/>
              </w:rPr>
            </w:pPr>
            <w:r w:rsidRPr="007A5E1D">
              <w:rPr>
                <w:rFonts w:cstheme="minorHAnsi"/>
                <w:sz w:val="24"/>
                <w:szCs w:val="24"/>
              </w:rPr>
              <w:t>2.27(0.23)</w:t>
            </w:r>
          </w:p>
        </w:tc>
        <w:tc>
          <w:tcPr>
            <w:tcW w:w="515" w:type="pct"/>
            <w:hideMark/>
          </w:tcPr>
          <w:p w14:paraId="764854F3" w14:textId="77777777" w:rsidR="007A5E1D" w:rsidRPr="007A5E1D" w:rsidRDefault="007A5E1D" w:rsidP="00104D95">
            <w:pPr>
              <w:spacing w:line="259" w:lineRule="auto"/>
              <w:rPr>
                <w:rFonts w:cstheme="minorHAnsi"/>
                <w:sz w:val="24"/>
                <w:szCs w:val="24"/>
              </w:rPr>
            </w:pPr>
            <w:r w:rsidRPr="007A5E1D">
              <w:rPr>
                <w:rFonts w:cstheme="minorHAnsi"/>
                <w:sz w:val="24"/>
                <w:szCs w:val="24"/>
              </w:rPr>
              <w:t>2.35(0.11)</w:t>
            </w:r>
          </w:p>
        </w:tc>
        <w:tc>
          <w:tcPr>
            <w:tcW w:w="406" w:type="pct"/>
            <w:hideMark/>
          </w:tcPr>
          <w:p w14:paraId="4FEFD441" w14:textId="77777777" w:rsidR="007A5E1D" w:rsidRPr="007A5E1D" w:rsidRDefault="007A5E1D" w:rsidP="00104D95">
            <w:pPr>
              <w:spacing w:line="259" w:lineRule="auto"/>
              <w:rPr>
                <w:rFonts w:cstheme="minorHAnsi"/>
                <w:sz w:val="24"/>
                <w:szCs w:val="24"/>
              </w:rPr>
            </w:pPr>
            <w:r w:rsidRPr="007A5E1D">
              <w:rPr>
                <w:rFonts w:cstheme="minorHAnsi"/>
                <w:sz w:val="24"/>
                <w:szCs w:val="24"/>
              </w:rPr>
              <w:t>0.78</w:t>
            </w:r>
          </w:p>
        </w:tc>
        <w:tc>
          <w:tcPr>
            <w:tcW w:w="513" w:type="pct"/>
            <w:hideMark/>
          </w:tcPr>
          <w:p w14:paraId="3EAEA3B2" w14:textId="77777777" w:rsidR="007A5E1D" w:rsidRPr="007A5E1D" w:rsidRDefault="007A5E1D" w:rsidP="00104D95">
            <w:pPr>
              <w:spacing w:line="259" w:lineRule="auto"/>
              <w:rPr>
                <w:rFonts w:cstheme="minorHAnsi"/>
                <w:sz w:val="24"/>
                <w:szCs w:val="24"/>
              </w:rPr>
            </w:pPr>
            <w:r w:rsidRPr="007A5E1D">
              <w:rPr>
                <w:rFonts w:cstheme="minorHAnsi"/>
                <w:sz w:val="24"/>
                <w:szCs w:val="24"/>
              </w:rPr>
              <w:t>2.37(0.25)</w:t>
            </w:r>
          </w:p>
        </w:tc>
        <w:tc>
          <w:tcPr>
            <w:tcW w:w="516" w:type="pct"/>
            <w:hideMark/>
          </w:tcPr>
          <w:p w14:paraId="4CCAB496" w14:textId="77777777" w:rsidR="007A5E1D" w:rsidRPr="007A5E1D" w:rsidRDefault="007A5E1D" w:rsidP="00104D95">
            <w:pPr>
              <w:spacing w:line="259" w:lineRule="auto"/>
              <w:rPr>
                <w:rFonts w:cstheme="minorHAnsi"/>
                <w:sz w:val="24"/>
                <w:szCs w:val="24"/>
              </w:rPr>
            </w:pPr>
            <w:r w:rsidRPr="007A5E1D">
              <w:rPr>
                <w:rFonts w:cstheme="minorHAnsi"/>
                <w:sz w:val="24"/>
                <w:szCs w:val="24"/>
              </w:rPr>
              <w:t>2.37(0.26)</w:t>
            </w:r>
          </w:p>
        </w:tc>
        <w:tc>
          <w:tcPr>
            <w:tcW w:w="406" w:type="pct"/>
            <w:hideMark/>
          </w:tcPr>
          <w:p w14:paraId="177EBEED" w14:textId="77777777" w:rsidR="007A5E1D" w:rsidRPr="007A5E1D" w:rsidRDefault="007A5E1D" w:rsidP="00104D95">
            <w:pPr>
              <w:spacing w:line="259" w:lineRule="auto"/>
              <w:rPr>
                <w:rFonts w:cstheme="minorHAnsi"/>
                <w:sz w:val="24"/>
                <w:szCs w:val="24"/>
              </w:rPr>
            </w:pPr>
            <w:r w:rsidRPr="007A5E1D">
              <w:rPr>
                <w:rFonts w:cstheme="minorHAnsi"/>
                <w:sz w:val="24"/>
                <w:szCs w:val="24"/>
              </w:rPr>
              <w:t>0.99</w:t>
            </w:r>
          </w:p>
        </w:tc>
        <w:tc>
          <w:tcPr>
            <w:tcW w:w="645" w:type="pct"/>
            <w:hideMark/>
          </w:tcPr>
          <w:p w14:paraId="746F5B2B" w14:textId="77777777" w:rsidR="007A5E1D" w:rsidRPr="007A5E1D" w:rsidRDefault="007A5E1D" w:rsidP="00104D95">
            <w:pPr>
              <w:spacing w:line="259" w:lineRule="auto"/>
              <w:rPr>
                <w:rFonts w:cstheme="minorHAnsi"/>
                <w:sz w:val="24"/>
                <w:szCs w:val="24"/>
              </w:rPr>
            </w:pPr>
            <w:r w:rsidRPr="007A5E1D">
              <w:rPr>
                <w:rFonts w:cstheme="minorHAnsi"/>
                <w:sz w:val="24"/>
                <w:szCs w:val="24"/>
              </w:rPr>
              <w:t>2.33(0.22)</w:t>
            </w:r>
          </w:p>
        </w:tc>
        <w:tc>
          <w:tcPr>
            <w:tcW w:w="516" w:type="pct"/>
            <w:hideMark/>
          </w:tcPr>
          <w:p w14:paraId="6F096EFD" w14:textId="77777777" w:rsidR="007A5E1D" w:rsidRPr="007A5E1D" w:rsidRDefault="007A5E1D" w:rsidP="00104D95">
            <w:pPr>
              <w:spacing w:line="259" w:lineRule="auto"/>
              <w:rPr>
                <w:rFonts w:cstheme="minorHAnsi"/>
                <w:sz w:val="24"/>
                <w:szCs w:val="24"/>
              </w:rPr>
            </w:pPr>
            <w:r w:rsidRPr="007A5E1D">
              <w:rPr>
                <w:rFonts w:cstheme="minorHAnsi"/>
                <w:sz w:val="24"/>
                <w:szCs w:val="24"/>
              </w:rPr>
              <w:t>2.43(0.25)</w:t>
            </w:r>
          </w:p>
        </w:tc>
        <w:tc>
          <w:tcPr>
            <w:tcW w:w="407" w:type="pct"/>
            <w:hideMark/>
          </w:tcPr>
          <w:p w14:paraId="57F3CF2D" w14:textId="77777777" w:rsidR="007A5E1D" w:rsidRPr="007A5E1D" w:rsidRDefault="007A5E1D" w:rsidP="00104D95">
            <w:pPr>
              <w:spacing w:line="259" w:lineRule="auto"/>
              <w:rPr>
                <w:rFonts w:cstheme="minorHAnsi"/>
                <w:sz w:val="24"/>
                <w:szCs w:val="24"/>
              </w:rPr>
            </w:pPr>
            <w:r w:rsidRPr="007A5E1D">
              <w:rPr>
                <w:rFonts w:cstheme="minorHAnsi"/>
                <w:sz w:val="24"/>
                <w:szCs w:val="24"/>
              </w:rPr>
              <w:t>0.68</w:t>
            </w:r>
          </w:p>
        </w:tc>
      </w:tr>
      <w:tr w:rsidR="00D43087" w:rsidRPr="00B257DE" w14:paraId="75E84940" w14:textId="77777777" w:rsidTr="00104D95">
        <w:tc>
          <w:tcPr>
            <w:tcW w:w="563" w:type="pct"/>
            <w:hideMark/>
          </w:tcPr>
          <w:p w14:paraId="5D415139" w14:textId="77777777" w:rsidR="007A5E1D" w:rsidRPr="007A5E1D" w:rsidRDefault="007A5E1D" w:rsidP="00104D95">
            <w:pPr>
              <w:spacing w:line="259" w:lineRule="auto"/>
              <w:rPr>
                <w:rFonts w:cstheme="minorHAnsi"/>
                <w:sz w:val="24"/>
                <w:szCs w:val="24"/>
              </w:rPr>
            </w:pPr>
            <w:r w:rsidRPr="007A5E1D">
              <w:rPr>
                <w:rFonts w:cstheme="minorHAnsi"/>
                <w:sz w:val="24"/>
                <w:szCs w:val="24"/>
              </w:rPr>
              <w:t>TNFα</w:t>
            </w:r>
          </w:p>
        </w:tc>
        <w:tc>
          <w:tcPr>
            <w:tcW w:w="513" w:type="pct"/>
            <w:hideMark/>
          </w:tcPr>
          <w:p w14:paraId="2DD5E03C" w14:textId="77777777" w:rsidR="007A5E1D" w:rsidRPr="007A5E1D" w:rsidRDefault="007A5E1D" w:rsidP="00104D95">
            <w:pPr>
              <w:spacing w:line="259" w:lineRule="auto"/>
              <w:rPr>
                <w:rFonts w:cstheme="minorHAnsi"/>
                <w:sz w:val="24"/>
                <w:szCs w:val="24"/>
              </w:rPr>
            </w:pPr>
            <w:r w:rsidRPr="007A5E1D">
              <w:rPr>
                <w:rFonts w:cstheme="minorHAnsi"/>
                <w:sz w:val="24"/>
                <w:szCs w:val="24"/>
              </w:rPr>
              <w:t>5.53(0.88)</w:t>
            </w:r>
          </w:p>
        </w:tc>
        <w:tc>
          <w:tcPr>
            <w:tcW w:w="515" w:type="pct"/>
            <w:hideMark/>
          </w:tcPr>
          <w:p w14:paraId="01082030" w14:textId="77777777" w:rsidR="007A5E1D" w:rsidRPr="007A5E1D" w:rsidRDefault="007A5E1D" w:rsidP="00104D95">
            <w:pPr>
              <w:spacing w:line="259" w:lineRule="auto"/>
              <w:rPr>
                <w:rFonts w:cstheme="minorHAnsi"/>
                <w:sz w:val="24"/>
                <w:szCs w:val="24"/>
              </w:rPr>
            </w:pPr>
            <w:r w:rsidRPr="007A5E1D">
              <w:rPr>
                <w:rFonts w:cstheme="minorHAnsi"/>
                <w:sz w:val="24"/>
                <w:szCs w:val="24"/>
              </w:rPr>
              <w:t>7.29(0.54)</w:t>
            </w:r>
          </w:p>
        </w:tc>
        <w:tc>
          <w:tcPr>
            <w:tcW w:w="406" w:type="pct"/>
            <w:hideMark/>
          </w:tcPr>
          <w:p w14:paraId="2FC7825E" w14:textId="77777777" w:rsidR="007A5E1D" w:rsidRPr="007A5E1D" w:rsidRDefault="007A5E1D" w:rsidP="00104D95">
            <w:pPr>
              <w:spacing w:line="259" w:lineRule="auto"/>
              <w:rPr>
                <w:rFonts w:cstheme="minorHAnsi"/>
                <w:sz w:val="24"/>
                <w:szCs w:val="24"/>
              </w:rPr>
            </w:pPr>
            <w:r w:rsidRPr="007A5E1D">
              <w:rPr>
                <w:rFonts w:cstheme="minorHAnsi"/>
                <w:sz w:val="24"/>
                <w:szCs w:val="24"/>
              </w:rPr>
              <w:t>0.13</w:t>
            </w:r>
          </w:p>
        </w:tc>
        <w:tc>
          <w:tcPr>
            <w:tcW w:w="513" w:type="pct"/>
            <w:hideMark/>
          </w:tcPr>
          <w:p w14:paraId="13E11B15" w14:textId="77777777" w:rsidR="007A5E1D" w:rsidRPr="007A5E1D" w:rsidRDefault="007A5E1D" w:rsidP="00104D95">
            <w:pPr>
              <w:spacing w:line="259" w:lineRule="auto"/>
              <w:rPr>
                <w:rFonts w:cstheme="minorHAnsi"/>
                <w:sz w:val="24"/>
                <w:szCs w:val="24"/>
              </w:rPr>
            </w:pPr>
            <w:r w:rsidRPr="007A5E1D">
              <w:rPr>
                <w:rFonts w:cstheme="minorHAnsi"/>
                <w:sz w:val="24"/>
                <w:szCs w:val="24"/>
              </w:rPr>
              <w:t>7.65(1.17)</w:t>
            </w:r>
          </w:p>
        </w:tc>
        <w:tc>
          <w:tcPr>
            <w:tcW w:w="516" w:type="pct"/>
            <w:hideMark/>
          </w:tcPr>
          <w:p w14:paraId="3DD8A5D2" w14:textId="77777777" w:rsidR="007A5E1D" w:rsidRPr="007A5E1D" w:rsidRDefault="007A5E1D" w:rsidP="00104D95">
            <w:pPr>
              <w:spacing w:line="259" w:lineRule="auto"/>
              <w:rPr>
                <w:rFonts w:cstheme="minorHAnsi"/>
                <w:sz w:val="24"/>
                <w:szCs w:val="24"/>
              </w:rPr>
            </w:pPr>
            <w:r w:rsidRPr="007A5E1D">
              <w:rPr>
                <w:rFonts w:cstheme="minorHAnsi"/>
                <w:sz w:val="24"/>
                <w:szCs w:val="24"/>
              </w:rPr>
              <w:t>5.94(1.06)</w:t>
            </w:r>
          </w:p>
        </w:tc>
        <w:tc>
          <w:tcPr>
            <w:tcW w:w="406" w:type="pct"/>
            <w:hideMark/>
          </w:tcPr>
          <w:p w14:paraId="3B5E396D" w14:textId="77777777" w:rsidR="007A5E1D" w:rsidRPr="007A5E1D" w:rsidRDefault="007A5E1D" w:rsidP="00104D95">
            <w:pPr>
              <w:spacing w:line="259" w:lineRule="auto"/>
              <w:rPr>
                <w:rFonts w:cstheme="minorHAnsi"/>
                <w:sz w:val="24"/>
                <w:szCs w:val="24"/>
              </w:rPr>
            </w:pPr>
            <w:r w:rsidRPr="007A5E1D">
              <w:rPr>
                <w:rFonts w:cstheme="minorHAnsi"/>
                <w:sz w:val="24"/>
                <w:szCs w:val="24"/>
              </w:rPr>
              <w:t>0.24</w:t>
            </w:r>
          </w:p>
        </w:tc>
        <w:tc>
          <w:tcPr>
            <w:tcW w:w="645" w:type="pct"/>
            <w:hideMark/>
          </w:tcPr>
          <w:p w14:paraId="28CDDB5F" w14:textId="77777777" w:rsidR="007A5E1D" w:rsidRPr="007A5E1D" w:rsidRDefault="007A5E1D" w:rsidP="00104D95">
            <w:pPr>
              <w:spacing w:line="259" w:lineRule="auto"/>
              <w:rPr>
                <w:rFonts w:cstheme="minorHAnsi"/>
                <w:sz w:val="24"/>
                <w:szCs w:val="24"/>
              </w:rPr>
            </w:pPr>
            <w:r w:rsidRPr="007A5E1D">
              <w:rPr>
                <w:rFonts w:cstheme="minorHAnsi"/>
                <w:sz w:val="24"/>
                <w:szCs w:val="24"/>
              </w:rPr>
              <w:t>6.68(1.06)</w:t>
            </w:r>
          </w:p>
        </w:tc>
        <w:tc>
          <w:tcPr>
            <w:tcW w:w="516" w:type="pct"/>
            <w:hideMark/>
          </w:tcPr>
          <w:p w14:paraId="7C659E01" w14:textId="77777777" w:rsidR="007A5E1D" w:rsidRPr="007A5E1D" w:rsidRDefault="007A5E1D" w:rsidP="00104D95">
            <w:pPr>
              <w:spacing w:line="259" w:lineRule="auto"/>
              <w:rPr>
                <w:rFonts w:cstheme="minorHAnsi"/>
                <w:sz w:val="24"/>
                <w:szCs w:val="24"/>
              </w:rPr>
            </w:pPr>
            <w:r w:rsidRPr="007A5E1D">
              <w:rPr>
                <w:rFonts w:cstheme="minorHAnsi"/>
                <w:sz w:val="24"/>
                <w:szCs w:val="24"/>
              </w:rPr>
              <w:t>6.93(1.19)</w:t>
            </w:r>
          </w:p>
        </w:tc>
        <w:tc>
          <w:tcPr>
            <w:tcW w:w="407" w:type="pct"/>
            <w:hideMark/>
          </w:tcPr>
          <w:p w14:paraId="616B8C0A" w14:textId="77777777" w:rsidR="007A5E1D" w:rsidRPr="007A5E1D" w:rsidRDefault="007A5E1D" w:rsidP="00104D95">
            <w:pPr>
              <w:spacing w:line="259" w:lineRule="auto"/>
              <w:rPr>
                <w:rFonts w:cstheme="minorHAnsi"/>
                <w:sz w:val="24"/>
                <w:szCs w:val="24"/>
              </w:rPr>
            </w:pPr>
            <w:r w:rsidRPr="007A5E1D">
              <w:rPr>
                <w:rFonts w:cstheme="minorHAnsi"/>
                <w:sz w:val="24"/>
                <w:szCs w:val="24"/>
              </w:rPr>
              <w:t>0.84</w:t>
            </w:r>
          </w:p>
        </w:tc>
      </w:tr>
      <w:tr w:rsidR="00D43087" w:rsidRPr="00B257DE" w14:paraId="4B5F5359" w14:textId="77777777" w:rsidTr="00104D95">
        <w:tc>
          <w:tcPr>
            <w:tcW w:w="563" w:type="pct"/>
            <w:hideMark/>
          </w:tcPr>
          <w:p w14:paraId="6B4F127C" w14:textId="77777777" w:rsidR="007A5E1D" w:rsidRPr="007A5E1D" w:rsidRDefault="007A5E1D" w:rsidP="00104D95">
            <w:pPr>
              <w:spacing w:line="259" w:lineRule="auto"/>
              <w:rPr>
                <w:rFonts w:cstheme="minorHAnsi"/>
                <w:sz w:val="24"/>
                <w:szCs w:val="24"/>
              </w:rPr>
            </w:pPr>
            <w:proofErr w:type="spellStart"/>
            <w:r w:rsidRPr="007A5E1D">
              <w:rPr>
                <w:rFonts w:cstheme="minorHAnsi"/>
                <w:sz w:val="24"/>
                <w:szCs w:val="24"/>
              </w:rPr>
              <w:t>IFNγ</w:t>
            </w:r>
            <w:proofErr w:type="spellEnd"/>
          </w:p>
        </w:tc>
        <w:tc>
          <w:tcPr>
            <w:tcW w:w="513" w:type="pct"/>
            <w:hideMark/>
          </w:tcPr>
          <w:p w14:paraId="53851129" w14:textId="77777777" w:rsidR="007A5E1D" w:rsidRPr="007A5E1D" w:rsidRDefault="007A5E1D" w:rsidP="00104D95">
            <w:pPr>
              <w:spacing w:line="259" w:lineRule="auto"/>
              <w:rPr>
                <w:rFonts w:cstheme="minorHAnsi"/>
                <w:sz w:val="24"/>
                <w:szCs w:val="24"/>
              </w:rPr>
            </w:pPr>
            <w:r w:rsidRPr="007A5E1D">
              <w:rPr>
                <w:rFonts w:cstheme="minorHAnsi"/>
                <w:sz w:val="24"/>
                <w:szCs w:val="24"/>
              </w:rPr>
              <w:t>1.86(0.25)</w:t>
            </w:r>
          </w:p>
        </w:tc>
        <w:tc>
          <w:tcPr>
            <w:tcW w:w="515" w:type="pct"/>
            <w:hideMark/>
          </w:tcPr>
          <w:p w14:paraId="32F04450" w14:textId="77777777" w:rsidR="007A5E1D" w:rsidRPr="007A5E1D" w:rsidRDefault="007A5E1D" w:rsidP="00104D95">
            <w:pPr>
              <w:spacing w:line="259" w:lineRule="auto"/>
              <w:rPr>
                <w:rFonts w:cstheme="minorHAnsi"/>
                <w:sz w:val="24"/>
                <w:szCs w:val="24"/>
              </w:rPr>
            </w:pPr>
            <w:r w:rsidRPr="007A5E1D">
              <w:rPr>
                <w:rFonts w:cstheme="minorHAnsi"/>
                <w:sz w:val="24"/>
                <w:szCs w:val="24"/>
              </w:rPr>
              <w:t>2.20(0.14)</w:t>
            </w:r>
          </w:p>
        </w:tc>
        <w:tc>
          <w:tcPr>
            <w:tcW w:w="406" w:type="pct"/>
            <w:hideMark/>
          </w:tcPr>
          <w:p w14:paraId="4679728D" w14:textId="77777777" w:rsidR="007A5E1D" w:rsidRPr="007A5E1D" w:rsidRDefault="007A5E1D" w:rsidP="00104D95">
            <w:pPr>
              <w:spacing w:line="259" w:lineRule="auto"/>
              <w:rPr>
                <w:rFonts w:cstheme="minorHAnsi"/>
                <w:sz w:val="24"/>
                <w:szCs w:val="24"/>
              </w:rPr>
            </w:pPr>
            <w:r w:rsidRPr="007A5E1D">
              <w:rPr>
                <w:rFonts w:cstheme="minorHAnsi"/>
                <w:sz w:val="24"/>
                <w:szCs w:val="24"/>
              </w:rPr>
              <w:t>0.28</w:t>
            </w:r>
          </w:p>
        </w:tc>
        <w:tc>
          <w:tcPr>
            <w:tcW w:w="513" w:type="pct"/>
            <w:hideMark/>
          </w:tcPr>
          <w:p w14:paraId="3C2C5B9F" w14:textId="77777777" w:rsidR="007A5E1D" w:rsidRPr="007A5E1D" w:rsidRDefault="007A5E1D" w:rsidP="00104D95">
            <w:pPr>
              <w:spacing w:line="259" w:lineRule="auto"/>
              <w:rPr>
                <w:rFonts w:cstheme="minorHAnsi"/>
                <w:sz w:val="24"/>
                <w:szCs w:val="24"/>
              </w:rPr>
            </w:pPr>
            <w:r w:rsidRPr="007A5E1D">
              <w:rPr>
                <w:rFonts w:cstheme="minorHAnsi"/>
                <w:sz w:val="24"/>
                <w:szCs w:val="24"/>
              </w:rPr>
              <w:t>2.02(0.30)</w:t>
            </w:r>
          </w:p>
        </w:tc>
        <w:tc>
          <w:tcPr>
            <w:tcW w:w="516" w:type="pct"/>
            <w:hideMark/>
          </w:tcPr>
          <w:p w14:paraId="0CC3B8C8" w14:textId="77777777" w:rsidR="007A5E1D" w:rsidRPr="007A5E1D" w:rsidRDefault="007A5E1D" w:rsidP="00104D95">
            <w:pPr>
              <w:spacing w:line="259" w:lineRule="auto"/>
              <w:rPr>
                <w:rFonts w:cstheme="minorHAnsi"/>
                <w:sz w:val="24"/>
                <w:szCs w:val="24"/>
              </w:rPr>
            </w:pPr>
            <w:r w:rsidRPr="007A5E1D">
              <w:rPr>
                <w:rFonts w:cstheme="minorHAnsi"/>
                <w:sz w:val="24"/>
                <w:szCs w:val="24"/>
              </w:rPr>
              <w:t>1.98(0.30)</w:t>
            </w:r>
          </w:p>
        </w:tc>
        <w:tc>
          <w:tcPr>
            <w:tcW w:w="406" w:type="pct"/>
            <w:hideMark/>
          </w:tcPr>
          <w:p w14:paraId="4B949836" w14:textId="77777777" w:rsidR="007A5E1D" w:rsidRPr="007A5E1D" w:rsidRDefault="007A5E1D" w:rsidP="00104D95">
            <w:pPr>
              <w:spacing w:line="259" w:lineRule="auto"/>
              <w:rPr>
                <w:rFonts w:cstheme="minorHAnsi"/>
                <w:sz w:val="24"/>
                <w:szCs w:val="24"/>
              </w:rPr>
            </w:pPr>
            <w:r w:rsidRPr="007A5E1D">
              <w:rPr>
                <w:rFonts w:cstheme="minorHAnsi"/>
                <w:sz w:val="24"/>
                <w:szCs w:val="24"/>
              </w:rPr>
              <w:t>0.93</w:t>
            </w:r>
          </w:p>
        </w:tc>
        <w:tc>
          <w:tcPr>
            <w:tcW w:w="645" w:type="pct"/>
            <w:hideMark/>
          </w:tcPr>
          <w:p w14:paraId="1EA03B5E" w14:textId="77777777" w:rsidR="007A5E1D" w:rsidRPr="007A5E1D" w:rsidRDefault="007A5E1D" w:rsidP="00104D95">
            <w:pPr>
              <w:spacing w:line="259" w:lineRule="auto"/>
              <w:rPr>
                <w:rFonts w:cstheme="minorHAnsi"/>
                <w:sz w:val="24"/>
                <w:szCs w:val="24"/>
              </w:rPr>
            </w:pPr>
            <w:r w:rsidRPr="007A5E1D">
              <w:rPr>
                <w:rFonts w:cstheme="minorHAnsi"/>
                <w:sz w:val="24"/>
                <w:szCs w:val="24"/>
              </w:rPr>
              <w:t>1.97(0.27)</w:t>
            </w:r>
          </w:p>
        </w:tc>
        <w:tc>
          <w:tcPr>
            <w:tcW w:w="516" w:type="pct"/>
            <w:hideMark/>
          </w:tcPr>
          <w:p w14:paraId="04124045" w14:textId="77777777" w:rsidR="007A5E1D" w:rsidRPr="007A5E1D" w:rsidRDefault="007A5E1D" w:rsidP="00104D95">
            <w:pPr>
              <w:spacing w:line="259" w:lineRule="auto"/>
              <w:rPr>
                <w:rFonts w:cstheme="minorHAnsi"/>
                <w:sz w:val="24"/>
                <w:szCs w:val="24"/>
              </w:rPr>
            </w:pPr>
            <w:r w:rsidRPr="007A5E1D">
              <w:rPr>
                <w:rFonts w:cstheme="minorHAnsi"/>
                <w:sz w:val="24"/>
                <w:szCs w:val="24"/>
              </w:rPr>
              <w:t>2.04(0.30)</w:t>
            </w:r>
          </w:p>
        </w:tc>
        <w:tc>
          <w:tcPr>
            <w:tcW w:w="407" w:type="pct"/>
            <w:hideMark/>
          </w:tcPr>
          <w:p w14:paraId="4B38569B" w14:textId="77777777" w:rsidR="007A5E1D" w:rsidRPr="007A5E1D" w:rsidRDefault="007A5E1D" w:rsidP="00104D95">
            <w:pPr>
              <w:spacing w:line="259" w:lineRule="auto"/>
              <w:rPr>
                <w:rFonts w:cstheme="minorHAnsi"/>
                <w:sz w:val="24"/>
                <w:szCs w:val="24"/>
              </w:rPr>
            </w:pPr>
            <w:r w:rsidRPr="007A5E1D">
              <w:rPr>
                <w:rFonts w:cstheme="minorHAnsi"/>
                <w:sz w:val="24"/>
                <w:szCs w:val="24"/>
              </w:rPr>
              <w:t>0.80</w:t>
            </w:r>
          </w:p>
        </w:tc>
      </w:tr>
      <w:tr w:rsidR="00D43087" w:rsidRPr="00B257DE" w14:paraId="0D94DA06" w14:textId="77777777" w:rsidTr="00104D95">
        <w:tc>
          <w:tcPr>
            <w:tcW w:w="563" w:type="pct"/>
            <w:hideMark/>
          </w:tcPr>
          <w:p w14:paraId="230D4B69" w14:textId="77777777" w:rsidR="007A5E1D" w:rsidRPr="007A5E1D" w:rsidRDefault="007A5E1D" w:rsidP="00104D95">
            <w:pPr>
              <w:spacing w:line="259" w:lineRule="auto"/>
              <w:rPr>
                <w:rFonts w:cstheme="minorHAnsi"/>
                <w:sz w:val="24"/>
                <w:szCs w:val="24"/>
              </w:rPr>
            </w:pPr>
            <w:r w:rsidRPr="007A5E1D">
              <w:rPr>
                <w:rFonts w:cstheme="minorHAnsi"/>
                <w:sz w:val="24"/>
                <w:szCs w:val="24"/>
              </w:rPr>
              <w:t>IL-10</w:t>
            </w:r>
          </w:p>
        </w:tc>
        <w:tc>
          <w:tcPr>
            <w:tcW w:w="513" w:type="pct"/>
            <w:hideMark/>
          </w:tcPr>
          <w:p w14:paraId="5012B8F6" w14:textId="77777777" w:rsidR="007A5E1D" w:rsidRPr="007A5E1D" w:rsidRDefault="007A5E1D" w:rsidP="00104D95">
            <w:pPr>
              <w:spacing w:line="259" w:lineRule="auto"/>
              <w:rPr>
                <w:rFonts w:cstheme="minorHAnsi"/>
                <w:sz w:val="24"/>
                <w:szCs w:val="24"/>
              </w:rPr>
            </w:pPr>
            <w:r w:rsidRPr="007A5E1D">
              <w:rPr>
                <w:rFonts w:cstheme="minorHAnsi"/>
                <w:sz w:val="24"/>
                <w:szCs w:val="24"/>
              </w:rPr>
              <w:t>3.19(0.96)</w:t>
            </w:r>
          </w:p>
        </w:tc>
        <w:tc>
          <w:tcPr>
            <w:tcW w:w="515" w:type="pct"/>
            <w:hideMark/>
          </w:tcPr>
          <w:p w14:paraId="794E8995" w14:textId="77777777" w:rsidR="007A5E1D" w:rsidRPr="007A5E1D" w:rsidRDefault="007A5E1D" w:rsidP="00104D95">
            <w:pPr>
              <w:spacing w:line="259" w:lineRule="auto"/>
              <w:rPr>
                <w:rFonts w:cstheme="minorHAnsi"/>
                <w:sz w:val="24"/>
                <w:szCs w:val="24"/>
              </w:rPr>
            </w:pPr>
            <w:r w:rsidRPr="007A5E1D">
              <w:rPr>
                <w:rFonts w:cstheme="minorHAnsi"/>
                <w:sz w:val="24"/>
                <w:szCs w:val="24"/>
              </w:rPr>
              <w:t>5.75(0.80)</w:t>
            </w:r>
          </w:p>
        </w:tc>
        <w:tc>
          <w:tcPr>
            <w:tcW w:w="406" w:type="pct"/>
            <w:hideMark/>
          </w:tcPr>
          <w:p w14:paraId="55011FA0" w14:textId="77777777" w:rsidR="007A5E1D" w:rsidRPr="007A5E1D" w:rsidRDefault="007A5E1D" w:rsidP="00104D95">
            <w:pPr>
              <w:spacing w:line="259" w:lineRule="auto"/>
              <w:rPr>
                <w:rFonts w:cstheme="minorHAnsi"/>
                <w:sz w:val="24"/>
                <w:szCs w:val="24"/>
              </w:rPr>
            </w:pPr>
            <w:r w:rsidRPr="007A5E1D">
              <w:rPr>
                <w:rFonts w:cstheme="minorHAnsi"/>
                <w:sz w:val="24"/>
                <w:szCs w:val="24"/>
              </w:rPr>
              <w:t>0.09</w:t>
            </w:r>
          </w:p>
        </w:tc>
        <w:tc>
          <w:tcPr>
            <w:tcW w:w="513" w:type="pct"/>
            <w:hideMark/>
          </w:tcPr>
          <w:p w14:paraId="272718C4" w14:textId="77777777" w:rsidR="007A5E1D" w:rsidRPr="007A5E1D" w:rsidRDefault="007A5E1D" w:rsidP="00104D95">
            <w:pPr>
              <w:spacing w:line="259" w:lineRule="auto"/>
              <w:rPr>
                <w:rFonts w:cstheme="minorHAnsi"/>
                <w:sz w:val="24"/>
                <w:szCs w:val="24"/>
              </w:rPr>
            </w:pPr>
            <w:r w:rsidRPr="007A5E1D">
              <w:rPr>
                <w:rFonts w:cstheme="minorHAnsi"/>
                <w:sz w:val="24"/>
                <w:szCs w:val="24"/>
              </w:rPr>
              <w:t>4.51(1.45)</w:t>
            </w:r>
          </w:p>
        </w:tc>
        <w:tc>
          <w:tcPr>
            <w:tcW w:w="516" w:type="pct"/>
            <w:hideMark/>
          </w:tcPr>
          <w:p w14:paraId="21EDD04D" w14:textId="77777777" w:rsidR="007A5E1D" w:rsidRPr="007A5E1D" w:rsidRDefault="007A5E1D" w:rsidP="00104D95">
            <w:pPr>
              <w:spacing w:line="259" w:lineRule="auto"/>
              <w:rPr>
                <w:rFonts w:cstheme="minorHAnsi"/>
                <w:sz w:val="24"/>
                <w:szCs w:val="24"/>
              </w:rPr>
            </w:pPr>
            <w:r w:rsidRPr="007A5E1D">
              <w:rPr>
                <w:rFonts w:cstheme="minorHAnsi"/>
                <w:sz w:val="24"/>
                <w:szCs w:val="24"/>
              </w:rPr>
              <w:t>5.55(1.85)</w:t>
            </w:r>
          </w:p>
        </w:tc>
        <w:tc>
          <w:tcPr>
            <w:tcW w:w="406" w:type="pct"/>
            <w:hideMark/>
          </w:tcPr>
          <w:p w14:paraId="3B5CDD2F" w14:textId="77777777" w:rsidR="007A5E1D" w:rsidRPr="007A5E1D" w:rsidRDefault="007A5E1D" w:rsidP="00104D95">
            <w:pPr>
              <w:spacing w:line="259" w:lineRule="auto"/>
              <w:rPr>
                <w:rFonts w:cstheme="minorHAnsi"/>
                <w:sz w:val="24"/>
                <w:szCs w:val="24"/>
              </w:rPr>
            </w:pPr>
            <w:r w:rsidRPr="007A5E1D">
              <w:rPr>
                <w:rFonts w:cstheme="minorHAnsi"/>
                <w:sz w:val="24"/>
                <w:szCs w:val="24"/>
              </w:rPr>
              <w:t>0.61</w:t>
            </w:r>
          </w:p>
        </w:tc>
        <w:tc>
          <w:tcPr>
            <w:tcW w:w="645" w:type="pct"/>
            <w:hideMark/>
          </w:tcPr>
          <w:p w14:paraId="749E2B4A" w14:textId="77777777" w:rsidR="007A5E1D" w:rsidRPr="007A5E1D" w:rsidRDefault="007A5E1D" w:rsidP="00104D95">
            <w:pPr>
              <w:spacing w:line="259" w:lineRule="auto"/>
              <w:rPr>
                <w:rFonts w:cstheme="minorHAnsi"/>
                <w:sz w:val="24"/>
                <w:szCs w:val="24"/>
              </w:rPr>
            </w:pPr>
            <w:r w:rsidRPr="007A5E1D">
              <w:rPr>
                <w:rFonts w:cstheme="minorHAnsi"/>
                <w:sz w:val="24"/>
                <w:szCs w:val="24"/>
              </w:rPr>
              <w:t>4.34(1.27)</w:t>
            </w:r>
          </w:p>
        </w:tc>
        <w:tc>
          <w:tcPr>
            <w:tcW w:w="516" w:type="pct"/>
            <w:hideMark/>
          </w:tcPr>
          <w:p w14:paraId="72EFA034" w14:textId="77777777" w:rsidR="007A5E1D" w:rsidRPr="007A5E1D" w:rsidRDefault="007A5E1D" w:rsidP="00104D95">
            <w:pPr>
              <w:spacing w:line="259" w:lineRule="auto"/>
              <w:rPr>
                <w:rFonts w:cstheme="minorHAnsi"/>
                <w:sz w:val="24"/>
                <w:szCs w:val="24"/>
              </w:rPr>
            </w:pPr>
            <w:r w:rsidRPr="007A5E1D">
              <w:rPr>
                <w:rFonts w:cstheme="minorHAnsi"/>
                <w:sz w:val="24"/>
                <w:szCs w:val="24"/>
              </w:rPr>
              <w:t>5.93(1.87)</w:t>
            </w:r>
          </w:p>
        </w:tc>
        <w:tc>
          <w:tcPr>
            <w:tcW w:w="407" w:type="pct"/>
            <w:hideMark/>
          </w:tcPr>
          <w:p w14:paraId="6DE1E180" w14:textId="77777777" w:rsidR="007A5E1D" w:rsidRPr="007A5E1D" w:rsidRDefault="007A5E1D" w:rsidP="00104D95">
            <w:pPr>
              <w:spacing w:line="259" w:lineRule="auto"/>
              <w:rPr>
                <w:rFonts w:cstheme="minorHAnsi"/>
                <w:sz w:val="24"/>
                <w:szCs w:val="24"/>
              </w:rPr>
            </w:pPr>
            <w:r w:rsidRPr="007A5E1D">
              <w:rPr>
                <w:rFonts w:cstheme="minorHAnsi"/>
                <w:sz w:val="24"/>
                <w:szCs w:val="24"/>
              </w:rPr>
              <w:t>0.34</w:t>
            </w:r>
          </w:p>
        </w:tc>
      </w:tr>
      <w:tr w:rsidR="00104D95" w:rsidRPr="00B257DE" w14:paraId="0937E28B" w14:textId="77777777" w:rsidTr="00104D95">
        <w:tc>
          <w:tcPr>
            <w:tcW w:w="563" w:type="pct"/>
          </w:tcPr>
          <w:p w14:paraId="67FF5780" w14:textId="1E0C331B" w:rsidR="00104D95" w:rsidRPr="00B257DE" w:rsidRDefault="00104D95" w:rsidP="00104D95">
            <w:pPr>
              <w:rPr>
                <w:rFonts w:cstheme="minorHAnsi"/>
                <w:sz w:val="24"/>
                <w:szCs w:val="24"/>
              </w:rPr>
            </w:pPr>
            <w:r w:rsidRPr="00B257DE">
              <w:rPr>
                <w:rFonts w:cstheme="minorHAnsi"/>
                <w:sz w:val="24"/>
                <w:szCs w:val="24"/>
              </w:rPr>
              <w:t>Pro- to anti-inflammatory ratios</w:t>
            </w:r>
          </w:p>
        </w:tc>
        <w:tc>
          <w:tcPr>
            <w:tcW w:w="513" w:type="pct"/>
          </w:tcPr>
          <w:p w14:paraId="49CCAD74" w14:textId="77777777" w:rsidR="00104D95" w:rsidRPr="00B257DE" w:rsidRDefault="00104D95" w:rsidP="00104D95">
            <w:pPr>
              <w:rPr>
                <w:rFonts w:cstheme="minorHAnsi"/>
                <w:sz w:val="24"/>
                <w:szCs w:val="24"/>
              </w:rPr>
            </w:pPr>
          </w:p>
        </w:tc>
        <w:tc>
          <w:tcPr>
            <w:tcW w:w="515" w:type="pct"/>
          </w:tcPr>
          <w:p w14:paraId="4C2720D1" w14:textId="77777777" w:rsidR="00104D95" w:rsidRPr="00B257DE" w:rsidRDefault="00104D95" w:rsidP="00104D95">
            <w:pPr>
              <w:rPr>
                <w:rFonts w:cstheme="minorHAnsi"/>
                <w:sz w:val="24"/>
                <w:szCs w:val="24"/>
              </w:rPr>
            </w:pPr>
          </w:p>
        </w:tc>
        <w:tc>
          <w:tcPr>
            <w:tcW w:w="406" w:type="pct"/>
          </w:tcPr>
          <w:p w14:paraId="1422DE6D" w14:textId="77777777" w:rsidR="00104D95" w:rsidRPr="00B257DE" w:rsidRDefault="00104D95" w:rsidP="00104D95">
            <w:pPr>
              <w:rPr>
                <w:rFonts w:cstheme="minorHAnsi"/>
                <w:sz w:val="24"/>
                <w:szCs w:val="24"/>
              </w:rPr>
            </w:pPr>
          </w:p>
        </w:tc>
        <w:tc>
          <w:tcPr>
            <w:tcW w:w="513" w:type="pct"/>
          </w:tcPr>
          <w:p w14:paraId="18BBAFAD" w14:textId="77777777" w:rsidR="00104D95" w:rsidRPr="00B257DE" w:rsidRDefault="00104D95" w:rsidP="00104D95">
            <w:pPr>
              <w:rPr>
                <w:rFonts w:cstheme="minorHAnsi"/>
                <w:sz w:val="24"/>
                <w:szCs w:val="24"/>
              </w:rPr>
            </w:pPr>
          </w:p>
        </w:tc>
        <w:tc>
          <w:tcPr>
            <w:tcW w:w="516" w:type="pct"/>
          </w:tcPr>
          <w:p w14:paraId="734F3C89" w14:textId="77777777" w:rsidR="00104D95" w:rsidRPr="00B257DE" w:rsidRDefault="00104D95" w:rsidP="00104D95">
            <w:pPr>
              <w:rPr>
                <w:rFonts w:cstheme="minorHAnsi"/>
                <w:sz w:val="24"/>
                <w:szCs w:val="24"/>
              </w:rPr>
            </w:pPr>
          </w:p>
        </w:tc>
        <w:tc>
          <w:tcPr>
            <w:tcW w:w="406" w:type="pct"/>
          </w:tcPr>
          <w:p w14:paraId="41D258EB" w14:textId="77777777" w:rsidR="00104D95" w:rsidRPr="00B257DE" w:rsidRDefault="00104D95" w:rsidP="00104D95">
            <w:pPr>
              <w:rPr>
                <w:rFonts w:cstheme="minorHAnsi"/>
                <w:sz w:val="24"/>
                <w:szCs w:val="24"/>
              </w:rPr>
            </w:pPr>
          </w:p>
        </w:tc>
        <w:tc>
          <w:tcPr>
            <w:tcW w:w="645" w:type="pct"/>
          </w:tcPr>
          <w:p w14:paraId="3DAA00AB" w14:textId="77777777" w:rsidR="00104D95" w:rsidRPr="00B257DE" w:rsidRDefault="00104D95" w:rsidP="00104D95">
            <w:pPr>
              <w:rPr>
                <w:rFonts w:cstheme="minorHAnsi"/>
                <w:sz w:val="24"/>
                <w:szCs w:val="24"/>
              </w:rPr>
            </w:pPr>
          </w:p>
        </w:tc>
        <w:tc>
          <w:tcPr>
            <w:tcW w:w="516" w:type="pct"/>
          </w:tcPr>
          <w:p w14:paraId="3DE87D08" w14:textId="77777777" w:rsidR="00104D95" w:rsidRPr="00B257DE" w:rsidRDefault="00104D95" w:rsidP="00104D95">
            <w:pPr>
              <w:rPr>
                <w:rFonts w:cstheme="minorHAnsi"/>
                <w:sz w:val="24"/>
                <w:szCs w:val="24"/>
              </w:rPr>
            </w:pPr>
          </w:p>
        </w:tc>
        <w:tc>
          <w:tcPr>
            <w:tcW w:w="407" w:type="pct"/>
          </w:tcPr>
          <w:p w14:paraId="1B117EBD" w14:textId="77777777" w:rsidR="00104D95" w:rsidRPr="00B257DE" w:rsidRDefault="00104D95" w:rsidP="00104D95">
            <w:pPr>
              <w:rPr>
                <w:rFonts w:cstheme="minorHAnsi"/>
                <w:sz w:val="24"/>
                <w:szCs w:val="24"/>
              </w:rPr>
            </w:pPr>
          </w:p>
        </w:tc>
      </w:tr>
      <w:tr w:rsidR="00D43087" w:rsidRPr="00B257DE" w14:paraId="1003A67A" w14:textId="77777777" w:rsidTr="00104D95">
        <w:tc>
          <w:tcPr>
            <w:tcW w:w="563" w:type="pct"/>
            <w:hideMark/>
          </w:tcPr>
          <w:p w14:paraId="0B82F028" w14:textId="77777777" w:rsidR="007A5E1D" w:rsidRPr="007A5E1D" w:rsidRDefault="007A5E1D" w:rsidP="00104D95">
            <w:pPr>
              <w:spacing w:line="259" w:lineRule="auto"/>
              <w:rPr>
                <w:rFonts w:cstheme="minorHAnsi"/>
                <w:sz w:val="24"/>
                <w:szCs w:val="24"/>
              </w:rPr>
            </w:pPr>
            <w:r w:rsidRPr="007A5E1D">
              <w:rPr>
                <w:rFonts w:cstheme="minorHAnsi"/>
                <w:sz w:val="24"/>
                <w:szCs w:val="24"/>
              </w:rPr>
              <w:t>IL-1β/IL10</w:t>
            </w:r>
          </w:p>
        </w:tc>
        <w:tc>
          <w:tcPr>
            <w:tcW w:w="513" w:type="pct"/>
            <w:hideMark/>
          </w:tcPr>
          <w:p w14:paraId="3943EDC5" w14:textId="77777777" w:rsidR="007A5E1D" w:rsidRPr="007A5E1D" w:rsidRDefault="007A5E1D" w:rsidP="00104D95">
            <w:pPr>
              <w:spacing w:line="259" w:lineRule="auto"/>
              <w:rPr>
                <w:rFonts w:cstheme="minorHAnsi"/>
                <w:sz w:val="24"/>
                <w:szCs w:val="24"/>
              </w:rPr>
            </w:pPr>
            <w:r w:rsidRPr="007A5E1D">
              <w:rPr>
                <w:rFonts w:cstheme="minorHAnsi"/>
                <w:sz w:val="24"/>
                <w:szCs w:val="24"/>
              </w:rPr>
              <w:t>0.17(0.08)</w:t>
            </w:r>
          </w:p>
        </w:tc>
        <w:tc>
          <w:tcPr>
            <w:tcW w:w="515" w:type="pct"/>
            <w:hideMark/>
          </w:tcPr>
          <w:p w14:paraId="7E058417" w14:textId="77777777" w:rsidR="007A5E1D" w:rsidRPr="007A5E1D" w:rsidRDefault="007A5E1D" w:rsidP="00104D95">
            <w:pPr>
              <w:spacing w:line="259" w:lineRule="auto"/>
              <w:rPr>
                <w:rFonts w:cstheme="minorHAnsi"/>
                <w:sz w:val="24"/>
                <w:szCs w:val="24"/>
              </w:rPr>
            </w:pPr>
            <w:r w:rsidRPr="007A5E1D">
              <w:rPr>
                <w:rFonts w:cstheme="minorHAnsi"/>
                <w:sz w:val="24"/>
                <w:szCs w:val="24"/>
              </w:rPr>
              <w:t>0.10(0.02)</w:t>
            </w:r>
          </w:p>
        </w:tc>
        <w:tc>
          <w:tcPr>
            <w:tcW w:w="406" w:type="pct"/>
            <w:hideMark/>
          </w:tcPr>
          <w:p w14:paraId="34A96B47" w14:textId="77777777" w:rsidR="007A5E1D" w:rsidRPr="007A5E1D" w:rsidRDefault="007A5E1D" w:rsidP="00104D95">
            <w:pPr>
              <w:spacing w:line="259" w:lineRule="auto"/>
              <w:rPr>
                <w:rFonts w:cstheme="minorHAnsi"/>
                <w:sz w:val="24"/>
                <w:szCs w:val="24"/>
              </w:rPr>
            </w:pPr>
            <w:r w:rsidRPr="007A5E1D">
              <w:rPr>
                <w:rFonts w:cstheme="minorHAnsi"/>
                <w:sz w:val="24"/>
                <w:szCs w:val="24"/>
              </w:rPr>
              <w:t>0.31</w:t>
            </w:r>
          </w:p>
        </w:tc>
        <w:tc>
          <w:tcPr>
            <w:tcW w:w="513" w:type="pct"/>
            <w:hideMark/>
          </w:tcPr>
          <w:p w14:paraId="6285659F" w14:textId="77777777" w:rsidR="007A5E1D" w:rsidRPr="007A5E1D" w:rsidRDefault="007A5E1D" w:rsidP="00104D95">
            <w:pPr>
              <w:spacing w:line="259" w:lineRule="auto"/>
              <w:rPr>
                <w:rFonts w:cstheme="minorHAnsi"/>
                <w:sz w:val="24"/>
                <w:szCs w:val="24"/>
              </w:rPr>
            </w:pPr>
            <w:r w:rsidRPr="007A5E1D">
              <w:rPr>
                <w:rFonts w:cstheme="minorHAnsi"/>
                <w:sz w:val="24"/>
                <w:szCs w:val="24"/>
              </w:rPr>
              <w:t>0.15(0.07)</w:t>
            </w:r>
          </w:p>
        </w:tc>
        <w:tc>
          <w:tcPr>
            <w:tcW w:w="516" w:type="pct"/>
            <w:hideMark/>
          </w:tcPr>
          <w:p w14:paraId="32987501" w14:textId="77777777" w:rsidR="007A5E1D" w:rsidRPr="007A5E1D" w:rsidRDefault="007A5E1D" w:rsidP="00104D95">
            <w:pPr>
              <w:spacing w:line="259" w:lineRule="auto"/>
              <w:rPr>
                <w:rFonts w:cstheme="minorHAnsi"/>
                <w:sz w:val="24"/>
                <w:szCs w:val="24"/>
              </w:rPr>
            </w:pPr>
            <w:r w:rsidRPr="007A5E1D">
              <w:rPr>
                <w:rFonts w:cstheme="minorHAnsi"/>
                <w:sz w:val="24"/>
                <w:szCs w:val="24"/>
              </w:rPr>
              <w:t>0.06(0.03)</w:t>
            </w:r>
          </w:p>
        </w:tc>
        <w:tc>
          <w:tcPr>
            <w:tcW w:w="406" w:type="pct"/>
            <w:hideMark/>
          </w:tcPr>
          <w:p w14:paraId="1DCD84F3" w14:textId="77777777" w:rsidR="007A5E1D" w:rsidRPr="007A5E1D" w:rsidRDefault="007A5E1D" w:rsidP="00104D95">
            <w:pPr>
              <w:spacing w:line="259" w:lineRule="auto"/>
              <w:rPr>
                <w:rFonts w:cstheme="minorHAnsi"/>
                <w:sz w:val="24"/>
                <w:szCs w:val="24"/>
              </w:rPr>
            </w:pPr>
            <w:r w:rsidRPr="007A5E1D">
              <w:rPr>
                <w:rFonts w:cstheme="minorHAnsi"/>
                <w:sz w:val="24"/>
                <w:szCs w:val="24"/>
              </w:rPr>
              <w:t>0.13</w:t>
            </w:r>
          </w:p>
        </w:tc>
        <w:tc>
          <w:tcPr>
            <w:tcW w:w="645" w:type="pct"/>
            <w:hideMark/>
          </w:tcPr>
          <w:p w14:paraId="70723318" w14:textId="77777777" w:rsidR="007A5E1D" w:rsidRPr="007A5E1D" w:rsidRDefault="007A5E1D" w:rsidP="00104D95">
            <w:pPr>
              <w:spacing w:line="259" w:lineRule="auto"/>
              <w:rPr>
                <w:rFonts w:cstheme="minorHAnsi"/>
                <w:sz w:val="24"/>
                <w:szCs w:val="24"/>
              </w:rPr>
            </w:pPr>
            <w:r w:rsidRPr="007A5E1D">
              <w:rPr>
                <w:rFonts w:cstheme="minorHAnsi"/>
                <w:sz w:val="24"/>
                <w:szCs w:val="24"/>
              </w:rPr>
              <w:t>0.11(0.05)</w:t>
            </w:r>
          </w:p>
        </w:tc>
        <w:tc>
          <w:tcPr>
            <w:tcW w:w="516" w:type="pct"/>
            <w:hideMark/>
          </w:tcPr>
          <w:p w14:paraId="681F113C" w14:textId="77777777" w:rsidR="007A5E1D" w:rsidRPr="007A5E1D" w:rsidRDefault="007A5E1D" w:rsidP="00104D95">
            <w:pPr>
              <w:spacing w:line="259" w:lineRule="auto"/>
              <w:rPr>
                <w:rFonts w:cstheme="minorHAnsi"/>
                <w:sz w:val="24"/>
                <w:szCs w:val="24"/>
              </w:rPr>
            </w:pPr>
            <w:r w:rsidRPr="007A5E1D">
              <w:rPr>
                <w:rFonts w:cstheme="minorHAnsi"/>
                <w:sz w:val="24"/>
                <w:szCs w:val="24"/>
              </w:rPr>
              <w:t>0.08(0.04)</w:t>
            </w:r>
          </w:p>
        </w:tc>
        <w:tc>
          <w:tcPr>
            <w:tcW w:w="407" w:type="pct"/>
            <w:hideMark/>
          </w:tcPr>
          <w:p w14:paraId="0AE50BD5" w14:textId="77777777" w:rsidR="007A5E1D" w:rsidRPr="007A5E1D" w:rsidRDefault="007A5E1D" w:rsidP="00104D95">
            <w:pPr>
              <w:spacing w:line="259" w:lineRule="auto"/>
              <w:rPr>
                <w:rFonts w:cstheme="minorHAnsi"/>
                <w:sz w:val="24"/>
                <w:szCs w:val="24"/>
              </w:rPr>
            </w:pPr>
            <w:r w:rsidRPr="007A5E1D">
              <w:rPr>
                <w:rFonts w:cstheme="minorHAnsi"/>
                <w:sz w:val="24"/>
                <w:szCs w:val="24"/>
              </w:rPr>
              <w:t>0.48</w:t>
            </w:r>
          </w:p>
        </w:tc>
      </w:tr>
      <w:tr w:rsidR="00D43087" w:rsidRPr="00B257DE" w14:paraId="1BAC98E8" w14:textId="77777777" w:rsidTr="00104D95">
        <w:tc>
          <w:tcPr>
            <w:tcW w:w="563" w:type="pct"/>
            <w:hideMark/>
          </w:tcPr>
          <w:p w14:paraId="77163D5B" w14:textId="77777777" w:rsidR="007A5E1D" w:rsidRPr="007A5E1D" w:rsidRDefault="007A5E1D" w:rsidP="00104D95">
            <w:pPr>
              <w:spacing w:line="259" w:lineRule="auto"/>
              <w:rPr>
                <w:rFonts w:cstheme="minorHAnsi"/>
                <w:sz w:val="24"/>
                <w:szCs w:val="24"/>
              </w:rPr>
            </w:pPr>
            <w:r w:rsidRPr="007A5E1D">
              <w:rPr>
                <w:rFonts w:cstheme="minorHAnsi"/>
                <w:sz w:val="24"/>
                <w:szCs w:val="24"/>
              </w:rPr>
              <w:t>IL-6/IL-10</w:t>
            </w:r>
          </w:p>
        </w:tc>
        <w:tc>
          <w:tcPr>
            <w:tcW w:w="513" w:type="pct"/>
            <w:hideMark/>
          </w:tcPr>
          <w:p w14:paraId="2B3CBE40" w14:textId="77777777" w:rsidR="007A5E1D" w:rsidRPr="007A5E1D" w:rsidRDefault="007A5E1D" w:rsidP="00104D95">
            <w:pPr>
              <w:spacing w:line="259" w:lineRule="auto"/>
              <w:rPr>
                <w:rFonts w:cstheme="minorHAnsi"/>
                <w:sz w:val="24"/>
                <w:szCs w:val="24"/>
              </w:rPr>
            </w:pPr>
            <w:r w:rsidRPr="007A5E1D">
              <w:rPr>
                <w:rFonts w:cstheme="minorHAnsi"/>
                <w:sz w:val="24"/>
                <w:szCs w:val="24"/>
              </w:rPr>
              <w:t>0.55(0.17)</w:t>
            </w:r>
          </w:p>
        </w:tc>
        <w:tc>
          <w:tcPr>
            <w:tcW w:w="515" w:type="pct"/>
            <w:hideMark/>
          </w:tcPr>
          <w:p w14:paraId="545B7032" w14:textId="77777777" w:rsidR="007A5E1D" w:rsidRPr="007A5E1D" w:rsidRDefault="007A5E1D" w:rsidP="00104D95">
            <w:pPr>
              <w:spacing w:line="259" w:lineRule="auto"/>
              <w:rPr>
                <w:rFonts w:cstheme="minorHAnsi"/>
                <w:sz w:val="24"/>
                <w:szCs w:val="24"/>
              </w:rPr>
            </w:pPr>
            <w:r w:rsidRPr="007A5E1D">
              <w:rPr>
                <w:rFonts w:cstheme="minorHAnsi"/>
                <w:sz w:val="24"/>
                <w:szCs w:val="24"/>
              </w:rPr>
              <w:t>0.34(0.04)</w:t>
            </w:r>
          </w:p>
        </w:tc>
        <w:tc>
          <w:tcPr>
            <w:tcW w:w="406" w:type="pct"/>
            <w:hideMark/>
          </w:tcPr>
          <w:p w14:paraId="52EC0AED" w14:textId="77777777" w:rsidR="007A5E1D" w:rsidRPr="007A5E1D" w:rsidRDefault="007A5E1D" w:rsidP="00104D95">
            <w:pPr>
              <w:spacing w:line="259" w:lineRule="auto"/>
              <w:rPr>
                <w:rFonts w:cstheme="minorHAnsi"/>
                <w:sz w:val="24"/>
                <w:szCs w:val="24"/>
              </w:rPr>
            </w:pPr>
            <w:r w:rsidRPr="007A5E1D">
              <w:rPr>
                <w:rFonts w:cstheme="minorHAnsi"/>
                <w:sz w:val="24"/>
                <w:szCs w:val="24"/>
              </w:rPr>
              <w:t>0.16</w:t>
            </w:r>
          </w:p>
        </w:tc>
        <w:tc>
          <w:tcPr>
            <w:tcW w:w="513" w:type="pct"/>
            <w:hideMark/>
          </w:tcPr>
          <w:p w14:paraId="446BFAFE" w14:textId="77777777" w:rsidR="007A5E1D" w:rsidRPr="007A5E1D" w:rsidRDefault="007A5E1D" w:rsidP="00104D95">
            <w:pPr>
              <w:spacing w:line="259" w:lineRule="auto"/>
              <w:rPr>
                <w:rFonts w:cstheme="minorHAnsi"/>
                <w:sz w:val="24"/>
                <w:szCs w:val="24"/>
              </w:rPr>
            </w:pPr>
            <w:r w:rsidRPr="007A5E1D">
              <w:rPr>
                <w:rFonts w:cstheme="minorHAnsi"/>
                <w:sz w:val="24"/>
                <w:szCs w:val="24"/>
              </w:rPr>
              <w:t>0.40(0.14)</w:t>
            </w:r>
          </w:p>
        </w:tc>
        <w:tc>
          <w:tcPr>
            <w:tcW w:w="516" w:type="pct"/>
            <w:hideMark/>
          </w:tcPr>
          <w:p w14:paraId="7D88B464" w14:textId="77777777" w:rsidR="007A5E1D" w:rsidRPr="007A5E1D" w:rsidRDefault="007A5E1D" w:rsidP="00104D95">
            <w:pPr>
              <w:spacing w:line="259" w:lineRule="auto"/>
              <w:rPr>
                <w:rFonts w:cstheme="minorHAnsi"/>
                <w:sz w:val="24"/>
                <w:szCs w:val="24"/>
              </w:rPr>
            </w:pPr>
            <w:r w:rsidRPr="007A5E1D">
              <w:rPr>
                <w:rFonts w:cstheme="minorHAnsi"/>
                <w:sz w:val="24"/>
                <w:szCs w:val="24"/>
              </w:rPr>
              <w:t>0.38(0.12)</w:t>
            </w:r>
          </w:p>
        </w:tc>
        <w:tc>
          <w:tcPr>
            <w:tcW w:w="406" w:type="pct"/>
            <w:hideMark/>
          </w:tcPr>
          <w:p w14:paraId="007D6388" w14:textId="77777777" w:rsidR="007A5E1D" w:rsidRPr="007A5E1D" w:rsidRDefault="007A5E1D" w:rsidP="00104D95">
            <w:pPr>
              <w:spacing w:line="259" w:lineRule="auto"/>
              <w:rPr>
                <w:rFonts w:cstheme="minorHAnsi"/>
                <w:sz w:val="24"/>
                <w:szCs w:val="24"/>
              </w:rPr>
            </w:pPr>
            <w:r w:rsidRPr="007A5E1D">
              <w:rPr>
                <w:rFonts w:cstheme="minorHAnsi"/>
                <w:sz w:val="24"/>
                <w:szCs w:val="24"/>
              </w:rPr>
              <w:t>0.85</w:t>
            </w:r>
          </w:p>
        </w:tc>
        <w:tc>
          <w:tcPr>
            <w:tcW w:w="645" w:type="pct"/>
            <w:hideMark/>
          </w:tcPr>
          <w:p w14:paraId="65600DFA" w14:textId="77777777" w:rsidR="007A5E1D" w:rsidRPr="007A5E1D" w:rsidRDefault="007A5E1D" w:rsidP="00104D95">
            <w:pPr>
              <w:spacing w:line="259" w:lineRule="auto"/>
              <w:rPr>
                <w:rFonts w:cstheme="minorHAnsi"/>
                <w:sz w:val="24"/>
                <w:szCs w:val="24"/>
              </w:rPr>
            </w:pPr>
            <w:r w:rsidRPr="007A5E1D">
              <w:rPr>
                <w:rFonts w:cstheme="minorHAnsi"/>
                <w:sz w:val="24"/>
                <w:szCs w:val="24"/>
              </w:rPr>
              <w:t>0.42(0.13)</w:t>
            </w:r>
          </w:p>
        </w:tc>
        <w:tc>
          <w:tcPr>
            <w:tcW w:w="516" w:type="pct"/>
            <w:hideMark/>
          </w:tcPr>
          <w:p w14:paraId="31052B28" w14:textId="77777777" w:rsidR="007A5E1D" w:rsidRPr="007A5E1D" w:rsidRDefault="007A5E1D" w:rsidP="00104D95">
            <w:pPr>
              <w:spacing w:line="259" w:lineRule="auto"/>
              <w:rPr>
                <w:rFonts w:cstheme="minorHAnsi"/>
                <w:sz w:val="24"/>
                <w:szCs w:val="24"/>
              </w:rPr>
            </w:pPr>
            <w:r w:rsidRPr="007A5E1D">
              <w:rPr>
                <w:rFonts w:cstheme="minorHAnsi"/>
                <w:sz w:val="24"/>
                <w:szCs w:val="24"/>
              </w:rPr>
              <w:t>0.36(0.12)</w:t>
            </w:r>
          </w:p>
        </w:tc>
        <w:tc>
          <w:tcPr>
            <w:tcW w:w="407" w:type="pct"/>
            <w:hideMark/>
          </w:tcPr>
          <w:p w14:paraId="2E555BB9" w14:textId="77777777" w:rsidR="007A5E1D" w:rsidRPr="007A5E1D" w:rsidRDefault="007A5E1D" w:rsidP="00104D95">
            <w:pPr>
              <w:spacing w:line="259" w:lineRule="auto"/>
              <w:rPr>
                <w:rFonts w:cstheme="minorHAnsi"/>
                <w:sz w:val="24"/>
                <w:szCs w:val="24"/>
              </w:rPr>
            </w:pPr>
            <w:r w:rsidRPr="007A5E1D">
              <w:rPr>
                <w:rFonts w:cstheme="minorHAnsi"/>
                <w:sz w:val="24"/>
                <w:szCs w:val="24"/>
              </w:rPr>
              <w:t>0.63</w:t>
            </w:r>
          </w:p>
        </w:tc>
      </w:tr>
      <w:tr w:rsidR="00D43087" w:rsidRPr="00B257DE" w14:paraId="3EB5F9BF" w14:textId="77777777" w:rsidTr="00104D95">
        <w:tc>
          <w:tcPr>
            <w:tcW w:w="563" w:type="pct"/>
            <w:hideMark/>
          </w:tcPr>
          <w:p w14:paraId="4772C7CF" w14:textId="77777777" w:rsidR="007A5E1D" w:rsidRPr="007A5E1D" w:rsidRDefault="007A5E1D" w:rsidP="00104D95">
            <w:pPr>
              <w:spacing w:line="259" w:lineRule="auto"/>
              <w:rPr>
                <w:rFonts w:cstheme="minorHAnsi"/>
                <w:sz w:val="24"/>
                <w:szCs w:val="24"/>
              </w:rPr>
            </w:pPr>
            <w:r w:rsidRPr="007A5E1D">
              <w:rPr>
                <w:rFonts w:cstheme="minorHAnsi"/>
                <w:sz w:val="24"/>
                <w:szCs w:val="24"/>
              </w:rPr>
              <w:t>TNFα/IL10</w:t>
            </w:r>
          </w:p>
        </w:tc>
        <w:tc>
          <w:tcPr>
            <w:tcW w:w="513" w:type="pct"/>
            <w:hideMark/>
          </w:tcPr>
          <w:p w14:paraId="19682DA3" w14:textId="77777777" w:rsidR="007A5E1D" w:rsidRPr="007A5E1D" w:rsidRDefault="007A5E1D" w:rsidP="00104D95">
            <w:pPr>
              <w:spacing w:line="259" w:lineRule="auto"/>
              <w:rPr>
                <w:rFonts w:cstheme="minorHAnsi"/>
                <w:sz w:val="24"/>
                <w:szCs w:val="24"/>
              </w:rPr>
            </w:pPr>
            <w:r w:rsidRPr="007A5E1D">
              <w:rPr>
                <w:rFonts w:cstheme="minorHAnsi"/>
                <w:sz w:val="24"/>
                <w:szCs w:val="24"/>
              </w:rPr>
              <w:t>1.73(0.49)</w:t>
            </w:r>
          </w:p>
        </w:tc>
        <w:tc>
          <w:tcPr>
            <w:tcW w:w="515" w:type="pct"/>
            <w:hideMark/>
          </w:tcPr>
          <w:p w14:paraId="4CAB8D19" w14:textId="77777777" w:rsidR="007A5E1D" w:rsidRPr="007A5E1D" w:rsidRDefault="007A5E1D" w:rsidP="00104D95">
            <w:pPr>
              <w:spacing w:line="259" w:lineRule="auto"/>
              <w:rPr>
                <w:rFonts w:cstheme="minorHAnsi"/>
                <w:sz w:val="24"/>
                <w:szCs w:val="24"/>
              </w:rPr>
            </w:pPr>
            <w:r w:rsidRPr="007A5E1D">
              <w:rPr>
                <w:rFonts w:cstheme="minorHAnsi"/>
                <w:sz w:val="24"/>
                <w:szCs w:val="24"/>
              </w:rPr>
              <w:t>1.27(0.17)</w:t>
            </w:r>
          </w:p>
        </w:tc>
        <w:tc>
          <w:tcPr>
            <w:tcW w:w="406" w:type="pct"/>
            <w:hideMark/>
          </w:tcPr>
          <w:p w14:paraId="6C50CB7A" w14:textId="77777777" w:rsidR="007A5E1D" w:rsidRPr="007A5E1D" w:rsidRDefault="007A5E1D" w:rsidP="00104D95">
            <w:pPr>
              <w:spacing w:line="259" w:lineRule="auto"/>
              <w:rPr>
                <w:rFonts w:cstheme="minorHAnsi"/>
                <w:sz w:val="24"/>
                <w:szCs w:val="24"/>
              </w:rPr>
            </w:pPr>
            <w:r w:rsidRPr="007A5E1D">
              <w:rPr>
                <w:rFonts w:cstheme="minorHAnsi"/>
                <w:sz w:val="24"/>
                <w:szCs w:val="24"/>
              </w:rPr>
              <w:t>0.32</w:t>
            </w:r>
          </w:p>
        </w:tc>
        <w:tc>
          <w:tcPr>
            <w:tcW w:w="513" w:type="pct"/>
            <w:hideMark/>
          </w:tcPr>
          <w:p w14:paraId="729AE787" w14:textId="77777777" w:rsidR="007A5E1D" w:rsidRPr="007A5E1D" w:rsidRDefault="007A5E1D" w:rsidP="00104D95">
            <w:pPr>
              <w:spacing w:line="259" w:lineRule="auto"/>
              <w:rPr>
                <w:rFonts w:cstheme="minorHAnsi"/>
                <w:sz w:val="24"/>
                <w:szCs w:val="24"/>
              </w:rPr>
            </w:pPr>
            <w:r w:rsidRPr="007A5E1D">
              <w:rPr>
                <w:rFonts w:cstheme="minorHAnsi"/>
                <w:sz w:val="24"/>
                <w:szCs w:val="24"/>
              </w:rPr>
              <w:t>1.70(0.51)</w:t>
            </w:r>
          </w:p>
        </w:tc>
        <w:tc>
          <w:tcPr>
            <w:tcW w:w="516" w:type="pct"/>
            <w:hideMark/>
          </w:tcPr>
          <w:p w14:paraId="3BB10893" w14:textId="77777777" w:rsidR="007A5E1D" w:rsidRPr="007A5E1D" w:rsidRDefault="007A5E1D" w:rsidP="00104D95">
            <w:pPr>
              <w:spacing w:line="259" w:lineRule="auto"/>
              <w:rPr>
                <w:rFonts w:cstheme="minorHAnsi"/>
                <w:sz w:val="24"/>
                <w:szCs w:val="24"/>
              </w:rPr>
            </w:pPr>
            <w:r w:rsidRPr="007A5E1D">
              <w:rPr>
                <w:rFonts w:cstheme="minorHAnsi"/>
                <w:sz w:val="24"/>
                <w:szCs w:val="24"/>
              </w:rPr>
              <w:t>1.07(0.33)</w:t>
            </w:r>
          </w:p>
        </w:tc>
        <w:tc>
          <w:tcPr>
            <w:tcW w:w="406" w:type="pct"/>
            <w:hideMark/>
          </w:tcPr>
          <w:p w14:paraId="11A2C3DA" w14:textId="77777777" w:rsidR="007A5E1D" w:rsidRPr="007A5E1D" w:rsidRDefault="007A5E1D" w:rsidP="00104D95">
            <w:pPr>
              <w:spacing w:line="259" w:lineRule="auto"/>
              <w:rPr>
                <w:rFonts w:cstheme="minorHAnsi"/>
                <w:sz w:val="24"/>
                <w:szCs w:val="24"/>
              </w:rPr>
            </w:pPr>
            <w:r w:rsidRPr="007A5E1D">
              <w:rPr>
                <w:rFonts w:cstheme="minorHAnsi"/>
                <w:sz w:val="24"/>
                <w:szCs w:val="24"/>
              </w:rPr>
              <w:t>0.22</w:t>
            </w:r>
          </w:p>
        </w:tc>
        <w:tc>
          <w:tcPr>
            <w:tcW w:w="645" w:type="pct"/>
            <w:hideMark/>
          </w:tcPr>
          <w:p w14:paraId="2C402A82" w14:textId="77777777" w:rsidR="007A5E1D" w:rsidRPr="007A5E1D" w:rsidRDefault="007A5E1D" w:rsidP="00104D95">
            <w:pPr>
              <w:spacing w:line="259" w:lineRule="auto"/>
              <w:rPr>
                <w:rFonts w:cstheme="minorHAnsi"/>
                <w:sz w:val="24"/>
                <w:szCs w:val="24"/>
              </w:rPr>
            </w:pPr>
            <w:r w:rsidRPr="007A5E1D">
              <w:rPr>
                <w:rFonts w:cstheme="minorHAnsi"/>
                <w:sz w:val="24"/>
                <w:szCs w:val="24"/>
              </w:rPr>
              <w:t>1.54(0.43)</w:t>
            </w:r>
          </w:p>
        </w:tc>
        <w:tc>
          <w:tcPr>
            <w:tcW w:w="516" w:type="pct"/>
            <w:hideMark/>
          </w:tcPr>
          <w:p w14:paraId="34AB8C6D" w14:textId="77777777" w:rsidR="007A5E1D" w:rsidRPr="007A5E1D" w:rsidRDefault="007A5E1D" w:rsidP="00104D95">
            <w:pPr>
              <w:spacing w:line="259" w:lineRule="auto"/>
              <w:rPr>
                <w:rFonts w:cstheme="minorHAnsi"/>
                <w:sz w:val="24"/>
                <w:szCs w:val="24"/>
              </w:rPr>
            </w:pPr>
            <w:r w:rsidRPr="007A5E1D">
              <w:rPr>
                <w:rFonts w:cstheme="minorHAnsi"/>
                <w:sz w:val="24"/>
                <w:szCs w:val="24"/>
              </w:rPr>
              <w:t>1.17(0.35)</w:t>
            </w:r>
          </w:p>
        </w:tc>
        <w:tc>
          <w:tcPr>
            <w:tcW w:w="407" w:type="pct"/>
            <w:hideMark/>
          </w:tcPr>
          <w:p w14:paraId="34370B37" w14:textId="77777777" w:rsidR="007A5E1D" w:rsidRPr="007A5E1D" w:rsidRDefault="007A5E1D" w:rsidP="00104D95">
            <w:pPr>
              <w:spacing w:line="259" w:lineRule="auto"/>
              <w:rPr>
                <w:rFonts w:cstheme="minorHAnsi"/>
                <w:sz w:val="24"/>
                <w:szCs w:val="24"/>
              </w:rPr>
            </w:pPr>
            <w:r w:rsidRPr="007A5E1D">
              <w:rPr>
                <w:rFonts w:cstheme="minorHAnsi"/>
                <w:sz w:val="24"/>
                <w:szCs w:val="24"/>
              </w:rPr>
              <w:t>0.37</w:t>
            </w:r>
          </w:p>
        </w:tc>
      </w:tr>
      <w:tr w:rsidR="00D43087" w:rsidRPr="00B257DE" w14:paraId="3FBF59BD" w14:textId="77777777" w:rsidTr="00104D95">
        <w:tc>
          <w:tcPr>
            <w:tcW w:w="563" w:type="pct"/>
            <w:hideMark/>
          </w:tcPr>
          <w:p w14:paraId="663AFA23" w14:textId="77777777" w:rsidR="007A5E1D" w:rsidRPr="007A5E1D" w:rsidRDefault="007A5E1D" w:rsidP="00104D95">
            <w:pPr>
              <w:spacing w:line="259" w:lineRule="auto"/>
              <w:rPr>
                <w:rFonts w:cstheme="minorHAnsi"/>
                <w:sz w:val="24"/>
                <w:szCs w:val="24"/>
              </w:rPr>
            </w:pPr>
            <w:proofErr w:type="spellStart"/>
            <w:r w:rsidRPr="007A5E1D">
              <w:rPr>
                <w:rFonts w:cstheme="minorHAnsi"/>
                <w:sz w:val="24"/>
                <w:szCs w:val="24"/>
              </w:rPr>
              <w:t>IFNγ</w:t>
            </w:r>
            <w:proofErr w:type="spellEnd"/>
            <w:r w:rsidRPr="007A5E1D">
              <w:rPr>
                <w:rFonts w:cstheme="minorHAnsi"/>
                <w:sz w:val="24"/>
                <w:szCs w:val="24"/>
              </w:rPr>
              <w:t>/IL-10</w:t>
            </w:r>
          </w:p>
        </w:tc>
        <w:tc>
          <w:tcPr>
            <w:tcW w:w="513" w:type="pct"/>
            <w:hideMark/>
          </w:tcPr>
          <w:p w14:paraId="7F9B042D" w14:textId="77777777" w:rsidR="007A5E1D" w:rsidRPr="007A5E1D" w:rsidRDefault="007A5E1D" w:rsidP="00104D95">
            <w:pPr>
              <w:spacing w:line="259" w:lineRule="auto"/>
              <w:rPr>
                <w:rFonts w:cstheme="minorHAnsi"/>
                <w:sz w:val="24"/>
                <w:szCs w:val="24"/>
              </w:rPr>
            </w:pPr>
            <w:r w:rsidRPr="007A5E1D">
              <w:rPr>
                <w:rFonts w:cstheme="minorHAnsi"/>
                <w:sz w:val="24"/>
                <w:szCs w:val="24"/>
              </w:rPr>
              <w:t>0.40(0.20)</w:t>
            </w:r>
          </w:p>
        </w:tc>
        <w:tc>
          <w:tcPr>
            <w:tcW w:w="515" w:type="pct"/>
            <w:hideMark/>
          </w:tcPr>
          <w:p w14:paraId="78FC2F06" w14:textId="77777777" w:rsidR="007A5E1D" w:rsidRPr="007A5E1D" w:rsidRDefault="007A5E1D" w:rsidP="00104D95">
            <w:pPr>
              <w:spacing w:line="259" w:lineRule="auto"/>
              <w:rPr>
                <w:rFonts w:cstheme="minorHAnsi"/>
                <w:sz w:val="24"/>
                <w:szCs w:val="24"/>
              </w:rPr>
            </w:pPr>
            <w:r w:rsidRPr="007A5E1D">
              <w:rPr>
                <w:rFonts w:cstheme="minorHAnsi"/>
                <w:sz w:val="24"/>
                <w:szCs w:val="24"/>
              </w:rPr>
              <w:t>0.22(0.05)</w:t>
            </w:r>
          </w:p>
        </w:tc>
        <w:tc>
          <w:tcPr>
            <w:tcW w:w="406" w:type="pct"/>
            <w:hideMark/>
          </w:tcPr>
          <w:p w14:paraId="7DA502F8" w14:textId="77777777" w:rsidR="007A5E1D" w:rsidRPr="007A5E1D" w:rsidRDefault="007A5E1D" w:rsidP="00104D95">
            <w:pPr>
              <w:spacing w:line="259" w:lineRule="auto"/>
              <w:rPr>
                <w:rFonts w:cstheme="minorHAnsi"/>
                <w:sz w:val="24"/>
                <w:szCs w:val="24"/>
              </w:rPr>
            </w:pPr>
            <w:r w:rsidRPr="007A5E1D">
              <w:rPr>
                <w:rFonts w:cstheme="minorHAnsi"/>
                <w:sz w:val="24"/>
                <w:szCs w:val="24"/>
              </w:rPr>
              <w:t>0.26</w:t>
            </w:r>
          </w:p>
        </w:tc>
        <w:tc>
          <w:tcPr>
            <w:tcW w:w="513" w:type="pct"/>
            <w:hideMark/>
          </w:tcPr>
          <w:p w14:paraId="3E6FE5CC" w14:textId="77777777" w:rsidR="007A5E1D" w:rsidRPr="007A5E1D" w:rsidRDefault="007A5E1D" w:rsidP="00104D95">
            <w:pPr>
              <w:spacing w:line="259" w:lineRule="auto"/>
              <w:rPr>
                <w:rFonts w:cstheme="minorHAnsi"/>
                <w:sz w:val="24"/>
                <w:szCs w:val="24"/>
              </w:rPr>
            </w:pPr>
            <w:r w:rsidRPr="007A5E1D">
              <w:rPr>
                <w:rFonts w:cstheme="minorHAnsi"/>
                <w:sz w:val="24"/>
                <w:szCs w:val="24"/>
              </w:rPr>
              <w:t>0.27(0.13)</w:t>
            </w:r>
          </w:p>
        </w:tc>
        <w:tc>
          <w:tcPr>
            <w:tcW w:w="516" w:type="pct"/>
            <w:hideMark/>
          </w:tcPr>
          <w:p w14:paraId="65CF86C5" w14:textId="77777777" w:rsidR="007A5E1D" w:rsidRPr="007A5E1D" w:rsidRDefault="007A5E1D" w:rsidP="00104D95">
            <w:pPr>
              <w:spacing w:line="259" w:lineRule="auto"/>
              <w:rPr>
                <w:rFonts w:cstheme="minorHAnsi"/>
                <w:sz w:val="24"/>
                <w:szCs w:val="24"/>
              </w:rPr>
            </w:pPr>
            <w:r w:rsidRPr="007A5E1D">
              <w:rPr>
                <w:rFonts w:cstheme="minorHAnsi"/>
                <w:sz w:val="24"/>
                <w:szCs w:val="24"/>
              </w:rPr>
              <w:t>0.18(0.09)</w:t>
            </w:r>
          </w:p>
        </w:tc>
        <w:tc>
          <w:tcPr>
            <w:tcW w:w="406" w:type="pct"/>
            <w:hideMark/>
          </w:tcPr>
          <w:p w14:paraId="65720E3A" w14:textId="77777777" w:rsidR="007A5E1D" w:rsidRPr="007A5E1D" w:rsidRDefault="007A5E1D" w:rsidP="00104D95">
            <w:pPr>
              <w:spacing w:line="259" w:lineRule="auto"/>
              <w:rPr>
                <w:rFonts w:cstheme="minorHAnsi"/>
                <w:sz w:val="24"/>
                <w:szCs w:val="24"/>
              </w:rPr>
            </w:pPr>
            <w:r w:rsidRPr="007A5E1D">
              <w:rPr>
                <w:rFonts w:cstheme="minorHAnsi"/>
                <w:sz w:val="24"/>
                <w:szCs w:val="24"/>
              </w:rPr>
              <w:t>0.48</w:t>
            </w:r>
          </w:p>
        </w:tc>
        <w:tc>
          <w:tcPr>
            <w:tcW w:w="645" w:type="pct"/>
            <w:hideMark/>
          </w:tcPr>
          <w:p w14:paraId="6398BF07" w14:textId="77777777" w:rsidR="007A5E1D" w:rsidRPr="007A5E1D" w:rsidRDefault="007A5E1D" w:rsidP="00104D95">
            <w:pPr>
              <w:spacing w:line="259" w:lineRule="auto"/>
              <w:rPr>
                <w:rFonts w:cstheme="minorHAnsi"/>
                <w:sz w:val="24"/>
                <w:szCs w:val="24"/>
              </w:rPr>
            </w:pPr>
            <w:r w:rsidRPr="007A5E1D">
              <w:rPr>
                <w:rFonts w:cstheme="minorHAnsi"/>
                <w:sz w:val="24"/>
                <w:szCs w:val="24"/>
              </w:rPr>
              <w:t>0.26(0.12)</w:t>
            </w:r>
          </w:p>
        </w:tc>
        <w:tc>
          <w:tcPr>
            <w:tcW w:w="516" w:type="pct"/>
            <w:hideMark/>
          </w:tcPr>
          <w:p w14:paraId="75E56853" w14:textId="77777777" w:rsidR="007A5E1D" w:rsidRPr="007A5E1D" w:rsidRDefault="007A5E1D" w:rsidP="00104D95">
            <w:pPr>
              <w:spacing w:line="259" w:lineRule="auto"/>
              <w:rPr>
                <w:rFonts w:cstheme="minorHAnsi"/>
                <w:sz w:val="24"/>
                <w:szCs w:val="24"/>
              </w:rPr>
            </w:pPr>
            <w:r w:rsidRPr="007A5E1D">
              <w:rPr>
                <w:rFonts w:cstheme="minorHAnsi"/>
                <w:sz w:val="24"/>
                <w:szCs w:val="24"/>
              </w:rPr>
              <w:t>0.18(0.09)</w:t>
            </w:r>
          </w:p>
        </w:tc>
        <w:tc>
          <w:tcPr>
            <w:tcW w:w="407" w:type="pct"/>
            <w:hideMark/>
          </w:tcPr>
          <w:p w14:paraId="7CE030DC" w14:textId="77777777" w:rsidR="007A5E1D" w:rsidRPr="007A5E1D" w:rsidRDefault="007A5E1D" w:rsidP="00104D95">
            <w:pPr>
              <w:spacing w:line="259" w:lineRule="auto"/>
              <w:rPr>
                <w:rFonts w:cstheme="minorHAnsi"/>
                <w:sz w:val="24"/>
                <w:szCs w:val="24"/>
              </w:rPr>
            </w:pPr>
            <w:r w:rsidRPr="007A5E1D">
              <w:rPr>
                <w:rFonts w:cstheme="minorHAnsi"/>
                <w:sz w:val="24"/>
                <w:szCs w:val="24"/>
              </w:rPr>
              <w:t>0.46</w:t>
            </w:r>
          </w:p>
        </w:tc>
      </w:tr>
    </w:tbl>
    <w:p w14:paraId="2AE27E34" w14:textId="77777777" w:rsidR="007A5E1D" w:rsidRPr="007A5E1D" w:rsidRDefault="007A5E1D" w:rsidP="007A5E1D">
      <w:pPr>
        <w:rPr>
          <w:rFonts w:cstheme="minorHAnsi"/>
          <w:sz w:val="24"/>
          <w:szCs w:val="24"/>
        </w:rPr>
      </w:pPr>
      <w:r w:rsidRPr="007A5E1D">
        <w:rPr>
          <w:rFonts w:cstheme="minorHAnsi"/>
          <w:i/>
          <w:iCs/>
          <w:sz w:val="24"/>
          <w:szCs w:val="24"/>
        </w:rPr>
        <w:t>Notes</w:t>
      </w:r>
      <w:r w:rsidRPr="007A5E1D">
        <w:rPr>
          <w:rFonts w:cstheme="minorHAnsi"/>
          <w:sz w:val="24"/>
          <w:szCs w:val="24"/>
        </w:rPr>
        <w:t>: values presented are model-based mean and standard error (SE) for cytokine measurements, controlling for relevant demographic and clinical variables. Natural log transformations were performed on the cytokine measurements prior to the analysis and results reported in the table were back transformation of the log values to the usual arithmetic scale.</w:t>
      </w:r>
    </w:p>
    <w:p w14:paraId="3E767089" w14:textId="77777777" w:rsidR="00104D95" w:rsidRPr="00B257DE" w:rsidRDefault="00104D95" w:rsidP="007A5E1D">
      <w:pPr>
        <w:rPr>
          <w:rFonts w:cstheme="minorHAnsi"/>
          <w:b/>
          <w:bCs/>
          <w:sz w:val="24"/>
          <w:szCs w:val="24"/>
        </w:rPr>
        <w:sectPr w:rsidR="00104D95" w:rsidRPr="00B257DE" w:rsidSect="00104D95">
          <w:pgSz w:w="15840" w:h="12240" w:orient="landscape"/>
          <w:pgMar w:top="1080" w:right="1080" w:bottom="1080" w:left="1080" w:header="720" w:footer="720" w:gutter="0"/>
          <w:cols w:space="720"/>
          <w:docGrid w:linePitch="360"/>
        </w:sectPr>
      </w:pPr>
    </w:p>
    <w:p w14:paraId="4E1062DD" w14:textId="1FB35952" w:rsidR="007A5E1D" w:rsidRPr="00B257DE" w:rsidRDefault="007A5E1D" w:rsidP="00104D95">
      <w:pPr>
        <w:pStyle w:val="Heading2"/>
        <w:rPr>
          <w:rFonts w:asciiTheme="minorHAnsi" w:hAnsiTheme="minorHAnsi" w:cstheme="minorHAnsi"/>
        </w:rPr>
      </w:pPr>
      <w:r w:rsidRPr="00B257DE">
        <w:rPr>
          <w:rFonts w:asciiTheme="minorHAnsi" w:hAnsiTheme="minorHAnsi" w:cstheme="minorHAnsi"/>
        </w:rPr>
        <w:lastRenderedPageBreak/>
        <w:t>3.3. Correlation between pro-inflammatory cytokine and cortisol</w:t>
      </w:r>
    </w:p>
    <w:p w14:paraId="65AD872F" w14:textId="7C56F76A" w:rsidR="007A5E1D" w:rsidRPr="007A5E1D" w:rsidRDefault="007A5E1D" w:rsidP="007A5E1D">
      <w:pPr>
        <w:rPr>
          <w:rFonts w:cstheme="minorHAnsi"/>
          <w:sz w:val="24"/>
          <w:szCs w:val="24"/>
        </w:rPr>
      </w:pPr>
      <w:r w:rsidRPr="007A5E1D">
        <w:rPr>
          <w:rFonts w:cstheme="minorHAnsi"/>
          <w:sz w:val="24"/>
          <w:szCs w:val="24"/>
        </w:rPr>
        <w:t>After controlling for relevant demographic and physical characteristics, we identified significant differences in the correlations between cortisol and cytokines between women within the general risk group. </w:t>
      </w:r>
      <w:bookmarkStart w:id="68" w:name="bfig0010"/>
      <w:r w:rsidRPr="007A5E1D">
        <w:rPr>
          <w:rFonts w:cstheme="minorHAnsi"/>
          <w:sz w:val="24"/>
          <w:szCs w:val="24"/>
        </w:rPr>
        <w:t xml:space="preserve">Fig. 2 graphically displays the different patterns of association between cortisol AUC and pro- to anti-inflammatory cytokine ratios in this group. As shown, there were significant negative correlations in the low general risk women – as indicated by the negative slope (solid circles, blue lines) – between daily average salivary cortisol AUC and pro- to anti-inflammatory cytokine ratios including </w:t>
      </w:r>
      <w:proofErr w:type="spellStart"/>
      <w:r w:rsidRPr="007A5E1D">
        <w:rPr>
          <w:rFonts w:cstheme="minorHAnsi"/>
          <w:sz w:val="24"/>
          <w:szCs w:val="24"/>
        </w:rPr>
        <w:t>IFNγ</w:t>
      </w:r>
      <w:proofErr w:type="spellEnd"/>
      <w:r w:rsidRPr="007A5E1D">
        <w:rPr>
          <w:rFonts w:cstheme="minorHAnsi"/>
          <w:sz w:val="24"/>
          <w:szCs w:val="24"/>
        </w:rPr>
        <w:t>/IL-10 (Pearson's partial </w:t>
      </w:r>
      <w:r w:rsidRPr="007A5E1D">
        <w:rPr>
          <w:rFonts w:cstheme="minorHAnsi"/>
          <w:i/>
          <w:iCs/>
          <w:sz w:val="24"/>
          <w:szCs w:val="24"/>
        </w:rPr>
        <w:t>r</w:t>
      </w:r>
      <w:r w:rsidRPr="007A5E1D">
        <w:rPr>
          <w:rFonts w:cstheme="minorHAnsi"/>
          <w:sz w:val="24"/>
          <w:szCs w:val="24"/>
        </w:rPr>
        <w:t> = −0.73, </w:t>
      </w:r>
      <w:r w:rsidRPr="007A5E1D">
        <w:rPr>
          <w:rFonts w:cstheme="minorHAnsi"/>
          <w:i/>
          <w:iCs/>
          <w:sz w:val="24"/>
          <w:szCs w:val="24"/>
        </w:rPr>
        <w:t>p</w:t>
      </w:r>
      <w:r w:rsidRPr="007A5E1D">
        <w:rPr>
          <w:rFonts w:cstheme="minorHAnsi"/>
          <w:sz w:val="24"/>
          <w:szCs w:val="24"/>
        </w:rPr>
        <w:t> &lt; 0.0001), IL6/IL-10 (</w:t>
      </w:r>
      <w:r w:rsidRPr="007A5E1D">
        <w:rPr>
          <w:rFonts w:cstheme="minorHAnsi"/>
          <w:i/>
          <w:iCs/>
          <w:sz w:val="24"/>
          <w:szCs w:val="24"/>
        </w:rPr>
        <w:t>r</w:t>
      </w:r>
      <w:r w:rsidRPr="007A5E1D">
        <w:rPr>
          <w:rFonts w:cstheme="minorHAnsi"/>
          <w:sz w:val="24"/>
          <w:szCs w:val="24"/>
        </w:rPr>
        <w:t> = −0.38, </w:t>
      </w:r>
      <w:r w:rsidRPr="007A5E1D">
        <w:rPr>
          <w:rFonts w:cstheme="minorHAnsi"/>
          <w:i/>
          <w:iCs/>
          <w:sz w:val="24"/>
          <w:szCs w:val="24"/>
        </w:rPr>
        <w:t>p</w:t>
      </w:r>
      <w:r w:rsidRPr="007A5E1D">
        <w:rPr>
          <w:rFonts w:cstheme="minorHAnsi"/>
          <w:sz w:val="24"/>
          <w:szCs w:val="24"/>
        </w:rPr>
        <w:t> = 0.01), IL1β/IL-10 (</w:t>
      </w:r>
      <w:r w:rsidRPr="007A5E1D">
        <w:rPr>
          <w:rFonts w:cstheme="minorHAnsi"/>
          <w:i/>
          <w:iCs/>
          <w:sz w:val="24"/>
          <w:szCs w:val="24"/>
        </w:rPr>
        <w:t>r</w:t>
      </w:r>
      <w:r w:rsidRPr="007A5E1D">
        <w:rPr>
          <w:rFonts w:cstheme="minorHAnsi"/>
          <w:sz w:val="24"/>
          <w:szCs w:val="24"/>
        </w:rPr>
        <w:t> = −0.44, </w:t>
      </w:r>
      <w:r w:rsidRPr="007A5E1D">
        <w:rPr>
          <w:rFonts w:cstheme="minorHAnsi"/>
          <w:i/>
          <w:iCs/>
          <w:sz w:val="24"/>
          <w:szCs w:val="24"/>
        </w:rPr>
        <w:t>p</w:t>
      </w:r>
      <w:r w:rsidRPr="007A5E1D">
        <w:rPr>
          <w:rFonts w:cstheme="minorHAnsi"/>
          <w:sz w:val="24"/>
          <w:szCs w:val="24"/>
        </w:rPr>
        <w:t> = 0.004), and TNFα/IL-10 (Pearson's partial </w:t>
      </w:r>
      <w:r w:rsidRPr="007A5E1D">
        <w:rPr>
          <w:rFonts w:cstheme="minorHAnsi"/>
          <w:i/>
          <w:iCs/>
          <w:sz w:val="24"/>
          <w:szCs w:val="24"/>
        </w:rPr>
        <w:t>r</w:t>
      </w:r>
      <w:r w:rsidRPr="007A5E1D">
        <w:rPr>
          <w:rFonts w:cstheme="minorHAnsi"/>
          <w:sz w:val="24"/>
          <w:szCs w:val="24"/>
        </w:rPr>
        <w:t> = −0.41; </w:t>
      </w:r>
      <w:r w:rsidRPr="007A5E1D">
        <w:rPr>
          <w:rFonts w:cstheme="minorHAnsi"/>
          <w:i/>
          <w:iCs/>
          <w:sz w:val="24"/>
          <w:szCs w:val="24"/>
        </w:rPr>
        <w:t>p</w:t>
      </w:r>
      <w:r w:rsidRPr="007A5E1D">
        <w:rPr>
          <w:rFonts w:cstheme="minorHAnsi"/>
          <w:sz w:val="24"/>
          <w:szCs w:val="24"/>
        </w:rPr>
        <w:t> = 0.005). In contrast, there were no negative correlations between any pro- to anti-inflammatory cytokine ratio and cortisol in the high general risk women (</w:t>
      </w:r>
      <w:proofErr w:type="spellStart"/>
      <w:r w:rsidRPr="007A5E1D">
        <w:rPr>
          <w:rFonts w:cstheme="minorHAnsi"/>
          <w:sz w:val="24"/>
          <w:szCs w:val="24"/>
        </w:rPr>
        <w:t>IFNγ</w:t>
      </w:r>
      <w:proofErr w:type="spellEnd"/>
      <w:r w:rsidRPr="007A5E1D">
        <w:rPr>
          <w:rFonts w:cstheme="minorHAnsi"/>
          <w:sz w:val="24"/>
          <w:szCs w:val="24"/>
        </w:rPr>
        <w:t>/IL10: Pearson's partial </w:t>
      </w:r>
      <w:r w:rsidRPr="007A5E1D">
        <w:rPr>
          <w:rFonts w:cstheme="minorHAnsi"/>
          <w:i/>
          <w:iCs/>
          <w:sz w:val="24"/>
          <w:szCs w:val="24"/>
        </w:rPr>
        <w:t>r</w:t>
      </w:r>
      <w:r w:rsidRPr="007A5E1D">
        <w:rPr>
          <w:rFonts w:cstheme="minorHAnsi"/>
          <w:sz w:val="24"/>
          <w:szCs w:val="24"/>
        </w:rPr>
        <w:t> = −0.25, </w:t>
      </w:r>
      <w:r w:rsidRPr="007A5E1D">
        <w:rPr>
          <w:rFonts w:cstheme="minorHAnsi"/>
          <w:i/>
          <w:iCs/>
          <w:sz w:val="24"/>
          <w:szCs w:val="24"/>
        </w:rPr>
        <w:t>p</w:t>
      </w:r>
      <w:r w:rsidRPr="007A5E1D">
        <w:rPr>
          <w:rFonts w:cstheme="minorHAnsi"/>
          <w:sz w:val="24"/>
          <w:szCs w:val="24"/>
        </w:rPr>
        <w:t> = 0.43; IL6/IL10: Pearson's partial </w:t>
      </w:r>
      <w:r w:rsidRPr="007A5E1D">
        <w:rPr>
          <w:rFonts w:cstheme="minorHAnsi"/>
          <w:i/>
          <w:iCs/>
          <w:sz w:val="24"/>
          <w:szCs w:val="24"/>
        </w:rPr>
        <w:t>r</w:t>
      </w:r>
      <w:r w:rsidRPr="007A5E1D">
        <w:rPr>
          <w:rFonts w:cstheme="minorHAnsi"/>
          <w:sz w:val="24"/>
          <w:szCs w:val="24"/>
        </w:rPr>
        <w:t> = 0.12, </w:t>
      </w:r>
      <w:r w:rsidRPr="007A5E1D">
        <w:rPr>
          <w:rFonts w:cstheme="minorHAnsi"/>
          <w:i/>
          <w:iCs/>
          <w:sz w:val="24"/>
          <w:szCs w:val="24"/>
        </w:rPr>
        <w:t>p</w:t>
      </w:r>
      <w:r w:rsidRPr="007A5E1D">
        <w:rPr>
          <w:rFonts w:cstheme="minorHAnsi"/>
          <w:sz w:val="24"/>
          <w:szCs w:val="24"/>
        </w:rPr>
        <w:t> = 0.70; IL1β/IL10: Pearson's partial </w:t>
      </w:r>
      <w:r w:rsidRPr="007A5E1D">
        <w:rPr>
          <w:rFonts w:cstheme="minorHAnsi"/>
          <w:i/>
          <w:iCs/>
          <w:sz w:val="24"/>
          <w:szCs w:val="24"/>
        </w:rPr>
        <w:t>r</w:t>
      </w:r>
      <w:r w:rsidRPr="007A5E1D">
        <w:rPr>
          <w:rFonts w:cstheme="minorHAnsi"/>
          <w:sz w:val="24"/>
          <w:szCs w:val="24"/>
        </w:rPr>
        <w:t> = 0.05, </w:t>
      </w:r>
      <w:r w:rsidRPr="007A5E1D">
        <w:rPr>
          <w:rFonts w:cstheme="minorHAnsi"/>
          <w:i/>
          <w:iCs/>
          <w:sz w:val="24"/>
          <w:szCs w:val="24"/>
        </w:rPr>
        <w:t>p</w:t>
      </w:r>
      <w:r w:rsidRPr="007A5E1D">
        <w:rPr>
          <w:rFonts w:cstheme="minorHAnsi"/>
          <w:sz w:val="24"/>
          <w:szCs w:val="24"/>
        </w:rPr>
        <w:t> = 0.87; TNFα/IL10: Pearson's partial </w:t>
      </w:r>
      <w:r w:rsidRPr="007A5E1D">
        <w:rPr>
          <w:rFonts w:cstheme="minorHAnsi"/>
          <w:i/>
          <w:iCs/>
          <w:sz w:val="24"/>
          <w:szCs w:val="24"/>
        </w:rPr>
        <w:t>r</w:t>
      </w:r>
      <w:r w:rsidRPr="007A5E1D">
        <w:rPr>
          <w:rFonts w:cstheme="minorHAnsi"/>
          <w:sz w:val="24"/>
          <w:szCs w:val="24"/>
        </w:rPr>
        <w:t> = 0.10; </w:t>
      </w:r>
      <w:r w:rsidRPr="007A5E1D">
        <w:rPr>
          <w:rFonts w:cstheme="minorHAnsi"/>
          <w:i/>
          <w:iCs/>
          <w:sz w:val="24"/>
          <w:szCs w:val="24"/>
        </w:rPr>
        <w:t>p</w:t>
      </w:r>
      <w:r w:rsidRPr="007A5E1D">
        <w:rPr>
          <w:rFonts w:cstheme="minorHAnsi"/>
          <w:sz w:val="24"/>
          <w:szCs w:val="24"/>
        </w:rPr>
        <w:t> = 0.75), as indicated by the relatively flat slopes (open circles, red lines) in Fig. 2</w:t>
      </w:r>
      <w:bookmarkEnd w:id="68"/>
      <w:r w:rsidRPr="007A5E1D">
        <w:rPr>
          <w:rFonts w:cstheme="minorHAnsi"/>
          <w:sz w:val="24"/>
          <w:szCs w:val="24"/>
        </w:rPr>
        <w:t>.</w:t>
      </w:r>
    </w:p>
    <w:p w14:paraId="4D27FA2E" w14:textId="7A8F1807" w:rsidR="007A5E1D" w:rsidRPr="00B257DE" w:rsidRDefault="007A5E1D" w:rsidP="00104D95">
      <w:pPr>
        <w:pStyle w:val="NoSpacing"/>
        <w:rPr>
          <w:rFonts w:cstheme="minorHAnsi"/>
        </w:rPr>
      </w:pPr>
      <w:r w:rsidRPr="00B257DE">
        <w:rPr>
          <w:rFonts w:cstheme="minorHAnsi"/>
        </w:rPr>
        <w:drawing>
          <wp:inline distT="0" distB="0" distL="0" distR="0" wp14:anchorId="696A1A52" wp14:editId="1FE496FB">
            <wp:extent cx="2743200" cy="2167128"/>
            <wp:effectExtent l="0" t="0" r="0" b="508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0518A6F4" w14:textId="124B8F71" w:rsidR="007A5E1D" w:rsidRPr="00B257DE" w:rsidRDefault="007A5E1D" w:rsidP="00104D95">
      <w:pPr>
        <w:pStyle w:val="NoSpacing"/>
        <w:rPr>
          <w:rFonts w:cstheme="minorHAnsi"/>
        </w:rPr>
      </w:pPr>
      <w:r w:rsidRPr="00B257DE">
        <w:rPr>
          <w:rFonts w:cstheme="minorHAnsi"/>
        </w:rPr>
        <w:t>Figure 2. Different patterns of association between cytokine and salivary cortisol in general risk groups (the blue/red lines represent low/high general risk groups).</w:t>
      </w:r>
    </w:p>
    <w:p w14:paraId="77CA8DA8" w14:textId="77777777" w:rsidR="00104D95" w:rsidRPr="007A5E1D" w:rsidRDefault="00104D95" w:rsidP="007A5E1D">
      <w:pPr>
        <w:rPr>
          <w:rFonts w:cstheme="minorHAnsi"/>
          <w:sz w:val="24"/>
          <w:szCs w:val="24"/>
        </w:rPr>
      </w:pPr>
    </w:p>
    <w:p w14:paraId="1DC9945E" w14:textId="77777777" w:rsidR="007A5E1D" w:rsidRPr="00B257DE" w:rsidRDefault="007A5E1D" w:rsidP="00104D95">
      <w:pPr>
        <w:pStyle w:val="Heading2"/>
        <w:rPr>
          <w:rFonts w:asciiTheme="minorHAnsi" w:hAnsiTheme="minorHAnsi" w:cstheme="minorHAnsi"/>
        </w:rPr>
      </w:pPr>
      <w:r w:rsidRPr="00B257DE">
        <w:rPr>
          <w:rFonts w:asciiTheme="minorHAnsi" w:hAnsiTheme="minorHAnsi" w:cstheme="minorHAnsi"/>
        </w:rPr>
        <w:t>3.4. Interaction effects between race and income</w:t>
      </w:r>
    </w:p>
    <w:p w14:paraId="594D96B0" w14:textId="77777777" w:rsidR="007A5E1D" w:rsidRPr="007A5E1D" w:rsidRDefault="007A5E1D" w:rsidP="007A5E1D">
      <w:pPr>
        <w:rPr>
          <w:rFonts w:cstheme="minorHAnsi"/>
          <w:sz w:val="24"/>
          <w:szCs w:val="24"/>
        </w:rPr>
      </w:pPr>
      <w:r w:rsidRPr="007A5E1D">
        <w:rPr>
          <w:rFonts w:cstheme="minorHAnsi"/>
          <w:sz w:val="24"/>
          <w:szCs w:val="24"/>
        </w:rPr>
        <w:t>After controlling for relevant demographic and physical characteristics, we found significant interaction effects between race and income on IL1/IL10 ratio (</w:t>
      </w:r>
      <w:r w:rsidRPr="007A5E1D">
        <w:rPr>
          <w:rFonts w:cstheme="minorHAnsi"/>
          <w:i/>
          <w:iCs/>
          <w:sz w:val="24"/>
          <w:szCs w:val="24"/>
        </w:rPr>
        <w:t>p</w:t>
      </w:r>
      <w:r w:rsidRPr="007A5E1D">
        <w:rPr>
          <w:rFonts w:cstheme="minorHAnsi"/>
          <w:sz w:val="24"/>
          <w:szCs w:val="24"/>
        </w:rPr>
        <w:t> = 0.05). Specifically, the IL1/IL10 ratio was significantly higher for those with low income vs. those with high income in the minority group (</w:t>
      </w:r>
      <w:r w:rsidRPr="007A5E1D">
        <w:rPr>
          <w:rFonts w:cstheme="minorHAnsi"/>
          <w:i/>
          <w:iCs/>
          <w:sz w:val="24"/>
          <w:szCs w:val="24"/>
        </w:rPr>
        <w:t>p</w:t>
      </w:r>
      <w:r w:rsidRPr="007A5E1D">
        <w:rPr>
          <w:rFonts w:cstheme="minorHAnsi"/>
          <w:sz w:val="24"/>
          <w:szCs w:val="24"/>
        </w:rPr>
        <w:t xml:space="preserve"> = 0.02). But this significant difference in IL1/IL10 ratio between </w:t>
      </w:r>
      <w:proofErr w:type="gramStart"/>
      <w:r w:rsidRPr="007A5E1D">
        <w:rPr>
          <w:rFonts w:cstheme="minorHAnsi"/>
          <w:sz w:val="24"/>
          <w:szCs w:val="24"/>
        </w:rPr>
        <w:t>low and high income</w:t>
      </w:r>
      <w:proofErr w:type="gramEnd"/>
      <w:r w:rsidRPr="007A5E1D">
        <w:rPr>
          <w:rFonts w:cstheme="minorHAnsi"/>
          <w:sz w:val="24"/>
          <w:szCs w:val="24"/>
        </w:rPr>
        <w:t xml:space="preserve"> women was not found in the Caucasian group (</w:t>
      </w:r>
      <w:r w:rsidRPr="007A5E1D">
        <w:rPr>
          <w:rFonts w:cstheme="minorHAnsi"/>
          <w:i/>
          <w:iCs/>
          <w:sz w:val="24"/>
          <w:szCs w:val="24"/>
        </w:rPr>
        <w:t>p</w:t>
      </w:r>
      <w:r w:rsidRPr="007A5E1D">
        <w:rPr>
          <w:rFonts w:cstheme="minorHAnsi"/>
          <w:sz w:val="24"/>
          <w:szCs w:val="24"/>
        </w:rPr>
        <w:t xml:space="preserve"> = 0.66). No significant interaction effects between race and income were found on the salivary cortisol, controlling for relevant demographic and clinical </w:t>
      </w:r>
      <w:proofErr w:type="gramStart"/>
      <w:r w:rsidRPr="007A5E1D">
        <w:rPr>
          <w:rFonts w:cstheme="minorHAnsi"/>
          <w:sz w:val="24"/>
          <w:szCs w:val="24"/>
        </w:rPr>
        <w:t>variables</w:t>
      </w:r>
      <w:proofErr w:type="gramEnd"/>
    </w:p>
    <w:p w14:paraId="109AD527" w14:textId="77777777" w:rsidR="007A5E1D" w:rsidRPr="00B257DE" w:rsidRDefault="007A5E1D" w:rsidP="00104D95">
      <w:pPr>
        <w:pStyle w:val="Heading1"/>
        <w:rPr>
          <w:rFonts w:asciiTheme="minorHAnsi" w:hAnsiTheme="minorHAnsi" w:cstheme="minorHAnsi"/>
        </w:rPr>
      </w:pPr>
      <w:r w:rsidRPr="00B257DE">
        <w:rPr>
          <w:rFonts w:asciiTheme="minorHAnsi" w:hAnsiTheme="minorHAnsi" w:cstheme="minorHAnsi"/>
        </w:rPr>
        <w:t>4. Discussion</w:t>
      </w:r>
    </w:p>
    <w:p w14:paraId="1EEFEC45" w14:textId="5587F44A" w:rsidR="007A5E1D" w:rsidRPr="007A5E1D" w:rsidRDefault="007A5E1D" w:rsidP="007A5E1D">
      <w:pPr>
        <w:rPr>
          <w:rFonts w:cstheme="minorHAnsi"/>
          <w:sz w:val="24"/>
          <w:szCs w:val="24"/>
        </w:rPr>
      </w:pPr>
      <w:r w:rsidRPr="007A5E1D">
        <w:rPr>
          <w:rFonts w:cstheme="minorHAnsi"/>
          <w:sz w:val="24"/>
          <w:szCs w:val="24"/>
        </w:rPr>
        <w:t xml:space="preserve">In this report, we describe the effects of chronic social stress on the relationship between cortisol and the pro-inflammatory cytokines in a uniquely vulnerable population, pregnant women. The most significant finding is that chronic stress related to minority status or low income was associated with elevated cortisol without a compensatory decrease in pro-inflammatory cytokine concentration; such a diminished negative feedback relationship between cortisol and pro-inflammatory cytokines is indicative of glucocorticoid resistance. Without negative feedback, an individual's ability to regulate </w:t>
      </w:r>
      <w:r w:rsidRPr="007A5E1D">
        <w:rPr>
          <w:rFonts w:cstheme="minorHAnsi"/>
          <w:sz w:val="24"/>
          <w:szCs w:val="24"/>
        </w:rPr>
        <w:lastRenderedPageBreak/>
        <w:t>inflammation is limited. Although similar findings have been reported previously in patients with high lifetime trauma exposure (</w:t>
      </w:r>
      <w:bookmarkStart w:id="69" w:name="bbib0160"/>
      <w:r w:rsidRPr="007A5E1D">
        <w:rPr>
          <w:rFonts w:cstheme="minorHAnsi"/>
          <w:sz w:val="24"/>
          <w:szCs w:val="24"/>
        </w:rPr>
        <w:t>O’Donovan et al., 2012</w:t>
      </w:r>
      <w:bookmarkEnd w:id="69"/>
      <w:r w:rsidRPr="007A5E1D">
        <w:rPr>
          <w:rFonts w:cstheme="minorHAnsi"/>
          <w:sz w:val="24"/>
          <w:szCs w:val="24"/>
        </w:rPr>
        <w:t>), in caregivers of family members with cancer (Miller et al., 2008</w:t>
      </w:r>
      <w:bookmarkEnd w:id="43"/>
      <w:r w:rsidRPr="007A5E1D">
        <w:rPr>
          <w:rFonts w:cstheme="minorHAnsi"/>
          <w:sz w:val="24"/>
          <w:szCs w:val="24"/>
        </w:rPr>
        <w:t>, Miller et al., 2002</w:t>
      </w:r>
      <w:bookmarkEnd w:id="44"/>
      <w:r w:rsidRPr="007A5E1D">
        <w:rPr>
          <w:rFonts w:cstheme="minorHAnsi"/>
          <w:sz w:val="24"/>
          <w:szCs w:val="24"/>
        </w:rPr>
        <w:t>) and in individuals with a lifetime exposure to low socioeconomic status (Miller et al., 2009), to our knowledge, this is the first report to identify diminished negative feedback as occurring in pregnant minority or low-income women.</w:t>
      </w:r>
    </w:p>
    <w:p w14:paraId="7547E842" w14:textId="52B517F6" w:rsidR="007A5E1D" w:rsidRPr="007A5E1D" w:rsidRDefault="007A5E1D" w:rsidP="007A5E1D">
      <w:pPr>
        <w:rPr>
          <w:rFonts w:cstheme="minorHAnsi"/>
          <w:sz w:val="24"/>
          <w:szCs w:val="24"/>
        </w:rPr>
      </w:pPr>
      <w:r w:rsidRPr="007A5E1D">
        <w:rPr>
          <w:rFonts w:cstheme="minorHAnsi"/>
          <w:sz w:val="24"/>
          <w:szCs w:val="24"/>
        </w:rPr>
        <w:t>Diminished regulation of the inflammatory response related to chronic stress in other populations has been linked to glucocorticoid resistance (Cohen et al., 2012</w:t>
      </w:r>
      <w:bookmarkEnd w:id="40"/>
      <w:r w:rsidRPr="007A5E1D">
        <w:rPr>
          <w:rFonts w:cstheme="minorHAnsi"/>
          <w:sz w:val="24"/>
          <w:szCs w:val="24"/>
        </w:rPr>
        <w:t>, Miller et al., 2009</w:t>
      </w:r>
      <w:bookmarkEnd w:id="45"/>
      <w:r w:rsidRPr="007A5E1D">
        <w:rPr>
          <w:rFonts w:cstheme="minorHAnsi"/>
          <w:sz w:val="24"/>
          <w:szCs w:val="24"/>
        </w:rPr>
        <w:t>, </w:t>
      </w:r>
      <w:bookmarkStart w:id="70" w:name="bbib0180"/>
      <w:r w:rsidRPr="007A5E1D">
        <w:rPr>
          <w:rFonts w:cstheme="minorHAnsi"/>
          <w:sz w:val="24"/>
          <w:szCs w:val="24"/>
        </w:rPr>
        <w:t>Pace et al., 2012b</w:t>
      </w:r>
      <w:bookmarkEnd w:id="70"/>
      <w:r w:rsidRPr="007A5E1D">
        <w:rPr>
          <w:rFonts w:cstheme="minorHAnsi"/>
          <w:sz w:val="24"/>
          <w:szCs w:val="24"/>
        </w:rPr>
        <w:t>, </w:t>
      </w:r>
      <w:bookmarkStart w:id="71" w:name="bbib0220"/>
      <w:proofErr w:type="spellStart"/>
      <w:r w:rsidRPr="007A5E1D">
        <w:rPr>
          <w:rFonts w:cstheme="minorHAnsi"/>
          <w:sz w:val="24"/>
          <w:szCs w:val="24"/>
        </w:rPr>
        <w:t>Rohleder</w:t>
      </w:r>
      <w:proofErr w:type="spellEnd"/>
      <w:r w:rsidRPr="007A5E1D">
        <w:rPr>
          <w:rFonts w:cstheme="minorHAnsi"/>
          <w:sz w:val="24"/>
          <w:szCs w:val="24"/>
        </w:rPr>
        <w:t>, 2012). Normally, binding of cortisol to the glucocorticoid receptor reduces WBC production of pro-inflammatory cytokines by inhibiting NF-</w:t>
      </w:r>
      <w:proofErr w:type="spellStart"/>
      <w:r w:rsidRPr="007A5E1D">
        <w:rPr>
          <w:rFonts w:cstheme="minorHAnsi"/>
          <w:sz w:val="24"/>
          <w:szCs w:val="24"/>
        </w:rPr>
        <w:t>kappaB</w:t>
      </w:r>
      <w:proofErr w:type="spellEnd"/>
      <w:r w:rsidRPr="007A5E1D">
        <w:rPr>
          <w:rFonts w:cstheme="minorHAnsi"/>
          <w:sz w:val="24"/>
          <w:szCs w:val="24"/>
        </w:rPr>
        <w:t xml:space="preserve"> (NF-</w:t>
      </w:r>
      <w:proofErr w:type="spellStart"/>
      <w:r w:rsidRPr="007A5E1D">
        <w:rPr>
          <w:rFonts w:cstheme="minorHAnsi"/>
          <w:sz w:val="24"/>
          <w:szCs w:val="24"/>
        </w:rPr>
        <w:t>κB</w:t>
      </w:r>
      <w:proofErr w:type="spellEnd"/>
      <w:r w:rsidRPr="007A5E1D">
        <w:rPr>
          <w:rFonts w:cstheme="minorHAnsi"/>
          <w:sz w:val="24"/>
          <w:szCs w:val="24"/>
        </w:rPr>
        <w:t>), a transcription factor that regulates expression of pro-inflammatory genes (Pace et al., 2007</w:t>
      </w:r>
      <w:bookmarkEnd w:id="38"/>
      <w:r w:rsidRPr="007A5E1D">
        <w:rPr>
          <w:rFonts w:cstheme="minorHAnsi"/>
          <w:sz w:val="24"/>
          <w:szCs w:val="24"/>
        </w:rPr>
        <w:t>, Pace et al., 2012a</w:t>
      </w:r>
      <w:bookmarkEnd w:id="46"/>
      <w:r w:rsidRPr="007A5E1D">
        <w:rPr>
          <w:rFonts w:cstheme="minorHAnsi"/>
          <w:sz w:val="24"/>
          <w:szCs w:val="24"/>
        </w:rPr>
        <w:t>, </w:t>
      </w:r>
      <w:proofErr w:type="spellStart"/>
      <w:r w:rsidRPr="007A5E1D">
        <w:rPr>
          <w:rFonts w:cstheme="minorHAnsi"/>
          <w:sz w:val="24"/>
          <w:szCs w:val="24"/>
        </w:rPr>
        <w:t>Rohleder</w:t>
      </w:r>
      <w:proofErr w:type="spellEnd"/>
      <w:r w:rsidRPr="007A5E1D">
        <w:rPr>
          <w:rFonts w:cstheme="minorHAnsi"/>
          <w:sz w:val="24"/>
          <w:szCs w:val="24"/>
        </w:rPr>
        <w:t>, 2012</w:t>
      </w:r>
      <w:bookmarkEnd w:id="71"/>
      <w:r w:rsidRPr="007A5E1D">
        <w:rPr>
          <w:rFonts w:cstheme="minorHAnsi"/>
          <w:sz w:val="24"/>
          <w:szCs w:val="24"/>
        </w:rPr>
        <w:t>). With chronic stress, this feedback circuit becomes disrupted (</w:t>
      </w:r>
      <w:proofErr w:type="spellStart"/>
      <w:r w:rsidRPr="007A5E1D">
        <w:rPr>
          <w:rFonts w:cstheme="minorHAnsi"/>
          <w:sz w:val="24"/>
          <w:szCs w:val="24"/>
        </w:rPr>
        <w:t>Besedovsky</w:t>
      </w:r>
      <w:proofErr w:type="spellEnd"/>
      <w:r w:rsidRPr="007A5E1D">
        <w:rPr>
          <w:rFonts w:cstheme="minorHAnsi"/>
          <w:sz w:val="24"/>
          <w:szCs w:val="24"/>
        </w:rPr>
        <w:t xml:space="preserve"> and del Rey, 2006</w:t>
      </w:r>
      <w:bookmarkEnd w:id="34"/>
      <w:r w:rsidRPr="007A5E1D">
        <w:rPr>
          <w:rFonts w:cstheme="minorHAnsi"/>
          <w:sz w:val="24"/>
          <w:szCs w:val="24"/>
        </w:rPr>
        <w:t>). Since we did not measure NF-</w:t>
      </w:r>
      <w:proofErr w:type="spellStart"/>
      <w:r w:rsidRPr="007A5E1D">
        <w:rPr>
          <w:rFonts w:cstheme="minorHAnsi"/>
          <w:sz w:val="24"/>
          <w:szCs w:val="24"/>
        </w:rPr>
        <w:t>κB</w:t>
      </w:r>
      <w:proofErr w:type="spellEnd"/>
      <w:r w:rsidRPr="007A5E1D">
        <w:rPr>
          <w:rFonts w:cstheme="minorHAnsi"/>
          <w:sz w:val="24"/>
          <w:szCs w:val="24"/>
        </w:rPr>
        <w:t xml:space="preserve"> activity we are unable to determine whether transcription factor activity was increased in the minority and/or </w:t>
      </w:r>
      <w:proofErr w:type="gramStart"/>
      <w:r w:rsidRPr="007A5E1D">
        <w:rPr>
          <w:rFonts w:cstheme="minorHAnsi"/>
          <w:sz w:val="24"/>
          <w:szCs w:val="24"/>
        </w:rPr>
        <w:t>low income</w:t>
      </w:r>
      <w:proofErr w:type="gramEnd"/>
      <w:r w:rsidRPr="007A5E1D">
        <w:rPr>
          <w:rFonts w:cstheme="minorHAnsi"/>
          <w:sz w:val="24"/>
          <w:szCs w:val="24"/>
        </w:rPr>
        <w:t xml:space="preserve"> pregnant women compared to the white or more economically advantaged women. The findings in this study highlight, however, the significant impact of poverty and minority race/ethnicity on </w:t>
      </w:r>
      <w:proofErr w:type="spellStart"/>
      <w:r w:rsidRPr="007A5E1D">
        <w:rPr>
          <w:rFonts w:cstheme="minorHAnsi"/>
          <w:sz w:val="24"/>
          <w:szCs w:val="24"/>
        </w:rPr>
        <w:t>psychoneuroimmune</w:t>
      </w:r>
      <w:proofErr w:type="spellEnd"/>
      <w:r w:rsidRPr="007A5E1D">
        <w:rPr>
          <w:rFonts w:cstheme="minorHAnsi"/>
          <w:sz w:val="24"/>
          <w:szCs w:val="24"/>
        </w:rPr>
        <w:t xml:space="preserve"> functioning in pregnant women and emphasize the need for future research in this important area.</w:t>
      </w:r>
    </w:p>
    <w:p w14:paraId="62A619F8" w14:textId="30985135" w:rsidR="007A5E1D" w:rsidRPr="007A5E1D" w:rsidRDefault="007A5E1D" w:rsidP="007A5E1D">
      <w:pPr>
        <w:rPr>
          <w:rFonts w:cstheme="minorHAnsi"/>
          <w:sz w:val="24"/>
          <w:szCs w:val="24"/>
        </w:rPr>
      </w:pPr>
      <w:r w:rsidRPr="007A5E1D">
        <w:rPr>
          <w:rFonts w:cstheme="minorHAnsi"/>
          <w:sz w:val="24"/>
          <w:szCs w:val="24"/>
        </w:rPr>
        <w:t xml:space="preserve">Also not addressed in this study is whether dysregulated inflammation was present in the minority or </w:t>
      </w:r>
      <w:proofErr w:type="gramStart"/>
      <w:r w:rsidRPr="007A5E1D">
        <w:rPr>
          <w:rFonts w:cstheme="minorHAnsi"/>
          <w:sz w:val="24"/>
          <w:szCs w:val="24"/>
        </w:rPr>
        <w:t>low income</w:t>
      </w:r>
      <w:proofErr w:type="gramEnd"/>
      <w:r w:rsidRPr="007A5E1D">
        <w:rPr>
          <w:rFonts w:cstheme="minorHAnsi"/>
          <w:sz w:val="24"/>
          <w:szCs w:val="24"/>
        </w:rPr>
        <w:t xml:space="preserve"> women before they became pregnant. Because all subjects were required to be non-smokers with no chronic health conditions and not taking any medications or herbs on a regular basis, we conclude that the indicators of dysregulated inflammation likely reflect a pre-existing </w:t>
      </w:r>
      <w:proofErr w:type="gramStart"/>
      <w:r w:rsidRPr="007A5E1D">
        <w:rPr>
          <w:rFonts w:cstheme="minorHAnsi"/>
          <w:sz w:val="24"/>
          <w:szCs w:val="24"/>
        </w:rPr>
        <w:t>vulnerability, and</w:t>
      </w:r>
      <w:proofErr w:type="gramEnd"/>
      <w:r w:rsidRPr="007A5E1D">
        <w:rPr>
          <w:rFonts w:cstheme="minorHAnsi"/>
          <w:sz w:val="24"/>
          <w:szCs w:val="24"/>
        </w:rPr>
        <w:t xml:space="preserve"> are not due to disease or specific to pregnancy. This is in line with the concept of weathering proposed by </w:t>
      </w:r>
      <w:proofErr w:type="spellStart"/>
      <w:r w:rsidRPr="007A5E1D">
        <w:rPr>
          <w:rFonts w:cstheme="minorHAnsi"/>
          <w:sz w:val="24"/>
          <w:szCs w:val="24"/>
        </w:rPr>
        <w:t>Geronimus</w:t>
      </w:r>
      <w:proofErr w:type="spellEnd"/>
      <w:r w:rsidRPr="007A5E1D">
        <w:rPr>
          <w:rFonts w:cstheme="minorHAnsi"/>
          <w:sz w:val="24"/>
          <w:szCs w:val="24"/>
        </w:rPr>
        <w:t xml:space="preserve"> to explain the unique and cumulative damage to the health of African American women posed by racism and discrimination (</w:t>
      </w:r>
      <w:bookmarkStart w:id="72" w:name="bbib0110"/>
      <w:proofErr w:type="spellStart"/>
      <w:r w:rsidRPr="007A5E1D">
        <w:rPr>
          <w:rFonts w:cstheme="minorHAnsi"/>
          <w:sz w:val="24"/>
          <w:szCs w:val="24"/>
        </w:rPr>
        <w:t>Geronimus</w:t>
      </w:r>
      <w:proofErr w:type="spellEnd"/>
      <w:r w:rsidRPr="007A5E1D">
        <w:rPr>
          <w:rFonts w:cstheme="minorHAnsi"/>
          <w:sz w:val="24"/>
          <w:szCs w:val="24"/>
        </w:rPr>
        <w:t xml:space="preserve"> et al., 2006</w:t>
      </w:r>
      <w:bookmarkEnd w:id="72"/>
      <w:r w:rsidRPr="007A5E1D">
        <w:rPr>
          <w:rFonts w:cstheme="minorHAnsi"/>
          <w:sz w:val="24"/>
          <w:szCs w:val="24"/>
        </w:rPr>
        <w:t>). In the data provided in this report, a biological underpinning of weathering may be visible.</w:t>
      </w:r>
    </w:p>
    <w:p w14:paraId="193F31D0" w14:textId="15994E18" w:rsidR="007A5E1D" w:rsidRPr="007A5E1D" w:rsidRDefault="007A5E1D" w:rsidP="007A5E1D">
      <w:pPr>
        <w:rPr>
          <w:rFonts w:cstheme="minorHAnsi"/>
          <w:sz w:val="24"/>
          <w:szCs w:val="24"/>
        </w:rPr>
      </w:pPr>
      <w:r w:rsidRPr="007A5E1D">
        <w:rPr>
          <w:rFonts w:cstheme="minorHAnsi"/>
          <w:sz w:val="24"/>
          <w:szCs w:val="24"/>
        </w:rPr>
        <w:t>Likewise, our finding that minority status or low income was associated with elevated cortisol levels during pregnancy is troubling at many levels. First, chronically elevated cortisol contributes to adverse health conditions in non-pregnant individuals including obesity, hypertension, diabetes mellitus, and cancer (</w:t>
      </w:r>
      <w:bookmarkStart w:id="73" w:name="bbib0250"/>
      <w:r w:rsidRPr="007A5E1D">
        <w:rPr>
          <w:rFonts w:cstheme="minorHAnsi"/>
          <w:sz w:val="24"/>
          <w:szCs w:val="24"/>
        </w:rPr>
        <w:t>Seeman et al., 2010</w:t>
      </w:r>
      <w:bookmarkEnd w:id="73"/>
      <w:r w:rsidRPr="007A5E1D">
        <w:rPr>
          <w:rFonts w:cstheme="minorHAnsi"/>
          <w:sz w:val="24"/>
          <w:szCs w:val="24"/>
        </w:rPr>
        <w:t xml:space="preserve">), all disproportionately present in socially and </w:t>
      </w:r>
      <w:proofErr w:type="gramStart"/>
      <w:r w:rsidRPr="007A5E1D">
        <w:rPr>
          <w:rFonts w:cstheme="minorHAnsi"/>
          <w:sz w:val="24"/>
          <w:szCs w:val="24"/>
        </w:rPr>
        <w:t>economically disadvantaged</w:t>
      </w:r>
      <w:proofErr w:type="gramEnd"/>
      <w:r w:rsidRPr="007A5E1D">
        <w:rPr>
          <w:rFonts w:cstheme="minorHAnsi"/>
          <w:sz w:val="24"/>
          <w:szCs w:val="24"/>
        </w:rPr>
        <w:t xml:space="preserve"> women (</w:t>
      </w:r>
      <w:bookmarkStart w:id="74" w:name="bbib0020"/>
      <w:proofErr w:type="spellStart"/>
      <w:r w:rsidRPr="007A5E1D">
        <w:rPr>
          <w:rFonts w:cstheme="minorHAnsi"/>
          <w:sz w:val="24"/>
          <w:szCs w:val="24"/>
        </w:rPr>
        <w:t>Arbour</w:t>
      </w:r>
      <w:proofErr w:type="spellEnd"/>
      <w:r w:rsidRPr="007A5E1D">
        <w:rPr>
          <w:rFonts w:cstheme="minorHAnsi"/>
          <w:sz w:val="24"/>
          <w:szCs w:val="24"/>
        </w:rPr>
        <w:t xml:space="preserve"> et al., 2012</w:t>
      </w:r>
      <w:bookmarkEnd w:id="74"/>
      <w:r w:rsidRPr="007A5E1D">
        <w:rPr>
          <w:rFonts w:cstheme="minorHAnsi"/>
          <w:sz w:val="24"/>
          <w:szCs w:val="24"/>
        </w:rPr>
        <w:t xml:space="preserve">). </w:t>
      </w:r>
      <w:proofErr w:type="gramStart"/>
      <w:r w:rsidRPr="007A5E1D">
        <w:rPr>
          <w:rFonts w:cstheme="minorHAnsi"/>
          <w:sz w:val="24"/>
          <w:szCs w:val="24"/>
        </w:rPr>
        <w:t>In regard to</w:t>
      </w:r>
      <w:proofErr w:type="gramEnd"/>
      <w:r w:rsidRPr="007A5E1D">
        <w:rPr>
          <w:rFonts w:cstheme="minorHAnsi"/>
          <w:sz w:val="24"/>
          <w:szCs w:val="24"/>
        </w:rPr>
        <w:t xml:space="preserve"> pregnancy, a systematic review of the literature has identified clear evidence of a relationship between premature birth and elevated maternal cortisol levels (</w:t>
      </w:r>
      <w:bookmarkStart w:id="75" w:name="bbib0115"/>
      <w:proofErr w:type="spellStart"/>
      <w:r w:rsidRPr="007A5E1D">
        <w:rPr>
          <w:rFonts w:cstheme="minorHAnsi"/>
          <w:sz w:val="24"/>
          <w:szCs w:val="24"/>
        </w:rPr>
        <w:t>Giurgescu</w:t>
      </w:r>
      <w:proofErr w:type="spellEnd"/>
      <w:r w:rsidRPr="007A5E1D">
        <w:rPr>
          <w:rFonts w:cstheme="minorHAnsi"/>
          <w:sz w:val="24"/>
          <w:szCs w:val="24"/>
        </w:rPr>
        <w:t>, 2009</w:t>
      </w:r>
      <w:bookmarkEnd w:id="75"/>
      <w:r w:rsidRPr="007A5E1D">
        <w:rPr>
          <w:rFonts w:cstheme="minorHAnsi"/>
          <w:sz w:val="24"/>
          <w:szCs w:val="24"/>
        </w:rPr>
        <w:t xml:space="preserve">). In the current study, despite the high levels of salivary cortisol present throughout the day in the </w:t>
      </w:r>
      <w:proofErr w:type="gramStart"/>
      <w:r w:rsidRPr="007A5E1D">
        <w:rPr>
          <w:rFonts w:cstheme="minorHAnsi"/>
          <w:sz w:val="24"/>
          <w:szCs w:val="24"/>
        </w:rPr>
        <w:t>high risk</w:t>
      </w:r>
      <w:proofErr w:type="gramEnd"/>
      <w:r w:rsidRPr="007A5E1D">
        <w:rPr>
          <w:rFonts w:cstheme="minorHAnsi"/>
          <w:sz w:val="24"/>
          <w:szCs w:val="24"/>
        </w:rPr>
        <w:t xml:space="preserve"> women, pro-inflammatory cytokine levels were not decreased, which is explained by the finding of glucocorticoid resistance. This may be the “weathered state” that is a vulnerability for disease. In addition, fetal exposure to elevated HPA activity may predispose offspring to adulthood hypertension, obesity, and insulin resistance (Calkins and </w:t>
      </w:r>
      <w:proofErr w:type="spellStart"/>
      <w:r w:rsidRPr="007A5E1D">
        <w:rPr>
          <w:rFonts w:cstheme="minorHAnsi"/>
          <w:sz w:val="24"/>
          <w:szCs w:val="24"/>
        </w:rPr>
        <w:t>Devaskar</w:t>
      </w:r>
      <w:proofErr w:type="spellEnd"/>
      <w:r w:rsidRPr="007A5E1D">
        <w:rPr>
          <w:rFonts w:cstheme="minorHAnsi"/>
          <w:sz w:val="24"/>
          <w:szCs w:val="24"/>
        </w:rPr>
        <w:t>, 2011</w:t>
      </w:r>
      <w:bookmarkEnd w:id="13"/>
      <w:r w:rsidRPr="007A5E1D">
        <w:rPr>
          <w:rFonts w:cstheme="minorHAnsi"/>
          <w:sz w:val="24"/>
          <w:szCs w:val="24"/>
        </w:rPr>
        <w:t>). Whether these adverse effects result from fetal exposure to neuroendocrine, cardiovascular, or inflammatory stimuli or from epigenetic modification of the fetal brain remains under investigation (Sandman et al., 2011</w:t>
      </w:r>
      <w:bookmarkEnd w:id="21"/>
      <w:r w:rsidRPr="007A5E1D">
        <w:rPr>
          <w:rFonts w:cstheme="minorHAnsi"/>
          <w:sz w:val="24"/>
          <w:szCs w:val="24"/>
        </w:rPr>
        <w:t>).</w:t>
      </w:r>
    </w:p>
    <w:p w14:paraId="2866AF90" w14:textId="6BB274EC" w:rsidR="007A5E1D" w:rsidRPr="007A5E1D" w:rsidRDefault="007A5E1D" w:rsidP="007A5E1D">
      <w:pPr>
        <w:rPr>
          <w:rFonts w:cstheme="minorHAnsi"/>
          <w:sz w:val="24"/>
          <w:szCs w:val="24"/>
        </w:rPr>
      </w:pPr>
      <w:proofErr w:type="spellStart"/>
      <w:r w:rsidRPr="007A5E1D">
        <w:rPr>
          <w:rFonts w:cstheme="minorHAnsi"/>
          <w:sz w:val="24"/>
          <w:szCs w:val="24"/>
        </w:rPr>
        <w:t>Coussons</w:t>
      </w:r>
      <w:proofErr w:type="spellEnd"/>
      <w:r w:rsidRPr="007A5E1D">
        <w:rPr>
          <w:rFonts w:cstheme="minorHAnsi"/>
          <w:sz w:val="24"/>
          <w:szCs w:val="24"/>
        </w:rPr>
        <w:t>-Read and colleagues (</w:t>
      </w:r>
      <w:proofErr w:type="spellStart"/>
      <w:r w:rsidRPr="007A5E1D">
        <w:rPr>
          <w:rFonts w:cstheme="minorHAnsi"/>
          <w:sz w:val="24"/>
          <w:szCs w:val="24"/>
        </w:rPr>
        <w:t>Coussons</w:t>
      </w:r>
      <w:proofErr w:type="spellEnd"/>
      <w:r w:rsidRPr="007A5E1D">
        <w:rPr>
          <w:rFonts w:cstheme="minorHAnsi"/>
          <w:sz w:val="24"/>
          <w:szCs w:val="24"/>
        </w:rPr>
        <w:t>-Read et al., 2007</w:t>
      </w:r>
      <w:bookmarkEnd w:id="48"/>
      <w:r w:rsidRPr="007A5E1D">
        <w:rPr>
          <w:rFonts w:cstheme="minorHAnsi"/>
          <w:sz w:val="24"/>
          <w:szCs w:val="24"/>
        </w:rPr>
        <w:t>, </w:t>
      </w:r>
      <w:proofErr w:type="spellStart"/>
      <w:r w:rsidRPr="007A5E1D">
        <w:rPr>
          <w:rFonts w:cstheme="minorHAnsi"/>
          <w:sz w:val="24"/>
          <w:szCs w:val="24"/>
        </w:rPr>
        <w:t>Coussons</w:t>
      </w:r>
      <w:proofErr w:type="spellEnd"/>
      <w:r w:rsidRPr="007A5E1D">
        <w:rPr>
          <w:rFonts w:cstheme="minorHAnsi"/>
          <w:sz w:val="24"/>
          <w:szCs w:val="24"/>
        </w:rPr>
        <w:t>-Read et al., 2005</w:t>
      </w:r>
      <w:bookmarkEnd w:id="47"/>
      <w:r w:rsidRPr="007A5E1D">
        <w:rPr>
          <w:rFonts w:cstheme="minorHAnsi"/>
          <w:sz w:val="24"/>
          <w:szCs w:val="24"/>
        </w:rPr>
        <w:t>) reported that chronic stress is associated with elevated serum IL-6 and TNF-α in pregnant women, and subsequent risk of preterm birth (</w:t>
      </w:r>
      <w:proofErr w:type="spellStart"/>
      <w:r w:rsidRPr="007A5E1D">
        <w:rPr>
          <w:rFonts w:cstheme="minorHAnsi"/>
          <w:sz w:val="24"/>
          <w:szCs w:val="24"/>
        </w:rPr>
        <w:t>Coussons</w:t>
      </w:r>
      <w:proofErr w:type="spellEnd"/>
      <w:r w:rsidRPr="007A5E1D">
        <w:rPr>
          <w:rFonts w:cstheme="minorHAnsi"/>
          <w:sz w:val="24"/>
          <w:szCs w:val="24"/>
        </w:rPr>
        <w:t>-Read et al., 2012</w:t>
      </w:r>
      <w:bookmarkEnd w:id="49"/>
      <w:r w:rsidRPr="007A5E1D">
        <w:rPr>
          <w:rFonts w:cstheme="minorHAnsi"/>
          <w:sz w:val="24"/>
          <w:szCs w:val="24"/>
        </w:rPr>
        <w:t xml:space="preserve">). Data from the present study did not find such </w:t>
      </w:r>
      <w:r w:rsidRPr="007A5E1D">
        <w:rPr>
          <w:rFonts w:cstheme="minorHAnsi"/>
          <w:sz w:val="24"/>
          <w:szCs w:val="24"/>
        </w:rPr>
        <w:lastRenderedPageBreak/>
        <w:t>elevations in cytokines after controlling for appropriate demographic and physical variables. However, we did find a trend toward lower levels of IL-10 in the minority women and an increase in the ratio of Il-1/IL-10 in the minority group only. Ultimately, given the range of biologic, behavioral, and socioeconomic factors that may affect cytokine levels, a larger sample size may be needed to provide sufficient statistical power for detecting differences in cytokine levels between groups of pregnant women.</w:t>
      </w:r>
    </w:p>
    <w:p w14:paraId="0669E73B" w14:textId="2048EAE1" w:rsidR="007A5E1D" w:rsidRPr="007A5E1D" w:rsidRDefault="007A5E1D" w:rsidP="007A5E1D">
      <w:pPr>
        <w:rPr>
          <w:rFonts w:cstheme="minorHAnsi"/>
          <w:sz w:val="24"/>
          <w:szCs w:val="24"/>
        </w:rPr>
      </w:pPr>
      <w:r w:rsidRPr="007A5E1D">
        <w:rPr>
          <w:rFonts w:cstheme="minorHAnsi"/>
          <w:sz w:val="24"/>
          <w:szCs w:val="24"/>
        </w:rPr>
        <w:t xml:space="preserve">The linkages between minority status, low income, chronic social stress, and the regulation of inflammation, raise a host of implications when considering clinical strategies to promote health and the prevention of illness. If an individual is affected physiologically simply </w:t>
      </w:r>
      <w:proofErr w:type="gramStart"/>
      <w:r w:rsidRPr="007A5E1D">
        <w:rPr>
          <w:rFonts w:cstheme="minorHAnsi"/>
          <w:sz w:val="24"/>
          <w:szCs w:val="24"/>
        </w:rPr>
        <w:t>due to the fact that</w:t>
      </w:r>
      <w:proofErr w:type="gramEnd"/>
      <w:r w:rsidRPr="007A5E1D">
        <w:rPr>
          <w:rFonts w:cstheme="minorHAnsi"/>
          <w:sz w:val="24"/>
          <w:szCs w:val="24"/>
        </w:rPr>
        <w:t xml:space="preserve"> he or she is a member of a racial or ethnic minority or by being of low income, the benefits of typical prevention and intervention strategies may be limited. This may explain why adding a behavioral intervention to reduce or manage stress in African Americans with chronic disease significantly improves outcomes compared to usual care (</w:t>
      </w:r>
      <w:bookmarkStart w:id="76" w:name="bbib0245"/>
      <w:r w:rsidRPr="007A5E1D">
        <w:rPr>
          <w:rFonts w:cstheme="minorHAnsi"/>
          <w:sz w:val="24"/>
          <w:szCs w:val="24"/>
        </w:rPr>
        <w:t>Schneider et al., 2005</w:t>
      </w:r>
      <w:bookmarkEnd w:id="76"/>
      <w:r w:rsidRPr="007A5E1D">
        <w:rPr>
          <w:rFonts w:cstheme="minorHAnsi"/>
          <w:sz w:val="24"/>
          <w:szCs w:val="24"/>
        </w:rPr>
        <w:t xml:space="preserve">). Lastly, since chronic inflammation has been linked to long term adverse health outcomes, if immune dysregulation exists outside pregnancy in minority and </w:t>
      </w:r>
      <w:proofErr w:type="gramStart"/>
      <w:r w:rsidRPr="007A5E1D">
        <w:rPr>
          <w:rFonts w:cstheme="minorHAnsi"/>
          <w:sz w:val="24"/>
          <w:szCs w:val="24"/>
        </w:rPr>
        <w:t>low income</w:t>
      </w:r>
      <w:proofErr w:type="gramEnd"/>
      <w:r w:rsidRPr="007A5E1D">
        <w:rPr>
          <w:rFonts w:cstheme="minorHAnsi"/>
          <w:sz w:val="24"/>
          <w:szCs w:val="24"/>
        </w:rPr>
        <w:t xml:space="preserve"> women, their future health may be compromised as well.</w:t>
      </w:r>
    </w:p>
    <w:p w14:paraId="27D87397" w14:textId="1727F9AB" w:rsidR="007A5E1D" w:rsidRPr="007A5E1D" w:rsidRDefault="007A5E1D" w:rsidP="007A5E1D">
      <w:pPr>
        <w:rPr>
          <w:rFonts w:cstheme="minorHAnsi"/>
          <w:sz w:val="24"/>
          <w:szCs w:val="24"/>
        </w:rPr>
      </w:pPr>
      <w:r w:rsidRPr="007A5E1D">
        <w:rPr>
          <w:rFonts w:cstheme="minorHAnsi"/>
          <w:sz w:val="24"/>
          <w:szCs w:val="24"/>
        </w:rPr>
        <w:t xml:space="preserve">As with all studies, there are important limitations to our findings. First, the sample was not a random one, but a convenience sample. Inclusion was limited to only relatively healthy women between the ages of 18–40 who did not smoke and were taking no chronic medications, making it difficult to generalize to other groups of pregnant women. Likewise, only women motivated to contact the research team, to follow the somewhat burdensome saliva collection protocol, and to allow a member of the research team to come to their homes were included. Second, only one self-report measure of stress was used (the PSS) that may not reflect perceived stress similarly across groups. Additionally, social economic status of the subjects was assessed using the dichotomized measure of </w:t>
      </w:r>
      <w:proofErr w:type="gramStart"/>
      <w:r w:rsidRPr="007A5E1D">
        <w:rPr>
          <w:rFonts w:cstheme="minorHAnsi"/>
          <w:sz w:val="24"/>
          <w:szCs w:val="24"/>
        </w:rPr>
        <w:t>whether or not</w:t>
      </w:r>
      <w:proofErr w:type="gramEnd"/>
      <w:r w:rsidRPr="007A5E1D">
        <w:rPr>
          <w:rFonts w:cstheme="minorHAnsi"/>
          <w:sz w:val="24"/>
          <w:szCs w:val="24"/>
        </w:rPr>
        <w:t xml:space="preserve"> subjects were participating in WIC, a government support program. A continuous scale of income may have provided a more accurate measure of the social economics status of subjects. Third, although we attempted to verify timing of salivary cortisol samples, and the MEMS caps’ records suggested accuracy for nearly </w:t>
      </w:r>
      <w:proofErr w:type="gramStart"/>
      <w:r w:rsidRPr="007A5E1D">
        <w:rPr>
          <w:rFonts w:cstheme="minorHAnsi"/>
          <w:sz w:val="24"/>
          <w:szCs w:val="24"/>
        </w:rPr>
        <w:t>all of</w:t>
      </w:r>
      <w:proofErr w:type="gramEnd"/>
      <w:r w:rsidRPr="007A5E1D">
        <w:rPr>
          <w:rFonts w:cstheme="minorHAnsi"/>
          <w:sz w:val="24"/>
          <w:szCs w:val="24"/>
        </w:rPr>
        <w:t xml:space="preserve"> the women nearly all of the time, there is no absolute guarantee that subjects did indeed collect their saliva samples at the correct time. There was, however, no indication, that members of one race/ethnicity or income category were more or less likely to have accurate collections. Fourth, the number of minority and </w:t>
      </w:r>
      <w:proofErr w:type="gramStart"/>
      <w:r w:rsidRPr="007A5E1D">
        <w:rPr>
          <w:rFonts w:cstheme="minorHAnsi"/>
          <w:sz w:val="24"/>
          <w:szCs w:val="24"/>
        </w:rPr>
        <w:t>low income</w:t>
      </w:r>
      <w:proofErr w:type="gramEnd"/>
      <w:r w:rsidRPr="007A5E1D">
        <w:rPr>
          <w:rFonts w:cstheme="minorHAnsi"/>
          <w:sz w:val="24"/>
          <w:szCs w:val="24"/>
        </w:rPr>
        <w:t xml:space="preserve"> participants was small, increasing the risk of Type 2 error. Finally, the rates of surgical births were low and there were no differences in perinatal outcomes between groups, both perhaps reflecting the bias of the study toward the inclusion of only generally healthy pregnant women. This may also reflect the younger age of the minority and </w:t>
      </w:r>
      <w:proofErr w:type="gramStart"/>
      <w:r w:rsidRPr="007A5E1D">
        <w:rPr>
          <w:rFonts w:cstheme="minorHAnsi"/>
          <w:sz w:val="24"/>
          <w:szCs w:val="24"/>
        </w:rPr>
        <w:t>low income</w:t>
      </w:r>
      <w:proofErr w:type="gramEnd"/>
      <w:r w:rsidRPr="007A5E1D">
        <w:rPr>
          <w:rFonts w:cstheme="minorHAnsi"/>
          <w:sz w:val="24"/>
          <w:szCs w:val="24"/>
        </w:rPr>
        <w:t xml:space="preserve"> women; the weathering hypothesis suggests that, at least for minority women, younger age is associated with lower accumulated health burden and thus better pregnancy outcomes (</w:t>
      </w:r>
      <w:bookmarkStart w:id="77" w:name="bbib0105"/>
      <w:proofErr w:type="spellStart"/>
      <w:r w:rsidRPr="007A5E1D">
        <w:rPr>
          <w:rFonts w:cstheme="minorHAnsi"/>
          <w:sz w:val="24"/>
          <w:szCs w:val="24"/>
        </w:rPr>
        <w:t>Geronimus</w:t>
      </w:r>
      <w:proofErr w:type="spellEnd"/>
      <w:r w:rsidRPr="007A5E1D">
        <w:rPr>
          <w:rFonts w:cstheme="minorHAnsi"/>
          <w:sz w:val="24"/>
          <w:szCs w:val="24"/>
        </w:rPr>
        <w:t>, 1996</w:t>
      </w:r>
      <w:bookmarkEnd w:id="77"/>
      <w:r w:rsidRPr="007A5E1D">
        <w:rPr>
          <w:rFonts w:cstheme="minorHAnsi"/>
          <w:sz w:val="24"/>
          <w:szCs w:val="24"/>
        </w:rPr>
        <w:t>).</w:t>
      </w:r>
    </w:p>
    <w:p w14:paraId="35D72154" w14:textId="77777777" w:rsidR="007A5E1D" w:rsidRPr="007A5E1D" w:rsidRDefault="007A5E1D" w:rsidP="007A5E1D">
      <w:pPr>
        <w:rPr>
          <w:rFonts w:cstheme="minorHAnsi"/>
          <w:sz w:val="24"/>
          <w:szCs w:val="24"/>
        </w:rPr>
      </w:pPr>
      <w:r w:rsidRPr="007A5E1D">
        <w:rPr>
          <w:rFonts w:cstheme="minorHAnsi"/>
          <w:sz w:val="24"/>
          <w:szCs w:val="24"/>
        </w:rPr>
        <w:t>In summary, our findings suggest that pregnant minority or low-income women experience dysregulation in the cytokine-glucocorticoid feedback circuit reflective of glucocorticoid resistance. Such dysregulation carries the potential for significant health risks for less advantaged women and their infants. Further mechanistic and interventional research into this critical area is required.</w:t>
      </w:r>
    </w:p>
    <w:p w14:paraId="19265335" w14:textId="77777777" w:rsidR="007A5E1D" w:rsidRPr="00B257DE" w:rsidRDefault="007A5E1D" w:rsidP="00104D95">
      <w:pPr>
        <w:pStyle w:val="Heading1"/>
        <w:rPr>
          <w:rFonts w:asciiTheme="minorHAnsi" w:hAnsiTheme="minorHAnsi" w:cstheme="minorHAnsi"/>
        </w:rPr>
      </w:pPr>
      <w:r w:rsidRPr="00B257DE">
        <w:rPr>
          <w:rFonts w:asciiTheme="minorHAnsi" w:hAnsiTheme="minorHAnsi" w:cstheme="minorHAnsi"/>
        </w:rPr>
        <w:lastRenderedPageBreak/>
        <w:t>Role of the funding source</w:t>
      </w:r>
    </w:p>
    <w:p w14:paraId="6E52DADD" w14:textId="77777777" w:rsidR="007A5E1D" w:rsidRPr="007A5E1D" w:rsidRDefault="007A5E1D" w:rsidP="007A5E1D">
      <w:pPr>
        <w:rPr>
          <w:rFonts w:cstheme="minorHAnsi"/>
          <w:sz w:val="24"/>
          <w:szCs w:val="24"/>
        </w:rPr>
      </w:pPr>
      <w:r w:rsidRPr="007A5E1D">
        <w:rPr>
          <w:rFonts w:cstheme="minorHAnsi"/>
          <w:sz w:val="24"/>
          <w:szCs w:val="24"/>
        </w:rPr>
        <w:t>This study was funded by a grant to Dr. Elizabeth J. Corwin (R01NR011278) from the National Institutes of Health, National Institute of Nursing Research (NINR). Without their generous contribution to all aspects of this study (subject recruitment and compensation, data collection, bioassays, etc.) this study could not have been accomplished.</w:t>
      </w:r>
    </w:p>
    <w:p w14:paraId="7BA33C7A" w14:textId="77777777" w:rsidR="007A5E1D" w:rsidRPr="00B257DE" w:rsidRDefault="007A5E1D" w:rsidP="00104D95">
      <w:pPr>
        <w:pStyle w:val="Heading1"/>
        <w:rPr>
          <w:rFonts w:asciiTheme="minorHAnsi" w:hAnsiTheme="minorHAnsi" w:cstheme="minorHAnsi"/>
        </w:rPr>
      </w:pPr>
      <w:r w:rsidRPr="00B257DE">
        <w:rPr>
          <w:rFonts w:asciiTheme="minorHAnsi" w:hAnsiTheme="minorHAnsi" w:cstheme="minorHAnsi"/>
        </w:rPr>
        <w:t>Conflict of interest</w:t>
      </w:r>
    </w:p>
    <w:p w14:paraId="40541F9D" w14:textId="77777777" w:rsidR="007A5E1D" w:rsidRPr="007A5E1D" w:rsidRDefault="007A5E1D" w:rsidP="007A5E1D">
      <w:pPr>
        <w:rPr>
          <w:rFonts w:cstheme="minorHAnsi"/>
          <w:sz w:val="24"/>
          <w:szCs w:val="24"/>
        </w:rPr>
      </w:pPr>
      <w:r w:rsidRPr="007A5E1D">
        <w:rPr>
          <w:rFonts w:cstheme="minorHAnsi"/>
          <w:sz w:val="24"/>
          <w:szCs w:val="24"/>
        </w:rPr>
        <w:t xml:space="preserve">All authors report no conflict of interest to disclose, including that related to any financial, </w:t>
      </w:r>
      <w:proofErr w:type="gramStart"/>
      <w:r w:rsidRPr="007A5E1D">
        <w:rPr>
          <w:rFonts w:cstheme="minorHAnsi"/>
          <w:sz w:val="24"/>
          <w:szCs w:val="24"/>
        </w:rPr>
        <w:t>personal</w:t>
      </w:r>
      <w:proofErr w:type="gramEnd"/>
      <w:r w:rsidRPr="007A5E1D">
        <w:rPr>
          <w:rFonts w:cstheme="minorHAnsi"/>
          <w:sz w:val="24"/>
          <w:szCs w:val="24"/>
        </w:rPr>
        <w:t xml:space="preserve"> or other relationships with other people or organizations within three years of beginning the work submitted.</w:t>
      </w:r>
    </w:p>
    <w:p w14:paraId="764D9749" w14:textId="77777777" w:rsidR="007A5E1D" w:rsidRPr="00B257DE" w:rsidRDefault="007A5E1D" w:rsidP="00104D95">
      <w:pPr>
        <w:pStyle w:val="Heading1"/>
        <w:rPr>
          <w:rFonts w:asciiTheme="minorHAnsi" w:hAnsiTheme="minorHAnsi" w:cstheme="minorHAnsi"/>
        </w:rPr>
      </w:pPr>
      <w:r w:rsidRPr="00B257DE">
        <w:rPr>
          <w:rFonts w:asciiTheme="minorHAnsi" w:hAnsiTheme="minorHAnsi" w:cstheme="minorHAnsi"/>
        </w:rPr>
        <w:t>Acknowledgements</w:t>
      </w:r>
    </w:p>
    <w:p w14:paraId="19B1AFC7" w14:textId="43D8B635" w:rsidR="007A5E1D" w:rsidRPr="007A5E1D" w:rsidRDefault="007A5E1D" w:rsidP="007A5E1D">
      <w:pPr>
        <w:rPr>
          <w:rFonts w:cstheme="minorHAnsi"/>
          <w:sz w:val="24"/>
          <w:szCs w:val="24"/>
        </w:rPr>
      </w:pPr>
      <w:r w:rsidRPr="007A5E1D">
        <w:rPr>
          <w:rFonts w:cstheme="minorHAnsi"/>
          <w:sz w:val="24"/>
          <w:szCs w:val="24"/>
        </w:rPr>
        <w:t>The research reported in this article was supported by a grant from the National Institute of Nursing Research, R01 NR011278, to Elizabeth J. Corwin.</w:t>
      </w:r>
    </w:p>
    <w:p w14:paraId="50B11A44" w14:textId="77777777" w:rsidR="007A5E1D" w:rsidRPr="007A5E1D" w:rsidRDefault="007A5E1D" w:rsidP="007A5E1D">
      <w:pPr>
        <w:rPr>
          <w:rFonts w:cstheme="minorHAnsi"/>
          <w:sz w:val="24"/>
          <w:szCs w:val="24"/>
        </w:rPr>
      </w:pPr>
      <w:r w:rsidRPr="007A5E1D">
        <w:rPr>
          <w:rFonts w:cstheme="minorHAnsi"/>
          <w:sz w:val="24"/>
          <w:szCs w:val="24"/>
        </w:rPr>
        <w:t xml:space="preserve">The authors thank Dr. Andrew H. Miller for his intellectual contributions to the manuscript. We also thank Laurel Ware, RN and Tina Fay, RN for their recruitment and data collection efforts, and </w:t>
      </w:r>
      <w:proofErr w:type="spellStart"/>
      <w:r w:rsidRPr="007A5E1D">
        <w:rPr>
          <w:rFonts w:cstheme="minorHAnsi"/>
          <w:sz w:val="24"/>
          <w:szCs w:val="24"/>
        </w:rPr>
        <w:t>Runfeng</w:t>
      </w:r>
      <w:proofErr w:type="spellEnd"/>
      <w:r w:rsidRPr="007A5E1D">
        <w:rPr>
          <w:rFonts w:cstheme="minorHAnsi"/>
          <w:sz w:val="24"/>
          <w:szCs w:val="24"/>
        </w:rPr>
        <w:t xml:space="preserve"> Jing, MD for conducting the bioassays.</w:t>
      </w:r>
    </w:p>
    <w:p w14:paraId="35498CA7" w14:textId="77777777" w:rsidR="007A5E1D" w:rsidRPr="00B257DE" w:rsidRDefault="007A5E1D" w:rsidP="00104D95">
      <w:pPr>
        <w:pStyle w:val="Heading1"/>
        <w:rPr>
          <w:rFonts w:asciiTheme="minorHAnsi" w:hAnsiTheme="minorHAnsi" w:cstheme="minorHAnsi"/>
        </w:rPr>
      </w:pPr>
      <w:r w:rsidRPr="00B257DE">
        <w:rPr>
          <w:rFonts w:asciiTheme="minorHAnsi" w:hAnsiTheme="minorHAnsi" w:cstheme="minorHAnsi"/>
        </w:rPr>
        <w:t>References</w:t>
      </w:r>
    </w:p>
    <w:p w14:paraId="2263C984" w14:textId="3F583555" w:rsidR="007A5E1D" w:rsidRPr="00B257DE" w:rsidRDefault="007A5E1D" w:rsidP="000D4367">
      <w:pPr>
        <w:pStyle w:val="NoSpacing"/>
        <w:ind w:left="720" w:hanging="720"/>
        <w:rPr>
          <w:rFonts w:cstheme="minorHAnsi"/>
        </w:rPr>
      </w:pPr>
      <w:proofErr w:type="spellStart"/>
      <w:r w:rsidRPr="00B257DE">
        <w:rPr>
          <w:rFonts w:cstheme="minorHAnsi"/>
        </w:rPr>
        <w:t>Almasry</w:t>
      </w:r>
      <w:proofErr w:type="spellEnd"/>
      <w:r w:rsidRPr="00B257DE">
        <w:rPr>
          <w:rFonts w:cstheme="minorHAnsi"/>
        </w:rPr>
        <w:t xml:space="preserve"> et al., 2012</w:t>
      </w:r>
      <w:r w:rsidR="000D4367" w:rsidRPr="00B257DE">
        <w:rPr>
          <w:rFonts w:cstheme="minorHAnsi"/>
        </w:rPr>
        <w:t xml:space="preserve">. </w:t>
      </w:r>
      <w:r w:rsidRPr="00B257DE">
        <w:rPr>
          <w:rFonts w:cstheme="minorHAnsi"/>
        </w:rPr>
        <w:t>S.M. </w:t>
      </w:r>
      <w:proofErr w:type="spellStart"/>
      <w:r w:rsidRPr="00B257DE">
        <w:rPr>
          <w:rFonts w:cstheme="minorHAnsi"/>
        </w:rPr>
        <w:t>Almasry</w:t>
      </w:r>
      <w:proofErr w:type="spellEnd"/>
      <w:r w:rsidRPr="00B257DE">
        <w:rPr>
          <w:rFonts w:cstheme="minorHAnsi"/>
        </w:rPr>
        <w:t>, M.A. </w:t>
      </w:r>
      <w:proofErr w:type="spellStart"/>
      <w:r w:rsidRPr="00B257DE">
        <w:rPr>
          <w:rFonts w:cstheme="minorHAnsi"/>
        </w:rPr>
        <w:t>Eldomiaty</w:t>
      </w:r>
      <w:proofErr w:type="spellEnd"/>
      <w:r w:rsidRPr="00B257DE">
        <w:rPr>
          <w:rFonts w:cstheme="minorHAnsi"/>
        </w:rPr>
        <w:t>, A.K. </w:t>
      </w:r>
      <w:proofErr w:type="spellStart"/>
      <w:r w:rsidRPr="00B257DE">
        <w:rPr>
          <w:rFonts w:cstheme="minorHAnsi"/>
        </w:rPr>
        <w:t>Elfayomy</w:t>
      </w:r>
      <w:proofErr w:type="spellEnd"/>
      <w:r w:rsidRPr="00B257DE">
        <w:rPr>
          <w:rFonts w:cstheme="minorHAnsi"/>
        </w:rPr>
        <w:t>, F.A. Habib</w:t>
      </w:r>
      <w:r w:rsidR="000D4367" w:rsidRPr="00B257DE">
        <w:rPr>
          <w:rFonts w:cstheme="minorHAnsi"/>
        </w:rPr>
        <w:t xml:space="preserve">. </w:t>
      </w:r>
      <w:r w:rsidRPr="00B257DE">
        <w:rPr>
          <w:rFonts w:cstheme="minorHAnsi"/>
          <w:b/>
          <w:bCs/>
        </w:rPr>
        <w:t>Expression pattern of tumor necrosis factor alpha in placentae of idiopathic fetal growth restriction</w:t>
      </w:r>
      <w:r w:rsidR="000D4367" w:rsidRPr="00B257DE">
        <w:rPr>
          <w:rFonts w:cstheme="minorHAnsi"/>
          <w:b/>
          <w:bCs/>
        </w:rPr>
        <w:t xml:space="preserve">. </w:t>
      </w:r>
      <w:r w:rsidRPr="00B257DE">
        <w:rPr>
          <w:rFonts w:cstheme="minorHAnsi"/>
          <w:i/>
          <w:iCs/>
        </w:rPr>
        <w:t xml:space="preserve">J. Mol. </w:t>
      </w:r>
      <w:proofErr w:type="spellStart"/>
      <w:r w:rsidRPr="00B257DE">
        <w:rPr>
          <w:rFonts w:cstheme="minorHAnsi"/>
          <w:i/>
          <w:iCs/>
        </w:rPr>
        <w:t>Histol</w:t>
      </w:r>
      <w:proofErr w:type="spellEnd"/>
      <w:r w:rsidRPr="00B257DE">
        <w:rPr>
          <w:rFonts w:cstheme="minorHAnsi"/>
        </w:rPr>
        <w:t>., 43 (2012), pp. 253-261</w:t>
      </w:r>
    </w:p>
    <w:p w14:paraId="27C746B5" w14:textId="301672C4" w:rsidR="007A5E1D" w:rsidRPr="00B257DE" w:rsidRDefault="007A5E1D" w:rsidP="000D4367">
      <w:pPr>
        <w:pStyle w:val="NoSpacing"/>
        <w:ind w:left="720" w:hanging="720"/>
        <w:rPr>
          <w:rFonts w:cstheme="minorHAnsi"/>
        </w:rPr>
      </w:pPr>
      <w:proofErr w:type="spellStart"/>
      <w:r w:rsidRPr="00B257DE">
        <w:rPr>
          <w:rFonts w:cstheme="minorHAnsi"/>
        </w:rPr>
        <w:t>Angelidou</w:t>
      </w:r>
      <w:proofErr w:type="spellEnd"/>
      <w:r w:rsidRPr="00B257DE">
        <w:rPr>
          <w:rFonts w:cstheme="minorHAnsi"/>
        </w:rPr>
        <w:t xml:space="preserve"> et al., 2012</w:t>
      </w:r>
      <w:r w:rsidR="000D4367" w:rsidRPr="00B257DE">
        <w:rPr>
          <w:rFonts w:cstheme="minorHAnsi"/>
        </w:rPr>
        <w:t xml:space="preserve">. </w:t>
      </w:r>
      <w:r w:rsidRPr="00B257DE">
        <w:rPr>
          <w:rFonts w:cstheme="minorHAnsi"/>
        </w:rPr>
        <w:t>A. Angelidou, S. Asadi, K.D. Alysandratos, A. Karagkouni, S. Kourembanas, T.C. </w:t>
      </w:r>
      <w:proofErr w:type="spellStart"/>
      <w:r w:rsidRPr="00B257DE">
        <w:rPr>
          <w:rFonts w:cstheme="minorHAnsi"/>
        </w:rPr>
        <w:t>Theoharides</w:t>
      </w:r>
      <w:proofErr w:type="spellEnd"/>
      <w:r w:rsidR="000D4367" w:rsidRPr="00B257DE">
        <w:rPr>
          <w:rFonts w:cstheme="minorHAnsi"/>
        </w:rPr>
        <w:t xml:space="preserve">. </w:t>
      </w:r>
      <w:r w:rsidRPr="00B257DE">
        <w:rPr>
          <w:rFonts w:cstheme="minorHAnsi"/>
          <w:b/>
          <w:bCs/>
        </w:rPr>
        <w:t>Perinatal stress, brain inflammation and risk of autism – review and proposal</w:t>
      </w:r>
      <w:r w:rsidR="000D4367" w:rsidRPr="00B257DE">
        <w:rPr>
          <w:rFonts w:cstheme="minorHAnsi"/>
          <w:b/>
          <w:bCs/>
        </w:rPr>
        <w:t xml:space="preserve">. </w:t>
      </w:r>
      <w:r w:rsidRPr="00B257DE">
        <w:rPr>
          <w:rFonts w:cstheme="minorHAnsi"/>
          <w:i/>
          <w:iCs/>
        </w:rPr>
        <w:t xml:space="preserve">BMC </w:t>
      </w:r>
      <w:proofErr w:type="spellStart"/>
      <w:r w:rsidRPr="00B257DE">
        <w:rPr>
          <w:rFonts w:cstheme="minorHAnsi"/>
          <w:i/>
          <w:iCs/>
        </w:rPr>
        <w:t>Pediatr</w:t>
      </w:r>
      <w:proofErr w:type="spellEnd"/>
      <w:r w:rsidRPr="00B257DE">
        <w:rPr>
          <w:rFonts w:cstheme="minorHAnsi"/>
        </w:rPr>
        <w:t>., 12 (2012), p. 89</w:t>
      </w:r>
    </w:p>
    <w:p w14:paraId="7F18DC6E" w14:textId="1E3A0AC4" w:rsidR="007A5E1D" w:rsidRPr="00B257DE" w:rsidRDefault="007A5E1D" w:rsidP="000D4367">
      <w:pPr>
        <w:pStyle w:val="NoSpacing"/>
        <w:ind w:left="720" w:hanging="720"/>
        <w:rPr>
          <w:rFonts w:cstheme="minorHAnsi"/>
        </w:rPr>
      </w:pPr>
      <w:proofErr w:type="spellStart"/>
      <w:r w:rsidRPr="00B257DE">
        <w:rPr>
          <w:rFonts w:cstheme="minorHAnsi"/>
        </w:rPr>
        <w:t>Anisman</w:t>
      </w:r>
      <w:proofErr w:type="spellEnd"/>
      <w:r w:rsidRPr="00B257DE">
        <w:rPr>
          <w:rFonts w:cstheme="minorHAnsi"/>
        </w:rPr>
        <w:t xml:space="preserve"> and </w:t>
      </w:r>
      <w:proofErr w:type="spellStart"/>
      <w:r w:rsidRPr="00B257DE">
        <w:rPr>
          <w:rFonts w:cstheme="minorHAnsi"/>
        </w:rPr>
        <w:t>Merali</w:t>
      </w:r>
      <w:proofErr w:type="spellEnd"/>
      <w:r w:rsidRPr="00B257DE">
        <w:rPr>
          <w:rFonts w:cstheme="minorHAnsi"/>
        </w:rPr>
        <w:t>, 2003</w:t>
      </w:r>
      <w:r w:rsidR="000D4367" w:rsidRPr="00B257DE">
        <w:rPr>
          <w:rFonts w:cstheme="minorHAnsi"/>
        </w:rPr>
        <w:t xml:space="preserve">. </w:t>
      </w:r>
      <w:r w:rsidRPr="00B257DE">
        <w:rPr>
          <w:rFonts w:cstheme="minorHAnsi"/>
        </w:rPr>
        <w:t>H. </w:t>
      </w:r>
      <w:proofErr w:type="spellStart"/>
      <w:r w:rsidRPr="00B257DE">
        <w:rPr>
          <w:rFonts w:cstheme="minorHAnsi"/>
        </w:rPr>
        <w:t>Anisman</w:t>
      </w:r>
      <w:proofErr w:type="spellEnd"/>
      <w:r w:rsidRPr="00B257DE">
        <w:rPr>
          <w:rFonts w:cstheme="minorHAnsi"/>
        </w:rPr>
        <w:t>, Z. </w:t>
      </w:r>
      <w:proofErr w:type="spellStart"/>
      <w:r w:rsidRPr="00B257DE">
        <w:rPr>
          <w:rFonts w:cstheme="minorHAnsi"/>
        </w:rPr>
        <w:t>Merali</w:t>
      </w:r>
      <w:proofErr w:type="spellEnd"/>
      <w:r w:rsidR="000D4367" w:rsidRPr="00B257DE">
        <w:rPr>
          <w:rFonts w:cstheme="minorHAnsi"/>
        </w:rPr>
        <w:t xml:space="preserve">. </w:t>
      </w:r>
      <w:r w:rsidRPr="00B257DE">
        <w:rPr>
          <w:rFonts w:cstheme="minorHAnsi"/>
          <w:b/>
          <w:bCs/>
        </w:rPr>
        <w:t xml:space="preserve">Cytokines, </w:t>
      </w:r>
      <w:proofErr w:type="gramStart"/>
      <w:r w:rsidRPr="00B257DE">
        <w:rPr>
          <w:rFonts w:cstheme="minorHAnsi"/>
          <w:b/>
          <w:bCs/>
        </w:rPr>
        <w:t>stress</w:t>
      </w:r>
      <w:proofErr w:type="gramEnd"/>
      <w:r w:rsidRPr="00B257DE">
        <w:rPr>
          <w:rFonts w:cstheme="minorHAnsi"/>
          <w:b/>
          <w:bCs/>
        </w:rPr>
        <w:t xml:space="preserve"> and depressive illness: brain–immune interactions</w:t>
      </w:r>
      <w:r w:rsidR="000D4367" w:rsidRPr="00B257DE">
        <w:rPr>
          <w:rFonts w:cstheme="minorHAnsi"/>
          <w:b/>
          <w:bCs/>
        </w:rPr>
        <w:t xml:space="preserve">. </w:t>
      </w:r>
      <w:r w:rsidRPr="00B257DE">
        <w:rPr>
          <w:rFonts w:cstheme="minorHAnsi"/>
          <w:i/>
          <w:iCs/>
        </w:rPr>
        <w:t>Ann. Med</w:t>
      </w:r>
      <w:r w:rsidRPr="00B257DE">
        <w:rPr>
          <w:rFonts w:cstheme="minorHAnsi"/>
        </w:rPr>
        <w:t>., 35 (2003), pp. 2-11</w:t>
      </w:r>
    </w:p>
    <w:p w14:paraId="3E03E7A5" w14:textId="21990205" w:rsidR="007A5E1D" w:rsidRPr="00B257DE" w:rsidRDefault="007A5E1D" w:rsidP="000D4367">
      <w:pPr>
        <w:pStyle w:val="NoSpacing"/>
        <w:ind w:left="720" w:hanging="720"/>
        <w:rPr>
          <w:rFonts w:cstheme="minorHAnsi"/>
        </w:rPr>
      </w:pPr>
      <w:proofErr w:type="spellStart"/>
      <w:r w:rsidRPr="00B257DE">
        <w:rPr>
          <w:rFonts w:cstheme="minorHAnsi"/>
        </w:rPr>
        <w:t>Arbour</w:t>
      </w:r>
      <w:proofErr w:type="spellEnd"/>
      <w:r w:rsidRPr="00B257DE">
        <w:rPr>
          <w:rFonts w:cstheme="minorHAnsi"/>
        </w:rPr>
        <w:t xml:space="preserve"> et al., 2012</w:t>
      </w:r>
      <w:r w:rsidR="000D4367" w:rsidRPr="00B257DE">
        <w:rPr>
          <w:rFonts w:cstheme="minorHAnsi"/>
        </w:rPr>
        <w:t xml:space="preserve">. </w:t>
      </w:r>
      <w:r w:rsidRPr="00B257DE">
        <w:rPr>
          <w:rFonts w:cstheme="minorHAnsi"/>
        </w:rPr>
        <w:t>M.W. </w:t>
      </w:r>
      <w:proofErr w:type="spellStart"/>
      <w:r w:rsidRPr="00B257DE">
        <w:rPr>
          <w:rFonts w:cstheme="minorHAnsi"/>
        </w:rPr>
        <w:t>Arbour</w:t>
      </w:r>
      <w:proofErr w:type="spellEnd"/>
      <w:r w:rsidRPr="00B257DE">
        <w:rPr>
          <w:rFonts w:cstheme="minorHAnsi"/>
        </w:rPr>
        <w:t>, E.J. Corwin, P.J. </w:t>
      </w:r>
      <w:proofErr w:type="spellStart"/>
      <w:r w:rsidRPr="00B257DE">
        <w:rPr>
          <w:rFonts w:cstheme="minorHAnsi"/>
        </w:rPr>
        <w:t>Salsberry</w:t>
      </w:r>
      <w:proofErr w:type="spellEnd"/>
      <w:r w:rsidRPr="00B257DE">
        <w:rPr>
          <w:rFonts w:cstheme="minorHAnsi"/>
        </w:rPr>
        <w:t>, M. Atkins</w:t>
      </w:r>
      <w:r w:rsidR="000D4367" w:rsidRPr="00B257DE">
        <w:rPr>
          <w:rFonts w:cstheme="minorHAnsi"/>
        </w:rPr>
        <w:t xml:space="preserve">. </w:t>
      </w:r>
      <w:r w:rsidRPr="00B257DE">
        <w:rPr>
          <w:rFonts w:cstheme="minorHAnsi"/>
          <w:b/>
          <w:bCs/>
        </w:rPr>
        <w:t>Racial differences in the health of childbearing-aged women</w:t>
      </w:r>
      <w:r w:rsidR="000D4367" w:rsidRPr="00B257DE">
        <w:rPr>
          <w:rFonts w:cstheme="minorHAnsi"/>
          <w:b/>
          <w:bCs/>
        </w:rPr>
        <w:t xml:space="preserve">. </w:t>
      </w:r>
      <w:r w:rsidRPr="00B257DE">
        <w:rPr>
          <w:rFonts w:cstheme="minorHAnsi"/>
          <w:i/>
          <w:iCs/>
        </w:rPr>
        <w:t xml:space="preserve">MCN Am. J. </w:t>
      </w:r>
      <w:proofErr w:type="spellStart"/>
      <w:r w:rsidRPr="00B257DE">
        <w:rPr>
          <w:rFonts w:cstheme="minorHAnsi"/>
          <w:i/>
          <w:iCs/>
        </w:rPr>
        <w:t>Matern</w:t>
      </w:r>
      <w:proofErr w:type="spellEnd"/>
      <w:r w:rsidRPr="00B257DE">
        <w:rPr>
          <w:rFonts w:cstheme="minorHAnsi"/>
          <w:i/>
          <w:iCs/>
        </w:rPr>
        <w:t xml:space="preserve">. Child </w:t>
      </w:r>
      <w:proofErr w:type="spellStart"/>
      <w:r w:rsidRPr="00B257DE">
        <w:rPr>
          <w:rFonts w:cstheme="minorHAnsi"/>
          <w:i/>
          <w:iCs/>
        </w:rPr>
        <w:t>Nurs</w:t>
      </w:r>
      <w:proofErr w:type="spellEnd"/>
      <w:r w:rsidRPr="00B257DE">
        <w:rPr>
          <w:rFonts w:cstheme="minorHAnsi"/>
        </w:rPr>
        <w:t>., 37 (2012), pp. 262-268</w:t>
      </w:r>
    </w:p>
    <w:p w14:paraId="2CB27C55" w14:textId="135F14F3" w:rsidR="007A5E1D" w:rsidRPr="00B257DE" w:rsidRDefault="007A5E1D" w:rsidP="000D4367">
      <w:pPr>
        <w:pStyle w:val="NoSpacing"/>
        <w:ind w:left="720" w:hanging="720"/>
        <w:rPr>
          <w:rFonts w:cstheme="minorHAnsi"/>
        </w:rPr>
      </w:pPr>
      <w:proofErr w:type="spellStart"/>
      <w:r w:rsidRPr="00B257DE">
        <w:rPr>
          <w:rFonts w:cstheme="minorHAnsi"/>
        </w:rPr>
        <w:t>Besedovsky</w:t>
      </w:r>
      <w:proofErr w:type="spellEnd"/>
      <w:r w:rsidRPr="00B257DE">
        <w:rPr>
          <w:rFonts w:cstheme="minorHAnsi"/>
        </w:rPr>
        <w:t xml:space="preserve"> and del Rey, 2006</w:t>
      </w:r>
      <w:r w:rsidR="000D4367" w:rsidRPr="00B257DE">
        <w:rPr>
          <w:rFonts w:cstheme="minorHAnsi"/>
        </w:rPr>
        <w:t xml:space="preserve">. </w:t>
      </w:r>
      <w:r w:rsidRPr="00B257DE">
        <w:rPr>
          <w:rFonts w:cstheme="minorHAnsi"/>
        </w:rPr>
        <w:t>H.O. </w:t>
      </w:r>
      <w:proofErr w:type="spellStart"/>
      <w:r w:rsidRPr="00B257DE">
        <w:rPr>
          <w:rFonts w:cstheme="minorHAnsi"/>
        </w:rPr>
        <w:t>Besedovsky</w:t>
      </w:r>
      <w:proofErr w:type="spellEnd"/>
      <w:r w:rsidRPr="00B257DE">
        <w:rPr>
          <w:rFonts w:cstheme="minorHAnsi"/>
        </w:rPr>
        <w:t>, A. del Rey</w:t>
      </w:r>
      <w:r w:rsidR="000D4367" w:rsidRPr="00B257DE">
        <w:rPr>
          <w:rFonts w:cstheme="minorHAnsi"/>
        </w:rPr>
        <w:t xml:space="preserve">. </w:t>
      </w:r>
      <w:r w:rsidRPr="00B257DE">
        <w:rPr>
          <w:rFonts w:cstheme="minorHAnsi"/>
          <w:b/>
          <w:bCs/>
        </w:rPr>
        <w:t>Regulating inflammation by glucocorticoids</w:t>
      </w:r>
      <w:r w:rsidR="000D4367" w:rsidRPr="00B257DE">
        <w:rPr>
          <w:rFonts w:cstheme="minorHAnsi"/>
          <w:b/>
          <w:bCs/>
        </w:rPr>
        <w:t xml:space="preserve">. </w:t>
      </w:r>
      <w:r w:rsidRPr="00B257DE">
        <w:rPr>
          <w:rFonts w:cstheme="minorHAnsi"/>
          <w:i/>
          <w:iCs/>
        </w:rPr>
        <w:t>Nat. Immunol</w:t>
      </w:r>
      <w:r w:rsidRPr="00B257DE">
        <w:rPr>
          <w:rFonts w:cstheme="minorHAnsi"/>
        </w:rPr>
        <w:t>., 7 (2006), p. 537</w:t>
      </w:r>
    </w:p>
    <w:p w14:paraId="5D0B058B" w14:textId="06268DB5" w:rsidR="007A5E1D" w:rsidRPr="00B257DE" w:rsidRDefault="007A5E1D" w:rsidP="000D4367">
      <w:pPr>
        <w:pStyle w:val="NoSpacing"/>
        <w:ind w:left="720" w:hanging="720"/>
        <w:rPr>
          <w:rFonts w:cstheme="minorHAnsi"/>
        </w:rPr>
      </w:pPr>
      <w:r w:rsidRPr="00B257DE">
        <w:rPr>
          <w:rFonts w:cstheme="minorHAnsi"/>
        </w:rPr>
        <w:t>Blackmore et al., 2011</w:t>
      </w:r>
      <w:r w:rsidR="000D4367" w:rsidRPr="00B257DE">
        <w:rPr>
          <w:rFonts w:cstheme="minorHAnsi"/>
        </w:rPr>
        <w:t xml:space="preserve">. </w:t>
      </w:r>
      <w:r w:rsidRPr="00B257DE">
        <w:rPr>
          <w:rFonts w:cstheme="minorHAnsi"/>
        </w:rPr>
        <w:t>E.R. Blackmore, J.A. Moynihan, D.R. Rubinow, E.K. Pressman, M. Gilchrist, T.G. O’Connor</w:t>
      </w:r>
      <w:r w:rsidR="000D4367" w:rsidRPr="00B257DE">
        <w:rPr>
          <w:rFonts w:cstheme="minorHAnsi"/>
        </w:rPr>
        <w:t xml:space="preserve">. </w:t>
      </w:r>
      <w:r w:rsidRPr="00B257DE">
        <w:rPr>
          <w:rFonts w:cstheme="minorHAnsi"/>
          <w:b/>
          <w:bCs/>
        </w:rPr>
        <w:t>Psychiatric symptoms and proinflammatory cytokines in pregnancy</w:t>
      </w:r>
      <w:r w:rsidR="000D4367" w:rsidRPr="00B257DE">
        <w:rPr>
          <w:rFonts w:cstheme="minorHAnsi"/>
          <w:b/>
          <w:bCs/>
        </w:rPr>
        <w:t xml:space="preserve">. </w:t>
      </w:r>
      <w:proofErr w:type="spellStart"/>
      <w:r w:rsidRPr="00B257DE">
        <w:rPr>
          <w:rFonts w:cstheme="minorHAnsi"/>
          <w:i/>
          <w:iCs/>
        </w:rPr>
        <w:t>Psychosom</w:t>
      </w:r>
      <w:proofErr w:type="spellEnd"/>
      <w:r w:rsidRPr="00B257DE">
        <w:rPr>
          <w:rFonts w:cstheme="minorHAnsi"/>
          <w:i/>
          <w:iCs/>
        </w:rPr>
        <w:t>. Med</w:t>
      </w:r>
      <w:r w:rsidRPr="00B257DE">
        <w:rPr>
          <w:rFonts w:cstheme="minorHAnsi"/>
        </w:rPr>
        <w:t>., 73 (2011), pp. 656-663</w:t>
      </w:r>
    </w:p>
    <w:p w14:paraId="2280DF38" w14:textId="0E7A7AD9" w:rsidR="007A5E1D" w:rsidRPr="00B257DE" w:rsidRDefault="007A5E1D" w:rsidP="000D4367">
      <w:pPr>
        <w:pStyle w:val="NoSpacing"/>
        <w:ind w:left="720" w:hanging="720"/>
        <w:rPr>
          <w:rFonts w:cstheme="minorHAnsi"/>
        </w:rPr>
      </w:pPr>
      <w:r w:rsidRPr="00B257DE">
        <w:rPr>
          <w:rFonts w:cstheme="minorHAnsi"/>
        </w:rPr>
        <w:t>Buss et al., 2011</w:t>
      </w:r>
      <w:r w:rsidR="000D4367" w:rsidRPr="00B257DE">
        <w:rPr>
          <w:rFonts w:cstheme="minorHAnsi"/>
        </w:rPr>
        <w:t xml:space="preserve">. </w:t>
      </w:r>
      <w:r w:rsidRPr="00B257DE">
        <w:rPr>
          <w:rFonts w:cstheme="minorHAnsi"/>
        </w:rPr>
        <w:t>C. Buss, E.P. Davis, C.J. </w:t>
      </w:r>
      <w:proofErr w:type="spellStart"/>
      <w:r w:rsidRPr="00B257DE">
        <w:rPr>
          <w:rFonts w:cstheme="minorHAnsi"/>
        </w:rPr>
        <w:t>Hobel</w:t>
      </w:r>
      <w:proofErr w:type="spellEnd"/>
      <w:r w:rsidRPr="00B257DE">
        <w:rPr>
          <w:rFonts w:cstheme="minorHAnsi"/>
        </w:rPr>
        <w:t>, C.A. Sandman</w:t>
      </w:r>
      <w:r w:rsidR="000D4367" w:rsidRPr="00B257DE">
        <w:rPr>
          <w:rFonts w:cstheme="minorHAnsi"/>
        </w:rPr>
        <w:t xml:space="preserve">. </w:t>
      </w:r>
      <w:r w:rsidRPr="00B257DE">
        <w:rPr>
          <w:rFonts w:cstheme="minorHAnsi"/>
          <w:b/>
          <w:bCs/>
        </w:rPr>
        <w:t>Maternal pregnancy-specific anxiety is associated with child executive function at 6–9 years age</w:t>
      </w:r>
      <w:r w:rsidR="000D4367" w:rsidRPr="00B257DE">
        <w:rPr>
          <w:rFonts w:cstheme="minorHAnsi"/>
          <w:b/>
          <w:bCs/>
        </w:rPr>
        <w:t xml:space="preserve">. </w:t>
      </w:r>
      <w:r w:rsidRPr="00B257DE">
        <w:rPr>
          <w:rFonts w:cstheme="minorHAnsi"/>
          <w:i/>
          <w:iCs/>
        </w:rPr>
        <w:t>Stress</w:t>
      </w:r>
      <w:r w:rsidRPr="00B257DE">
        <w:rPr>
          <w:rFonts w:cstheme="minorHAnsi"/>
        </w:rPr>
        <w:t>, 14 (2011), pp. 665-676</w:t>
      </w:r>
    </w:p>
    <w:p w14:paraId="570545B2" w14:textId="781F420E" w:rsidR="007A5E1D" w:rsidRPr="00B257DE" w:rsidRDefault="007A5E1D" w:rsidP="000D4367">
      <w:pPr>
        <w:pStyle w:val="NoSpacing"/>
        <w:ind w:left="720" w:hanging="720"/>
        <w:rPr>
          <w:rFonts w:cstheme="minorHAnsi"/>
        </w:rPr>
      </w:pPr>
      <w:r w:rsidRPr="00B257DE">
        <w:rPr>
          <w:rFonts w:cstheme="minorHAnsi"/>
        </w:rPr>
        <w:t xml:space="preserve">Calkins and </w:t>
      </w:r>
      <w:proofErr w:type="spellStart"/>
      <w:r w:rsidRPr="00B257DE">
        <w:rPr>
          <w:rFonts w:cstheme="minorHAnsi"/>
        </w:rPr>
        <w:t>Devaskar</w:t>
      </w:r>
      <w:proofErr w:type="spellEnd"/>
      <w:r w:rsidRPr="00B257DE">
        <w:rPr>
          <w:rFonts w:cstheme="minorHAnsi"/>
        </w:rPr>
        <w:t>, 2011</w:t>
      </w:r>
      <w:r w:rsidR="000D4367" w:rsidRPr="00B257DE">
        <w:rPr>
          <w:rFonts w:cstheme="minorHAnsi"/>
        </w:rPr>
        <w:t xml:space="preserve">. </w:t>
      </w:r>
      <w:r w:rsidRPr="00B257DE">
        <w:rPr>
          <w:rFonts w:cstheme="minorHAnsi"/>
        </w:rPr>
        <w:t>K. Calkins, S.U. </w:t>
      </w:r>
      <w:proofErr w:type="spellStart"/>
      <w:r w:rsidRPr="00B257DE">
        <w:rPr>
          <w:rFonts w:cstheme="minorHAnsi"/>
        </w:rPr>
        <w:t>Devaskar</w:t>
      </w:r>
      <w:proofErr w:type="spellEnd"/>
      <w:r w:rsidR="009D13C5" w:rsidRPr="00B257DE">
        <w:rPr>
          <w:rFonts w:cstheme="minorHAnsi"/>
        </w:rPr>
        <w:t xml:space="preserve">. </w:t>
      </w:r>
      <w:r w:rsidRPr="00B257DE">
        <w:rPr>
          <w:rFonts w:cstheme="minorHAnsi"/>
          <w:b/>
          <w:bCs/>
        </w:rPr>
        <w:t>Fetal origins of adult disease</w:t>
      </w:r>
      <w:r w:rsidR="0091063F" w:rsidRPr="00B257DE">
        <w:rPr>
          <w:rFonts w:cstheme="minorHAnsi"/>
          <w:b/>
          <w:bCs/>
        </w:rPr>
        <w:t xml:space="preserve">. </w:t>
      </w:r>
      <w:proofErr w:type="spellStart"/>
      <w:r w:rsidRPr="00B257DE">
        <w:rPr>
          <w:rFonts w:cstheme="minorHAnsi"/>
          <w:i/>
          <w:iCs/>
        </w:rPr>
        <w:t>Curr</w:t>
      </w:r>
      <w:proofErr w:type="spellEnd"/>
      <w:r w:rsidRPr="00B257DE">
        <w:rPr>
          <w:rFonts w:cstheme="minorHAnsi"/>
          <w:i/>
          <w:iCs/>
        </w:rPr>
        <w:t xml:space="preserve">. </w:t>
      </w:r>
      <w:proofErr w:type="spellStart"/>
      <w:r w:rsidRPr="00B257DE">
        <w:rPr>
          <w:rFonts w:cstheme="minorHAnsi"/>
          <w:i/>
          <w:iCs/>
        </w:rPr>
        <w:t>Probl</w:t>
      </w:r>
      <w:proofErr w:type="spellEnd"/>
      <w:r w:rsidRPr="00B257DE">
        <w:rPr>
          <w:rFonts w:cstheme="minorHAnsi"/>
          <w:i/>
          <w:iCs/>
        </w:rPr>
        <w:t xml:space="preserve">. </w:t>
      </w:r>
      <w:proofErr w:type="spellStart"/>
      <w:r w:rsidRPr="00B257DE">
        <w:rPr>
          <w:rFonts w:cstheme="minorHAnsi"/>
          <w:i/>
          <w:iCs/>
        </w:rPr>
        <w:t>Pediatr</w:t>
      </w:r>
      <w:proofErr w:type="spellEnd"/>
      <w:r w:rsidRPr="00B257DE">
        <w:rPr>
          <w:rFonts w:cstheme="minorHAnsi"/>
          <w:i/>
          <w:iCs/>
        </w:rPr>
        <w:t xml:space="preserve">. </w:t>
      </w:r>
      <w:proofErr w:type="spellStart"/>
      <w:r w:rsidRPr="00B257DE">
        <w:rPr>
          <w:rFonts w:cstheme="minorHAnsi"/>
          <w:i/>
          <w:iCs/>
        </w:rPr>
        <w:t>Adolesc</w:t>
      </w:r>
      <w:proofErr w:type="spellEnd"/>
      <w:r w:rsidRPr="00B257DE">
        <w:rPr>
          <w:rFonts w:cstheme="minorHAnsi"/>
          <w:i/>
          <w:iCs/>
        </w:rPr>
        <w:t>. Health Care</w:t>
      </w:r>
      <w:r w:rsidRPr="00B257DE">
        <w:rPr>
          <w:rFonts w:cstheme="minorHAnsi"/>
        </w:rPr>
        <w:t>, 41 (2011), pp. 158-176</w:t>
      </w:r>
    </w:p>
    <w:p w14:paraId="59F47271" w14:textId="73BECDDF" w:rsidR="007A5E1D" w:rsidRPr="00B257DE" w:rsidRDefault="007A5E1D" w:rsidP="000D4367">
      <w:pPr>
        <w:pStyle w:val="NoSpacing"/>
        <w:ind w:left="720" w:hanging="720"/>
        <w:rPr>
          <w:rFonts w:cstheme="minorHAnsi"/>
        </w:rPr>
      </w:pPr>
      <w:r w:rsidRPr="00B257DE">
        <w:rPr>
          <w:rFonts w:cstheme="minorHAnsi"/>
        </w:rPr>
        <w:t>Christian et al., 2010</w:t>
      </w:r>
      <w:r w:rsidR="0091063F" w:rsidRPr="00B257DE">
        <w:rPr>
          <w:rFonts w:cstheme="minorHAnsi"/>
        </w:rPr>
        <w:t xml:space="preserve">. </w:t>
      </w:r>
      <w:r w:rsidRPr="00B257DE">
        <w:rPr>
          <w:rFonts w:cstheme="minorHAnsi"/>
        </w:rPr>
        <w:t>L.M. Christian, A. Franco, J.D. </w:t>
      </w:r>
      <w:proofErr w:type="spellStart"/>
      <w:r w:rsidRPr="00B257DE">
        <w:rPr>
          <w:rFonts w:cstheme="minorHAnsi"/>
        </w:rPr>
        <w:t>Iams</w:t>
      </w:r>
      <w:proofErr w:type="spellEnd"/>
      <w:r w:rsidRPr="00B257DE">
        <w:rPr>
          <w:rFonts w:cstheme="minorHAnsi"/>
        </w:rPr>
        <w:t>, J. Sheridan, R. Glaser</w:t>
      </w:r>
      <w:r w:rsidR="0091063F" w:rsidRPr="00B257DE">
        <w:rPr>
          <w:rFonts w:cstheme="minorHAnsi"/>
        </w:rPr>
        <w:t xml:space="preserve">. </w:t>
      </w:r>
      <w:r w:rsidRPr="00B257DE">
        <w:rPr>
          <w:rFonts w:cstheme="minorHAnsi"/>
          <w:b/>
          <w:bCs/>
        </w:rPr>
        <w:t xml:space="preserve">Depressive symptoms predict exaggerated inflammatory responses to an in vivo immune challenge among pregnant </w:t>
      </w:r>
      <w:proofErr w:type="spellStart"/>
      <w:proofErr w:type="gramStart"/>
      <w:r w:rsidRPr="00B257DE">
        <w:rPr>
          <w:rFonts w:cstheme="minorHAnsi"/>
          <w:b/>
          <w:bCs/>
        </w:rPr>
        <w:t>women</w:t>
      </w:r>
      <w:r w:rsidR="0091063F" w:rsidRPr="00B257DE">
        <w:rPr>
          <w:rFonts w:cstheme="minorHAnsi"/>
          <w:b/>
          <w:bCs/>
        </w:rPr>
        <w:t>.</w:t>
      </w:r>
      <w:r w:rsidRPr="00B257DE">
        <w:rPr>
          <w:rFonts w:cstheme="minorHAnsi"/>
          <w:i/>
          <w:iCs/>
        </w:rPr>
        <w:t>Brain</w:t>
      </w:r>
      <w:proofErr w:type="spellEnd"/>
      <w:proofErr w:type="gramEnd"/>
      <w:r w:rsidRPr="00B257DE">
        <w:rPr>
          <w:rFonts w:cstheme="minorHAnsi"/>
          <w:i/>
          <w:iCs/>
        </w:rPr>
        <w:t xml:space="preserve"> </w:t>
      </w:r>
      <w:proofErr w:type="spellStart"/>
      <w:r w:rsidRPr="00B257DE">
        <w:rPr>
          <w:rFonts w:cstheme="minorHAnsi"/>
          <w:i/>
          <w:iCs/>
        </w:rPr>
        <w:t>Behav</w:t>
      </w:r>
      <w:proofErr w:type="spellEnd"/>
      <w:r w:rsidRPr="00B257DE">
        <w:rPr>
          <w:rFonts w:cstheme="minorHAnsi"/>
          <w:i/>
          <w:iCs/>
        </w:rPr>
        <w:t>. Immun</w:t>
      </w:r>
      <w:r w:rsidRPr="00B257DE">
        <w:rPr>
          <w:rFonts w:cstheme="minorHAnsi"/>
        </w:rPr>
        <w:t>., 24 (2010), pp. 49-53</w:t>
      </w:r>
    </w:p>
    <w:p w14:paraId="737FCD3F" w14:textId="21A8F824" w:rsidR="007A5E1D" w:rsidRPr="00B257DE" w:rsidRDefault="007A5E1D" w:rsidP="000D4367">
      <w:pPr>
        <w:pStyle w:val="NoSpacing"/>
        <w:ind w:left="720" w:hanging="720"/>
        <w:rPr>
          <w:rFonts w:cstheme="minorHAnsi"/>
        </w:rPr>
      </w:pPr>
      <w:r w:rsidRPr="00B257DE">
        <w:rPr>
          <w:rFonts w:cstheme="minorHAnsi"/>
        </w:rPr>
        <w:t>Cohen et al., 1983</w:t>
      </w:r>
      <w:r w:rsidR="0091063F" w:rsidRPr="00B257DE">
        <w:rPr>
          <w:rFonts w:cstheme="minorHAnsi"/>
        </w:rPr>
        <w:t xml:space="preserve">. </w:t>
      </w:r>
      <w:r w:rsidRPr="00B257DE">
        <w:rPr>
          <w:rFonts w:cstheme="minorHAnsi"/>
        </w:rPr>
        <w:t>S. Cohen, T. </w:t>
      </w:r>
      <w:proofErr w:type="spellStart"/>
      <w:r w:rsidRPr="00B257DE">
        <w:rPr>
          <w:rFonts w:cstheme="minorHAnsi"/>
        </w:rPr>
        <w:t>Kamarck</w:t>
      </w:r>
      <w:proofErr w:type="spellEnd"/>
      <w:r w:rsidRPr="00B257DE">
        <w:rPr>
          <w:rFonts w:cstheme="minorHAnsi"/>
        </w:rPr>
        <w:t>, R. </w:t>
      </w:r>
      <w:proofErr w:type="spellStart"/>
      <w:r w:rsidRPr="00B257DE">
        <w:rPr>
          <w:rFonts w:cstheme="minorHAnsi"/>
        </w:rPr>
        <w:t>Mermelstein</w:t>
      </w:r>
      <w:proofErr w:type="spellEnd"/>
      <w:r w:rsidR="0091063F" w:rsidRPr="00B257DE">
        <w:rPr>
          <w:rFonts w:cstheme="minorHAnsi"/>
        </w:rPr>
        <w:t xml:space="preserve">. </w:t>
      </w:r>
      <w:r w:rsidRPr="00B257DE">
        <w:rPr>
          <w:rFonts w:cstheme="minorHAnsi"/>
          <w:b/>
          <w:bCs/>
        </w:rPr>
        <w:t>A global measure of perceived stress</w:t>
      </w:r>
      <w:r w:rsidR="0091063F" w:rsidRPr="00B257DE">
        <w:rPr>
          <w:rFonts w:cstheme="minorHAnsi"/>
          <w:b/>
          <w:bCs/>
        </w:rPr>
        <w:t xml:space="preserve">. </w:t>
      </w:r>
      <w:r w:rsidRPr="00B257DE">
        <w:rPr>
          <w:rFonts w:cstheme="minorHAnsi"/>
          <w:i/>
          <w:iCs/>
        </w:rPr>
        <w:t xml:space="preserve">J. Health Soc. </w:t>
      </w:r>
      <w:proofErr w:type="spellStart"/>
      <w:r w:rsidRPr="00B257DE">
        <w:rPr>
          <w:rFonts w:cstheme="minorHAnsi"/>
          <w:i/>
          <w:iCs/>
        </w:rPr>
        <w:t>Behav</w:t>
      </w:r>
      <w:proofErr w:type="spellEnd"/>
      <w:r w:rsidRPr="00B257DE">
        <w:rPr>
          <w:rFonts w:cstheme="minorHAnsi"/>
        </w:rPr>
        <w:t>., 24 (1983), pp. 385-396</w:t>
      </w:r>
    </w:p>
    <w:p w14:paraId="1A9C5201" w14:textId="58E58D46" w:rsidR="007A5E1D" w:rsidRPr="00B257DE" w:rsidRDefault="007A5E1D" w:rsidP="000D4367">
      <w:pPr>
        <w:pStyle w:val="NoSpacing"/>
        <w:ind w:left="720" w:hanging="720"/>
        <w:rPr>
          <w:rFonts w:cstheme="minorHAnsi"/>
        </w:rPr>
      </w:pPr>
      <w:r w:rsidRPr="00B257DE">
        <w:rPr>
          <w:rFonts w:cstheme="minorHAnsi"/>
        </w:rPr>
        <w:t>Cohen et al., 2012</w:t>
      </w:r>
      <w:r w:rsidR="0091063F" w:rsidRPr="00B257DE">
        <w:rPr>
          <w:rFonts w:cstheme="minorHAnsi"/>
        </w:rPr>
        <w:t>.</w:t>
      </w:r>
      <w:r w:rsidR="00F30F0D" w:rsidRPr="00B257DE">
        <w:rPr>
          <w:rFonts w:cstheme="minorHAnsi"/>
        </w:rPr>
        <w:t xml:space="preserve"> </w:t>
      </w:r>
      <w:r w:rsidRPr="00B257DE">
        <w:rPr>
          <w:rFonts w:cstheme="minorHAnsi"/>
        </w:rPr>
        <w:t>S. Cohen, D. Janicki-Deverts, W.J. Doyle, G.E. Miller, E. Frank, B.S. Rabin, R.B. Turner</w:t>
      </w:r>
      <w:r w:rsidR="00F30F0D" w:rsidRPr="00B257DE">
        <w:rPr>
          <w:rFonts w:cstheme="minorHAnsi"/>
        </w:rPr>
        <w:t xml:space="preserve">. </w:t>
      </w:r>
      <w:r w:rsidRPr="00B257DE">
        <w:rPr>
          <w:rFonts w:cstheme="minorHAnsi"/>
          <w:b/>
          <w:bCs/>
        </w:rPr>
        <w:t>Chronic stress, glucocorticoid receptor resistance, inflammation, and disease risk</w:t>
      </w:r>
      <w:r w:rsidR="00F30F0D" w:rsidRPr="00B257DE">
        <w:rPr>
          <w:rFonts w:cstheme="minorHAnsi"/>
          <w:b/>
          <w:bCs/>
        </w:rPr>
        <w:t xml:space="preserve">. </w:t>
      </w:r>
      <w:r w:rsidRPr="00B257DE">
        <w:rPr>
          <w:rFonts w:cstheme="minorHAnsi"/>
          <w:i/>
          <w:iCs/>
        </w:rPr>
        <w:t>Proc. Natl. Acad. Sci. U.S.A.,</w:t>
      </w:r>
      <w:r w:rsidRPr="00B257DE">
        <w:rPr>
          <w:rFonts w:cstheme="minorHAnsi"/>
        </w:rPr>
        <w:t> 109 (2012), pp. 5995-5999</w:t>
      </w:r>
    </w:p>
    <w:p w14:paraId="45E876F3" w14:textId="2E4715DD" w:rsidR="007A5E1D" w:rsidRPr="00B257DE" w:rsidRDefault="007A5E1D" w:rsidP="000D4367">
      <w:pPr>
        <w:pStyle w:val="NoSpacing"/>
        <w:ind w:left="720" w:hanging="720"/>
        <w:rPr>
          <w:rFonts w:cstheme="minorHAnsi"/>
        </w:rPr>
      </w:pPr>
      <w:proofErr w:type="spellStart"/>
      <w:r w:rsidRPr="00B257DE">
        <w:rPr>
          <w:rFonts w:cstheme="minorHAnsi"/>
        </w:rPr>
        <w:lastRenderedPageBreak/>
        <w:t>Coussons</w:t>
      </w:r>
      <w:proofErr w:type="spellEnd"/>
      <w:r w:rsidRPr="00B257DE">
        <w:rPr>
          <w:rFonts w:cstheme="minorHAnsi"/>
        </w:rPr>
        <w:t>-Read et al., 2005</w:t>
      </w:r>
      <w:r w:rsidR="00F30F0D" w:rsidRPr="00B257DE">
        <w:rPr>
          <w:rFonts w:cstheme="minorHAnsi"/>
        </w:rPr>
        <w:t xml:space="preserve">. </w:t>
      </w:r>
      <w:r w:rsidRPr="00B257DE">
        <w:rPr>
          <w:rFonts w:cstheme="minorHAnsi"/>
        </w:rPr>
        <w:t>M.E. </w:t>
      </w:r>
      <w:proofErr w:type="spellStart"/>
      <w:r w:rsidRPr="00B257DE">
        <w:rPr>
          <w:rFonts w:cstheme="minorHAnsi"/>
        </w:rPr>
        <w:t>Coussons</w:t>
      </w:r>
      <w:proofErr w:type="spellEnd"/>
      <w:r w:rsidRPr="00B257DE">
        <w:rPr>
          <w:rFonts w:cstheme="minorHAnsi"/>
        </w:rPr>
        <w:t>-Read, M.L. Okun, M.P. Schmitt, S. Giese</w:t>
      </w:r>
      <w:r w:rsidR="00F30F0D" w:rsidRPr="00B257DE">
        <w:rPr>
          <w:rFonts w:cstheme="minorHAnsi"/>
        </w:rPr>
        <w:t xml:space="preserve">. </w:t>
      </w:r>
      <w:r w:rsidRPr="00B257DE">
        <w:rPr>
          <w:rFonts w:cstheme="minorHAnsi"/>
          <w:b/>
          <w:bCs/>
        </w:rPr>
        <w:t>Prenatal stress alters cytokine levels in a manner that may endanger human pregnancy</w:t>
      </w:r>
      <w:r w:rsidR="00F30F0D" w:rsidRPr="00B257DE">
        <w:rPr>
          <w:rFonts w:cstheme="minorHAnsi"/>
          <w:b/>
          <w:bCs/>
        </w:rPr>
        <w:t xml:space="preserve">. </w:t>
      </w:r>
      <w:proofErr w:type="spellStart"/>
      <w:r w:rsidRPr="00B257DE">
        <w:rPr>
          <w:rFonts w:cstheme="minorHAnsi"/>
          <w:i/>
          <w:iCs/>
        </w:rPr>
        <w:t>Psychosom</w:t>
      </w:r>
      <w:proofErr w:type="spellEnd"/>
      <w:r w:rsidRPr="00B257DE">
        <w:rPr>
          <w:rFonts w:cstheme="minorHAnsi"/>
          <w:i/>
          <w:iCs/>
        </w:rPr>
        <w:t>. Med</w:t>
      </w:r>
      <w:r w:rsidRPr="00B257DE">
        <w:rPr>
          <w:rFonts w:cstheme="minorHAnsi"/>
        </w:rPr>
        <w:t>., 67 (2005), pp. 625-631</w:t>
      </w:r>
    </w:p>
    <w:p w14:paraId="5DDB6278" w14:textId="362BE4C2" w:rsidR="007A5E1D" w:rsidRPr="00B257DE" w:rsidRDefault="007A5E1D" w:rsidP="000D4367">
      <w:pPr>
        <w:pStyle w:val="NoSpacing"/>
        <w:ind w:left="720" w:hanging="720"/>
        <w:rPr>
          <w:rFonts w:cstheme="minorHAnsi"/>
        </w:rPr>
      </w:pPr>
      <w:proofErr w:type="spellStart"/>
      <w:r w:rsidRPr="00B257DE">
        <w:rPr>
          <w:rFonts w:cstheme="minorHAnsi"/>
        </w:rPr>
        <w:t>Coussons</w:t>
      </w:r>
      <w:proofErr w:type="spellEnd"/>
      <w:r w:rsidRPr="00B257DE">
        <w:rPr>
          <w:rFonts w:cstheme="minorHAnsi"/>
        </w:rPr>
        <w:t>-Read et al., 2012</w:t>
      </w:r>
      <w:r w:rsidR="00F30F0D" w:rsidRPr="00B257DE">
        <w:rPr>
          <w:rFonts w:cstheme="minorHAnsi"/>
        </w:rPr>
        <w:t xml:space="preserve">. </w:t>
      </w:r>
      <w:r w:rsidRPr="00B257DE">
        <w:rPr>
          <w:rFonts w:cstheme="minorHAnsi"/>
        </w:rPr>
        <w:t>M.E. Coussons-Read, M. Lobel, J.C. Carey, M.O. Kreither, K. D’Anna, L. Argys, R.G. Ross, C. Brandt, S. Cole</w:t>
      </w:r>
      <w:r w:rsidR="00F30F0D" w:rsidRPr="00B257DE">
        <w:rPr>
          <w:rFonts w:cstheme="minorHAnsi"/>
        </w:rPr>
        <w:t xml:space="preserve">. </w:t>
      </w:r>
      <w:r w:rsidRPr="00B257DE">
        <w:rPr>
          <w:rFonts w:cstheme="minorHAnsi"/>
          <w:b/>
          <w:bCs/>
        </w:rPr>
        <w:t>The occurrence of preterm delivery is linked to pregnancy-specific distress and elevated inflammatory markers across gestation</w:t>
      </w:r>
      <w:r w:rsidR="00F30F0D"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26 (2012), pp. 650-659</w:t>
      </w:r>
    </w:p>
    <w:p w14:paraId="007427A6" w14:textId="7992D691" w:rsidR="007A5E1D" w:rsidRPr="00B257DE" w:rsidRDefault="007A5E1D" w:rsidP="000D4367">
      <w:pPr>
        <w:pStyle w:val="NoSpacing"/>
        <w:ind w:left="720" w:hanging="720"/>
        <w:rPr>
          <w:rFonts w:cstheme="minorHAnsi"/>
        </w:rPr>
      </w:pPr>
      <w:proofErr w:type="spellStart"/>
      <w:r w:rsidRPr="00B257DE">
        <w:rPr>
          <w:rFonts w:cstheme="minorHAnsi"/>
        </w:rPr>
        <w:t>Coussons</w:t>
      </w:r>
      <w:proofErr w:type="spellEnd"/>
      <w:r w:rsidRPr="00B257DE">
        <w:rPr>
          <w:rFonts w:cstheme="minorHAnsi"/>
        </w:rPr>
        <w:t>-Read et al., 2007</w:t>
      </w:r>
      <w:r w:rsidR="00F30F0D" w:rsidRPr="00B257DE">
        <w:rPr>
          <w:rFonts w:cstheme="minorHAnsi"/>
        </w:rPr>
        <w:t xml:space="preserve">. </w:t>
      </w:r>
      <w:r w:rsidRPr="00B257DE">
        <w:rPr>
          <w:rFonts w:cstheme="minorHAnsi"/>
        </w:rPr>
        <w:t>M.E. </w:t>
      </w:r>
      <w:proofErr w:type="spellStart"/>
      <w:r w:rsidRPr="00B257DE">
        <w:rPr>
          <w:rFonts w:cstheme="minorHAnsi"/>
        </w:rPr>
        <w:t>Coussons</w:t>
      </w:r>
      <w:proofErr w:type="spellEnd"/>
      <w:r w:rsidRPr="00B257DE">
        <w:rPr>
          <w:rFonts w:cstheme="minorHAnsi"/>
        </w:rPr>
        <w:t>-Read, M.L. Okun, C.D. Nettles</w:t>
      </w:r>
      <w:r w:rsidR="00F30F0D" w:rsidRPr="00B257DE">
        <w:rPr>
          <w:rFonts w:cstheme="minorHAnsi"/>
        </w:rPr>
        <w:t xml:space="preserve">. </w:t>
      </w:r>
      <w:r w:rsidRPr="00B257DE">
        <w:rPr>
          <w:rFonts w:cstheme="minorHAnsi"/>
          <w:b/>
          <w:bCs/>
        </w:rPr>
        <w:t>Psychosocial stress increases inflammatory markers and alters cytokine production across pregnancy</w:t>
      </w:r>
      <w:r w:rsidR="00F30F0D"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21 (2007), pp. 343-350</w:t>
      </w:r>
    </w:p>
    <w:p w14:paraId="5F8B05D0" w14:textId="37FFDA07" w:rsidR="007A5E1D" w:rsidRPr="00B257DE" w:rsidRDefault="007A5E1D" w:rsidP="000D4367">
      <w:pPr>
        <w:pStyle w:val="NoSpacing"/>
        <w:ind w:left="720" w:hanging="720"/>
        <w:rPr>
          <w:rFonts w:cstheme="minorHAnsi"/>
        </w:rPr>
      </w:pPr>
      <w:r w:rsidRPr="00B257DE">
        <w:rPr>
          <w:rFonts w:cstheme="minorHAnsi"/>
        </w:rPr>
        <w:t>Cox et al., 1987</w:t>
      </w:r>
      <w:r w:rsidR="00F30F0D" w:rsidRPr="00B257DE">
        <w:rPr>
          <w:rFonts w:cstheme="minorHAnsi"/>
        </w:rPr>
        <w:t xml:space="preserve">. </w:t>
      </w:r>
      <w:r w:rsidRPr="00B257DE">
        <w:rPr>
          <w:rFonts w:cstheme="minorHAnsi"/>
        </w:rPr>
        <w:t>J.L. Cox, J.M. Holden, R. </w:t>
      </w:r>
      <w:proofErr w:type="spellStart"/>
      <w:r w:rsidRPr="00B257DE">
        <w:rPr>
          <w:rFonts w:cstheme="minorHAnsi"/>
        </w:rPr>
        <w:t>Sagovsky</w:t>
      </w:r>
      <w:proofErr w:type="spellEnd"/>
      <w:r w:rsidR="00F30F0D" w:rsidRPr="00B257DE">
        <w:rPr>
          <w:rFonts w:cstheme="minorHAnsi"/>
        </w:rPr>
        <w:t xml:space="preserve">. </w:t>
      </w:r>
      <w:r w:rsidRPr="00B257DE">
        <w:rPr>
          <w:rFonts w:cstheme="minorHAnsi"/>
          <w:b/>
          <w:bCs/>
        </w:rPr>
        <w:t xml:space="preserve">Detection of postnatal depression, development of the 10-item </w:t>
      </w:r>
      <w:proofErr w:type="spellStart"/>
      <w:r w:rsidRPr="00B257DE">
        <w:rPr>
          <w:rFonts w:cstheme="minorHAnsi"/>
          <w:b/>
          <w:bCs/>
        </w:rPr>
        <w:t>edinburgh</w:t>
      </w:r>
      <w:proofErr w:type="spellEnd"/>
      <w:r w:rsidRPr="00B257DE">
        <w:rPr>
          <w:rFonts w:cstheme="minorHAnsi"/>
          <w:b/>
          <w:bCs/>
        </w:rPr>
        <w:t xml:space="preserve"> postnatal depression scale</w:t>
      </w:r>
      <w:r w:rsidR="00F30F0D" w:rsidRPr="00B257DE">
        <w:rPr>
          <w:rFonts w:cstheme="minorHAnsi"/>
          <w:b/>
          <w:bCs/>
        </w:rPr>
        <w:t xml:space="preserve">. </w:t>
      </w:r>
      <w:r w:rsidRPr="00B257DE">
        <w:rPr>
          <w:rFonts w:cstheme="minorHAnsi"/>
          <w:i/>
          <w:iCs/>
        </w:rPr>
        <w:t>Br. J. Psychiatry</w:t>
      </w:r>
      <w:r w:rsidRPr="00B257DE">
        <w:rPr>
          <w:rFonts w:cstheme="minorHAnsi"/>
        </w:rPr>
        <w:t>, 150 (1987), pp. 782-786</w:t>
      </w:r>
    </w:p>
    <w:p w14:paraId="226502A0" w14:textId="4B8D93FA" w:rsidR="007A5E1D" w:rsidRPr="00B257DE" w:rsidRDefault="007A5E1D" w:rsidP="000D4367">
      <w:pPr>
        <w:pStyle w:val="NoSpacing"/>
        <w:ind w:left="720" w:hanging="720"/>
        <w:rPr>
          <w:rFonts w:cstheme="minorHAnsi"/>
        </w:rPr>
      </w:pPr>
      <w:proofErr w:type="spellStart"/>
      <w:r w:rsidRPr="00B257DE">
        <w:rPr>
          <w:rFonts w:cstheme="minorHAnsi"/>
        </w:rPr>
        <w:t>Dantzer</w:t>
      </w:r>
      <w:proofErr w:type="spellEnd"/>
      <w:r w:rsidRPr="00B257DE">
        <w:rPr>
          <w:rFonts w:cstheme="minorHAnsi"/>
        </w:rPr>
        <w:t xml:space="preserve"> and Kelley, 2007</w:t>
      </w:r>
      <w:r w:rsidR="00F30F0D" w:rsidRPr="00B257DE">
        <w:rPr>
          <w:rFonts w:cstheme="minorHAnsi"/>
        </w:rPr>
        <w:t xml:space="preserve">. </w:t>
      </w:r>
      <w:r w:rsidRPr="00B257DE">
        <w:rPr>
          <w:rFonts w:cstheme="minorHAnsi"/>
        </w:rPr>
        <w:t>R. </w:t>
      </w:r>
      <w:proofErr w:type="spellStart"/>
      <w:r w:rsidRPr="00B257DE">
        <w:rPr>
          <w:rFonts w:cstheme="minorHAnsi"/>
        </w:rPr>
        <w:t>Dantzer</w:t>
      </w:r>
      <w:proofErr w:type="spellEnd"/>
      <w:r w:rsidRPr="00B257DE">
        <w:rPr>
          <w:rFonts w:cstheme="minorHAnsi"/>
        </w:rPr>
        <w:t>, K.W. Kelley</w:t>
      </w:r>
      <w:r w:rsidR="00F30F0D" w:rsidRPr="00B257DE">
        <w:rPr>
          <w:rFonts w:cstheme="minorHAnsi"/>
        </w:rPr>
        <w:t xml:space="preserve">. </w:t>
      </w:r>
      <w:r w:rsidRPr="00B257DE">
        <w:rPr>
          <w:rFonts w:cstheme="minorHAnsi"/>
          <w:b/>
          <w:bCs/>
        </w:rPr>
        <w:t>Twenty years of research on cytokine-induced sickness behavior</w:t>
      </w:r>
      <w:r w:rsidR="00F30F0D"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21 (2007), pp. 153-160</w:t>
      </w:r>
    </w:p>
    <w:p w14:paraId="7BE1B58D" w14:textId="5A150438" w:rsidR="007A5E1D" w:rsidRPr="00B257DE" w:rsidRDefault="007A5E1D" w:rsidP="000D4367">
      <w:pPr>
        <w:pStyle w:val="NoSpacing"/>
        <w:ind w:left="720" w:hanging="720"/>
        <w:rPr>
          <w:rFonts w:cstheme="minorHAnsi"/>
        </w:rPr>
      </w:pPr>
      <w:r w:rsidRPr="00B257DE">
        <w:rPr>
          <w:rFonts w:cstheme="minorHAnsi"/>
        </w:rPr>
        <w:t>Davis et al., 2011</w:t>
      </w:r>
      <w:r w:rsidR="00F11906" w:rsidRPr="00B257DE">
        <w:rPr>
          <w:rFonts w:cstheme="minorHAnsi"/>
        </w:rPr>
        <w:t xml:space="preserve">. </w:t>
      </w:r>
      <w:r w:rsidRPr="00B257DE">
        <w:rPr>
          <w:rFonts w:cstheme="minorHAnsi"/>
        </w:rPr>
        <w:t>E.P. Davis, L.M. Glynn, F. </w:t>
      </w:r>
      <w:proofErr w:type="spellStart"/>
      <w:r w:rsidRPr="00B257DE">
        <w:rPr>
          <w:rFonts w:cstheme="minorHAnsi"/>
        </w:rPr>
        <w:t>Waffarn</w:t>
      </w:r>
      <w:proofErr w:type="spellEnd"/>
      <w:r w:rsidRPr="00B257DE">
        <w:rPr>
          <w:rFonts w:cstheme="minorHAnsi"/>
        </w:rPr>
        <w:t>, C.A. Sandman</w:t>
      </w:r>
      <w:r w:rsidR="00F11906" w:rsidRPr="00B257DE">
        <w:rPr>
          <w:rFonts w:cstheme="minorHAnsi"/>
        </w:rPr>
        <w:t xml:space="preserve">. </w:t>
      </w:r>
      <w:r w:rsidRPr="00B257DE">
        <w:rPr>
          <w:rFonts w:cstheme="minorHAnsi"/>
          <w:b/>
          <w:bCs/>
        </w:rPr>
        <w:t>Prenatal maternal stress programs infant stress regulation</w:t>
      </w:r>
      <w:r w:rsidR="00F11906" w:rsidRPr="00B257DE">
        <w:rPr>
          <w:rFonts w:cstheme="minorHAnsi"/>
          <w:b/>
          <w:bCs/>
        </w:rPr>
        <w:t xml:space="preserve">. </w:t>
      </w:r>
      <w:r w:rsidRPr="00B257DE">
        <w:rPr>
          <w:rFonts w:cstheme="minorHAnsi"/>
          <w:i/>
          <w:iCs/>
        </w:rPr>
        <w:t>J. Child Psychol. Psychiatry</w:t>
      </w:r>
      <w:r w:rsidRPr="00B257DE">
        <w:rPr>
          <w:rFonts w:cstheme="minorHAnsi"/>
        </w:rPr>
        <w:t>, 52 (2011), pp. 119-129</w:t>
      </w:r>
    </w:p>
    <w:p w14:paraId="5054EA49" w14:textId="291D1408" w:rsidR="007A5E1D" w:rsidRPr="00B257DE" w:rsidRDefault="007A5E1D" w:rsidP="000D4367">
      <w:pPr>
        <w:pStyle w:val="NoSpacing"/>
        <w:ind w:left="720" w:hanging="720"/>
        <w:rPr>
          <w:rFonts w:cstheme="minorHAnsi"/>
        </w:rPr>
      </w:pPr>
      <w:r w:rsidRPr="00B257DE">
        <w:rPr>
          <w:rFonts w:cstheme="minorHAnsi"/>
        </w:rPr>
        <w:t>Dominguez, 2011</w:t>
      </w:r>
      <w:r w:rsidR="00F11906" w:rsidRPr="00B257DE">
        <w:rPr>
          <w:rFonts w:cstheme="minorHAnsi"/>
        </w:rPr>
        <w:t xml:space="preserve">. </w:t>
      </w:r>
      <w:r w:rsidRPr="00B257DE">
        <w:rPr>
          <w:rFonts w:cstheme="minorHAnsi"/>
        </w:rPr>
        <w:t>T.P. Dominguez</w:t>
      </w:r>
      <w:r w:rsidR="00F11906" w:rsidRPr="00B257DE">
        <w:rPr>
          <w:rFonts w:cstheme="minorHAnsi"/>
        </w:rPr>
        <w:t xml:space="preserve">. </w:t>
      </w:r>
      <w:r w:rsidRPr="00B257DE">
        <w:rPr>
          <w:rFonts w:cstheme="minorHAnsi"/>
          <w:b/>
          <w:bCs/>
        </w:rPr>
        <w:t>Adverse birth outcomes in African American women: the social context of persistent reproductive disadvantage</w:t>
      </w:r>
      <w:r w:rsidR="00F11906" w:rsidRPr="00B257DE">
        <w:rPr>
          <w:rFonts w:cstheme="minorHAnsi"/>
          <w:b/>
          <w:bCs/>
        </w:rPr>
        <w:t xml:space="preserve">. </w:t>
      </w:r>
      <w:r w:rsidRPr="00B257DE">
        <w:rPr>
          <w:rFonts w:cstheme="minorHAnsi"/>
          <w:i/>
          <w:iCs/>
        </w:rPr>
        <w:t>Soc. Work Public Health</w:t>
      </w:r>
      <w:r w:rsidRPr="00B257DE">
        <w:rPr>
          <w:rFonts w:cstheme="minorHAnsi"/>
        </w:rPr>
        <w:t>, 26 (2011), pp. 3-16</w:t>
      </w:r>
    </w:p>
    <w:p w14:paraId="2C42800C" w14:textId="18D06333" w:rsidR="007A5E1D" w:rsidRPr="00B257DE" w:rsidRDefault="007A5E1D" w:rsidP="000D4367">
      <w:pPr>
        <w:pStyle w:val="NoSpacing"/>
        <w:ind w:left="720" w:hanging="720"/>
        <w:rPr>
          <w:rFonts w:cstheme="minorHAnsi"/>
        </w:rPr>
      </w:pPr>
      <w:proofErr w:type="spellStart"/>
      <w:r w:rsidRPr="00B257DE">
        <w:rPr>
          <w:rFonts w:cstheme="minorHAnsi"/>
        </w:rPr>
        <w:t>Elenkov</w:t>
      </w:r>
      <w:proofErr w:type="spellEnd"/>
      <w:r w:rsidRPr="00B257DE">
        <w:rPr>
          <w:rFonts w:cstheme="minorHAnsi"/>
        </w:rPr>
        <w:t xml:space="preserve"> et al., 2005</w:t>
      </w:r>
      <w:r w:rsidR="00F11906" w:rsidRPr="00B257DE">
        <w:rPr>
          <w:rFonts w:cstheme="minorHAnsi"/>
        </w:rPr>
        <w:t xml:space="preserve">. </w:t>
      </w:r>
      <w:r w:rsidRPr="00B257DE">
        <w:rPr>
          <w:rFonts w:cstheme="minorHAnsi"/>
        </w:rPr>
        <w:t>I.J. </w:t>
      </w:r>
      <w:proofErr w:type="spellStart"/>
      <w:r w:rsidRPr="00B257DE">
        <w:rPr>
          <w:rFonts w:cstheme="minorHAnsi"/>
        </w:rPr>
        <w:t>Elenkov</w:t>
      </w:r>
      <w:proofErr w:type="spellEnd"/>
      <w:r w:rsidRPr="00B257DE">
        <w:rPr>
          <w:rFonts w:cstheme="minorHAnsi"/>
        </w:rPr>
        <w:t>, D.G. </w:t>
      </w:r>
      <w:proofErr w:type="spellStart"/>
      <w:r w:rsidRPr="00B257DE">
        <w:rPr>
          <w:rFonts w:cstheme="minorHAnsi"/>
        </w:rPr>
        <w:t>Iezzoni</w:t>
      </w:r>
      <w:proofErr w:type="spellEnd"/>
      <w:r w:rsidRPr="00B257DE">
        <w:rPr>
          <w:rFonts w:cstheme="minorHAnsi"/>
        </w:rPr>
        <w:t>, A. Daly, A.G. Harris, G.P. </w:t>
      </w:r>
      <w:proofErr w:type="spellStart"/>
      <w:r w:rsidRPr="00B257DE">
        <w:rPr>
          <w:rFonts w:cstheme="minorHAnsi"/>
        </w:rPr>
        <w:t>Chrousos</w:t>
      </w:r>
      <w:proofErr w:type="spellEnd"/>
      <w:r w:rsidR="00F11906" w:rsidRPr="00B257DE">
        <w:rPr>
          <w:rFonts w:cstheme="minorHAnsi"/>
        </w:rPr>
        <w:t xml:space="preserve">. </w:t>
      </w:r>
      <w:r w:rsidRPr="00B257DE">
        <w:rPr>
          <w:rFonts w:cstheme="minorHAnsi"/>
          <w:b/>
          <w:bCs/>
        </w:rPr>
        <w:t xml:space="preserve">Cytokine dysregulation, </w:t>
      </w:r>
      <w:proofErr w:type="gramStart"/>
      <w:r w:rsidRPr="00B257DE">
        <w:rPr>
          <w:rFonts w:cstheme="minorHAnsi"/>
          <w:b/>
          <w:bCs/>
        </w:rPr>
        <w:t>inflammation</w:t>
      </w:r>
      <w:proofErr w:type="gramEnd"/>
      <w:r w:rsidRPr="00B257DE">
        <w:rPr>
          <w:rFonts w:cstheme="minorHAnsi"/>
          <w:b/>
          <w:bCs/>
        </w:rPr>
        <w:t xml:space="preserve"> and well-being</w:t>
      </w:r>
      <w:r w:rsidR="00F11906" w:rsidRPr="00B257DE">
        <w:rPr>
          <w:rFonts w:cstheme="minorHAnsi"/>
          <w:b/>
          <w:bCs/>
        </w:rPr>
        <w:t xml:space="preserve">. </w:t>
      </w:r>
      <w:r w:rsidRPr="00B257DE">
        <w:rPr>
          <w:rFonts w:cstheme="minorHAnsi"/>
          <w:i/>
          <w:iCs/>
        </w:rPr>
        <w:t>Neuroimmunomodulation</w:t>
      </w:r>
      <w:r w:rsidRPr="00B257DE">
        <w:rPr>
          <w:rFonts w:cstheme="minorHAnsi"/>
        </w:rPr>
        <w:t>, 12 (2005), pp. 255-269</w:t>
      </w:r>
    </w:p>
    <w:p w14:paraId="54211F4A" w14:textId="4C8201B2" w:rsidR="007A5E1D" w:rsidRPr="00B257DE" w:rsidRDefault="007A5E1D" w:rsidP="000D4367">
      <w:pPr>
        <w:pStyle w:val="NoSpacing"/>
        <w:ind w:left="720" w:hanging="720"/>
        <w:rPr>
          <w:rFonts w:cstheme="minorHAnsi"/>
        </w:rPr>
      </w:pPr>
      <w:proofErr w:type="spellStart"/>
      <w:r w:rsidRPr="00B257DE">
        <w:rPr>
          <w:rFonts w:cstheme="minorHAnsi"/>
        </w:rPr>
        <w:t>Elenkov</w:t>
      </w:r>
      <w:proofErr w:type="spellEnd"/>
      <w:r w:rsidRPr="00B257DE">
        <w:rPr>
          <w:rFonts w:cstheme="minorHAnsi"/>
        </w:rPr>
        <w:t xml:space="preserve"> et al., 2001</w:t>
      </w:r>
      <w:r w:rsidR="00F11906" w:rsidRPr="00B257DE">
        <w:rPr>
          <w:rFonts w:cstheme="minorHAnsi"/>
        </w:rPr>
        <w:t xml:space="preserve">. </w:t>
      </w:r>
      <w:r w:rsidRPr="00B257DE">
        <w:rPr>
          <w:rFonts w:cstheme="minorHAnsi"/>
        </w:rPr>
        <w:t>I.J. Elenkov, R.L. Wilder, V.K. Bakalov, A.A. Link, M.A. Dimitrov, S. Fisher, M. Crane, K.S. Kanik, G.P. </w:t>
      </w:r>
      <w:proofErr w:type="spellStart"/>
      <w:r w:rsidRPr="00B257DE">
        <w:rPr>
          <w:rFonts w:cstheme="minorHAnsi"/>
        </w:rPr>
        <w:t>Chrousos</w:t>
      </w:r>
      <w:proofErr w:type="spellEnd"/>
      <w:r w:rsidR="00F11906" w:rsidRPr="00B257DE">
        <w:rPr>
          <w:rFonts w:cstheme="minorHAnsi"/>
        </w:rPr>
        <w:t xml:space="preserve">. </w:t>
      </w:r>
      <w:r w:rsidRPr="00B257DE">
        <w:rPr>
          <w:rFonts w:cstheme="minorHAnsi"/>
          <w:b/>
          <w:bCs/>
        </w:rPr>
        <w:t>IL-12, TNF-alpha, and hormonal changes during late pregnancy and early postpartum: implications for autoimmune disease activity during these times</w:t>
      </w:r>
      <w:r w:rsidR="00F11906" w:rsidRPr="00B257DE">
        <w:rPr>
          <w:rFonts w:cstheme="minorHAnsi"/>
          <w:b/>
          <w:bCs/>
        </w:rPr>
        <w:t xml:space="preserve">. </w:t>
      </w:r>
      <w:r w:rsidRPr="00B257DE">
        <w:rPr>
          <w:rFonts w:cstheme="minorHAnsi"/>
          <w:i/>
          <w:iCs/>
        </w:rPr>
        <w:t xml:space="preserve">J. Clin. </w:t>
      </w:r>
      <w:proofErr w:type="spellStart"/>
      <w:r w:rsidRPr="00B257DE">
        <w:rPr>
          <w:rFonts w:cstheme="minorHAnsi"/>
          <w:i/>
          <w:iCs/>
        </w:rPr>
        <w:t>Endocr</w:t>
      </w:r>
      <w:proofErr w:type="spellEnd"/>
      <w:r w:rsidRPr="00B257DE">
        <w:rPr>
          <w:rFonts w:cstheme="minorHAnsi"/>
          <w:i/>
          <w:iCs/>
        </w:rPr>
        <w:t xml:space="preserve">. </w:t>
      </w:r>
      <w:proofErr w:type="spellStart"/>
      <w:r w:rsidRPr="00B257DE">
        <w:rPr>
          <w:rFonts w:cstheme="minorHAnsi"/>
          <w:i/>
          <w:iCs/>
        </w:rPr>
        <w:t>Metab</w:t>
      </w:r>
      <w:proofErr w:type="spellEnd"/>
      <w:r w:rsidRPr="00B257DE">
        <w:rPr>
          <w:rFonts w:cstheme="minorHAnsi"/>
        </w:rPr>
        <w:t>., 86 (2001), pp. 4933-4938</w:t>
      </w:r>
    </w:p>
    <w:p w14:paraId="65A4B231" w14:textId="02CDC6AE" w:rsidR="007A5E1D" w:rsidRPr="00B257DE" w:rsidRDefault="007A5E1D" w:rsidP="000D4367">
      <w:pPr>
        <w:pStyle w:val="NoSpacing"/>
        <w:ind w:left="720" w:hanging="720"/>
        <w:rPr>
          <w:rFonts w:cstheme="minorHAnsi"/>
        </w:rPr>
      </w:pPr>
      <w:r w:rsidRPr="00B257DE">
        <w:rPr>
          <w:rFonts w:cstheme="minorHAnsi"/>
        </w:rPr>
        <w:t>Engler et al., 2008</w:t>
      </w:r>
      <w:r w:rsidR="00F11906" w:rsidRPr="00B257DE">
        <w:rPr>
          <w:rFonts w:cstheme="minorHAnsi"/>
        </w:rPr>
        <w:t xml:space="preserve">. </w:t>
      </w:r>
      <w:r w:rsidRPr="00B257DE">
        <w:rPr>
          <w:rFonts w:cstheme="minorHAnsi"/>
        </w:rPr>
        <w:t>H. Engler, M.T. Bailey, A. Engler, L.M. Stiner-Jones, N. Quan, J.F. Sheridan</w:t>
      </w:r>
      <w:r w:rsidR="00F11906" w:rsidRPr="00B257DE">
        <w:rPr>
          <w:rFonts w:cstheme="minorHAnsi"/>
        </w:rPr>
        <w:t xml:space="preserve">. </w:t>
      </w:r>
      <w:r w:rsidRPr="00B257DE">
        <w:rPr>
          <w:rFonts w:cstheme="minorHAnsi"/>
          <w:b/>
          <w:bCs/>
        </w:rPr>
        <w:t>Interleukin-1 receptor type 1-deficient mice fail to develop social stress-associated glucocorticoid resistance in the spleen</w:t>
      </w:r>
      <w:r w:rsidR="00F11906" w:rsidRPr="00B257DE">
        <w:rPr>
          <w:rFonts w:cstheme="minorHAnsi"/>
          <w:b/>
          <w:bCs/>
        </w:rPr>
        <w:t xml:space="preserve">. </w:t>
      </w:r>
      <w:proofErr w:type="spellStart"/>
      <w:r w:rsidRPr="00B257DE">
        <w:rPr>
          <w:rFonts w:cstheme="minorHAnsi"/>
          <w:i/>
          <w:iCs/>
        </w:rPr>
        <w:t>Psychoneuroendocrinology</w:t>
      </w:r>
      <w:proofErr w:type="spellEnd"/>
      <w:r w:rsidRPr="00B257DE">
        <w:rPr>
          <w:rFonts w:cstheme="minorHAnsi"/>
        </w:rPr>
        <w:t>, 33 (2008), pp. 108-117</w:t>
      </w:r>
    </w:p>
    <w:p w14:paraId="746897F2" w14:textId="7E6FB737" w:rsidR="007A5E1D" w:rsidRPr="00B257DE" w:rsidRDefault="007A5E1D" w:rsidP="000D4367">
      <w:pPr>
        <w:pStyle w:val="NoSpacing"/>
        <w:ind w:left="720" w:hanging="720"/>
        <w:rPr>
          <w:rFonts w:cstheme="minorHAnsi"/>
        </w:rPr>
      </w:pPr>
      <w:r w:rsidRPr="00B257DE">
        <w:rPr>
          <w:rFonts w:cstheme="minorHAnsi"/>
        </w:rPr>
        <w:t>Freeman et al., 2004</w:t>
      </w:r>
      <w:r w:rsidR="000B6080" w:rsidRPr="00B257DE">
        <w:rPr>
          <w:rFonts w:cstheme="minorHAnsi"/>
        </w:rPr>
        <w:t xml:space="preserve">. </w:t>
      </w:r>
      <w:r w:rsidRPr="00B257DE">
        <w:rPr>
          <w:rFonts w:cstheme="minorHAnsi"/>
        </w:rPr>
        <w:t>D.J. Freeman, F. McManus, E.A. Brown, L. Cherry, J. Norrie, J.E. Ramsay, P. Clark, I.D. Walker, N. Sattar, I.A. Greer</w:t>
      </w:r>
      <w:r w:rsidR="000B6080" w:rsidRPr="00B257DE">
        <w:rPr>
          <w:rFonts w:cstheme="minorHAnsi"/>
        </w:rPr>
        <w:t xml:space="preserve">. </w:t>
      </w:r>
      <w:r w:rsidRPr="00B257DE">
        <w:rPr>
          <w:rFonts w:cstheme="minorHAnsi"/>
          <w:b/>
          <w:bCs/>
        </w:rPr>
        <w:t>Short- and long-term changes in plasma inflammatory markers associated with preeclampsia</w:t>
      </w:r>
      <w:r w:rsidR="000B6080" w:rsidRPr="00B257DE">
        <w:rPr>
          <w:rFonts w:cstheme="minorHAnsi"/>
          <w:b/>
          <w:bCs/>
        </w:rPr>
        <w:t xml:space="preserve">. </w:t>
      </w:r>
      <w:r w:rsidRPr="00B257DE">
        <w:rPr>
          <w:rFonts w:cstheme="minorHAnsi"/>
          <w:i/>
          <w:iCs/>
        </w:rPr>
        <w:t>Hypertension</w:t>
      </w:r>
      <w:r w:rsidRPr="00B257DE">
        <w:rPr>
          <w:rFonts w:cstheme="minorHAnsi"/>
        </w:rPr>
        <w:t>, 44 (2004), pp. 708-714</w:t>
      </w:r>
    </w:p>
    <w:p w14:paraId="0E786111" w14:textId="59B5B9F0" w:rsidR="007A5E1D" w:rsidRPr="00B257DE" w:rsidRDefault="007A5E1D" w:rsidP="000D4367">
      <w:pPr>
        <w:pStyle w:val="NoSpacing"/>
        <w:ind w:left="720" w:hanging="720"/>
        <w:rPr>
          <w:rFonts w:cstheme="minorHAnsi"/>
        </w:rPr>
      </w:pPr>
      <w:proofErr w:type="spellStart"/>
      <w:r w:rsidRPr="00B257DE">
        <w:rPr>
          <w:rFonts w:cstheme="minorHAnsi"/>
        </w:rPr>
        <w:t>Geronimus</w:t>
      </w:r>
      <w:proofErr w:type="spellEnd"/>
      <w:r w:rsidRPr="00B257DE">
        <w:rPr>
          <w:rFonts w:cstheme="minorHAnsi"/>
        </w:rPr>
        <w:t>, 1996</w:t>
      </w:r>
      <w:r w:rsidR="000B6080" w:rsidRPr="00B257DE">
        <w:rPr>
          <w:rFonts w:cstheme="minorHAnsi"/>
        </w:rPr>
        <w:t xml:space="preserve">. </w:t>
      </w:r>
      <w:r w:rsidRPr="00B257DE">
        <w:rPr>
          <w:rFonts w:cstheme="minorHAnsi"/>
        </w:rPr>
        <w:t>A.T. </w:t>
      </w:r>
      <w:proofErr w:type="spellStart"/>
      <w:r w:rsidRPr="00B257DE">
        <w:rPr>
          <w:rFonts w:cstheme="minorHAnsi"/>
        </w:rPr>
        <w:t>Geronimus</w:t>
      </w:r>
      <w:proofErr w:type="spellEnd"/>
      <w:r w:rsidR="000B6080" w:rsidRPr="00B257DE">
        <w:rPr>
          <w:rFonts w:cstheme="minorHAnsi"/>
        </w:rPr>
        <w:t xml:space="preserve">. </w:t>
      </w:r>
      <w:r w:rsidRPr="00B257DE">
        <w:rPr>
          <w:rFonts w:cstheme="minorHAnsi"/>
          <w:b/>
          <w:bCs/>
        </w:rPr>
        <w:t>Black/white differences in the relationship of maternal age to birthweight: a population-based test of the weathering hypothesis</w:t>
      </w:r>
      <w:r w:rsidR="000B6080" w:rsidRPr="00B257DE">
        <w:rPr>
          <w:rFonts w:cstheme="minorHAnsi"/>
          <w:b/>
          <w:bCs/>
        </w:rPr>
        <w:t xml:space="preserve">. </w:t>
      </w:r>
      <w:r w:rsidRPr="00B257DE">
        <w:rPr>
          <w:rFonts w:cstheme="minorHAnsi"/>
          <w:i/>
          <w:iCs/>
        </w:rPr>
        <w:t>Soc. Sci. Med</w:t>
      </w:r>
      <w:r w:rsidRPr="00B257DE">
        <w:rPr>
          <w:rFonts w:cstheme="minorHAnsi"/>
        </w:rPr>
        <w:t>., 42 (1996), pp. 589-597</w:t>
      </w:r>
    </w:p>
    <w:p w14:paraId="572F55A0" w14:textId="5B05F9CB" w:rsidR="007A5E1D" w:rsidRPr="00B257DE" w:rsidRDefault="007A5E1D" w:rsidP="000D4367">
      <w:pPr>
        <w:pStyle w:val="NoSpacing"/>
        <w:ind w:left="720" w:hanging="720"/>
        <w:rPr>
          <w:rFonts w:cstheme="minorHAnsi"/>
        </w:rPr>
      </w:pPr>
      <w:proofErr w:type="spellStart"/>
      <w:r w:rsidRPr="00B257DE">
        <w:rPr>
          <w:rFonts w:cstheme="minorHAnsi"/>
        </w:rPr>
        <w:t>Geronimus</w:t>
      </w:r>
      <w:proofErr w:type="spellEnd"/>
      <w:r w:rsidRPr="00B257DE">
        <w:rPr>
          <w:rFonts w:cstheme="minorHAnsi"/>
        </w:rPr>
        <w:t xml:space="preserve"> et al., 2006</w:t>
      </w:r>
      <w:r w:rsidR="000B6080" w:rsidRPr="00B257DE">
        <w:rPr>
          <w:rFonts w:cstheme="minorHAnsi"/>
        </w:rPr>
        <w:t xml:space="preserve">. </w:t>
      </w:r>
      <w:r w:rsidRPr="00B257DE">
        <w:rPr>
          <w:rFonts w:cstheme="minorHAnsi"/>
        </w:rPr>
        <w:t>A.T. </w:t>
      </w:r>
      <w:proofErr w:type="spellStart"/>
      <w:r w:rsidRPr="00B257DE">
        <w:rPr>
          <w:rFonts w:cstheme="minorHAnsi"/>
        </w:rPr>
        <w:t>Geronimus</w:t>
      </w:r>
      <w:proofErr w:type="spellEnd"/>
      <w:r w:rsidRPr="00B257DE">
        <w:rPr>
          <w:rFonts w:cstheme="minorHAnsi"/>
        </w:rPr>
        <w:t>, M. Hicken, D. Keene, J. Bound</w:t>
      </w:r>
      <w:r w:rsidR="000B6080" w:rsidRPr="00B257DE">
        <w:rPr>
          <w:rFonts w:cstheme="minorHAnsi"/>
        </w:rPr>
        <w:t xml:space="preserve">. </w:t>
      </w:r>
      <w:r w:rsidRPr="00B257DE">
        <w:rPr>
          <w:rFonts w:cstheme="minorHAnsi"/>
          <w:b/>
          <w:bCs/>
        </w:rPr>
        <w:t>“Weathering” and age patterns of allostatic load scores among blacks and whites in the United States</w:t>
      </w:r>
      <w:r w:rsidR="000B6080" w:rsidRPr="00B257DE">
        <w:rPr>
          <w:rFonts w:cstheme="minorHAnsi"/>
          <w:b/>
          <w:bCs/>
        </w:rPr>
        <w:t xml:space="preserve">. </w:t>
      </w:r>
      <w:r w:rsidRPr="00B257DE">
        <w:rPr>
          <w:rFonts w:cstheme="minorHAnsi"/>
          <w:i/>
          <w:iCs/>
        </w:rPr>
        <w:t>Am. J. Public Health</w:t>
      </w:r>
      <w:r w:rsidRPr="00B257DE">
        <w:rPr>
          <w:rFonts w:cstheme="minorHAnsi"/>
        </w:rPr>
        <w:t>, 96 (2006), pp. 826-833</w:t>
      </w:r>
    </w:p>
    <w:p w14:paraId="4453179B" w14:textId="1362B170" w:rsidR="007A5E1D" w:rsidRPr="00B257DE" w:rsidRDefault="007A5E1D" w:rsidP="000D4367">
      <w:pPr>
        <w:pStyle w:val="NoSpacing"/>
        <w:ind w:left="720" w:hanging="720"/>
        <w:rPr>
          <w:rFonts w:cstheme="minorHAnsi"/>
        </w:rPr>
      </w:pPr>
      <w:proofErr w:type="spellStart"/>
      <w:r w:rsidRPr="00B257DE">
        <w:rPr>
          <w:rFonts w:cstheme="minorHAnsi"/>
        </w:rPr>
        <w:t>Giurgescu</w:t>
      </w:r>
      <w:proofErr w:type="spellEnd"/>
      <w:r w:rsidRPr="00B257DE">
        <w:rPr>
          <w:rFonts w:cstheme="minorHAnsi"/>
        </w:rPr>
        <w:t>, 2009</w:t>
      </w:r>
      <w:r w:rsidR="000B6080" w:rsidRPr="00B257DE">
        <w:rPr>
          <w:rFonts w:cstheme="minorHAnsi"/>
        </w:rPr>
        <w:t xml:space="preserve">. </w:t>
      </w:r>
      <w:r w:rsidRPr="00B257DE">
        <w:rPr>
          <w:rFonts w:cstheme="minorHAnsi"/>
        </w:rPr>
        <w:t>C. </w:t>
      </w:r>
      <w:proofErr w:type="spellStart"/>
      <w:r w:rsidRPr="00B257DE">
        <w:rPr>
          <w:rFonts w:cstheme="minorHAnsi"/>
        </w:rPr>
        <w:t>Giurgescu</w:t>
      </w:r>
      <w:proofErr w:type="spellEnd"/>
      <w:r w:rsidR="000B6080" w:rsidRPr="00B257DE">
        <w:rPr>
          <w:rFonts w:cstheme="minorHAnsi"/>
        </w:rPr>
        <w:t xml:space="preserve">. </w:t>
      </w:r>
      <w:r w:rsidRPr="00B257DE">
        <w:rPr>
          <w:rFonts w:cstheme="minorHAnsi"/>
          <w:b/>
          <w:bCs/>
        </w:rPr>
        <w:t>Are maternal cortisol levels related to preterm birth?</w:t>
      </w:r>
      <w:r w:rsidR="000B6080" w:rsidRPr="00B257DE">
        <w:rPr>
          <w:rFonts w:cstheme="minorHAnsi"/>
          <w:b/>
          <w:bCs/>
        </w:rPr>
        <w:t xml:space="preserve"> </w:t>
      </w:r>
      <w:r w:rsidRPr="00B257DE">
        <w:rPr>
          <w:rFonts w:cstheme="minorHAnsi"/>
          <w:i/>
          <w:iCs/>
        </w:rPr>
        <w:t xml:space="preserve">J. Obstet. Gynecol. Neonatal </w:t>
      </w:r>
      <w:proofErr w:type="spellStart"/>
      <w:r w:rsidRPr="00B257DE">
        <w:rPr>
          <w:rFonts w:cstheme="minorHAnsi"/>
          <w:i/>
          <w:iCs/>
        </w:rPr>
        <w:t>Nurs</w:t>
      </w:r>
      <w:proofErr w:type="spellEnd"/>
      <w:r w:rsidRPr="00B257DE">
        <w:rPr>
          <w:rFonts w:cstheme="minorHAnsi"/>
        </w:rPr>
        <w:t>., 38 (2009), pp. 377-390</w:t>
      </w:r>
    </w:p>
    <w:p w14:paraId="53C65B3C" w14:textId="4D73C741" w:rsidR="007A5E1D" w:rsidRPr="00B257DE" w:rsidRDefault="007A5E1D" w:rsidP="000D4367">
      <w:pPr>
        <w:pStyle w:val="NoSpacing"/>
        <w:ind w:left="720" w:hanging="720"/>
        <w:rPr>
          <w:rFonts w:cstheme="minorHAnsi"/>
        </w:rPr>
      </w:pPr>
      <w:r w:rsidRPr="00B257DE">
        <w:rPr>
          <w:rFonts w:cstheme="minorHAnsi"/>
        </w:rPr>
        <w:t>Institute of Medicine, 2007</w:t>
      </w:r>
      <w:r w:rsidR="000B6080" w:rsidRPr="00B257DE">
        <w:rPr>
          <w:rFonts w:cstheme="minorHAnsi"/>
        </w:rPr>
        <w:t xml:space="preserve">. </w:t>
      </w:r>
      <w:r w:rsidRPr="00B257DE">
        <w:rPr>
          <w:rFonts w:cstheme="minorHAnsi"/>
        </w:rPr>
        <w:t>Institute of Medicine, (U.S.)</w:t>
      </w:r>
      <w:r w:rsidR="000B6080" w:rsidRPr="00B257DE">
        <w:rPr>
          <w:rFonts w:cstheme="minorHAnsi"/>
        </w:rPr>
        <w:t xml:space="preserve">. </w:t>
      </w:r>
      <w:r w:rsidRPr="00B257DE">
        <w:rPr>
          <w:rFonts w:cstheme="minorHAnsi"/>
          <w:b/>
          <w:bCs/>
        </w:rPr>
        <w:t>Committee on understanding premature birth and assuring healthy outcomes</w:t>
      </w:r>
      <w:r w:rsidR="000B6080" w:rsidRPr="00B257DE">
        <w:rPr>
          <w:rFonts w:cstheme="minorHAnsi"/>
          <w:b/>
          <w:bCs/>
        </w:rPr>
        <w:t xml:space="preserve">. </w:t>
      </w:r>
      <w:r w:rsidRPr="00B257DE">
        <w:rPr>
          <w:rFonts w:cstheme="minorHAnsi"/>
        </w:rPr>
        <w:t>R.E. Behrman, A.S. Butler (Eds.), </w:t>
      </w:r>
      <w:r w:rsidRPr="00B257DE">
        <w:rPr>
          <w:rFonts w:cstheme="minorHAnsi"/>
          <w:i/>
          <w:iCs/>
        </w:rPr>
        <w:t>Preterm Birth: Causes, Consequence, and Prevention</w:t>
      </w:r>
      <w:r w:rsidRPr="00B257DE">
        <w:rPr>
          <w:rFonts w:cstheme="minorHAnsi"/>
        </w:rPr>
        <w:t>, National Academies Press, Washington, DC (2007)</w:t>
      </w:r>
    </w:p>
    <w:p w14:paraId="58474AF1" w14:textId="56A4BD11" w:rsidR="007A5E1D" w:rsidRPr="00B257DE" w:rsidRDefault="007A5E1D" w:rsidP="000D4367">
      <w:pPr>
        <w:pStyle w:val="NoSpacing"/>
        <w:ind w:left="720" w:hanging="720"/>
        <w:rPr>
          <w:rFonts w:cstheme="minorHAnsi"/>
        </w:rPr>
      </w:pPr>
      <w:proofErr w:type="spellStart"/>
      <w:r w:rsidRPr="00B257DE">
        <w:rPr>
          <w:rFonts w:cstheme="minorHAnsi"/>
        </w:rPr>
        <w:t>Karrow</w:t>
      </w:r>
      <w:proofErr w:type="spellEnd"/>
      <w:r w:rsidRPr="00B257DE">
        <w:rPr>
          <w:rFonts w:cstheme="minorHAnsi"/>
        </w:rPr>
        <w:t>, 2006</w:t>
      </w:r>
      <w:r w:rsidR="000B6080" w:rsidRPr="00B257DE">
        <w:rPr>
          <w:rFonts w:cstheme="minorHAnsi"/>
        </w:rPr>
        <w:t xml:space="preserve">. </w:t>
      </w:r>
      <w:r w:rsidRPr="00B257DE">
        <w:rPr>
          <w:rFonts w:cstheme="minorHAnsi"/>
        </w:rPr>
        <w:t>N.A. </w:t>
      </w:r>
      <w:proofErr w:type="spellStart"/>
      <w:r w:rsidRPr="00B257DE">
        <w:rPr>
          <w:rFonts w:cstheme="minorHAnsi"/>
        </w:rPr>
        <w:t>Karrow</w:t>
      </w:r>
      <w:proofErr w:type="spellEnd"/>
      <w:r w:rsidR="000B6080" w:rsidRPr="00B257DE">
        <w:rPr>
          <w:rFonts w:cstheme="minorHAnsi"/>
        </w:rPr>
        <w:t xml:space="preserve">. </w:t>
      </w:r>
      <w:r w:rsidRPr="00B257DE">
        <w:rPr>
          <w:rFonts w:cstheme="minorHAnsi"/>
          <w:b/>
          <w:bCs/>
        </w:rPr>
        <w:t xml:space="preserve">Activation of the hypothalamic-pituitary-adrenal axis and autonomic nervous system during inflammation and altered programming of the neuroendocrine-immune axis during fetal and neonatal development: lessons learned from the model </w:t>
      </w:r>
      <w:proofErr w:type="spellStart"/>
      <w:r w:rsidRPr="00B257DE">
        <w:rPr>
          <w:rFonts w:cstheme="minorHAnsi"/>
          <w:b/>
          <w:bCs/>
        </w:rPr>
        <w:t>inflammagen</w:t>
      </w:r>
      <w:proofErr w:type="spellEnd"/>
      <w:r w:rsidRPr="00B257DE">
        <w:rPr>
          <w:rFonts w:cstheme="minorHAnsi"/>
          <w:b/>
          <w:bCs/>
        </w:rPr>
        <w:t>, lipopolysaccharide</w:t>
      </w:r>
      <w:r w:rsidR="000B6080"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20 (2006), pp. 144-158</w:t>
      </w:r>
    </w:p>
    <w:p w14:paraId="0E55A85C" w14:textId="44449063" w:rsidR="007A5E1D" w:rsidRPr="00B257DE" w:rsidRDefault="007A5E1D" w:rsidP="000D4367">
      <w:pPr>
        <w:pStyle w:val="NoSpacing"/>
        <w:ind w:left="720" w:hanging="720"/>
        <w:rPr>
          <w:rFonts w:cstheme="minorHAnsi"/>
        </w:rPr>
      </w:pPr>
      <w:r w:rsidRPr="00B257DE">
        <w:rPr>
          <w:rFonts w:cstheme="minorHAnsi"/>
        </w:rPr>
        <w:t>Kramer et al., 2011</w:t>
      </w:r>
      <w:r w:rsidR="000B6080" w:rsidRPr="00B257DE">
        <w:rPr>
          <w:rFonts w:cstheme="minorHAnsi"/>
        </w:rPr>
        <w:t xml:space="preserve">. </w:t>
      </w:r>
      <w:r w:rsidRPr="00B257DE">
        <w:rPr>
          <w:rFonts w:cstheme="minorHAnsi"/>
        </w:rPr>
        <w:t>M.R. Kramer, C.J. Hogue, A.L. Dunlop, R. Menon</w:t>
      </w:r>
      <w:r w:rsidR="000B6080" w:rsidRPr="00B257DE">
        <w:rPr>
          <w:rFonts w:cstheme="minorHAnsi"/>
        </w:rPr>
        <w:t xml:space="preserve">. </w:t>
      </w:r>
      <w:proofErr w:type="spellStart"/>
      <w:r w:rsidRPr="00B257DE">
        <w:rPr>
          <w:rFonts w:cstheme="minorHAnsi"/>
          <w:b/>
          <w:bCs/>
        </w:rPr>
        <w:t>Preconceptional</w:t>
      </w:r>
      <w:proofErr w:type="spellEnd"/>
      <w:r w:rsidRPr="00B257DE">
        <w:rPr>
          <w:rFonts w:cstheme="minorHAnsi"/>
          <w:b/>
          <w:bCs/>
        </w:rPr>
        <w:t xml:space="preserve"> stress and racial disparities in preterm birth: an overview</w:t>
      </w:r>
      <w:r w:rsidR="000B6080" w:rsidRPr="00B257DE">
        <w:rPr>
          <w:rFonts w:cstheme="minorHAnsi"/>
          <w:b/>
          <w:bCs/>
        </w:rPr>
        <w:t xml:space="preserve">. </w:t>
      </w:r>
      <w:r w:rsidRPr="00B257DE">
        <w:rPr>
          <w:rFonts w:cstheme="minorHAnsi"/>
          <w:i/>
          <w:iCs/>
        </w:rPr>
        <w:t>Acta Obstet. Gynecol. Scand</w:t>
      </w:r>
      <w:r w:rsidRPr="00B257DE">
        <w:rPr>
          <w:rFonts w:cstheme="minorHAnsi"/>
        </w:rPr>
        <w:t>., 90 (2011), pp. 1307-1316</w:t>
      </w:r>
    </w:p>
    <w:p w14:paraId="5F714C81" w14:textId="7FC8DE9E" w:rsidR="007A5E1D" w:rsidRPr="00B257DE" w:rsidRDefault="007A5E1D" w:rsidP="000D4367">
      <w:pPr>
        <w:pStyle w:val="NoSpacing"/>
        <w:ind w:left="720" w:hanging="720"/>
        <w:rPr>
          <w:rFonts w:cstheme="minorHAnsi"/>
        </w:rPr>
      </w:pPr>
      <w:r w:rsidRPr="00B257DE">
        <w:rPr>
          <w:rFonts w:cstheme="minorHAnsi"/>
        </w:rPr>
        <w:t>Meaney et al., 2007</w:t>
      </w:r>
      <w:r w:rsidR="000B6080" w:rsidRPr="00B257DE">
        <w:rPr>
          <w:rFonts w:cstheme="minorHAnsi"/>
        </w:rPr>
        <w:t xml:space="preserve">. </w:t>
      </w:r>
      <w:r w:rsidRPr="00B257DE">
        <w:rPr>
          <w:rFonts w:cstheme="minorHAnsi"/>
        </w:rPr>
        <w:t>M.J. Meaney, M. </w:t>
      </w:r>
      <w:proofErr w:type="spellStart"/>
      <w:r w:rsidRPr="00B257DE">
        <w:rPr>
          <w:rFonts w:cstheme="minorHAnsi"/>
        </w:rPr>
        <w:t>Szyf</w:t>
      </w:r>
      <w:proofErr w:type="spellEnd"/>
      <w:r w:rsidRPr="00B257DE">
        <w:rPr>
          <w:rFonts w:cstheme="minorHAnsi"/>
        </w:rPr>
        <w:t>, J.R. </w:t>
      </w:r>
      <w:proofErr w:type="spellStart"/>
      <w:r w:rsidRPr="00B257DE">
        <w:rPr>
          <w:rFonts w:cstheme="minorHAnsi"/>
        </w:rPr>
        <w:t>Seckl</w:t>
      </w:r>
      <w:proofErr w:type="spellEnd"/>
      <w:r w:rsidR="000B6080" w:rsidRPr="00B257DE">
        <w:rPr>
          <w:rFonts w:cstheme="minorHAnsi"/>
        </w:rPr>
        <w:t xml:space="preserve">. </w:t>
      </w:r>
      <w:r w:rsidRPr="00B257DE">
        <w:rPr>
          <w:rFonts w:cstheme="minorHAnsi"/>
          <w:b/>
          <w:bCs/>
        </w:rPr>
        <w:t>Epigenetic mechanisms of perinatal programming of hypothalamic-pituitary-adrenal function and health</w:t>
      </w:r>
      <w:r w:rsidR="000B6080" w:rsidRPr="00B257DE">
        <w:rPr>
          <w:rFonts w:cstheme="minorHAnsi"/>
          <w:b/>
          <w:bCs/>
        </w:rPr>
        <w:t xml:space="preserve">. </w:t>
      </w:r>
      <w:r w:rsidRPr="00B257DE">
        <w:rPr>
          <w:rFonts w:cstheme="minorHAnsi"/>
          <w:i/>
          <w:iCs/>
        </w:rPr>
        <w:t>Trends Mol. Med</w:t>
      </w:r>
      <w:r w:rsidRPr="00B257DE">
        <w:rPr>
          <w:rFonts w:cstheme="minorHAnsi"/>
        </w:rPr>
        <w:t>., 13 (2007), pp. 269-277</w:t>
      </w:r>
    </w:p>
    <w:p w14:paraId="50225014" w14:textId="358875DB" w:rsidR="007A5E1D" w:rsidRPr="00B257DE" w:rsidRDefault="007A5E1D" w:rsidP="000D4367">
      <w:pPr>
        <w:pStyle w:val="NoSpacing"/>
        <w:ind w:left="720" w:hanging="720"/>
        <w:rPr>
          <w:rFonts w:cstheme="minorHAnsi"/>
        </w:rPr>
      </w:pPr>
      <w:r w:rsidRPr="00B257DE">
        <w:rPr>
          <w:rFonts w:cstheme="minorHAnsi"/>
        </w:rPr>
        <w:lastRenderedPageBreak/>
        <w:t>Miller et al., 2009</w:t>
      </w:r>
      <w:r w:rsidR="000B6080" w:rsidRPr="00B257DE">
        <w:rPr>
          <w:rFonts w:cstheme="minorHAnsi"/>
        </w:rPr>
        <w:t xml:space="preserve">. </w:t>
      </w:r>
      <w:r w:rsidRPr="00B257DE">
        <w:rPr>
          <w:rFonts w:cstheme="minorHAnsi"/>
        </w:rPr>
        <w:t>G.E. Miller, E. Chen, A.K. Fok, H. Walker, A. Lim, E.F. Nicholls, S. Cole, M.S. </w:t>
      </w:r>
      <w:proofErr w:type="spellStart"/>
      <w:r w:rsidRPr="00B257DE">
        <w:rPr>
          <w:rFonts w:cstheme="minorHAnsi"/>
        </w:rPr>
        <w:t>Kobor</w:t>
      </w:r>
      <w:proofErr w:type="spellEnd"/>
      <w:r w:rsidR="000B6080" w:rsidRPr="00B257DE">
        <w:rPr>
          <w:rFonts w:cstheme="minorHAnsi"/>
        </w:rPr>
        <w:t xml:space="preserve">. </w:t>
      </w:r>
      <w:r w:rsidRPr="00B257DE">
        <w:rPr>
          <w:rFonts w:cstheme="minorHAnsi"/>
          <w:b/>
          <w:bCs/>
        </w:rPr>
        <w:t>Low early-life social class leaves a biological residue manifested by decreased glucocorticoid and increased proinflammatory signaling</w:t>
      </w:r>
      <w:r w:rsidR="000B6080" w:rsidRPr="00B257DE">
        <w:rPr>
          <w:rFonts w:cstheme="minorHAnsi"/>
          <w:b/>
          <w:bCs/>
        </w:rPr>
        <w:t xml:space="preserve">. </w:t>
      </w:r>
      <w:r w:rsidRPr="00B257DE">
        <w:rPr>
          <w:rFonts w:cstheme="minorHAnsi"/>
          <w:i/>
          <w:iCs/>
        </w:rPr>
        <w:t>Proc. Natl. Acad. Sci. U.S.A.,</w:t>
      </w:r>
      <w:r w:rsidRPr="00B257DE">
        <w:rPr>
          <w:rFonts w:cstheme="minorHAnsi"/>
        </w:rPr>
        <w:t> 106 (2009), pp. 14716-14721</w:t>
      </w:r>
    </w:p>
    <w:p w14:paraId="2435C446" w14:textId="4329C4C1" w:rsidR="007A5E1D" w:rsidRPr="00B257DE" w:rsidRDefault="007A5E1D" w:rsidP="000D4367">
      <w:pPr>
        <w:pStyle w:val="NoSpacing"/>
        <w:ind w:left="720" w:hanging="720"/>
        <w:rPr>
          <w:rFonts w:cstheme="minorHAnsi"/>
        </w:rPr>
      </w:pPr>
      <w:r w:rsidRPr="00B257DE">
        <w:rPr>
          <w:rFonts w:cstheme="minorHAnsi"/>
        </w:rPr>
        <w:t>Miller et al., 2008</w:t>
      </w:r>
      <w:r w:rsidR="00400A8B" w:rsidRPr="00B257DE">
        <w:rPr>
          <w:rFonts w:cstheme="minorHAnsi"/>
        </w:rPr>
        <w:t xml:space="preserve">. </w:t>
      </w:r>
      <w:r w:rsidRPr="00B257DE">
        <w:rPr>
          <w:rFonts w:cstheme="minorHAnsi"/>
        </w:rPr>
        <w:t>G.E. Miller, E. Chen, J. Sze, T. Marin, J.M. Arevalo, R. Doll, R. Ma, S.W. Cole</w:t>
      </w:r>
      <w:r w:rsidR="00400A8B" w:rsidRPr="00B257DE">
        <w:rPr>
          <w:rFonts w:cstheme="minorHAnsi"/>
        </w:rPr>
        <w:t xml:space="preserve">. </w:t>
      </w:r>
      <w:r w:rsidRPr="00B257DE">
        <w:rPr>
          <w:rFonts w:cstheme="minorHAnsi"/>
          <w:b/>
          <w:bCs/>
        </w:rPr>
        <w:t>A functional genomic fingerprint of chronic stress in humans: blunted glucocorticoid and increased NF-</w:t>
      </w:r>
      <w:proofErr w:type="spellStart"/>
      <w:r w:rsidRPr="00B257DE">
        <w:rPr>
          <w:rFonts w:cstheme="minorHAnsi"/>
          <w:b/>
          <w:bCs/>
        </w:rPr>
        <w:t>kappaB</w:t>
      </w:r>
      <w:proofErr w:type="spellEnd"/>
      <w:r w:rsidRPr="00B257DE">
        <w:rPr>
          <w:rFonts w:cstheme="minorHAnsi"/>
          <w:b/>
          <w:bCs/>
        </w:rPr>
        <w:t xml:space="preserve"> signaling</w:t>
      </w:r>
      <w:r w:rsidR="00400A8B" w:rsidRPr="00B257DE">
        <w:rPr>
          <w:rFonts w:cstheme="minorHAnsi"/>
          <w:b/>
          <w:bCs/>
        </w:rPr>
        <w:t xml:space="preserve">. </w:t>
      </w:r>
      <w:r w:rsidRPr="00B257DE">
        <w:rPr>
          <w:rFonts w:cstheme="minorHAnsi"/>
          <w:i/>
          <w:iCs/>
        </w:rPr>
        <w:t>Biol. Psychiatry</w:t>
      </w:r>
      <w:r w:rsidRPr="00B257DE">
        <w:rPr>
          <w:rFonts w:cstheme="minorHAnsi"/>
        </w:rPr>
        <w:t>, 64 (2008), pp. 266-272</w:t>
      </w:r>
    </w:p>
    <w:p w14:paraId="5470F0AA" w14:textId="164A38B4" w:rsidR="007A5E1D" w:rsidRPr="00B257DE" w:rsidRDefault="007A5E1D" w:rsidP="000D4367">
      <w:pPr>
        <w:pStyle w:val="NoSpacing"/>
        <w:ind w:left="720" w:hanging="720"/>
        <w:rPr>
          <w:rFonts w:cstheme="minorHAnsi"/>
        </w:rPr>
      </w:pPr>
      <w:r w:rsidRPr="00B257DE">
        <w:rPr>
          <w:rFonts w:cstheme="minorHAnsi"/>
        </w:rPr>
        <w:t>Miller et al., 2002</w:t>
      </w:r>
      <w:r w:rsidR="00400A8B" w:rsidRPr="00B257DE">
        <w:rPr>
          <w:rFonts w:cstheme="minorHAnsi"/>
        </w:rPr>
        <w:t xml:space="preserve">. </w:t>
      </w:r>
      <w:r w:rsidRPr="00B257DE">
        <w:rPr>
          <w:rFonts w:cstheme="minorHAnsi"/>
        </w:rPr>
        <w:t>G.E. Miller, S. Cohen, A.K. Ritchey</w:t>
      </w:r>
      <w:r w:rsidR="00400A8B" w:rsidRPr="00B257DE">
        <w:rPr>
          <w:rFonts w:cstheme="minorHAnsi"/>
        </w:rPr>
        <w:t xml:space="preserve">. </w:t>
      </w:r>
      <w:r w:rsidRPr="00B257DE">
        <w:rPr>
          <w:rFonts w:cstheme="minorHAnsi"/>
          <w:b/>
          <w:bCs/>
        </w:rPr>
        <w:t>Chronic psychological stress and the regulation of pro-inflammatory cytokines: a glucocorticoid-resistance model</w:t>
      </w:r>
      <w:r w:rsidR="00400A8B" w:rsidRPr="00B257DE">
        <w:rPr>
          <w:rFonts w:cstheme="minorHAnsi"/>
          <w:b/>
          <w:bCs/>
        </w:rPr>
        <w:t xml:space="preserve">. </w:t>
      </w:r>
      <w:r w:rsidRPr="00B257DE">
        <w:rPr>
          <w:rFonts w:cstheme="minorHAnsi"/>
          <w:i/>
          <w:iCs/>
        </w:rPr>
        <w:t>Health Psychol</w:t>
      </w:r>
      <w:r w:rsidRPr="00B257DE">
        <w:rPr>
          <w:rFonts w:cstheme="minorHAnsi"/>
        </w:rPr>
        <w:t>., 21 (2002), pp. 531-541</w:t>
      </w:r>
    </w:p>
    <w:p w14:paraId="053CE36E" w14:textId="7C9F7AB3" w:rsidR="007A5E1D" w:rsidRPr="00B257DE" w:rsidRDefault="007A5E1D" w:rsidP="000D4367">
      <w:pPr>
        <w:pStyle w:val="NoSpacing"/>
        <w:ind w:left="720" w:hanging="720"/>
        <w:rPr>
          <w:rFonts w:cstheme="minorHAnsi"/>
        </w:rPr>
      </w:pPr>
      <w:proofErr w:type="spellStart"/>
      <w:r w:rsidRPr="00B257DE">
        <w:rPr>
          <w:rFonts w:cstheme="minorHAnsi"/>
        </w:rPr>
        <w:t>Nordentoft</w:t>
      </w:r>
      <w:proofErr w:type="spellEnd"/>
      <w:r w:rsidRPr="00B257DE">
        <w:rPr>
          <w:rFonts w:cstheme="minorHAnsi"/>
        </w:rPr>
        <w:t xml:space="preserve"> et al., 1996</w:t>
      </w:r>
      <w:r w:rsidR="00400A8B" w:rsidRPr="00B257DE">
        <w:rPr>
          <w:rFonts w:cstheme="minorHAnsi"/>
        </w:rPr>
        <w:t xml:space="preserve">. </w:t>
      </w:r>
      <w:r w:rsidRPr="00B257DE">
        <w:rPr>
          <w:rFonts w:cstheme="minorHAnsi"/>
        </w:rPr>
        <w:t>M. Nordentoft, H.C. Lou, D. Hansen, J. Nim, O. Pryds, P. Rubin, R. Hemmingsen</w:t>
      </w:r>
      <w:r w:rsidR="00400A8B" w:rsidRPr="00B257DE">
        <w:rPr>
          <w:rFonts w:cstheme="minorHAnsi"/>
        </w:rPr>
        <w:t xml:space="preserve">. </w:t>
      </w:r>
      <w:r w:rsidRPr="00B257DE">
        <w:rPr>
          <w:rFonts w:cstheme="minorHAnsi"/>
          <w:b/>
          <w:bCs/>
        </w:rPr>
        <w:t>Intrauterine growth retardation and premature delivery: the influence of maternal smoking and psychosocial factors</w:t>
      </w:r>
      <w:r w:rsidR="00400A8B" w:rsidRPr="00B257DE">
        <w:rPr>
          <w:rFonts w:cstheme="minorHAnsi"/>
          <w:b/>
          <w:bCs/>
        </w:rPr>
        <w:t xml:space="preserve">. </w:t>
      </w:r>
      <w:r w:rsidRPr="00B257DE">
        <w:rPr>
          <w:rFonts w:cstheme="minorHAnsi"/>
          <w:i/>
          <w:iCs/>
        </w:rPr>
        <w:t>Am. J. Public Health</w:t>
      </w:r>
      <w:r w:rsidRPr="00B257DE">
        <w:rPr>
          <w:rFonts w:cstheme="minorHAnsi"/>
        </w:rPr>
        <w:t>, 86 (1996), pp. 347-354</w:t>
      </w:r>
    </w:p>
    <w:p w14:paraId="7A43CDEE" w14:textId="165913BA" w:rsidR="007A5E1D" w:rsidRPr="00B257DE" w:rsidRDefault="007A5E1D" w:rsidP="000D4367">
      <w:pPr>
        <w:pStyle w:val="NoSpacing"/>
        <w:ind w:left="720" w:hanging="720"/>
        <w:rPr>
          <w:rFonts w:cstheme="minorHAnsi"/>
        </w:rPr>
      </w:pPr>
      <w:r w:rsidRPr="00B257DE">
        <w:rPr>
          <w:rFonts w:cstheme="minorHAnsi"/>
        </w:rPr>
        <w:t>O’Donovan et al., 2012</w:t>
      </w:r>
      <w:r w:rsidR="00400A8B" w:rsidRPr="00B257DE">
        <w:rPr>
          <w:rFonts w:cstheme="minorHAnsi"/>
        </w:rPr>
        <w:t xml:space="preserve">. </w:t>
      </w:r>
      <w:r w:rsidRPr="00B257DE">
        <w:rPr>
          <w:rFonts w:cstheme="minorHAnsi"/>
        </w:rPr>
        <w:t>A. O’Donovan, T.C. </w:t>
      </w:r>
      <w:proofErr w:type="spellStart"/>
      <w:r w:rsidRPr="00B257DE">
        <w:rPr>
          <w:rFonts w:cstheme="minorHAnsi"/>
        </w:rPr>
        <w:t>Neylan</w:t>
      </w:r>
      <w:proofErr w:type="spellEnd"/>
      <w:r w:rsidRPr="00B257DE">
        <w:rPr>
          <w:rFonts w:cstheme="minorHAnsi"/>
        </w:rPr>
        <w:t>, T. Metzler, B.E. Cohen</w:t>
      </w:r>
      <w:r w:rsidR="00400A8B" w:rsidRPr="00B257DE">
        <w:rPr>
          <w:rFonts w:cstheme="minorHAnsi"/>
        </w:rPr>
        <w:t xml:space="preserve">. </w:t>
      </w:r>
      <w:r w:rsidRPr="00B257DE">
        <w:rPr>
          <w:rFonts w:cstheme="minorHAnsi"/>
          <w:b/>
          <w:bCs/>
        </w:rPr>
        <w:t>Lifetime exposure to traumatic psychological stress is associated with elevated inflammation in the Heart and Soul Study</w:t>
      </w:r>
      <w:r w:rsidR="00400A8B"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26 (2012), pp. 642-649</w:t>
      </w:r>
    </w:p>
    <w:p w14:paraId="609A6040" w14:textId="619843A0" w:rsidR="007A5E1D" w:rsidRPr="00B257DE" w:rsidRDefault="007A5E1D" w:rsidP="000D4367">
      <w:pPr>
        <w:pStyle w:val="NoSpacing"/>
        <w:ind w:left="720" w:hanging="720"/>
        <w:rPr>
          <w:rFonts w:cstheme="minorHAnsi"/>
        </w:rPr>
      </w:pPr>
      <w:r w:rsidRPr="00B257DE">
        <w:rPr>
          <w:rFonts w:cstheme="minorHAnsi"/>
        </w:rPr>
        <w:t>Pace et al., 2007</w:t>
      </w:r>
      <w:r w:rsidR="00400A8B" w:rsidRPr="00B257DE">
        <w:rPr>
          <w:rFonts w:cstheme="minorHAnsi"/>
        </w:rPr>
        <w:t xml:space="preserve">. </w:t>
      </w:r>
      <w:r w:rsidRPr="00B257DE">
        <w:rPr>
          <w:rFonts w:cstheme="minorHAnsi"/>
        </w:rPr>
        <w:t>T.W. Pace, F. Hu, A.H. Miller</w:t>
      </w:r>
      <w:r w:rsidR="00400A8B" w:rsidRPr="00B257DE">
        <w:rPr>
          <w:rFonts w:cstheme="minorHAnsi"/>
        </w:rPr>
        <w:t xml:space="preserve">. </w:t>
      </w:r>
      <w:r w:rsidRPr="00B257DE">
        <w:rPr>
          <w:rFonts w:cstheme="minorHAnsi"/>
          <w:b/>
          <w:bCs/>
        </w:rPr>
        <w:t>Cytokine-effects on glucocorticoid receptor function: relevance to glucocorticoid resistance and the pathophysiology and treatment of major depression</w:t>
      </w:r>
      <w:r w:rsidR="00400A8B"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21 (2007), pp. 9-19</w:t>
      </w:r>
    </w:p>
    <w:p w14:paraId="34B82EA6" w14:textId="3ACCEFA0" w:rsidR="007A5E1D" w:rsidRPr="00B257DE" w:rsidRDefault="007A5E1D" w:rsidP="000D4367">
      <w:pPr>
        <w:pStyle w:val="NoSpacing"/>
        <w:ind w:left="720" w:hanging="720"/>
        <w:rPr>
          <w:rFonts w:cstheme="minorHAnsi"/>
        </w:rPr>
      </w:pPr>
      <w:r w:rsidRPr="00B257DE">
        <w:rPr>
          <w:rFonts w:cstheme="minorHAnsi"/>
        </w:rPr>
        <w:t>Pace and Miller, 2009</w:t>
      </w:r>
      <w:r w:rsidR="00400A8B" w:rsidRPr="00B257DE">
        <w:rPr>
          <w:rFonts w:cstheme="minorHAnsi"/>
        </w:rPr>
        <w:t xml:space="preserve">. </w:t>
      </w:r>
      <w:r w:rsidRPr="00B257DE">
        <w:rPr>
          <w:rFonts w:cstheme="minorHAnsi"/>
        </w:rPr>
        <w:t>T.W. Pace, A.H. Miller</w:t>
      </w:r>
      <w:r w:rsidR="00400A8B" w:rsidRPr="00B257DE">
        <w:rPr>
          <w:rFonts w:cstheme="minorHAnsi"/>
        </w:rPr>
        <w:t xml:space="preserve">. </w:t>
      </w:r>
      <w:r w:rsidRPr="00B257DE">
        <w:rPr>
          <w:rFonts w:cstheme="minorHAnsi"/>
          <w:b/>
          <w:bCs/>
        </w:rPr>
        <w:t>Cytokines and glucocorticoid receptor signaling, relevance to major depression</w:t>
      </w:r>
      <w:r w:rsidR="00400A8B" w:rsidRPr="00B257DE">
        <w:rPr>
          <w:rFonts w:cstheme="minorHAnsi"/>
          <w:b/>
          <w:bCs/>
        </w:rPr>
        <w:t xml:space="preserve">. </w:t>
      </w:r>
      <w:r w:rsidRPr="00B257DE">
        <w:rPr>
          <w:rFonts w:cstheme="minorHAnsi"/>
          <w:i/>
          <w:iCs/>
        </w:rPr>
        <w:t>Ann. N.Y. Acad. Sci.,</w:t>
      </w:r>
      <w:r w:rsidRPr="00B257DE">
        <w:rPr>
          <w:rFonts w:cstheme="minorHAnsi"/>
        </w:rPr>
        <w:t> 1179 (2009), pp. 86-105</w:t>
      </w:r>
    </w:p>
    <w:p w14:paraId="09097D5F" w14:textId="6F9AC4A2" w:rsidR="007A5E1D" w:rsidRPr="00B257DE" w:rsidRDefault="007A5E1D" w:rsidP="000D4367">
      <w:pPr>
        <w:pStyle w:val="NoSpacing"/>
        <w:ind w:left="720" w:hanging="720"/>
        <w:rPr>
          <w:rFonts w:cstheme="minorHAnsi"/>
        </w:rPr>
      </w:pPr>
      <w:r w:rsidRPr="00B257DE">
        <w:rPr>
          <w:rFonts w:cstheme="minorHAnsi"/>
        </w:rPr>
        <w:t>Pace et al., 2012a</w:t>
      </w:r>
      <w:r w:rsidR="005F7EC8" w:rsidRPr="00B257DE">
        <w:rPr>
          <w:rFonts w:cstheme="minorHAnsi"/>
        </w:rPr>
        <w:t xml:space="preserve">. </w:t>
      </w:r>
      <w:r w:rsidRPr="00B257DE">
        <w:rPr>
          <w:rFonts w:cstheme="minorHAnsi"/>
        </w:rPr>
        <w:t>T.W. Pace, K. Wingenfeld, I. Schmidt, G. Meinlschmidt, D.H. Hellhammer, C.M. Heim</w:t>
      </w:r>
      <w:r w:rsidR="005F7EC8" w:rsidRPr="00B257DE">
        <w:rPr>
          <w:rFonts w:cstheme="minorHAnsi"/>
        </w:rPr>
        <w:t xml:space="preserve">. </w:t>
      </w:r>
      <w:r w:rsidRPr="00B257DE">
        <w:rPr>
          <w:rFonts w:cstheme="minorHAnsi"/>
          <w:b/>
          <w:bCs/>
        </w:rPr>
        <w:t>Increased peripheral NF-</w:t>
      </w:r>
      <w:proofErr w:type="spellStart"/>
      <w:r w:rsidRPr="00B257DE">
        <w:rPr>
          <w:rFonts w:cstheme="minorHAnsi"/>
          <w:b/>
          <w:bCs/>
        </w:rPr>
        <w:t>kappaB</w:t>
      </w:r>
      <w:proofErr w:type="spellEnd"/>
      <w:r w:rsidRPr="00B257DE">
        <w:rPr>
          <w:rFonts w:cstheme="minorHAnsi"/>
          <w:b/>
          <w:bCs/>
        </w:rPr>
        <w:t xml:space="preserve"> pathway activity in women with childhood abuse-related posttraumatic stress disorder</w:t>
      </w:r>
      <w:r w:rsidR="005F7EC8"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26 (2012), pp. 13-17</w:t>
      </w:r>
    </w:p>
    <w:p w14:paraId="749E59CE" w14:textId="614FA761" w:rsidR="007A5E1D" w:rsidRPr="00B257DE" w:rsidRDefault="007A5E1D" w:rsidP="000D4367">
      <w:pPr>
        <w:pStyle w:val="NoSpacing"/>
        <w:ind w:left="720" w:hanging="720"/>
        <w:rPr>
          <w:rFonts w:cstheme="minorHAnsi"/>
        </w:rPr>
      </w:pPr>
      <w:r w:rsidRPr="00B257DE">
        <w:rPr>
          <w:rFonts w:cstheme="minorHAnsi"/>
        </w:rPr>
        <w:t>Pace et al., 2012b</w:t>
      </w:r>
      <w:r w:rsidR="005F7EC8" w:rsidRPr="00B257DE">
        <w:rPr>
          <w:rFonts w:cstheme="minorHAnsi"/>
        </w:rPr>
        <w:t xml:space="preserve">. </w:t>
      </w:r>
      <w:r w:rsidRPr="00B257DE">
        <w:rPr>
          <w:rFonts w:cstheme="minorHAnsi"/>
        </w:rPr>
        <w:t>T.W.W. Pace, K. Wingenfeld, I. Schmidt, G. Meinlschmidt, D.H. Hellhammer, C.M. Heim</w:t>
      </w:r>
      <w:r w:rsidR="005F7EC8" w:rsidRPr="00B257DE">
        <w:rPr>
          <w:rFonts w:cstheme="minorHAnsi"/>
        </w:rPr>
        <w:t xml:space="preserve">. </w:t>
      </w:r>
      <w:r w:rsidRPr="00B257DE">
        <w:rPr>
          <w:rFonts w:cstheme="minorHAnsi"/>
          <w:b/>
          <w:bCs/>
        </w:rPr>
        <w:t>Increased peripheral NF-kappa B pathway activity in women with childhood abuse-related posttraumatic stress disorder</w:t>
      </w:r>
      <w:r w:rsidR="005F7EC8"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26 (2012), pp. 13-17</w:t>
      </w:r>
    </w:p>
    <w:p w14:paraId="5F084A76" w14:textId="2C4611E7" w:rsidR="007A5E1D" w:rsidRPr="00B257DE" w:rsidRDefault="007A5E1D" w:rsidP="000D4367">
      <w:pPr>
        <w:pStyle w:val="NoSpacing"/>
        <w:ind w:left="720" w:hanging="720"/>
        <w:rPr>
          <w:rFonts w:cstheme="minorHAnsi"/>
        </w:rPr>
      </w:pPr>
      <w:r w:rsidRPr="00B257DE">
        <w:rPr>
          <w:rFonts w:cstheme="minorHAnsi"/>
        </w:rPr>
        <w:t>Paul et al., 2008</w:t>
      </w:r>
      <w:r w:rsidR="005F7EC8" w:rsidRPr="00B257DE">
        <w:rPr>
          <w:rFonts w:cstheme="minorHAnsi"/>
        </w:rPr>
        <w:t xml:space="preserve">. </w:t>
      </w:r>
      <w:r w:rsidRPr="00B257DE">
        <w:rPr>
          <w:rFonts w:cstheme="minorHAnsi"/>
        </w:rPr>
        <w:t>K. Paul, D. </w:t>
      </w:r>
      <w:proofErr w:type="spellStart"/>
      <w:r w:rsidRPr="00B257DE">
        <w:rPr>
          <w:rFonts w:cstheme="minorHAnsi"/>
        </w:rPr>
        <w:t>Boutain</w:t>
      </w:r>
      <w:proofErr w:type="spellEnd"/>
      <w:r w:rsidRPr="00B257DE">
        <w:rPr>
          <w:rFonts w:cstheme="minorHAnsi"/>
        </w:rPr>
        <w:t>, K. Agnew, J. Thomas, J. </w:t>
      </w:r>
      <w:proofErr w:type="spellStart"/>
      <w:r w:rsidRPr="00B257DE">
        <w:rPr>
          <w:rFonts w:cstheme="minorHAnsi"/>
        </w:rPr>
        <w:t>Hitti</w:t>
      </w:r>
      <w:proofErr w:type="spellEnd"/>
      <w:r w:rsidR="005F7EC8" w:rsidRPr="00B257DE">
        <w:rPr>
          <w:rFonts w:cstheme="minorHAnsi"/>
        </w:rPr>
        <w:t xml:space="preserve">. </w:t>
      </w:r>
      <w:r w:rsidRPr="00B257DE">
        <w:rPr>
          <w:rFonts w:cstheme="minorHAnsi"/>
          <w:b/>
          <w:bCs/>
        </w:rPr>
        <w:t xml:space="preserve">The relationship between racial identity, income, </w:t>
      </w:r>
      <w:proofErr w:type="gramStart"/>
      <w:r w:rsidRPr="00B257DE">
        <w:rPr>
          <w:rFonts w:cstheme="minorHAnsi"/>
          <w:b/>
          <w:bCs/>
        </w:rPr>
        <w:t>stress</w:t>
      </w:r>
      <w:proofErr w:type="gramEnd"/>
      <w:r w:rsidRPr="00B257DE">
        <w:rPr>
          <w:rFonts w:cstheme="minorHAnsi"/>
          <w:b/>
          <w:bCs/>
        </w:rPr>
        <w:t xml:space="preserve"> and C-reactive protein among parous women: implications for preterm birth disparity research</w:t>
      </w:r>
      <w:r w:rsidR="005F7EC8" w:rsidRPr="00B257DE">
        <w:rPr>
          <w:rFonts w:cstheme="minorHAnsi"/>
          <w:b/>
          <w:bCs/>
        </w:rPr>
        <w:t xml:space="preserve">. </w:t>
      </w:r>
      <w:r w:rsidRPr="00B257DE">
        <w:rPr>
          <w:rFonts w:cstheme="minorHAnsi"/>
          <w:i/>
          <w:iCs/>
        </w:rPr>
        <w:t>J. Natl. Med. Assoc.,</w:t>
      </w:r>
      <w:r w:rsidRPr="00B257DE">
        <w:rPr>
          <w:rFonts w:cstheme="minorHAnsi"/>
        </w:rPr>
        <w:t> 100 (2008), pp. 540-546</w:t>
      </w:r>
    </w:p>
    <w:p w14:paraId="64111424" w14:textId="5EDD468A" w:rsidR="007A5E1D" w:rsidRPr="00B257DE" w:rsidRDefault="007A5E1D" w:rsidP="000D4367">
      <w:pPr>
        <w:pStyle w:val="NoSpacing"/>
        <w:ind w:left="720" w:hanging="720"/>
        <w:rPr>
          <w:rFonts w:cstheme="minorHAnsi"/>
        </w:rPr>
      </w:pPr>
      <w:proofErr w:type="spellStart"/>
      <w:r w:rsidRPr="00B257DE">
        <w:rPr>
          <w:rFonts w:cstheme="minorHAnsi"/>
        </w:rPr>
        <w:t>Petrovsky</w:t>
      </w:r>
      <w:proofErr w:type="spellEnd"/>
      <w:r w:rsidRPr="00B257DE">
        <w:rPr>
          <w:rFonts w:cstheme="minorHAnsi"/>
        </w:rPr>
        <w:t xml:space="preserve"> and Harrison, 1997</w:t>
      </w:r>
      <w:r w:rsidR="005F7EC8" w:rsidRPr="00B257DE">
        <w:rPr>
          <w:rFonts w:cstheme="minorHAnsi"/>
        </w:rPr>
        <w:t xml:space="preserve">. </w:t>
      </w:r>
      <w:r w:rsidRPr="00B257DE">
        <w:rPr>
          <w:rFonts w:cstheme="minorHAnsi"/>
        </w:rPr>
        <w:t>N. </w:t>
      </w:r>
      <w:proofErr w:type="spellStart"/>
      <w:r w:rsidRPr="00B257DE">
        <w:rPr>
          <w:rFonts w:cstheme="minorHAnsi"/>
        </w:rPr>
        <w:t>Petrovsky</w:t>
      </w:r>
      <w:proofErr w:type="spellEnd"/>
      <w:r w:rsidRPr="00B257DE">
        <w:rPr>
          <w:rFonts w:cstheme="minorHAnsi"/>
        </w:rPr>
        <w:t>, L.C. Harrison</w:t>
      </w:r>
      <w:r w:rsidR="005F7EC8" w:rsidRPr="00B257DE">
        <w:rPr>
          <w:rFonts w:cstheme="minorHAnsi"/>
        </w:rPr>
        <w:t xml:space="preserve">. </w:t>
      </w:r>
      <w:r w:rsidRPr="00B257DE">
        <w:rPr>
          <w:rFonts w:cstheme="minorHAnsi"/>
          <w:b/>
          <w:bCs/>
        </w:rPr>
        <w:t>Diurnal rhythmicity of human cytokine production: a dynamic disequilibrium in T helper cell type 1/T helper cell type 2 balance?</w:t>
      </w:r>
      <w:r w:rsidR="005F7EC8" w:rsidRPr="00B257DE">
        <w:rPr>
          <w:rFonts w:cstheme="minorHAnsi"/>
          <w:b/>
          <w:bCs/>
        </w:rPr>
        <w:t xml:space="preserve"> </w:t>
      </w:r>
      <w:r w:rsidRPr="00B257DE">
        <w:rPr>
          <w:rFonts w:cstheme="minorHAnsi"/>
          <w:i/>
          <w:iCs/>
        </w:rPr>
        <w:t>J. Immunol</w:t>
      </w:r>
      <w:r w:rsidRPr="00B257DE">
        <w:rPr>
          <w:rFonts w:cstheme="minorHAnsi"/>
        </w:rPr>
        <w:t>., 158 (1997), pp. 5163-5168</w:t>
      </w:r>
    </w:p>
    <w:p w14:paraId="7E53CE00" w14:textId="335981F1" w:rsidR="007A5E1D" w:rsidRPr="00B257DE" w:rsidRDefault="007A5E1D" w:rsidP="000D4367">
      <w:pPr>
        <w:pStyle w:val="NoSpacing"/>
        <w:ind w:left="720" w:hanging="720"/>
        <w:rPr>
          <w:rFonts w:cstheme="minorHAnsi"/>
        </w:rPr>
      </w:pPr>
      <w:proofErr w:type="spellStart"/>
      <w:r w:rsidRPr="00B257DE">
        <w:rPr>
          <w:rFonts w:cstheme="minorHAnsi"/>
        </w:rPr>
        <w:t>Pruessner</w:t>
      </w:r>
      <w:proofErr w:type="spellEnd"/>
      <w:r w:rsidRPr="00B257DE">
        <w:rPr>
          <w:rFonts w:cstheme="minorHAnsi"/>
        </w:rPr>
        <w:t xml:space="preserve"> et al., 2003</w:t>
      </w:r>
      <w:r w:rsidR="00FE336F" w:rsidRPr="00B257DE">
        <w:rPr>
          <w:rFonts w:cstheme="minorHAnsi"/>
        </w:rPr>
        <w:t xml:space="preserve">. </w:t>
      </w:r>
      <w:r w:rsidRPr="00B257DE">
        <w:rPr>
          <w:rFonts w:cstheme="minorHAnsi"/>
        </w:rPr>
        <w:t>J.C. </w:t>
      </w:r>
      <w:proofErr w:type="spellStart"/>
      <w:r w:rsidRPr="00B257DE">
        <w:rPr>
          <w:rFonts w:cstheme="minorHAnsi"/>
        </w:rPr>
        <w:t>Pruessner</w:t>
      </w:r>
      <w:proofErr w:type="spellEnd"/>
      <w:r w:rsidRPr="00B257DE">
        <w:rPr>
          <w:rFonts w:cstheme="minorHAnsi"/>
        </w:rPr>
        <w:t>, C. </w:t>
      </w:r>
      <w:proofErr w:type="spellStart"/>
      <w:r w:rsidRPr="00B257DE">
        <w:rPr>
          <w:rFonts w:cstheme="minorHAnsi"/>
        </w:rPr>
        <w:t>Kirschbaum</w:t>
      </w:r>
      <w:proofErr w:type="spellEnd"/>
      <w:r w:rsidRPr="00B257DE">
        <w:rPr>
          <w:rFonts w:cstheme="minorHAnsi"/>
        </w:rPr>
        <w:t>, G. </w:t>
      </w:r>
      <w:proofErr w:type="spellStart"/>
      <w:r w:rsidRPr="00B257DE">
        <w:rPr>
          <w:rFonts w:cstheme="minorHAnsi"/>
        </w:rPr>
        <w:t>Meinlschmid</w:t>
      </w:r>
      <w:proofErr w:type="spellEnd"/>
      <w:r w:rsidRPr="00B257DE">
        <w:rPr>
          <w:rFonts w:cstheme="minorHAnsi"/>
        </w:rPr>
        <w:t>, D.H. </w:t>
      </w:r>
      <w:proofErr w:type="spellStart"/>
      <w:r w:rsidRPr="00B257DE">
        <w:rPr>
          <w:rFonts w:cstheme="minorHAnsi"/>
        </w:rPr>
        <w:t>Hellhammer</w:t>
      </w:r>
      <w:proofErr w:type="spellEnd"/>
      <w:r w:rsidR="00FE336F" w:rsidRPr="00B257DE">
        <w:rPr>
          <w:rFonts w:cstheme="minorHAnsi"/>
        </w:rPr>
        <w:t xml:space="preserve">. </w:t>
      </w:r>
      <w:r w:rsidRPr="00B257DE">
        <w:rPr>
          <w:rFonts w:cstheme="minorHAnsi"/>
          <w:b/>
          <w:bCs/>
        </w:rPr>
        <w:t>Two formulas for computation of the area under the curve represent measures of total hormone concentration versus time-dependent change</w:t>
      </w:r>
      <w:r w:rsidR="00FE336F" w:rsidRPr="00B257DE">
        <w:rPr>
          <w:rFonts w:cstheme="minorHAnsi"/>
          <w:b/>
          <w:bCs/>
        </w:rPr>
        <w:t xml:space="preserve">. </w:t>
      </w:r>
      <w:proofErr w:type="spellStart"/>
      <w:r w:rsidRPr="00B257DE">
        <w:rPr>
          <w:rFonts w:cstheme="minorHAnsi"/>
          <w:i/>
          <w:iCs/>
        </w:rPr>
        <w:t>Psychoneuroendocrinology</w:t>
      </w:r>
      <w:proofErr w:type="spellEnd"/>
      <w:r w:rsidRPr="00B257DE">
        <w:rPr>
          <w:rFonts w:cstheme="minorHAnsi"/>
        </w:rPr>
        <w:t>, 28 (2003), pp. 916-931</w:t>
      </w:r>
    </w:p>
    <w:p w14:paraId="02ED2316" w14:textId="08F93CE0" w:rsidR="007A5E1D" w:rsidRPr="00B257DE" w:rsidRDefault="007A5E1D" w:rsidP="000D4367">
      <w:pPr>
        <w:pStyle w:val="NoSpacing"/>
        <w:ind w:left="720" w:hanging="720"/>
        <w:rPr>
          <w:rFonts w:cstheme="minorHAnsi"/>
        </w:rPr>
      </w:pPr>
      <w:r w:rsidRPr="00B257DE">
        <w:rPr>
          <w:rFonts w:cstheme="minorHAnsi"/>
        </w:rPr>
        <w:t>Raison and Miller, 2003</w:t>
      </w:r>
      <w:r w:rsidR="00FE336F" w:rsidRPr="00B257DE">
        <w:rPr>
          <w:rFonts w:cstheme="minorHAnsi"/>
        </w:rPr>
        <w:t xml:space="preserve">. </w:t>
      </w:r>
      <w:r w:rsidRPr="00B257DE">
        <w:rPr>
          <w:rFonts w:cstheme="minorHAnsi"/>
        </w:rPr>
        <w:t>C.L. Raison, A.H. Miller</w:t>
      </w:r>
      <w:r w:rsidR="00FE336F" w:rsidRPr="00B257DE">
        <w:rPr>
          <w:rFonts w:cstheme="minorHAnsi"/>
        </w:rPr>
        <w:t xml:space="preserve">. </w:t>
      </w:r>
      <w:r w:rsidRPr="00B257DE">
        <w:rPr>
          <w:rFonts w:cstheme="minorHAnsi"/>
          <w:b/>
          <w:bCs/>
        </w:rPr>
        <w:t xml:space="preserve">When not enough is too much: the role of insufficient glucocorticoid signaling in the pathophysiology of stress-related </w:t>
      </w:r>
      <w:proofErr w:type="gramStart"/>
      <w:r w:rsidRPr="00B257DE">
        <w:rPr>
          <w:rFonts w:cstheme="minorHAnsi"/>
          <w:b/>
          <w:bCs/>
        </w:rPr>
        <w:t>disorders</w:t>
      </w:r>
      <w:r w:rsidR="00FE336F" w:rsidRPr="00B257DE">
        <w:rPr>
          <w:rFonts w:cstheme="minorHAnsi"/>
          <w:b/>
          <w:bCs/>
        </w:rPr>
        <w:t>.</w:t>
      </w:r>
      <w:proofErr w:type="gramEnd"/>
      <w:r w:rsidR="00FE336F" w:rsidRPr="00B257DE">
        <w:rPr>
          <w:rFonts w:cstheme="minorHAnsi"/>
          <w:b/>
          <w:bCs/>
        </w:rPr>
        <w:t xml:space="preserve"> </w:t>
      </w:r>
      <w:r w:rsidRPr="00B257DE">
        <w:rPr>
          <w:rFonts w:cstheme="minorHAnsi"/>
          <w:i/>
          <w:iCs/>
        </w:rPr>
        <w:t xml:space="preserve">Am. J. </w:t>
      </w:r>
      <w:proofErr w:type="spellStart"/>
      <w:r w:rsidRPr="00B257DE">
        <w:rPr>
          <w:rFonts w:cstheme="minorHAnsi"/>
          <w:i/>
          <w:iCs/>
        </w:rPr>
        <w:t>Psychiat</w:t>
      </w:r>
      <w:proofErr w:type="spellEnd"/>
      <w:r w:rsidRPr="00B257DE">
        <w:rPr>
          <w:rFonts w:cstheme="minorHAnsi"/>
        </w:rPr>
        <w:t>., 160 (2003), pp. 1554-1565</w:t>
      </w:r>
    </w:p>
    <w:p w14:paraId="02EECCA8" w14:textId="3DD72E8F" w:rsidR="007A5E1D" w:rsidRPr="00B257DE" w:rsidRDefault="007A5E1D" w:rsidP="000D4367">
      <w:pPr>
        <w:pStyle w:val="NoSpacing"/>
        <w:ind w:left="720" w:hanging="720"/>
        <w:rPr>
          <w:rFonts w:cstheme="minorHAnsi"/>
        </w:rPr>
      </w:pPr>
      <w:r w:rsidRPr="00B257DE">
        <w:rPr>
          <w:rFonts w:cstheme="minorHAnsi"/>
        </w:rPr>
        <w:t>Reichman et al., 2008</w:t>
      </w:r>
      <w:r w:rsidR="00FE336F" w:rsidRPr="00B257DE">
        <w:rPr>
          <w:rFonts w:cstheme="minorHAnsi"/>
        </w:rPr>
        <w:t xml:space="preserve">. </w:t>
      </w:r>
      <w:r w:rsidRPr="00B257DE">
        <w:rPr>
          <w:rFonts w:cstheme="minorHAnsi"/>
        </w:rPr>
        <w:t>N.E. Reichman, E.R. Hamilton, R.A. Hummer, Y.C. Padilla</w:t>
      </w:r>
      <w:r w:rsidR="00FE336F" w:rsidRPr="00B257DE">
        <w:rPr>
          <w:rFonts w:cstheme="minorHAnsi"/>
        </w:rPr>
        <w:t xml:space="preserve">. </w:t>
      </w:r>
      <w:r w:rsidRPr="00B257DE">
        <w:rPr>
          <w:rFonts w:cstheme="minorHAnsi"/>
          <w:b/>
          <w:bCs/>
        </w:rPr>
        <w:t>Racial and ethnic disparities in low birthweight among urban unmarried mothers</w:t>
      </w:r>
      <w:r w:rsidR="00FE336F" w:rsidRPr="00B257DE">
        <w:rPr>
          <w:rFonts w:cstheme="minorHAnsi"/>
          <w:b/>
          <w:bCs/>
        </w:rPr>
        <w:t xml:space="preserve">. </w:t>
      </w:r>
      <w:proofErr w:type="spellStart"/>
      <w:r w:rsidRPr="00B257DE">
        <w:rPr>
          <w:rFonts w:cstheme="minorHAnsi"/>
          <w:i/>
          <w:iCs/>
        </w:rPr>
        <w:t>Matern</w:t>
      </w:r>
      <w:proofErr w:type="spellEnd"/>
      <w:r w:rsidRPr="00B257DE">
        <w:rPr>
          <w:rFonts w:cstheme="minorHAnsi"/>
          <w:i/>
          <w:iCs/>
        </w:rPr>
        <w:t>. Child Health J</w:t>
      </w:r>
      <w:r w:rsidRPr="00B257DE">
        <w:rPr>
          <w:rFonts w:cstheme="minorHAnsi"/>
        </w:rPr>
        <w:t>., 12 (2008), pp. 204-215</w:t>
      </w:r>
    </w:p>
    <w:p w14:paraId="7481046B" w14:textId="5AAC339A" w:rsidR="007A5E1D" w:rsidRPr="00B257DE" w:rsidRDefault="007A5E1D" w:rsidP="000D4367">
      <w:pPr>
        <w:pStyle w:val="NoSpacing"/>
        <w:ind w:left="720" w:hanging="720"/>
        <w:rPr>
          <w:rFonts w:cstheme="minorHAnsi"/>
        </w:rPr>
      </w:pPr>
      <w:r w:rsidRPr="00B257DE">
        <w:rPr>
          <w:rFonts w:cstheme="minorHAnsi"/>
        </w:rPr>
        <w:t>Rich-Edwards and Grizzard, 2005</w:t>
      </w:r>
      <w:r w:rsidR="00FE336F" w:rsidRPr="00B257DE">
        <w:rPr>
          <w:rFonts w:cstheme="minorHAnsi"/>
        </w:rPr>
        <w:t xml:space="preserve">. </w:t>
      </w:r>
      <w:r w:rsidRPr="00B257DE">
        <w:rPr>
          <w:rFonts w:cstheme="minorHAnsi"/>
        </w:rPr>
        <w:t>J.W. Rich-Edwards, T.A. Grizzard</w:t>
      </w:r>
      <w:r w:rsidR="00FE336F" w:rsidRPr="00B257DE">
        <w:rPr>
          <w:rFonts w:cstheme="minorHAnsi"/>
        </w:rPr>
        <w:t xml:space="preserve">. </w:t>
      </w:r>
      <w:r w:rsidRPr="00B257DE">
        <w:rPr>
          <w:rFonts w:cstheme="minorHAnsi"/>
          <w:b/>
          <w:bCs/>
        </w:rPr>
        <w:t>Psychosocial stress and neuroendocrine mechanisms in preterm delivery</w:t>
      </w:r>
      <w:r w:rsidR="00FE336F" w:rsidRPr="00B257DE">
        <w:rPr>
          <w:rFonts w:cstheme="minorHAnsi"/>
          <w:b/>
          <w:bCs/>
        </w:rPr>
        <w:t xml:space="preserve">. </w:t>
      </w:r>
      <w:r w:rsidRPr="00B257DE">
        <w:rPr>
          <w:rFonts w:cstheme="minorHAnsi"/>
          <w:i/>
          <w:iCs/>
        </w:rPr>
        <w:t>Am. J. Obstet. Gynecol</w:t>
      </w:r>
      <w:r w:rsidRPr="00B257DE">
        <w:rPr>
          <w:rFonts w:cstheme="minorHAnsi"/>
        </w:rPr>
        <w:t>., 192 (2005), pp. S30-S35</w:t>
      </w:r>
    </w:p>
    <w:p w14:paraId="2CC4B67B" w14:textId="1195A564" w:rsidR="007A5E1D" w:rsidRPr="00B257DE" w:rsidRDefault="007A5E1D" w:rsidP="000D4367">
      <w:pPr>
        <w:pStyle w:val="NoSpacing"/>
        <w:ind w:left="720" w:hanging="720"/>
        <w:rPr>
          <w:rFonts w:cstheme="minorHAnsi"/>
        </w:rPr>
      </w:pPr>
      <w:r w:rsidRPr="00B257DE">
        <w:rPr>
          <w:rFonts w:cstheme="minorHAnsi"/>
        </w:rPr>
        <w:t>Richardson and Carpenter, 2007</w:t>
      </w:r>
      <w:r w:rsidR="00FE336F" w:rsidRPr="00B257DE">
        <w:rPr>
          <w:rFonts w:cstheme="minorHAnsi"/>
        </w:rPr>
        <w:t xml:space="preserve">. </w:t>
      </w:r>
      <w:r w:rsidRPr="00B257DE">
        <w:rPr>
          <w:rFonts w:cstheme="minorHAnsi"/>
        </w:rPr>
        <w:t>A.C. Richardson, M.W. Carpenter</w:t>
      </w:r>
      <w:r w:rsidR="00FE336F" w:rsidRPr="00B257DE">
        <w:rPr>
          <w:rFonts w:cstheme="minorHAnsi"/>
        </w:rPr>
        <w:t xml:space="preserve">. </w:t>
      </w:r>
      <w:r w:rsidRPr="00B257DE">
        <w:rPr>
          <w:rFonts w:cstheme="minorHAnsi"/>
          <w:b/>
          <w:bCs/>
        </w:rPr>
        <w:t>Inflammatory mediators in gestational diabetes mellitus</w:t>
      </w:r>
      <w:r w:rsidR="00FE336F" w:rsidRPr="00B257DE">
        <w:rPr>
          <w:rFonts w:cstheme="minorHAnsi"/>
          <w:b/>
          <w:bCs/>
        </w:rPr>
        <w:t xml:space="preserve">. </w:t>
      </w:r>
      <w:r w:rsidRPr="00B257DE">
        <w:rPr>
          <w:rFonts w:cstheme="minorHAnsi"/>
          <w:i/>
          <w:iCs/>
        </w:rPr>
        <w:t>Obstet. Gynecol. Clin. North Am</w:t>
      </w:r>
      <w:r w:rsidRPr="00B257DE">
        <w:rPr>
          <w:rFonts w:cstheme="minorHAnsi"/>
        </w:rPr>
        <w:t>., 34 (213–224) (2007)</w:t>
      </w:r>
      <w:r w:rsidR="00FE336F" w:rsidRPr="00B257DE">
        <w:rPr>
          <w:rFonts w:cstheme="minorHAnsi"/>
        </w:rPr>
        <w:t xml:space="preserve"> </w:t>
      </w:r>
      <w:r w:rsidRPr="00B257DE">
        <w:rPr>
          <w:rFonts w:cstheme="minorHAnsi"/>
        </w:rPr>
        <w:t>viii</w:t>
      </w:r>
    </w:p>
    <w:p w14:paraId="01E7DC4B" w14:textId="32AC0390" w:rsidR="007A5E1D" w:rsidRPr="00B257DE" w:rsidRDefault="007A5E1D" w:rsidP="000D4367">
      <w:pPr>
        <w:pStyle w:val="NoSpacing"/>
        <w:ind w:left="720" w:hanging="720"/>
        <w:rPr>
          <w:rFonts w:cstheme="minorHAnsi"/>
        </w:rPr>
      </w:pPr>
      <w:proofErr w:type="spellStart"/>
      <w:r w:rsidRPr="00B257DE">
        <w:rPr>
          <w:rFonts w:cstheme="minorHAnsi"/>
        </w:rPr>
        <w:t>Rohleder</w:t>
      </w:r>
      <w:proofErr w:type="spellEnd"/>
      <w:r w:rsidRPr="00B257DE">
        <w:rPr>
          <w:rFonts w:cstheme="minorHAnsi"/>
        </w:rPr>
        <w:t>, 2012</w:t>
      </w:r>
      <w:r w:rsidR="00FE336F" w:rsidRPr="00B257DE">
        <w:rPr>
          <w:rFonts w:cstheme="minorHAnsi"/>
        </w:rPr>
        <w:t xml:space="preserve">. </w:t>
      </w:r>
      <w:r w:rsidRPr="00B257DE">
        <w:rPr>
          <w:rFonts w:cstheme="minorHAnsi"/>
        </w:rPr>
        <w:t>N. </w:t>
      </w:r>
      <w:proofErr w:type="spellStart"/>
      <w:r w:rsidRPr="00B257DE">
        <w:rPr>
          <w:rFonts w:cstheme="minorHAnsi"/>
        </w:rPr>
        <w:t>Rohleder</w:t>
      </w:r>
      <w:proofErr w:type="spellEnd"/>
      <w:r w:rsidR="00FE336F" w:rsidRPr="00B257DE">
        <w:rPr>
          <w:rFonts w:cstheme="minorHAnsi"/>
        </w:rPr>
        <w:t xml:space="preserve">. </w:t>
      </w:r>
      <w:r w:rsidRPr="00B257DE">
        <w:rPr>
          <w:rFonts w:cstheme="minorHAnsi"/>
          <w:b/>
          <w:bCs/>
        </w:rPr>
        <w:t>Acute and chronic stress induced changes in sensitivity of peripheral inflammatory pathways to the signals of multiple stress systems</w:t>
      </w:r>
      <w:r w:rsidR="00FE336F" w:rsidRPr="00B257DE">
        <w:rPr>
          <w:rFonts w:cstheme="minorHAnsi"/>
          <w:b/>
          <w:bCs/>
        </w:rPr>
        <w:t xml:space="preserve">. </w:t>
      </w:r>
      <w:proofErr w:type="spellStart"/>
      <w:r w:rsidRPr="00B257DE">
        <w:rPr>
          <w:rFonts w:cstheme="minorHAnsi"/>
          <w:i/>
          <w:iCs/>
        </w:rPr>
        <w:t>Psychoneuroendocrinology</w:t>
      </w:r>
      <w:proofErr w:type="spellEnd"/>
      <w:r w:rsidRPr="00B257DE">
        <w:rPr>
          <w:rFonts w:cstheme="minorHAnsi"/>
        </w:rPr>
        <w:t>, 37 (2012), pp. 307-316</w:t>
      </w:r>
    </w:p>
    <w:p w14:paraId="72E04667" w14:textId="4F82D04A" w:rsidR="007A5E1D" w:rsidRPr="00B257DE" w:rsidRDefault="007A5E1D" w:rsidP="000D4367">
      <w:pPr>
        <w:pStyle w:val="NoSpacing"/>
        <w:ind w:left="720" w:hanging="720"/>
        <w:rPr>
          <w:rFonts w:cstheme="minorHAnsi"/>
        </w:rPr>
      </w:pPr>
      <w:r w:rsidRPr="00B257DE">
        <w:rPr>
          <w:rFonts w:cstheme="minorHAnsi"/>
        </w:rPr>
        <w:t>Romero et al., 2006</w:t>
      </w:r>
      <w:r w:rsidR="00FE336F" w:rsidRPr="00B257DE">
        <w:rPr>
          <w:rFonts w:cstheme="minorHAnsi"/>
        </w:rPr>
        <w:t xml:space="preserve">. </w:t>
      </w:r>
      <w:r w:rsidRPr="00B257DE">
        <w:rPr>
          <w:rFonts w:cstheme="minorHAnsi"/>
        </w:rPr>
        <w:t>R. Romero, J. Espinoza, L.F. Goncalves, J.P. Kusanovic, L.A. Friel, J.K. </w:t>
      </w:r>
      <w:proofErr w:type="spellStart"/>
      <w:r w:rsidRPr="00B257DE">
        <w:rPr>
          <w:rFonts w:cstheme="minorHAnsi"/>
        </w:rPr>
        <w:t>Nien</w:t>
      </w:r>
      <w:proofErr w:type="spellEnd"/>
      <w:r w:rsidR="00FE336F" w:rsidRPr="00B257DE">
        <w:rPr>
          <w:rFonts w:cstheme="minorHAnsi"/>
        </w:rPr>
        <w:t xml:space="preserve">. </w:t>
      </w:r>
      <w:r w:rsidRPr="00B257DE">
        <w:rPr>
          <w:rFonts w:cstheme="minorHAnsi"/>
          <w:b/>
          <w:bCs/>
        </w:rPr>
        <w:t xml:space="preserve">Inflammation in preterm and term </w:t>
      </w:r>
      <w:proofErr w:type="spellStart"/>
      <w:r w:rsidRPr="00B257DE">
        <w:rPr>
          <w:rFonts w:cstheme="minorHAnsi"/>
          <w:b/>
          <w:bCs/>
        </w:rPr>
        <w:t>labour</w:t>
      </w:r>
      <w:proofErr w:type="spellEnd"/>
      <w:r w:rsidRPr="00B257DE">
        <w:rPr>
          <w:rFonts w:cstheme="minorHAnsi"/>
          <w:b/>
          <w:bCs/>
        </w:rPr>
        <w:t xml:space="preserve"> and delivery</w:t>
      </w:r>
      <w:r w:rsidR="00FE336F" w:rsidRPr="00B257DE">
        <w:rPr>
          <w:rFonts w:cstheme="minorHAnsi"/>
          <w:b/>
          <w:bCs/>
        </w:rPr>
        <w:t xml:space="preserve">. </w:t>
      </w:r>
      <w:r w:rsidRPr="00B257DE">
        <w:rPr>
          <w:rFonts w:cstheme="minorHAnsi"/>
          <w:i/>
          <w:iCs/>
        </w:rPr>
        <w:t>Semin. Fetal Neonatal. Med</w:t>
      </w:r>
      <w:r w:rsidRPr="00B257DE">
        <w:rPr>
          <w:rFonts w:cstheme="minorHAnsi"/>
        </w:rPr>
        <w:t>., 11 (2006), pp. 317-326</w:t>
      </w:r>
    </w:p>
    <w:p w14:paraId="2B5F5E54" w14:textId="6BC91814" w:rsidR="007A5E1D" w:rsidRPr="00B257DE" w:rsidRDefault="007A5E1D" w:rsidP="000D4367">
      <w:pPr>
        <w:pStyle w:val="NoSpacing"/>
        <w:ind w:left="720" w:hanging="720"/>
        <w:rPr>
          <w:rFonts w:cstheme="minorHAnsi"/>
        </w:rPr>
      </w:pPr>
      <w:r w:rsidRPr="00B257DE">
        <w:rPr>
          <w:rFonts w:cstheme="minorHAnsi"/>
        </w:rPr>
        <w:t>Ruiz et al., 2003</w:t>
      </w:r>
      <w:r w:rsidR="00FE336F" w:rsidRPr="00B257DE">
        <w:rPr>
          <w:rFonts w:cstheme="minorHAnsi"/>
        </w:rPr>
        <w:t xml:space="preserve">. </w:t>
      </w:r>
      <w:r w:rsidRPr="00B257DE">
        <w:rPr>
          <w:rFonts w:cstheme="minorHAnsi"/>
        </w:rPr>
        <w:t>R.J. Ruiz, J. Fullerton, D.J. Dudley</w:t>
      </w:r>
      <w:r w:rsidR="00FE336F" w:rsidRPr="00B257DE">
        <w:rPr>
          <w:rFonts w:cstheme="minorHAnsi"/>
        </w:rPr>
        <w:t xml:space="preserve">. </w:t>
      </w:r>
      <w:r w:rsidRPr="00B257DE">
        <w:rPr>
          <w:rFonts w:cstheme="minorHAnsi"/>
          <w:b/>
          <w:bCs/>
        </w:rPr>
        <w:t xml:space="preserve">The interrelationship of maternal stress, endocrine </w:t>
      </w:r>
      <w:proofErr w:type="gramStart"/>
      <w:r w:rsidRPr="00B257DE">
        <w:rPr>
          <w:rFonts w:cstheme="minorHAnsi"/>
          <w:b/>
          <w:bCs/>
        </w:rPr>
        <w:t>factors</w:t>
      </w:r>
      <w:proofErr w:type="gramEnd"/>
      <w:r w:rsidRPr="00B257DE">
        <w:rPr>
          <w:rFonts w:cstheme="minorHAnsi"/>
          <w:b/>
          <w:bCs/>
        </w:rPr>
        <w:t xml:space="preserve"> and inflammation on gestational length</w:t>
      </w:r>
      <w:r w:rsidR="00FE336F" w:rsidRPr="00B257DE">
        <w:rPr>
          <w:rFonts w:cstheme="minorHAnsi"/>
          <w:b/>
          <w:bCs/>
        </w:rPr>
        <w:t xml:space="preserve">. </w:t>
      </w:r>
      <w:r w:rsidRPr="00B257DE">
        <w:rPr>
          <w:rFonts w:cstheme="minorHAnsi"/>
          <w:i/>
          <w:iCs/>
        </w:rPr>
        <w:t xml:space="preserve">Obstet. Gynecol. </w:t>
      </w:r>
      <w:proofErr w:type="spellStart"/>
      <w:r w:rsidRPr="00B257DE">
        <w:rPr>
          <w:rFonts w:cstheme="minorHAnsi"/>
          <w:i/>
          <w:iCs/>
        </w:rPr>
        <w:t>Surv</w:t>
      </w:r>
      <w:proofErr w:type="spellEnd"/>
      <w:r w:rsidRPr="00B257DE">
        <w:rPr>
          <w:rFonts w:cstheme="minorHAnsi"/>
          <w:i/>
          <w:iCs/>
        </w:rPr>
        <w:t>.,</w:t>
      </w:r>
      <w:r w:rsidRPr="00B257DE">
        <w:rPr>
          <w:rFonts w:cstheme="minorHAnsi"/>
        </w:rPr>
        <w:t> 58 (2003), pp. 415-428</w:t>
      </w:r>
    </w:p>
    <w:p w14:paraId="571AF789" w14:textId="607E6D84" w:rsidR="007A5E1D" w:rsidRPr="00B257DE" w:rsidRDefault="007A5E1D" w:rsidP="000D4367">
      <w:pPr>
        <w:pStyle w:val="NoSpacing"/>
        <w:ind w:left="720" w:hanging="720"/>
        <w:rPr>
          <w:rFonts w:cstheme="minorHAnsi"/>
        </w:rPr>
      </w:pPr>
      <w:r w:rsidRPr="00B257DE">
        <w:rPr>
          <w:rFonts w:cstheme="minorHAnsi"/>
        </w:rPr>
        <w:lastRenderedPageBreak/>
        <w:t>Sandman et al., 2011</w:t>
      </w:r>
      <w:r w:rsidR="00FE336F" w:rsidRPr="00B257DE">
        <w:rPr>
          <w:rFonts w:cstheme="minorHAnsi"/>
        </w:rPr>
        <w:t xml:space="preserve">. </w:t>
      </w:r>
      <w:r w:rsidRPr="00B257DE">
        <w:rPr>
          <w:rFonts w:cstheme="minorHAnsi"/>
        </w:rPr>
        <w:t>C.A. Sandman, E.P. Davis, C. Buss, L.M. Glynn</w:t>
      </w:r>
      <w:r w:rsidR="00C72D28" w:rsidRPr="00B257DE">
        <w:rPr>
          <w:rFonts w:cstheme="minorHAnsi"/>
        </w:rPr>
        <w:t xml:space="preserve">. </w:t>
      </w:r>
      <w:r w:rsidRPr="00B257DE">
        <w:rPr>
          <w:rFonts w:cstheme="minorHAnsi"/>
          <w:b/>
          <w:bCs/>
        </w:rPr>
        <w:t>Exposure to prenatal psychobiological stress exerts programming influences on the mother and her fetus</w:t>
      </w:r>
      <w:r w:rsidR="00C72D28" w:rsidRPr="00B257DE">
        <w:rPr>
          <w:rFonts w:cstheme="minorHAnsi"/>
          <w:b/>
          <w:bCs/>
        </w:rPr>
        <w:t xml:space="preserve">. </w:t>
      </w:r>
      <w:r w:rsidRPr="00B257DE">
        <w:rPr>
          <w:rFonts w:cstheme="minorHAnsi"/>
          <w:i/>
          <w:iCs/>
        </w:rPr>
        <w:t>Neuroendocrinology</w:t>
      </w:r>
      <w:r w:rsidRPr="00B257DE">
        <w:rPr>
          <w:rFonts w:cstheme="minorHAnsi"/>
        </w:rPr>
        <w:t>, 95 (2011), pp. 8-21</w:t>
      </w:r>
    </w:p>
    <w:p w14:paraId="1BB6348A" w14:textId="4E2D0662" w:rsidR="007A5E1D" w:rsidRPr="00B257DE" w:rsidRDefault="007A5E1D" w:rsidP="000D4367">
      <w:pPr>
        <w:pStyle w:val="NoSpacing"/>
        <w:ind w:left="720" w:hanging="720"/>
        <w:rPr>
          <w:rFonts w:cstheme="minorHAnsi"/>
        </w:rPr>
      </w:pPr>
      <w:r w:rsidRPr="00B257DE">
        <w:rPr>
          <w:rFonts w:cstheme="minorHAnsi"/>
        </w:rPr>
        <w:t>Sapolsky et al., 2000</w:t>
      </w:r>
      <w:r w:rsidR="00C72D28" w:rsidRPr="00B257DE">
        <w:rPr>
          <w:rFonts w:cstheme="minorHAnsi"/>
        </w:rPr>
        <w:t xml:space="preserve">. </w:t>
      </w:r>
      <w:r w:rsidRPr="00B257DE">
        <w:rPr>
          <w:rFonts w:cstheme="minorHAnsi"/>
        </w:rPr>
        <w:t>R.M. Sapolsky, L.M. Romero, A.U. </w:t>
      </w:r>
      <w:proofErr w:type="spellStart"/>
      <w:r w:rsidRPr="00B257DE">
        <w:rPr>
          <w:rFonts w:cstheme="minorHAnsi"/>
        </w:rPr>
        <w:t>Munck</w:t>
      </w:r>
      <w:proofErr w:type="spellEnd"/>
      <w:r w:rsidR="00C72D28" w:rsidRPr="00B257DE">
        <w:rPr>
          <w:rFonts w:cstheme="minorHAnsi"/>
        </w:rPr>
        <w:t xml:space="preserve">. </w:t>
      </w:r>
      <w:r w:rsidRPr="00B257DE">
        <w:rPr>
          <w:rFonts w:cstheme="minorHAnsi"/>
          <w:b/>
          <w:bCs/>
        </w:rPr>
        <w:t>How do glucocorticoids influence stress responses? Integrating permissive, suppressive, stimulatory, and preparative actions</w:t>
      </w:r>
      <w:r w:rsidR="00C72D28" w:rsidRPr="00B257DE">
        <w:rPr>
          <w:rFonts w:cstheme="minorHAnsi"/>
          <w:b/>
          <w:bCs/>
        </w:rPr>
        <w:t xml:space="preserve">. </w:t>
      </w:r>
      <w:proofErr w:type="spellStart"/>
      <w:r w:rsidRPr="00B257DE">
        <w:rPr>
          <w:rFonts w:cstheme="minorHAnsi"/>
          <w:i/>
          <w:iCs/>
        </w:rPr>
        <w:t>Endocr</w:t>
      </w:r>
      <w:proofErr w:type="spellEnd"/>
      <w:r w:rsidRPr="00B257DE">
        <w:rPr>
          <w:rFonts w:cstheme="minorHAnsi"/>
          <w:i/>
          <w:iCs/>
        </w:rPr>
        <w:t>. Rev.,</w:t>
      </w:r>
      <w:r w:rsidRPr="00B257DE">
        <w:rPr>
          <w:rFonts w:cstheme="minorHAnsi"/>
        </w:rPr>
        <w:t> 21 (2000), pp. 55-89</w:t>
      </w:r>
    </w:p>
    <w:p w14:paraId="64BBFD2B" w14:textId="1E196912" w:rsidR="007A5E1D" w:rsidRPr="00B257DE" w:rsidRDefault="007A5E1D" w:rsidP="000D4367">
      <w:pPr>
        <w:pStyle w:val="NoSpacing"/>
        <w:ind w:left="720" w:hanging="720"/>
        <w:rPr>
          <w:rFonts w:cstheme="minorHAnsi"/>
        </w:rPr>
      </w:pPr>
      <w:r w:rsidRPr="00B257DE">
        <w:rPr>
          <w:rFonts w:cstheme="minorHAnsi"/>
        </w:rPr>
        <w:t>Schneider et al., 2005</w:t>
      </w:r>
      <w:r w:rsidR="00C72D28" w:rsidRPr="00B257DE">
        <w:rPr>
          <w:rFonts w:cstheme="minorHAnsi"/>
        </w:rPr>
        <w:t xml:space="preserve">. </w:t>
      </w:r>
      <w:r w:rsidRPr="00B257DE">
        <w:rPr>
          <w:rFonts w:cstheme="minorHAnsi"/>
        </w:rPr>
        <w:t>R.H. Schneider, C.N. Alexander, F. Staggers, D.W. Orme-Johnson, M. Rainforth, J.W. Salerno, W. Sheppard, A. Castillo-Richmond, V.A. Barnes, S.I. </w:t>
      </w:r>
      <w:proofErr w:type="spellStart"/>
      <w:r w:rsidRPr="00B257DE">
        <w:rPr>
          <w:rFonts w:cstheme="minorHAnsi"/>
        </w:rPr>
        <w:t>Nidich</w:t>
      </w:r>
      <w:proofErr w:type="spellEnd"/>
      <w:r w:rsidR="00C72D28" w:rsidRPr="00B257DE">
        <w:rPr>
          <w:rFonts w:cstheme="minorHAnsi"/>
        </w:rPr>
        <w:t xml:space="preserve">. </w:t>
      </w:r>
      <w:r w:rsidRPr="00B257DE">
        <w:rPr>
          <w:rFonts w:cstheme="minorHAnsi"/>
          <w:b/>
          <w:bCs/>
        </w:rPr>
        <w:t>A randomized controlled trial of stress reduction in African Americans treated for hypertension for over one year</w:t>
      </w:r>
      <w:r w:rsidR="00C72D28" w:rsidRPr="00B257DE">
        <w:rPr>
          <w:rFonts w:cstheme="minorHAnsi"/>
          <w:b/>
          <w:bCs/>
        </w:rPr>
        <w:t xml:space="preserve">. </w:t>
      </w:r>
      <w:r w:rsidRPr="00B257DE">
        <w:rPr>
          <w:rFonts w:cstheme="minorHAnsi"/>
          <w:i/>
          <w:iCs/>
        </w:rPr>
        <w:t xml:space="preserve">Am. J. </w:t>
      </w:r>
      <w:proofErr w:type="spellStart"/>
      <w:r w:rsidRPr="00B257DE">
        <w:rPr>
          <w:rFonts w:cstheme="minorHAnsi"/>
          <w:i/>
          <w:iCs/>
        </w:rPr>
        <w:t>Hypertens</w:t>
      </w:r>
      <w:proofErr w:type="spellEnd"/>
      <w:r w:rsidRPr="00B257DE">
        <w:rPr>
          <w:rFonts w:cstheme="minorHAnsi"/>
        </w:rPr>
        <w:t>., 18 (2005), pp. 88-98</w:t>
      </w:r>
    </w:p>
    <w:p w14:paraId="3AB69B0D" w14:textId="27C24497" w:rsidR="007A5E1D" w:rsidRPr="00B257DE" w:rsidRDefault="007A5E1D" w:rsidP="000D4367">
      <w:pPr>
        <w:pStyle w:val="NoSpacing"/>
        <w:ind w:left="720" w:hanging="720"/>
        <w:rPr>
          <w:rFonts w:cstheme="minorHAnsi"/>
        </w:rPr>
      </w:pPr>
      <w:r w:rsidRPr="00B257DE">
        <w:rPr>
          <w:rFonts w:cstheme="minorHAnsi"/>
        </w:rPr>
        <w:t>Seeman et al., 2010</w:t>
      </w:r>
      <w:r w:rsidR="00C72D28" w:rsidRPr="00B257DE">
        <w:rPr>
          <w:rFonts w:cstheme="minorHAnsi"/>
        </w:rPr>
        <w:t xml:space="preserve">. </w:t>
      </w:r>
      <w:r w:rsidRPr="00B257DE">
        <w:rPr>
          <w:rFonts w:cstheme="minorHAnsi"/>
        </w:rPr>
        <w:t>T. Seeman, E. </w:t>
      </w:r>
      <w:proofErr w:type="spellStart"/>
      <w:r w:rsidRPr="00B257DE">
        <w:rPr>
          <w:rFonts w:cstheme="minorHAnsi"/>
        </w:rPr>
        <w:t>Epel</w:t>
      </w:r>
      <w:proofErr w:type="spellEnd"/>
      <w:r w:rsidRPr="00B257DE">
        <w:rPr>
          <w:rFonts w:cstheme="minorHAnsi"/>
        </w:rPr>
        <w:t>, T. Gruenewald, A. </w:t>
      </w:r>
      <w:proofErr w:type="spellStart"/>
      <w:r w:rsidRPr="00B257DE">
        <w:rPr>
          <w:rFonts w:cstheme="minorHAnsi"/>
        </w:rPr>
        <w:t>Karlamangla</w:t>
      </w:r>
      <w:proofErr w:type="spellEnd"/>
      <w:r w:rsidRPr="00B257DE">
        <w:rPr>
          <w:rFonts w:cstheme="minorHAnsi"/>
        </w:rPr>
        <w:t>, B.S. McEwen</w:t>
      </w:r>
      <w:r w:rsidR="00C72D28" w:rsidRPr="00B257DE">
        <w:rPr>
          <w:rFonts w:cstheme="minorHAnsi"/>
        </w:rPr>
        <w:t xml:space="preserve">. </w:t>
      </w:r>
      <w:r w:rsidRPr="00B257DE">
        <w:rPr>
          <w:rFonts w:cstheme="minorHAnsi"/>
          <w:b/>
          <w:bCs/>
        </w:rPr>
        <w:t>Socio-economic differentials in peripheral biology: cumulative allostatic load</w:t>
      </w:r>
      <w:r w:rsidR="00C72D28" w:rsidRPr="00B257DE">
        <w:rPr>
          <w:rFonts w:cstheme="minorHAnsi"/>
          <w:b/>
          <w:bCs/>
        </w:rPr>
        <w:t xml:space="preserve">. </w:t>
      </w:r>
      <w:r w:rsidRPr="00B257DE">
        <w:rPr>
          <w:rFonts w:cstheme="minorHAnsi"/>
          <w:i/>
          <w:iCs/>
        </w:rPr>
        <w:t>Ann. N.Y. Acad. Sci</w:t>
      </w:r>
      <w:r w:rsidRPr="00B257DE">
        <w:rPr>
          <w:rFonts w:cstheme="minorHAnsi"/>
        </w:rPr>
        <w:t>., 1186 (2010), pp. 223-239</w:t>
      </w:r>
    </w:p>
    <w:p w14:paraId="37E168C7" w14:textId="572FFC35" w:rsidR="007A5E1D" w:rsidRPr="00B257DE" w:rsidRDefault="007A5E1D" w:rsidP="000D4367">
      <w:pPr>
        <w:pStyle w:val="NoSpacing"/>
        <w:ind w:left="720" w:hanging="720"/>
        <w:rPr>
          <w:rFonts w:cstheme="minorHAnsi"/>
        </w:rPr>
      </w:pPr>
      <w:r w:rsidRPr="00B257DE">
        <w:rPr>
          <w:rFonts w:cstheme="minorHAnsi"/>
        </w:rPr>
        <w:t>Stark et al., 2001</w:t>
      </w:r>
      <w:r w:rsidR="00C72D28" w:rsidRPr="00B257DE">
        <w:rPr>
          <w:rFonts w:cstheme="minorHAnsi"/>
        </w:rPr>
        <w:t xml:space="preserve">. </w:t>
      </w:r>
      <w:r w:rsidRPr="00B257DE">
        <w:rPr>
          <w:rFonts w:cstheme="minorHAnsi"/>
        </w:rPr>
        <w:t>J.L. Stark, R. Avitsur, D.A. Padgett, K.A. Campbell, F.M. Beck, J.F. Sheridan</w:t>
      </w:r>
      <w:r w:rsidR="00C72D28" w:rsidRPr="00B257DE">
        <w:rPr>
          <w:rFonts w:cstheme="minorHAnsi"/>
        </w:rPr>
        <w:t xml:space="preserve">. </w:t>
      </w:r>
      <w:r w:rsidRPr="00B257DE">
        <w:rPr>
          <w:rFonts w:cstheme="minorHAnsi"/>
          <w:b/>
          <w:bCs/>
        </w:rPr>
        <w:t>Social stress induces glucocorticoid resistance in macrophages</w:t>
      </w:r>
      <w:r w:rsidR="00C72D28" w:rsidRPr="00B257DE">
        <w:rPr>
          <w:rFonts w:cstheme="minorHAnsi"/>
          <w:b/>
          <w:bCs/>
        </w:rPr>
        <w:t xml:space="preserve">. </w:t>
      </w:r>
      <w:r w:rsidRPr="00B257DE">
        <w:rPr>
          <w:rFonts w:cstheme="minorHAnsi"/>
        </w:rPr>
        <w:t>Am</w:t>
      </w:r>
      <w:r w:rsidRPr="00B257DE">
        <w:rPr>
          <w:rFonts w:cstheme="minorHAnsi"/>
          <w:i/>
          <w:iCs/>
        </w:rPr>
        <w:t xml:space="preserve">. J. Physiol.: </w:t>
      </w:r>
      <w:proofErr w:type="spellStart"/>
      <w:r w:rsidRPr="00B257DE">
        <w:rPr>
          <w:rFonts w:cstheme="minorHAnsi"/>
          <w:i/>
          <w:iCs/>
        </w:rPr>
        <w:t>Regul</w:t>
      </w:r>
      <w:proofErr w:type="spellEnd"/>
      <w:r w:rsidRPr="00B257DE">
        <w:rPr>
          <w:rFonts w:cstheme="minorHAnsi"/>
          <w:i/>
          <w:iCs/>
        </w:rPr>
        <w:t xml:space="preserve">. </w:t>
      </w:r>
      <w:proofErr w:type="spellStart"/>
      <w:r w:rsidRPr="00B257DE">
        <w:rPr>
          <w:rFonts w:cstheme="minorHAnsi"/>
          <w:i/>
          <w:iCs/>
        </w:rPr>
        <w:t>Integr</w:t>
      </w:r>
      <w:proofErr w:type="spellEnd"/>
      <w:r w:rsidRPr="00B257DE">
        <w:rPr>
          <w:rFonts w:cstheme="minorHAnsi"/>
          <w:i/>
          <w:iCs/>
        </w:rPr>
        <w:t>. Comp. Physiol</w:t>
      </w:r>
      <w:r w:rsidRPr="00B257DE">
        <w:rPr>
          <w:rFonts w:cstheme="minorHAnsi"/>
        </w:rPr>
        <w:t>., 280 (2001), pp. R1799-R1805</w:t>
      </w:r>
    </w:p>
    <w:p w14:paraId="37977638" w14:textId="1C81B320" w:rsidR="007A5E1D" w:rsidRPr="00B257DE" w:rsidRDefault="007A5E1D" w:rsidP="000D4367">
      <w:pPr>
        <w:pStyle w:val="NoSpacing"/>
        <w:ind w:left="720" w:hanging="720"/>
        <w:rPr>
          <w:rFonts w:cstheme="minorHAnsi"/>
        </w:rPr>
      </w:pPr>
      <w:r w:rsidRPr="00B257DE">
        <w:rPr>
          <w:rFonts w:cstheme="minorHAnsi"/>
        </w:rPr>
        <w:t>Steptoe et al., 2007</w:t>
      </w:r>
      <w:r w:rsidR="00C72D28" w:rsidRPr="00B257DE">
        <w:rPr>
          <w:rFonts w:cstheme="minorHAnsi"/>
        </w:rPr>
        <w:t xml:space="preserve">. </w:t>
      </w:r>
      <w:r w:rsidRPr="00B257DE">
        <w:rPr>
          <w:rFonts w:cstheme="minorHAnsi"/>
        </w:rPr>
        <w:t>A. Steptoe, M. Hamer, Y. Chida</w:t>
      </w:r>
      <w:r w:rsidR="00C72D28" w:rsidRPr="00B257DE">
        <w:rPr>
          <w:rFonts w:cstheme="minorHAnsi"/>
        </w:rPr>
        <w:t xml:space="preserve">. </w:t>
      </w:r>
      <w:r w:rsidRPr="00B257DE">
        <w:rPr>
          <w:rFonts w:cstheme="minorHAnsi"/>
          <w:b/>
          <w:bCs/>
        </w:rPr>
        <w:t>The effects of acute psychological stress on circulating inflammatory factors in humans: a review and meta-analysis</w:t>
      </w:r>
      <w:r w:rsidR="00C72D28" w:rsidRPr="00B257DE">
        <w:rPr>
          <w:rFonts w:cstheme="minorHAnsi"/>
          <w:b/>
          <w:bCs/>
        </w:rPr>
        <w:t xml:space="preserve">. </w:t>
      </w:r>
      <w:r w:rsidRPr="00B257DE">
        <w:rPr>
          <w:rFonts w:cstheme="minorHAnsi"/>
          <w:i/>
          <w:iCs/>
        </w:rPr>
        <w:t xml:space="preserve">Brain </w:t>
      </w:r>
      <w:proofErr w:type="spellStart"/>
      <w:r w:rsidRPr="00B257DE">
        <w:rPr>
          <w:rFonts w:cstheme="minorHAnsi"/>
          <w:i/>
          <w:iCs/>
        </w:rPr>
        <w:t>Behav</w:t>
      </w:r>
      <w:proofErr w:type="spellEnd"/>
      <w:r w:rsidRPr="00B257DE">
        <w:rPr>
          <w:rFonts w:cstheme="minorHAnsi"/>
          <w:i/>
          <w:iCs/>
        </w:rPr>
        <w:t>. Immun</w:t>
      </w:r>
      <w:r w:rsidRPr="00B257DE">
        <w:rPr>
          <w:rFonts w:cstheme="minorHAnsi"/>
        </w:rPr>
        <w:t>., 21 (2007), pp. 901-912</w:t>
      </w:r>
    </w:p>
    <w:p w14:paraId="1378E5B6" w14:textId="18A7E373" w:rsidR="007A5E1D" w:rsidRPr="00B257DE" w:rsidRDefault="007A5E1D" w:rsidP="000D4367">
      <w:pPr>
        <w:pStyle w:val="NoSpacing"/>
        <w:ind w:left="720" w:hanging="720"/>
        <w:rPr>
          <w:rFonts w:cstheme="minorHAnsi"/>
        </w:rPr>
      </w:pPr>
      <w:proofErr w:type="spellStart"/>
      <w:r w:rsidRPr="00B257DE">
        <w:rPr>
          <w:rFonts w:cstheme="minorHAnsi"/>
        </w:rPr>
        <w:t>Talge</w:t>
      </w:r>
      <w:proofErr w:type="spellEnd"/>
      <w:r w:rsidRPr="00B257DE">
        <w:rPr>
          <w:rFonts w:cstheme="minorHAnsi"/>
        </w:rPr>
        <w:t xml:space="preserve"> et al., 2007</w:t>
      </w:r>
      <w:r w:rsidR="00C72D28" w:rsidRPr="00B257DE">
        <w:rPr>
          <w:rFonts w:cstheme="minorHAnsi"/>
        </w:rPr>
        <w:t xml:space="preserve">. </w:t>
      </w:r>
      <w:r w:rsidRPr="00B257DE">
        <w:rPr>
          <w:rFonts w:cstheme="minorHAnsi"/>
        </w:rPr>
        <w:t>N.M. </w:t>
      </w:r>
      <w:proofErr w:type="spellStart"/>
      <w:r w:rsidRPr="00B257DE">
        <w:rPr>
          <w:rFonts w:cstheme="minorHAnsi"/>
        </w:rPr>
        <w:t>Talge</w:t>
      </w:r>
      <w:proofErr w:type="spellEnd"/>
      <w:r w:rsidRPr="00B257DE">
        <w:rPr>
          <w:rFonts w:cstheme="minorHAnsi"/>
        </w:rPr>
        <w:t>, C. Neal, V. Glover</w:t>
      </w:r>
      <w:r w:rsidR="00C72D28" w:rsidRPr="00B257DE">
        <w:rPr>
          <w:rFonts w:cstheme="minorHAnsi"/>
        </w:rPr>
        <w:t xml:space="preserve">. </w:t>
      </w:r>
      <w:r w:rsidRPr="00B257DE">
        <w:rPr>
          <w:rFonts w:cstheme="minorHAnsi"/>
          <w:b/>
          <w:bCs/>
        </w:rPr>
        <w:t>Antenatal maternal stress and long-term effects on child neurodevelopment: how and why?</w:t>
      </w:r>
      <w:r w:rsidR="00C72D28" w:rsidRPr="00B257DE">
        <w:rPr>
          <w:rFonts w:cstheme="minorHAnsi"/>
          <w:b/>
          <w:bCs/>
        </w:rPr>
        <w:t xml:space="preserve"> </w:t>
      </w:r>
      <w:r w:rsidRPr="00B257DE">
        <w:rPr>
          <w:rFonts w:cstheme="minorHAnsi"/>
          <w:i/>
          <w:iCs/>
        </w:rPr>
        <w:t xml:space="preserve">J. Child Psychol. </w:t>
      </w:r>
      <w:proofErr w:type="spellStart"/>
      <w:r w:rsidRPr="00B257DE">
        <w:rPr>
          <w:rFonts w:cstheme="minorHAnsi"/>
          <w:i/>
          <w:iCs/>
        </w:rPr>
        <w:t>Psyc</w:t>
      </w:r>
      <w:proofErr w:type="spellEnd"/>
      <w:r w:rsidRPr="00B257DE">
        <w:rPr>
          <w:rFonts w:cstheme="minorHAnsi"/>
        </w:rPr>
        <w:t>., 48 (2007), pp. 245-261</w:t>
      </w:r>
    </w:p>
    <w:p w14:paraId="69255D32" w14:textId="1B8D698D" w:rsidR="007A5E1D" w:rsidRPr="00B257DE" w:rsidRDefault="007A5E1D" w:rsidP="000D4367">
      <w:pPr>
        <w:pStyle w:val="NoSpacing"/>
        <w:ind w:left="720" w:hanging="720"/>
        <w:rPr>
          <w:rFonts w:cstheme="minorHAnsi"/>
        </w:rPr>
      </w:pPr>
      <w:proofErr w:type="spellStart"/>
      <w:r w:rsidRPr="00B257DE">
        <w:rPr>
          <w:rFonts w:cstheme="minorHAnsi"/>
        </w:rPr>
        <w:t>Tegethoff</w:t>
      </w:r>
      <w:proofErr w:type="spellEnd"/>
      <w:r w:rsidRPr="00B257DE">
        <w:rPr>
          <w:rFonts w:cstheme="minorHAnsi"/>
        </w:rPr>
        <w:t xml:space="preserve"> et al., 2011</w:t>
      </w:r>
      <w:r w:rsidR="00C72D28" w:rsidRPr="00B257DE">
        <w:rPr>
          <w:rFonts w:cstheme="minorHAnsi"/>
        </w:rPr>
        <w:t xml:space="preserve">. </w:t>
      </w:r>
      <w:r w:rsidRPr="00B257DE">
        <w:rPr>
          <w:rFonts w:cstheme="minorHAnsi"/>
        </w:rPr>
        <w:t>M. </w:t>
      </w:r>
      <w:proofErr w:type="spellStart"/>
      <w:r w:rsidRPr="00B257DE">
        <w:rPr>
          <w:rFonts w:cstheme="minorHAnsi"/>
        </w:rPr>
        <w:t>Tegethoff</w:t>
      </w:r>
      <w:proofErr w:type="spellEnd"/>
      <w:r w:rsidRPr="00B257DE">
        <w:rPr>
          <w:rFonts w:cstheme="minorHAnsi"/>
        </w:rPr>
        <w:t>, N. Greene, J. Olsen, E. Schaffner, G. </w:t>
      </w:r>
      <w:proofErr w:type="spellStart"/>
      <w:r w:rsidRPr="00B257DE">
        <w:rPr>
          <w:rFonts w:cstheme="minorHAnsi"/>
        </w:rPr>
        <w:t>Meinlschmidt</w:t>
      </w:r>
      <w:proofErr w:type="spellEnd"/>
      <w:r w:rsidR="00C72D28" w:rsidRPr="00B257DE">
        <w:rPr>
          <w:rFonts w:cstheme="minorHAnsi"/>
        </w:rPr>
        <w:t xml:space="preserve">. </w:t>
      </w:r>
      <w:r w:rsidRPr="00B257DE">
        <w:rPr>
          <w:rFonts w:cstheme="minorHAnsi"/>
          <w:b/>
          <w:bCs/>
        </w:rPr>
        <w:t>Stress during pregnancy and offspring pediatric disease: a national cohort study</w:t>
      </w:r>
      <w:r w:rsidR="00C72D28" w:rsidRPr="00B257DE">
        <w:rPr>
          <w:rFonts w:cstheme="minorHAnsi"/>
          <w:b/>
          <w:bCs/>
        </w:rPr>
        <w:t xml:space="preserve">. </w:t>
      </w:r>
      <w:r w:rsidRPr="00B257DE">
        <w:rPr>
          <w:rFonts w:cstheme="minorHAnsi"/>
          <w:i/>
          <w:iCs/>
        </w:rPr>
        <w:t xml:space="preserve">Environ. Health </w:t>
      </w:r>
      <w:proofErr w:type="spellStart"/>
      <w:r w:rsidRPr="00B257DE">
        <w:rPr>
          <w:rFonts w:cstheme="minorHAnsi"/>
          <w:i/>
          <w:iCs/>
        </w:rPr>
        <w:t>Perspect</w:t>
      </w:r>
      <w:proofErr w:type="spellEnd"/>
      <w:r w:rsidRPr="00B257DE">
        <w:rPr>
          <w:rFonts w:cstheme="minorHAnsi"/>
        </w:rPr>
        <w:t>., 119 (2011), pp. 1647-1652</w:t>
      </w:r>
    </w:p>
    <w:p w14:paraId="01FFA801" w14:textId="765A24A5" w:rsidR="007A5E1D" w:rsidRPr="00B257DE" w:rsidRDefault="007A5E1D" w:rsidP="000D4367">
      <w:pPr>
        <w:pStyle w:val="NoSpacing"/>
        <w:ind w:left="720" w:hanging="720"/>
        <w:rPr>
          <w:rFonts w:cstheme="minorHAnsi"/>
        </w:rPr>
      </w:pPr>
      <w:r w:rsidRPr="00B257DE">
        <w:rPr>
          <w:rFonts w:cstheme="minorHAnsi"/>
        </w:rPr>
        <w:t>Wadhwa, 2005</w:t>
      </w:r>
      <w:r w:rsidR="00C72D28" w:rsidRPr="00B257DE">
        <w:rPr>
          <w:rFonts w:cstheme="minorHAnsi"/>
        </w:rPr>
        <w:t xml:space="preserve">. </w:t>
      </w:r>
      <w:r w:rsidRPr="00B257DE">
        <w:rPr>
          <w:rFonts w:cstheme="minorHAnsi"/>
        </w:rPr>
        <w:t>P.D. Wadhwa</w:t>
      </w:r>
      <w:r w:rsidR="00C72D28" w:rsidRPr="00B257DE">
        <w:rPr>
          <w:rFonts w:cstheme="minorHAnsi"/>
        </w:rPr>
        <w:t xml:space="preserve">. </w:t>
      </w:r>
      <w:proofErr w:type="spellStart"/>
      <w:r w:rsidRPr="00B257DE">
        <w:rPr>
          <w:rFonts w:cstheme="minorHAnsi"/>
          <w:b/>
          <w:bCs/>
        </w:rPr>
        <w:t>Psychoneuroendocrine</w:t>
      </w:r>
      <w:proofErr w:type="spellEnd"/>
      <w:r w:rsidRPr="00B257DE">
        <w:rPr>
          <w:rFonts w:cstheme="minorHAnsi"/>
          <w:b/>
          <w:bCs/>
        </w:rPr>
        <w:t xml:space="preserve"> processes in human pregnancy influence fetal development and health</w:t>
      </w:r>
      <w:r w:rsidR="00C72D28" w:rsidRPr="00B257DE">
        <w:rPr>
          <w:rFonts w:cstheme="minorHAnsi"/>
          <w:b/>
          <w:bCs/>
        </w:rPr>
        <w:t xml:space="preserve">. </w:t>
      </w:r>
      <w:proofErr w:type="spellStart"/>
      <w:r w:rsidRPr="00B257DE">
        <w:rPr>
          <w:rFonts w:cstheme="minorHAnsi"/>
          <w:i/>
          <w:iCs/>
        </w:rPr>
        <w:t>Psychoneuroendocrinology</w:t>
      </w:r>
      <w:proofErr w:type="spellEnd"/>
      <w:r w:rsidRPr="00B257DE">
        <w:rPr>
          <w:rFonts w:cstheme="minorHAnsi"/>
        </w:rPr>
        <w:t>, 30 (2005), pp. 724-743</w:t>
      </w:r>
    </w:p>
    <w:p w14:paraId="1892B20F" w14:textId="4F98A7C0" w:rsidR="007A5E1D" w:rsidRPr="00B257DE" w:rsidRDefault="007A5E1D" w:rsidP="000D4367">
      <w:pPr>
        <w:pStyle w:val="NoSpacing"/>
        <w:ind w:left="720" w:hanging="720"/>
        <w:rPr>
          <w:rFonts w:cstheme="minorHAnsi"/>
        </w:rPr>
      </w:pPr>
      <w:r w:rsidRPr="00B257DE">
        <w:rPr>
          <w:rFonts w:cstheme="minorHAnsi"/>
        </w:rPr>
        <w:t>Weaver, 2007</w:t>
      </w:r>
      <w:r w:rsidR="00C72D28" w:rsidRPr="00B257DE">
        <w:rPr>
          <w:rFonts w:cstheme="minorHAnsi"/>
        </w:rPr>
        <w:t xml:space="preserve">. </w:t>
      </w:r>
      <w:r w:rsidRPr="00B257DE">
        <w:rPr>
          <w:rFonts w:cstheme="minorHAnsi"/>
        </w:rPr>
        <w:t>I.C. Weaver</w:t>
      </w:r>
      <w:r w:rsidR="00C72D28" w:rsidRPr="00B257DE">
        <w:rPr>
          <w:rFonts w:cstheme="minorHAnsi"/>
        </w:rPr>
        <w:t xml:space="preserve">. </w:t>
      </w:r>
      <w:r w:rsidRPr="00B257DE">
        <w:rPr>
          <w:rFonts w:cstheme="minorHAnsi"/>
          <w:b/>
          <w:bCs/>
        </w:rPr>
        <w:t xml:space="preserve">Epigenetic programming by maternal behavior and pharmacological intervention. Nature versus </w:t>
      </w:r>
      <w:proofErr w:type="gramStart"/>
      <w:r w:rsidRPr="00B257DE">
        <w:rPr>
          <w:rFonts w:cstheme="minorHAnsi"/>
          <w:b/>
          <w:bCs/>
        </w:rPr>
        <w:t>nurture:</w:t>
      </w:r>
      <w:proofErr w:type="gramEnd"/>
      <w:r w:rsidRPr="00B257DE">
        <w:rPr>
          <w:rFonts w:cstheme="minorHAnsi"/>
          <w:b/>
          <w:bCs/>
        </w:rPr>
        <w:t xml:space="preserve"> let's call the whole thing off</w:t>
      </w:r>
      <w:r w:rsidR="00C72D28" w:rsidRPr="00B257DE">
        <w:rPr>
          <w:rFonts w:cstheme="minorHAnsi"/>
          <w:b/>
          <w:bCs/>
        </w:rPr>
        <w:t xml:space="preserve">. </w:t>
      </w:r>
      <w:r w:rsidRPr="00B257DE">
        <w:rPr>
          <w:rFonts w:cstheme="minorHAnsi"/>
          <w:i/>
          <w:iCs/>
        </w:rPr>
        <w:t>Epigenetics</w:t>
      </w:r>
      <w:r w:rsidRPr="00B257DE">
        <w:rPr>
          <w:rFonts w:cstheme="minorHAnsi"/>
        </w:rPr>
        <w:t>, 2 (2007), pp. 22-28</w:t>
      </w:r>
    </w:p>
    <w:p w14:paraId="5951BB77" w14:textId="4D0B6F47" w:rsidR="007A5E1D" w:rsidRPr="00B257DE" w:rsidRDefault="007A5E1D" w:rsidP="000D4367">
      <w:pPr>
        <w:pStyle w:val="NoSpacing"/>
        <w:ind w:left="720" w:hanging="720"/>
        <w:rPr>
          <w:rFonts w:cstheme="minorHAnsi"/>
        </w:rPr>
      </w:pPr>
      <w:r w:rsidRPr="00B257DE">
        <w:rPr>
          <w:rFonts w:cstheme="minorHAnsi"/>
        </w:rPr>
        <w:t>Yang and Glaser, 2002</w:t>
      </w:r>
      <w:r w:rsidR="00C72D28" w:rsidRPr="00B257DE">
        <w:rPr>
          <w:rFonts w:cstheme="minorHAnsi"/>
        </w:rPr>
        <w:t xml:space="preserve">. </w:t>
      </w:r>
      <w:r w:rsidRPr="00B257DE">
        <w:rPr>
          <w:rFonts w:cstheme="minorHAnsi"/>
        </w:rPr>
        <w:t>E.V. Yang, R. Glaser</w:t>
      </w:r>
      <w:r w:rsidR="00C72D28" w:rsidRPr="00B257DE">
        <w:rPr>
          <w:rFonts w:cstheme="minorHAnsi"/>
        </w:rPr>
        <w:t xml:space="preserve">. </w:t>
      </w:r>
      <w:r w:rsidRPr="00B257DE">
        <w:rPr>
          <w:rFonts w:cstheme="minorHAnsi"/>
          <w:b/>
          <w:bCs/>
        </w:rPr>
        <w:t>Stress-induced immunomodulation and the implications for health</w:t>
      </w:r>
      <w:r w:rsidR="00C72D28" w:rsidRPr="00B257DE">
        <w:rPr>
          <w:rFonts w:cstheme="minorHAnsi"/>
          <w:b/>
          <w:bCs/>
        </w:rPr>
        <w:t xml:space="preserve">. </w:t>
      </w:r>
      <w:r w:rsidRPr="00B257DE">
        <w:rPr>
          <w:rFonts w:cstheme="minorHAnsi"/>
          <w:i/>
          <w:iCs/>
        </w:rPr>
        <w:t xml:space="preserve">Int. </w:t>
      </w:r>
      <w:proofErr w:type="spellStart"/>
      <w:r w:rsidRPr="00B257DE">
        <w:rPr>
          <w:rFonts w:cstheme="minorHAnsi"/>
          <w:i/>
          <w:iCs/>
        </w:rPr>
        <w:t>Immunopharmacol</w:t>
      </w:r>
      <w:proofErr w:type="spellEnd"/>
      <w:r w:rsidRPr="00B257DE">
        <w:rPr>
          <w:rFonts w:cstheme="minorHAnsi"/>
        </w:rPr>
        <w:t>., 2 (2002), pp. 315-324</w:t>
      </w:r>
    </w:p>
    <w:p w14:paraId="725C573E" w14:textId="77777777" w:rsidR="00471D84" w:rsidRPr="00B257DE" w:rsidRDefault="00471D84" w:rsidP="00D14423">
      <w:pPr>
        <w:rPr>
          <w:rFonts w:cstheme="minorHAnsi"/>
          <w:sz w:val="24"/>
          <w:szCs w:val="24"/>
        </w:rPr>
      </w:pPr>
    </w:p>
    <w:bookmarkEnd w:id="1"/>
    <w:p w14:paraId="5BC0075B" w14:textId="77777777" w:rsidR="000A7622" w:rsidRPr="00B257DE" w:rsidRDefault="000A7622" w:rsidP="000A7622">
      <w:pPr>
        <w:rPr>
          <w:rFonts w:cstheme="minorHAnsi"/>
        </w:rPr>
      </w:pPr>
    </w:p>
    <w:sectPr w:rsidR="000A7622" w:rsidRPr="00B257DE" w:rsidSect="00104D9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D5737"/>
    <w:multiLevelType w:val="multilevel"/>
    <w:tmpl w:val="3872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3049F"/>
    <w:multiLevelType w:val="multilevel"/>
    <w:tmpl w:val="126AB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261A20"/>
    <w:multiLevelType w:val="multilevel"/>
    <w:tmpl w:val="E7A06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ocumentProtection w:edit="readOnly" w:formatting="1" w:enforcement="1" w:cryptProviderType="rsaAES" w:cryptAlgorithmClass="hash" w:cryptAlgorithmType="typeAny" w:cryptAlgorithmSid="14" w:cryptSpinCount="100000" w:hash="pjk2a3Z9N49CqHBwL6fgjB0GxbohdYTWS2YAqaFHQzU20LpaWx5ypQKSSg/AYabDlWnVTYohWL3OkGyN2Csbqw==" w:salt="5y5rFKdmW3hTO+7ZW1je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D00"/>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080"/>
    <w:rsid w:val="000C0E5B"/>
    <w:rsid w:val="000C6BA7"/>
    <w:rsid w:val="000D3573"/>
    <w:rsid w:val="000D4367"/>
    <w:rsid w:val="000D4F0B"/>
    <w:rsid w:val="000D6BF2"/>
    <w:rsid w:val="000E69EF"/>
    <w:rsid w:val="000E7C46"/>
    <w:rsid w:val="000F0449"/>
    <w:rsid w:val="000F08DA"/>
    <w:rsid w:val="000F14F0"/>
    <w:rsid w:val="000F1D5E"/>
    <w:rsid w:val="000F33D0"/>
    <w:rsid w:val="00101A98"/>
    <w:rsid w:val="00104CE6"/>
    <w:rsid w:val="00104D95"/>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33ED"/>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0486"/>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0A8B"/>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D84"/>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5F7EC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2D45"/>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5E1D"/>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15CE"/>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63F"/>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5E5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13C5"/>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7DE"/>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4DB"/>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5C3A"/>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2D28"/>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087"/>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1906"/>
    <w:rsid w:val="00F12233"/>
    <w:rsid w:val="00F12CE1"/>
    <w:rsid w:val="00F14096"/>
    <w:rsid w:val="00F14820"/>
    <w:rsid w:val="00F30DED"/>
    <w:rsid w:val="00F30F0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36F"/>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A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7A5E1D"/>
  </w:style>
  <w:style w:type="character" w:customStyle="1" w:styleId="sr-only">
    <w:name w:val="sr-only"/>
    <w:basedOn w:val="DefaultParagraphFont"/>
    <w:rsid w:val="007A5E1D"/>
  </w:style>
  <w:style w:type="character" w:styleId="Hyperlink">
    <w:name w:val="Hyperlink"/>
    <w:basedOn w:val="DefaultParagraphFont"/>
    <w:uiPriority w:val="99"/>
    <w:unhideWhenUsed/>
    <w:rsid w:val="007A5E1D"/>
    <w:rPr>
      <w:color w:val="0000FF"/>
      <w:u w:val="single"/>
    </w:rPr>
  </w:style>
  <w:style w:type="character" w:styleId="FollowedHyperlink">
    <w:name w:val="FollowedHyperlink"/>
    <w:basedOn w:val="DefaultParagraphFont"/>
    <w:uiPriority w:val="99"/>
    <w:semiHidden/>
    <w:unhideWhenUsed/>
    <w:rsid w:val="007A5E1D"/>
    <w:rPr>
      <w:color w:val="800080"/>
      <w:u w:val="single"/>
    </w:rPr>
  </w:style>
  <w:style w:type="character" w:customStyle="1" w:styleId="content">
    <w:name w:val="content"/>
    <w:basedOn w:val="DefaultParagraphFont"/>
    <w:rsid w:val="007A5E1D"/>
  </w:style>
  <w:style w:type="character" w:customStyle="1" w:styleId="text">
    <w:name w:val="text"/>
    <w:basedOn w:val="DefaultParagraphFont"/>
    <w:rsid w:val="007A5E1D"/>
  </w:style>
  <w:style w:type="character" w:customStyle="1" w:styleId="author-ref">
    <w:name w:val="author-ref"/>
    <w:basedOn w:val="DefaultParagraphFont"/>
    <w:rsid w:val="007A5E1D"/>
  </w:style>
  <w:style w:type="paragraph" w:styleId="NormalWeb">
    <w:name w:val="Normal (Web)"/>
    <w:basedOn w:val="Normal"/>
    <w:uiPriority w:val="99"/>
    <w:semiHidden/>
    <w:unhideWhenUsed/>
    <w:rsid w:val="007A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7A5E1D"/>
  </w:style>
  <w:style w:type="character" w:customStyle="1" w:styleId="button-link-text">
    <w:name w:val="button-link-text"/>
    <w:basedOn w:val="DefaultParagraphFont"/>
    <w:rsid w:val="007A5E1D"/>
  </w:style>
  <w:style w:type="paragraph" w:customStyle="1" w:styleId="previous">
    <w:name w:val="previous"/>
    <w:basedOn w:val="Normal"/>
    <w:rsid w:val="007A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7A5E1D"/>
  </w:style>
  <w:style w:type="character" w:customStyle="1" w:styleId="extra-detail-1">
    <w:name w:val="extra-detail-1"/>
    <w:basedOn w:val="DefaultParagraphFont"/>
    <w:rsid w:val="007A5E1D"/>
  </w:style>
  <w:style w:type="paragraph" w:customStyle="1" w:styleId="next">
    <w:name w:val="next"/>
    <w:basedOn w:val="Normal"/>
    <w:rsid w:val="007A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7A5E1D"/>
  </w:style>
  <w:style w:type="character" w:customStyle="1" w:styleId="label">
    <w:name w:val="label"/>
    <w:basedOn w:val="DefaultParagraphFont"/>
    <w:rsid w:val="007A5E1D"/>
  </w:style>
  <w:style w:type="paragraph" w:customStyle="1" w:styleId="legend">
    <w:name w:val="legend"/>
    <w:basedOn w:val="Normal"/>
    <w:rsid w:val="007A5E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7A5E1D"/>
  </w:style>
  <w:style w:type="character" w:customStyle="1" w:styleId="download-link-title">
    <w:name w:val="download-link-title"/>
    <w:basedOn w:val="DefaultParagraphFont"/>
    <w:rsid w:val="007A5E1D"/>
  </w:style>
  <w:style w:type="character" w:customStyle="1" w:styleId="copyright-line">
    <w:name w:val="copyright-line"/>
    <w:basedOn w:val="DefaultParagraphFont"/>
    <w:rsid w:val="007A5E1D"/>
  </w:style>
  <w:style w:type="character" w:styleId="UnresolvedMention">
    <w:name w:val="Unresolved Mention"/>
    <w:basedOn w:val="DefaultParagraphFont"/>
    <w:uiPriority w:val="99"/>
    <w:semiHidden/>
    <w:unhideWhenUsed/>
    <w:rsid w:val="007A5E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9222801">
      <w:bodyDiv w:val="1"/>
      <w:marLeft w:val="0"/>
      <w:marRight w:val="0"/>
      <w:marTop w:val="0"/>
      <w:marBottom w:val="0"/>
      <w:divBdr>
        <w:top w:val="none" w:sz="0" w:space="0" w:color="auto"/>
        <w:left w:val="none" w:sz="0" w:space="0" w:color="auto"/>
        <w:bottom w:val="none" w:sz="0" w:space="0" w:color="auto"/>
        <w:right w:val="none" w:sz="0" w:space="0" w:color="auto"/>
      </w:divBdr>
      <w:divsChild>
        <w:div w:id="13844456">
          <w:marLeft w:val="0"/>
          <w:marRight w:val="0"/>
          <w:marTop w:val="0"/>
          <w:marBottom w:val="120"/>
          <w:divBdr>
            <w:top w:val="none" w:sz="0" w:space="0" w:color="auto"/>
            <w:left w:val="none" w:sz="0" w:space="0" w:color="auto"/>
            <w:bottom w:val="none" w:sz="0" w:space="0" w:color="auto"/>
            <w:right w:val="none" w:sz="0" w:space="0" w:color="auto"/>
          </w:divBdr>
          <w:divsChild>
            <w:div w:id="1632058884">
              <w:marLeft w:val="0"/>
              <w:marRight w:val="0"/>
              <w:marTop w:val="0"/>
              <w:marBottom w:val="0"/>
              <w:divBdr>
                <w:top w:val="none" w:sz="0" w:space="0" w:color="auto"/>
                <w:left w:val="none" w:sz="0" w:space="0" w:color="auto"/>
                <w:bottom w:val="none" w:sz="0" w:space="0" w:color="auto"/>
                <w:right w:val="none" w:sz="0" w:space="0" w:color="auto"/>
              </w:divBdr>
              <w:divsChild>
                <w:div w:id="1124080261">
                  <w:marLeft w:val="0"/>
                  <w:marRight w:val="0"/>
                  <w:marTop w:val="0"/>
                  <w:marBottom w:val="0"/>
                  <w:divBdr>
                    <w:top w:val="none" w:sz="0" w:space="0" w:color="auto"/>
                    <w:left w:val="none" w:sz="0" w:space="0" w:color="auto"/>
                    <w:bottom w:val="none" w:sz="0" w:space="0" w:color="auto"/>
                    <w:right w:val="none" w:sz="0" w:space="0" w:color="auto"/>
                  </w:divBdr>
                  <w:divsChild>
                    <w:div w:id="54410084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37789965">
              <w:marLeft w:val="0"/>
              <w:marRight w:val="0"/>
              <w:marTop w:val="0"/>
              <w:marBottom w:val="0"/>
              <w:divBdr>
                <w:top w:val="none" w:sz="0" w:space="0" w:color="auto"/>
                <w:left w:val="none" w:sz="0" w:space="0" w:color="auto"/>
                <w:bottom w:val="single" w:sz="6" w:space="0" w:color="000000"/>
                <w:right w:val="none" w:sz="0" w:space="0" w:color="auto"/>
              </w:divBdr>
              <w:divsChild>
                <w:div w:id="2089960058">
                  <w:marLeft w:val="0"/>
                  <w:marRight w:val="0"/>
                  <w:marTop w:val="0"/>
                  <w:marBottom w:val="0"/>
                  <w:divBdr>
                    <w:top w:val="none" w:sz="0" w:space="0" w:color="auto"/>
                    <w:left w:val="none" w:sz="0" w:space="0" w:color="auto"/>
                    <w:bottom w:val="none" w:sz="0" w:space="0" w:color="auto"/>
                    <w:right w:val="none" w:sz="0" w:space="0" w:color="auto"/>
                  </w:divBdr>
                  <w:divsChild>
                    <w:div w:id="1001276737">
                      <w:marLeft w:val="0"/>
                      <w:marRight w:val="0"/>
                      <w:marTop w:val="0"/>
                      <w:marBottom w:val="0"/>
                      <w:divBdr>
                        <w:top w:val="none" w:sz="0" w:space="0" w:color="auto"/>
                        <w:left w:val="none" w:sz="0" w:space="0" w:color="auto"/>
                        <w:bottom w:val="none" w:sz="0" w:space="0" w:color="auto"/>
                        <w:right w:val="none" w:sz="0" w:space="0" w:color="auto"/>
                      </w:divBdr>
                      <w:divsChild>
                        <w:div w:id="12604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39865">
                  <w:marLeft w:val="0"/>
                  <w:marRight w:val="0"/>
                  <w:marTop w:val="0"/>
                  <w:marBottom w:val="0"/>
                  <w:divBdr>
                    <w:top w:val="none" w:sz="0" w:space="0" w:color="auto"/>
                    <w:left w:val="none" w:sz="0" w:space="0" w:color="auto"/>
                    <w:bottom w:val="none" w:sz="0" w:space="0" w:color="auto"/>
                    <w:right w:val="none" w:sz="0" w:space="0" w:color="auto"/>
                  </w:divBdr>
                  <w:divsChild>
                    <w:div w:id="458425606">
                      <w:marLeft w:val="0"/>
                      <w:marRight w:val="0"/>
                      <w:marTop w:val="0"/>
                      <w:marBottom w:val="0"/>
                      <w:divBdr>
                        <w:top w:val="none" w:sz="0" w:space="0" w:color="auto"/>
                        <w:left w:val="none" w:sz="0" w:space="0" w:color="auto"/>
                        <w:bottom w:val="none" w:sz="0" w:space="0" w:color="auto"/>
                        <w:right w:val="none" w:sz="0" w:space="0" w:color="auto"/>
                      </w:divBdr>
                      <w:divsChild>
                        <w:div w:id="17554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007480">
          <w:marLeft w:val="0"/>
          <w:marRight w:val="0"/>
          <w:marTop w:val="0"/>
          <w:marBottom w:val="0"/>
          <w:divBdr>
            <w:top w:val="none" w:sz="0" w:space="0" w:color="auto"/>
            <w:left w:val="none" w:sz="0" w:space="0" w:color="auto"/>
            <w:bottom w:val="none" w:sz="0" w:space="0" w:color="auto"/>
            <w:right w:val="none" w:sz="0" w:space="0" w:color="auto"/>
          </w:divBdr>
        </w:div>
        <w:div w:id="2124380659">
          <w:marLeft w:val="0"/>
          <w:marRight w:val="0"/>
          <w:marTop w:val="0"/>
          <w:marBottom w:val="0"/>
          <w:divBdr>
            <w:top w:val="none" w:sz="0" w:space="0" w:color="auto"/>
            <w:left w:val="none" w:sz="0" w:space="0" w:color="auto"/>
            <w:bottom w:val="none" w:sz="0" w:space="0" w:color="auto"/>
            <w:right w:val="none" w:sz="0" w:space="0" w:color="auto"/>
          </w:divBdr>
          <w:divsChild>
            <w:div w:id="1185554257">
              <w:marLeft w:val="0"/>
              <w:marRight w:val="0"/>
              <w:marTop w:val="0"/>
              <w:marBottom w:val="120"/>
              <w:divBdr>
                <w:top w:val="none" w:sz="0" w:space="0" w:color="auto"/>
                <w:left w:val="none" w:sz="0" w:space="0" w:color="auto"/>
                <w:bottom w:val="none" w:sz="0" w:space="0" w:color="auto"/>
                <w:right w:val="none" w:sz="0" w:space="0" w:color="auto"/>
              </w:divBdr>
              <w:divsChild>
                <w:div w:id="50463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05850">
          <w:marLeft w:val="0"/>
          <w:marRight w:val="0"/>
          <w:marTop w:val="0"/>
          <w:marBottom w:val="480"/>
          <w:divBdr>
            <w:top w:val="none" w:sz="0" w:space="0" w:color="auto"/>
            <w:left w:val="none" w:sz="0" w:space="0" w:color="auto"/>
            <w:bottom w:val="single" w:sz="12" w:space="24" w:color="EBEBEB"/>
            <w:right w:val="none" w:sz="0" w:space="0" w:color="auto"/>
          </w:divBdr>
          <w:divsChild>
            <w:div w:id="477768481">
              <w:marLeft w:val="0"/>
              <w:marRight w:val="0"/>
              <w:marTop w:val="0"/>
              <w:marBottom w:val="0"/>
              <w:divBdr>
                <w:top w:val="none" w:sz="0" w:space="0" w:color="auto"/>
                <w:left w:val="none" w:sz="0" w:space="0" w:color="auto"/>
                <w:bottom w:val="none" w:sz="0" w:space="0" w:color="auto"/>
                <w:right w:val="none" w:sz="0" w:space="0" w:color="auto"/>
              </w:divBdr>
              <w:divsChild>
                <w:div w:id="2022850404">
                  <w:marLeft w:val="0"/>
                  <w:marRight w:val="0"/>
                  <w:marTop w:val="0"/>
                  <w:marBottom w:val="0"/>
                  <w:divBdr>
                    <w:top w:val="none" w:sz="0" w:space="0" w:color="auto"/>
                    <w:left w:val="none" w:sz="0" w:space="0" w:color="auto"/>
                    <w:bottom w:val="none" w:sz="0" w:space="0" w:color="auto"/>
                    <w:right w:val="none" w:sz="0" w:space="0" w:color="auto"/>
                  </w:divBdr>
                </w:div>
                <w:div w:id="2097482318">
                  <w:marLeft w:val="0"/>
                  <w:marRight w:val="0"/>
                  <w:marTop w:val="0"/>
                  <w:marBottom w:val="0"/>
                  <w:divBdr>
                    <w:top w:val="none" w:sz="0" w:space="0" w:color="auto"/>
                    <w:left w:val="none" w:sz="0" w:space="0" w:color="auto"/>
                    <w:bottom w:val="none" w:sz="0" w:space="0" w:color="auto"/>
                    <w:right w:val="none" w:sz="0" w:space="0" w:color="auto"/>
                  </w:divBdr>
                </w:div>
                <w:div w:id="1301689787">
                  <w:marLeft w:val="0"/>
                  <w:marRight w:val="0"/>
                  <w:marTop w:val="0"/>
                  <w:marBottom w:val="0"/>
                  <w:divBdr>
                    <w:top w:val="none" w:sz="0" w:space="0" w:color="auto"/>
                    <w:left w:val="none" w:sz="0" w:space="0" w:color="auto"/>
                    <w:bottom w:val="none" w:sz="0" w:space="0" w:color="auto"/>
                    <w:right w:val="none" w:sz="0" w:space="0" w:color="auto"/>
                  </w:divBdr>
                </w:div>
                <w:div w:id="1758138826">
                  <w:marLeft w:val="0"/>
                  <w:marRight w:val="0"/>
                  <w:marTop w:val="0"/>
                  <w:marBottom w:val="0"/>
                  <w:divBdr>
                    <w:top w:val="none" w:sz="0" w:space="0" w:color="auto"/>
                    <w:left w:val="none" w:sz="0" w:space="0" w:color="auto"/>
                    <w:bottom w:val="none" w:sz="0" w:space="0" w:color="auto"/>
                    <w:right w:val="none" w:sz="0" w:space="0" w:color="auto"/>
                  </w:divBdr>
                </w:div>
                <w:div w:id="186137923">
                  <w:marLeft w:val="0"/>
                  <w:marRight w:val="0"/>
                  <w:marTop w:val="0"/>
                  <w:marBottom w:val="0"/>
                  <w:divBdr>
                    <w:top w:val="none" w:sz="0" w:space="0" w:color="auto"/>
                    <w:left w:val="none" w:sz="0" w:space="0" w:color="auto"/>
                    <w:bottom w:val="none" w:sz="0" w:space="0" w:color="auto"/>
                    <w:right w:val="none" w:sz="0" w:space="0" w:color="auto"/>
                  </w:divBdr>
                </w:div>
                <w:div w:id="1001154019">
                  <w:marLeft w:val="0"/>
                  <w:marRight w:val="0"/>
                  <w:marTop w:val="0"/>
                  <w:marBottom w:val="0"/>
                  <w:divBdr>
                    <w:top w:val="none" w:sz="0" w:space="0" w:color="auto"/>
                    <w:left w:val="none" w:sz="0" w:space="0" w:color="auto"/>
                    <w:bottom w:val="none" w:sz="0" w:space="0" w:color="auto"/>
                    <w:right w:val="none" w:sz="0" w:space="0" w:color="auto"/>
                  </w:divBdr>
                </w:div>
                <w:div w:id="1268275122">
                  <w:marLeft w:val="0"/>
                  <w:marRight w:val="0"/>
                  <w:marTop w:val="0"/>
                  <w:marBottom w:val="0"/>
                  <w:divBdr>
                    <w:top w:val="none" w:sz="0" w:space="0" w:color="auto"/>
                    <w:left w:val="none" w:sz="0" w:space="0" w:color="auto"/>
                    <w:bottom w:val="none" w:sz="0" w:space="0" w:color="auto"/>
                    <w:right w:val="none" w:sz="0" w:space="0" w:color="auto"/>
                  </w:divBdr>
                </w:div>
                <w:div w:id="160356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49952">
          <w:marLeft w:val="0"/>
          <w:marRight w:val="0"/>
          <w:marTop w:val="0"/>
          <w:marBottom w:val="0"/>
          <w:divBdr>
            <w:top w:val="none" w:sz="0" w:space="0" w:color="auto"/>
            <w:left w:val="none" w:sz="0" w:space="0" w:color="auto"/>
            <w:bottom w:val="none" w:sz="0" w:space="0" w:color="auto"/>
            <w:right w:val="none" w:sz="0" w:space="0" w:color="auto"/>
          </w:divBdr>
          <w:divsChild>
            <w:div w:id="390738479">
              <w:marLeft w:val="0"/>
              <w:marRight w:val="0"/>
              <w:marTop w:val="0"/>
              <w:marBottom w:val="0"/>
              <w:divBdr>
                <w:top w:val="none" w:sz="0" w:space="0" w:color="auto"/>
                <w:left w:val="none" w:sz="0" w:space="0" w:color="auto"/>
                <w:bottom w:val="none" w:sz="0" w:space="0" w:color="auto"/>
                <w:right w:val="none" w:sz="0" w:space="0" w:color="auto"/>
              </w:divBdr>
              <w:divsChild>
                <w:div w:id="17582482">
                  <w:marLeft w:val="0"/>
                  <w:marRight w:val="0"/>
                  <w:marTop w:val="0"/>
                  <w:marBottom w:val="0"/>
                  <w:divBdr>
                    <w:top w:val="none" w:sz="0" w:space="0" w:color="auto"/>
                    <w:left w:val="none" w:sz="0" w:space="0" w:color="auto"/>
                    <w:bottom w:val="none" w:sz="0" w:space="0" w:color="auto"/>
                    <w:right w:val="none" w:sz="0" w:space="0" w:color="auto"/>
                  </w:divBdr>
                  <w:divsChild>
                    <w:div w:id="838039070">
                      <w:marLeft w:val="0"/>
                      <w:marRight w:val="0"/>
                      <w:marTop w:val="240"/>
                      <w:marBottom w:val="240"/>
                      <w:divBdr>
                        <w:top w:val="single" w:sz="12" w:space="0" w:color="EBEBEB"/>
                        <w:left w:val="none" w:sz="0" w:space="0" w:color="auto"/>
                        <w:bottom w:val="single" w:sz="12" w:space="0" w:color="EBEBEB"/>
                        <w:right w:val="none" w:sz="0" w:space="0" w:color="auto"/>
                      </w:divBdr>
                      <w:divsChild>
                        <w:div w:id="1857570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1425591">
                  <w:marLeft w:val="0"/>
                  <w:marRight w:val="0"/>
                  <w:marTop w:val="0"/>
                  <w:marBottom w:val="0"/>
                  <w:divBdr>
                    <w:top w:val="none" w:sz="0" w:space="0" w:color="auto"/>
                    <w:left w:val="none" w:sz="0" w:space="0" w:color="auto"/>
                    <w:bottom w:val="none" w:sz="0" w:space="0" w:color="auto"/>
                    <w:right w:val="none" w:sz="0" w:space="0" w:color="auto"/>
                  </w:divBdr>
                  <w:divsChild>
                    <w:div w:id="696393232">
                      <w:marLeft w:val="0"/>
                      <w:marRight w:val="0"/>
                      <w:marTop w:val="240"/>
                      <w:marBottom w:val="240"/>
                      <w:divBdr>
                        <w:top w:val="single" w:sz="12" w:space="0" w:color="EBEBEB"/>
                        <w:left w:val="none" w:sz="0" w:space="0" w:color="auto"/>
                        <w:bottom w:val="single" w:sz="12" w:space="0" w:color="EBEBEB"/>
                        <w:right w:val="none" w:sz="0" w:space="0" w:color="auto"/>
                      </w:divBdr>
                      <w:divsChild>
                        <w:div w:id="7955627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3969048">
                  <w:marLeft w:val="0"/>
                  <w:marRight w:val="0"/>
                  <w:marTop w:val="0"/>
                  <w:marBottom w:val="0"/>
                  <w:divBdr>
                    <w:top w:val="none" w:sz="0" w:space="0" w:color="auto"/>
                    <w:left w:val="none" w:sz="0" w:space="0" w:color="auto"/>
                    <w:bottom w:val="none" w:sz="0" w:space="0" w:color="auto"/>
                    <w:right w:val="none" w:sz="0" w:space="0" w:color="auto"/>
                  </w:divBdr>
                  <w:divsChild>
                    <w:div w:id="145169630">
                      <w:marLeft w:val="0"/>
                      <w:marRight w:val="0"/>
                      <w:marTop w:val="240"/>
                      <w:marBottom w:val="240"/>
                      <w:divBdr>
                        <w:top w:val="single" w:sz="12" w:space="0" w:color="EBEBEB"/>
                        <w:left w:val="none" w:sz="0" w:space="0" w:color="auto"/>
                        <w:bottom w:val="single" w:sz="12" w:space="0" w:color="EBEBEB"/>
                        <w:right w:val="none" w:sz="0" w:space="0" w:color="auto"/>
                      </w:divBdr>
                      <w:divsChild>
                        <w:div w:id="8652203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2897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69077">
          <w:marLeft w:val="0"/>
          <w:marRight w:val="0"/>
          <w:marTop w:val="0"/>
          <w:marBottom w:val="0"/>
          <w:divBdr>
            <w:top w:val="none" w:sz="0" w:space="0" w:color="auto"/>
            <w:left w:val="none" w:sz="0" w:space="0" w:color="auto"/>
            <w:bottom w:val="none" w:sz="0" w:space="0" w:color="auto"/>
            <w:right w:val="none" w:sz="0" w:space="0" w:color="auto"/>
          </w:divBdr>
          <w:divsChild>
            <w:div w:id="1089691597">
              <w:marLeft w:val="0"/>
              <w:marRight w:val="0"/>
              <w:marTop w:val="0"/>
              <w:marBottom w:val="0"/>
              <w:divBdr>
                <w:top w:val="none" w:sz="0" w:space="0" w:color="auto"/>
                <w:left w:val="none" w:sz="0" w:space="0" w:color="auto"/>
                <w:bottom w:val="none" w:sz="0" w:space="0" w:color="auto"/>
                <w:right w:val="none" w:sz="0" w:space="0" w:color="auto"/>
              </w:divBdr>
            </w:div>
          </w:divsChild>
        </w:div>
        <w:div w:id="672955248">
          <w:marLeft w:val="0"/>
          <w:marRight w:val="0"/>
          <w:marTop w:val="0"/>
          <w:marBottom w:val="0"/>
          <w:divBdr>
            <w:top w:val="none" w:sz="0" w:space="0" w:color="auto"/>
            <w:left w:val="none" w:sz="0" w:space="0" w:color="auto"/>
            <w:bottom w:val="none" w:sz="0" w:space="0" w:color="auto"/>
            <w:right w:val="none" w:sz="0" w:space="0" w:color="auto"/>
          </w:divBdr>
        </w:div>
        <w:div w:id="649943662">
          <w:marLeft w:val="0"/>
          <w:marRight w:val="0"/>
          <w:marTop w:val="0"/>
          <w:marBottom w:val="0"/>
          <w:divBdr>
            <w:top w:val="none" w:sz="0" w:space="0" w:color="auto"/>
            <w:left w:val="none" w:sz="0" w:space="0" w:color="auto"/>
            <w:bottom w:val="none" w:sz="0" w:space="0" w:color="auto"/>
            <w:right w:val="none" w:sz="0" w:space="0" w:color="auto"/>
          </w:divBdr>
        </w:div>
        <w:div w:id="1574776421">
          <w:marLeft w:val="0"/>
          <w:marRight w:val="0"/>
          <w:marTop w:val="0"/>
          <w:marBottom w:val="0"/>
          <w:divBdr>
            <w:top w:val="none" w:sz="0" w:space="0" w:color="auto"/>
            <w:left w:val="none" w:sz="0" w:space="0" w:color="auto"/>
            <w:bottom w:val="none" w:sz="0" w:space="0" w:color="auto"/>
            <w:right w:val="none" w:sz="0" w:space="0" w:color="auto"/>
          </w:divBdr>
          <w:divsChild>
            <w:div w:id="1392459676">
              <w:marLeft w:val="0"/>
              <w:marRight w:val="0"/>
              <w:marTop w:val="0"/>
              <w:marBottom w:val="0"/>
              <w:divBdr>
                <w:top w:val="none" w:sz="0" w:space="0" w:color="auto"/>
                <w:left w:val="none" w:sz="0" w:space="0" w:color="auto"/>
                <w:bottom w:val="none" w:sz="0" w:space="0" w:color="auto"/>
                <w:right w:val="none" w:sz="0" w:space="0" w:color="auto"/>
              </w:divBdr>
            </w:div>
          </w:divsChild>
        </w:div>
        <w:div w:id="1764567065">
          <w:marLeft w:val="0"/>
          <w:marRight w:val="0"/>
          <w:marTop w:val="0"/>
          <w:marBottom w:val="0"/>
          <w:divBdr>
            <w:top w:val="none" w:sz="0" w:space="0" w:color="auto"/>
            <w:left w:val="none" w:sz="0" w:space="0" w:color="auto"/>
            <w:bottom w:val="none" w:sz="0" w:space="0" w:color="auto"/>
            <w:right w:val="none" w:sz="0" w:space="0" w:color="auto"/>
          </w:divBdr>
        </w:div>
        <w:div w:id="1439836848">
          <w:marLeft w:val="0"/>
          <w:marRight w:val="0"/>
          <w:marTop w:val="0"/>
          <w:marBottom w:val="0"/>
          <w:divBdr>
            <w:top w:val="none" w:sz="0" w:space="0" w:color="auto"/>
            <w:left w:val="none" w:sz="0" w:space="0" w:color="auto"/>
            <w:bottom w:val="none" w:sz="0" w:space="0" w:color="auto"/>
            <w:right w:val="none" w:sz="0" w:space="0" w:color="auto"/>
          </w:divBdr>
        </w:div>
        <w:div w:id="1156604248">
          <w:marLeft w:val="0"/>
          <w:marRight w:val="0"/>
          <w:marTop w:val="0"/>
          <w:marBottom w:val="0"/>
          <w:divBdr>
            <w:top w:val="none" w:sz="0" w:space="0" w:color="auto"/>
            <w:left w:val="none" w:sz="0" w:space="0" w:color="auto"/>
            <w:bottom w:val="none" w:sz="0" w:space="0" w:color="auto"/>
            <w:right w:val="none" w:sz="0" w:space="0" w:color="auto"/>
          </w:divBdr>
          <w:divsChild>
            <w:div w:id="624196058">
              <w:marLeft w:val="0"/>
              <w:marRight w:val="0"/>
              <w:marTop w:val="0"/>
              <w:marBottom w:val="0"/>
              <w:divBdr>
                <w:top w:val="none" w:sz="0" w:space="0" w:color="auto"/>
                <w:left w:val="none" w:sz="0" w:space="0" w:color="auto"/>
                <w:bottom w:val="none" w:sz="0" w:space="0" w:color="auto"/>
                <w:right w:val="none" w:sz="0" w:space="0" w:color="auto"/>
              </w:divBdr>
            </w:div>
          </w:divsChild>
        </w:div>
        <w:div w:id="503933755">
          <w:marLeft w:val="0"/>
          <w:marRight w:val="0"/>
          <w:marTop w:val="0"/>
          <w:marBottom w:val="0"/>
          <w:divBdr>
            <w:top w:val="none" w:sz="0" w:space="0" w:color="auto"/>
            <w:left w:val="none" w:sz="0" w:space="0" w:color="auto"/>
            <w:bottom w:val="none" w:sz="0" w:space="0" w:color="auto"/>
            <w:right w:val="none" w:sz="0" w:space="0" w:color="auto"/>
          </w:divBdr>
        </w:div>
        <w:div w:id="1539127513">
          <w:marLeft w:val="0"/>
          <w:marRight w:val="0"/>
          <w:marTop w:val="0"/>
          <w:marBottom w:val="0"/>
          <w:divBdr>
            <w:top w:val="none" w:sz="0" w:space="0" w:color="auto"/>
            <w:left w:val="none" w:sz="0" w:space="0" w:color="auto"/>
            <w:bottom w:val="none" w:sz="0" w:space="0" w:color="auto"/>
            <w:right w:val="none" w:sz="0" w:space="0" w:color="auto"/>
          </w:divBdr>
        </w:div>
        <w:div w:id="897975317">
          <w:marLeft w:val="0"/>
          <w:marRight w:val="0"/>
          <w:marTop w:val="0"/>
          <w:marBottom w:val="0"/>
          <w:divBdr>
            <w:top w:val="none" w:sz="0" w:space="0" w:color="auto"/>
            <w:left w:val="none" w:sz="0" w:space="0" w:color="auto"/>
            <w:bottom w:val="none" w:sz="0" w:space="0" w:color="auto"/>
            <w:right w:val="none" w:sz="0" w:space="0" w:color="auto"/>
          </w:divBdr>
          <w:divsChild>
            <w:div w:id="2039894286">
              <w:marLeft w:val="0"/>
              <w:marRight w:val="0"/>
              <w:marTop w:val="0"/>
              <w:marBottom w:val="0"/>
              <w:divBdr>
                <w:top w:val="none" w:sz="0" w:space="0" w:color="auto"/>
                <w:left w:val="none" w:sz="0" w:space="0" w:color="auto"/>
                <w:bottom w:val="none" w:sz="0" w:space="0" w:color="auto"/>
                <w:right w:val="none" w:sz="0" w:space="0" w:color="auto"/>
              </w:divBdr>
            </w:div>
          </w:divsChild>
        </w:div>
        <w:div w:id="898398261">
          <w:marLeft w:val="0"/>
          <w:marRight w:val="0"/>
          <w:marTop w:val="0"/>
          <w:marBottom w:val="0"/>
          <w:divBdr>
            <w:top w:val="none" w:sz="0" w:space="0" w:color="auto"/>
            <w:left w:val="none" w:sz="0" w:space="0" w:color="auto"/>
            <w:bottom w:val="none" w:sz="0" w:space="0" w:color="auto"/>
            <w:right w:val="none" w:sz="0" w:space="0" w:color="auto"/>
          </w:divBdr>
        </w:div>
        <w:div w:id="572934995">
          <w:marLeft w:val="0"/>
          <w:marRight w:val="0"/>
          <w:marTop w:val="0"/>
          <w:marBottom w:val="0"/>
          <w:divBdr>
            <w:top w:val="none" w:sz="0" w:space="0" w:color="auto"/>
            <w:left w:val="none" w:sz="0" w:space="0" w:color="auto"/>
            <w:bottom w:val="none" w:sz="0" w:space="0" w:color="auto"/>
            <w:right w:val="none" w:sz="0" w:space="0" w:color="auto"/>
          </w:divBdr>
        </w:div>
        <w:div w:id="1342467110">
          <w:marLeft w:val="0"/>
          <w:marRight w:val="0"/>
          <w:marTop w:val="0"/>
          <w:marBottom w:val="0"/>
          <w:divBdr>
            <w:top w:val="none" w:sz="0" w:space="0" w:color="auto"/>
            <w:left w:val="none" w:sz="0" w:space="0" w:color="auto"/>
            <w:bottom w:val="none" w:sz="0" w:space="0" w:color="auto"/>
            <w:right w:val="none" w:sz="0" w:space="0" w:color="auto"/>
          </w:divBdr>
          <w:divsChild>
            <w:div w:id="1548490502">
              <w:marLeft w:val="0"/>
              <w:marRight w:val="0"/>
              <w:marTop w:val="0"/>
              <w:marBottom w:val="0"/>
              <w:divBdr>
                <w:top w:val="none" w:sz="0" w:space="0" w:color="auto"/>
                <w:left w:val="none" w:sz="0" w:space="0" w:color="auto"/>
                <w:bottom w:val="none" w:sz="0" w:space="0" w:color="auto"/>
                <w:right w:val="none" w:sz="0" w:space="0" w:color="auto"/>
              </w:divBdr>
            </w:div>
          </w:divsChild>
        </w:div>
        <w:div w:id="561410621">
          <w:marLeft w:val="0"/>
          <w:marRight w:val="0"/>
          <w:marTop w:val="0"/>
          <w:marBottom w:val="0"/>
          <w:divBdr>
            <w:top w:val="none" w:sz="0" w:space="0" w:color="auto"/>
            <w:left w:val="none" w:sz="0" w:space="0" w:color="auto"/>
            <w:bottom w:val="none" w:sz="0" w:space="0" w:color="auto"/>
            <w:right w:val="none" w:sz="0" w:space="0" w:color="auto"/>
          </w:divBdr>
        </w:div>
        <w:div w:id="687756119">
          <w:marLeft w:val="0"/>
          <w:marRight w:val="0"/>
          <w:marTop w:val="0"/>
          <w:marBottom w:val="0"/>
          <w:divBdr>
            <w:top w:val="none" w:sz="0" w:space="0" w:color="auto"/>
            <w:left w:val="none" w:sz="0" w:space="0" w:color="auto"/>
            <w:bottom w:val="none" w:sz="0" w:space="0" w:color="auto"/>
            <w:right w:val="none" w:sz="0" w:space="0" w:color="auto"/>
          </w:divBdr>
        </w:div>
        <w:div w:id="1821388488">
          <w:marLeft w:val="0"/>
          <w:marRight w:val="0"/>
          <w:marTop w:val="0"/>
          <w:marBottom w:val="0"/>
          <w:divBdr>
            <w:top w:val="none" w:sz="0" w:space="0" w:color="auto"/>
            <w:left w:val="none" w:sz="0" w:space="0" w:color="auto"/>
            <w:bottom w:val="none" w:sz="0" w:space="0" w:color="auto"/>
            <w:right w:val="none" w:sz="0" w:space="0" w:color="auto"/>
          </w:divBdr>
          <w:divsChild>
            <w:div w:id="1239486167">
              <w:marLeft w:val="0"/>
              <w:marRight w:val="0"/>
              <w:marTop w:val="0"/>
              <w:marBottom w:val="0"/>
              <w:divBdr>
                <w:top w:val="none" w:sz="0" w:space="0" w:color="auto"/>
                <w:left w:val="none" w:sz="0" w:space="0" w:color="auto"/>
                <w:bottom w:val="none" w:sz="0" w:space="0" w:color="auto"/>
                <w:right w:val="none" w:sz="0" w:space="0" w:color="auto"/>
              </w:divBdr>
            </w:div>
          </w:divsChild>
        </w:div>
        <w:div w:id="1163667832">
          <w:marLeft w:val="0"/>
          <w:marRight w:val="0"/>
          <w:marTop w:val="0"/>
          <w:marBottom w:val="0"/>
          <w:divBdr>
            <w:top w:val="none" w:sz="0" w:space="0" w:color="auto"/>
            <w:left w:val="none" w:sz="0" w:space="0" w:color="auto"/>
            <w:bottom w:val="none" w:sz="0" w:space="0" w:color="auto"/>
            <w:right w:val="none" w:sz="0" w:space="0" w:color="auto"/>
          </w:divBdr>
        </w:div>
        <w:div w:id="124012593">
          <w:marLeft w:val="0"/>
          <w:marRight w:val="0"/>
          <w:marTop w:val="0"/>
          <w:marBottom w:val="0"/>
          <w:divBdr>
            <w:top w:val="none" w:sz="0" w:space="0" w:color="auto"/>
            <w:left w:val="none" w:sz="0" w:space="0" w:color="auto"/>
            <w:bottom w:val="none" w:sz="0" w:space="0" w:color="auto"/>
            <w:right w:val="none" w:sz="0" w:space="0" w:color="auto"/>
          </w:divBdr>
        </w:div>
        <w:div w:id="119692148">
          <w:marLeft w:val="0"/>
          <w:marRight w:val="0"/>
          <w:marTop w:val="0"/>
          <w:marBottom w:val="0"/>
          <w:divBdr>
            <w:top w:val="none" w:sz="0" w:space="0" w:color="auto"/>
            <w:left w:val="none" w:sz="0" w:space="0" w:color="auto"/>
            <w:bottom w:val="none" w:sz="0" w:space="0" w:color="auto"/>
            <w:right w:val="none" w:sz="0" w:space="0" w:color="auto"/>
          </w:divBdr>
          <w:divsChild>
            <w:div w:id="189035315">
              <w:marLeft w:val="0"/>
              <w:marRight w:val="0"/>
              <w:marTop w:val="0"/>
              <w:marBottom w:val="0"/>
              <w:divBdr>
                <w:top w:val="none" w:sz="0" w:space="0" w:color="auto"/>
                <w:left w:val="none" w:sz="0" w:space="0" w:color="auto"/>
                <w:bottom w:val="none" w:sz="0" w:space="0" w:color="auto"/>
                <w:right w:val="none" w:sz="0" w:space="0" w:color="auto"/>
              </w:divBdr>
            </w:div>
          </w:divsChild>
        </w:div>
        <w:div w:id="503664042">
          <w:marLeft w:val="0"/>
          <w:marRight w:val="0"/>
          <w:marTop w:val="0"/>
          <w:marBottom w:val="0"/>
          <w:divBdr>
            <w:top w:val="none" w:sz="0" w:space="0" w:color="auto"/>
            <w:left w:val="none" w:sz="0" w:space="0" w:color="auto"/>
            <w:bottom w:val="none" w:sz="0" w:space="0" w:color="auto"/>
            <w:right w:val="none" w:sz="0" w:space="0" w:color="auto"/>
          </w:divBdr>
        </w:div>
        <w:div w:id="212009765">
          <w:marLeft w:val="0"/>
          <w:marRight w:val="0"/>
          <w:marTop w:val="0"/>
          <w:marBottom w:val="0"/>
          <w:divBdr>
            <w:top w:val="none" w:sz="0" w:space="0" w:color="auto"/>
            <w:left w:val="none" w:sz="0" w:space="0" w:color="auto"/>
            <w:bottom w:val="none" w:sz="0" w:space="0" w:color="auto"/>
            <w:right w:val="none" w:sz="0" w:space="0" w:color="auto"/>
          </w:divBdr>
        </w:div>
        <w:div w:id="1257400670">
          <w:marLeft w:val="0"/>
          <w:marRight w:val="0"/>
          <w:marTop w:val="0"/>
          <w:marBottom w:val="0"/>
          <w:divBdr>
            <w:top w:val="none" w:sz="0" w:space="0" w:color="auto"/>
            <w:left w:val="none" w:sz="0" w:space="0" w:color="auto"/>
            <w:bottom w:val="none" w:sz="0" w:space="0" w:color="auto"/>
            <w:right w:val="none" w:sz="0" w:space="0" w:color="auto"/>
          </w:divBdr>
          <w:divsChild>
            <w:div w:id="482888911">
              <w:marLeft w:val="0"/>
              <w:marRight w:val="0"/>
              <w:marTop w:val="0"/>
              <w:marBottom w:val="0"/>
              <w:divBdr>
                <w:top w:val="none" w:sz="0" w:space="0" w:color="auto"/>
                <w:left w:val="none" w:sz="0" w:space="0" w:color="auto"/>
                <w:bottom w:val="none" w:sz="0" w:space="0" w:color="auto"/>
                <w:right w:val="none" w:sz="0" w:space="0" w:color="auto"/>
              </w:divBdr>
            </w:div>
          </w:divsChild>
        </w:div>
        <w:div w:id="1350134469">
          <w:marLeft w:val="0"/>
          <w:marRight w:val="0"/>
          <w:marTop w:val="0"/>
          <w:marBottom w:val="0"/>
          <w:divBdr>
            <w:top w:val="none" w:sz="0" w:space="0" w:color="auto"/>
            <w:left w:val="none" w:sz="0" w:space="0" w:color="auto"/>
            <w:bottom w:val="none" w:sz="0" w:space="0" w:color="auto"/>
            <w:right w:val="none" w:sz="0" w:space="0" w:color="auto"/>
          </w:divBdr>
        </w:div>
        <w:div w:id="955911010">
          <w:marLeft w:val="0"/>
          <w:marRight w:val="0"/>
          <w:marTop w:val="0"/>
          <w:marBottom w:val="0"/>
          <w:divBdr>
            <w:top w:val="none" w:sz="0" w:space="0" w:color="auto"/>
            <w:left w:val="none" w:sz="0" w:space="0" w:color="auto"/>
            <w:bottom w:val="none" w:sz="0" w:space="0" w:color="auto"/>
            <w:right w:val="none" w:sz="0" w:space="0" w:color="auto"/>
          </w:divBdr>
        </w:div>
        <w:div w:id="714432331">
          <w:marLeft w:val="0"/>
          <w:marRight w:val="0"/>
          <w:marTop w:val="0"/>
          <w:marBottom w:val="0"/>
          <w:divBdr>
            <w:top w:val="none" w:sz="0" w:space="0" w:color="auto"/>
            <w:left w:val="none" w:sz="0" w:space="0" w:color="auto"/>
            <w:bottom w:val="none" w:sz="0" w:space="0" w:color="auto"/>
            <w:right w:val="none" w:sz="0" w:space="0" w:color="auto"/>
          </w:divBdr>
          <w:divsChild>
            <w:div w:id="758331490">
              <w:marLeft w:val="0"/>
              <w:marRight w:val="0"/>
              <w:marTop w:val="0"/>
              <w:marBottom w:val="0"/>
              <w:divBdr>
                <w:top w:val="none" w:sz="0" w:space="0" w:color="auto"/>
                <w:left w:val="none" w:sz="0" w:space="0" w:color="auto"/>
                <w:bottom w:val="none" w:sz="0" w:space="0" w:color="auto"/>
                <w:right w:val="none" w:sz="0" w:space="0" w:color="auto"/>
              </w:divBdr>
            </w:div>
          </w:divsChild>
        </w:div>
        <w:div w:id="1784377954">
          <w:marLeft w:val="0"/>
          <w:marRight w:val="0"/>
          <w:marTop w:val="0"/>
          <w:marBottom w:val="0"/>
          <w:divBdr>
            <w:top w:val="none" w:sz="0" w:space="0" w:color="auto"/>
            <w:left w:val="none" w:sz="0" w:space="0" w:color="auto"/>
            <w:bottom w:val="none" w:sz="0" w:space="0" w:color="auto"/>
            <w:right w:val="none" w:sz="0" w:space="0" w:color="auto"/>
          </w:divBdr>
        </w:div>
        <w:div w:id="892422180">
          <w:marLeft w:val="0"/>
          <w:marRight w:val="0"/>
          <w:marTop w:val="0"/>
          <w:marBottom w:val="0"/>
          <w:divBdr>
            <w:top w:val="none" w:sz="0" w:space="0" w:color="auto"/>
            <w:left w:val="none" w:sz="0" w:space="0" w:color="auto"/>
            <w:bottom w:val="none" w:sz="0" w:space="0" w:color="auto"/>
            <w:right w:val="none" w:sz="0" w:space="0" w:color="auto"/>
          </w:divBdr>
        </w:div>
        <w:div w:id="1134060130">
          <w:marLeft w:val="0"/>
          <w:marRight w:val="0"/>
          <w:marTop w:val="0"/>
          <w:marBottom w:val="0"/>
          <w:divBdr>
            <w:top w:val="none" w:sz="0" w:space="0" w:color="auto"/>
            <w:left w:val="none" w:sz="0" w:space="0" w:color="auto"/>
            <w:bottom w:val="none" w:sz="0" w:space="0" w:color="auto"/>
            <w:right w:val="none" w:sz="0" w:space="0" w:color="auto"/>
          </w:divBdr>
          <w:divsChild>
            <w:div w:id="440490669">
              <w:marLeft w:val="0"/>
              <w:marRight w:val="0"/>
              <w:marTop w:val="0"/>
              <w:marBottom w:val="0"/>
              <w:divBdr>
                <w:top w:val="none" w:sz="0" w:space="0" w:color="auto"/>
                <w:left w:val="none" w:sz="0" w:space="0" w:color="auto"/>
                <w:bottom w:val="none" w:sz="0" w:space="0" w:color="auto"/>
                <w:right w:val="none" w:sz="0" w:space="0" w:color="auto"/>
              </w:divBdr>
            </w:div>
          </w:divsChild>
        </w:div>
        <w:div w:id="1828745939">
          <w:marLeft w:val="0"/>
          <w:marRight w:val="0"/>
          <w:marTop w:val="0"/>
          <w:marBottom w:val="0"/>
          <w:divBdr>
            <w:top w:val="none" w:sz="0" w:space="0" w:color="auto"/>
            <w:left w:val="none" w:sz="0" w:space="0" w:color="auto"/>
            <w:bottom w:val="none" w:sz="0" w:space="0" w:color="auto"/>
            <w:right w:val="none" w:sz="0" w:space="0" w:color="auto"/>
          </w:divBdr>
        </w:div>
        <w:div w:id="896017546">
          <w:marLeft w:val="0"/>
          <w:marRight w:val="0"/>
          <w:marTop w:val="0"/>
          <w:marBottom w:val="0"/>
          <w:divBdr>
            <w:top w:val="none" w:sz="0" w:space="0" w:color="auto"/>
            <w:left w:val="none" w:sz="0" w:space="0" w:color="auto"/>
            <w:bottom w:val="none" w:sz="0" w:space="0" w:color="auto"/>
            <w:right w:val="none" w:sz="0" w:space="0" w:color="auto"/>
          </w:divBdr>
        </w:div>
        <w:div w:id="720641818">
          <w:marLeft w:val="0"/>
          <w:marRight w:val="0"/>
          <w:marTop w:val="0"/>
          <w:marBottom w:val="0"/>
          <w:divBdr>
            <w:top w:val="none" w:sz="0" w:space="0" w:color="auto"/>
            <w:left w:val="none" w:sz="0" w:space="0" w:color="auto"/>
            <w:bottom w:val="none" w:sz="0" w:space="0" w:color="auto"/>
            <w:right w:val="none" w:sz="0" w:space="0" w:color="auto"/>
          </w:divBdr>
          <w:divsChild>
            <w:div w:id="1480340715">
              <w:marLeft w:val="0"/>
              <w:marRight w:val="0"/>
              <w:marTop w:val="0"/>
              <w:marBottom w:val="0"/>
              <w:divBdr>
                <w:top w:val="none" w:sz="0" w:space="0" w:color="auto"/>
                <w:left w:val="none" w:sz="0" w:space="0" w:color="auto"/>
                <w:bottom w:val="none" w:sz="0" w:space="0" w:color="auto"/>
                <w:right w:val="none" w:sz="0" w:space="0" w:color="auto"/>
              </w:divBdr>
            </w:div>
          </w:divsChild>
        </w:div>
        <w:div w:id="834495199">
          <w:marLeft w:val="0"/>
          <w:marRight w:val="0"/>
          <w:marTop w:val="0"/>
          <w:marBottom w:val="0"/>
          <w:divBdr>
            <w:top w:val="none" w:sz="0" w:space="0" w:color="auto"/>
            <w:left w:val="none" w:sz="0" w:space="0" w:color="auto"/>
            <w:bottom w:val="none" w:sz="0" w:space="0" w:color="auto"/>
            <w:right w:val="none" w:sz="0" w:space="0" w:color="auto"/>
          </w:divBdr>
        </w:div>
        <w:div w:id="895511758">
          <w:marLeft w:val="0"/>
          <w:marRight w:val="0"/>
          <w:marTop w:val="0"/>
          <w:marBottom w:val="0"/>
          <w:divBdr>
            <w:top w:val="none" w:sz="0" w:space="0" w:color="auto"/>
            <w:left w:val="none" w:sz="0" w:space="0" w:color="auto"/>
            <w:bottom w:val="none" w:sz="0" w:space="0" w:color="auto"/>
            <w:right w:val="none" w:sz="0" w:space="0" w:color="auto"/>
          </w:divBdr>
        </w:div>
        <w:div w:id="940068791">
          <w:marLeft w:val="0"/>
          <w:marRight w:val="0"/>
          <w:marTop w:val="0"/>
          <w:marBottom w:val="0"/>
          <w:divBdr>
            <w:top w:val="none" w:sz="0" w:space="0" w:color="auto"/>
            <w:left w:val="none" w:sz="0" w:space="0" w:color="auto"/>
            <w:bottom w:val="none" w:sz="0" w:space="0" w:color="auto"/>
            <w:right w:val="none" w:sz="0" w:space="0" w:color="auto"/>
          </w:divBdr>
          <w:divsChild>
            <w:div w:id="1317995258">
              <w:marLeft w:val="0"/>
              <w:marRight w:val="0"/>
              <w:marTop w:val="0"/>
              <w:marBottom w:val="0"/>
              <w:divBdr>
                <w:top w:val="none" w:sz="0" w:space="0" w:color="auto"/>
                <w:left w:val="none" w:sz="0" w:space="0" w:color="auto"/>
                <w:bottom w:val="none" w:sz="0" w:space="0" w:color="auto"/>
                <w:right w:val="none" w:sz="0" w:space="0" w:color="auto"/>
              </w:divBdr>
            </w:div>
          </w:divsChild>
        </w:div>
        <w:div w:id="782041662">
          <w:marLeft w:val="0"/>
          <w:marRight w:val="0"/>
          <w:marTop w:val="0"/>
          <w:marBottom w:val="0"/>
          <w:divBdr>
            <w:top w:val="none" w:sz="0" w:space="0" w:color="auto"/>
            <w:left w:val="none" w:sz="0" w:space="0" w:color="auto"/>
            <w:bottom w:val="none" w:sz="0" w:space="0" w:color="auto"/>
            <w:right w:val="none" w:sz="0" w:space="0" w:color="auto"/>
          </w:divBdr>
        </w:div>
        <w:div w:id="354621478">
          <w:marLeft w:val="0"/>
          <w:marRight w:val="0"/>
          <w:marTop w:val="0"/>
          <w:marBottom w:val="0"/>
          <w:divBdr>
            <w:top w:val="none" w:sz="0" w:space="0" w:color="auto"/>
            <w:left w:val="none" w:sz="0" w:space="0" w:color="auto"/>
            <w:bottom w:val="none" w:sz="0" w:space="0" w:color="auto"/>
            <w:right w:val="none" w:sz="0" w:space="0" w:color="auto"/>
          </w:divBdr>
        </w:div>
        <w:div w:id="911507069">
          <w:marLeft w:val="0"/>
          <w:marRight w:val="0"/>
          <w:marTop w:val="0"/>
          <w:marBottom w:val="0"/>
          <w:divBdr>
            <w:top w:val="none" w:sz="0" w:space="0" w:color="auto"/>
            <w:left w:val="none" w:sz="0" w:space="0" w:color="auto"/>
            <w:bottom w:val="none" w:sz="0" w:space="0" w:color="auto"/>
            <w:right w:val="none" w:sz="0" w:space="0" w:color="auto"/>
          </w:divBdr>
          <w:divsChild>
            <w:div w:id="17390930">
              <w:marLeft w:val="0"/>
              <w:marRight w:val="0"/>
              <w:marTop w:val="0"/>
              <w:marBottom w:val="0"/>
              <w:divBdr>
                <w:top w:val="none" w:sz="0" w:space="0" w:color="auto"/>
                <w:left w:val="none" w:sz="0" w:space="0" w:color="auto"/>
                <w:bottom w:val="none" w:sz="0" w:space="0" w:color="auto"/>
                <w:right w:val="none" w:sz="0" w:space="0" w:color="auto"/>
              </w:divBdr>
            </w:div>
          </w:divsChild>
        </w:div>
        <w:div w:id="1013998896">
          <w:marLeft w:val="0"/>
          <w:marRight w:val="0"/>
          <w:marTop w:val="0"/>
          <w:marBottom w:val="0"/>
          <w:divBdr>
            <w:top w:val="none" w:sz="0" w:space="0" w:color="auto"/>
            <w:left w:val="none" w:sz="0" w:space="0" w:color="auto"/>
            <w:bottom w:val="none" w:sz="0" w:space="0" w:color="auto"/>
            <w:right w:val="none" w:sz="0" w:space="0" w:color="auto"/>
          </w:divBdr>
        </w:div>
        <w:div w:id="93483452">
          <w:marLeft w:val="0"/>
          <w:marRight w:val="0"/>
          <w:marTop w:val="0"/>
          <w:marBottom w:val="0"/>
          <w:divBdr>
            <w:top w:val="none" w:sz="0" w:space="0" w:color="auto"/>
            <w:left w:val="none" w:sz="0" w:space="0" w:color="auto"/>
            <w:bottom w:val="none" w:sz="0" w:space="0" w:color="auto"/>
            <w:right w:val="none" w:sz="0" w:space="0" w:color="auto"/>
          </w:divBdr>
        </w:div>
        <w:div w:id="595870246">
          <w:marLeft w:val="0"/>
          <w:marRight w:val="0"/>
          <w:marTop w:val="0"/>
          <w:marBottom w:val="0"/>
          <w:divBdr>
            <w:top w:val="none" w:sz="0" w:space="0" w:color="auto"/>
            <w:left w:val="none" w:sz="0" w:space="0" w:color="auto"/>
            <w:bottom w:val="none" w:sz="0" w:space="0" w:color="auto"/>
            <w:right w:val="none" w:sz="0" w:space="0" w:color="auto"/>
          </w:divBdr>
          <w:divsChild>
            <w:div w:id="1418211849">
              <w:marLeft w:val="0"/>
              <w:marRight w:val="0"/>
              <w:marTop w:val="0"/>
              <w:marBottom w:val="0"/>
              <w:divBdr>
                <w:top w:val="none" w:sz="0" w:space="0" w:color="auto"/>
                <w:left w:val="none" w:sz="0" w:space="0" w:color="auto"/>
                <w:bottom w:val="none" w:sz="0" w:space="0" w:color="auto"/>
                <w:right w:val="none" w:sz="0" w:space="0" w:color="auto"/>
              </w:divBdr>
            </w:div>
          </w:divsChild>
        </w:div>
        <w:div w:id="1097360151">
          <w:marLeft w:val="0"/>
          <w:marRight w:val="0"/>
          <w:marTop w:val="0"/>
          <w:marBottom w:val="0"/>
          <w:divBdr>
            <w:top w:val="none" w:sz="0" w:space="0" w:color="auto"/>
            <w:left w:val="none" w:sz="0" w:space="0" w:color="auto"/>
            <w:bottom w:val="none" w:sz="0" w:space="0" w:color="auto"/>
            <w:right w:val="none" w:sz="0" w:space="0" w:color="auto"/>
          </w:divBdr>
        </w:div>
        <w:div w:id="2089380918">
          <w:marLeft w:val="0"/>
          <w:marRight w:val="0"/>
          <w:marTop w:val="0"/>
          <w:marBottom w:val="0"/>
          <w:divBdr>
            <w:top w:val="none" w:sz="0" w:space="0" w:color="auto"/>
            <w:left w:val="none" w:sz="0" w:space="0" w:color="auto"/>
            <w:bottom w:val="none" w:sz="0" w:space="0" w:color="auto"/>
            <w:right w:val="none" w:sz="0" w:space="0" w:color="auto"/>
          </w:divBdr>
        </w:div>
        <w:div w:id="373700170">
          <w:marLeft w:val="0"/>
          <w:marRight w:val="0"/>
          <w:marTop w:val="0"/>
          <w:marBottom w:val="0"/>
          <w:divBdr>
            <w:top w:val="none" w:sz="0" w:space="0" w:color="auto"/>
            <w:left w:val="none" w:sz="0" w:space="0" w:color="auto"/>
            <w:bottom w:val="none" w:sz="0" w:space="0" w:color="auto"/>
            <w:right w:val="none" w:sz="0" w:space="0" w:color="auto"/>
          </w:divBdr>
          <w:divsChild>
            <w:div w:id="1764258581">
              <w:marLeft w:val="0"/>
              <w:marRight w:val="0"/>
              <w:marTop w:val="0"/>
              <w:marBottom w:val="0"/>
              <w:divBdr>
                <w:top w:val="none" w:sz="0" w:space="0" w:color="auto"/>
                <w:left w:val="none" w:sz="0" w:space="0" w:color="auto"/>
                <w:bottom w:val="none" w:sz="0" w:space="0" w:color="auto"/>
                <w:right w:val="none" w:sz="0" w:space="0" w:color="auto"/>
              </w:divBdr>
            </w:div>
          </w:divsChild>
        </w:div>
        <w:div w:id="1172572202">
          <w:marLeft w:val="0"/>
          <w:marRight w:val="0"/>
          <w:marTop w:val="0"/>
          <w:marBottom w:val="0"/>
          <w:divBdr>
            <w:top w:val="none" w:sz="0" w:space="0" w:color="auto"/>
            <w:left w:val="none" w:sz="0" w:space="0" w:color="auto"/>
            <w:bottom w:val="none" w:sz="0" w:space="0" w:color="auto"/>
            <w:right w:val="none" w:sz="0" w:space="0" w:color="auto"/>
          </w:divBdr>
        </w:div>
        <w:div w:id="1027027441">
          <w:marLeft w:val="0"/>
          <w:marRight w:val="0"/>
          <w:marTop w:val="0"/>
          <w:marBottom w:val="0"/>
          <w:divBdr>
            <w:top w:val="none" w:sz="0" w:space="0" w:color="auto"/>
            <w:left w:val="none" w:sz="0" w:space="0" w:color="auto"/>
            <w:bottom w:val="none" w:sz="0" w:space="0" w:color="auto"/>
            <w:right w:val="none" w:sz="0" w:space="0" w:color="auto"/>
          </w:divBdr>
        </w:div>
        <w:div w:id="778069864">
          <w:marLeft w:val="0"/>
          <w:marRight w:val="0"/>
          <w:marTop w:val="0"/>
          <w:marBottom w:val="0"/>
          <w:divBdr>
            <w:top w:val="none" w:sz="0" w:space="0" w:color="auto"/>
            <w:left w:val="none" w:sz="0" w:space="0" w:color="auto"/>
            <w:bottom w:val="none" w:sz="0" w:space="0" w:color="auto"/>
            <w:right w:val="none" w:sz="0" w:space="0" w:color="auto"/>
          </w:divBdr>
          <w:divsChild>
            <w:div w:id="2104909541">
              <w:marLeft w:val="0"/>
              <w:marRight w:val="0"/>
              <w:marTop w:val="0"/>
              <w:marBottom w:val="0"/>
              <w:divBdr>
                <w:top w:val="none" w:sz="0" w:space="0" w:color="auto"/>
                <w:left w:val="none" w:sz="0" w:space="0" w:color="auto"/>
                <w:bottom w:val="none" w:sz="0" w:space="0" w:color="auto"/>
                <w:right w:val="none" w:sz="0" w:space="0" w:color="auto"/>
              </w:divBdr>
            </w:div>
          </w:divsChild>
        </w:div>
        <w:div w:id="742675819">
          <w:marLeft w:val="0"/>
          <w:marRight w:val="0"/>
          <w:marTop w:val="0"/>
          <w:marBottom w:val="0"/>
          <w:divBdr>
            <w:top w:val="none" w:sz="0" w:space="0" w:color="auto"/>
            <w:left w:val="none" w:sz="0" w:space="0" w:color="auto"/>
            <w:bottom w:val="none" w:sz="0" w:space="0" w:color="auto"/>
            <w:right w:val="none" w:sz="0" w:space="0" w:color="auto"/>
          </w:divBdr>
        </w:div>
        <w:div w:id="234321521">
          <w:marLeft w:val="0"/>
          <w:marRight w:val="0"/>
          <w:marTop w:val="0"/>
          <w:marBottom w:val="0"/>
          <w:divBdr>
            <w:top w:val="none" w:sz="0" w:space="0" w:color="auto"/>
            <w:left w:val="none" w:sz="0" w:space="0" w:color="auto"/>
            <w:bottom w:val="none" w:sz="0" w:space="0" w:color="auto"/>
            <w:right w:val="none" w:sz="0" w:space="0" w:color="auto"/>
          </w:divBdr>
        </w:div>
        <w:div w:id="701789101">
          <w:marLeft w:val="0"/>
          <w:marRight w:val="0"/>
          <w:marTop w:val="0"/>
          <w:marBottom w:val="0"/>
          <w:divBdr>
            <w:top w:val="none" w:sz="0" w:space="0" w:color="auto"/>
            <w:left w:val="none" w:sz="0" w:space="0" w:color="auto"/>
            <w:bottom w:val="none" w:sz="0" w:space="0" w:color="auto"/>
            <w:right w:val="none" w:sz="0" w:space="0" w:color="auto"/>
          </w:divBdr>
          <w:divsChild>
            <w:div w:id="116609174">
              <w:marLeft w:val="0"/>
              <w:marRight w:val="0"/>
              <w:marTop w:val="0"/>
              <w:marBottom w:val="0"/>
              <w:divBdr>
                <w:top w:val="none" w:sz="0" w:space="0" w:color="auto"/>
                <w:left w:val="none" w:sz="0" w:space="0" w:color="auto"/>
                <w:bottom w:val="none" w:sz="0" w:space="0" w:color="auto"/>
                <w:right w:val="none" w:sz="0" w:space="0" w:color="auto"/>
              </w:divBdr>
            </w:div>
          </w:divsChild>
        </w:div>
        <w:div w:id="1467814911">
          <w:marLeft w:val="0"/>
          <w:marRight w:val="0"/>
          <w:marTop w:val="0"/>
          <w:marBottom w:val="0"/>
          <w:divBdr>
            <w:top w:val="none" w:sz="0" w:space="0" w:color="auto"/>
            <w:left w:val="none" w:sz="0" w:space="0" w:color="auto"/>
            <w:bottom w:val="none" w:sz="0" w:space="0" w:color="auto"/>
            <w:right w:val="none" w:sz="0" w:space="0" w:color="auto"/>
          </w:divBdr>
        </w:div>
        <w:div w:id="610210307">
          <w:marLeft w:val="0"/>
          <w:marRight w:val="0"/>
          <w:marTop w:val="0"/>
          <w:marBottom w:val="0"/>
          <w:divBdr>
            <w:top w:val="none" w:sz="0" w:space="0" w:color="auto"/>
            <w:left w:val="none" w:sz="0" w:space="0" w:color="auto"/>
            <w:bottom w:val="none" w:sz="0" w:space="0" w:color="auto"/>
            <w:right w:val="none" w:sz="0" w:space="0" w:color="auto"/>
          </w:divBdr>
        </w:div>
        <w:div w:id="1301184263">
          <w:marLeft w:val="0"/>
          <w:marRight w:val="0"/>
          <w:marTop w:val="0"/>
          <w:marBottom w:val="0"/>
          <w:divBdr>
            <w:top w:val="none" w:sz="0" w:space="0" w:color="auto"/>
            <w:left w:val="none" w:sz="0" w:space="0" w:color="auto"/>
            <w:bottom w:val="none" w:sz="0" w:space="0" w:color="auto"/>
            <w:right w:val="none" w:sz="0" w:space="0" w:color="auto"/>
          </w:divBdr>
          <w:divsChild>
            <w:div w:id="25104360">
              <w:marLeft w:val="0"/>
              <w:marRight w:val="0"/>
              <w:marTop w:val="0"/>
              <w:marBottom w:val="0"/>
              <w:divBdr>
                <w:top w:val="none" w:sz="0" w:space="0" w:color="auto"/>
                <w:left w:val="none" w:sz="0" w:space="0" w:color="auto"/>
                <w:bottom w:val="none" w:sz="0" w:space="0" w:color="auto"/>
                <w:right w:val="none" w:sz="0" w:space="0" w:color="auto"/>
              </w:divBdr>
            </w:div>
          </w:divsChild>
        </w:div>
        <w:div w:id="1304702304">
          <w:marLeft w:val="0"/>
          <w:marRight w:val="0"/>
          <w:marTop w:val="0"/>
          <w:marBottom w:val="0"/>
          <w:divBdr>
            <w:top w:val="none" w:sz="0" w:space="0" w:color="auto"/>
            <w:left w:val="none" w:sz="0" w:space="0" w:color="auto"/>
            <w:bottom w:val="none" w:sz="0" w:space="0" w:color="auto"/>
            <w:right w:val="none" w:sz="0" w:space="0" w:color="auto"/>
          </w:divBdr>
        </w:div>
        <w:div w:id="1371301058">
          <w:marLeft w:val="0"/>
          <w:marRight w:val="0"/>
          <w:marTop w:val="0"/>
          <w:marBottom w:val="0"/>
          <w:divBdr>
            <w:top w:val="none" w:sz="0" w:space="0" w:color="auto"/>
            <w:left w:val="none" w:sz="0" w:space="0" w:color="auto"/>
            <w:bottom w:val="none" w:sz="0" w:space="0" w:color="auto"/>
            <w:right w:val="none" w:sz="0" w:space="0" w:color="auto"/>
          </w:divBdr>
        </w:div>
        <w:div w:id="1561820646">
          <w:marLeft w:val="0"/>
          <w:marRight w:val="0"/>
          <w:marTop w:val="0"/>
          <w:marBottom w:val="0"/>
          <w:divBdr>
            <w:top w:val="none" w:sz="0" w:space="0" w:color="auto"/>
            <w:left w:val="none" w:sz="0" w:space="0" w:color="auto"/>
            <w:bottom w:val="none" w:sz="0" w:space="0" w:color="auto"/>
            <w:right w:val="none" w:sz="0" w:space="0" w:color="auto"/>
          </w:divBdr>
          <w:divsChild>
            <w:div w:id="287903604">
              <w:marLeft w:val="0"/>
              <w:marRight w:val="0"/>
              <w:marTop w:val="0"/>
              <w:marBottom w:val="0"/>
              <w:divBdr>
                <w:top w:val="none" w:sz="0" w:space="0" w:color="auto"/>
                <w:left w:val="none" w:sz="0" w:space="0" w:color="auto"/>
                <w:bottom w:val="none" w:sz="0" w:space="0" w:color="auto"/>
                <w:right w:val="none" w:sz="0" w:space="0" w:color="auto"/>
              </w:divBdr>
            </w:div>
          </w:divsChild>
        </w:div>
        <w:div w:id="298341862">
          <w:marLeft w:val="0"/>
          <w:marRight w:val="0"/>
          <w:marTop w:val="0"/>
          <w:marBottom w:val="0"/>
          <w:divBdr>
            <w:top w:val="none" w:sz="0" w:space="0" w:color="auto"/>
            <w:left w:val="none" w:sz="0" w:space="0" w:color="auto"/>
            <w:bottom w:val="none" w:sz="0" w:space="0" w:color="auto"/>
            <w:right w:val="none" w:sz="0" w:space="0" w:color="auto"/>
          </w:divBdr>
        </w:div>
        <w:div w:id="151798869">
          <w:marLeft w:val="0"/>
          <w:marRight w:val="0"/>
          <w:marTop w:val="0"/>
          <w:marBottom w:val="0"/>
          <w:divBdr>
            <w:top w:val="none" w:sz="0" w:space="0" w:color="auto"/>
            <w:left w:val="none" w:sz="0" w:space="0" w:color="auto"/>
            <w:bottom w:val="none" w:sz="0" w:space="0" w:color="auto"/>
            <w:right w:val="none" w:sz="0" w:space="0" w:color="auto"/>
          </w:divBdr>
        </w:div>
        <w:div w:id="1922718772">
          <w:marLeft w:val="0"/>
          <w:marRight w:val="0"/>
          <w:marTop w:val="0"/>
          <w:marBottom w:val="0"/>
          <w:divBdr>
            <w:top w:val="none" w:sz="0" w:space="0" w:color="auto"/>
            <w:left w:val="none" w:sz="0" w:space="0" w:color="auto"/>
            <w:bottom w:val="none" w:sz="0" w:space="0" w:color="auto"/>
            <w:right w:val="none" w:sz="0" w:space="0" w:color="auto"/>
          </w:divBdr>
          <w:divsChild>
            <w:div w:id="2137331623">
              <w:marLeft w:val="0"/>
              <w:marRight w:val="0"/>
              <w:marTop w:val="0"/>
              <w:marBottom w:val="0"/>
              <w:divBdr>
                <w:top w:val="none" w:sz="0" w:space="0" w:color="auto"/>
                <w:left w:val="none" w:sz="0" w:space="0" w:color="auto"/>
                <w:bottom w:val="none" w:sz="0" w:space="0" w:color="auto"/>
                <w:right w:val="none" w:sz="0" w:space="0" w:color="auto"/>
              </w:divBdr>
            </w:div>
          </w:divsChild>
        </w:div>
        <w:div w:id="1643075986">
          <w:marLeft w:val="0"/>
          <w:marRight w:val="0"/>
          <w:marTop w:val="0"/>
          <w:marBottom w:val="0"/>
          <w:divBdr>
            <w:top w:val="none" w:sz="0" w:space="0" w:color="auto"/>
            <w:left w:val="none" w:sz="0" w:space="0" w:color="auto"/>
            <w:bottom w:val="none" w:sz="0" w:space="0" w:color="auto"/>
            <w:right w:val="none" w:sz="0" w:space="0" w:color="auto"/>
          </w:divBdr>
        </w:div>
        <w:div w:id="1487286853">
          <w:marLeft w:val="0"/>
          <w:marRight w:val="0"/>
          <w:marTop w:val="0"/>
          <w:marBottom w:val="0"/>
          <w:divBdr>
            <w:top w:val="none" w:sz="0" w:space="0" w:color="auto"/>
            <w:left w:val="none" w:sz="0" w:space="0" w:color="auto"/>
            <w:bottom w:val="none" w:sz="0" w:space="0" w:color="auto"/>
            <w:right w:val="none" w:sz="0" w:space="0" w:color="auto"/>
          </w:divBdr>
        </w:div>
        <w:div w:id="222714983">
          <w:marLeft w:val="0"/>
          <w:marRight w:val="0"/>
          <w:marTop w:val="0"/>
          <w:marBottom w:val="0"/>
          <w:divBdr>
            <w:top w:val="none" w:sz="0" w:space="0" w:color="auto"/>
            <w:left w:val="none" w:sz="0" w:space="0" w:color="auto"/>
            <w:bottom w:val="none" w:sz="0" w:space="0" w:color="auto"/>
            <w:right w:val="none" w:sz="0" w:space="0" w:color="auto"/>
          </w:divBdr>
          <w:divsChild>
            <w:div w:id="298846596">
              <w:marLeft w:val="0"/>
              <w:marRight w:val="0"/>
              <w:marTop w:val="0"/>
              <w:marBottom w:val="0"/>
              <w:divBdr>
                <w:top w:val="none" w:sz="0" w:space="0" w:color="auto"/>
                <w:left w:val="none" w:sz="0" w:space="0" w:color="auto"/>
                <w:bottom w:val="none" w:sz="0" w:space="0" w:color="auto"/>
                <w:right w:val="none" w:sz="0" w:space="0" w:color="auto"/>
              </w:divBdr>
            </w:div>
          </w:divsChild>
        </w:div>
        <w:div w:id="70087502">
          <w:marLeft w:val="0"/>
          <w:marRight w:val="0"/>
          <w:marTop w:val="0"/>
          <w:marBottom w:val="0"/>
          <w:divBdr>
            <w:top w:val="none" w:sz="0" w:space="0" w:color="auto"/>
            <w:left w:val="none" w:sz="0" w:space="0" w:color="auto"/>
            <w:bottom w:val="none" w:sz="0" w:space="0" w:color="auto"/>
            <w:right w:val="none" w:sz="0" w:space="0" w:color="auto"/>
          </w:divBdr>
        </w:div>
        <w:div w:id="559363350">
          <w:marLeft w:val="0"/>
          <w:marRight w:val="0"/>
          <w:marTop w:val="0"/>
          <w:marBottom w:val="0"/>
          <w:divBdr>
            <w:top w:val="none" w:sz="0" w:space="0" w:color="auto"/>
            <w:left w:val="none" w:sz="0" w:space="0" w:color="auto"/>
            <w:bottom w:val="none" w:sz="0" w:space="0" w:color="auto"/>
            <w:right w:val="none" w:sz="0" w:space="0" w:color="auto"/>
          </w:divBdr>
        </w:div>
        <w:div w:id="1111512703">
          <w:marLeft w:val="0"/>
          <w:marRight w:val="0"/>
          <w:marTop w:val="0"/>
          <w:marBottom w:val="0"/>
          <w:divBdr>
            <w:top w:val="none" w:sz="0" w:space="0" w:color="auto"/>
            <w:left w:val="none" w:sz="0" w:space="0" w:color="auto"/>
            <w:bottom w:val="none" w:sz="0" w:space="0" w:color="auto"/>
            <w:right w:val="none" w:sz="0" w:space="0" w:color="auto"/>
          </w:divBdr>
          <w:divsChild>
            <w:div w:id="915630840">
              <w:marLeft w:val="0"/>
              <w:marRight w:val="0"/>
              <w:marTop w:val="0"/>
              <w:marBottom w:val="0"/>
              <w:divBdr>
                <w:top w:val="none" w:sz="0" w:space="0" w:color="auto"/>
                <w:left w:val="none" w:sz="0" w:space="0" w:color="auto"/>
                <w:bottom w:val="none" w:sz="0" w:space="0" w:color="auto"/>
                <w:right w:val="none" w:sz="0" w:space="0" w:color="auto"/>
              </w:divBdr>
            </w:div>
          </w:divsChild>
        </w:div>
        <w:div w:id="1638334689">
          <w:marLeft w:val="0"/>
          <w:marRight w:val="0"/>
          <w:marTop w:val="0"/>
          <w:marBottom w:val="0"/>
          <w:divBdr>
            <w:top w:val="none" w:sz="0" w:space="0" w:color="auto"/>
            <w:left w:val="none" w:sz="0" w:space="0" w:color="auto"/>
            <w:bottom w:val="none" w:sz="0" w:space="0" w:color="auto"/>
            <w:right w:val="none" w:sz="0" w:space="0" w:color="auto"/>
          </w:divBdr>
        </w:div>
        <w:div w:id="1265073631">
          <w:marLeft w:val="0"/>
          <w:marRight w:val="0"/>
          <w:marTop w:val="0"/>
          <w:marBottom w:val="0"/>
          <w:divBdr>
            <w:top w:val="none" w:sz="0" w:space="0" w:color="auto"/>
            <w:left w:val="none" w:sz="0" w:space="0" w:color="auto"/>
            <w:bottom w:val="none" w:sz="0" w:space="0" w:color="auto"/>
            <w:right w:val="none" w:sz="0" w:space="0" w:color="auto"/>
          </w:divBdr>
        </w:div>
        <w:div w:id="66541189">
          <w:marLeft w:val="0"/>
          <w:marRight w:val="0"/>
          <w:marTop w:val="0"/>
          <w:marBottom w:val="0"/>
          <w:divBdr>
            <w:top w:val="none" w:sz="0" w:space="0" w:color="auto"/>
            <w:left w:val="none" w:sz="0" w:space="0" w:color="auto"/>
            <w:bottom w:val="none" w:sz="0" w:space="0" w:color="auto"/>
            <w:right w:val="none" w:sz="0" w:space="0" w:color="auto"/>
          </w:divBdr>
          <w:divsChild>
            <w:div w:id="1855148074">
              <w:marLeft w:val="0"/>
              <w:marRight w:val="0"/>
              <w:marTop w:val="0"/>
              <w:marBottom w:val="0"/>
              <w:divBdr>
                <w:top w:val="none" w:sz="0" w:space="0" w:color="auto"/>
                <w:left w:val="none" w:sz="0" w:space="0" w:color="auto"/>
                <w:bottom w:val="none" w:sz="0" w:space="0" w:color="auto"/>
                <w:right w:val="none" w:sz="0" w:space="0" w:color="auto"/>
              </w:divBdr>
            </w:div>
          </w:divsChild>
        </w:div>
        <w:div w:id="1557857999">
          <w:marLeft w:val="0"/>
          <w:marRight w:val="0"/>
          <w:marTop w:val="0"/>
          <w:marBottom w:val="0"/>
          <w:divBdr>
            <w:top w:val="none" w:sz="0" w:space="0" w:color="auto"/>
            <w:left w:val="none" w:sz="0" w:space="0" w:color="auto"/>
            <w:bottom w:val="none" w:sz="0" w:space="0" w:color="auto"/>
            <w:right w:val="none" w:sz="0" w:space="0" w:color="auto"/>
          </w:divBdr>
        </w:div>
        <w:div w:id="723408036">
          <w:marLeft w:val="0"/>
          <w:marRight w:val="0"/>
          <w:marTop w:val="0"/>
          <w:marBottom w:val="0"/>
          <w:divBdr>
            <w:top w:val="none" w:sz="0" w:space="0" w:color="auto"/>
            <w:left w:val="none" w:sz="0" w:space="0" w:color="auto"/>
            <w:bottom w:val="none" w:sz="0" w:space="0" w:color="auto"/>
            <w:right w:val="none" w:sz="0" w:space="0" w:color="auto"/>
          </w:divBdr>
        </w:div>
        <w:div w:id="717707058">
          <w:marLeft w:val="0"/>
          <w:marRight w:val="0"/>
          <w:marTop w:val="0"/>
          <w:marBottom w:val="0"/>
          <w:divBdr>
            <w:top w:val="none" w:sz="0" w:space="0" w:color="auto"/>
            <w:left w:val="none" w:sz="0" w:space="0" w:color="auto"/>
            <w:bottom w:val="none" w:sz="0" w:space="0" w:color="auto"/>
            <w:right w:val="none" w:sz="0" w:space="0" w:color="auto"/>
          </w:divBdr>
          <w:divsChild>
            <w:div w:id="829367716">
              <w:marLeft w:val="0"/>
              <w:marRight w:val="0"/>
              <w:marTop w:val="0"/>
              <w:marBottom w:val="0"/>
              <w:divBdr>
                <w:top w:val="none" w:sz="0" w:space="0" w:color="auto"/>
                <w:left w:val="none" w:sz="0" w:space="0" w:color="auto"/>
                <w:bottom w:val="none" w:sz="0" w:space="0" w:color="auto"/>
                <w:right w:val="none" w:sz="0" w:space="0" w:color="auto"/>
              </w:divBdr>
            </w:div>
          </w:divsChild>
        </w:div>
        <w:div w:id="1087917878">
          <w:marLeft w:val="0"/>
          <w:marRight w:val="0"/>
          <w:marTop w:val="0"/>
          <w:marBottom w:val="0"/>
          <w:divBdr>
            <w:top w:val="none" w:sz="0" w:space="0" w:color="auto"/>
            <w:left w:val="none" w:sz="0" w:space="0" w:color="auto"/>
            <w:bottom w:val="none" w:sz="0" w:space="0" w:color="auto"/>
            <w:right w:val="none" w:sz="0" w:space="0" w:color="auto"/>
          </w:divBdr>
        </w:div>
        <w:div w:id="1540974480">
          <w:marLeft w:val="0"/>
          <w:marRight w:val="0"/>
          <w:marTop w:val="0"/>
          <w:marBottom w:val="0"/>
          <w:divBdr>
            <w:top w:val="none" w:sz="0" w:space="0" w:color="auto"/>
            <w:left w:val="none" w:sz="0" w:space="0" w:color="auto"/>
            <w:bottom w:val="none" w:sz="0" w:space="0" w:color="auto"/>
            <w:right w:val="none" w:sz="0" w:space="0" w:color="auto"/>
          </w:divBdr>
        </w:div>
        <w:div w:id="1077485086">
          <w:marLeft w:val="0"/>
          <w:marRight w:val="0"/>
          <w:marTop w:val="0"/>
          <w:marBottom w:val="0"/>
          <w:divBdr>
            <w:top w:val="none" w:sz="0" w:space="0" w:color="auto"/>
            <w:left w:val="none" w:sz="0" w:space="0" w:color="auto"/>
            <w:bottom w:val="none" w:sz="0" w:space="0" w:color="auto"/>
            <w:right w:val="none" w:sz="0" w:space="0" w:color="auto"/>
          </w:divBdr>
          <w:divsChild>
            <w:div w:id="580677531">
              <w:marLeft w:val="0"/>
              <w:marRight w:val="0"/>
              <w:marTop w:val="0"/>
              <w:marBottom w:val="0"/>
              <w:divBdr>
                <w:top w:val="none" w:sz="0" w:space="0" w:color="auto"/>
                <w:left w:val="none" w:sz="0" w:space="0" w:color="auto"/>
                <w:bottom w:val="none" w:sz="0" w:space="0" w:color="auto"/>
                <w:right w:val="none" w:sz="0" w:space="0" w:color="auto"/>
              </w:divBdr>
            </w:div>
          </w:divsChild>
        </w:div>
        <w:div w:id="1806921267">
          <w:marLeft w:val="0"/>
          <w:marRight w:val="0"/>
          <w:marTop w:val="0"/>
          <w:marBottom w:val="0"/>
          <w:divBdr>
            <w:top w:val="none" w:sz="0" w:space="0" w:color="auto"/>
            <w:left w:val="none" w:sz="0" w:space="0" w:color="auto"/>
            <w:bottom w:val="none" w:sz="0" w:space="0" w:color="auto"/>
            <w:right w:val="none" w:sz="0" w:space="0" w:color="auto"/>
          </w:divBdr>
        </w:div>
        <w:div w:id="1096710425">
          <w:marLeft w:val="0"/>
          <w:marRight w:val="0"/>
          <w:marTop w:val="0"/>
          <w:marBottom w:val="0"/>
          <w:divBdr>
            <w:top w:val="none" w:sz="0" w:space="0" w:color="auto"/>
            <w:left w:val="none" w:sz="0" w:space="0" w:color="auto"/>
            <w:bottom w:val="none" w:sz="0" w:space="0" w:color="auto"/>
            <w:right w:val="none" w:sz="0" w:space="0" w:color="auto"/>
          </w:divBdr>
        </w:div>
        <w:div w:id="1359741480">
          <w:marLeft w:val="0"/>
          <w:marRight w:val="0"/>
          <w:marTop w:val="0"/>
          <w:marBottom w:val="0"/>
          <w:divBdr>
            <w:top w:val="none" w:sz="0" w:space="0" w:color="auto"/>
            <w:left w:val="none" w:sz="0" w:space="0" w:color="auto"/>
            <w:bottom w:val="none" w:sz="0" w:space="0" w:color="auto"/>
            <w:right w:val="none" w:sz="0" w:space="0" w:color="auto"/>
          </w:divBdr>
          <w:divsChild>
            <w:div w:id="1893417377">
              <w:marLeft w:val="0"/>
              <w:marRight w:val="0"/>
              <w:marTop w:val="0"/>
              <w:marBottom w:val="0"/>
              <w:divBdr>
                <w:top w:val="none" w:sz="0" w:space="0" w:color="auto"/>
                <w:left w:val="none" w:sz="0" w:space="0" w:color="auto"/>
                <w:bottom w:val="none" w:sz="0" w:space="0" w:color="auto"/>
                <w:right w:val="none" w:sz="0" w:space="0" w:color="auto"/>
              </w:divBdr>
            </w:div>
          </w:divsChild>
        </w:div>
        <w:div w:id="1411077224">
          <w:marLeft w:val="0"/>
          <w:marRight w:val="0"/>
          <w:marTop w:val="0"/>
          <w:marBottom w:val="0"/>
          <w:divBdr>
            <w:top w:val="none" w:sz="0" w:space="0" w:color="auto"/>
            <w:left w:val="none" w:sz="0" w:space="0" w:color="auto"/>
            <w:bottom w:val="none" w:sz="0" w:space="0" w:color="auto"/>
            <w:right w:val="none" w:sz="0" w:space="0" w:color="auto"/>
          </w:divBdr>
        </w:div>
        <w:div w:id="1021665204">
          <w:marLeft w:val="0"/>
          <w:marRight w:val="0"/>
          <w:marTop w:val="0"/>
          <w:marBottom w:val="0"/>
          <w:divBdr>
            <w:top w:val="none" w:sz="0" w:space="0" w:color="auto"/>
            <w:left w:val="none" w:sz="0" w:space="0" w:color="auto"/>
            <w:bottom w:val="none" w:sz="0" w:space="0" w:color="auto"/>
            <w:right w:val="none" w:sz="0" w:space="0" w:color="auto"/>
          </w:divBdr>
        </w:div>
        <w:div w:id="1795906287">
          <w:marLeft w:val="0"/>
          <w:marRight w:val="0"/>
          <w:marTop w:val="0"/>
          <w:marBottom w:val="0"/>
          <w:divBdr>
            <w:top w:val="none" w:sz="0" w:space="0" w:color="auto"/>
            <w:left w:val="none" w:sz="0" w:space="0" w:color="auto"/>
            <w:bottom w:val="none" w:sz="0" w:space="0" w:color="auto"/>
            <w:right w:val="none" w:sz="0" w:space="0" w:color="auto"/>
          </w:divBdr>
          <w:divsChild>
            <w:div w:id="720252200">
              <w:marLeft w:val="0"/>
              <w:marRight w:val="0"/>
              <w:marTop w:val="0"/>
              <w:marBottom w:val="0"/>
              <w:divBdr>
                <w:top w:val="none" w:sz="0" w:space="0" w:color="auto"/>
                <w:left w:val="none" w:sz="0" w:space="0" w:color="auto"/>
                <w:bottom w:val="none" w:sz="0" w:space="0" w:color="auto"/>
                <w:right w:val="none" w:sz="0" w:space="0" w:color="auto"/>
              </w:divBdr>
            </w:div>
          </w:divsChild>
        </w:div>
        <w:div w:id="346443432">
          <w:marLeft w:val="0"/>
          <w:marRight w:val="0"/>
          <w:marTop w:val="0"/>
          <w:marBottom w:val="0"/>
          <w:divBdr>
            <w:top w:val="none" w:sz="0" w:space="0" w:color="auto"/>
            <w:left w:val="none" w:sz="0" w:space="0" w:color="auto"/>
            <w:bottom w:val="none" w:sz="0" w:space="0" w:color="auto"/>
            <w:right w:val="none" w:sz="0" w:space="0" w:color="auto"/>
          </w:divBdr>
        </w:div>
        <w:div w:id="488833462">
          <w:marLeft w:val="0"/>
          <w:marRight w:val="0"/>
          <w:marTop w:val="0"/>
          <w:marBottom w:val="0"/>
          <w:divBdr>
            <w:top w:val="none" w:sz="0" w:space="0" w:color="auto"/>
            <w:left w:val="none" w:sz="0" w:space="0" w:color="auto"/>
            <w:bottom w:val="none" w:sz="0" w:space="0" w:color="auto"/>
            <w:right w:val="none" w:sz="0" w:space="0" w:color="auto"/>
          </w:divBdr>
        </w:div>
        <w:div w:id="787817074">
          <w:marLeft w:val="0"/>
          <w:marRight w:val="0"/>
          <w:marTop w:val="0"/>
          <w:marBottom w:val="0"/>
          <w:divBdr>
            <w:top w:val="none" w:sz="0" w:space="0" w:color="auto"/>
            <w:left w:val="none" w:sz="0" w:space="0" w:color="auto"/>
            <w:bottom w:val="none" w:sz="0" w:space="0" w:color="auto"/>
            <w:right w:val="none" w:sz="0" w:space="0" w:color="auto"/>
          </w:divBdr>
          <w:divsChild>
            <w:div w:id="986012446">
              <w:marLeft w:val="0"/>
              <w:marRight w:val="0"/>
              <w:marTop w:val="0"/>
              <w:marBottom w:val="0"/>
              <w:divBdr>
                <w:top w:val="none" w:sz="0" w:space="0" w:color="auto"/>
                <w:left w:val="none" w:sz="0" w:space="0" w:color="auto"/>
                <w:bottom w:val="none" w:sz="0" w:space="0" w:color="auto"/>
                <w:right w:val="none" w:sz="0" w:space="0" w:color="auto"/>
              </w:divBdr>
            </w:div>
          </w:divsChild>
        </w:div>
        <w:div w:id="156111838">
          <w:marLeft w:val="0"/>
          <w:marRight w:val="0"/>
          <w:marTop w:val="0"/>
          <w:marBottom w:val="0"/>
          <w:divBdr>
            <w:top w:val="none" w:sz="0" w:space="0" w:color="auto"/>
            <w:left w:val="none" w:sz="0" w:space="0" w:color="auto"/>
            <w:bottom w:val="none" w:sz="0" w:space="0" w:color="auto"/>
            <w:right w:val="none" w:sz="0" w:space="0" w:color="auto"/>
          </w:divBdr>
        </w:div>
        <w:div w:id="1155144254">
          <w:marLeft w:val="0"/>
          <w:marRight w:val="0"/>
          <w:marTop w:val="0"/>
          <w:marBottom w:val="0"/>
          <w:divBdr>
            <w:top w:val="none" w:sz="0" w:space="0" w:color="auto"/>
            <w:left w:val="none" w:sz="0" w:space="0" w:color="auto"/>
            <w:bottom w:val="none" w:sz="0" w:space="0" w:color="auto"/>
            <w:right w:val="none" w:sz="0" w:space="0" w:color="auto"/>
          </w:divBdr>
        </w:div>
        <w:div w:id="763264066">
          <w:marLeft w:val="0"/>
          <w:marRight w:val="0"/>
          <w:marTop w:val="0"/>
          <w:marBottom w:val="0"/>
          <w:divBdr>
            <w:top w:val="none" w:sz="0" w:space="0" w:color="auto"/>
            <w:left w:val="none" w:sz="0" w:space="0" w:color="auto"/>
            <w:bottom w:val="none" w:sz="0" w:space="0" w:color="auto"/>
            <w:right w:val="none" w:sz="0" w:space="0" w:color="auto"/>
          </w:divBdr>
          <w:divsChild>
            <w:div w:id="1594125624">
              <w:marLeft w:val="0"/>
              <w:marRight w:val="0"/>
              <w:marTop w:val="0"/>
              <w:marBottom w:val="0"/>
              <w:divBdr>
                <w:top w:val="none" w:sz="0" w:space="0" w:color="auto"/>
                <w:left w:val="none" w:sz="0" w:space="0" w:color="auto"/>
                <w:bottom w:val="none" w:sz="0" w:space="0" w:color="auto"/>
                <w:right w:val="none" w:sz="0" w:space="0" w:color="auto"/>
              </w:divBdr>
            </w:div>
          </w:divsChild>
        </w:div>
        <w:div w:id="769665768">
          <w:marLeft w:val="0"/>
          <w:marRight w:val="0"/>
          <w:marTop w:val="0"/>
          <w:marBottom w:val="0"/>
          <w:divBdr>
            <w:top w:val="none" w:sz="0" w:space="0" w:color="auto"/>
            <w:left w:val="none" w:sz="0" w:space="0" w:color="auto"/>
            <w:bottom w:val="none" w:sz="0" w:space="0" w:color="auto"/>
            <w:right w:val="none" w:sz="0" w:space="0" w:color="auto"/>
          </w:divBdr>
        </w:div>
        <w:div w:id="525749233">
          <w:marLeft w:val="0"/>
          <w:marRight w:val="0"/>
          <w:marTop w:val="0"/>
          <w:marBottom w:val="0"/>
          <w:divBdr>
            <w:top w:val="none" w:sz="0" w:space="0" w:color="auto"/>
            <w:left w:val="none" w:sz="0" w:space="0" w:color="auto"/>
            <w:bottom w:val="none" w:sz="0" w:space="0" w:color="auto"/>
            <w:right w:val="none" w:sz="0" w:space="0" w:color="auto"/>
          </w:divBdr>
        </w:div>
        <w:div w:id="341323464">
          <w:marLeft w:val="0"/>
          <w:marRight w:val="0"/>
          <w:marTop w:val="0"/>
          <w:marBottom w:val="0"/>
          <w:divBdr>
            <w:top w:val="none" w:sz="0" w:space="0" w:color="auto"/>
            <w:left w:val="none" w:sz="0" w:space="0" w:color="auto"/>
            <w:bottom w:val="none" w:sz="0" w:space="0" w:color="auto"/>
            <w:right w:val="none" w:sz="0" w:space="0" w:color="auto"/>
          </w:divBdr>
          <w:divsChild>
            <w:div w:id="15081788">
              <w:marLeft w:val="0"/>
              <w:marRight w:val="0"/>
              <w:marTop w:val="0"/>
              <w:marBottom w:val="0"/>
              <w:divBdr>
                <w:top w:val="none" w:sz="0" w:space="0" w:color="auto"/>
                <w:left w:val="none" w:sz="0" w:space="0" w:color="auto"/>
                <w:bottom w:val="none" w:sz="0" w:space="0" w:color="auto"/>
                <w:right w:val="none" w:sz="0" w:space="0" w:color="auto"/>
              </w:divBdr>
            </w:div>
          </w:divsChild>
        </w:div>
        <w:div w:id="1469545627">
          <w:marLeft w:val="0"/>
          <w:marRight w:val="0"/>
          <w:marTop w:val="0"/>
          <w:marBottom w:val="0"/>
          <w:divBdr>
            <w:top w:val="none" w:sz="0" w:space="0" w:color="auto"/>
            <w:left w:val="none" w:sz="0" w:space="0" w:color="auto"/>
            <w:bottom w:val="none" w:sz="0" w:space="0" w:color="auto"/>
            <w:right w:val="none" w:sz="0" w:space="0" w:color="auto"/>
          </w:divBdr>
        </w:div>
        <w:div w:id="1740783889">
          <w:marLeft w:val="0"/>
          <w:marRight w:val="0"/>
          <w:marTop w:val="0"/>
          <w:marBottom w:val="0"/>
          <w:divBdr>
            <w:top w:val="none" w:sz="0" w:space="0" w:color="auto"/>
            <w:left w:val="none" w:sz="0" w:space="0" w:color="auto"/>
            <w:bottom w:val="none" w:sz="0" w:space="0" w:color="auto"/>
            <w:right w:val="none" w:sz="0" w:space="0" w:color="auto"/>
          </w:divBdr>
        </w:div>
        <w:div w:id="1679381244">
          <w:marLeft w:val="0"/>
          <w:marRight w:val="0"/>
          <w:marTop w:val="0"/>
          <w:marBottom w:val="0"/>
          <w:divBdr>
            <w:top w:val="none" w:sz="0" w:space="0" w:color="auto"/>
            <w:left w:val="none" w:sz="0" w:space="0" w:color="auto"/>
            <w:bottom w:val="none" w:sz="0" w:space="0" w:color="auto"/>
            <w:right w:val="none" w:sz="0" w:space="0" w:color="auto"/>
          </w:divBdr>
          <w:divsChild>
            <w:div w:id="973634177">
              <w:marLeft w:val="0"/>
              <w:marRight w:val="0"/>
              <w:marTop w:val="0"/>
              <w:marBottom w:val="0"/>
              <w:divBdr>
                <w:top w:val="none" w:sz="0" w:space="0" w:color="auto"/>
                <w:left w:val="none" w:sz="0" w:space="0" w:color="auto"/>
                <w:bottom w:val="none" w:sz="0" w:space="0" w:color="auto"/>
                <w:right w:val="none" w:sz="0" w:space="0" w:color="auto"/>
              </w:divBdr>
            </w:div>
          </w:divsChild>
        </w:div>
        <w:div w:id="774326475">
          <w:marLeft w:val="0"/>
          <w:marRight w:val="0"/>
          <w:marTop w:val="0"/>
          <w:marBottom w:val="0"/>
          <w:divBdr>
            <w:top w:val="none" w:sz="0" w:space="0" w:color="auto"/>
            <w:left w:val="none" w:sz="0" w:space="0" w:color="auto"/>
            <w:bottom w:val="none" w:sz="0" w:space="0" w:color="auto"/>
            <w:right w:val="none" w:sz="0" w:space="0" w:color="auto"/>
          </w:divBdr>
        </w:div>
        <w:div w:id="754205575">
          <w:marLeft w:val="0"/>
          <w:marRight w:val="0"/>
          <w:marTop w:val="0"/>
          <w:marBottom w:val="0"/>
          <w:divBdr>
            <w:top w:val="none" w:sz="0" w:space="0" w:color="auto"/>
            <w:left w:val="none" w:sz="0" w:space="0" w:color="auto"/>
            <w:bottom w:val="none" w:sz="0" w:space="0" w:color="auto"/>
            <w:right w:val="none" w:sz="0" w:space="0" w:color="auto"/>
          </w:divBdr>
        </w:div>
        <w:div w:id="380250152">
          <w:marLeft w:val="0"/>
          <w:marRight w:val="0"/>
          <w:marTop w:val="0"/>
          <w:marBottom w:val="0"/>
          <w:divBdr>
            <w:top w:val="none" w:sz="0" w:space="0" w:color="auto"/>
            <w:left w:val="none" w:sz="0" w:space="0" w:color="auto"/>
            <w:bottom w:val="none" w:sz="0" w:space="0" w:color="auto"/>
            <w:right w:val="none" w:sz="0" w:space="0" w:color="auto"/>
          </w:divBdr>
          <w:divsChild>
            <w:div w:id="695614392">
              <w:marLeft w:val="0"/>
              <w:marRight w:val="0"/>
              <w:marTop w:val="0"/>
              <w:marBottom w:val="0"/>
              <w:divBdr>
                <w:top w:val="none" w:sz="0" w:space="0" w:color="auto"/>
                <w:left w:val="none" w:sz="0" w:space="0" w:color="auto"/>
                <w:bottom w:val="none" w:sz="0" w:space="0" w:color="auto"/>
                <w:right w:val="none" w:sz="0" w:space="0" w:color="auto"/>
              </w:divBdr>
            </w:div>
          </w:divsChild>
        </w:div>
        <w:div w:id="556936172">
          <w:marLeft w:val="0"/>
          <w:marRight w:val="0"/>
          <w:marTop w:val="0"/>
          <w:marBottom w:val="0"/>
          <w:divBdr>
            <w:top w:val="none" w:sz="0" w:space="0" w:color="auto"/>
            <w:left w:val="none" w:sz="0" w:space="0" w:color="auto"/>
            <w:bottom w:val="none" w:sz="0" w:space="0" w:color="auto"/>
            <w:right w:val="none" w:sz="0" w:space="0" w:color="auto"/>
          </w:divBdr>
        </w:div>
        <w:div w:id="164050843">
          <w:marLeft w:val="0"/>
          <w:marRight w:val="0"/>
          <w:marTop w:val="0"/>
          <w:marBottom w:val="0"/>
          <w:divBdr>
            <w:top w:val="none" w:sz="0" w:space="0" w:color="auto"/>
            <w:left w:val="none" w:sz="0" w:space="0" w:color="auto"/>
            <w:bottom w:val="none" w:sz="0" w:space="0" w:color="auto"/>
            <w:right w:val="none" w:sz="0" w:space="0" w:color="auto"/>
          </w:divBdr>
        </w:div>
        <w:div w:id="788815869">
          <w:marLeft w:val="0"/>
          <w:marRight w:val="0"/>
          <w:marTop w:val="0"/>
          <w:marBottom w:val="0"/>
          <w:divBdr>
            <w:top w:val="none" w:sz="0" w:space="0" w:color="auto"/>
            <w:left w:val="none" w:sz="0" w:space="0" w:color="auto"/>
            <w:bottom w:val="none" w:sz="0" w:space="0" w:color="auto"/>
            <w:right w:val="none" w:sz="0" w:space="0" w:color="auto"/>
          </w:divBdr>
          <w:divsChild>
            <w:div w:id="1136027837">
              <w:marLeft w:val="0"/>
              <w:marRight w:val="0"/>
              <w:marTop w:val="0"/>
              <w:marBottom w:val="0"/>
              <w:divBdr>
                <w:top w:val="none" w:sz="0" w:space="0" w:color="auto"/>
                <w:left w:val="none" w:sz="0" w:space="0" w:color="auto"/>
                <w:bottom w:val="none" w:sz="0" w:space="0" w:color="auto"/>
                <w:right w:val="none" w:sz="0" w:space="0" w:color="auto"/>
              </w:divBdr>
            </w:div>
          </w:divsChild>
        </w:div>
        <w:div w:id="289475496">
          <w:marLeft w:val="0"/>
          <w:marRight w:val="0"/>
          <w:marTop w:val="0"/>
          <w:marBottom w:val="0"/>
          <w:divBdr>
            <w:top w:val="none" w:sz="0" w:space="0" w:color="auto"/>
            <w:left w:val="none" w:sz="0" w:space="0" w:color="auto"/>
            <w:bottom w:val="none" w:sz="0" w:space="0" w:color="auto"/>
            <w:right w:val="none" w:sz="0" w:space="0" w:color="auto"/>
          </w:divBdr>
        </w:div>
        <w:div w:id="758411964">
          <w:marLeft w:val="0"/>
          <w:marRight w:val="0"/>
          <w:marTop w:val="0"/>
          <w:marBottom w:val="0"/>
          <w:divBdr>
            <w:top w:val="none" w:sz="0" w:space="0" w:color="auto"/>
            <w:left w:val="none" w:sz="0" w:space="0" w:color="auto"/>
            <w:bottom w:val="none" w:sz="0" w:space="0" w:color="auto"/>
            <w:right w:val="none" w:sz="0" w:space="0" w:color="auto"/>
          </w:divBdr>
        </w:div>
        <w:div w:id="1966276966">
          <w:marLeft w:val="0"/>
          <w:marRight w:val="0"/>
          <w:marTop w:val="0"/>
          <w:marBottom w:val="0"/>
          <w:divBdr>
            <w:top w:val="none" w:sz="0" w:space="0" w:color="auto"/>
            <w:left w:val="none" w:sz="0" w:space="0" w:color="auto"/>
            <w:bottom w:val="none" w:sz="0" w:space="0" w:color="auto"/>
            <w:right w:val="none" w:sz="0" w:space="0" w:color="auto"/>
          </w:divBdr>
          <w:divsChild>
            <w:div w:id="1391999597">
              <w:marLeft w:val="0"/>
              <w:marRight w:val="0"/>
              <w:marTop w:val="0"/>
              <w:marBottom w:val="0"/>
              <w:divBdr>
                <w:top w:val="none" w:sz="0" w:space="0" w:color="auto"/>
                <w:left w:val="none" w:sz="0" w:space="0" w:color="auto"/>
                <w:bottom w:val="none" w:sz="0" w:space="0" w:color="auto"/>
                <w:right w:val="none" w:sz="0" w:space="0" w:color="auto"/>
              </w:divBdr>
            </w:div>
          </w:divsChild>
        </w:div>
        <w:div w:id="721248640">
          <w:marLeft w:val="0"/>
          <w:marRight w:val="0"/>
          <w:marTop w:val="0"/>
          <w:marBottom w:val="0"/>
          <w:divBdr>
            <w:top w:val="none" w:sz="0" w:space="0" w:color="auto"/>
            <w:left w:val="none" w:sz="0" w:space="0" w:color="auto"/>
            <w:bottom w:val="none" w:sz="0" w:space="0" w:color="auto"/>
            <w:right w:val="none" w:sz="0" w:space="0" w:color="auto"/>
          </w:divBdr>
        </w:div>
        <w:div w:id="595358548">
          <w:marLeft w:val="0"/>
          <w:marRight w:val="0"/>
          <w:marTop w:val="0"/>
          <w:marBottom w:val="0"/>
          <w:divBdr>
            <w:top w:val="none" w:sz="0" w:space="0" w:color="auto"/>
            <w:left w:val="none" w:sz="0" w:space="0" w:color="auto"/>
            <w:bottom w:val="none" w:sz="0" w:space="0" w:color="auto"/>
            <w:right w:val="none" w:sz="0" w:space="0" w:color="auto"/>
          </w:divBdr>
        </w:div>
        <w:div w:id="864634556">
          <w:marLeft w:val="0"/>
          <w:marRight w:val="0"/>
          <w:marTop w:val="0"/>
          <w:marBottom w:val="0"/>
          <w:divBdr>
            <w:top w:val="none" w:sz="0" w:space="0" w:color="auto"/>
            <w:left w:val="none" w:sz="0" w:space="0" w:color="auto"/>
            <w:bottom w:val="none" w:sz="0" w:space="0" w:color="auto"/>
            <w:right w:val="none" w:sz="0" w:space="0" w:color="auto"/>
          </w:divBdr>
          <w:divsChild>
            <w:div w:id="150679523">
              <w:marLeft w:val="0"/>
              <w:marRight w:val="0"/>
              <w:marTop w:val="0"/>
              <w:marBottom w:val="0"/>
              <w:divBdr>
                <w:top w:val="none" w:sz="0" w:space="0" w:color="auto"/>
                <w:left w:val="none" w:sz="0" w:space="0" w:color="auto"/>
                <w:bottom w:val="none" w:sz="0" w:space="0" w:color="auto"/>
                <w:right w:val="none" w:sz="0" w:space="0" w:color="auto"/>
              </w:divBdr>
            </w:div>
          </w:divsChild>
        </w:div>
        <w:div w:id="703336453">
          <w:marLeft w:val="0"/>
          <w:marRight w:val="0"/>
          <w:marTop w:val="0"/>
          <w:marBottom w:val="0"/>
          <w:divBdr>
            <w:top w:val="none" w:sz="0" w:space="0" w:color="auto"/>
            <w:left w:val="none" w:sz="0" w:space="0" w:color="auto"/>
            <w:bottom w:val="none" w:sz="0" w:space="0" w:color="auto"/>
            <w:right w:val="none" w:sz="0" w:space="0" w:color="auto"/>
          </w:divBdr>
        </w:div>
        <w:div w:id="406464182">
          <w:marLeft w:val="0"/>
          <w:marRight w:val="0"/>
          <w:marTop w:val="0"/>
          <w:marBottom w:val="0"/>
          <w:divBdr>
            <w:top w:val="none" w:sz="0" w:space="0" w:color="auto"/>
            <w:left w:val="none" w:sz="0" w:space="0" w:color="auto"/>
            <w:bottom w:val="none" w:sz="0" w:space="0" w:color="auto"/>
            <w:right w:val="none" w:sz="0" w:space="0" w:color="auto"/>
          </w:divBdr>
        </w:div>
        <w:div w:id="939333935">
          <w:marLeft w:val="0"/>
          <w:marRight w:val="0"/>
          <w:marTop w:val="0"/>
          <w:marBottom w:val="0"/>
          <w:divBdr>
            <w:top w:val="none" w:sz="0" w:space="0" w:color="auto"/>
            <w:left w:val="none" w:sz="0" w:space="0" w:color="auto"/>
            <w:bottom w:val="none" w:sz="0" w:space="0" w:color="auto"/>
            <w:right w:val="none" w:sz="0" w:space="0" w:color="auto"/>
          </w:divBdr>
          <w:divsChild>
            <w:div w:id="714964025">
              <w:marLeft w:val="0"/>
              <w:marRight w:val="0"/>
              <w:marTop w:val="0"/>
              <w:marBottom w:val="0"/>
              <w:divBdr>
                <w:top w:val="none" w:sz="0" w:space="0" w:color="auto"/>
                <w:left w:val="none" w:sz="0" w:space="0" w:color="auto"/>
                <w:bottom w:val="none" w:sz="0" w:space="0" w:color="auto"/>
                <w:right w:val="none" w:sz="0" w:space="0" w:color="auto"/>
              </w:divBdr>
            </w:div>
          </w:divsChild>
        </w:div>
        <w:div w:id="599725173">
          <w:marLeft w:val="0"/>
          <w:marRight w:val="0"/>
          <w:marTop w:val="0"/>
          <w:marBottom w:val="0"/>
          <w:divBdr>
            <w:top w:val="none" w:sz="0" w:space="0" w:color="auto"/>
            <w:left w:val="none" w:sz="0" w:space="0" w:color="auto"/>
            <w:bottom w:val="none" w:sz="0" w:space="0" w:color="auto"/>
            <w:right w:val="none" w:sz="0" w:space="0" w:color="auto"/>
          </w:divBdr>
        </w:div>
        <w:div w:id="1572736324">
          <w:marLeft w:val="0"/>
          <w:marRight w:val="0"/>
          <w:marTop w:val="0"/>
          <w:marBottom w:val="0"/>
          <w:divBdr>
            <w:top w:val="none" w:sz="0" w:space="0" w:color="auto"/>
            <w:left w:val="none" w:sz="0" w:space="0" w:color="auto"/>
            <w:bottom w:val="none" w:sz="0" w:space="0" w:color="auto"/>
            <w:right w:val="none" w:sz="0" w:space="0" w:color="auto"/>
          </w:divBdr>
        </w:div>
        <w:div w:id="2007315658">
          <w:marLeft w:val="0"/>
          <w:marRight w:val="0"/>
          <w:marTop w:val="0"/>
          <w:marBottom w:val="0"/>
          <w:divBdr>
            <w:top w:val="none" w:sz="0" w:space="0" w:color="auto"/>
            <w:left w:val="none" w:sz="0" w:space="0" w:color="auto"/>
            <w:bottom w:val="none" w:sz="0" w:space="0" w:color="auto"/>
            <w:right w:val="none" w:sz="0" w:space="0" w:color="auto"/>
          </w:divBdr>
          <w:divsChild>
            <w:div w:id="1918245783">
              <w:marLeft w:val="0"/>
              <w:marRight w:val="0"/>
              <w:marTop w:val="0"/>
              <w:marBottom w:val="0"/>
              <w:divBdr>
                <w:top w:val="none" w:sz="0" w:space="0" w:color="auto"/>
                <w:left w:val="none" w:sz="0" w:space="0" w:color="auto"/>
                <w:bottom w:val="none" w:sz="0" w:space="0" w:color="auto"/>
                <w:right w:val="none" w:sz="0" w:space="0" w:color="auto"/>
              </w:divBdr>
            </w:div>
          </w:divsChild>
        </w:div>
        <w:div w:id="884411125">
          <w:marLeft w:val="0"/>
          <w:marRight w:val="0"/>
          <w:marTop w:val="0"/>
          <w:marBottom w:val="0"/>
          <w:divBdr>
            <w:top w:val="none" w:sz="0" w:space="0" w:color="auto"/>
            <w:left w:val="none" w:sz="0" w:space="0" w:color="auto"/>
            <w:bottom w:val="none" w:sz="0" w:space="0" w:color="auto"/>
            <w:right w:val="none" w:sz="0" w:space="0" w:color="auto"/>
          </w:divBdr>
        </w:div>
        <w:div w:id="1370564441">
          <w:marLeft w:val="0"/>
          <w:marRight w:val="0"/>
          <w:marTop w:val="0"/>
          <w:marBottom w:val="0"/>
          <w:divBdr>
            <w:top w:val="none" w:sz="0" w:space="0" w:color="auto"/>
            <w:left w:val="none" w:sz="0" w:space="0" w:color="auto"/>
            <w:bottom w:val="none" w:sz="0" w:space="0" w:color="auto"/>
            <w:right w:val="none" w:sz="0" w:space="0" w:color="auto"/>
          </w:divBdr>
        </w:div>
        <w:div w:id="667905666">
          <w:marLeft w:val="0"/>
          <w:marRight w:val="0"/>
          <w:marTop w:val="0"/>
          <w:marBottom w:val="0"/>
          <w:divBdr>
            <w:top w:val="none" w:sz="0" w:space="0" w:color="auto"/>
            <w:left w:val="none" w:sz="0" w:space="0" w:color="auto"/>
            <w:bottom w:val="none" w:sz="0" w:space="0" w:color="auto"/>
            <w:right w:val="none" w:sz="0" w:space="0" w:color="auto"/>
          </w:divBdr>
          <w:divsChild>
            <w:div w:id="38012539">
              <w:marLeft w:val="0"/>
              <w:marRight w:val="0"/>
              <w:marTop w:val="0"/>
              <w:marBottom w:val="0"/>
              <w:divBdr>
                <w:top w:val="none" w:sz="0" w:space="0" w:color="auto"/>
                <w:left w:val="none" w:sz="0" w:space="0" w:color="auto"/>
                <w:bottom w:val="none" w:sz="0" w:space="0" w:color="auto"/>
                <w:right w:val="none" w:sz="0" w:space="0" w:color="auto"/>
              </w:divBdr>
            </w:div>
          </w:divsChild>
        </w:div>
        <w:div w:id="688145594">
          <w:marLeft w:val="0"/>
          <w:marRight w:val="0"/>
          <w:marTop w:val="0"/>
          <w:marBottom w:val="0"/>
          <w:divBdr>
            <w:top w:val="none" w:sz="0" w:space="0" w:color="auto"/>
            <w:left w:val="none" w:sz="0" w:space="0" w:color="auto"/>
            <w:bottom w:val="none" w:sz="0" w:space="0" w:color="auto"/>
            <w:right w:val="none" w:sz="0" w:space="0" w:color="auto"/>
          </w:divBdr>
        </w:div>
        <w:div w:id="835994452">
          <w:marLeft w:val="0"/>
          <w:marRight w:val="0"/>
          <w:marTop w:val="0"/>
          <w:marBottom w:val="0"/>
          <w:divBdr>
            <w:top w:val="none" w:sz="0" w:space="0" w:color="auto"/>
            <w:left w:val="none" w:sz="0" w:space="0" w:color="auto"/>
            <w:bottom w:val="none" w:sz="0" w:space="0" w:color="auto"/>
            <w:right w:val="none" w:sz="0" w:space="0" w:color="auto"/>
          </w:divBdr>
        </w:div>
        <w:div w:id="82799976">
          <w:marLeft w:val="0"/>
          <w:marRight w:val="0"/>
          <w:marTop w:val="0"/>
          <w:marBottom w:val="0"/>
          <w:divBdr>
            <w:top w:val="none" w:sz="0" w:space="0" w:color="auto"/>
            <w:left w:val="none" w:sz="0" w:space="0" w:color="auto"/>
            <w:bottom w:val="none" w:sz="0" w:space="0" w:color="auto"/>
            <w:right w:val="none" w:sz="0" w:space="0" w:color="auto"/>
          </w:divBdr>
          <w:divsChild>
            <w:div w:id="429544270">
              <w:marLeft w:val="0"/>
              <w:marRight w:val="0"/>
              <w:marTop w:val="0"/>
              <w:marBottom w:val="0"/>
              <w:divBdr>
                <w:top w:val="none" w:sz="0" w:space="0" w:color="auto"/>
                <w:left w:val="none" w:sz="0" w:space="0" w:color="auto"/>
                <w:bottom w:val="none" w:sz="0" w:space="0" w:color="auto"/>
                <w:right w:val="none" w:sz="0" w:space="0" w:color="auto"/>
              </w:divBdr>
            </w:div>
          </w:divsChild>
        </w:div>
        <w:div w:id="1466007243">
          <w:marLeft w:val="0"/>
          <w:marRight w:val="0"/>
          <w:marTop w:val="0"/>
          <w:marBottom w:val="0"/>
          <w:divBdr>
            <w:top w:val="none" w:sz="0" w:space="0" w:color="auto"/>
            <w:left w:val="none" w:sz="0" w:space="0" w:color="auto"/>
            <w:bottom w:val="none" w:sz="0" w:space="0" w:color="auto"/>
            <w:right w:val="none" w:sz="0" w:space="0" w:color="auto"/>
          </w:divBdr>
        </w:div>
        <w:div w:id="1371801893">
          <w:marLeft w:val="0"/>
          <w:marRight w:val="0"/>
          <w:marTop w:val="0"/>
          <w:marBottom w:val="0"/>
          <w:divBdr>
            <w:top w:val="none" w:sz="0" w:space="0" w:color="auto"/>
            <w:left w:val="none" w:sz="0" w:space="0" w:color="auto"/>
            <w:bottom w:val="none" w:sz="0" w:space="0" w:color="auto"/>
            <w:right w:val="none" w:sz="0" w:space="0" w:color="auto"/>
          </w:divBdr>
        </w:div>
        <w:div w:id="1437598730">
          <w:marLeft w:val="0"/>
          <w:marRight w:val="0"/>
          <w:marTop w:val="0"/>
          <w:marBottom w:val="0"/>
          <w:divBdr>
            <w:top w:val="none" w:sz="0" w:space="0" w:color="auto"/>
            <w:left w:val="none" w:sz="0" w:space="0" w:color="auto"/>
            <w:bottom w:val="none" w:sz="0" w:space="0" w:color="auto"/>
            <w:right w:val="none" w:sz="0" w:space="0" w:color="auto"/>
          </w:divBdr>
          <w:divsChild>
            <w:div w:id="1319260628">
              <w:marLeft w:val="0"/>
              <w:marRight w:val="0"/>
              <w:marTop w:val="0"/>
              <w:marBottom w:val="0"/>
              <w:divBdr>
                <w:top w:val="none" w:sz="0" w:space="0" w:color="auto"/>
                <w:left w:val="none" w:sz="0" w:space="0" w:color="auto"/>
                <w:bottom w:val="none" w:sz="0" w:space="0" w:color="auto"/>
                <w:right w:val="none" w:sz="0" w:space="0" w:color="auto"/>
              </w:divBdr>
            </w:div>
          </w:divsChild>
        </w:div>
        <w:div w:id="2016876327">
          <w:marLeft w:val="0"/>
          <w:marRight w:val="0"/>
          <w:marTop w:val="0"/>
          <w:marBottom w:val="0"/>
          <w:divBdr>
            <w:top w:val="none" w:sz="0" w:space="0" w:color="auto"/>
            <w:left w:val="none" w:sz="0" w:space="0" w:color="auto"/>
            <w:bottom w:val="none" w:sz="0" w:space="0" w:color="auto"/>
            <w:right w:val="none" w:sz="0" w:space="0" w:color="auto"/>
          </w:divBdr>
        </w:div>
        <w:div w:id="956914753">
          <w:marLeft w:val="0"/>
          <w:marRight w:val="0"/>
          <w:marTop w:val="0"/>
          <w:marBottom w:val="0"/>
          <w:divBdr>
            <w:top w:val="none" w:sz="0" w:space="0" w:color="auto"/>
            <w:left w:val="none" w:sz="0" w:space="0" w:color="auto"/>
            <w:bottom w:val="none" w:sz="0" w:space="0" w:color="auto"/>
            <w:right w:val="none" w:sz="0" w:space="0" w:color="auto"/>
          </w:divBdr>
        </w:div>
        <w:div w:id="1686592235">
          <w:marLeft w:val="0"/>
          <w:marRight w:val="0"/>
          <w:marTop w:val="0"/>
          <w:marBottom w:val="0"/>
          <w:divBdr>
            <w:top w:val="none" w:sz="0" w:space="0" w:color="auto"/>
            <w:left w:val="none" w:sz="0" w:space="0" w:color="auto"/>
            <w:bottom w:val="none" w:sz="0" w:space="0" w:color="auto"/>
            <w:right w:val="none" w:sz="0" w:space="0" w:color="auto"/>
          </w:divBdr>
          <w:divsChild>
            <w:div w:id="1566333077">
              <w:marLeft w:val="0"/>
              <w:marRight w:val="0"/>
              <w:marTop w:val="0"/>
              <w:marBottom w:val="0"/>
              <w:divBdr>
                <w:top w:val="none" w:sz="0" w:space="0" w:color="auto"/>
                <w:left w:val="none" w:sz="0" w:space="0" w:color="auto"/>
                <w:bottom w:val="none" w:sz="0" w:space="0" w:color="auto"/>
                <w:right w:val="none" w:sz="0" w:space="0" w:color="auto"/>
              </w:divBdr>
            </w:div>
          </w:divsChild>
        </w:div>
        <w:div w:id="149488532">
          <w:marLeft w:val="0"/>
          <w:marRight w:val="0"/>
          <w:marTop w:val="0"/>
          <w:marBottom w:val="0"/>
          <w:divBdr>
            <w:top w:val="none" w:sz="0" w:space="0" w:color="auto"/>
            <w:left w:val="none" w:sz="0" w:space="0" w:color="auto"/>
            <w:bottom w:val="none" w:sz="0" w:space="0" w:color="auto"/>
            <w:right w:val="none" w:sz="0" w:space="0" w:color="auto"/>
          </w:divBdr>
        </w:div>
        <w:div w:id="1581594138">
          <w:marLeft w:val="0"/>
          <w:marRight w:val="0"/>
          <w:marTop w:val="0"/>
          <w:marBottom w:val="0"/>
          <w:divBdr>
            <w:top w:val="none" w:sz="0" w:space="0" w:color="auto"/>
            <w:left w:val="none" w:sz="0" w:space="0" w:color="auto"/>
            <w:bottom w:val="none" w:sz="0" w:space="0" w:color="auto"/>
            <w:right w:val="none" w:sz="0" w:space="0" w:color="auto"/>
          </w:divBdr>
        </w:div>
        <w:div w:id="718362176">
          <w:marLeft w:val="0"/>
          <w:marRight w:val="0"/>
          <w:marTop w:val="0"/>
          <w:marBottom w:val="0"/>
          <w:divBdr>
            <w:top w:val="none" w:sz="0" w:space="0" w:color="auto"/>
            <w:left w:val="none" w:sz="0" w:space="0" w:color="auto"/>
            <w:bottom w:val="none" w:sz="0" w:space="0" w:color="auto"/>
            <w:right w:val="none" w:sz="0" w:space="0" w:color="auto"/>
          </w:divBdr>
          <w:divsChild>
            <w:div w:id="516773295">
              <w:marLeft w:val="0"/>
              <w:marRight w:val="0"/>
              <w:marTop w:val="0"/>
              <w:marBottom w:val="0"/>
              <w:divBdr>
                <w:top w:val="none" w:sz="0" w:space="0" w:color="auto"/>
                <w:left w:val="none" w:sz="0" w:space="0" w:color="auto"/>
                <w:bottom w:val="none" w:sz="0" w:space="0" w:color="auto"/>
                <w:right w:val="none" w:sz="0" w:space="0" w:color="auto"/>
              </w:divBdr>
            </w:div>
          </w:divsChild>
        </w:div>
        <w:div w:id="10105533">
          <w:marLeft w:val="0"/>
          <w:marRight w:val="0"/>
          <w:marTop w:val="0"/>
          <w:marBottom w:val="0"/>
          <w:divBdr>
            <w:top w:val="none" w:sz="0" w:space="0" w:color="auto"/>
            <w:left w:val="none" w:sz="0" w:space="0" w:color="auto"/>
            <w:bottom w:val="none" w:sz="0" w:space="0" w:color="auto"/>
            <w:right w:val="none" w:sz="0" w:space="0" w:color="auto"/>
          </w:divBdr>
        </w:div>
        <w:div w:id="633366763">
          <w:marLeft w:val="0"/>
          <w:marRight w:val="0"/>
          <w:marTop w:val="0"/>
          <w:marBottom w:val="0"/>
          <w:divBdr>
            <w:top w:val="none" w:sz="0" w:space="0" w:color="auto"/>
            <w:left w:val="none" w:sz="0" w:space="0" w:color="auto"/>
            <w:bottom w:val="none" w:sz="0" w:space="0" w:color="auto"/>
            <w:right w:val="none" w:sz="0" w:space="0" w:color="auto"/>
          </w:divBdr>
        </w:div>
        <w:div w:id="742147251">
          <w:marLeft w:val="0"/>
          <w:marRight w:val="0"/>
          <w:marTop w:val="0"/>
          <w:marBottom w:val="0"/>
          <w:divBdr>
            <w:top w:val="none" w:sz="0" w:space="0" w:color="auto"/>
            <w:left w:val="none" w:sz="0" w:space="0" w:color="auto"/>
            <w:bottom w:val="none" w:sz="0" w:space="0" w:color="auto"/>
            <w:right w:val="none" w:sz="0" w:space="0" w:color="auto"/>
          </w:divBdr>
          <w:divsChild>
            <w:div w:id="855465751">
              <w:marLeft w:val="0"/>
              <w:marRight w:val="0"/>
              <w:marTop w:val="0"/>
              <w:marBottom w:val="0"/>
              <w:divBdr>
                <w:top w:val="none" w:sz="0" w:space="0" w:color="auto"/>
                <w:left w:val="none" w:sz="0" w:space="0" w:color="auto"/>
                <w:bottom w:val="none" w:sz="0" w:space="0" w:color="auto"/>
                <w:right w:val="none" w:sz="0" w:space="0" w:color="auto"/>
              </w:divBdr>
            </w:div>
          </w:divsChild>
        </w:div>
        <w:div w:id="873735197">
          <w:marLeft w:val="0"/>
          <w:marRight w:val="0"/>
          <w:marTop w:val="0"/>
          <w:marBottom w:val="0"/>
          <w:divBdr>
            <w:top w:val="none" w:sz="0" w:space="0" w:color="auto"/>
            <w:left w:val="none" w:sz="0" w:space="0" w:color="auto"/>
            <w:bottom w:val="none" w:sz="0" w:space="0" w:color="auto"/>
            <w:right w:val="none" w:sz="0" w:space="0" w:color="auto"/>
          </w:divBdr>
        </w:div>
        <w:div w:id="304821410">
          <w:marLeft w:val="0"/>
          <w:marRight w:val="0"/>
          <w:marTop w:val="0"/>
          <w:marBottom w:val="0"/>
          <w:divBdr>
            <w:top w:val="none" w:sz="0" w:space="0" w:color="auto"/>
            <w:left w:val="none" w:sz="0" w:space="0" w:color="auto"/>
            <w:bottom w:val="none" w:sz="0" w:space="0" w:color="auto"/>
            <w:right w:val="none" w:sz="0" w:space="0" w:color="auto"/>
          </w:divBdr>
        </w:div>
        <w:div w:id="183446263">
          <w:marLeft w:val="0"/>
          <w:marRight w:val="0"/>
          <w:marTop w:val="0"/>
          <w:marBottom w:val="0"/>
          <w:divBdr>
            <w:top w:val="none" w:sz="0" w:space="0" w:color="auto"/>
            <w:left w:val="none" w:sz="0" w:space="0" w:color="auto"/>
            <w:bottom w:val="none" w:sz="0" w:space="0" w:color="auto"/>
            <w:right w:val="none" w:sz="0" w:space="0" w:color="auto"/>
          </w:divBdr>
          <w:divsChild>
            <w:div w:id="1200781347">
              <w:marLeft w:val="0"/>
              <w:marRight w:val="0"/>
              <w:marTop w:val="0"/>
              <w:marBottom w:val="0"/>
              <w:divBdr>
                <w:top w:val="none" w:sz="0" w:space="0" w:color="auto"/>
                <w:left w:val="none" w:sz="0" w:space="0" w:color="auto"/>
                <w:bottom w:val="none" w:sz="0" w:space="0" w:color="auto"/>
                <w:right w:val="none" w:sz="0" w:space="0" w:color="auto"/>
              </w:divBdr>
            </w:div>
          </w:divsChild>
        </w:div>
        <w:div w:id="1441295130">
          <w:marLeft w:val="0"/>
          <w:marRight w:val="0"/>
          <w:marTop w:val="0"/>
          <w:marBottom w:val="0"/>
          <w:divBdr>
            <w:top w:val="none" w:sz="0" w:space="0" w:color="auto"/>
            <w:left w:val="none" w:sz="0" w:space="0" w:color="auto"/>
            <w:bottom w:val="none" w:sz="0" w:space="0" w:color="auto"/>
            <w:right w:val="none" w:sz="0" w:space="0" w:color="auto"/>
          </w:divBdr>
        </w:div>
        <w:div w:id="1592198159">
          <w:marLeft w:val="0"/>
          <w:marRight w:val="0"/>
          <w:marTop w:val="0"/>
          <w:marBottom w:val="0"/>
          <w:divBdr>
            <w:top w:val="none" w:sz="0" w:space="0" w:color="auto"/>
            <w:left w:val="none" w:sz="0" w:space="0" w:color="auto"/>
            <w:bottom w:val="none" w:sz="0" w:space="0" w:color="auto"/>
            <w:right w:val="none" w:sz="0" w:space="0" w:color="auto"/>
          </w:divBdr>
        </w:div>
        <w:div w:id="1953314739">
          <w:marLeft w:val="0"/>
          <w:marRight w:val="0"/>
          <w:marTop w:val="0"/>
          <w:marBottom w:val="0"/>
          <w:divBdr>
            <w:top w:val="none" w:sz="0" w:space="0" w:color="auto"/>
            <w:left w:val="none" w:sz="0" w:space="0" w:color="auto"/>
            <w:bottom w:val="none" w:sz="0" w:space="0" w:color="auto"/>
            <w:right w:val="none" w:sz="0" w:space="0" w:color="auto"/>
          </w:divBdr>
          <w:divsChild>
            <w:div w:id="783187926">
              <w:marLeft w:val="0"/>
              <w:marRight w:val="0"/>
              <w:marTop w:val="0"/>
              <w:marBottom w:val="0"/>
              <w:divBdr>
                <w:top w:val="none" w:sz="0" w:space="0" w:color="auto"/>
                <w:left w:val="none" w:sz="0" w:space="0" w:color="auto"/>
                <w:bottom w:val="none" w:sz="0" w:space="0" w:color="auto"/>
                <w:right w:val="none" w:sz="0" w:space="0" w:color="auto"/>
              </w:divBdr>
            </w:div>
          </w:divsChild>
        </w:div>
        <w:div w:id="1780106273">
          <w:marLeft w:val="0"/>
          <w:marRight w:val="0"/>
          <w:marTop w:val="0"/>
          <w:marBottom w:val="0"/>
          <w:divBdr>
            <w:top w:val="none" w:sz="0" w:space="0" w:color="auto"/>
            <w:left w:val="none" w:sz="0" w:space="0" w:color="auto"/>
            <w:bottom w:val="none" w:sz="0" w:space="0" w:color="auto"/>
            <w:right w:val="none" w:sz="0" w:space="0" w:color="auto"/>
          </w:divBdr>
        </w:div>
        <w:div w:id="1380206391">
          <w:marLeft w:val="0"/>
          <w:marRight w:val="0"/>
          <w:marTop w:val="0"/>
          <w:marBottom w:val="0"/>
          <w:divBdr>
            <w:top w:val="none" w:sz="0" w:space="0" w:color="auto"/>
            <w:left w:val="none" w:sz="0" w:space="0" w:color="auto"/>
            <w:bottom w:val="none" w:sz="0" w:space="0" w:color="auto"/>
            <w:right w:val="none" w:sz="0" w:space="0" w:color="auto"/>
          </w:divBdr>
        </w:div>
        <w:div w:id="925110580">
          <w:marLeft w:val="0"/>
          <w:marRight w:val="0"/>
          <w:marTop w:val="0"/>
          <w:marBottom w:val="0"/>
          <w:divBdr>
            <w:top w:val="none" w:sz="0" w:space="0" w:color="auto"/>
            <w:left w:val="none" w:sz="0" w:space="0" w:color="auto"/>
            <w:bottom w:val="none" w:sz="0" w:space="0" w:color="auto"/>
            <w:right w:val="none" w:sz="0" w:space="0" w:color="auto"/>
          </w:divBdr>
        </w:div>
        <w:div w:id="1797482464">
          <w:marLeft w:val="0"/>
          <w:marRight w:val="0"/>
          <w:marTop w:val="0"/>
          <w:marBottom w:val="0"/>
          <w:divBdr>
            <w:top w:val="none" w:sz="0" w:space="0" w:color="auto"/>
            <w:left w:val="none" w:sz="0" w:space="0" w:color="auto"/>
            <w:bottom w:val="none" w:sz="0" w:space="0" w:color="auto"/>
            <w:right w:val="none" w:sz="0" w:space="0" w:color="auto"/>
          </w:divBdr>
          <w:divsChild>
            <w:div w:id="28578943">
              <w:marLeft w:val="0"/>
              <w:marRight w:val="0"/>
              <w:marTop w:val="0"/>
              <w:marBottom w:val="0"/>
              <w:divBdr>
                <w:top w:val="none" w:sz="0" w:space="0" w:color="auto"/>
                <w:left w:val="none" w:sz="0" w:space="0" w:color="auto"/>
                <w:bottom w:val="none" w:sz="0" w:space="0" w:color="auto"/>
                <w:right w:val="none" w:sz="0" w:space="0" w:color="auto"/>
              </w:divBdr>
            </w:div>
          </w:divsChild>
        </w:div>
        <w:div w:id="780346704">
          <w:marLeft w:val="0"/>
          <w:marRight w:val="0"/>
          <w:marTop w:val="0"/>
          <w:marBottom w:val="0"/>
          <w:divBdr>
            <w:top w:val="none" w:sz="0" w:space="0" w:color="auto"/>
            <w:left w:val="none" w:sz="0" w:space="0" w:color="auto"/>
            <w:bottom w:val="none" w:sz="0" w:space="0" w:color="auto"/>
            <w:right w:val="none" w:sz="0" w:space="0" w:color="auto"/>
          </w:divBdr>
        </w:div>
        <w:div w:id="1946884059">
          <w:marLeft w:val="0"/>
          <w:marRight w:val="0"/>
          <w:marTop w:val="0"/>
          <w:marBottom w:val="0"/>
          <w:divBdr>
            <w:top w:val="none" w:sz="0" w:space="0" w:color="auto"/>
            <w:left w:val="none" w:sz="0" w:space="0" w:color="auto"/>
            <w:bottom w:val="none" w:sz="0" w:space="0" w:color="auto"/>
            <w:right w:val="none" w:sz="0" w:space="0" w:color="auto"/>
          </w:divBdr>
        </w:div>
        <w:div w:id="291248605">
          <w:marLeft w:val="0"/>
          <w:marRight w:val="0"/>
          <w:marTop w:val="0"/>
          <w:marBottom w:val="0"/>
          <w:divBdr>
            <w:top w:val="none" w:sz="0" w:space="0" w:color="auto"/>
            <w:left w:val="none" w:sz="0" w:space="0" w:color="auto"/>
            <w:bottom w:val="none" w:sz="0" w:space="0" w:color="auto"/>
            <w:right w:val="none" w:sz="0" w:space="0" w:color="auto"/>
          </w:divBdr>
          <w:divsChild>
            <w:div w:id="1102069178">
              <w:marLeft w:val="0"/>
              <w:marRight w:val="0"/>
              <w:marTop w:val="0"/>
              <w:marBottom w:val="0"/>
              <w:divBdr>
                <w:top w:val="none" w:sz="0" w:space="0" w:color="auto"/>
                <w:left w:val="none" w:sz="0" w:space="0" w:color="auto"/>
                <w:bottom w:val="none" w:sz="0" w:space="0" w:color="auto"/>
                <w:right w:val="none" w:sz="0" w:space="0" w:color="auto"/>
              </w:divBdr>
            </w:div>
          </w:divsChild>
        </w:div>
        <w:div w:id="1322856563">
          <w:marLeft w:val="0"/>
          <w:marRight w:val="0"/>
          <w:marTop w:val="0"/>
          <w:marBottom w:val="0"/>
          <w:divBdr>
            <w:top w:val="none" w:sz="0" w:space="0" w:color="auto"/>
            <w:left w:val="none" w:sz="0" w:space="0" w:color="auto"/>
            <w:bottom w:val="none" w:sz="0" w:space="0" w:color="auto"/>
            <w:right w:val="none" w:sz="0" w:space="0" w:color="auto"/>
          </w:divBdr>
        </w:div>
        <w:div w:id="1427965039">
          <w:marLeft w:val="0"/>
          <w:marRight w:val="0"/>
          <w:marTop w:val="0"/>
          <w:marBottom w:val="0"/>
          <w:divBdr>
            <w:top w:val="none" w:sz="0" w:space="0" w:color="auto"/>
            <w:left w:val="none" w:sz="0" w:space="0" w:color="auto"/>
            <w:bottom w:val="none" w:sz="0" w:space="0" w:color="auto"/>
            <w:right w:val="none" w:sz="0" w:space="0" w:color="auto"/>
          </w:divBdr>
        </w:div>
        <w:div w:id="386877524">
          <w:marLeft w:val="0"/>
          <w:marRight w:val="0"/>
          <w:marTop w:val="0"/>
          <w:marBottom w:val="0"/>
          <w:divBdr>
            <w:top w:val="none" w:sz="0" w:space="0" w:color="auto"/>
            <w:left w:val="none" w:sz="0" w:space="0" w:color="auto"/>
            <w:bottom w:val="none" w:sz="0" w:space="0" w:color="auto"/>
            <w:right w:val="none" w:sz="0" w:space="0" w:color="auto"/>
          </w:divBdr>
          <w:divsChild>
            <w:div w:id="664406130">
              <w:marLeft w:val="0"/>
              <w:marRight w:val="0"/>
              <w:marTop w:val="0"/>
              <w:marBottom w:val="0"/>
              <w:divBdr>
                <w:top w:val="none" w:sz="0" w:space="0" w:color="auto"/>
                <w:left w:val="none" w:sz="0" w:space="0" w:color="auto"/>
                <w:bottom w:val="none" w:sz="0" w:space="0" w:color="auto"/>
                <w:right w:val="none" w:sz="0" w:space="0" w:color="auto"/>
              </w:divBdr>
            </w:div>
          </w:divsChild>
        </w:div>
        <w:div w:id="1421635115">
          <w:marLeft w:val="0"/>
          <w:marRight w:val="0"/>
          <w:marTop w:val="0"/>
          <w:marBottom w:val="0"/>
          <w:divBdr>
            <w:top w:val="none" w:sz="0" w:space="0" w:color="auto"/>
            <w:left w:val="none" w:sz="0" w:space="0" w:color="auto"/>
            <w:bottom w:val="none" w:sz="0" w:space="0" w:color="auto"/>
            <w:right w:val="none" w:sz="0" w:space="0" w:color="auto"/>
          </w:divBdr>
        </w:div>
        <w:div w:id="432484213">
          <w:marLeft w:val="0"/>
          <w:marRight w:val="0"/>
          <w:marTop w:val="0"/>
          <w:marBottom w:val="0"/>
          <w:divBdr>
            <w:top w:val="none" w:sz="0" w:space="0" w:color="auto"/>
            <w:left w:val="none" w:sz="0" w:space="0" w:color="auto"/>
            <w:bottom w:val="none" w:sz="0" w:space="0" w:color="auto"/>
            <w:right w:val="none" w:sz="0" w:space="0" w:color="auto"/>
          </w:divBdr>
        </w:div>
        <w:div w:id="711922655">
          <w:marLeft w:val="0"/>
          <w:marRight w:val="0"/>
          <w:marTop w:val="0"/>
          <w:marBottom w:val="0"/>
          <w:divBdr>
            <w:top w:val="none" w:sz="0" w:space="0" w:color="auto"/>
            <w:left w:val="none" w:sz="0" w:space="0" w:color="auto"/>
            <w:bottom w:val="none" w:sz="0" w:space="0" w:color="auto"/>
            <w:right w:val="none" w:sz="0" w:space="0" w:color="auto"/>
          </w:divBdr>
          <w:divsChild>
            <w:div w:id="639306554">
              <w:marLeft w:val="0"/>
              <w:marRight w:val="0"/>
              <w:marTop w:val="0"/>
              <w:marBottom w:val="0"/>
              <w:divBdr>
                <w:top w:val="none" w:sz="0" w:space="0" w:color="auto"/>
                <w:left w:val="none" w:sz="0" w:space="0" w:color="auto"/>
                <w:bottom w:val="none" w:sz="0" w:space="0" w:color="auto"/>
                <w:right w:val="none" w:sz="0" w:space="0" w:color="auto"/>
              </w:divBdr>
            </w:div>
          </w:divsChild>
        </w:div>
        <w:div w:id="1793984317">
          <w:marLeft w:val="0"/>
          <w:marRight w:val="0"/>
          <w:marTop w:val="0"/>
          <w:marBottom w:val="0"/>
          <w:divBdr>
            <w:top w:val="none" w:sz="0" w:space="0" w:color="auto"/>
            <w:left w:val="none" w:sz="0" w:space="0" w:color="auto"/>
            <w:bottom w:val="none" w:sz="0" w:space="0" w:color="auto"/>
            <w:right w:val="none" w:sz="0" w:space="0" w:color="auto"/>
          </w:divBdr>
        </w:div>
        <w:div w:id="1254163471">
          <w:marLeft w:val="0"/>
          <w:marRight w:val="0"/>
          <w:marTop w:val="0"/>
          <w:marBottom w:val="0"/>
          <w:divBdr>
            <w:top w:val="none" w:sz="0" w:space="0" w:color="auto"/>
            <w:left w:val="none" w:sz="0" w:space="0" w:color="auto"/>
            <w:bottom w:val="none" w:sz="0" w:space="0" w:color="auto"/>
            <w:right w:val="none" w:sz="0" w:space="0" w:color="auto"/>
          </w:divBdr>
        </w:div>
        <w:div w:id="302544472">
          <w:marLeft w:val="0"/>
          <w:marRight w:val="0"/>
          <w:marTop w:val="0"/>
          <w:marBottom w:val="0"/>
          <w:divBdr>
            <w:top w:val="none" w:sz="0" w:space="0" w:color="auto"/>
            <w:left w:val="none" w:sz="0" w:space="0" w:color="auto"/>
            <w:bottom w:val="none" w:sz="0" w:space="0" w:color="auto"/>
            <w:right w:val="none" w:sz="0" w:space="0" w:color="auto"/>
          </w:divBdr>
          <w:divsChild>
            <w:div w:id="1310210766">
              <w:marLeft w:val="0"/>
              <w:marRight w:val="0"/>
              <w:marTop w:val="0"/>
              <w:marBottom w:val="0"/>
              <w:divBdr>
                <w:top w:val="none" w:sz="0" w:space="0" w:color="auto"/>
                <w:left w:val="none" w:sz="0" w:space="0" w:color="auto"/>
                <w:bottom w:val="none" w:sz="0" w:space="0" w:color="auto"/>
                <w:right w:val="none" w:sz="0" w:space="0" w:color="auto"/>
              </w:divBdr>
            </w:div>
          </w:divsChild>
        </w:div>
        <w:div w:id="852307617">
          <w:marLeft w:val="0"/>
          <w:marRight w:val="0"/>
          <w:marTop w:val="0"/>
          <w:marBottom w:val="0"/>
          <w:divBdr>
            <w:top w:val="none" w:sz="0" w:space="0" w:color="auto"/>
            <w:left w:val="none" w:sz="0" w:space="0" w:color="auto"/>
            <w:bottom w:val="none" w:sz="0" w:space="0" w:color="auto"/>
            <w:right w:val="none" w:sz="0" w:space="0" w:color="auto"/>
          </w:divBdr>
        </w:div>
        <w:div w:id="2073120396">
          <w:marLeft w:val="0"/>
          <w:marRight w:val="0"/>
          <w:marTop w:val="0"/>
          <w:marBottom w:val="0"/>
          <w:divBdr>
            <w:top w:val="none" w:sz="0" w:space="0" w:color="auto"/>
            <w:left w:val="none" w:sz="0" w:space="0" w:color="auto"/>
            <w:bottom w:val="none" w:sz="0" w:space="0" w:color="auto"/>
            <w:right w:val="none" w:sz="0" w:space="0" w:color="auto"/>
          </w:divBdr>
        </w:div>
        <w:div w:id="939797861">
          <w:marLeft w:val="0"/>
          <w:marRight w:val="0"/>
          <w:marTop w:val="0"/>
          <w:marBottom w:val="0"/>
          <w:divBdr>
            <w:top w:val="none" w:sz="0" w:space="0" w:color="auto"/>
            <w:left w:val="none" w:sz="0" w:space="0" w:color="auto"/>
            <w:bottom w:val="none" w:sz="0" w:space="0" w:color="auto"/>
            <w:right w:val="none" w:sz="0" w:space="0" w:color="auto"/>
          </w:divBdr>
          <w:divsChild>
            <w:div w:id="8264851">
              <w:marLeft w:val="0"/>
              <w:marRight w:val="0"/>
              <w:marTop w:val="0"/>
              <w:marBottom w:val="0"/>
              <w:divBdr>
                <w:top w:val="none" w:sz="0" w:space="0" w:color="auto"/>
                <w:left w:val="none" w:sz="0" w:space="0" w:color="auto"/>
                <w:bottom w:val="none" w:sz="0" w:space="0" w:color="auto"/>
                <w:right w:val="none" w:sz="0" w:space="0" w:color="auto"/>
              </w:divBdr>
            </w:div>
          </w:divsChild>
        </w:div>
        <w:div w:id="88818772">
          <w:marLeft w:val="0"/>
          <w:marRight w:val="0"/>
          <w:marTop w:val="0"/>
          <w:marBottom w:val="0"/>
          <w:divBdr>
            <w:top w:val="none" w:sz="0" w:space="0" w:color="auto"/>
            <w:left w:val="none" w:sz="0" w:space="0" w:color="auto"/>
            <w:bottom w:val="none" w:sz="0" w:space="0" w:color="auto"/>
            <w:right w:val="none" w:sz="0" w:space="0" w:color="auto"/>
          </w:divBdr>
        </w:div>
        <w:div w:id="1731462837">
          <w:marLeft w:val="0"/>
          <w:marRight w:val="0"/>
          <w:marTop w:val="0"/>
          <w:marBottom w:val="0"/>
          <w:divBdr>
            <w:top w:val="none" w:sz="0" w:space="0" w:color="auto"/>
            <w:left w:val="none" w:sz="0" w:space="0" w:color="auto"/>
            <w:bottom w:val="none" w:sz="0" w:space="0" w:color="auto"/>
            <w:right w:val="none" w:sz="0" w:space="0" w:color="auto"/>
          </w:divBdr>
        </w:div>
        <w:div w:id="1117675158">
          <w:marLeft w:val="0"/>
          <w:marRight w:val="0"/>
          <w:marTop w:val="0"/>
          <w:marBottom w:val="0"/>
          <w:divBdr>
            <w:top w:val="none" w:sz="0" w:space="0" w:color="auto"/>
            <w:left w:val="none" w:sz="0" w:space="0" w:color="auto"/>
            <w:bottom w:val="none" w:sz="0" w:space="0" w:color="auto"/>
            <w:right w:val="none" w:sz="0" w:space="0" w:color="auto"/>
          </w:divBdr>
          <w:divsChild>
            <w:div w:id="1357275021">
              <w:marLeft w:val="0"/>
              <w:marRight w:val="0"/>
              <w:marTop w:val="0"/>
              <w:marBottom w:val="0"/>
              <w:divBdr>
                <w:top w:val="none" w:sz="0" w:space="0" w:color="auto"/>
                <w:left w:val="none" w:sz="0" w:space="0" w:color="auto"/>
                <w:bottom w:val="none" w:sz="0" w:space="0" w:color="auto"/>
                <w:right w:val="none" w:sz="0" w:space="0" w:color="auto"/>
              </w:divBdr>
            </w:div>
          </w:divsChild>
        </w:div>
        <w:div w:id="850948461">
          <w:marLeft w:val="0"/>
          <w:marRight w:val="0"/>
          <w:marTop w:val="0"/>
          <w:marBottom w:val="0"/>
          <w:divBdr>
            <w:top w:val="none" w:sz="0" w:space="0" w:color="auto"/>
            <w:left w:val="none" w:sz="0" w:space="0" w:color="auto"/>
            <w:bottom w:val="none" w:sz="0" w:space="0" w:color="auto"/>
            <w:right w:val="none" w:sz="0" w:space="0" w:color="auto"/>
          </w:divBdr>
        </w:div>
        <w:div w:id="33039505">
          <w:marLeft w:val="0"/>
          <w:marRight w:val="0"/>
          <w:marTop w:val="0"/>
          <w:marBottom w:val="0"/>
          <w:divBdr>
            <w:top w:val="none" w:sz="0" w:space="0" w:color="auto"/>
            <w:left w:val="none" w:sz="0" w:space="0" w:color="auto"/>
            <w:bottom w:val="none" w:sz="0" w:space="0" w:color="auto"/>
            <w:right w:val="none" w:sz="0" w:space="0" w:color="auto"/>
          </w:divBdr>
        </w:div>
        <w:div w:id="901479558">
          <w:marLeft w:val="0"/>
          <w:marRight w:val="0"/>
          <w:marTop w:val="0"/>
          <w:marBottom w:val="0"/>
          <w:divBdr>
            <w:top w:val="none" w:sz="0" w:space="0" w:color="auto"/>
            <w:left w:val="none" w:sz="0" w:space="0" w:color="auto"/>
            <w:bottom w:val="none" w:sz="0" w:space="0" w:color="auto"/>
            <w:right w:val="none" w:sz="0" w:space="0" w:color="auto"/>
          </w:divBdr>
          <w:divsChild>
            <w:div w:id="1727485886">
              <w:marLeft w:val="0"/>
              <w:marRight w:val="0"/>
              <w:marTop w:val="0"/>
              <w:marBottom w:val="0"/>
              <w:divBdr>
                <w:top w:val="none" w:sz="0" w:space="0" w:color="auto"/>
                <w:left w:val="none" w:sz="0" w:space="0" w:color="auto"/>
                <w:bottom w:val="none" w:sz="0" w:space="0" w:color="auto"/>
                <w:right w:val="none" w:sz="0" w:space="0" w:color="auto"/>
              </w:divBdr>
            </w:div>
          </w:divsChild>
        </w:div>
        <w:div w:id="1209804260">
          <w:marLeft w:val="0"/>
          <w:marRight w:val="0"/>
          <w:marTop w:val="0"/>
          <w:marBottom w:val="0"/>
          <w:divBdr>
            <w:top w:val="none" w:sz="0" w:space="0" w:color="auto"/>
            <w:left w:val="none" w:sz="0" w:space="0" w:color="auto"/>
            <w:bottom w:val="none" w:sz="0" w:space="0" w:color="auto"/>
            <w:right w:val="none" w:sz="0" w:space="0" w:color="auto"/>
          </w:divBdr>
        </w:div>
        <w:div w:id="595360914">
          <w:marLeft w:val="0"/>
          <w:marRight w:val="0"/>
          <w:marTop w:val="0"/>
          <w:marBottom w:val="0"/>
          <w:divBdr>
            <w:top w:val="none" w:sz="0" w:space="0" w:color="auto"/>
            <w:left w:val="none" w:sz="0" w:space="0" w:color="auto"/>
            <w:bottom w:val="none" w:sz="0" w:space="0" w:color="auto"/>
            <w:right w:val="none" w:sz="0" w:space="0" w:color="auto"/>
          </w:divBdr>
        </w:div>
        <w:div w:id="1596205432">
          <w:marLeft w:val="0"/>
          <w:marRight w:val="0"/>
          <w:marTop w:val="0"/>
          <w:marBottom w:val="0"/>
          <w:divBdr>
            <w:top w:val="none" w:sz="0" w:space="0" w:color="auto"/>
            <w:left w:val="none" w:sz="0" w:space="0" w:color="auto"/>
            <w:bottom w:val="none" w:sz="0" w:space="0" w:color="auto"/>
            <w:right w:val="none" w:sz="0" w:space="0" w:color="auto"/>
          </w:divBdr>
          <w:divsChild>
            <w:div w:id="192694416">
              <w:marLeft w:val="0"/>
              <w:marRight w:val="0"/>
              <w:marTop w:val="0"/>
              <w:marBottom w:val="0"/>
              <w:divBdr>
                <w:top w:val="none" w:sz="0" w:space="0" w:color="auto"/>
                <w:left w:val="none" w:sz="0" w:space="0" w:color="auto"/>
                <w:bottom w:val="none" w:sz="0" w:space="0" w:color="auto"/>
                <w:right w:val="none" w:sz="0" w:space="0" w:color="auto"/>
              </w:divBdr>
            </w:div>
          </w:divsChild>
        </w:div>
        <w:div w:id="1788810902">
          <w:marLeft w:val="0"/>
          <w:marRight w:val="0"/>
          <w:marTop w:val="0"/>
          <w:marBottom w:val="0"/>
          <w:divBdr>
            <w:top w:val="none" w:sz="0" w:space="0" w:color="auto"/>
            <w:left w:val="none" w:sz="0" w:space="0" w:color="auto"/>
            <w:bottom w:val="none" w:sz="0" w:space="0" w:color="auto"/>
            <w:right w:val="none" w:sz="0" w:space="0" w:color="auto"/>
          </w:divBdr>
        </w:div>
        <w:div w:id="119348524">
          <w:marLeft w:val="0"/>
          <w:marRight w:val="0"/>
          <w:marTop w:val="0"/>
          <w:marBottom w:val="0"/>
          <w:divBdr>
            <w:top w:val="none" w:sz="0" w:space="0" w:color="auto"/>
            <w:left w:val="none" w:sz="0" w:space="0" w:color="auto"/>
            <w:bottom w:val="none" w:sz="0" w:space="0" w:color="auto"/>
            <w:right w:val="none" w:sz="0" w:space="0" w:color="auto"/>
          </w:divBdr>
        </w:div>
        <w:div w:id="924798620">
          <w:marLeft w:val="0"/>
          <w:marRight w:val="0"/>
          <w:marTop w:val="0"/>
          <w:marBottom w:val="0"/>
          <w:divBdr>
            <w:top w:val="none" w:sz="0" w:space="0" w:color="auto"/>
            <w:left w:val="none" w:sz="0" w:space="0" w:color="auto"/>
            <w:bottom w:val="none" w:sz="0" w:space="0" w:color="auto"/>
            <w:right w:val="none" w:sz="0" w:space="0" w:color="auto"/>
          </w:divBdr>
          <w:divsChild>
            <w:div w:id="993605017">
              <w:marLeft w:val="0"/>
              <w:marRight w:val="0"/>
              <w:marTop w:val="0"/>
              <w:marBottom w:val="0"/>
              <w:divBdr>
                <w:top w:val="none" w:sz="0" w:space="0" w:color="auto"/>
                <w:left w:val="none" w:sz="0" w:space="0" w:color="auto"/>
                <w:bottom w:val="none" w:sz="0" w:space="0" w:color="auto"/>
                <w:right w:val="none" w:sz="0" w:space="0" w:color="auto"/>
              </w:divBdr>
            </w:div>
          </w:divsChild>
        </w:div>
        <w:div w:id="1603680278">
          <w:marLeft w:val="0"/>
          <w:marRight w:val="0"/>
          <w:marTop w:val="0"/>
          <w:marBottom w:val="0"/>
          <w:divBdr>
            <w:top w:val="none" w:sz="0" w:space="0" w:color="auto"/>
            <w:left w:val="none" w:sz="0" w:space="0" w:color="auto"/>
            <w:bottom w:val="none" w:sz="0" w:space="0" w:color="auto"/>
            <w:right w:val="none" w:sz="0" w:space="0" w:color="auto"/>
          </w:divBdr>
        </w:div>
        <w:div w:id="743187126">
          <w:marLeft w:val="0"/>
          <w:marRight w:val="0"/>
          <w:marTop w:val="0"/>
          <w:marBottom w:val="0"/>
          <w:divBdr>
            <w:top w:val="none" w:sz="0" w:space="0" w:color="auto"/>
            <w:left w:val="none" w:sz="0" w:space="0" w:color="auto"/>
            <w:bottom w:val="none" w:sz="0" w:space="0" w:color="auto"/>
            <w:right w:val="none" w:sz="0" w:space="0" w:color="auto"/>
          </w:divBdr>
        </w:div>
        <w:div w:id="1793790909">
          <w:marLeft w:val="0"/>
          <w:marRight w:val="0"/>
          <w:marTop w:val="0"/>
          <w:marBottom w:val="0"/>
          <w:divBdr>
            <w:top w:val="none" w:sz="0" w:space="0" w:color="auto"/>
            <w:left w:val="none" w:sz="0" w:space="0" w:color="auto"/>
            <w:bottom w:val="none" w:sz="0" w:space="0" w:color="auto"/>
            <w:right w:val="none" w:sz="0" w:space="0" w:color="auto"/>
          </w:divBdr>
          <w:divsChild>
            <w:div w:id="662853878">
              <w:marLeft w:val="0"/>
              <w:marRight w:val="0"/>
              <w:marTop w:val="0"/>
              <w:marBottom w:val="0"/>
              <w:divBdr>
                <w:top w:val="none" w:sz="0" w:space="0" w:color="auto"/>
                <w:left w:val="none" w:sz="0" w:space="0" w:color="auto"/>
                <w:bottom w:val="none" w:sz="0" w:space="0" w:color="auto"/>
                <w:right w:val="none" w:sz="0" w:space="0" w:color="auto"/>
              </w:divBdr>
            </w:div>
          </w:divsChild>
        </w:div>
        <w:div w:id="1479493211">
          <w:marLeft w:val="0"/>
          <w:marRight w:val="0"/>
          <w:marTop w:val="0"/>
          <w:marBottom w:val="0"/>
          <w:divBdr>
            <w:top w:val="none" w:sz="0" w:space="0" w:color="auto"/>
            <w:left w:val="none" w:sz="0" w:space="0" w:color="auto"/>
            <w:bottom w:val="none" w:sz="0" w:space="0" w:color="auto"/>
            <w:right w:val="none" w:sz="0" w:space="0" w:color="auto"/>
          </w:divBdr>
        </w:div>
        <w:div w:id="832064181">
          <w:marLeft w:val="0"/>
          <w:marRight w:val="0"/>
          <w:marTop w:val="0"/>
          <w:marBottom w:val="0"/>
          <w:divBdr>
            <w:top w:val="none" w:sz="0" w:space="0" w:color="auto"/>
            <w:left w:val="none" w:sz="0" w:space="0" w:color="auto"/>
            <w:bottom w:val="none" w:sz="0" w:space="0" w:color="auto"/>
            <w:right w:val="none" w:sz="0" w:space="0" w:color="auto"/>
          </w:divBdr>
        </w:div>
        <w:div w:id="1681395380">
          <w:marLeft w:val="0"/>
          <w:marRight w:val="0"/>
          <w:marTop w:val="0"/>
          <w:marBottom w:val="0"/>
          <w:divBdr>
            <w:top w:val="none" w:sz="0" w:space="0" w:color="auto"/>
            <w:left w:val="none" w:sz="0" w:space="0" w:color="auto"/>
            <w:bottom w:val="none" w:sz="0" w:space="0" w:color="auto"/>
            <w:right w:val="none" w:sz="0" w:space="0" w:color="auto"/>
          </w:divBdr>
          <w:divsChild>
            <w:div w:id="857088412">
              <w:marLeft w:val="0"/>
              <w:marRight w:val="0"/>
              <w:marTop w:val="0"/>
              <w:marBottom w:val="0"/>
              <w:divBdr>
                <w:top w:val="none" w:sz="0" w:space="0" w:color="auto"/>
                <w:left w:val="none" w:sz="0" w:space="0" w:color="auto"/>
                <w:bottom w:val="none" w:sz="0" w:space="0" w:color="auto"/>
                <w:right w:val="none" w:sz="0" w:space="0" w:color="auto"/>
              </w:divBdr>
            </w:div>
          </w:divsChild>
        </w:div>
        <w:div w:id="515078564">
          <w:marLeft w:val="0"/>
          <w:marRight w:val="0"/>
          <w:marTop w:val="0"/>
          <w:marBottom w:val="0"/>
          <w:divBdr>
            <w:top w:val="none" w:sz="0" w:space="0" w:color="auto"/>
            <w:left w:val="none" w:sz="0" w:space="0" w:color="auto"/>
            <w:bottom w:val="none" w:sz="0" w:space="0" w:color="auto"/>
            <w:right w:val="none" w:sz="0" w:space="0" w:color="auto"/>
          </w:divBdr>
        </w:div>
        <w:div w:id="607275922">
          <w:marLeft w:val="0"/>
          <w:marRight w:val="0"/>
          <w:marTop w:val="0"/>
          <w:marBottom w:val="0"/>
          <w:divBdr>
            <w:top w:val="none" w:sz="0" w:space="0" w:color="auto"/>
            <w:left w:val="none" w:sz="0" w:space="0" w:color="auto"/>
            <w:bottom w:val="none" w:sz="0" w:space="0" w:color="auto"/>
            <w:right w:val="none" w:sz="0" w:space="0" w:color="auto"/>
          </w:divBdr>
        </w:div>
        <w:div w:id="1678774519">
          <w:marLeft w:val="0"/>
          <w:marRight w:val="0"/>
          <w:marTop w:val="0"/>
          <w:marBottom w:val="0"/>
          <w:divBdr>
            <w:top w:val="none" w:sz="0" w:space="0" w:color="auto"/>
            <w:left w:val="none" w:sz="0" w:space="0" w:color="auto"/>
            <w:bottom w:val="none" w:sz="0" w:space="0" w:color="auto"/>
            <w:right w:val="none" w:sz="0" w:space="0" w:color="auto"/>
          </w:divBdr>
          <w:divsChild>
            <w:div w:id="1298993923">
              <w:marLeft w:val="0"/>
              <w:marRight w:val="0"/>
              <w:marTop w:val="0"/>
              <w:marBottom w:val="0"/>
              <w:divBdr>
                <w:top w:val="none" w:sz="0" w:space="0" w:color="auto"/>
                <w:left w:val="none" w:sz="0" w:space="0" w:color="auto"/>
                <w:bottom w:val="none" w:sz="0" w:space="0" w:color="auto"/>
                <w:right w:val="none" w:sz="0" w:space="0" w:color="auto"/>
              </w:divBdr>
            </w:div>
          </w:divsChild>
        </w:div>
        <w:div w:id="1430853277">
          <w:marLeft w:val="0"/>
          <w:marRight w:val="0"/>
          <w:marTop w:val="0"/>
          <w:marBottom w:val="0"/>
          <w:divBdr>
            <w:top w:val="none" w:sz="0" w:space="0" w:color="auto"/>
            <w:left w:val="none" w:sz="0" w:space="0" w:color="auto"/>
            <w:bottom w:val="none" w:sz="0" w:space="0" w:color="auto"/>
            <w:right w:val="none" w:sz="0" w:space="0" w:color="auto"/>
          </w:divBdr>
        </w:div>
        <w:div w:id="163597158">
          <w:marLeft w:val="0"/>
          <w:marRight w:val="0"/>
          <w:marTop w:val="0"/>
          <w:marBottom w:val="0"/>
          <w:divBdr>
            <w:top w:val="none" w:sz="0" w:space="0" w:color="auto"/>
            <w:left w:val="none" w:sz="0" w:space="0" w:color="auto"/>
            <w:bottom w:val="none" w:sz="0" w:space="0" w:color="auto"/>
            <w:right w:val="none" w:sz="0" w:space="0" w:color="auto"/>
          </w:divBdr>
        </w:div>
        <w:div w:id="344290803">
          <w:marLeft w:val="0"/>
          <w:marRight w:val="0"/>
          <w:marTop w:val="0"/>
          <w:marBottom w:val="0"/>
          <w:divBdr>
            <w:top w:val="none" w:sz="0" w:space="0" w:color="auto"/>
            <w:left w:val="none" w:sz="0" w:space="0" w:color="auto"/>
            <w:bottom w:val="none" w:sz="0" w:space="0" w:color="auto"/>
            <w:right w:val="none" w:sz="0" w:space="0" w:color="auto"/>
          </w:divBdr>
          <w:divsChild>
            <w:div w:id="613098469">
              <w:marLeft w:val="0"/>
              <w:marRight w:val="0"/>
              <w:marTop w:val="0"/>
              <w:marBottom w:val="0"/>
              <w:divBdr>
                <w:top w:val="none" w:sz="0" w:space="0" w:color="auto"/>
                <w:left w:val="none" w:sz="0" w:space="0" w:color="auto"/>
                <w:bottom w:val="none" w:sz="0" w:space="0" w:color="auto"/>
                <w:right w:val="none" w:sz="0" w:space="0" w:color="auto"/>
              </w:divBdr>
            </w:div>
          </w:divsChild>
        </w:div>
        <w:div w:id="388235558">
          <w:marLeft w:val="0"/>
          <w:marRight w:val="0"/>
          <w:marTop w:val="0"/>
          <w:marBottom w:val="0"/>
          <w:divBdr>
            <w:top w:val="none" w:sz="0" w:space="0" w:color="auto"/>
            <w:left w:val="none" w:sz="0" w:space="0" w:color="auto"/>
            <w:bottom w:val="none" w:sz="0" w:space="0" w:color="auto"/>
            <w:right w:val="none" w:sz="0" w:space="0" w:color="auto"/>
          </w:divBdr>
        </w:div>
        <w:div w:id="280113145">
          <w:marLeft w:val="0"/>
          <w:marRight w:val="0"/>
          <w:marTop w:val="0"/>
          <w:marBottom w:val="0"/>
          <w:divBdr>
            <w:top w:val="none" w:sz="0" w:space="0" w:color="auto"/>
            <w:left w:val="none" w:sz="0" w:space="0" w:color="auto"/>
            <w:bottom w:val="none" w:sz="0" w:space="0" w:color="auto"/>
            <w:right w:val="none" w:sz="0" w:space="0" w:color="auto"/>
          </w:divBdr>
        </w:div>
        <w:div w:id="15665307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CAE386-86EE-4C97-BEFB-C548B9A1DC21}"/>
</file>

<file path=docProps/app.xml><?xml version="1.0" encoding="utf-8"?>
<Properties xmlns="http://schemas.openxmlformats.org/officeDocument/2006/extended-properties" xmlns:vt="http://schemas.openxmlformats.org/officeDocument/2006/docPropsVTypes">
  <Template>Normal</Template>
  <TotalTime>35</TotalTime>
  <Pages>18</Pages>
  <Words>8422</Words>
  <Characters>48007</Characters>
  <Application>Microsoft Office Word</Application>
  <DocSecurity>8</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2021-02-03T14:52:00Z</dcterms:created>
  <dcterms:modified xsi:type="dcterms:W3CDTF">2021-02-03T15:26:00Z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