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1FBB1785" w:rsidR="000A7622" w:rsidRPr="00C04F25" w:rsidRDefault="000A7622" w:rsidP="0888ADEB">
      <w:pPr>
        <w:autoSpaceDE w:val="0"/>
        <w:autoSpaceDN w:val="0"/>
        <w:adjustRightInd w:val="0"/>
        <w:rPr>
          <w:b/>
          <w:bCs/>
          <w:color w:val="316192"/>
          <w:sz w:val="28"/>
          <w:szCs w:val="28"/>
        </w:rPr>
      </w:pPr>
      <w:bookmarkStart w:id="0" w:name="_Hlk505159787"/>
      <w:bookmarkStart w:id="1" w:name="_Hlk510431162"/>
      <w:r w:rsidRPr="0888ADEB">
        <w:rPr>
          <w:b/>
          <w:bCs/>
          <w:color w:val="316192"/>
          <w:sz w:val="28"/>
          <w:szCs w:val="28"/>
        </w:rPr>
        <w:t xml:space="preserve">Marquette University  </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DC5F38B" w:rsidR="000A7622" w:rsidRPr="00C04F25" w:rsidRDefault="000A7622" w:rsidP="0888ADEB">
      <w:pPr>
        <w:autoSpaceDE w:val="0"/>
        <w:autoSpaceDN w:val="0"/>
        <w:adjustRightInd w:val="0"/>
        <w:rPr>
          <w:b/>
          <w:bCs/>
          <w:i/>
          <w:iCs/>
          <w:sz w:val="32"/>
          <w:szCs w:val="32"/>
        </w:rPr>
      </w:pPr>
      <w:r w:rsidRPr="0888ADEB">
        <w:rPr>
          <w:b/>
          <w:bCs/>
          <w:i/>
          <w:iCs/>
          <w:sz w:val="32"/>
          <w:szCs w:val="32"/>
        </w:rPr>
        <w:t>Department of Physical Therapy Faculty Research and Publications/</w:t>
      </w:r>
      <w:r w:rsidR="009732A9" w:rsidRPr="0888ADEB">
        <w:rPr>
          <w:b/>
          <w:bCs/>
          <w:i/>
          <w:iCs/>
          <w:sz w:val="32"/>
          <w:szCs w:val="32"/>
        </w:rPr>
        <w:t xml:space="preserve">College of Health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BD2C33D" w:rsidR="000A7622" w:rsidRDefault="000A7622" w:rsidP="0888ADEB">
      <w:pPr>
        <w:rPr>
          <w:sz w:val="24"/>
          <w:szCs w:val="24"/>
        </w:rPr>
      </w:pPr>
      <w:r w:rsidRPr="0888ADEB">
        <w:rPr>
          <w:i/>
          <w:iCs/>
          <w:sz w:val="24"/>
          <w:szCs w:val="24"/>
          <w:lang w:val="fr-FR"/>
        </w:rPr>
        <w:t>Archives of Physical Medicine and Rehabilitation</w:t>
      </w:r>
      <w:r w:rsidRPr="0888ADEB">
        <w:rPr>
          <w:sz w:val="24"/>
          <w:szCs w:val="24"/>
          <w:lang w:val="fr-FR"/>
        </w:rPr>
        <w:t>, Vol. 103, No. 4 (</w:t>
      </w:r>
      <w:r w:rsidR="00253320" w:rsidRPr="0888ADEB">
        <w:rPr>
          <w:sz w:val="24"/>
          <w:szCs w:val="24"/>
          <w:lang w:val="fr-FR"/>
        </w:rPr>
        <w:t>April</w:t>
      </w:r>
      <w:r w:rsidR="00253320" w:rsidRPr="0888ADEB">
        <w:rPr>
          <w:sz w:val="24"/>
          <w:szCs w:val="24"/>
          <w:lang w:val="fr-FR"/>
        </w:rPr>
        <w:t xml:space="preserve"> </w:t>
      </w:r>
      <w:r w:rsidRPr="0888ADEB">
        <w:rPr>
          <w:sz w:val="24"/>
          <w:szCs w:val="24"/>
          <w:lang w:val="fr-FR"/>
        </w:rPr>
        <w:t>2022</w:t>
      </w:r>
      <w:proofErr w:type="gramStart"/>
      <w:r w:rsidRPr="0888ADEB">
        <w:rPr>
          <w:sz w:val="24"/>
          <w:szCs w:val="24"/>
          <w:lang w:val="fr-FR"/>
        </w:rPr>
        <w:t>):</w:t>
      </w:r>
      <w:proofErr w:type="gramEnd"/>
      <w:r w:rsidRPr="0888ADEB">
        <w:rPr>
          <w:sz w:val="24"/>
          <w:szCs w:val="24"/>
          <w:lang w:val="fr-FR"/>
        </w:rPr>
        <w:t xml:space="preserve"> 665-675. </w:t>
      </w:r>
      <w:hyperlink r:id="rId8">
        <w:r w:rsidRPr="0888ADEB">
          <w:rPr>
            <w:rStyle w:val="Hyperlink"/>
            <w:sz w:val="24"/>
            <w:szCs w:val="24"/>
            <w:lang w:val="fr-FR"/>
          </w:rPr>
          <w:t>DOI</w:t>
        </w:r>
      </w:hyperlink>
      <w:r w:rsidRPr="0888ADEB">
        <w:rPr>
          <w:sz w:val="24"/>
          <w:szCs w:val="24"/>
          <w:lang w:val="fr-FR"/>
        </w:rPr>
        <w:t xml:space="preserve">. </w:t>
      </w:r>
      <w:r w:rsidRPr="0888ADEB">
        <w:rPr>
          <w:sz w:val="24"/>
          <w:szCs w:val="24"/>
        </w:rPr>
        <w:t xml:space="preserve">This article is © Elsevier (WB Saunders) and permission has been granted for this version to appear in </w:t>
      </w:r>
      <w:hyperlink r:id="rId9">
        <w:r w:rsidRPr="0888ADEB">
          <w:rPr>
            <w:color w:val="0563C1"/>
            <w:sz w:val="24"/>
            <w:szCs w:val="24"/>
            <w:u w:val="single"/>
          </w:rPr>
          <w:t>e-Publications@Marquette</w:t>
        </w:r>
      </w:hyperlink>
      <w:r w:rsidRPr="0888ADEB">
        <w:rPr>
          <w:sz w:val="24"/>
          <w:szCs w:val="24"/>
        </w:rPr>
        <w:t xml:space="preserve">. Elsevier (WB Saunders) does not grant permission for this article to be further copied/distributed or hosted elsewhere without the express permission from Elsevier (WB Saunders). </w:t>
      </w:r>
      <w:bookmarkEnd w:id="1"/>
    </w:p>
    <w:p w14:paraId="36D66B89" w14:textId="79516CD3" w:rsidR="000976FB" w:rsidRDefault="000976FB" w:rsidP="000976FB"/>
    <w:p w14:paraId="39A8B03F" w14:textId="258915E7" w:rsidR="0057180D" w:rsidRDefault="0057180D" w:rsidP="0057180D">
      <w:pPr>
        <w:pStyle w:val="Title"/>
      </w:pPr>
      <w:r>
        <w:t>Predicting Duration of Outpatient Physical Therapy Episodes for Individuals with Spinal Cord Injury Based on Locomotor Training Strategy</w:t>
      </w:r>
    </w:p>
    <w:p w14:paraId="069A6BE5" w14:textId="14AF4845" w:rsidR="0888ADEB" w:rsidRDefault="0888ADEB"/>
    <w:p w14:paraId="79EE8CEF" w14:textId="2F6CB047" w:rsidR="0888ADEB" w:rsidRDefault="0888ADEB" w:rsidP="0888ADEB">
      <w:pPr>
        <w:pStyle w:val="NoSpacing"/>
        <w:rPr>
          <w:sz w:val="28"/>
          <w:szCs w:val="28"/>
        </w:rPr>
      </w:pPr>
      <w:r w:rsidRPr="0888ADEB">
        <w:rPr>
          <w:sz w:val="28"/>
          <w:szCs w:val="28"/>
        </w:rPr>
        <w:t xml:space="preserve">Mauricio Garnier-Villarreal </w:t>
      </w:r>
    </w:p>
    <w:p w14:paraId="4EF8929B" w14:textId="67C99E06" w:rsidR="0888ADEB" w:rsidRDefault="0888ADEB" w:rsidP="0888ADEB">
      <w:pPr>
        <w:pStyle w:val="NoSpacing"/>
      </w:pPr>
      <w:r>
        <w:t xml:space="preserve">Sociology Department, Vrije Universiteit Amsterdam, Netherlands </w:t>
      </w:r>
    </w:p>
    <w:p w14:paraId="1719F2B2" w14:textId="0867524F" w:rsidR="0057180D" w:rsidRDefault="0057180D" w:rsidP="0888ADEB">
      <w:pPr>
        <w:pStyle w:val="NoSpacing"/>
        <w:rPr>
          <w:sz w:val="28"/>
          <w:szCs w:val="28"/>
        </w:rPr>
      </w:pPr>
      <w:r w:rsidRPr="0888ADEB">
        <w:rPr>
          <w:sz w:val="28"/>
          <w:szCs w:val="28"/>
        </w:rPr>
        <w:t>Daniel Pinto PhD</w:t>
      </w:r>
    </w:p>
    <w:p w14:paraId="42093881" w14:textId="56E08D35" w:rsidR="0057180D" w:rsidRDefault="0888ADEB" w:rsidP="0888ADEB">
      <w:pPr>
        <w:pStyle w:val="NoSpacing"/>
      </w:pPr>
      <w:r>
        <w:t>College of Health Sciences, Marquette University, Milwaukee, Wisconsin</w:t>
      </w:r>
    </w:p>
    <w:p w14:paraId="7F7B7791" w14:textId="77B35F9E" w:rsidR="0057180D" w:rsidRDefault="0888ADEB" w:rsidP="0888ADEB">
      <w:pPr>
        <w:pStyle w:val="NoSpacing"/>
        <w:rPr>
          <w:sz w:val="28"/>
          <w:szCs w:val="28"/>
        </w:rPr>
      </w:pPr>
      <w:r w:rsidRPr="0888ADEB">
        <w:rPr>
          <w:sz w:val="28"/>
          <w:szCs w:val="28"/>
        </w:rPr>
        <w:t xml:space="preserve">Chaithanya K. Mummidisetty </w:t>
      </w:r>
    </w:p>
    <w:p w14:paraId="066D3AEE" w14:textId="2F7EA058" w:rsidR="0057180D" w:rsidRDefault="0888ADEB" w:rsidP="0888ADEB">
      <w:pPr>
        <w:pStyle w:val="NoSpacing"/>
      </w:pPr>
      <w:r>
        <w:t>Max Nader Center for Rehabilitation Technologies and Outcomes Research, Shirley Ryan AbilityLab, Chicago, Illinois</w:t>
      </w:r>
    </w:p>
    <w:p w14:paraId="055843A0" w14:textId="376829B5" w:rsidR="0057180D" w:rsidRDefault="0888ADEB" w:rsidP="0888ADEB">
      <w:pPr>
        <w:pStyle w:val="NoSpacing"/>
        <w:rPr>
          <w:sz w:val="28"/>
          <w:szCs w:val="28"/>
        </w:rPr>
      </w:pPr>
      <w:r w:rsidRPr="0888ADEB">
        <w:rPr>
          <w:sz w:val="28"/>
          <w:szCs w:val="28"/>
        </w:rPr>
        <w:t xml:space="preserve">Arun Jayaraman </w:t>
      </w:r>
    </w:p>
    <w:p w14:paraId="49905986" w14:textId="2F7EA058" w:rsidR="0057180D" w:rsidRDefault="0888ADEB" w:rsidP="0888ADEB">
      <w:pPr>
        <w:pStyle w:val="NoSpacing"/>
      </w:pPr>
      <w:r>
        <w:t>Max Nader Center for Rehabilitation Technologies and Outcomes Research, Shirley Ryan AbilityLab, Chicago, Illinois</w:t>
      </w:r>
    </w:p>
    <w:p w14:paraId="44EA4525" w14:textId="38E735EB" w:rsidR="0057180D" w:rsidRDefault="0888ADEB" w:rsidP="0888ADEB">
      <w:pPr>
        <w:pStyle w:val="NoSpacing"/>
      </w:pPr>
      <w:r>
        <w:t>Physical Medicine and Rehabilitation, Northwestern University Feinberg School of Medicine, Chicago, Illinois</w:t>
      </w:r>
    </w:p>
    <w:p w14:paraId="39427034" w14:textId="3214E197" w:rsidR="0057180D" w:rsidRDefault="0888ADEB" w:rsidP="0888ADEB">
      <w:pPr>
        <w:pStyle w:val="NoSpacing"/>
        <w:rPr>
          <w:sz w:val="28"/>
          <w:szCs w:val="28"/>
        </w:rPr>
      </w:pPr>
      <w:r w:rsidRPr="0888ADEB">
        <w:rPr>
          <w:sz w:val="28"/>
          <w:szCs w:val="28"/>
        </w:rPr>
        <w:lastRenderedPageBreak/>
        <w:t xml:space="preserve">Candy Tefertiller </w:t>
      </w:r>
    </w:p>
    <w:p w14:paraId="17F6B7E5" w14:textId="028B80B2" w:rsidR="0057180D" w:rsidRDefault="0888ADEB" w:rsidP="0888ADEB">
      <w:pPr>
        <w:pStyle w:val="NoSpacing"/>
      </w:pPr>
      <w:r>
        <w:t>Craig Hospital, Englewood, Colorado</w:t>
      </w:r>
    </w:p>
    <w:p w14:paraId="308E686B" w14:textId="5C57C018" w:rsidR="0057180D" w:rsidRDefault="0888ADEB" w:rsidP="0888ADEB">
      <w:pPr>
        <w:pStyle w:val="NoSpacing"/>
      </w:pPr>
      <w:r>
        <w:t>University of Colorado, Denver, Colorado</w:t>
      </w:r>
    </w:p>
    <w:p w14:paraId="347FC437" w14:textId="661F39B7" w:rsidR="0057180D" w:rsidRDefault="0888ADEB" w:rsidP="0888ADEB">
      <w:pPr>
        <w:pStyle w:val="NoSpacing"/>
        <w:rPr>
          <w:sz w:val="28"/>
          <w:szCs w:val="28"/>
        </w:rPr>
      </w:pPr>
      <w:r w:rsidRPr="0888ADEB">
        <w:rPr>
          <w:sz w:val="28"/>
          <w:szCs w:val="28"/>
        </w:rPr>
        <w:t xml:space="preserve">Susan Charlifue </w:t>
      </w:r>
    </w:p>
    <w:p w14:paraId="7BF9F826" w14:textId="028B80B2" w:rsidR="0057180D" w:rsidRDefault="0888ADEB" w:rsidP="0888ADEB">
      <w:pPr>
        <w:pStyle w:val="NoSpacing"/>
      </w:pPr>
      <w:r>
        <w:t>Craig Hospital, Englewood, Colorado</w:t>
      </w:r>
    </w:p>
    <w:p w14:paraId="09B14C8F" w14:textId="7CA7CCB0" w:rsidR="0057180D" w:rsidRDefault="0888ADEB" w:rsidP="0888ADEB">
      <w:pPr>
        <w:pStyle w:val="NoSpacing"/>
      </w:pPr>
      <w:r>
        <w:t>University of Colorado, Denver, Colorado</w:t>
      </w:r>
    </w:p>
    <w:p w14:paraId="74D7F154" w14:textId="56F615D8" w:rsidR="0057180D" w:rsidRDefault="0888ADEB" w:rsidP="0888ADEB">
      <w:pPr>
        <w:pStyle w:val="NoSpacing"/>
        <w:rPr>
          <w:sz w:val="28"/>
          <w:szCs w:val="28"/>
        </w:rPr>
      </w:pPr>
      <w:r w:rsidRPr="0888ADEB">
        <w:rPr>
          <w:sz w:val="28"/>
          <w:szCs w:val="28"/>
        </w:rPr>
        <w:t xml:space="preserve">Heather B. Tayler </w:t>
      </w:r>
    </w:p>
    <w:p w14:paraId="73BB186C" w14:textId="016A6C22" w:rsidR="0057180D" w:rsidRDefault="0888ADEB" w:rsidP="0888ADEB">
      <w:pPr>
        <w:pStyle w:val="NoSpacing"/>
      </w:pPr>
      <w:r>
        <w:t>UT Health Science Center at Houston, Houston, Texas</w:t>
      </w:r>
    </w:p>
    <w:p w14:paraId="0BB54400" w14:textId="39B0DCAE" w:rsidR="0057180D" w:rsidRDefault="0888ADEB" w:rsidP="0888ADEB">
      <w:pPr>
        <w:pStyle w:val="NoSpacing"/>
        <w:rPr>
          <w:sz w:val="28"/>
          <w:szCs w:val="28"/>
        </w:rPr>
      </w:pPr>
      <w:r w:rsidRPr="0888ADEB">
        <w:rPr>
          <w:sz w:val="28"/>
          <w:szCs w:val="28"/>
        </w:rPr>
        <w:t xml:space="preserve">Shuo-Hsiu Chang </w:t>
      </w:r>
    </w:p>
    <w:p w14:paraId="5DBC6DAB" w14:textId="016A6C22" w:rsidR="0057180D" w:rsidRDefault="0888ADEB" w:rsidP="0888ADEB">
      <w:pPr>
        <w:pStyle w:val="NoSpacing"/>
      </w:pPr>
      <w:r>
        <w:t>UT Health Science Center at Houston, Houston, Texas</w:t>
      </w:r>
    </w:p>
    <w:p w14:paraId="7C010904" w14:textId="0698CFA1" w:rsidR="0057180D" w:rsidRDefault="0888ADEB" w:rsidP="0888ADEB">
      <w:pPr>
        <w:pStyle w:val="NoSpacing"/>
      </w:pPr>
      <w:r>
        <w:t>Neurorecovery Research Center, TIRR Memorial Hermann, Houston, Texas</w:t>
      </w:r>
    </w:p>
    <w:p w14:paraId="39C39333" w14:textId="4D355222" w:rsidR="0057180D" w:rsidRDefault="0888ADEB" w:rsidP="0888ADEB">
      <w:pPr>
        <w:pStyle w:val="NoSpacing"/>
        <w:rPr>
          <w:sz w:val="28"/>
          <w:szCs w:val="28"/>
        </w:rPr>
      </w:pPr>
      <w:r w:rsidRPr="0888ADEB">
        <w:rPr>
          <w:sz w:val="28"/>
          <w:szCs w:val="28"/>
        </w:rPr>
        <w:t>Nicholas McCombs</w:t>
      </w:r>
    </w:p>
    <w:p w14:paraId="2E80D8CC" w14:textId="3A7B4C63" w:rsidR="0057180D" w:rsidRDefault="0888ADEB" w:rsidP="0888ADEB">
      <w:pPr>
        <w:pStyle w:val="NoSpacing"/>
      </w:pPr>
      <w:r>
        <w:t>Max Nader Center for Rehabilitation Technologies and Outcomes Research, Shirley Ryan AbilityLab, Chicago, Illinois</w:t>
      </w:r>
    </w:p>
    <w:p w14:paraId="0D720727" w14:textId="510ED78D" w:rsidR="0057180D" w:rsidRDefault="0888ADEB" w:rsidP="0888ADEB">
      <w:pPr>
        <w:pStyle w:val="NoSpacing"/>
        <w:rPr>
          <w:sz w:val="28"/>
          <w:szCs w:val="28"/>
        </w:rPr>
      </w:pPr>
      <w:r w:rsidRPr="0888ADEB">
        <w:rPr>
          <w:sz w:val="28"/>
          <w:szCs w:val="28"/>
        </w:rPr>
        <w:t xml:space="preserve">Catherine L. Furbish </w:t>
      </w:r>
    </w:p>
    <w:p w14:paraId="69952AEC" w14:textId="1A236F23" w:rsidR="0057180D" w:rsidRDefault="0888ADEB" w:rsidP="0888ADEB">
      <w:pPr>
        <w:pStyle w:val="NoSpacing"/>
      </w:pPr>
      <w:r>
        <w:t>Sheperd Center, Atlanta, Georgia</w:t>
      </w:r>
    </w:p>
    <w:p w14:paraId="6B001C26" w14:textId="41701BFB" w:rsidR="0057180D" w:rsidRDefault="0888ADEB" w:rsidP="0888ADEB">
      <w:pPr>
        <w:pStyle w:val="NoSpacing"/>
        <w:rPr>
          <w:sz w:val="28"/>
          <w:szCs w:val="28"/>
        </w:rPr>
      </w:pPr>
      <w:r w:rsidRPr="0888ADEB">
        <w:rPr>
          <w:sz w:val="28"/>
          <w:szCs w:val="28"/>
        </w:rPr>
        <w:t xml:space="preserve">Edelle C. Field-Fote </w:t>
      </w:r>
    </w:p>
    <w:p w14:paraId="2AB6F2BC" w14:textId="1A236F23" w:rsidR="0057180D" w:rsidRDefault="0888ADEB" w:rsidP="0888ADEB">
      <w:pPr>
        <w:pStyle w:val="NoSpacing"/>
      </w:pPr>
      <w:r>
        <w:t>Sheperd Center, Atlanta, Georgia</w:t>
      </w:r>
    </w:p>
    <w:p w14:paraId="2D0B4B4F" w14:textId="203C7C6F" w:rsidR="0057180D" w:rsidRDefault="0888ADEB" w:rsidP="0888ADEB">
      <w:pPr>
        <w:pStyle w:val="NoSpacing"/>
      </w:pPr>
      <w:r>
        <w:t xml:space="preserve">Division of Physical Therapy, Emory University School of Medicine, Atlanta, Georgia </w:t>
      </w:r>
    </w:p>
    <w:p w14:paraId="3077A22E" w14:textId="04EE4B46" w:rsidR="0057180D" w:rsidRDefault="0888ADEB" w:rsidP="0888ADEB">
      <w:pPr>
        <w:pStyle w:val="NoSpacing"/>
        <w:rPr>
          <w:sz w:val="28"/>
          <w:szCs w:val="28"/>
        </w:rPr>
      </w:pPr>
      <w:r w:rsidRPr="0888ADEB">
        <w:rPr>
          <w:sz w:val="28"/>
          <w:szCs w:val="28"/>
        </w:rPr>
        <w:t xml:space="preserve">Allen W. Heinemann </w:t>
      </w:r>
    </w:p>
    <w:p w14:paraId="0D62D797" w14:textId="2F7EA058" w:rsidR="0057180D" w:rsidRDefault="0888ADEB" w:rsidP="0888ADEB">
      <w:pPr>
        <w:pStyle w:val="NoSpacing"/>
      </w:pPr>
      <w:r>
        <w:t>Max Nader Center for Rehabilitation Technologies and Outcomes Research, Shirley Ryan AbilityLab, Chicago, Illinois</w:t>
      </w:r>
    </w:p>
    <w:p w14:paraId="2F337AD3" w14:textId="38E735EB" w:rsidR="0057180D" w:rsidRDefault="0888ADEB" w:rsidP="0888ADEB">
      <w:pPr>
        <w:pStyle w:val="NoSpacing"/>
      </w:pPr>
      <w:r>
        <w:t>Physical Medicine and Rehabilitation, Northwestern University Feinberg School of Medicine, Chicago, Illinois</w:t>
      </w:r>
    </w:p>
    <w:p w14:paraId="7DE19073" w14:textId="0CC6E2D7" w:rsidR="0057180D" w:rsidRDefault="0057180D" w:rsidP="0888ADEB"/>
    <w:p w14:paraId="4B6CD693" w14:textId="77777777" w:rsidR="0057180D" w:rsidRPr="0057180D" w:rsidRDefault="0057180D" w:rsidP="0888ADEB">
      <w:pPr>
        <w:pStyle w:val="Heading1"/>
        <w:rPr>
          <w:rFonts w:ascii="Calibri" w:eastAsia="Meiryo" w:hAnsi="Calibri" w:cs="Arial"/>
        </w:rPr>
      </w:pPr>
      <w:r>
        <w:t>Abstract</w:t>
      </w:r>
    </w:p>
    <w:p w14:paraId="29709E0B" w14:textId="77777777" w:rsidR="0057180D" w:rsidRPr="0057180D" w:rsidRDefault="0057180D" w:rsidP="0888ADEB">
      <w:pPr>
        <w:pStyle w:val="Heading2"/>
        <w:rPr>
          <w:rFonts w:ascii="Calibri" w:eastAsia="Meiryo" w:hAnsi="Calibri" w:cs="Arial"/>
        </w:rPr>
      </w:pPr>
      <w:r>
        <w:t>Objective</w:t>
      </w:r>
    </w:p>
    <w:p w14:paraId="606BE143" w14:textId="7C585B71" w:rsidR="0057180D" w:rsidRPr="0057180D" w:rsidRDefault="0057180D" w:rsidP="0057180D">
      <w:r w:rsidRPr="0057180D">
        <w:t>To characterize individuals with </w:t>
      </w:r>
      <w:r w:rsidRPr="003F3F22">
        <w:t>spinal cord injuries</w:t>
      </w:r>
      <w:r w:rsidRPr="0057180D">
        <w:t> (SCI) who use outpatient physical therapy or community wellness services for locomotor training and predict the duration of services, controlling for demographic, injury, quality of life, and service and financial characteristics. We explore how the duration of services is related to locomotor strategy.</w:t>
      </w:r>
    </w:p>
    <w:p w14:paraId="25ADBC4E" w14:textId="77777777" w:rsidR="0057180D" w:rsidRPr="0057180D" w:rsidRDefault="0057180D" w:rsidP="0888ADEB">
      <w:pPr>
        <w:pStyle w:val="Heading2"/>
        <w:rPr>
          <w:rFonts w:ascii="Calibri" w:eastAsia="Meiryo" w:hAnsi="Calibri" w:cs="Arial"/>
        </w:rPr>
      </w:pPr>
      <w:r>
        <w:t>Design</w:t>
      </w:r>
    </w:p>
    <w:p w14:paraId="151DC492" w14:textId="77777777" w:rsidR="0057180D" w:rsidRPr="0057180D" w:rsidRDefault="0057180D" w:rsidP="0057180D">
      <w:r w:rsidRPr="0057180D">
        <w:t>Observational study of participants at 4 SCI Model Systems centers with survival. Weibull regression model to predict the duration of services.</w:t>
      </w:r>
    </w:p>
    <w:p w14:paraId="320ACC6A" w14:textId="77777777" w:rsidR="0057180D" w:rsidRPr="0057180D" w:rsidRDefault="0057180D" w:rsidP="0888ADEB">
      <w:pPr>
        <w:pStyle w:val="Heading2"/>
        <w:rPr>
          <w:rFonts w:ascii="Calibri" w:eastAsia="Meiryo" w:hAnsi="Calibri" w:cs="Arial"/>
        </w:rPr>
      </w:pPr>
      <w:r>
        <w:t>Setting</w:t>
      </w:r>
    </w:p>
    <w:p w14:paraId="6350BAE6" w14:textId="77777777" w:rsidR="0057180D" w:rsidRPr="0057180D" w:rsidRDefault="0057180D" w:rsidP="0057180D">
      <w:r w:rsidRPr="0057180D">
        <w:t>Rehabilitation and community wellness facilities at 4 SCI Model Systems centers.</w:t>
      </w:r>
    </w:p>
    <w:p w14:paraId="2B1EF2D5" w14:textId="77777777" w:rsidR="0057180D" w:rsidRPr="0057180D" w:rsidRDefault="0057180D" w:rsidP="0888ADEB">
      <w:pPr>
        <w:pStyle w:val="Heading2"/>
        <w:rPr>
          <w:rFonts w:ascii="Calibri" w:eastAsia="Meiryo" w:hAnsi="Calibri" w:cs="Arial"/>
        </w:rPr>
      </w:pPr>
      <w:r>
        <w:t>Participants</w:t>
      </w:r>
    </w:p>
    <w:p w14:paraId="5D5690B8" w14:textId="5A1D7E8A" w:rsidR="0057180D" w:rsidRPr="0057180D" w:rsidRDefault="0057180D" w:rsidP="0057180D">
      <w:r w:rsidRPr="0057180D">
        <w:t>Eligibility criteria were SCI or dysfunction resulting in </w:t>
      </w:r>
      <w:r w:rsidRPr="003F3F22">
        <w:t>motor impairment</w:t>
      </w:r>
      <w:r w:rsidRPr="0057180D">
        <w:t> and the use of physical therapy or community </w:t>
      </w:r>
      <w:r w:rsidRPr="003F3F22">
        <w:t>wellness programs</w:t>
      </w:r>
      <w:r w:rsidRPr="0057180D">
        <w:t> for locomotor/gait training. We excluded those who did not complete training or who experienced a disruption in training greater than 45 days. Our sample included 62 participants in conventional therapy and 37 participants in robotic exoskeleton training.</w:t>
      </w:r>
    </w:p>
    <w:p w14:paraId="5CFADDA6" w14:textId="77777777" w:rsidR="0057180D" w:rsidRPr="0057180D" w:rsidRDefault="0057180D" w:rsidP="0888ADEB">
      <w:pPr>
        <w:pStyle w:val="Heading2"/>
        <w:rPr>
          <w:rFonts w:ascii="Calibri" w:eastAsia="Meiryo" w:hAnsi="Calibri" w:cs="Arial"/>
        </w:rPr>
      </w:pPr>
      <w:r>
        <w:lastRenderedPageBreak/>
        <w:t>Interventions</w:t>
      </w:r>
    </w:p>
    <w:p w14:paraId="1F161E58" w14:textId="77777777" w:rsidR="0057180D" w:rsidRPr="0057180D" w:rsidRDefault="0057180D" w:rsidP="0057180D">
      <w:r w:rsidRPr="0057180D">
        <w:t>Outpatient physical therapy or community wellness services for locomotor/gait training.</w:t>
      </w:r>
    </w:p>
    <w:p w14:paraId="2E96E52B" w14:textId="77777777" w:rsidR="0057180D" w:rsidRPr="0057180D" w:rsidRDefault="0057180D" w:rsidP="0888ADEB">
      <w:pPr>
        <w:pStyle w:val="Heading2"/>
        <w:rPr>
          <w:rFonts w:ascii="Calibri" w:eastAsia="Meiryo" w:hAnsi="Calibri" w:cs="Arial"/>
        </w:rPr>
      </w:pPr>
      <w:r>
        <w:t>Main Outcome Measures</w:t>
      </w:r>
    </w:p>
    <w:p w14:paraId="6DE27C3C" w14:textId="6015D774" w:rsidR="0057180D" w:rsidRPr="0057180D" w:rsidRDefault="0057180D" w:rsidP="0057180D">
      <w:r w:rsidRPr="0057180D">
        <w:t>SCI characteristics (level and completeness of injury) and the duration of services from medical records. Self-reported perceptions of SCI consequences using the SCI-Functional Index for basic mobility and SCI-Quality of Life measurement system for bowel difficulties, </w:t>
      </w:r>
      <w:r w:rsidRPr="003F3F22">
        <w:t>bladder</w:t>
      </w:r>
      <w:r w:rsidRPr="0057180D">
        <w:t> difficulties, and pain interference.</w:t>
      </w:r>
    </w:p>
    <w:p w14:paraId="24C4ECEE" w14:textId="77777777" w:rsidR="0057180D" w:rsidRPr="0057180D" w:rsidRDefault="0057180D" w:rsidP="0888ADEB">
      <w:pPr>
        <w:pStyle w:val="Heading2"/>
        <w:rPr>
          <w:rFonts w:ascii="Calibri" w:eastAsia="Meiryo" w:hAnsi="Calibri" w:cs="Arial"/>
        </w:rPr>
      </w:pPr>
      <w:r>
        <w:t>Results</w:t>
      </w:r>
    </w:p>
    <w:p w14:paraId="31C225ED" w14:textId="77777777" w:rsidR="0057180D" w:rsidRPr="0057180D" w:rsidRDefault="0057180D" w:rsidP="0057180D">
      <w:r w:rsidRPr="0057180D">
        <w:t>After controlling for predictors, the duration of services for the conventional therapy group was an average of 63% longer than for the robotic exoskeleton group, however each visit was 50% shorter in total time. Men had an 11% longer duration of services than women had. Participants with complete injuries had a duration of services that was approximately 1.72 times longer than participants with incomplete injuries. Perceived improvement was larger in the conventional group.</w:t>
      </w:r>
    </w:p>
    <w:p w14:paraId="0035C92C" w14:textId="77777777" w:rsidR="0057180D" w:rsidRPr="0057180D" w:rsidRDefault="0057180D" w:rsidP="0888ADEB">
      <w:pPr>
        <w:pStyle w:val="Heading2"/>
        <w:rPr>
          <w:rFonts w:ascii="Calibri" w:eastAsia="Meiryo" w:hAnsi="Calibri" w:cs="Arial"/>
        </w:rPr>
      </w:pPr>
      <w:r>
        <w:t>Conclusions</w:t>
      </w:r>
    </w:p>
    <w:p w14:paraId="32C1B510" w14:textId="641E0DEF" w:rsidR="0057180D" w:rsidRPr="0057180D" w:rsidRDefault="0057180D" w:rsidP="0888ADEB">
      <w:r>
        <w:t>Locomotor/gait training strategies are distinctive for individuals with SCI using a robotic exoskeleton in a community wellness facility as episodes are shorter but individual sessions are longer. Participants’ preferences and the ability to pay for ongoing services may be critical factors associated with the duration of outpatient services.</w:t>
      </w:r>
    </w:p>
    <w:p w14:paraId="4C4BF064" w14:textId="77777777" w:rsidR="0057180D" w:rsidRPr="0057180D" w:rsidRDefault="0057180D" w:rsidP="0888ADEB">
      <w:pPr>
        <w:pStyle w:val="Heading1"/>
        <w:rPr>
          <w:rFonts w:ascii="Calibri" w:eastAsia="Meiryo" w:hAnsi="Calibri" w:cs="Arial"/>
        </w:rPr>
      </w:pPr>
      <w:r>
        <w:t>Keywords</w:t>
      </w:r>
    </w:p>
    <w:p w14:paraId="02990FAB" w14:textId="02207F6D" w:rsidR="0057180D" w:rsidRPr="0057180D" w:rsidRDefault="0057180D" w:rsidP="0057180D">
      <w:r w:rsidRPr="0057180D">
        <w:t>Episode of care</w:t>
      </w:r>
      <w:r w:rsidR="002E787D">
        <w:t xml:space="preserve">, </w:t>
      </w:r>
      <w:r w:rsidRPr="0057180D">
        <w:t>Exoskeleton device</w:t>
      </w:r>
      <w:r w:rsidR="002E787D">
        <w:t xml:space="preserve">, </w:t>
      </w:r>
      <w:r w:rsidRPr="0057180D">
        <w:t>Gait</w:t>
      </w:r>
      <w:r w:rsidR="002E787D">
        <w:t xml:space="preserve">, </w:t>
      </w:r>
      <w:r w:rsidRPr="0057180D">
        <w:t>Health services</w:t>
      </w:r>
      <w:r w:rsidR="002E787D">
        <w:t xml:space="preserve">, </w:t>
      </w:r>
      <w:r w:rsidRPr="0057180D">
        <w:t>Physical therapy modalities</w:t>
      </w:r>
      <w:r w:rsidR="002E787D">
        <w:t xml:space="preserve">, </w:t>
      </w:r>
      <w:r w:rsidRPr="0057180D">
        <w:t>Rehabilitation</w:t>
      </w:r>
      <w:r w:rsidR="002E787D">
        <w:t xml:space="preserve">, </w:t>
      </w:r>
      <w:r w:rsidRPr="0057180D">
        <w:t>Spinal cord injury</w:t>
      </w:r>
    </w:p>
    <w:p w14:paraId="44FAB537" w14:textId="77777777" w:rsidR="0057180D" w:rsidRPr="0057180D" w:rsidRDefault="0057180D" w:rsidP="0888ADEB">
      <w:pPr>
        <w:pStyle w:val="Heading1"/>
        <w:rPr>
          <w:rFonts w:ascii="Calibri" w:eastAsia="Meiryo" w:hAnsi="Calibri" w:cs="Arial"/>
        </w:rPr>
      </w:pPr>
      <w:r>
        <w:t>List of abbreviations</w:t>
      </w:r>
    </w:p>
    <w:p w14:paraId="5CB0905F" w14:textId="457A80BA" w:rsidR="0057180D" w:rsidRPr="0057180D" w:rsidRDefault="0057180D" w:rsidP="00B110A7">
      <w:pPr>
        <w:pStyle w:val="NoSpacing"/>
      </w:pPr>
      <w:r>
        <w:t>AIS, American Spinal Injury Association Impairment Scale</w:t>
      </w:r>
    </w:p>
    <w:p w14:paraId="0B45CF70" w14:textId="639E51AE" w:rsidR="0057180D" w:rsidRPr="0057180D" w:rsidRDefault="0057180D" w:rsidP="00B110A7">
      <w:pPr>
        <w:pStyle w:val="NoSpacing"/>
      </w:pPr>
      <w:r>
        <w:t>CI, credible interval</w:t>
      </w:r>
    </w:p>
    <w:p w14:paraId="2B439F61" w14:textId="2CFC81F8" w:rsidR="0057180D" w:rsidRPr="0057180D" w:rsidRDefault="0057180D" w:rsidP="00B110A7">
      <w:pPr>
        <w:pStyle w:val="NoSpacing"/>
      </w:pPr>
      <w:proofErr w:type="gramStart"/>
      <w:r>
        <w:t>OR,</w:t>
      </w:r>
      <w:proofErr w:type="gramEnd"/>
      <w:r>
        <w:t xml:space="preserve"> odds ratio</w:t>
      </w:r>
    </w:p>
    <w:p w14:paraId="05CE9161" w14:textId="34624584" w:rsidR="0057180D" w:rsidRPr="0057180D" w:rsidRDefault="0057180D" w:rsidP="00B110A7">
      <w:pPr>
        <w:pStyle w:val="NoSpacing"/>
      </w:pPr>
      <w:r>
        <w:t>PT, physical therapy</w:t>
      </w:r>
    </w:p>
    <w:p w14:paraId="3D856AEA" w14:textId="06AF0490" w:rsidR="0057180D" w:rsidRPr="0057180D" w:rsidRDefault="0057180D" w:rsidP="00B110A7">
      <w:pPr>
        <w:pStyle w:val="NoSpacing"/>
      </w:pPr>
      <w:r>
        <w:t>SCI, spinal cord injury</w:t>
      </w:r>
    </w:p>
    <w:p w14:paraId="7811F801" w14:textId="1BAECF10" w:rsidR="0057180D" w:rsidRPr="0057180D" w:rsidRDefault="0057180D" w:rsidP="00B110A7">
      <w:pPr>
        <w:pStyle w:val="NoSpacing"/>
      </w:pPr>
      <w:r>
        <w:t>SCI-FI, Spinal Cord Injury-Functional Index</w:t>
      </w:r>
    </w:p>
    <w:p w14:paraId="7590091C" w14:textId="2C24A822" w:rsidR="0057180D" w:rsidRPr="0057180D" w:rsidRDefault="0057180D" w:rsidP="00B110A7">
      <w:pPr>
        <w:pStyle w:val="NoSpacing"/>
      </w:pPr>
      <w:r>
        <w:t>SCI-QOL, Spinal Cord Injury-Quality of Life</w:t>
      </w:r>
    </w:p>
    <w:p w14:paraId="31BA61B9" w14:textId="77777777" w:rsidR="0057180D" w:rsidRPr="0057180D" w:rsidRDefault="0057180D" w:rsidP="0888ADEB">
      <w:pPr>
        <w:pStyle w:val="Heading1"/>
        <w:rPr>
          <w:rFonts w:ascii="Calibri" w:eastAsia="Meiryo" w:hAnsi="Calibri" w:cs="Arial"/>
        </w:rPr>
      </w:pPr>
      <w:r>
        <w:t>Introduction</w:t>
      </w:r>
    </w:p>
    <w:p w14:paraId="5643B512" w14:textId="383FDA04" w:rsidR="0057180D" w:rsidRPr="0057180D" w:rsidRDefault="0057180D" w:rsidP="0057180D">
      <w:r w:rsidRPr="0057180D">
        <w:t>Over the past half century, inpatient rehabilitation for </w:t>
      </w:r>
      <w:r w:rsidRPr="003F3F22">
        <w:t>spinal cord injury</w:t>
      </w:r>
      <w:r w:rsidRPr="0057180D">
        <w:t> (SCI) has been characterized by an increase in medical and rehabilitation sophistication coupled with a decrease in length of stay while aiming to maximize function, mobility, and independence.</w:t>
      </w:r>
      <w:bookmarkStart w:id="2" w:name="bbib0001"/>
      <w:r w:rsidRPr="003F3F22">
        <w:rPr>
          <w:vertAlign w:val="superscript"/>
        </w:rPr>
        <w:t>1</w:t>
      </w:r>
      <w:bookmarkEnd w:id="2"/>
      <w:r w:rsidRPr="0057180D">
        <w:rPr>
          <w:vertAlign w:val="superscript"/>
        </w:rPr>
        <w:t>,</w:t>
      </w:r>
      <w:bookmarkStart w:id="3" w:name="bbib0002"/>
      <w:r w:rsidRPr="003F3F22">
        <w:rPr>
          <w:vertAlign w:val="superscript"/>
        </w:rPr>
        <w:t>2</w:t>
      </w:r>
      <w:bookmarkEnd w:id="3"/>
      <w:r w:rsidRPr="0057180D">
        <w:t> Outpatient services and </w:t>
      </w:r>
      <w:r w:rsidRPr="003F3F22">
        <w:t>wellness programs</w:t>
      </w:r>
      <w:r w:rsidRPr="0057180D">
        <w:t> have helped to fill the gap in rehabilitation resulting from decreasing inpatient length of stay and the need to enhance function in the community.</w:t>
      </w:r>
      <w:bookmarkStart w:id="4" w:name="bbib0003"/>
      <w:r w:rsidRPr="003F3F22">
        <w:rPr>
          <w:vertAlign w:val="superscript"/>
        </w:rPr>
        <w:t>3</w:t>
      </w:r>
      <w:bookmarkEnd w:id="4"/>
      <w:r w:rsidRPr="0057180D">
        <w:rPr>
          <w:vertAlign w:val="superscript"/>
        </w:rPr>
        <w:t>,</w:t>
      </w:r>
      <w:bookmarkStart w:id="5" w:name="bbib0004"/>
      <w:r w:rsidRPr="003F3F22">
        <w:rPr>
          <w:vertAlign w:val="superscript"/>
        </w:rPr>
        <w:t>4</w:t>
      </w:r>
      <w:bookmarkEnd w:id="5"/>
      <w:r w:rsidRPr="0057180D">
        <w:t> Whiteneck et al</w:t>
      </w:r>
      <w:bookmarkStart w:id="6" w:name="bbib0005"/>
      <w:r w:rsidRPr="003F3F22">
        <w:rPr>
          <w:vertAlign w:val="superscript"/>
        </w:rPr>
        <w:t>5</w:t>
      </w:r>
      <w:bookmarkEnd w:id="6"/>
      <w:r w:rsidRPr="0057180D">
        <w:rPr>
          <w:vertAlign w:val="superscript"/>
        </w:rPr>
        <w:t>,</w:t>
      </w:r>
      <w:bookmarkStart w:id="7" w:name="bbib0006"/>
      <w:r w:rsidRPr="003F3F22">
        <w:rPr>
          <w:vertAlign w:val="superscript"/>
        </w:rPr>
        <w:t>6</w:t>
      </w:r>
      <w:r w:rsidRPr="0057180D">
        <w:t> investigated outpatient rehabilitation characteristics using a practice-based evidence framework and reported that 44% of all rehabilitation services provided in the first year after SCI occur after inpatient discharge. Additionally, because SCI is a chronic condition, often with permanent functional limitations, considerations for lifelong rehabilitation to maintain clinical gains and functional independence are needed but seldom investigated.</w:t>
      </w:r>
      <w:bookmarkStart w:id="8" w:name="bbib0007"/>
      <w:r w:rsidRPr="003F3F22">
        <w:rPr>
          <w:vertAlign w:val="superscript"/>
        </w:rPr>
        <w:t>7</w:t>
      </w:r>
    </w:p>
    <w:p w14:paraId="7E865C96" w14:textId="5765AFE5" w:rsidR="0057180D" w:rsidRPr="0057180D" w:rsidRDefault="0057180D" w:rsidP="0057180D">
      <w:r w:rsidRPr="0057180D">
        <w:t>Between 249,000 to 363,000 persons live with SCI in the United States</w:t>
      </w:r>
      <w:bookmarkStart w:id="9" w:name="bbib0008"/>
      <w:r w:rsidRPr="003F3F22">
        <w:rPr>
          <w:vertAlign w:val="superscript"/>
        </w:rPr>
        <w:t>8</w:t>
      </w:r>
      <w:bookmarkEnd w:id="9"/>
      <w:r w:rsidRPr="0057180D">
        <w:t>; most people experience functional deficits that can improve with rehabilitation therapy.</w:t>
      </w:r>
      <w:bookmarkStart w:id="10" w:name="bbib0009"/>
      <w:r w:rsidRPr="003F3F22">
        <w:rPr>
          <w:vertAlign w:val="superscript"/>
        </w:rPr>
        <w:t>9</w:t>
      </w:r>
      <w:bookmarkEnd w:id="10"/>
      <w:r w:rsidRPr="0057180D">
        <w:t> People with SCI have an elevated risk of </w:t>
      </w:r>
      <w:r w:rsidRPr="003F3F22">
        <w:t>cardiorespiratory</w:t>
      </w:r>
      <w:r w:rsidRPr="0057180D">
        <w:t>,</w:t>
      </w:r>
      <w:bookmarkStart w:id="11" w:name="bbib0010"/>
      <w:r w:rsidRPr="003F3F22">
        <w:rPr>
          <w:vertAlign w:val="superscript"/>
        </w:rPr>
        <w:t>10</w:t>
      </w:r>
      <w:bookmarkEnd w:id="11"/>
      <w:r w:rsidRPr="0057180D">
        <w:rPr>
          <w:vertAlign w:val="superscript"/>
        </w:rPr>
        <w:t>,</w:t>
      </w:r>
      <w:bookmarkStart w:id="12" w:name="bbib0011"/>
      <w:r w:rsidRPr="003F3F22">
        <w:rPr>
          <w:vertAlign w:val="superscript"/>
        </w:rPr>
        <w:t>11</w:t>
      </w:r>
      <w:bookmarkEnd w:id="12"/>
      <w:r w:rsidRPr="0057180D">
        <w:t> musculoskeletal,</w:t>
      </w:r>
      <w:bookmarkStart w:id="13" w:name="bbib0012"/>
      <w:r w:rsidRPr="003F3F22">
        <w:rPr>
          <w:vertAlign w:val="superscript"/>
        </w:rPr>
        <w:t>12</w:t>
      </w:r>
      <w:bookmarkEnd w:id="13"/>
      <w:r w:rsidRPr="0057180D">
        <w:t> and endocrinemetabolic</w:t>
      </w:r>
      <w:bookmarkStart w:id="14" w:name="bbib0013"/>
      <w:r w:rsidRPr="003F3F22">
        <w:rPr>
          <w:vertAlign w:val="superscript"/>
        </w:rPr>
        <w:t>13</w:t>
      </w:r>
      <w:bookmarkEnd w:id="14"/>
      <w:r w:rsidRPr="0057180D">
        <w:rPr>
          <w:vertAlign w:val="superscript"/>
        </w:rPr>
        <w:t>,</w:t>
      </w:r>
      <w:bookmarkStart w:id="15" w:name="bbib0014"/>
      <w:r w:rsidRPr="003F3F22">
        <w:rPr>
          <w:vertAlign w:val="superscript"/>
        </w:rPr>
        <w:t>14</w:t>
      </w:r>
      <w:bookmarkEnd w:id="15"/>
      <w:r w:rsidRPr="0057180D">
        <w:t> health conditions due, in part, to decreased physical activity.</w:t>
      </w:r>
      <w:bookmarkStart w:id="16" w:name="bbib0015"/>
      <w:r w:rsidRPr="003F3F22">
        <w:rPr>
          <w:vertAlign w:val="superscript"/>
        </w:rPr>
        <w:t>15</w:t>
      </w:r>
      <w:bookmarkEnd w:id="16"/>
      <w:r w:rsidRPr="0057180D">
        <w:rPr>
          <w:vertAlign w:val="superscript"/>
        </w:rPr>
        <w:t>,</w:t>
      </w:r>
      <w:bookmarkStart w:id="17" w:name="bbib0016"/>
      <w:r w:rsidRPr="003F3F22">
        <w:rPr>
          <w:vertAlign w:val="superscript"/>
        </w:rPr>
        <w:t>16</w:t>
      </w:r>
      <w:bookmarkEnd w:id="17"/>
      <w:r w:rsidRPr="0057180D">
        <w:t> People with SCI also have an increased risk of chronic pain,</w:t>
      </w:r>
      <w:bookmarkStart w:id="18" w:name="bbib0017"/>
      <w:r w:rsidRPr="003F3F22">
        <w:rPr>
          <w:vertAlign w:val="superscript"/>
        </w:rPr>
        <w:t>17</w:t>
      </w:r>
      <w:bookmarkEnd w:id="18"/>
      <w:r w:rsidRPr="0057180D">
        <w:t> anxiety, and depression.</w:t>
      </w:r>
      <w:bookmarkStart w:id="19" w:name="bbib0018"/>
      <w:r w:rsidRPr="003F3F22">
        <w:rPr>
          <w:vertAlign w:val="superscript"/>
        </w:rPr>
        <w:t>18</w:t>
      </w:r>
      <w:bookmarkEnd w:id="19"/>
      <w:r w:rsidRPr="0057180D">
        <w:t> Locomotor/gait training is standard of care in rehabilitation for individuals with incomplete SCI, and recovery of locomotor ability is a high priority by people with SCI regardless </w:t>
      </w:r>
      <w:r w:rsidRPr="003F3F22">
        <w:t>of injury severity</w:t>
      </w:r>
      <w:r w:rsidRPr="0057180D">
        <w:t> or time since injury.</w:t>
      </w:r>
      <w:bookmarkStart w:id="20" w:name="bbib0019"/>
      <w:r w:rsidRPr="003F3F22">
        <w:rPr>
          <w:vertAlign w:val="superscript"/>
        </w:rPr>
        <w:t>19</w:t>
      </w:r>
      <w:bookmarkEnd w:id="20"/>
      <w:r w:rsidRPr="0057180D">
        <w:rPr>
          <w:vertAlign w:val="superscript"/>
        </w:rPr>
        <w:t>,</w:t>
      </w:r>
      <w:bookmarkStart w:id="21" w:name="bbib0020"/>
      <w:r w:rsidRPr="003F3F22">
        <w:rPr>
          <w:vertAlign w:val="superscript"/>
        </w:rPr>
        <w:t>20</w:t>
      </w:r>
      <w:bookmarkEnd w:id="21"/>
      <w:r w:rsidRPr="0057180D">
        <w:t> Locomotor training also improves many of the secondary conditions associated with SCI. These benefits may be associated with mechanical loading through the trunk and extremities during upright mobility,</w:t>
      </w:r>
      <w:bookmarkStart w:id="22" w:name="bbib0021"/>
      <w:r w:rsidRPr="003F3F22">
        <w:rPr>
          <w:vertAlign w:val="superscript"/>
        </w:rPr>
        <w:t>21</w:t>
      </w:r>
      <w:bookmarkEnd w:id="22"/>
      <w:r w:rsidRPr="0057180D">
        <w:t> muscle elongation-relaxation cycles in the lower extremities,</w:t>
      </w:r>
      <w:bookmarkStart w:id="23" w:name="bbib0022"/>
      <w:r w:rsidRPr="003F3F22">
        <w:rPr>
          <w:vertAlign w:val="superscript"/>
        </w:rPr>
        <w:t>22</w:t>
      </w:r>
      <w:bookmarkEnd w:id="23"/>
      <w:r w:rsidRPr="0057180D">
        <w:t> and increasing cardiorespiratory demand and metabolic health.</w:t>
      </w:r>
      <w:bookmarkStart w:id="24" w:name="bbib0023"/>
      <w:r w:rsidRPr="003F3F22">
        <w:rPr>
          <w:vertAlign w:val="superscript"/>
        </w:rPr>
        <w:t>23</w:t>
      </w:r>
      <w:bookmarkEnd w:id="24"/>
    </w:p>
    <w:p w14:paraId="039AD9A9" w14:textId="4F8BE31E" w:rsidR="0057180D" w:rsidRPr="0057180D" w:rsidRDefault="0057180D" w:rsidP="0057180D">
      <w:r w:rsidRPr="0057180D">
        <w:t xml:space="preserve">Since the seminal work of Whiteneck et al </w:t>
      </w:r>
      <w:proofErr w:type="gramStart"/>
      <w:r w:rsidRPr="0057180D">
        <w:t>in characterizing</w:t>
      </w:r>
      <w:proofErr w:type="gramEnd"/>
      <w:r w:rsidRPr="0057180D">
        <w:t xml:space="preserve"> inpatient and outpatient rehabilitation,</w:t>
      </w:r>
      <w:r w:rsidRPr="003F3F22">
        <w:rPr>
          <w:vertAlign w:val="superscript"/>
        </w:rPr>
        <w:t>6</w:t>
      </w:r>
      <w:bookmarkEnd w:id="7"/>
      <w:r w:rsidRPr="0057180D">
        <w:t> there have been significant advances in the development of robotic exoskeletons and the role that exoskeleton-assisted walking can play. Robotic exoskeletons can reduce a physical therapist's effort during over-ground training of people with chronic spinal cord injury, increase intersession reliability, and provide resistance and trajectory guidance.</w:t>
      </w:r>
      <w:bookmarkStart w:id="25" w:name="bbib0024"/>
      <w:r w:rsidRPr="003F3F22">
        <w:rPr>
          <w:vertAlign w:val="superscript"/>
        </w:rPr>
        <w:t>24</w:t>
      </w:r>
      <w:bookmarkEnd w:id="25"/>
      <w:r w:rsidRPr="0057180D">
        <w:t> Algorithms for robotic exoskeleton-assisted walking are improving and can apply principles of motor learning to people with chronic motor incomplete spinal cord injury.</w:t>
      </w:r>
      <w:bookmarkStart w:id="26" w:name="bbib0025"/>
      <w:r w:rsidRPr="003F3F22">
        <w:rPr>
          <w:vertAlign w:val="superscript"/>
        </w:rPr>
        <w:t>25</w:t>
      </w:r>
      <w:bookmarkEnd w:id="26"/>
      <w:r w:rsidRPr="0057180D">
        <w:t> In 2 users with motor complete thoracic lesions, robotic exoskeleton systems have shown operability across variable terrain and potentially stairs and ramps.</w:t>
      </w:r>
      <w:bookmarkStart w:id="27" w:name="bbib0026"/>
      <w:r w:rsidRPr="003F3F22">
        <w:rPr>
          <w:vertAlign w:val="superscript"/>
        </w:rPr>
        <w:t>26</w:t>
      </w:r>
      <w:bookmarkEnd w:id="27"/>
      <w:r w:rsidRPr="0057180D">
        <w:t> Additionally, investigators are exploring features of human-machine interactions.</w:t>
      </w:r>
      <w:bookmarkStart w:id="28" w:name="bbib0027"/>
      <w:r w:rsidRPr="003F3F22">
        <w:rPr>
          <w:vertAlign w:val="superscript"/>
        </w:rPr>
        <w:t>27</w:t>
      </w:r>
      <w:bookmarkEnd w:id="28"/>
    </w:p>
    <w:p w14:paraId="669CE2E9" w14:textId="48BAEFF4" w:rsidR="0057180D" w:rsidRPr="0057180D" w:rsidRDefault="0057180D" w:rsidP="0057180D">
      <w:r w:rsidRPr="0057180D">
        <w:t>Investigations continue to support the efficacy of robotic exoskeleton in people with SCI rehabilitation eligible for locomotor training.</w:t>
      </w:r>
      <w:bookmarkStart w:id="29" w:name="bbib0028"/>
      <w:r w:rsidRPr="003F3F22">
        <w:rPr>
          <w:vertAlign w:val="superscript"/>
        </w:rPr>
        <w:t>28</w:t>
      </w:r>
      <w:bookmarkEnd w:id="29"/>
      <w:r w:rsidRPr="00B110A7">
        <w:rPr>
          <w:vertAlign w:val="superscript"/>
        </w:rPr>
        <w:t>, </w:t>
      </w:r>
      <w:bookmarkStart w:id="30" w:name="bbib0029"/>
      <w:r w:rsidRPr="003F3F22">
        <w:rPr>
          <w:vertAlign w:val="superscript"/>
        </w:rPr>
        <w:t>29</w:t>
      </w:r>
      <w:bookmarkEnd w:id="30"/>
      <w:r w:rsidRPr="00B110A7">
        <w:rPr>
          <w:vertAlign w:val="superscript"/>
        </w:rPr>
        <w:t>, </w:t>
      </w:r>
      <w:bookmarkStart w:id="31" w:name="bbib0030"/>
      <w:r w:rsidRPr="003F3F22">
        <w:rPr>
          <w:vertAlign w:val="superscript"/>
        </w:rPr>
        <w:t>30</w:t>
      </w:r>
      <w:r w:rsidRPr="00B110A7">
        <w:rPr>
          <w:vertAlign w:val="superscript"/>
        </w:rPr>
        <w:t>, </w:t>
      </w:r>
      <w:bookmarkStart w:id="32" w:name="bbib0031"/>
      <w:r w:rsidRPr="003F3F22">
        <w:rPr>
          <w:vertAlign w:val="superscript"/>
        </w:rPr>
        <w:t>31</w:t>
      </w:r>
      <w:r w:rsidRPr="0057180D">
        <w:t> Using an observational design, Sale et al</w:t>
      </w:r>
      <w:bookmarkStart w:id="33" w:name="bbib0032"/>
      <w:r w:rsidRPr="003F3F22">
        <w:rPr>
          <w:vertAlign w:val="superscript"/>
        </w:rPr>
        <w:t>32</w:t>
      </w:r>
      <w:bookmarkEnd w:id="33"/>
      <w:r w:rsidRPr="0057180D">
        <w:t> found that robotic exoskeleton-assisted training after complete or incomplete SCI from cervical (C7) to lumbar (L2) resulted in significant gait improvements. Chang et al</w:t>
      </w:r>
      <w:bookmarkStart w:id="34" w:name="bbib0033"/>
      <w:r w:rsidRPr="003F3F22">
        <w:rPr>
          <w:vertAlign w:val="superscript"/>
        </w:rPr>
        <w:t>33</w:t>
      </w:r>
      <w:bookmarkEnd w:id="34"/>
      <w:r w:rsidRPr="0057180D">
        <w:t> randomized people with incomplete SCI who were also ambulatory to robotic exoskeleton versus conventional physical therapy (PT) and found that walking endurance, stride length, and step length increased significantly after intervention in the exoskeleton group. In addition to locomotor training, therapy using exoskeletons may improve overall health status, reduce secondary complications, and increase function.</w:t>
      </w:r>
      <w:bookmarkStart w:id="35" w:name="bbib0034"/>
      <w:r w:rsidRPr="003F3F22">
        <w:rPr>
          <w:vertAlign w:val="superscript"/>
        </w:rPr>
        <w:t>34</w:t>
      </w:r>
      <w:bookmarkEnd w:id="35"/>
      <w:r w:rsidRPr="00B110A7">
        <w:rPr>
          <w:vertAlign w:val="superscript"/>
        </w:rPr>
        <w:t>, </w:t>
      </w:r>
      <w:bookmarkStart w:id="36" w:name="bbib0035"/>
      <w:r w:rsidRPr="003F3F22">
        <w:rPr>
          <w:vertAlign w:val="superscript"/>
        </w:rPr>
        <w:t>35</w:t>
      </w:r>
      <w:bookmarkEnd w:id="36"/>
      <w:r w:rsidRPr="00B110A7">
        <w:rPr>
          <w:vertAlign w:val="superscript"/>
        </w:rPr>
        <w:t>, </w:t>
      </w:r>
      <w:bookmarkStart w:id="37" w:name="bbib0036"/>
      <w:r w:rsidRPr="003F3F22">
        <w:rPr>
          <w:vertAlign w:val="superscript"/>
        </w:rPr>
        <w:t>36</w:t>
      </w:r>
      <w:bookmarkEnd w:id="37"/>
      <w:r w:rsidRPr="00B110A7">
        <w:rPr>
          <w:vertAlign w:val="superscript"/>
        </w:rPr>
        <w:t>, </w:t>
      </w:r>
      <w:bookmarkStart w:id="38" w:name="bbib0037"/>
      <w:r w:rsidRPr="003F3F22">
        <w:rPr>
          <w:vertAlign w:val="superscript"/>
        </w:rPr>
        <w:t>37</w:t>
      </w:r>
      <w:bookmarkEnd w:id="38"/>
      <w:r w:rsidRPr="0057180D">
        <w:t> Other studies report decreases in spasticity, improvements in bowel and bladder function and regularity, sleep, and psychological well-being.</w:t>
      </w:r>
      <w:r w:rsidRPr="003F3F22">
        <w:rPr>
          <w:vertAlign w:val="superscript"/>
        </w:rPr>
        <w:t>30</w:t>
      </w:r>
      <w:bookmarkEnd w:id="31"/>
      <w:r w:rsidRPr="0057180D">
        <w:rPr>
          <w:vertAlign w:val="superscript"/>
        </w:rPr>
        <w:t>,</w:t>
      </w:r>
      <w:bookmarkStart w:id="39" w:name="bbib0038"/>
      <w:r w:rsidRPr="003F3F22">
        <w:rPr>
          <w:vertAlign w:val="superscript"/>
        </w:rPr>
        <w:t>38</w:t>
      </w:r>
      <w:bookmarkEnd w:id="39"/>
      <w:r w:rsidRPr="0057180D">
        <w:t> Based on its effect on comorbid pain and depression, it is plausible that robotic exoskeleton-assisted walking could positively affect the use of rehabilitation services in people with </w:t>
      </w:r>
      <w:r w:rsidRPr="003F3F22">
        <w:t>traumatic spinal cord injury</w:t>
      </w:r>
      <w:r w:rsidRPr="0057180D">
        <w:t>.</w:t>
      </w:r>
      <w:bookmarkStart w:id="40" w:name="bbib0039"/>
      <w:r w:rsidRPr="003F3F22">
        <w:rPr>
          <w:vertAlign w:val="superscript"/>
        </w:rPr>
        <w:t>39</w:t>
      </w:r>
      <w:bookmarkEnd w:id="40"/>
      <w:r w:rsidRPr="0057180D">
        <w:t> Recently we provided a budget impact analysis for robotic exoskeletons at its current, incremental, technological stage; we showed that robotic exoskeleton use is associated with lower locomotor training costs using base case assumptions.</w:t>
      </w:r>
      <w:bookmarkStart w:id="41" w:name="bbib0040"/>
      <w:r w:rsidRPr="003F3F22">
        <w:rPr>
          <w:vertAlign w:val="superscript"/>
        </w:rPr>
        <w:t>40</w:t>
      </w:r>
      <w:bookmarkEnd w:id="41"/>
      <w:r w:rsidRPr="0057180D">
        <w:t> However, the financial structure of our health system creates a circular issue around technology where, reimbursement requires standardization, standardization requires clinical use, and clinical use requires reimbursement or standardization.</w:t>
      </w:r>
      <w:bookmarkStart w:id="42" w:name="bbib0041"/>
      <w:r w:rsidRPr="003F3F22">
        <w:rPr>
          <w:vertAlign w:val="superscript"/>
        </w:rPr>
        <w:t>41</w:t>
      </w:r>
      <w:bookmarkEnd w:id="42"/>
      <w:r w:rsidRPr="0057180D">
        <w:t> Owing to a lack of reimbursement and coverage, self-rationing may occur, presenting as canceled appointments and wide gaps in treatment time.</w:t>
      </w:r>
      <w:bookmarkStart w:id="43" w:name="bbib0042"/>
      <w:r w:rsidRPr="003F3F22">
        <w:rPr>
          <w:vertAlign w:val="superscript"/>
        </w:rPr>
        <w:t>42</w:t>
      </w:r>
    </w:p>
    <w:p w14:paraId="2BB9FF87" w14:textId="77777777" w:rsidR="0057180D" w:rsidRPr="0057180D" w:rsidRDefault="0057180D" w:rsidP="0057180D">
      <w:r w:rsidRPr="0057180D">
        <w:t>Thus, the objective of this report is to characterize individuals with SCI who use outpatient PT or wellness program services for locomotor/gait training and predict the duration of services (DOS), using demographic, injury, functional, service, and financial characteristics. We were particularly interested in how DOS is related to robotic exoskeletons in locomotor training during an outpatient or wellness episode. This information will guide our understanding of technology use outside of an inpatient SCI setting.</w:t>
      </w:r>
    </w:p>
    <w:p w14:paraId="198CB3B0" w14:textId="77777777" w:rsidR="0057180D" w:rsidRPr="0057180D" w:rsidRDefault="0057180D" w:rsidP="0888ADEB">
      <w:pPr>
        <w:pStyle w:val="Heading1"/>
        <w:rPr>
          <w:rFonts w:ascii="Calibri" w:eastAsia="Meiryo" w:hAnsi="Calibri" w:cs="Arial"/>
        </w:rPr>
      </w:pPr>
      <w:r>
        <w:t>Methods</w:t>
      </w:r>
    </w:p>
    <w:p w14:paraId="45D63204" w14:textId="0CDE1A12" w:rsidR="0057180D" w:rsidRPr="0057180D" w:rsidRDefault="0057180D" w:rsidP="0057180D">
      <w:r w:rsidRPr="0057180D">
        <w:t>Four </w:t>
      </w:r>
      <w:r w:rsidRPr="003F3F22">
        <w:t>SCI</w:t>
      </w:r>
      <w:r w:rsidRPr="0057180D">
        <w:t> Model Systems centers collaborated on this project: The Shirley Ryan AbilityLab (formerly the Rehabilitation Institute of Chicago), Craig Hospital, Shepherd Center, and TIRR Memorial Hermann. Two Centers, Shirley Ryan AbilityLab and TIRR Memorial Hermann, collected data prospectively using a practice-based evidence design with the goal of comparing participants with SCI using robotic exoskeleton versus usual locomotor training in an outpatient setting.</w:t>
      </w:r>
      <w:bookmarkStart w:id="44" w:name="bbib0043"/>
      <w:r w:rsidRPr="003F3F22">
        <w:rPr>
          <w:vertAlign w:val="superscript"/>
        </w:rPr>
        <w:t>43</w:t>
      </w:r>
      <w:bookmarkEnd w:id="44"/>
    </w:p>
    <w:p w14:paraId="45499D71" w14:textId="18F41876" w:rsidR="0057180D" w:rsidRPr="0057180D" w:rsidRDefault="0057180D" w:rsidP="0057180D">
      <w:r w:rsidRPr="0057180D">
        <w:t>Services models using robotic exoskeleton assisted locomotor training within the context of wellness have developed and are employed in 2 SCI Model System centers, Craig Hospital and Shepherd Center.</w:t>
      </w:r>
      <w:r w:rsidRPr="003F3F22">
        <w:rPr>
          <w:vertAlign w:val="superscript"/>
        </w:rPr>
        <w:t>31</w:t>
      </w:r>
      <w:bookmarkEnd w:id="32"/>
      <w:r w:rsidRPr="0057180D">
        <w:t xml:space="preserve"> Members can participate in exoskeleton training as well as more conventional activity-based training programming such as aerobic training, resistance training, gymnasium activities, and swimming. Eligibility criteria were a diagnosis of a SCI, ability to comprehend English, age 18 years or older, and a goal of improving lower extremity function related to gait, </w:t>
      </w:r>
      <w:proofErr w:type="gramStart"/>
      <w:r w:rsidRPr="0057180D">
        <w:t>balance</w:t>
      </w:r>
      <w:proofErr w:type="gramEnd"/>
      <w:r w:rsidRPr="0057180D">
        <w:t xml:space="preserve"> or functional mobility. Two centers recruited individuals participating in activity-based health and </w:t>
      </w:r>
      <w:r w:rsidRPr="003F3F22">
        <w:t>wellness programs</w:t>
      </w:r>
      <w:r w:rsidRPr="0057180D">
        <w:t> focusing on robotic exoskeleton training or participation in a research project, and recruited outpatients receiving conventional or robotic exoskeleton-assisted therapy. Institutional review boards approved the study for all sites.</w:t>
      </w:r>
    </w:p>
    <w:p w14:paraId="3429D7A9" w14:textId="77777777" w:rsidR="0057180D" w:rsidRPr="0057180D" w:rsidRDefault="0057180D" w:rsidP="0888ADEB">
      <w:pPr>
        <w:pStyle w:val="Heading2"/>
        <w:rPr>
          <w:rFonts w:ascii="Calibri" w:eastAsia="Meiryo" w:hAnsi="Calibri" w:cs="Arial"/>
        </w:rPr>
      </w:pPr>
      <w:r>
        <w:t>Instruments</w:t>
      </w:r>
    </w:p>
    <w:p w14:paraId="44433F8B" w14:textId="242A8AE0" w:rsidR="0057180D" w:rsidRPr="0057180D" w:rsidRDefault="0057180D" w:rsidP="0057180D">
      <w:r w:rsidRPr="0057180D">
        <w:t>Centers classified SCI level as cervical (C1-7), thoracic (T1-12), lumbar (L1-5), and sacral injury, and used the </w:t>
      </w:r>
      <w:r w:rsidRPr="003F3F22">
        <w:t>American Spinal Injury Association Impairment Scale</w:t>
      </w:r>
      <w:bookmarkStart w:id="45" w:name="bbib0044"/>
      <w:r w:rsidRPr="003F3F22">
        <w:rPr>
          <w:vertAlign w:val="superscript"/>
        </w:rPr>
        <w:t>44</w:t>
      </w:r>
      <w:bookmarkEnd w:id="45"/>
      <w:r w:rsidRPr="0057180D">
        <w:t> to characterize motor and sensory impairment. For purposes of analysis, we categorized injuries as motor complete or incomplete.</w:t>
      </w:r>
    </w:p>
    <w:p w14:paraId="62E98678" w14:textId="4D9161B4" w:rsidR="0057180D" w:rsidRPr="0057180D" w:rsidRDefault="0057180D" w:rsidP="0057180D">
      <w:r w:rsidRPr="0057180D">
        <w:t>Participants completed 4 instruments that assess their perceptions of SCI consequences. The SCI Functional Index (SCI-FI) Basic Mobility short form measures global aspects of mobility,</w:t>
      </w:r>
      <w:bookmarkStart w:id="46" w:name="bbib0045"/>
      <w:r w:rsidRPr="003F3F22">
        <w:rPr>
          <w:vertAlign w:val="superscript"/>
        </w:rPr>
        <w:t>45</w:t>
      </w:r>
      <w:r w:rsidRPr="0057180D">
        <w:t> the SCI Quality of Life (SCI-QOL) </w:t>
      </w:r>
      <w:r w:rsidRPr="003F3F22">
        <w:t>Bladder</w:t>
      </w:r>
      <w:r w:rsidRPr="0057180D">
        <w:t> Management Difficulties and SCI-QOL </w:t>
      </w:r>
      <w:r w:rsidRPr="003F3F22">
        <w:t>Bowel Management</w:t>
      </w:r>
      <w:r w:rsidRPr="0057180D">
        <w:t> Difficulties measure difficulties managing bladder and bowel programs,</w:t>
      </w:r>
      <w:bookmarkStart w:id="47" w:name="bbib0046"/>
      <w:r w:rsidRPr="003F3F22">
        <w:rPr>
          <w:vertAlign w:val="superscript"/>
        </w:rPr>
        <w:t>46</w:t>
      </w:r>
      <w:r w:rsidRPr="0057180D">
        <w:t> respectively, and SCI-QOL Pain Interference measures ways that pain interferes with cognitive, social, and productive domains of life.</w:t>
      </w:r>
      <w:bookmarkStart w:id="48" w:name="bbib0047"/>
      <w:r w:rsidRPr="003F3F22">
        <w:rPr>
          <w:vertAlign w:val="superscript"/>
        </w:rPr>
        <w:t>47</w:t>
      </w:r>
      <w:r w:rsidRPr="0057180D">
        <w:t> All instruments demonstrate evidence of adequate reliability and validity.</w:t>
      </w:r>
      <w:r w:rsidRPr="003F3F22">
        <w:rPr>
          <w:vertAlign w:val="superscript"/>
        </w:rPr>
        <w:t>45</w:t>
      </w:r>
      <w:bookmarkEnd w:id="46"/>
      <w:r w:rsidRPr="00B110A7">
        <w:rPr>
          <w:vertAlign w:val="superscript"/>
        </w:rPr>
        <w:t>, </w:t>
      </w:r>
      <w:r w:rsidRPr="003F3F22">
        <w:rPr>
          <w:vertAlign w:val="superscript"/>
        </w:rPr>
        <w:t>46</w:t>
      </w:r>
      <w:bookmarkEnd w:id="47"/>
      <w:r w:rsidRPr="00B110A7">
        <w:rPr>
          <w:vertAlign w:val="superscript"/>
        </w:rPr>
        <w:t>, </w:t>
      </w:r>
      <w:r w:rsidRPr="003F3F22">
        <w:rPr>
          <w:vertAlign w:val="superscript"/>
        </w:rPr>
        <w:t>47</w:t>
      </w:r>
      <w:bookmarkEnd w:id="48"/>
      <w:r w:rsidRPr="0057180D">
        <w:t> Participants completed instruments before their third session of therapy and </w:t>
      </w:r>
      <w:r w:rsidRPr="003F3F22">
        <w:t>after discharge</w:t>
      </w:r>
      <w:r w:rsidRPr="0057180D">
        <w:t>.</w:t>
      </w:r>
    </w:p>
    <w:p w14:paraId="33D894AB" w14:textId="77777777" w:rsidR="0057180D" w:rsidRPr="0057180D" w:rsidRDefault="0057180D" w:rsidP="0057180D">
      <w:r w:rsidRPr="0057180D">
        <w:t>Staff extracted the dates of outpatient PT or wellness services from participants’ billing records and categorized financial responsibility for therapy. We counted the number of sessions and calculated the average minutes per session and the average number of days between sessions. We created a dichotomous variable to distinguish participants who received any robotic exoskeleton training from those who did not. We characterized financial responsibility for therapy as “none owing to research participation,” “none because of insurance coverage or community grants,” “shared responsibility between the participant and a third party (reference group),” or “entirely self-pay.”</w:t>
      </w:r>
    </w:p>
    <w:p w14:paraId="16CC2D41" w14:textId="77777777" w:rsidR="0057180D" w:rsidRPr="0057180D" w:rsidRDefault="0057180D" w:rsidP="0888ADEB">
      <w:pPr>
        <w:pStyle w:val="Heading2"/>
        <w:rPr>
          <w:rFonts w:ascii="Calibri" w:eastAsia="Meiryo" w:hAnsi="Calibri" w:cs="Arial"/>
        </w:rPr>
      </w:pPr>
      <w:r>
        <w:t>Analysis</w:t>
      </w:r>
    </w:p>
    <w:p w14:paraId="31F0D4E1" w14:textId="3B0340F4" w:rsidR="0057180D" w:rsidRPr="0057180D" w:rsidRDefault="0057180D" w:rsidP="0057180D">
      <w:r w:rsidRPr="0057180D">
        <w:t>We used the R platform's brms package,</w:t>
      </w:r>
      <w:bookmarkStart w:id="49" w:name="bbib0048"/>
      <w:r w:rsidRPr="003F3F22">
        <w:rPr>
          <w:vertAlign w:val="superscript"/>
        </w:rPr>
        <w:t>48</w:t>
      </w:r>
      <w:bookmarkEnd w:id="49"/>
      <w:r w:rsidRPr="0057180D">
        <w:rPr>
          <w:vertAlign w:val="superscript"/>
        </w:rPr>
        <w:t>,</w:t>
      </w:r>
      <w:bookmarkStart w:id="50" w:name="bbib0049"/>
      <w:r w:rsidRPr="003F3F22">
        <w:rPr>
          <w:vertAlign w:val="superscript"/>
        </w:rPr>
        <w:t>49</w:t>
      </w:r>
      <w:bookmarkEnd w:id="50"/>
      <w:r w:rsidRPr="0057180D">
        <w:t> which is an interface for the general Bayesian Software Stan,</w:t>
      </w:r>
      <w:bookmarkStart w:id="51" w:name="bbib0050"/>
      <w:r w:rsidRPr="003F3F22">
        <w:rPr>
          <w:vertAlign w:val="superscript"/>
        </w:rPr>
        <w:t>50</w:t>
      </w:r>
      <w:bookmarkEnd w:id="51"/>
      <w:r w:rsidRPr="0057180D">
        <w:t> and applied a Bayesian framework. This framework is a means of rational learning from experimental data based on probabilities, and it reflects how we think about issues when presented with new information. For example, in our daily lives, we often have an opinion about an issue and will update our position based upon new facts. Bayesian inferences follows this process using 3 steps: (1) identify your previously held opinion on what you're interested in learning more about through your research question (ie, specify the prior probability of the parameter of interest, referred to as a “prior”; (2) collect and summarize the observed outcome using a likelihood function; (3) produce a posterior distribution representing your updated position about the unknown parameter, referred to as the “posterior.”</w:t>
      </w:r>
      <w:bookmarkStart w:id="52" w:name="bbib0051"/>
      <w:r w:rsidRPr="003F3F22">
        <w:rPr>
          <w:vertAlign w:val="superscript"/>
        </w:rPr>
        <w:t>51</w:t>
      </w:r>
      <w:bookmarkEnd w:id="52"/>
      <w:r w:rsidRPr="0057180D">
        <w:t> The posterior distribution allows investigators to make statements (inferences) regarding certainty of the parameter of interest (eg, a mean estimate or proportion) for the population of interest (vs the sample distribution using more conventional statistical approaches).</w:t>
      </w:r>
      <w:bookmarkStart w:id="53" w:name="bbib0052"/>
      <w:r w:rsidRPr="003F3F22">
        <w:rPr>
          <w:vertAlign w:val="superscript"/>
        </w:rPr>
        <w:t>52</w:t>
      </w:r>
      <w:bookmarkEnd w:id="53"/>
      <w:r w:rsidRPr="00B110A7">
        <w:rPr>
          <w:vertAlign w:val="superscript"/>
        </w:rPr>
        <w:t>, </w:t>
      </w:r>
      <w:bookmarkStart w:id="54" w:name="bbib0053"/>
      <w:r w:rsidRPr="003F3F22">
        <w:rPr>
          <w:vertAlign w:val="superscript"/>
        </w:rPr>
        <w:t>53</w:t>
      </w:r>
      <w:bookmarkEnd w:id="54"/>
      <w:r w:rsidRPr="00B110A7">
        <w:rPr>
          <w:vertAlign w:val="superscript"/>
        </w:rPr>
        <w:t>, </w:t>
      </w:r>
      <w:bookmarkStart w:id="55" w:name="bbib0054"/>
      <w:r w:rsidRPr="003F3F22">
        <w:rPr>
          <w:vertAlign w:val="superscript"/>
        </w:rPr>
        <w:t>54</w:t>
      </w:r>
      <w:r w:rsidRPr="00B110A7">
        <w:rPr>
          <w:vertAlign w:val="superscript"/>
        </w:rPr>
        <w:t>, </w:t>
      </w:r>
      <w:bookmarkStart w:id="56" w:name="bbib0055"/>
      <w:r w:rsidRPr="003F3F22">
        <w:rPr>
          <w:vertAlign w:val="superscript"/>
        </w:rPr>
        <w:t>55</w:t>
      </w:r>
      <w:r w:rsidRPr="00B110A7">
        <w:rPr>
          <w:vertAlign w:val="superscript"/>
        </w:rPr>
        <w:t>, </w:t>
      </w:r>
      <w:bookmarkStart w:id="57" w:name="bbib0056"/>
      <w:r w:rsidRPr="003F3F22">
        <w:rPr>
          <w:vertAlign w:val="superscript"/>
        </w:rPr>
        <w:t>56</w:t>
      </w:r>
      <w:r w:rsidRPr="0057180D">
        <w:t> The uncertainty about the parameter is represented by the Bayesian credible interval (CI). The CI can be interpreted as the level of certainty for a given parameter in the observed sample, a 95% CI represents 95% of the values of the parameter of interest in the posterior distribution. Relevant to this study, computational challenges owing to cell sparseness related to small sample sizes can be overcome easily in the Bayesian framework.</w:t>
      </w:r>
      <w:bookmarkStart w:id="58" w:name="bbib0057"/>
      <w:r w:rsidRPr="003F3F22">
        <w:rPr>
          <w:vertAlign w:val="superscript"/>
        </w:rPr>
        <w:t>57</w:t>
      </w:r>
      <w:bookmarkEnd w:id="58"/>
      <w:r w:rsidRPr="0057180D">
        <w:t> Efron,</w:t>
      </w:r>
      <w:r w:rsidRPr="003F3F22">
        <w:rPr>
          <w:vertAlign w:val="superscript"/>
        </w:rPr>
        <w:t>54</w:t>
      </w:r>
      <w:bookmarkEnd w:id="55"/>
      <w:r w:rsidRPr="0057180D">
        <w:t> Matthews,</w:t>
      </w:r>
      <w:r w:rsidRPr="003F3F22">
        <w:rPr>
          <w:vertAlign w:val="superscript"/>
        </w:rPr>
        <w:t>55</w:t>
      </w:r>
      <w:bookmarkEnd w:id="56"/>
      <w:r w:rsidRPr="0057180D">
        <w:t> Wagenmakers et al,</w:t>
      </w:r>
      <w:r w:rsidRPr="003F3F22">
        <w:rPr>
          <w:vertAlign w:val="superscript"/>
        </w:rPr>
        <w:t>56</w:t>
      </w:r>
      <w:bookmarkEnd w:id="57"/>
      <w:r w:rsidRPr="0057180D">
        <w:t> and Kruschke</w:t>
      </w:r>
      <w:bookmarkStart w:id="59" w:name="bbib0058"/>
      <w:r w:rsidRPr="003F3F22">
        <w:rPr>
          <w:vertAlign w:val="superscript"/>
        </w:rPr>
        <w:t>58</w:t>
      </w:r>
      <w:bookmarkEnd w:id="59"/>
      <w:r w:rsidRPr="0057180D">
        <w:t> provide a fuller discussion.</w:t>
      </w:r>
    </w:p>
    <w:p w14:paraId="7F239367" w14:textId="19747A17" w:rsidR="0057180D" w:rsidRPr="0057180D" w:rsidRDefault="0057180D" w:rsidP="0057180D">
      <w:r w:rsidRPr="0057180D">
        <w:t>We implemented a survival Weibull regression model to predict DOS,</w:t>
      </w:r>
      <w:bookmarkStart w:id="60" w:name="bbib0059"/>
      <w:r w:rsidRPr="003F3F22">
        <w:rPr>
          <w:vertAlign w:val="superscript"/>
        </w:rPr>
        <w:t>59</w:t>
      </w:r>
      <w:bookmarkEnd w:id="60"/>
      <w:r w:rsidRPr="00B110A7">
        <w:rPr>
          <w:vertAlign w:val="superscript"/>
        </w:rPr>
        <w:t>, </w:t>
      </w:r>
      <w:bookmarkStart w:id="61" w:name="bbib0060"/>
      <w:r w:rsidRPr="003F3F22">
        <w:rPr>
          <w:vertAlign w:val="superscript"/>
        </w:rPr>
        <w:t>60</w:t>
      </w:r>
      <w:r w:rsidRPr="00B110A7">
        <w:rPr>
          <w:vertAlign w:val="superscript"/>
        </w:rPr>
        <w:t>, </w:t>
      </w:r>
      <w:bookmarkStart w:id="62" w:name="bbib0061"/>
      <w:r w:rsidRPr="003F3F22">
        <w:rPr>
          <w:vertAlign w:val="superscript"/>
        </w:rPr>
        <w:t>61</w:t>
      </w:r>
      <w:bookmarkEnd w:id="62"/>
      <w:r w:rsidRPr="0057180D">
        <w:t> that are robust to a variety of conditions without imposing strict assumptions.</w:t>
      </w:r>
      <w:r w:rsidRPr="003F3F22">
        <w:rPr>
          <w:vertAlign w:val="superscript"/>
        </w:rPr>
        <w:t>60</w:t>
      </w:r>
      <w:bookmarkEnd w:id="61"/>
      <w:r w:rsidRPr="0057180D">
        <w:t> The primary predictor is the therapy group (conventional therapy vs exoskeleton). While every other predictor is considered a covariate (confounding), as the focus is to control for their effect. Predictors are demographic (age, sex), injury (level and completeness), and financial responsibility characteristics; participant-reported aspects of quality of life (SCI-FI for basic mobility; SCI-QOL for bowel difficulties, bladder difficulties, and pain interference); and service characteristics (average number of sessions, average number of days between sessions). The locomotor training service in which each participant was treated cannot be included as a predictor because it become redundant with other characteristics such as financial responsibility. Because the Weibull model uses a log metric, we transformed parameter estimates to an odds ratio (OR) to interpret the multiplicative increase of each predictor.</w:t>
      </w:r>
    </w:p>
    <w:p w14:paraId="12DAC431" w14:textId="3704055F" w:rsidR="0057180D" w:rsidRPr="0057180D" w:rsidRDefault="0057180D" w:rsidP="0057180D">
      <w:r w:rsidRPr="0057180D">
        <w:t>At discharge, participants repeated measures of function and activity. We evaluated differences in the 2 therapy groups in the probability of reporting improvement in 4 domains (mobility, activities of daily living, bladder/bowel function, and spasticity) while controlling for the same set of covariates described above. We evaluated group differences using Bayesian </w:t>
      </w:r>
      <w:r w:rsidRPr="003F3F22">
        <w:t>logistic regression</w:t>
      </w:r>
      <w:r w:rsidRPr="0057180D">
        <w:t>, specifying a model to predict binary data by the addition of the logit link; this approach predicts the change in log-odds. The logit link function transforms continuous predicted values to the range of probabilities (range, 0-1). Subsequently, log-odds are transformed into OR for interpretation as effect sizes. The OR represents the multiplicative change in the odds of reporting improvement in each of the 4 realms. The results are presented as OR and the probability of reporting improvement in each realm. We plotted the expected change in probability in function for the 4 realms.</w:t>
      </w:r>
      <w:bookmarkStart w:id="63" w:name="bbib0062"/>
      <w:r w:rsidRPr="003F3F22">
        <w:rPr>
          <w:vertAlign w:val="superscript"/>
        </w:rPr>
        <w:t>62</w:t>
      </w:r>
      <w:bookmarkEnd w:id="63"/>
      <w:r w:rsidRPr="0057180D">
        <w:rPr>
          <w:vertAlign w:val="superscript"/>
        </w:rPr>
        <w:t>,</w:t>
      </w:r>
      <w:bookmarkStart w:id="64" w:name="bbib0063"/>
      <w:r w:rsidRPr="003F3F22">
        <w:rPr>
          <w:vertAlign w:val="superscript"/>
        </w:rPr>
        <w:t>63</w:t>
      </w:r>
      <w:bookmarkEnd w:id="64"/>
      <w:r w:rsidRPr="0057180D">
        <w:t> This approach allows us to evaluate the marginal effect of the main predictor of interest, controlling for covariates.</w:t>
      </w:r>
    </w:p>
    <w:p w14:paraId="6DA54352" w14:textId="15A5DBEE" w:rsidR="0057180D" w:rsidRPr="0057180D" w:rsidRDefault="0057180D" w:rsidP="0057180D">
      <w:r w:rsidRPr="0057180D">
        <w:t xml:space="preserve">As part of the model definition, we used weakly informative priors for the regression slopes b </w:t>
      </w:r>
      <w:r w:rsidRPr="0057180D">
        <w:rPr>
          <w:rFonts w:ascii="Cambria Math" w:hAnsi="Cambria Math" w:cs="Cambria Math"/>
        </w:rPr>
        <w:t>∼</w:t>
      </w:r>
      <w:r w:rsidRPr="0057180D">
        <w:t xml:space="preserve"> N</w:t>
      </w:r>
      <w:r w:rsidRPr="0057180D">
        <w:rPr>
          <w:vertAlign w:val="superscript"/>
        </w:rPr>
        <w:t>0,2</w:t>
      </w:r>
      <w:r w:rsidRPr="0057180D">
        <w:t>. This approach defines the parameter space without guiding the posterior distribution. We specified 20,000 iterations of the Markov-Chain Monte Carlo estimation, with 1800 warmup iterations, on 3 chains. As random sample estimations are built-on previous samples it is referred to as a “chain.” A phenomenon of Markov-Chain Monte Carlo estimation is initial samples (ie, as the chain is getting started) may be incorrect and should be ignored, which is why warmup iterations are used.</w:t>
      </w:r>
      <w:bookmarkStart w:id="65" w:name="bbib0064"/>
      <w:r w:rsidRPr="003F3F22">
        <w:rPr>
          <w:vertAlign w:val="superscript"/>
        </w:rPr>
        <w:t>64</w:t>
      </w:r>
      <w:bookmarkEnd w:id="65"/>
      <w:r w:rsidRPr="0057180D">
        <w:t> Inferences are based on posterior distributions with 6000 samples. We evaluated convergence with the potential scaled reduction factor defined as a value for all parameters below 1.05.</w:t>
      </w:r>
      <w:bookmarkStart w:id="66" w:name="bbib0065"/>
      <w:r w:rsidRPr="003F3F22">
        <w:rPr>
          <w:vertAlign w:val="superscript"/>
        </w:rPr>
        <w:t>65</w:t>
      </w:r>
      <w:bookmarkEnd w:id="66"/>
    </w:p>
    <w:p w14:paraId="7814917A" w14:textId="77777777" w:rsidR="0057180D" w:rsidRPr="0057180D" w:rsidRDefault="0057180D" w:rsidP="0888ADEB">
      <w:pPr>
        <w:pStyle w:val="Heading1"/>
        <w:rPr>
          <w:rFonts w:ascii="Calibri" w:eastAsia="Meiryo" w:hAnsi="Calibri" w:cs="Arial"/>
        </w:rPr>
      </w:pPr>
      <w:r>
        <w:t>Results</w:t>
      </w:r>
    </w:p>
    <w:p w14:paraId="481DFCB7" w14:textId="1D1ACF92" w:rsidR="0057180D" w:rsidRPr="0057180D" w:rsidRDefault="0057180D" w:rsidP="0057180D">
      <w:bookmarkStart w:id="67" w:name="btbl0001"/>
      <w:r w:rsidRPr="003F3F22">
        <w:t>Table 1</w:t>
      </w:r>
      <w:r>
        <w:t> reports the descriptive statistics for the conventional and exoskeleton groups. The sample of 99 participants includes 62 who received conventional PT and 37 who used robotic exoskeletons mostly in community </w:t>
      </w:r>
      <w:r w:rsidRPr="003F3F22">
        <w:t>wellness programs</w:t>
      </w:r>
      <w:r>
        <w:t> over a 24-month period. The robotic exoskeleton-assisted group tended to be younger, contained proportionally more women, were less likely to have shared financial responsibility for services, and reported greater </w:t>
      </w:r>
      <w:r w:rsidRPr="003F3F22">
        <w:t>bowel management</w:t>
      </w:r>
      <w:r>
        <w:t> difficulties than the conventional therapy group.</w:t>
      </w:r>
    </w:p>
    <w:p w14:paraId="017B4440" w14:textId="11345AEB" w:rsidR="0888ADEB" w:rsidRDefault="0888ADEB" w:rsidP="0888ADEB"/>
    <w:p w14:paraId="4174DB03" w14:textId="77777777" w:rsidR="0057180D" w:rsidRPr="0057180D" w:rsidRDefault="0057180D" w:rsidP="00B110A7">
      <w:pPr>
        <w:spacing w:after="0"/>
      </w:pPr>
      <w:r w:rsidRPr="0057180D">
        <w:t>Table 1. Descriptive Statistics</w:t>
      </w:r>
    </w:p>
    <w:tbl>
      <w:tblPr>
        <w:tblStyle w:val="TableGrid"/>
        <w:tblW w:w="0" w:type="auto"/>
        <w:tblLook w:val="04A0" w:firstRow="1" w:lastRow="0" w:firstColumn="1" w:lastColumn="0" w:noHBand="0" w:noVBand="1"/>
      </w:tblPr>
      <w:tblGrid>
        <w:gridCol w:w="3865"/>
        <w:gridCol w:w="1440"/>
        <w:gridCol w:w="790"/>
        <w:gridCol w:w="920"/>
        <w:gridCol w:w="1417"/>
        <w:gridCol w:w="718"/>
        <w:gridCol w:w="920"/>
      </w:tblGrid>
      <w:tr w:rsidR="00B110A7" w:rsidRPr="0057180D" w14:paraId="35749873" w14:textId="77777777" w:rsidTr="00FD697F">
        <w:tc>
          <w:tcPr>
            <w:tcW w:w="3865" w:type="dxa"/>
            <w:hideMark/>
          </w:tcPr>
          <w:p w14:paraId="3B02D676" w14:textId="77777777" w:rsidR="00B110A7" w:rsidRPr="0057180D" w:rsidRDefault="00B110A7" w:rsidP="0057180D"/>
        </w:tc>
        <w:tc>
          <w:tcPr>
            <w:tcW w:w="1440" w:type="dxa"/>
            <w:hideMark/>
          </w:tcPr>
          <w:p w14:paraId="1AE1FA04" w14:textId="77777777" w:rsidR="00B110A7" w:rsidRPr="0057180D" w:rsidRDefault="00B110A7" w:rsidP="0057180D">
            <w:pPr>
              <w:rPr>
                <w:b/>
                <w:bCs/>
              </w:rPr>
            </w:pPr>
            <w:r w:rsidRPr="0057180D">
              <w:rPr>
                <w:b/>
                <w:bCs/>
              </w:rPr>
              <w:t>Conventional PT (N=62)</w:t>
            </w:r>
          </w:p>
        </w:tc>
        <w:tc>
          <w:tcPr>
            <w:tcW w:w="790" w:type="dxa"/>
          </w:tcPr>
          <w:p w14:paraId="6A4119C2" w14:textId="77777777" w:rsidR="00B110A7" w:rsidRPr="0057180D" w:rsidRDefault="00B110A7" w:rsidP="0057180D">
            <w:pPr>
              <w:rPr>
                <w:b/>
                <w:bCs/>
              </w:rPr>
            </w:pPr>
          </w:p>
        </w:tc>
        <w:tc>
          <w:tcPr>
            <w:tcW w:w="920" w:type="dxa"/>
          </w:tcPr>
          <w:p w14:paraId="76EA3492" w14:textId="5CF76B73" w:rsidR="00B110A7" w:rsidRPr="0057180D" w:rsidRDefault="00B110A7" w:rsidP="0057180D">
            <w:pPr>
              <w:rPr>
                <w:b/>
                <w:bCs/>
              </w:rPr>
            </w:pPr>
          </w:p>
        </w:tc>
        <w:tc>
          <w:tcPr>
            <w:tcW w:w="1417" w:type="dxa"/>
            <w:hideMark/>
          </w:tcPr>
          <w:p w14:paraId="231561D2" w14:textId="77777777" w:rsidR="00B110A7" w:rsidRPr="0057180D" w:rsidRDefault="00B110A7" w:rsidP="0057180D">
            <w:pPr>
              <w:rPr>
                <w:b/>
                <w:bCs/>
              </w:rPr>
            </w:pPr>
            <w:r w:rsidRPr="0057180D">
              <w:rPr>
                <w:b/>
                <w:bCs/>
              </w:rPr>
              <w:t>Exoskeleton (N=37)</w:t>
            </w:r>
          </w:p>
        </w:tc>
        <w:tc>
          <w:tcPr>
            <w:tcW w:w="0" w:type="auto"/>
          </w:tcPr>
          <w:p w14:paraId="0656732D" w14:textId="77777777" w:rsidR="00B110A7" w:rsidRPr="0057180D" w:rsidRDefault="00B110A7" w:rsidP="0057180D">
            <w:pPr>
              <w:rPr>
                <w:b/>
                <w:bCs/>
              </w:rPr>
            </w:pPr>
          </w:p>
        </w:tc>
        <w:tc>
          <w:tcPr>
            <w:tcW w:w="0" w:type="auto"/>
          </w:tcPr>
          <w:p w14:paraId="11EFBEBA" w14:textId="039C6D2F" w:rsidR="00B110A7" w:rsidRPr="0057180D" w:rsidRDefault="00B110A7" w:rsidP="0057180D">
            <w:pPr>
              <w:rPr>
                <w:b/>
                <w:bCs/>
              </w:rPr>
            </w:pPr>
          </w:p>
        </w:tc>
      </w:tr>
      <w:tr w:rsidR="0057180D" w:rsidRPr="0057180D" w14:paraId="53C5F696" w14:textId="77777777" w:rsidTr="00FD697F">
        <w:tc>
          <w:tcPr>
            <w:tcW w:w="3865" w:type="dxa"/>
            <w:hideMark/>
          </w:tcPr>
          <w:p w14:paraId="55093411" w14:textId="77777777" w:rsidR="0057180D" w:rsidRPr="0057180D" w:rsidRDefault="0057180D" w:rsidP="0057180D">
            <w:pPr>
              <w:rPr>
                <w:b/>
                <w:bCs/>
              </w:rPr>
            </w:pPr>
          </w:p>
        </w:tc>
        <w:tc>
          <w:tcPr>
            <w:tcW w:w="1440" w:type="dxa"/>
            <w:hideMark/>
          </w:tcPr>
          <w:p w14:paraId="5D1F442B" w14:textId="77777777" w:rsidR="0057180D" w:rsidRPr="0057180D" w:rsidRDefault="0057180D" w:rsidP="0057180D">
            <w:pPr>
              <w:rPr>
                <w:b/>
                <w:bCs/>
              </w:rPr>
            </w:pPr>
            <w:r w:rsidRPr="0057180D">
              <w:rPr>
                <w:b/>
                <w:bCs/>
              </w:rPr>
              <w:t>Mean</w:t>
            </w:r>
          </w:p>
        </w:tc>
        <w:tc>
          <w:tcPr>
            <w:tcW w:w="790" w:type="dxa"/>
            <w:hideMark/>
          </w:tcPr>
          <w:p w14:paraId="13871737" w14:textId="77777777" w:rsidR="0057180D" w:rsidRPr="0057180D" w:rsidRDefault="0057180D" w:rsidP="0057180D">
            <w:pPr>
              <w:rPr>
                <w:b/>
                <w:bCs/>
              </w:rPr>
            </w:pPr>
            <w:r w:rsidRPr="0057180D">
              <w:rPr>
                <w:b/>
                <w:bCs/>
              </w:rPr>
              <w:t>SD</w:t>
            </w:r>
          </w:p>
        </w:tc>
        <w:tc>
          <w:tcPr>
            <w:tcW w:w="920" w:type="dxa"/>
            <w:hideMark/>
          </w:tcPr>
          <w:p w14:paraId="40925A8B" w14:textId="77777777" w:rsidR="0057180D" w:rsidRPr="0057180D" w:rsidRDefault="0057180D" w:rsidP="0057180D">
            <w:pPr>
              <w:rPr>
                <w:b/>
                <w:bCs/>
              </w:rPr>
            </w:pPr>
            <w:r w:rsidRPr="0057180D">
              <w:rPr>
                <w:b/>
                <w:bCs/>
              </w:rPr>
              <w:t>Percent</w:t>
            </w:r>
          </w:p>
        </w:tc>
        <w:tc>
          <w:tcPr>
            <w:tcW w:w="1417" w:type="dxa"/>
            <w:hideMark/>
          </w:tcPr>
          <w:p w14:paraId="49A85DDD" w14:textId="77777777" w:rsidR="0057180D" w:rsidRPr="0057180D" w:rsidRDefault="0057180D" w:rsidP="0057180D">
            <w:pPr>
              <w:rPr>
                <w:b/>
                <w:bCs/>
              </w:rPr>
            </w:pPr>
            <w:r w:rsidRPr="0057180D">
              <w:rPr>
                <w:b/>
                <w:bCs/>
              </w:rPr>
              <w:t>Mean</w:t>
            </w:r>
          </w:p>
        </w:tc>
        <w:tc>
          <w:tcPr>
            <w:tcW w:w="0" w:type="auto"/>
            <w:hideMark/>
          </w:tcPr>
          <w:p w14:paraId="5B25B92E" w14:textId="77777777" w:rsidR="0057180D" w:rsidRPr="0057180D" w:rsidRDefault="0057180D" w:rsidP="0057180D">
            <w:pPr>
              <w:rPr>
                <w:b/>
                <w:bCs/>
              </w:rPr>
            </w:pPr>
            <w:r w:rsidRPr="0057180D">
              <w:rPr>
                <w:b/>
                <w:bCs/>
              </w:rPr>
              <w:t>SD</w:t>
            </w:r>
          </w:p>
        </w:tc>
        <w:tc>
          <w:tcPr>
            <w:tcW w:w="0" w:type="auto"/>
            <w:hideMark/>
          </w:tcPr>
          <w:p w14:paraId="513E0801" w14:textId="77777777" w:rsidR="0057180D" w:rsidRPr="0057180D" w:rsidRDefault="0057180D" w:rsidP="0057180D">
            <w:pPr>
              <w:rPr>
                <w:b/>
                <w:bCs/>
              </w:rPr>
            </w:pPr>
            <w:r w:rsidRPr="0057180D">
              <w:rPr>
                <w:b/>
                <w:bCs/>
              </w:rPr>
              <w:t>Percent</w:t>
            </w:r>
          </w:p>
        </w:tc>
      </w:tr>
      <w:tr w:rsidR="0057180D" w:rsidRPr="0057180D" w14:paraId="2D944938" w14:textId="77777777" w:rsidTr="00FD697F">
        <w:tc>
          <w:tcPr>
            <w:tcW w:w="3865" w:type="dxa"/>
            <w:hideMark/>
          </w:tcPr>
          <w:p w14:paraId="6C91CBBB" w14:textId="77777777" w:rsidR="0057180D" w:rsidRPr="0057180D" w:rsidRDefault="0057180D" w:rsidP="0057180D">
            <w:pPr>
              <w:rPr>
                <w:b/>
                <w:bCs/>
              </w:rPr>
            </w:pPr>
            <w:r w:rsidRPr="0057180D">
              <w:rPr>
                <w:b/>
                <w:bCs/>
              </w:rPr>
              <w:t>Demographic Characteristics</w:t>
            </w:r>
          </w:p>
        </w:tc>
        <w:tc>
          <w:tcPr>
            <w:tcW w:w="1440" w:type="dxa"/>
            <w:hideMark/>
          </w:tcPr>
          <w:p w14:paraId="3041ACB6" w14:textId="77777777" w:rsidR="0057180D" w:rsidRPr="0057180D" w:rsidRDefault="0057180D" w:rsidP="0057180D">
            <w:pPr>
              <w:rPr>
                <w:b/>
                <w:bCs/>
              </w:rPr>
            </w:pPr>
          </w:p>
        </w:tc>
        <w:tc>
          <w:tcPr>
            <w:tcW w:w="790" w:type="dxa"/>
            <w:hideMark/>
          </w:tcPr>
          <w:p w14:paraId="628B8B9F" w14:textId="77777777" w:rsidR="0057180D" w:rsidRPr="0057180D" w:rsidRDefault="0057180D" w:rsidP="0057180D"/>
        </w:tc>
        <w:tc>
          <w:tcPr>
            <w:tcW w:w="920" w:type="dxa"/>
            <w:hideMark/>
          </w:tcPr>
          <w:p w14:paraId="1E7833DF" w14:textId="77777777" w:rsidR="0057180D" w:rsidRPr="0057180D" w:rsidRDefault="0057180D" w:rsidP="0057180D"/>
        </w:tc>
        <w:tc>
          <w:tcPr>
            <w:tcW w:w="1417" w:type="dxa"/>
            <w:hideMark/>
          </w:tcPr>
          <w:p w14:paraId="046AB514" w14:textId="77777777" w:rsidR="0057180D" w:rsidRPr="0057180D" w:rsidRDefault="0057180D" w:rsidP="0057180D"/>
        </w:tc>
        <w:tc>
          <w:tcPr>
            <w:tcW w:w="0" w:type="auto"/>
            <w:hideMark/>
          </w:tcPr>
          <w:p w14:paraId="0CB16330" w14:textId="77777777" w:rsidR="0057180D" w:rsidRPr="0057180D" w:rsidRDefault="0057180D" w:rsidP="0057180D"/>
        </w:tc>
        <w:tc>
          <w:tcPr>
            <w:tcW w:w="0" w:type="auto"/>
            <w:hideMark/>
          </w:tcPr>
          <w:p w14:paraId="0C36CE48" w14:textId="77777777" w:rsidR="0057180D" w:rsidRPr="0057180D" w:rsidRDefault="0057180D" w:rsidP="0057180D"/>
        </w:tc>
      </w:tr>
      <w:tr w:rsidR="0057180D" w:rsidRPr="0057180D" w14:paraId="35C54769" w14:textId="77777777" w:rsidTr="00FD697F">
        <w:tc>
          <w:tcPr>
            <w:tcW w:w="3865" w:type="dxa"/>
            <w:hideMark/>
          </w:tcPr>
          <w:p w14:paraId="2CC9B180" w14:textId="77777777" w:rsidR="0057180D" w:rsidRPr="0057180D" w:rsidRDefault="0057180D" w:rsidP="00835B3C">
            <w:pPr>
              <w:ind w:left="154"/>
              <w:rPr>
                <w:b/>
                <w:bCs/>
              </w:rPr>
            </w:pPr>
            <w:r w:rsidRPr="0057180D">
              <w:rPr>
                <w:b/>
                <w:bCs/>
              </w:rPr>
              <w:t> Age</w:t>
            </w:r>
          </w:p>
        </w:tc>
        <w:tc>
          <w:tcPr>
            <w:tcW w:w="1440" w:type="dxa"/>
            <w:hideMark/>
          </w:tcPr>
          <w:p w14:paraId="50AB5244" w14:textId="77777777" w:rsidR="0057180D" w:rsidRPr="0057180D" w:rsidRDefault="0057180D" w:rsidP="0057180D">
            <w:r w:rsidRPr="0057180D">
              <w:t>40.53</w:t>
            </w:r>
          </w:p>
        </w:tc>
        <w:tc>
          <w:tcPr>
            <w:tcW w:w="790" w:type="dxa"/>
            <w:hideMark/>
          </w:tcPr>
          <w:p w14:paraId="577FE194" w14:textId="77777777" w:rsidR="0057180D" w:rsidRPr="0057180D" w:rsidRDefault="0057180D" w:rsidP="0057180D">
            <w:r w:rsidRPr="0057180D">
              <w:t>17.67</w:t>
            </w:r>
          </w:p>
        </w:tc>
        <w:tc>
          <w:tcPr>
            <w:tcW w:w="920" w:type="dxa"/>
            <w:hideMark/>
          </w:tcPr>
          <w:p w14:paraId="5FFDD3AA" w14:textId="77777777" w:rsidR="0057180D" w:rsidRPr="0057180D" w:rsidRDefault="0057180D" w:rsidP="0057180D"/>
        </w:tc>
        <w:tc>
          <w:tcPr>
            <w:tcW w:w="1417" w:type="dxa"/>
            <w:hideMark/>
          </w:tcPr>
          <w:p w14:paraId="27AE05FD" w14:textId="77777777" w:rsidR="0057180D" w:rsidRPr="0057180D" w:rsidRDefault="0057180D" w:rsidP="0057180D">
            <w:r w:rsidRPr="0057180D">
              <w:t>34.03</w:t>
            </w:r>
          </w:p>
        </w:tc>
        <w:tc>
          <w:tcPr>
            <w:tcW w:w="0" w:type="auto"/>
            <w:hideMark/>
          </w:tcPr>
          <w:p w14:paraId="5A287D98" w14:textId="77777777" w:rsidR="0057180D" w:rsidRPr="0057180D" w:rsidRDefault="0057180D" w:rsidP="0057180D">
            <w:r w:rsidRPr="0057180D">
              <w:t>12.50</w:t>
            </w:r>
          </w:p>
        </w:tc>
        <w:tc>
          <w:tcPr>
            <w:tcW w:w="0" w:type="auto"/>
            <w:hideMark/>
          </w:tcPr>
          <w:p w14:paraId="5E672362" w14:textId="77777777" w:rsidR="0057180D" w:rsidRPr="0057180D" w:rsidRDefault="0057180D" w:rsidP="0057180D"/>
        </w:tc>
      </w:tr>
      <w:tr w:rsidR="0057180D" w:rsidRPr="0057180D" w14:paraId="2E4CA494" w14:textId="77777777" w:rsidTr="00FD697F">
        <w:tc>
          <w:tcPr>
            <w:tcW w:w="3865" w:type="dxa"/>
            <w:hideMark/>
          </w:tcPr>
          <w:p w14:paraId="6C5154B1" w14:textId="77777777" w:rsidR="0057180D" w:rsidRPr="0057180D" w:rsidRDefault="0057180D" w:rsidP="00835B3C">
            <w:pPr>
              <w:ind w:left="154"/>
              <w:rPr>
                <w:b/>
                <w:bCs/>
              </w:rPr>
            </w:pPr>
            <w:r w:rsidRPr="0057180D">
              <w:rPr>
                <w:b/>
                <w:bCs/>
              </w:rPr>
              <w:t> Men</w:t>
            </w:r>
          </w:p>
        </w:tc>
        <w:tc>
          <w:tcPr>
            <w:tcW w:w="1440" w:type="dxa"/>
            <w:hideMark/>
          </w:tcPr>
          <w:p w14:paraId="072B0A6F" w14:textId="77777777" w:rsidR="0057180D" w:rsidRPr="0057180D" w:rsidRDefault="0057180D" w:rsidP="0057180D">
            <w:pPr>
              <w:rPr>
                <w:b/>
                <w:bCs/>
              </w:rPr>
            </w:pPr>
          </w:p>
        </w:tc>
        <w:tc>
          <w:tcPr>
            <w:tcW w:w="790" w:type="dxa"/>
            <w:hideMark/>
          </w:tcPr>
          <w:p w14:paraId="193BE8D1" w14:textId="77777777" w:rsidR="0057180D" w:rsidRPr="0057180D" w:rsidRDefault="0057180D" w:rsidP="0057180D"/>
        </w:tc>
        <w:tc>
          <w:tcPr>
            <w:tcW w:w="920" w:type="dxa"/>
            <w:hideMark/>
          </w:tcPr>
          <w:p w14:paraId="2A5F5F03" w14:textId="77777777" w:rsidR="0057180D" w:rsidRPr="0057180D" w:rsidRDefault="0057180D" w:rsidP="0057180D">
            <w:r w:rsidRPr="0057180D">
              <w:t>73.4</w:t>
            </w:r>
          </w:p>
        </w:tc>
        <w:tc>
          <w:tcPr>
            <w:tcW w:w="1417" w:type="dxa"/>
            <w:hideMark/>
          </w:tcPr>
          <w:p w14:paraId="27CCBBB3" w14:textId="77777777" w:rsidR="0057180D" w:rsidRPr="0057180D" w:rsidRDefault="0057180D" w:rsidP="0057180D"/>
        </w:tc>
        <w:tc>
          <w:tcPr>
            <w:tcW w:w="0" w:type="auto"/>
            <w:hideMark/>
          </w:tcPr>
          <w:p w14:paraId="7449920C" w14:textId="77777777" w:rsidR="0057180D" w:rsidRPr="0057180D" w:rsidRDefault="0057180D" w:rsidP="0057180D"/>
        </w:tc>
        <w:tc>
          <w:tcPr>
            <w:tcW w:w="0" w:type="auto"/>
            <w:hideMark/>
          </w:tcPr>
          <w:p w14:paraId="4574D643" w14:textId="77777777" w:rsidR="0057180D" w:rsidRPr="0057180D" w:rsidRDefault="0057180D" w:rsidP="0057180D">
            <w:r w:rsidRPr="0057180D">
              <w:t>67.6</w:t>
            </w:r>
          </w:p>
        </w:tc>
      </w:tr>
      <w:tr w:rsidR="0057180D" w:rsidRPr="0057180D" w14:paraId="34B12CC2" w14:textId="77777777" w:rsidTr="00FD697F">
        <w:tc>
          <w:tcPr>
            <w:tcW w:w="3865" w:type="dxa"/>
            <w:hideMark/>
          </w:tcPr>
          <w:p w14:paraId="4D528C3E" w14:textId="77777777" w:rsidR="0057180D" w:rsidRPr="0057180D" w:rsidRDefault="0057180D" w:rsidP="0057180D">
            <w:pPr>
              <w:rPr>
                <w:b/>
                <w:bCs/>
              </w:rPr>
            </w:pPr>
            <w:r w:rsidRPr="0057180D">
              <w:rPr>
                <w:b/>
                <w:bCs/>
              </w:rPr>
              <w:t>Self-Reported Goals</w:t>
            </w:r>
          </w:p>
        </w:tc>
        <w:tc>
          <w:tcPr>
            <w:tcW w:w="1440" w:type="dxa"/>
            <w:hideMark/>
          </w:tcPr>
          <w:p w14:paraId="72DB157D" w14:textId="77777777" w:rsidR="0057180D" w:rsidRPr="0057180D" w:rsidRDefault="0057180D" w:rsidP="0057180D">
            <w:pPr>
              <w:rPr>
                <w:b/>
                <w:bCs/>
              </w:rPr>
            </w:pPr>
          </w:p>
        </w:tc>
        <w:tc>
          <w:tcPr>
            <w:tcW w:w="790" w:type="dxa"/>
            <w:hideMark/>
          </w:tcPr>
          <w:p w14:paraId="59D45CFC" w14:textId="77777777" w:rsidR="0057180D" w:rsidRPr="0057180D" w:rsidRDefault="0057180D" w:rsidP="0057180D"/>
        </w:tc>
        <w:tc>
          <w:tcPr>
            <w:tcW w:w="920" w:type="dxa"/>
            <w:hideMark/>
          </w:tcPr>
          <w:p w14:paraId="4300240F" w14:textId="77777777" w:rsidR="0057180D" w:rsidRPr="0057180D" w:rsidRDefault="0057180D" w:rsidP="0057180D"/>
        </w:tc>
        <w:tc>
          <w:tcPr>
            <w:tcW w:w="1417" w:type="dxa"/>
            <w:hideMark/>
          </w:tcPr>
          <w:p w14:paraId="77743E98" w14:textId="77777777" w:rsidR="0057180D" w:rsidRPr="0057180D" w:rsidRDefault="0057180D" w:rsidP="0057180D"/>
        </w:tc>
        <w:tc>
          <w:tcPr>
            <w:tcW w:w="0" w:type="auto"/>
            <w:hideMark/>
          </w:tcPr>
          <w:p w14:paraId="419243AE" w14:textId="77777777" w:rsidR="0057180D" w:rsidRPr="0057180D" w:rsidRDefault="0057180D" w:rsidP="0057180D"/>
        </w:tc>
        <w:tc>
          <w:tcPr>
            <w:tcW w:w="0" w:type="auto"/>
            <w:hideMark/>
          </w:tcPr>
          <w:p w14:paraId="233B4ACC" w14:textId="77777777" w:rsidR="0057180D" w:rsidRPr="0057180D" w:rsidRDefault="0057180D" w:rsidP="0057180D"/>
        </w:tc>
      </w:tr>
      <w:tr w:rsidR="0057180D" w:rsidRPr="0057180D" w14:paraId="0C7DA21C" w14:textId="77777777" w:rsidTr="00FD697F">
        <w:tc>
          <w:tcPr>
            <w:tcW w:w="3865" w:type="dxa"/>
            <w:hideMark/>
          </w:tcPr>
          <w:p w14:paraId="0C0ECE3E" w14:textId="77777777" w:rsidR="0057180D" w:rsidRPr="0057180D" w:rsidRDefault="0057180D" w:rsidP="00835B3C">
            <w:pPr>
              <w:ind w:left="154"/>
              <w:rPr>
                <w:b/>
                <w:bCs/>
              </w:rPr>
            </w:pPr>
            <w:r w:rsidRPr="0057180D">
              <w:rPr>
                <w:b/>
                <w:bCs/>
              </w:rPr>
              <w:t> Health and wellness</w:t>
            </w:r>
          </w:p>
        </w:tc>
        <w:tc>
          <w:tcPr>
            <w:tcW w:w="1440" w:type="dxa"/>
            <w:hideMark/>
          </w:tcPr>
          <w:p w14:paraId="2F0AEA1B" w14:textId="77777777" w:rsidR="0057180D" w:rsidRPr="0057180D" w:rsidRDefault="0057180D" w:rsidP="0057180D">
            <w:pPr>
              <w:rPr>
                <w:b/>
                <w:bCs/>
              </w:rPr>
            </w:pPr>
          </w:p>
        </w:tc>
        <w:tc>
          <w:tcPr>
            <w:tcW w:w="790" w:type="dxa"/>
            <w:hideMark/>
          </w:tcPr>
          <w:p w14:paraId="50C3CF85" w14:textId="77777777" w:rsidR="0057180D" w:rsidRPr="0057180D" w:rsidRDefault="0057180D" w:rsidP="0057180D"/>
        </w:tc>
        <w:tc>
          <w:tcPr>
            <w:tcW w:w="920" w:type="dxa"/>
            <w:hideMark/>
          </w:tcPr>
          <w:p w14:paraId="02FD06A0" w14:textId="77777777" w:rsidR="0057180D" w:rsidRPr="0057180D" w:rsidRDefault="0057180D" w:rsidP="0057180D">
            <w:r w:rsidRPr="0057180D">
              <w:t>83.3</w:t>
            </w:r>
          </w:p>
        </w:tc>
        <w:tc>
          <w:tcPr>
            <w:tcW w:w="1417" w:type="dxa"/>
            <w:hideMark/>
          </w:tcPr>
          <w:p w14:paraId="3FF3CB6B" w14:textId="77777777" w:rsidR="0057180D" w:rsidRPr="0057180D" w:rsidRDefault="0057180D" w:rsidP="0057180D"/>
        </w:tc>
        <w:tc>
          <w:tcPr>
            <w:tcW w:w="0" w:type="auto"/>
            <w:hideMark/>
          </w:tcPr>
          <w:p w14:paraId="06CF908F" w14:textId="77777777" w:rsidR="0057180D" w:rsidRPr="0057180D" w:rsidRDefault="0057180D" w:rsidP="0057180D"/>
        </w:tc>
        <w:tc>
          <w:tcPr>
            <w:tcW w:w="0" w:type="auto"/>
            <w:hideMark/>
          </w:tcPr>
          <w:p w14:paraId="63E96968" w14:textId="77777777" w:rsidR="0057180D" w:rsidRPr="0057180D" w:rsidRDefault="0057180D" w:rsidP="0057180D">
            <w:r w:rsidRPr="0057180D">
              <w:t>82.9</w:t>
            </w:r>
          </w:p>
        </w:tc>
      </w:tr>
      <w:tr w:rsidR="0057180D" w:rsidRPr="0057180D" w14:paraId="4F5607F9" w14:textId="77777777" w:rsidTr="00FD697F">
        <w:tc>
          <w:tcPr>
            <w:tcW w:w="3865" w:type="dxa"/>
            <w:hideMark/>
          </w:tcPr>
          <w:p w14:paraId="4AC0D228" w14:textId="77777777" w:rsidR="0057180D" w:rsidRPr="0057180D" w:rsidRDefault="0057180D" w:rsidP="00835B3C">
            <w:pPr>
              <w:ind w:left="154"/>
              <w:rPr>
                <w:b/>
                <w:bCs/>
              </w:rPr>
            </w:pPr>
            <w:r w:rsidRPr="0057180D">
              <w:rPr>
                <w:b/>
                <w:bCs/>
              </w:rPr>
              <w:t> Standing and stepping</w:t>
            </w:r>
          </w:p>
        </w:tc>
        <w:tc>
          <w:tcPr>
            <w:tcW w:w="1440" w:type="dxa"/>
            <w:hideMark/>
          </w:tcPr>
          <w:p w14:paraId="624B1508" w14:textId="77777777" w:rsidR="0057180D" w:rsidRPr="0057180D" w:rsidRDefault="0057180D" w:rsidP="0057180D">
            <w:pPr>
              <w:rPr>
                <w:b/>
                <w:bCs/>
              </w:rPr>
            </w:pPr>
          </w:p>
        </w:tc>
        <w:tc>
          <w:tcPr>
            <w:tcW w:w="790" w:type="dxa"/>
            <w:hideMark/>
          </w:tcPr>
          <w:p w14:paraId="7572BF33" w14:textId="77777777" w:rsidR="0057180D" w:rsidRPr="0057180D" w:rsidRDefault="0057180D" w:rsidP="0057180D"/>
        </w:tc>
        <w:tc>
          <w:tcPr>
            <w:tcW w:w="920" w:type="dxa"/>
            <w:hideMark/>
          </w:tcPr>
          <w:p w14:paraId="4E1E0BED" w14:textId="77777777" w:rsidR="0057180D" w:rsidRPr="0057180D" w:rsidRDefault="0057180D" w:rsidP="0057180D">
            <w:r w:rsidRPr="0057180D">
              <w:t>89.4</w:t>
            </w:r>
          </w:p>
        </w:tc>
        <w:tc>
          <w:tcPr>
            <w:tcW w:w="1417" w:type="dxa"/>
            <w:hideMark/>
          </w:tcPr>
          <w:p w14:paraId="71BC5B6F" w14:textId="77777777" w:rsidR="0057180D" w:rsidRPr="0057180D" w:rsidRDefault="0057180D" w:rsidP="0057180D"/>
        </w:tc>
        <w:tc>
          <w:tcPr>
            <w:tcW w:w="0" w:type="auto"/>
            <w:hideMark/>
          </w:tcPr>
          <w:p w14:paraId="620CB772" w14:textId="77777777" w:rsidR="0057180D" w:rsidRPr="0057180D" w:rsidRDefault="0057180D" w:rsidP="0057180D"/>
        </w:tc>
        <w:tc>
          <w:tcPr>
            <w:tcW w:w="0" w:type="auto"/>
            <w:hideMark/>
          </w:tcPr>
          <w:p w14:paraId="1CE66FA6" w14:textId="77777777" w:rsidR="0057180D" w:rsidRPr="0057180D" w:rsidRDefault="0057180D" w:rsidP="0057180D">
            <w:r w:rsidRPr="0057180D">
              <w:t>88.6</w:t>
            </w:r>
          </w:p>
        </w:tc>
      </w:tr>
      <w:tr w:rsidR="0057180D" w:rsidRPr="0057180D" w14:paraId="70B42803" w14:textId="77777777" w:rsidTr="00FD697F">
        <w:tc>
          <w:tcPr>
            <w:tcW w:w="3865" w:type="dxa"/>
            <w:hideMark/>
          </w:tcPr>
          <w:p w14:paraId="327CBF0A" w14:textId="77777777" w:rsidR="0057180D" w:rsidRPr="0057180D" w:rsidRDefault="0057180D" w:rsidP="00835B3C">
            <w:pPr>
              <w:ind w:left="154"/>
              <w:rPr>
                <w:b/>
                <w:bCs/>
              </w:rPr>
            </w:pPr>
            <w:r w:rsidRPr="0057180D">
              <w:rPr>
                <w:b/>
                <w:bCs/>
              </w:rPr>
              <w:t> Gait</w:t>
            </w:r>
          </w:p>
        </w:tc>
        <w:tc>
          <w:tcPr>
            <w:tcW w:w="1440" w:type="dxa"/>
            <w:hideMark/>
          </w:tcPr>
          <w:p w14:paraId="76B9A577" w14:textId="77777777" w:rsidR="0057180D" w:rsidRPr="0057180D" w:rsidRDefault="0057180D" w:rsidP="0057180D">
            <w:pPr>
              <w:rPr>
                <w:b/>
                <w:bCs/>
              </w:rPr>
            </w:pPr>
          </w:p>
        </w:tc>
        <w:tc>
          <w:tcPr>
            <w:tcW w:w="790" w:type="dxa"/>
            <w:hideMark/>
          </w:tcPr>
          <w:p w14:paraId="4B0DC755" w14:textId="77777777" w:rsidR="0057180D" w:rsidRPr="0057180D" w:rsidRDefault="0057180D" w:rsidP="0057180D"/>
        </w:tc>
        <w:tc>
          <w:tcPr>
            <w:tcW w:w="920" w:type="dxa"/>
            <w:hideMark/>
          </w:tcPr>
          <w:p w14:paraId="6AA4E084" w14:textId="77777777" w:rsidR="0057180D" w:rsidRPr="0057180D" w:rsidRDefault="0057180D" w:rsidP="0057180D">
            <w:r w:rsidRPr="0057180D">
              <w:t>90.9</w:t>
            </w:r>
          </w:p>
        </w:tc>
        <w:tc>
          <w:tcPr>
            <w:tcW w:w="1417" w:type="dxa"/>
            <w:hideMark/>
          </w:tcPr>
          <w:p w14:paraId="52462396" w14:textId="77777777" w:rsidR="0057180D" w:rsidRPr="0057180D" w:rsidRDefault="0057180D" w:rsidP="0057180D"/>
        </w:tc>
        <w:tc>
          <w:tcPr>
            <w:tcW w:w="0" w:type="auto"/>
            <w:hideMark/>
          </w:tcPr>
          <w:p w14:paraId="67D00017" w14:textId="77777777" w:rsidR="0057180D" w:rsidRPr="0057180D" w:rsidRDefault="0057180D" w:rsidP="0057180D"/>
        </w:tc>
        <w:tc>
          <w:tcPr>
            <w:tcW w:w="0" w:type="auto"/>
            <w:hideMark/>
          </w:tcPr>
          <w:p w14:paraId="31A060F3" w14:textId="77777777" w:rsidR="0057180D" w:rsidRPr="0057180D" w:rsidRDefault="0057180D" w:rsidP="0057180D">
            <w:r w:rsidRPr="0057180D">
              <w:t>71.4</w:t>
            </w:r>
          </w:p>
        </w:tc>
      </w:tr>
      <w:tr w:rsidR="0057180D" w:rsidRPr="0057180D" w14:paraId="6744F916" w14:textId="77777777" w:rsidTr="00FD697F">
        <w:tc>
          <w:tcPr>
            <w:tcW w:w="3865" w:type="dxa"/>
            <w:hideMark/>
          </w:tcPr>
          <w:p w14:paraId="4A6FDDD8" w14:textId="77777777" w:rsidR="0057180D" w:rsidRPr="0057180D" w:rsidRDefault="0057180D" w:rsidP="00835B3C">
            <w:pPr>
              <w:ind w:left="154"/>
              <w:rPr>
                <w:b/>
                <w:bCs/>
              </w:rPr>
            </w:pPr>
            <w:r w:rsidRPr="0057180D">
              <w:rPr>
                <w:b/>
                <w:bCs/>
              </w:rPr>
              <w:t> Self-control</w:t>
            </w:r>
          </w:p>
        </w:tc>
        <w:tc>
          <w:tcPr>
            <w:tcW w:w="1440" w:type="dxa"/>
            <w:hideMark/>
          </w:tcPr>
          <w:p w14:paraId="409E90E5" w14:textId="77777777" w:rsidR="0057180D" w:rsidRPr="0057180D" w:rsidRDefault="0057180D" w:rsidP="0057180D">
            <w:pPr>
              <w:rPr>
                <w:b/>
                <w:bCs/>
              </w:rPr>
            </w:pPr>
          </w:p>
        </w:tc>
        <w:tc>
          <w:tcPr>
            <w:tcW w:w="790" w:type="dxa"/>
            <w:hideMark/>
          </w:tcPr>
          <w:p w14:paraId="1E296A79" w14:textId="77777777" w:rsidR="0057180D" w:rsidRPr="0057180D" w:rsidRDefault="0057180D" w:rsidP="0057180D"/>
        </w:tc>
        <w:tc>
          <w:tcPr>
            <w:tcW w:w="920" w:type="dxa"/>
            <w:hideMark/>
          </w:tcPr>
          <w:p w14:paraId="35E67029" w14:textId="77777777" w:rsidR="0057180D" w:rsidRPr="0057180D" w:rsidRDefault="0057180D" w:rsidP="0057180D">
            <w:r w:rsidRPr="0057180D">
              <w:t>77.3</w:t>
            </w:r>
          </w:p>
        </w:tc>
        <w:tc>
          <w:tcPr>
            <w:tcW w:w="1417" w:type="dxa"/>
            <w:hideMark/>
          </w:tcPr>
          <w:p w14:paraId="6469A451" w14:textId="77777777" w:rsidR="0057180D" w:rsidRPr="0057180D" w:rsidRDefault="0057180D" w:rsidP="0057180D"/>
        </w:tc>
        <w:tc>
          <w:tcPr>
            <w:tcW w:w="0" w:type="auto"/>
            <w:hideMark/>
          </w:tcPr>
          <w:p w14:paraId="43D1A5F2" w14:textId="77777777" w:rsidR="0057180D" w:rsidRPr="0057180D" w:rsidRDefault="0057180D" w:rsidP="0057180D"/>
        </w:tc>
        <w:tc>
          <w:tcPr>
            <w:tcW w:w="0" w:type="auto"/>
            <w:hideMark/>
          </w:tcPr>
          <w:p w14:paraId="5CD80BAE" w14:textId="77777777" w:rsidR="0057180D" w:rsidRPr="0057180D" w:rsidRDefault="0057180D" w:rsidP="0057180D">
            <w:r w:rsidRPr="0057180D">
              <w:t>57.1</w:t>
            </w:r>
          </w:p>
        </w:tc>
      </w:tr>
      <w:tr w:rsidR="0057180D" w:rsidRPr="0057180D" w14:paraId="3A37616C" w14:textId="77777777" w:rsidTr="00FD697F">
        <w:tc>
          <w:tcPr>
            <w:tcW w:w="3865" w:type="dxa"/>
            <w:hideMark/>
          </w:tcPr>
          <w:p w14:paraId="5C14A9E4" w14:textId="77777777" w:rsidR="0057180D" w:rsidRPr="0057180D" w:rsidRDefault="0057180D" w:rsidP="00835B3C">
            <w:pPr>
              <w:ind w:left="154"/>
              <w:rPr>
                <w:b/>
                <w:bCs/>
              </w:rPr>
            </w:pPr>
            <w:r w:rsidRPr="0057180D">
              <w:rPr>
                <w:b/>
                <w:bCs/>
              </w:rPr>
              <w:t> Reduced spasticity</w:t>
            </w:r>
          </w:p>
        </w:tc>
        <w:tc>
          <w:tcPr>
            <w:tcW w:w="1440" w:type="dxa"/>
            <w:hideMark/>
          </w:tcPr>
          <w:p w14:paraId="1FC6750F" w14:textId="77777777" w:rsidR="0057180D" w:rsidRPr="0057180D" w:rsidRDefault="0057180D" w:rsidP="0057180D">
            <w:pPr>
              <w:rPr>
                <w:b/>
                <w:bCs/>
              </w:rPr>
            </w:pPr>
          </w:p>
        </w:tc>
        <w:tc>
          <w:tcPr>
            <w:tcW w:w="790" w:type="dxa"/>
            <w:hideMark/>
          </w:tcPr>
          <w:p w14:paraId="1B858323" w14:textId="77777777" w:rsidR="0057180D" w:rsidRPr="0057180D" w:rsidRDefault="0057180D" w:rsidP="0057180D"/>
        </w:tc>
        <w:tc>
          <w:tcPr>
            <w:tcW w:w="920" w:type="dxa"/>
            <w:hideMark/>
          </w:tcPr>
          <w:p w14:paraId="6C04A284" w14:textId="77777777" w:rsidR="0057180D" w:rsidRPr="0057180D" w:rsidRDefault="0057180D" w:rsidP="0057180D">
            <w:r w:rsidRPr="0057180D">
              <w:t>72.7</w:t>
            </w:r>
          </w:p>
        </w:tc>
        <w:tc>
          <w:tcPr>
            <w:tcW w:w="1417" w:type="dxa"/>
            <w:hideMark/>
          </w:tcPr>
          <w:p w14:paraId="08DB82C4" w14:textId="77777777" w:rsidR="0057180D" w:rsidRPr="0057180D" w:rsidRDefault="0057180D" w:rsidP="0057180D"/>
        </w:tc>
        <w:tc>
          <w:tcPr>
            <w:tcW w:w="0" w:type="auto"/>
            <w:hideMark/>
          </w:tcPr>
          <w:p w14:paraId="68344063" w14:textId="77777777" w:rsidR="0057180D" w:rsidRPr="0057180D" w:rsidRDefault="0057180D" w:rsidP="0057180D"/>
        </w:tc>
        <w:tc>
          <w:tcPr>
            <w:tcW w:w="0" w:type="auto"/>
            <w:hideMark/>
          </w:tcPr>
          <w:p w14:paraId="37971618" w14:textId="77777777" w:rsidR="0057180D" w:rsidRPr="0057180D" w:rsidRDefault="0057180D" w:rsidP="0057180D">
            <w:r w:rsidRPr="0057180D">
              <w:t>65.7</w:t>
            </w:r>
          </w:p>
        </w:tc>
      </w:tr>
      <w:tr w:rsidR="0057180D" w:rsidRPr="0057180D" w14:paraId="41F78FFE" w14:textId="77777777" w:rsidTr="00FD697F">
        <w:tc>
          <w:tcPr>
            <w:tcW w:w="3865" w:type="dxa"/>
            <w:hideMark/>
          </w:tcPr>
          <w:p w14:paraId="79A149BE" w14:textId="77777777" w:rsidR="0057180D" w:rsidRPr="0057180D" w:rsidRDefault="0057180D" w:rsidP="00835B3C">
            <w:pPr>
              <w:ind w:left="154"/>
              <w:rPr>
                <w:b/>
                <w:bCs/>
              </w:rPr>
            </w:pPr>
            <w:r w:rsidRPr="0057180D">
              <w:rPr>
                <w:b/>
                <w:bCs/>
              </w:rPr>
              <w:t> Neurorecovery</w:t>
            </w:r>
          </w:p>
        </w:tc>
        <w:tc>
          <w:tcPr>
            <w:tcW w:w="1440" w:type="dxa"/>
            <w:hideMark/>
          </w:tcPr>
          <w:p w14:paraId="3B96F23D" w14:textId="77777777" w:rsidR="0057180D" w:rsidRPr="0057180D" w:rsidRDefault="0057180D" w:rsidP="0057180D">
            <w:pPr>
              <w:rPr>
                <w:b/>
                <w:bCs/>
              </w:rPr>
            </w:pPr>
          </w:p>
        </w:tc>
        <w:tc>
          <w:tcPr>
            <w:tcW w:w="790" w:type="dxa"/>
            <w:hideMark/>
          </w:tcPr>
          <w:p w14:paraId="28D7DD83" w14:textId="77777777" w:rsidR="0057180D" w:rsidRPr="0057180D" w:rsidRDefault="0057180D" w:rsidP="0057180D"/>
        </w:tc>
        <w:tc>
          <w:tcPr>
            <w:tcW w:w="920" w:type="dxa"/>
            <w:hideMark/>
          </w:tcPr>
          <w:p w14:paraId="7C59ABC6" w14:textId="77777777" w:rsidR="0057180D" w:rsidRPr="0057180D" w:rsidRDefault="0057180D" w:rsidP="0057180D">
            <w:r w:rsidRPr="0057180D">
              <w:t>71.2</w:t>
            </w:r>
          </w:p>
        </w:tc>
        <w:tc>
          <w:tcPr>
            <w:tcW w:w="1417" w:type="dxa"/>
            <w:hideMark/>
          </w:tcPr>
          <w:p w14:paraId="171FCC2F" w14:textId="77777777" w:rsidR="0057180D" w:rsidRPr="0057180D" w:rsidRDefault="0057180D" w:rsidP="0057180D"/>
        </w:tc>
        <w:tc>
          <w:tcPr>
            <w:tcW w:w="0" w:type="auto"/>
            <w:hideMark/>
          </w:tcPr>
          <w:p w14:paraId="39E8E74A" w14:textId="77777777" w:rsidR="0057180D" w:rsidRPr="0057180D" w:rsidRDefault="0057180D" w:rsidP="0057180D"/>
        </w:tc>
        <w:tc>
          <w:tcPr>
            <w:tcW w:w="0" w:type="auto"/>
            <w:hideMark/>
          </w:tcPr>
          <w:p w14:paraId="36FDCEE9" w14:textId="77777777" w:rsidR="0057180D" w:rsidRPr="0057180D" w:rsidRDefault="0057180D" w:rsidP="0057180D">
            <w:r w:rsidRPr="0057180D">
              <w:t>65.7</w:t>
            </w:r>
          </w:p>
        </w:tc>
      </w:tr>
      <w:tr w:rsidR="0057180D" w:rsidRPr="0057180D" w14:paraId="3B69E0B7" w14:textId="77777777" w:rsidTr="00FD697F">
        <w:tc>
          <w:tcPr>
            <w:tcW w:w="3865" w:type="dxa"/>
            <w:hideMark/>
          </w:tcPr>
          <w:p w14:paraId="515BEAD3" w14:textId="77777777" w:rsidR="0057180D" w:rsidRPr="0057180D" w:rsidRDefault="0057180D" w:rsidP="00835B3C">
            <w:pPr>
              <w:ind w:left="154"/>
              <w:rPr>
                <w:b/>
                <w:bCs/>
              </w:rPr>
            </w:pPr>
            <w:r w:rsidRPr="0057180D">
              <w:rPr>
                <w:b/>
                <w:bCs/>
              </w:rPr>
              <w:t> Other</w:t>
            </w:r>
          </w:p>
        </w:tc>
        <w:tc>
          <w:tcPr>
            <w:tcW w:w="1440" w:type="dxa"/>
            <w:hideMark/>
          </w:tcPr>
          <w:p w14:paraId="4E4C7B8A" w14:textId="77777777" w:rsidR="0057180D" w:rsidRPr="0057180D" w:rsidRDefault="0057180D" w:rsidP="0057180D">
            <w:pPr>
              <w:rPr>
                <w:b/>
                <w:bCs/>
              </w:rPr>
            </w:pPr>
          </w:p>
        </w:tc>
        <w:tc>
          <w:tcPr>
            <w:tcW w:w="790" w:type="dxa"/>
            <w:hideMark/>
          </w:tcPr>
          <w:p w14:paraId="672C43A2" w14:textId="77777777" w:rsidR="0057180D" w:rsidRPr="0057180D" w:rsidRDefault="0057180D" w:rsidP="0057180D"/>
        </w:tc>
        <w:tc>
          <w:tcPr>
            <w:tcW w:w="920" w:type="dxa"/>
            <w:hideMark/>
          </w:tcPr>
          <w:p w14:paraId="282B8A46" w14:textId="77777777" w:rsidR="0057180D" w:rsidRPr="0057180D" w:rsidRDefault="0057180D" w:rsidP="0057180D">
            <w:r w:rsidRPr="0057180D">
              <w:t>3.0</w:t>
            </w:r>
          </w:p>
        </w:tc>
        <w:tc>
          <w:tcPr>
            <w:tcW w:w="1417" w:type="dxa"/>
            <w:hideMark/>
          </w:tcPr>
          <w:p w14:paraId="296472E7" w14:textId="77777777" w:rsidR="0057180D" w:rsidRPr="0057180D" w:rsidRDefault="0057180D" w:rsidP="0057180D"/>
        </w:tc>
        <w:tc>
          <w:tcPr>
            <w:tcW w:w="0" w:type="auto"/>
            <w:hideMark/>
          </w:tcPr>
          <w:p w14:paraId="0D98C8BC" w14:textId="77777777" w:rsidR="0057180D" w:rsidRPr="0057180D" w:rsidRDefault="0057180D" w:rsidP="0057180D"/>
        </w:tc>
        <w:tc>
          <w:tcPr>
            <w:tcW w:w="0" w:type="auto"/>
            <w:hideMark/>
          </w:tcPr>
          <w:p w14:paraId="39598C58" w14:textId="77777777" w:rsidR="0057180D" w:rsidRPr="0057180D" w:rsidRDefault="0057180D" w:rsidP="0057180D">
            <w:r w:rsidRPr="0057180D">
              <w:t>14.3</w:t>
            </w:r>
          </w:p>
        </w:tc>
      </w:tr>
      <w:tr w:rsidR="0057180D" w:rsidRPr="0057180D" w14:paraId="2621398F" w14:textId="77777777" w:rsidTr="00FD697F">
        <w:tc>
          <w:tcPr>
            <w:tcW w:w="3865" w:type="dxa"/>
            <w:hideMark/>
          </w:tcPr>
          <w:p w14:paraId="67DE90AA" w14:textId="5FA21E13" w:rsidR="0057180D" w:rsidRPr="0057180D" w:rsidRDefault="0057180D" w:rsidP="0057180D">
            <w:pPr>
              <w:rPr>
                <w:b/>
                <w:bCs/>
              </w:rPr>
            </w:pPr>
            <w:r w:rsidRPr="0057180D">
              <w:rPr>
                <w:b/>
                <w:bCs/>
              </w:rPr>
              <w:t>SCI-QOL</w:t>
            </w:r>
            <w:bookmarkStart w:id="68" w:name="btb1fn1"/>
            <w:r w:rsidRPr="003F3F22">
              <w:rPr>
                <w:b/>
                <w:bCs/>
              </w:rPr>
              <w:t>*</w:t>
            </w:r>
            <w:bookmarkEnd w:id="68"/>
          </w:p>
        </w:tc>
        <w:tc>
          <w:tcPr>
            <w:tcW w:w="1440" w:type="dxa"/>
            <w:hideMark/>
          </w:tcPr>
          <w:p w14:paraId="6060AED6" w14:textId="77777777" w:rsidR="0057180D" w:rsidRPr="0057180D" w:rsidRDefault="0057180D" w:rsidP="0057180D">
            <w:pPr>
              <w:rPr>
                <w:b/>
                <w:bCs/>
              </w:rPr>
            </w:pPr>
          </w:p>
        </w:tc>
        <w:tc>
          <w:tcPr>
            <w:tcW w:w="790" w:type="dxa"/>
            <w:hideMark/>
          </w:tcPr>
          <w:p w14:paraId="782022DA" w14:textId="77777777" w:rsidR="0057180D" w:rsidRPr="0057180D" w:rsidRDefault="0057180D" w:rsidP="0057180D"/>
        </w:tc>
        <w:tc>
          <w:tcPr>
            <w:tcW w:w="920" w:type="dxa"/>
            <w:hideMark/>
          </w:tcPr>
          <w:p w14:paraId="03E6009B" w14:textId="77777777" w:rsidR="0057180D" w:rsidRPr="0057180D" w:rsidRDefault="0057180D" w:rsidP="0057180D"/>
        </w:tc>
        <w:tc>
          <w:tcPr>
            <w:tcW w:w="1417" w:type="dxa"/>
            <w:hideMark/>
          </w:tcPr>
          <w:p w14:paraId="29B1F414" w14:textId="77777777" w:rsidR="0057180D" w:rsidRPr="0057180D" w:rsidRDefault="0057180D" w:rsidP="0057180D"/>
        </w:tc>
        <w:tc>
          <w:tcPr>
            <w:tcW w:w="0" w:type="auto"/>
            <w:hideMark/>
          </w:tcPr>
          <w:p w14:paraId="2AED7ED4" w14:textId="77777777" w:rsidR="0057180D" w:rsidRPr="0057180D" w:rsidRDefault="0057180D" w:rsidP="0057180D"/>
        </w:tc>
        <w:tc>
          <w:tcPr>
            <w:tcW w:w="0" w:type="auto"/>
            <w:hideMark/>
          </w:tcPr>
          <w:p w14:paraId="74276381" w14:textId="77777777" w:rsidR="0057180D" w:rsidRPr="0057180D" w:rsidRDefault="0057180D" w:rsidP="0057180D"/>
        </w:tc>
      </w:tr>
      <w:tr w:rsidR="0057180D" w:rsidRPr="0057180D" w14:paraId="00713B0E" w14:textId="77777777" w:rsidTr="00FD697F">
        <w:tc>
          <w:tcPr>
            <w:tcW w:w="3865" w:type="dxa"/>
            <w:hideMark/>
          </w:tcPr>
          <w:p w14:paraId="63A9F9CA" w14:textId="77777777" w:rsidR="0057180D" w:rsidRPr="0057180D" w:rsidRDefault="0057180D" w:rsidP="00835B3C">
            <w:pPr>
              <w:ind w:left="154"/>
              <w:rPr>
                <w:b/>
                <w:bCs/>
              </w:rPr>
            </w:pPr>
            <w:r w:rsidRPr="0057180D">
              <w:rPr>
                <w:b/>
                <w:bCs/>
              </w:rPr>
              <w:t> Basic mobility</w:t>
            </w:r>
          </w:p>
        </w:tc>
        <w:tc>
          <w:tcPr>
            <w:tcW w:w="1440" w:type="dxa"/>
            <w:hideMark/>
          </w:tcPr>
          <w:p w14:paraId="0AE0A83B" w14:textId="77777777" w:rsidR="0057180D" w:rsidRPr="0057180D" w:rsidRDefault="0057180D" w:rsidP="0057180D">
            <w:r w:rsidRPr="0057180D">
              <w:t>4.17</w:t>
            </w:r>
          </w:p>
        </w:tc>
        <w:tc>
          <w:tcPr>
            <w:tcW w:w="790" w:type="dxa"/>
            <w:hideMark/>
          </w:tcPr>
          <w:p w14:paraId="67A29DD9" w14:textId="77777777" w:rsidR="0057180D" w:rsidRPr="0057180D" w:rsidRDefault="0057180D" w:rsidP="0057180D">
            <w:r w:rsidRPr="0057180D">
              <w:t>1.81</w:t>
            </w:r>
          </w:p>
        </w:tc>
        <w:tc>
          <w:tcPr>
            <w:tcW w:w="920" w:type="dxa"/>
            <w:hideMark/>
          </w:tcPr>
          <w:p w14:paraId="648E736F" w14:textId="77777777" w:rsidR="0057180D" w:rsidRPr="0057180D" w:rsidRDefault="0057180D" w:rsidP="0057180D"/>
        </w:tc>
        <w:tc>
          <w:tcPr>
            <w:tcW w:w="1417" w:type="dxa"/>
            <w:hideMark/>
          </w:tcPr>
          <w:p w14:paraId="47EF4EDA" w14:textId="77777777" w:rsidR="0057180D" w:rsidRPr="0057180D" w:rsidRDefault="0057180D" w:rsidP="0057180D">
            <w:r w:rsidRPr="0057180D">
              <w:t>3.68</w:t>
            </w:r>
          </w:p>
        </w:tc>
        <w:tc>
          <w:tcPr>
            <w:tcW w:w="0" w:type="auto"/>
            <w:hideMark/>
          </w:tcPr>
          <w:p w14:paraId="42B0DFC1" w14:textId="77777777" w:rsidR="0057180D" w:rsidRPr="0057180D" w:rsidRDefault="0057180D" w:rsidP="0057180D">
            <w:r w:rsidRPr="0057180D">
              <w:t>1.87</w:t>
            </w:r>
          </w:p>
        </w:tc>
        <w:tc>
          <w:tcPr>
            <w:tcW w:w="0" w:type="auto"/>
            <w:hideMark/>
          </w:tcPr>
          <w:p w14:paraId="1684D1CC" w14:textId="77777777" w:rsidR="0057180D" w:rsidRPr="0057180D" w:rsidRDefault="0057180D" w:rsidP="0057180D"/>
        </w:tc>
      </w:tr>
      <w:tr w:rsidR="0057180D" w:rsidRPr="0057180D" w14:paraId="6408DA27" w14:textId="77777777" w:rsidTr="00FD697F">
        <w:tc>
          <w:tcPr>
            <w:tcW w:w="3865" w:type="dxa"/>
            <w:hideMark/>
          </w:tcPr>
          <w:p w14:paraId="12F3478E" w14:textId="7CDD3653" w:rsidR="0057180D" w:rsidRPr="0057180D" w:rsidRDefault="0057180D" w:rsidP="00835B3C">
            <w:pPr>
              <w:ind w:left="154"/>
              <w:rPr>
                <w:b/>
                <w:bCs/>
              </w:rPr>
            </w:pPr>
            <w:r w:rsidRPr="0057180D">
              <w:rPr>
                <w:b/>
                <w:bCs/>
              </w:rPr>
              <w:t> Bowel problems</w:t>
            </w:r>
            <w:bookmarkStart w:id="69" w:name="btb1fn2"/>
            <w:r w:rsidRPr="003F3F22">
              <w:rPr>
                <w:b/>
                <w:bCs/>
                <w:vertAlign w:val="superscript"/>
              </w:rPr>
              <w:t>†</w:t>
            </w:r>
            <w:bookmarkEnd w:id="69"/>
          </w:p>
        </w:tc>
        <w:tc>
          <w:tcPr>
            <w:tcW w:w="1440" w:type="dxa"/>
            <w:hideMark/>
          </w:tcPr>
          <w:p w14:paraId="1A0CC04C" w14:textId="77777777" w:rsidR="0057180D" w:rsidRPr="0057180D" w:rsidRDefault="0057180D" w:rsidP="0057180D">
            <w:r w:rsidRPr="0057180D">
              <w:t>1.69</w:t>
            </w:r>
          </w:p>
        </w:tc>
        <w:tc>
          <w:tcPr>
            <w:tcW w:w="790" w:type="dxa"/>
            <w:hideMark/>
          </w:tcPr>
          <w:p w14:paraId="7639DAF1" w14:textId="77777777" w:rsidR="0057180D" w:rsidRPr="0057180D" w:rsidRDefault="0057180D" w:rsidP="0057180D">
            <w:r w:rsidRPr="0057180D">
              <w:t>0.95</w:t>
            </w:r>
          </w:p>
        </w:tc>
        <w:tc>
          <w:tcPr>
            <w:tcW w:w="920" w:type="dxa"/>
            <w:hideMark/>
          </w:tcPr>
          <w:p w14:paraId="24914201" w14:textId="77777777" w:rsidR="0057180D" w:rsidRPr="0057180D" w:rsidRDefault="0057180D" w:rsidP="0057180D"/>
        </w:tc>
        <w:tc>
          <w:tcPr>
            <w:tcW w:w="1417" w:type="dxa"/>
            <w:hideMark/>
          </w:tcPr>
          <w:p w14:paraId="739DF88D" w14:textId="77777777" w:rsidR="0057180D" w:rsidRPr="0057180D" w:rsidRDefault="0057180D" w:rsidP="0057180D">
            <w:r w:rsidRPr="0057180D">
              <w:t>2.13</w:t>
            </w:r>
          </w:p>
        </w:tc>
        <w:tc>
          <w:tcPr>
            <w:tcW w:w="0" w:type="auto"/>
            <w:hideMark/>
          </w:tcPr>
          <w:p w14:paraId="0E553169" w14:textId="77777777" w:rsidR="0057180D" w:rsidRPr="0057180D" w:rsidRDefault="0057180D" w:rsidP="0057180D">
            <w:r w:rsidRPr="0057180D">
              <w:t>0.99</w:t>
            </w:r>
          </w:p>
        </w:tc>
        <w:tc>
          <w:tcPr>
            <w:tcW w:w="0" w:type="auto"/>
            <w:hideMark/>
          </w:tcPr>
          <w:p w14:paraId="75554A1B" w14:textId="77777777" w:rsidR="0057180D" w:rsidRPr="0057180D" w:rsidRDefault="0057180D" w:rsidP="0057180D"/>
        </w:tc>
      </w:tr>
      <w:tr w:rsidR="0057180D" w:rsidRPr="0057180D" w14:paraId="611C4D1A" w14:textId="77777777" w:rsidTr="00FD697F">
        <w:tc>
          <w:tcPr>
            <w:tcW w:w="3865" w:type="dxa"/>
            <w:hideMark/>
          </w:tcPr>
          <w:p w14:paraId="42A5FD2F" w14:textId="77777777" w:rsidR="0057180D" w:rsidRPr="0057180D" w:rsidRDefault="0057180D" w:rsidP="00835B3C">
            <w:pPr>
              <w:ind w:left="154"/>
              <w:rPr>
                <w:b/>
                <w:bCs/>
              </w:rPr>
            </w:pPr>
            <w:r w:rsidRPr="0057180D">
              <w:rPr>
                <w:b/>
                <w:bCs/>
              </w:rPr>
              <w:t> Bladder problems</w:t>
            </w:r>
          </w:p>
        </w:tc>
        <w:tc>
          <w:tcPr>
            <w:tcW w:w="1440" w:type="dxa"/>
            <w:hideMark/>
          </w:tcPr>
          <w:p w14:paraId="74EEC6F1" w14:textId="77777777" w:rsidR="0057180D" w:rsidRPr="0057180D" w:rsidRDefault="0057180D" w:rsidP="0057180D">
            <w:r w:rsidRPr="0057180D">
              <w:t>1.86</w:t>
            </w:r>
          </w:p>
        </w:tc>
        <w:tc>
          <w:tcPr>
            <w:tcW w:w="790" w:type="dxa"/>
            <w:hideMark/>
          </w:tcPr>
          <w:p w14:paraId="075307B6" w14:textId="77777777" w:rsidR="0057180D" w:rsidRPr="0057180D" w:rsidRDefault="0057180D" w:rsidP="0057180D">
            <w:r w:rsidRPr="0057180D">
              <w:t>1.71</w:t>
            </w:r>
          </w:p>
        </w:tc>
        <w:tc>
          <w:tcPr>
            <w:tcW w:w="920" w:type="dxa"/>
            <w:hideMark/>
          </w:tcPr>
          <w:p w14:paraId="175B83D9" w14:textId="77777777" w:rsidR="0057180D" w:rsidRPr="0057180D" w:rsidRDefault="0057180D" w:rsidP="0057180D"/>
        </w:tc>
        <w:tc>
          <w:tcPr>
            <w:tcW w:w="1417" w:type="dxa"/>
            <w:hideMark/>
          </w:tcPr>
          <w:p w14:paraId="2CDDCE2F" w14:textId="77777777" w:rsidR="0057180D" w:rsidRPr="0057180D" w:rsidRDefault="0057180D" w:rsidP="0057180D">
            <w:r w:rsidRPr="0057180D">
              <w:t>2.14</w:t>
            </w:r>
          </w:p>
        </w:tc>
        <w:tc>
          <w:tcPr>
            <w:tcW w:w="0" w:type="auto"/>
            <w:hideMark/>
          </w:tcPr>
          <w:p w14:paraId="543BBD4F" w14:textId="77777777" w:rsidR="0057180D" w:rsidRPr="0057180D" w:rsidRDefault="0057180D" w:rsidP="0057180D">
            <w:r w:rsidRPr="0057180D">
              <w:t>0.94</w:t>
            </w:r>
          </w:p>
        </w:tc>
        <w:tc>
          <w:tcPr>
            <w:tcW w:w="0" w:type="auto"/>
            <w:hideMark/>
          </w:tcPr>
          <w:p w14:paraId="12DA708B" w14:textId="77777777" w:rsidR="0057180D" w:rsidRPr="0057180D" w:rsidRDefault="0057180D" w:rsidP="0057180D"/>
        </w:tc>
      </w:tr>
      <w:tr w:rsidR="0057180D" w:rsidRPr="0057180D" w14:paraId="42EA4A03" w14:textId="77777777" w:rsidTr="00FD697F">
        <w:tc>
          <w:tcPr>
            <w:tcW w:w="3865" w:type="dxa"/>
            <w:hideMark/>
          </w:tcPr>
          <w:p w14:paraId="15C6B8A9" w14:textId="77777777" w:rsidR="0057180D" w:rsidRPr="0057180D" w:rsidRDefault="0057180D" w:rsidP="00835B3C">
            <w:pPr>
              <w:ind w:left="154"/>
              <w:rPr>
                <w:b/>
                <w:bCs/>
              </w:rPr>
            </w:pPr>
            <w:r w:rsidRPr="0057180D">
              <w:rPr>
                <w:b/>
                <w:bCs/>
              </w:rPr>
              <w:t> Pain interference</w:t>
            </w:r>
          </w:p>
        </w:tc>
        <w:tc>
          <w:tcPr>
            <w:tcW w:w="1440" w:type="dxa"/>
            <w:hideMark/>
          </w:tcPr>
          <w:p w14:paraId="03A6F98C" w14:textId="77777777" w:rsidR="0057180D" w:rsidRPr="0057180D" w:rsidRDefault="0057180D" w:rsidP="0057180D">
            <w:r w:rsidRPr="0057180D">
              <w:t>2.59</w:t>
            </w:r>
          </w:p>
        </w:tc>
        <w:tc>
          <w:tcPr>
            <w:tcW w:w="790" w:type="dxa"/>
            <w:hideMark/>
          </w:tcPr>
          <w:p w14:paraId="37C034A5" w14:textId="77777777" w:rsidR="0057180D" w:rsidRPr="0057180D" w:rsidRDefault="0057180D" w:rsidP="0057180D">
            <w:r w:rsidRPr="0057180D">
              <w:t>2.64</w:t>
            </w:r>
          </w:p>
        </w:tc>
        <w:tc>
          <w:tcPr>
            <w:tcW w:w="920" w:type="dxa"/>
            <w:hideMark/>
          </w:tcPr>
          <w:p w14:paraId="63B06E0A" w14:textId="77777777" w:rsidR="0057180D" w:rsidRPr="0057180D" w:rsidRDefault="0057180D" w:rsidP="0057180D"/>
        </w:tc>
        <w:tc>
          <w:tcPr>
            <w:tcW w:w="1417" w:type="dxa"/>
            <w:hideMark/>
          </w:tcPr>
          <w:p w14:paraId="027A5625" w14:textId="77777777" w:rsidR="0057180D" w:rsidRPr="0057180D" w:rsidRDefault="0057180D" w:rsidP="0057180D">
            <w:r w:rsidRPr="0057180D">
              <w:t>2.03</w:t>
            </w:r>
          </w:p>
        </w:tc>
        <w:tc>
          <w:tcPr>
            <w:tcW w:w="0" w:type="auto"/>
            <w:hideMark/>
          </w:tcPr>
          <w:p w14:paraId="2A477B1F" w14:textId="77777777" w:rsidR="0057180D" w:rsidRPr="0057180D" w:rsidRDefault="0057180D" w:rsidP="0057180D">
            <w:r w:rsidRPr="0057180D">
              <w:t>0.89</w:t>
            </w:r>
          </w:p>
        </w:tc>
        <w:tc>
          <w:tcPr>
            <w:tcW w:w="0" w:type="auto"/>
            <w:hideMark/>
          </w:tcPr>
          <w:p w14:paraId="134B1827" w14:textId="77777777" w:rsidR="0057180D" w:rsidRPr="0057180D" w:rsidRDefault="0057180D" w:rsidP="0057180D"/>
        </w:tc>
      </w:tr>
      <w:tr w:rsidR="0057180D" w:rsidRPr="0057180D" w14:paraId="30EE3DE7" w14:textId="77777777" w:rsidTr="00FD697F">
        <w:tc>
          <w:tcPr>
            <w:tcW w:w="3865" w:type="dxa"/>
            <w:hideMark/>
          </w:tcPr>
          <w:p w14:paraId="3126379F" w14:textId="77777777" w:rsidR="0057180D" w:rsidRPr="0057180D" w:rsidRDefault="0057180D" w:rsidP="0057180D">
            <w:pPr>
              <w:rPr>
                <w:b/>
                <w:bCs/>
              </w:rPr>
            </w:pPr>
            <w:r w:rsidRPr="0057180D">
              <w:rPr>
                <w:b/>
                <w:bCs/>
              </w:rPr>
              <w:t>SCI Level</w:t>
            </w:r>
          </w:p>
        </w:tc>
        <w:tc>
          <w:tcPr>
            <w:tcW w:w="1440" w:type="dxa"/>
            <w:hideMark/>
          </w:tcPr>
          <w:p w14:paraId="2230A322" w14:textId="77777777" w:rsidR="0057180D" w:rsidRPr="0057180D" w:rsidRDefault="0057180D" w:rsidP="0057180D">
            <w:pPr>
              <w:rPr>
                <w:b/>
                <w:bCs/>
              </w:rPr>
            </w:pPr>
          </w:p>
        </w:tc>
        <w:tc>
          <w:tcPr>
            <w:tcW w:w="790" w:type="dxa"/>
            <w:hideMark/>
          </w:tcPr>
          <w:p w14:paraId="3EEF170F" w14:textId="77777777" w:rsidR="0057180D" w:rsidRPr="0057180D" w:rsidRDefault="0057180D" w:rsidP="0057180D"/>
        </w:tc>
        <w:tc>
          <w:tcPr>
            <w:tcW w:w="920" w:type="dxa"/>
            <w:hideMark/>
          </w:tcPr>
          <w:p w14:paraId="75546DC4" w14:textId="77777777" w:rsidR="0057180D" w:rsidRPr="0057180D" w:rsidRDefault="0057180D" w:rsidP="0057180D"/>
        </w:tc>
        <w:tc>
          <w:tcPr>
            <w:tcW w:w="1417" w:type="dxa"/>
            <w:hideMark/>
          </w:tcPr>
          <w:p w14:paraId="4303F7CE" w14:textId="77777777" w:rsidR="0057180D" w:rsidRPr="0057180D" w:rsidRDefault="0057180D" w:rsidP="0057180D"/>
        </w:tc>
        <w:tc>
          <w:tcPr>
            <w:tcW w:w="0" w:type="auto"/>
            <w:hideMark/>
          </w:tcPr>
          <w:p w14:paraId="0A468091" w14:textId="77777777" w:rsidR="0057180D" w:rsidRPr="0057180D" w:rsidRDefault="0057180D" w:rsidP="0057180D"/>
        </w:tc>
        <w:tc>
          <w:tcPr>
            <w:tcW w:w="0" w:type="auto"/>
            <w:hideMark/>
          </w:tcPr>
          <w:p w14:paraId="4DBEEF46" w14:textId="77777777" w:rsidR="0057180D" w:rsidRPr="0057180D" w:rsidRDefault="0057180D" w:rsidP="0057180D"/>
        </w:tc>
      </w:tr>
      <w:tr w:rsidR="0057180D" w:rsidRPr="0057180D" w14:paraId="238DC0DA" w14:textId="77777777" w:rsidTr="00FD697F">
        <w:tc>
          <w:tcPr>
            <w:tcW w:w="3865" w:type="dxa"/>
            <w:hideMark/>
          </w:tcPr>
          <w:p w14:paraId="3EC988DB" w14:textId="77777777" w:rsidR="0057180D" w:rsidRPr="0057180D" w:rsidRDefault="0057180D" w:rsidP="00835B3C">
            <w:pPr>
              <w:ind w:left="154"/>
              <w:rPr>
                <w:b/>
                <w:bCs/>
              </w:rPr>
            </w:pPr>
            <w:r w:rsidRPr="0057180D">
              <w:rPr>
                <w:b/>
                <w:bCs/>
              </w:rPr>
              <w:t> C1-C7</w:t>
            </w:r>
          </w:p>
        </w:tc>
        <w:tc>
          <w:tcPr>
            <w:tcW w:w="1440" w:type="dxa"/>
            <w:hideMark/>
          </w:tcPr>
          <w:p w14:paraId="54940D67" w14:textId="77777777" w:rsidR="0057180D" w:rsidRPr="0057180D" w:rsidRDefault="0057180D" w:rsidP="0057180D">
            <w:pPr>
              <w:rPr>
                <w:b/>
                <w:bCs/>
              </w:rPr>
            </w:pPr>
          </w:p>
        </w:tc>
        <w:tc>
          <w:tcPr>
            <w:tcW w:w="790" w:type="dxa"/>
            <w:hideMark/>
          </w:tcPr>
          <w:p w14:paraId="4ED30C12" w14:textId="77777777" w:rsidR="0057180D" w:rsidRPr="0057180D" w:rsidRDefault="0057180D" w:rsidP="0057180D"/>
        </w:tc>
        <w:tc>
          <w:tcPr>
            <w:tcW w:w="920" w:type="dxa"/>
            <w:hideMark/>
          </w:tcPr>
          <w:p w14:paraId="1182FEB6" w14:textId="77777777" w:rsidR="0057180D" w:rsidRPr="0057180D" w:rsidRDefault="0057180D" w:rsidP="0057180D">
            <w:r w:rsidRPr="0057180D">
              <w:t>34.4</w:t>
            </w:r>
          </w:p>
        </w:tc>
        <w:tc>
          <w:tcPr>
            <w:tcW w:w="1417" w:type="dxa"/>
            <w:hideMark/>
          </w:tcPr>
          <w:p w14:paraId="69723C5E" w14:textId="77777777" w:rsidR="0057180D" w:rsidRPr="0057180D" w:rsidRDefault="0057180D" w:rsidP="0057180D"/>
        </w:tc>
        <w:tc>
          <w:tcPr>
            <w:tcW w:w="0" w:type="auto"/>
            <w:hideMark/>
          </w:tcPr>
          <w:p w14:paraId="5E82E173" w14:textId="77777777" w:rsidR="0057180D" w:rsidRPr="0057180D" w:rsidRDefault="0057180D" w:rsidP="0057180D"/>
        </w:tc>
        <w:tc>
          <w:tcPr>
            <w:tcW w:w="0" w:type="auto"/>
            <w:hideMark/>
          </w:tcPr>
          <w:p w14:paraId="5E0FE9EB" w14:textId="77777777" w:rsidR="0057180D" w:rsidRPr="0057180D" w:rsidRDefault="0057180D" w:rsidP="0057180D">
            <w:r w:rsidRPr="0057180D">
              <w:t>48.6</w:t>
            </w:r>
          </w:p>
        </w:tc>
      </w:tr>
      <w:tr w:rsidR="0057180D" w:rsidRPr="0057180D" w14:paraId="423563AD" w14:textId="77777777" w:rsidTr="00FD697F">
        <w:tc>
          <w:tcPr>
            <w:tcW w:w="3865" w:type="dxa"/>
            <w:hideMark/>
          </w:tcPr>
          <w:p w14:paraId="102C34EE" w14:textId="77777777" w:rsidR="0057180D" w:rsidRPr="0057180D" w:rsidRDefault="0057180D" w:rsidP="00835B3C">
            <w:pPr>
              <w:ind w:left="154"/>
              <w:rPr>
                <w:b/>
                <w:bCs/>
              </w:rPr>
            </w:pPr>
            <w:r w:rsidRPr="0057180D">
              <w:rPr>
                <w:b/>
                <w:bCs/>
              </w:rPr>
              <w:t> T1-T12</w:t>
            </w:r>
          </w:p>
        </w:tc>
        <w:tc>
          <w:tcPr>
            <w:tcW w:w="1440" w:type="dxa"/>
            <w:hideMark/>
          </w:tcPr>
          <w:p w14:paraId="0AF737C0" w14:textId="77777777" w:rsidR="0057180D" w:rsidRPr="0057180D" w:rsidRDefault="0057180D" w:rsidP="0057180D">
            <w:pPr>
              <w:rPr>
                <w:b/>
                <w:bCs/>
              </w:rPr>
            </w:pPr>
          </w:p>
        </w:tc>
        <w:tc>
          <w:tcPr>
            <w:tcW w:w="790" w:type="dxa"/>
            <w:hideMark/>
          </w:tcPr>
          <w:p w14:paraId="49227773" w14:textId="77777777" w:rsidR="0057180D" w:rsidRPr="0057180D" w:rsidRDefault="0057180D" w:rsidP="0057180D"/>
        </w:tc>
        <w:tc>
          <w:tcPr>
            <w:tcW w:w="920" w:type="dxa"/>
            <w:hideMark/>
          </w:tcPr>
          <w:p w14:paraId="4A4D412E" w14:textId="77777777" w:rsidR="0057180D" w:rsidRPr="0057180D" w:rsidRDefault="0057180D" w:rsidP="0057180D">
            <w:r w:rsidRPr="0057180D">
              <w:t>50.0</w:t>
            </w:r>
          </w:p>
        </w:tc>
        <w:tc>
          <w:tcPr>
            <w:tcW w:w="1417" w:type="dxa"/>
            <w:hideMark/>
          </w:tcPr>
          <w:p w14:paraId="10CA69B7" w14:textId="77777777" w:rsidR="0057180D" w:rsidRPr="0057180D" w:rsidRDefault="0057180D" w:rsidP="0057180D"/>
        </w:tc>
        <w:tc>
          <w:tcPr>
            <w:tcW w:w="0" w:type="auto"/>
            <w:hideMark/>
          </w:tcPr>
          <w:p w14:paraId="40464974" w14:textId="77777777" w:rsidR="0057180D" w:rsidRPr="0057180D" w:rsidRDefault="0057180D" w:rsidP="0057180D"/>
        </w:tc>
        <w:tc>
          <w:tcPr>
            <w:tcW w:w="0" w:type="auto"/>
            <w:hideMark/>
          </w:tcPr>
          <w:p w14:paraId="637CB4EA" w14:textId="77777777" w:rsidR="0057180D" w:rsidRPr="0057180D" w:rsidRDefault="0057180D" w:rsidP="0057180D">
            <w:r w:rsidRPr="0057180D">
              <w:t>45.9</w:t>
            </w:r>
          </w:p>
        </w:tc>
      </w:tr>
      <w:tr w:rsidR="0057180D" w:rsidRPr="0057180D" w14:paraId="1B398137" w14:textId="77777777" w:rsidTr="00FD697F">
        <w:tc>
          <w:tcPr>
            <w:tcW w:w="3865" w:type="dxa"/>
            <w:hideMark/>
          </w:tcPr>
          <w:p w14:paraId="153DC88E" w14:textId="77777777" w:rsidR="0057180D" w:rsidRPr="0057180D" w:rsidRDefault="0057180D" w:rsidP="00835B3C">
            <w:pPr>
              <w:ind w:left="154"/>
              <w:rPr>
                <w:b/>
                <w:bCs/>
              </w:rPr>
            </w:pPr>
            <w:r w:rsidRPr="0057180D">
              <w:rPr>
                <w:b/>
                <w:bCs/>
              </w:rPr>
              <w:t> L1-L5</w:t>
            </w:r>
          </w:p>
        </w:tc>
        <w:tc>
          <w:tcPr>
            <w:tcW w:w="1440" w:type="dxa"/>
            <w:hideMark/>
          </w:tcPr>
          <w:p w14:paraId="7E43A7DB" w14:textId="77777777" w:rsidR="0057180D" w:rsidRPr="0057180D" w:rsidRDefault="0057180D" w:rsidP="0057180D">
            <w:pPr>
              <w:rPr>
                <w:b/>
                <w:bCs/>
              </w:rPr>
            </w:pPr>
          </w:p>
        </w:tc>
        <w:tc>
          <w:tcPr>
            <w:tcW w:w="790" w:type="dxa"/>
            <w:hideMark/>
          </w:tcPr>
          <w:p w14:paraId="048B6636" w14:textId="77777777" w:rsidR="0057180D" w:rsidRPr="0057180D" w:rsidRDefault="0057180D" w:rsidP="0057180D"/>
        </w:tc>
        <w:tc>
          <w:tcPr>
            <w:tcW w:w="920" w:type="dxa"/>
            <w:hideMark/>
          </w:tcPr>
          <w:p w14:paraId="72DCDD96" w14:textId="77777777" w:rsidR="0057180D" w:rsidRPr="0057180D" w:rsidRDefault="0057180D" w:rsidP="0057180D">
            <w:r w:rsidRPr="0057180D">
              <w:t>15.6</w:t>
            </w:r>
          </w:p>
        </w:tc>
        <w:tc>
          <w:tcPr>
            <w:tcW w:w="1417" w:type="dxa"/>
            <w:hideMark/>
          </w:tcPr>
          <w:p w14:paraId="1E2DB7A2" w14:textId="77777777" w:rsidR="0057180D" w:rsidRPr="0057180D" w:rsidRDefault="0057180D" w:rsidP="0057180D"/>
        </w:tc>
        <w:tc>
          <w:tcPr>
            <w:tcW w:w="0" w:type="auto"/>
            <w:hideMark/>
          </w:tcPr>
          <w:p w14:paraId="5AEA8A4E" w14:textId="77777777" w:rsidR="0057180D" w:rsidRPr="0057180D" w:rsidRDefault="0057180D" w:rsidP="0057180D"/>
        </w:tc>
        <w:tc>
          <w:tcPr>
            <w:tcW w:w="0" w:type="auto"/>
            <w:hideMark/>
          </w:tcPr>
          <w:p w14:paraId="72C8C4F9" w14:textId="77777777" w:rsidR="0057180D" w:rsidRPr="0057180D" w:rsidRDefault="0057180D" w:rsidP="0057180D">
            <w:r w:rsidRPr="0057180D">
              <w:t>5.4</w:t>
            </w:r>
          </w:p>
        </w:tc>
      </w:tr>
      <w:tr w:rsidR="0057180D" w:rsidRPr="0057180D" w14:paraId="15452CEF" w14:textId="77777777" w:rsidTr="00FD697F">
        <w:tc>
          <w:tcPr>
            <w:tcW w:w="3865" w:type="dxa"/>
            <w:hideMark/>
          </w:tcPr>
          <w:p w14:paraId="081EDF18" w14:textId="77777777" w:rsidR="0057180D" w:rsidRPr="0057180D" w:rsidRDefault="0057180D" w:rsidP="0057180D">
            <w:pPr>
              <w:rPr>
                <w:b/>
                <w:bCs/>
              </w:rPr>
            </w:pPr>
            <w:r w:rsidRPr="0057180D">
              <w:rPr>
                <w:b/>
                <w:bCs/>
              </w:rPr>
              <w:t>SCI Completeness</w:t>
            </w:r>
          </w:p>
        </w:tc>
        <w:tc>
          <w:tcPr>
            <w:tcW w:w="1440" w:type="dxa"/>
            <w:hideMark/>
          </w:tcPr>
          <w:p w14:paraId="23615378" w14:textId="77777777" w:rsidR="0057180D" w:rsidRPr="0057180D" w:rsidRDefault="0057180D" w:rsidP="0057180D">
            <w:pPr>
              <w:rPr>
                <w:b/>
                <w:bCs/>
              </w:rPr>
            </w:pPr>
          </w:p>
        </w:tc>
        <w:tc>
          <w:tcPr>
            <w:tcW w:w="790" w:type="dxa"/>
            <w:hideMark/>
          </w:tcPr>
          <w:p w14:paraId="67CBDB76" w14:textId="77777777" w:rsidR="0057180D" w:rsidRPr="0057180D" w:rsidRDefault="0057180D" w:rsidP="0057180D"/>
        </w:tc>
        <w:tc>
          <w:tcPr>
            <w:tcW w:w="920" w:type="dxa"/>
            <w:hideMark/>
          </w:tcPr>
          <w:p w14:paraId="12AF38E7" w14:textId="77777777" w:rsidR="0057180D" w:rsidRPr="0057180D" w:rsidRDefault="0057180D" w:rsidP="0057180D"/>
        </w:tc>
        <w:tc>
          <w:tcPr>
            <w:tcW w:w="1417" w:type="dxa"/>
            <w:hideMark/>
          </w:tcPr>
          <w:p w14:paraId="6726B322" w14:textId="77777777" w:rsidR="0057180D" w:rsidRPr="0057180D" w:rsidRDefault="0057180D" w:rsidP="0057180D"/>
        </w:tc>
        <w:tc>
          <w:tcPr>
            <w:tcW w:w="0" w:type="auto"/>
            <w:hideMark/>
          </w:tcPr>
          <w:p w14:paraId="52B3088D" w14:textId="77777777" w:rsidR="0057180D" w:rsidRPr="0057180D" w:rsidRDefault="0057180D" w:rsidP="0057180D"/>
        </w:tc>
        <w:tc>
          <w:tcPr>
            <w:tcW w:w="0" w:type="auto"/>
            <w:hideMark/>
          </w:tcPr>
          <w:p w14:paraId="395BE3F6" w14:textId="77777777" w:rsidR="0057180D" w:rsidRPr="0057180D" w:rsidRDefault="0057180D" w:rsidP="0057180D"/>
        </w:tc>
      </w:tr>
      <w:tr w:rsidR="0057180D" w:rsidRPr="0057180D" w14:paraId="0ACB4932" w14:textId="77777777" w:rsidTr="00FD697F">
        <w:tc>
          <w:tcPr>
            <w:tcW w:w="3865" w:type="dxa"/>
            <w:hideMark/>
          </w:tcPr>
          <w:p w14:paraId="19D99B20" w14:textId="77777777" w:rsidR="0057180D" w:rsidRPr="0057180D" w:rsidRDefault="0057180D" w:rsidP="00835B3C">
            <w:pPr>
              <w:ind w:left="154"/>
              <w:rPr>
                <w:b/>
                <w:bCs/>
              </w:rPr>
            </w:pPr>
            <w:r w:rsidRPr="0057180D">
              <w:rPr>
                <w:b/>
                <w:bCs/>
              </w:rPr>
              <w:t> Incomplete</w:t>
            </w:r>
          </w:p>
        </w:tc>
        <w:tc>
          <w:tcPr>
            <w:tcW w:w="1440" w:type="dxa"/>
            <w:hideMark/>
          </w:tcPr>
          <w:p w14:paraId="4C20ED58" w14:textId="77777777" w:rsidR="0057180D" w:rsidRPr="0057180D" w:rsidRDefault="0057180D" w:rsidP="0057180D">
            <w:pPr>
              <w:rPr>
                <w:b/>
                <w:bCs/>
              </w:rPr>
            </w:pPr>
          </w:p>
        </w:tc>
        <w:tc>
          <w:tcPr>
            <w:tcW w:w="790" w:type="dxa"/>
            <w:hideMark/>
          </w:tcPr>
          <w:p w14:paraId="263E3731" w14:textId="77777777" w:rsidR="0057180D" w:rsidRPr="0057180D" w:rsidRDefault="0057180D" w:rsidP="0057180D"/>
        </w:tc>
        <w:tc>
          <w:tcPr>
            <w:tcW w:w="920" w:type="dxa"/>
            <w:hideMark/>
          </w:tcPr>
          <w:p w14:paraId="3BD80DB2" w14:textId="77777777" w:rsidR="0057180D" w:rsidRPr="0057180D" w:rsidRDefault="0057180D" w:rsidP="0057180D">
            <w:r w:rsidRPr="0057180D">
              <w:t>82.8</w:t>
            </w:r>
          </w:p>
        </w:tc>
        <w:tc>
          <w:tcPr>
            <w:tcW w:w="1417" w:type="dxa"/>
            <w:hideMark/>
          </w:tcPr>
          <w:p w14:paraId="6A9236A9" w14:textId="77777777" w:rsidR="0057180D" w:rsidRPr="0057180D" w:rsidRDefault="0057180D" w:rsidP="0057180D"/>
        </w:tc>
        <w:tc>
          <w:tcPr>
            <w:tcW w:w="0" w:type="auto"/>
            <w:hideMark/>
          </w:tcPr>
          <w:p w14:paraId="0647D8CD" w14:textId="77777777" w:rsidR="0057180D" w:rsidRPr="0057180D" w:rsidRDefault="0057180D" w:rsidP="0057180D"/>
        </w:tc>
        <w:tc>
          <w:tcPr>
            <w:tcW w:w="0" w:type="auto"/>
            <w:hideMark/>
          </w:tcPr>
          <w:p w14:paraId="0D54D710" w14:textId="77777777" w:rsidR="0057180D" w:rsidRPr="0057180D" w:rsidRDefault="0057180D" w:rsidP="0057180D">
            <w:r w:rsidRPr="0057180D">
              <w:t>70.3</w:t>
            </w:r>
          </w:p>
        </w:tc>
      </w:tr>
      <w:tr w:rsidR="0057180D" w:rsidRPr="0057180D" w14:paraId="66DAB021" w14:textId="77777777" w:rsidTr="00FD697F">
        <w:tc>
          <w:tcPr>
            <w:tcW w:w="3865" w:type="dxa"/>
            <w:hideMark/>
          </w:tcPr>
          <w:p w14:paraId="33C3C879" w14:textId="77777777" w:rsidR="0057180D" w:rsidRPr="0057180D" w:rsidRDefault="0057180D" w:rsidP="0057180D">
            <w:pPr>
              <w:rPr>
                <w:b/>
                <w:bCs/>
              </w:rPr>
            </w:pPr>
            <w:r w:rsidRPr="0057180D">
              <w:rPr>
                <w:b/>
                <w:bCs/>
              </w:rPr>
              <w:t>Financial Responsibility</w:t>
            </w:r>
          </w:p>
        </w:tc>
        <w:tc>
          <w:tcPr>
            <w:tcW w:w="1440" w:type="dxa"/>
            <w:hideMark/>
          </w:tcPr>
          <w:p w14:paraId="78EEA478" w14:textId="77777777" w:rsidR="0057180D" w:rsidRPr="0057180D" w:rsidRDefault="0057180D" w:rsidP="0057180D">
            <w:pPr>
              <w:rPr>
                <w:b/>
                <w:bCs/>
              </w:rPr>
            </w:pPr>
          </w:p>
        </w:tc>
        <w:tc>
          <w:tcPr>
            <w:tcW w:w="790" w:type="dxa"/>
            <w:hideMark/>
          </w:tcPr>
          <w:p w14:paraId="7628799D" w14:textId="77777777" w:rsidR="0057180D" w:rsidRPr="0057180D" w:rsidRDefault="0057180D" w:rsidP="0057180D"/>
        </w:tc>
        <w:tc>
          <w:tcPr>
            <w:tcW w:w="920" w:type="dxa"/>
            <w:hideMark/>
          </w:tcPr>
          <w:p w14:paraId="09CE7D24" w14:textId="77777777" w:rsidR="0057180D" w:rsidRPr="0057180D" w:rsidRDefault="0057180D" w:rsidP="0057180D"/>
        </w:tc>
        <w:tc>
          <w:tcPr>
            <w:tcW w:w="1417" w:type="dxa"/>
            <w:hideMark/>
          </w:tcPr>
          <w:p w14:paraId="51A3805B" w14:textId="77777777" w:rsidR="0057180D" w:rsidRPr="0057180D" w:rsidRDefault="0057180D" w:rsidP="0057180D"/>
        </w:tc>
        <w:tc>
          <w:tcPr>
            <w:tcW w:w="0" w:type="auto"/>
            <w:hideMark/>
          </w:tcPr>
          <w:p w14:paraId="087FF855" w14:textId="77777777" w:rsidR="0057180D" w:rsidRPr="0057180D" w:rsidRDefault="0057180D" w:rsidP="0057180D"/>
        </w:tc>
        <w:tc>
          <w:tcPr>
            <w:tcW w:w="0" w:type="auto"/>
            <w:hideMark/>
          </w:tcPr>
          <w:p w14:paraId="30667D1E" w14:textId="77777777" w:rsidR="0057180D" w:rsidRPr="0057180D" w:rsidRDefault="0057180D" w:rsidP="0057180D"/>
        </w:tc>
      </w:tr>
      <w:tr w:rsidR="0057180D" w:rsidRPr="0057180D" w14:paraId="2250A79D" w14:textId="77777777" w:rsidTr="00FD697F">
        <w:tc>
          <w:tcPr>
            <w:tcW w:w="3865" w:type="dxa"/>
            <w:hideMark/>
          </w:tcPr>
          <w:p w14:paraId="6EA3BFB9" w14:textId="77777777" w:rsidR="0057180D" w:rsidRPr="0057180D" w:rsidRDefault="0057180D" w:rsidP="00835B3C">
            <w:pPr>
              <w:ind w:left="154"/>
              <w:rPr>
                <w:b/>
                <w:bCs/>
              </w:rPr>
            </w:pPr>
            <w:r w:rsidRPr="0057180D">
              <w:rPr>
                <w:b/>
                <w:bCs/>
              </w:rPr>
              <w:t> Both participant and third party</w:t>
            </w:r>
          </w:p>
        </w:tc>
        <w:tc>
          <w:tcPr>
            <w:tcW w:w="1440" w:type="dxa"/>
            <w:hideMark/>
          </w:tcPr>
          <w:p w14:paraId="1AFEFEF7" w14:textId="77777777" w:rsidR="0057180D" w:rsidRPr="0057180D" w:rsidRDefault="0057180D" w:rsidP="0057180D">
            <w:pPr>
              <w:rPr>
                <w:b/>
                <w:bCs/>
              </w:rPr>
            </w:pPr>
          </w:p>
        </w:tc>
        <w:tc>
          <w:tcPr>
            <w:tcW w:w="790" w:type="dxa"/>
            <w:hideMark/>
          </w:tcPr>
          <w:p w14:paraId="43880CCB" w14:textId="77777777" w:rsidR="0057180D" w:rsidRPr="0057180D" w:rsidRDefault="0057180D" w:rsidP="0057180D"/>
        </w:tc>
        <w:tc>
          <w:tcPr>
            <w:tcW w:w="920" w:type="dxa"/>
            <w:hideMark/>
          </w:tcPr>
          <w:p w14:paraId="555F9106" w14:textId="77777777" w:rsidR="0057180D" w:rsidRPr="0057180D" w:rsidRDefault="0057180D" w:rsidP="0057180D">
            <w:r w:rsidRPr="0057180D">
              <w:t>100.0</w:t>
            </w:r>
          </w:p>
        </w:tc>
        <w:tc>
          <w:tcPr>
            <w:tcW w:w="1417" w:type="dxa"/>
            <w:hideMark/>
          </w:tcPr>
          <w:p w14:paraId="4E4B85BF" w14:textId="77777777" w:rsidR="0057180D" w:rsidRPr="0057180D" w:rsidRDefault="0057180D" w:rsidP="0057180D"/>
        </w:tc>
        <w:tc>
          <w:tcPr>
            <w:tcW w:w="0" w:type="auto"/>
            <w:hideMark/>
          </w:tcPr>
          <w:p w14:paraId="4256BFD0" w14:textId="77777777" w:rsidR="0057180D" w:rsidRPr="0057180D" w:rsidRDefault="0057180D" w:rsidP="0057180D"/>
        </w:tc>
        <w:tc>
          <w:tcPr>
            <w:tcW w:w="0" w:type="auto"/>
            <w:hideMark/>
          </w:tcPr>
          <w:p w14:paraId="150956B9" w14:textId="77777777" w:rsidR="0057180D" w:rsidRPr="0057180D" w:rsidRDefault="0057180D" w:rsidP="0057180D">
            <w:r w:rsidRPr="0057180D">
              <w:t>18.9</w:t>
            </w:r>
          </w:p>
        </w:tc>
      </w:tr>
      <w:tr w:rsidR="0057180D" w:rsidRPr="0057180D" w14:paraId="3A60CE24" w14:textId="77777777" w:rsidTr="00FD697F">
        <w:tc>
          <w:tcPr>
            <w:tcW w:w="3865" w:type="dxa"/>
            <w:hideMark/>
          </w:tcPr>
          <w:p w14:paraId="0B3AF28D" w14:textId="77777777" w:rsidR="0057180D" w:rsidRPr="0057180D" w:rsidRDefault="0057180D" w:rsidP="00835B3C">
            <w:pPr>
              <w:ind w:left="154"/>
              <w:rPr>
                <w:b/>
                <w:bCs/>
              </w:rPr>
            </w:pPr>
            <w:r w:rsidRPr="0057180D">
              <w:rPr>
                <w:b/>
                <w:bCs/>
              </w:rPr>
              <w:t> Research study</w:t>
            </w:r>
          </w:p>
        </w:tc>
        <w:tc>
          <w:tcPr>
            <w:tcW w:w="1440" w:type="dxa"/>
            <w:hideMark/>
          </w:tcPr>
          <w:p w14:paraId="6F77CDC2" w14:textId="77777777" w:rsidR="0057180D" w:rsidRPr="0057180D" w:rsidRDefault="0057180D" w:rsidP="0057180D">
            <w:pPr>
              <w:rPr>
                <w:b/>
                <w:bCs/>
              </w:rPr>
            </w:pPr>
          </w:p>
        </w:tc>
        <w:tc>
          <w:tcPr>
            <w:tcW w:w="790" w:type="dxa"/>
            <w:hideMark/>
          </w:tcPr>
          <w:p w14:paraId="621D70B4" w14:textId="77777777" w:rsidR="0057180D" w:rsidRPr="0057180D" w:rsidRDefault="0057180D" w:rsidP="0057180D"/>
        </w:tc>
        <w:tc>
          <w:tcPr>
            <w:tcW w:w="920" w:type="dxa"/>
            <w:hideMark/>
          </w:tcPr>
          <w:p w14:paraId="1E799284" w14:textId="77777777" w:rsidR="0057180D" w:rsidRPr="0057180D" w:rsidRDefault="0057180D" w:rsidP="0057180D">
            <w:r w:rsidRPr="0057180D">
              <w:t>0.0</w:t>
            </w:r>
          </w:p>
        </w:tc>
        <w:tc>
          <w:tcPr>
            <w:tcW w:w="1417" w:type="dxa"/>
            <w:hideMark/>
          </w:tcPr>
          <w:p w14:paraId="38F6A5B9" w14:textId="77777777" w:rsidR="0057180D" w:rsidRPr="0057180D" w:rsidRDefault="0057180D" w:rsidP="0057180D"/>
        </w:tc>
        <w:tc>
          <w:tcPr>
            <w:tcW w:w="0" w:type="auto"/>
            <w:hideMark/>
          </w:tcPr>
          <w:p w14:paraId="694086E4" w14:textId="77777777" w:rsidR="0057180D" w:rsidRPr="0057180D" w:rsidRDefault="0057180D" w:rsidP="0057180D"/>
        </w:tc>
        <w:tc>
          <w:tcPr>
            <w:tcW w:w="0" w:type="auto"/>
            <w:hideMark/>
          </w:tcPr>
          <w:p w14:paraId="6B83CD1D" w14:textId="77777777" w:rsidR="0057180D" w:rsidRPr="0057180D" w:rsidRDefault="0057180D" w:rsidP="0057180D">
            <w:r w:rsidRPr="0057180D">
              <w:t>21.6</w:t>
            </w:r>
          </w:p>
        </w:tc>
      </w:tr>
      <w:tr w:rsidR="0057180D" w:rsidRPr="0057180D" w14:paraId="5D3FD1EB" w14:textId="77777777" w:rsidTr="00FD697F">
        <w:tc>
          <w:tcPr>
            <w:tcW w:w="3865" w:type="dxa"/>
            <w:hideMark/>
          </w:tcPr>
          <w:p w14:paraId="2ED1179E" w14:textId="77777777" w:rsidR="0057180D" w:rsidRPr="0057180D" w:rsidRDefault="0057180D" w:rsidP="00835B3C">
            <w:pPr>
              <w:ind w:left="154"/>
              <w:rPr>
                <w:b/>
                <w:bCs/>
              </w:rPr>
            </w:pPr>
            <w:r w:rsidRPr="0057180D">
              <w:rPr>
                <w:b/>
                <w:bCs/>
              </w:rPr>
              <w:t> Self-pay</w:t>
            </w:r>
          </w:p>
        </w:tc>
        <w:tc>
          <w:tcPr>
            <w:tcW w:w="1440" w:type="dxa"/>
            <w:hideMark/>
          </w:tcPr>
          <w:p w14:paraId="2683C864" w14:textId="77777777" w:rsidR="0057180D" w:rsidRPr="0057180D" w:rsidRDefault="0057180D" w:rsidP="0057180D">
            <w:pPr>
              <w:rPr>
                <w:b/>
                <w:bCs/>
              </w:rPr>
            </w:pPr>
          </w:p>
        </w:tc>
        <w:tc>
          <w:tcPr>
            <w:tcW w:w="790" w:type="dxa"/>
            <w:hideMark/>
          </w:tcPr>
          <w:p w14:paraId="28AB5C73" w14:textId="77777777" w:rsidR="0057180D" w:rsidRPr="0057180D" w:rsidRDefault="0057180D" w:rsidP="0057180D"/>
        </w:tc>
        <w:tc>
          <w:tcPr>
            <w:tcW w:w="920" w:type="dxa"/>
            <w:hideMark/>
          </w:tcPr>
          <w:p w14:paraId="5106837D" w14:textId="77777777" w:rsidR="0057180D" w:rsidRPr="0057180D" w:rsidRDefault="0057180D" w:rsidP="0057180D">
            <w:r w:rsidRPr="0057180D">
              <w:t>0.0</w:t>
            </w:r>
          </w:p>
        </w:tc>
        <w:tc>
          <w:tcPr>
            <w:tcW w:w="1417" w:type="dxa"/>
            <w:hideMark/>
          </w:tcPr>
          <w:p w14:paraId="01EF38D7" w14:textId="77777777" w:rsidR="0057180D" w:rsidRPr="0057180D" w:rsidRDefault="0057180D" w:rsidP="0057180D"/>
        </w:tc>
        <w:tc>
          <w:tcPr>
            <w:tcW w:w="0" w:type="auto"/>
            <w:hideMark/>
          </w:tcPr>
          <w:p w14:paraId="51644F32" w14:textId="77777777" w:rsidR="0057180D" w:rsidRPr="0057180D" w:rsidRDefault="0057180D" w:rsidP="0057180D"/>
        </w:tc>
        <w:tc>
          <w:tcPr>
            <w:tcW w:w="0" w:type="auto"/>
            <w:hideMark/>
          </w:tcPr>
          <w:p w14:paraId="103F08C3" w14:textId="77777777" w:rsidR="0057180D" w:rsidRPr="0057180D" w:rsidRDefault="0057180D" w:rsidP="0057180D">
            <w:r w:rsidRPr="0057180D">
              <w:t>40.5</w:t>
            </w:r>
          </w:p>
        </w:tc>
      </w:tr>
      <w:tr w:rsidR="0057180D" w:rsidRPr="0057180D" w14:paraId="4A462CBE" w14:textId="77777777" w:rsidTr="00FD697F">
        <w:tc>
          <w:tcPr>
            <w:tcW w:w="3865" w:type="dxa"/>
            <w:hideMark/>
          </w:tcPr>
          <w:p w14:paraId="7464FD3C" w14:textId="77777777" w:rsidR="0057180D" w:rsidRPr="0057180D" w:rsidRDefault="0057180D" w:rsidP="00835B3C">
            <w:pPr>
              <w:ind w:left="154"/>
              <w:rPr>
                <w:b/>
                <w:bCs/>
              </w:rPr>
            </w:pPr>
            <w:r w:rsidRPr="0057180D">
              <w:rPr>
                <w:b/>
                <w:bCs/>
              </w:rPr>
              <w:t> Third party entirely</w:t>
            </w:r>
          </w:p>
        </w:tc>
        <w:tc>
          <w:tcPr>
            <w:tcW w:w="1440" w:type="dxa"/>
            <w:hideMark/>
          </w:tcPr>
          <w:p w14:paraId="6153D0F8" w14:textId="77777777" w:rsidR="0057180D" w:rsidRPr="0057180D" w:rsidRDefault="0057180D" w:rsidP="0057180D">
            <w:pPr>
              <w:rPr>
                <w:b/>
                <w:bCs/>
              </w:rPr>
            </w:pPr>
          </w:p>
        </w:tc>
        <w:tc>
          <w:tcPr>
            <w:tcW w:w="790" w:type="dxa"/>
            <w:hideMark/>
          </w:tcPr>
          <w:p w14:paraId="6784A2C4" w14:textId="77777777" w:rsidR="0057180D" w:rsidRPr="0057180D" w:rsidRDefault="0057180D" w:rsidP="0057180D"/>
        </w:tc>
        <w:tc>
          <w:tcPr>
            <w:tcW w:w="920" w:type="dxa"/>
            <w:hideMark/>
          </w:tcPr>
          <w:p w14:paraId="66652FE3" w14:textId="77777777" w:rsidR="0057180D" w:rsidRPr="0057180D" w:rsidRDefault="0057180D" w:rsidP="0057180D">
            <w:r w:rsidRPr="0057180D">
              <w:t>0.0</w:t>
            </w:r>
          </w:p>
        </w:tc>
        <w:tc>
          <w:tcPr>
            <w:tcW w:w="1417" w:type="dxa"/>
            <w:hideMark/>
          </w:tcPr>
          <w:p w14:paraId="52EB0CE0" w14:textId="77777777" w:rsidR="0057180D" w:rsidRPr="0057180D" w:rsidRDefault="0057180D" w:rsidP="0057180D"/>
        </w:tc>
        <w:tc>
          <w:tcPr>
            <w:tcW w:w="0" w:type="auto"/>
            <w:hideMark/>
          </w:tcPr>
          <w:p w14:paraId="1E59DF6B" w14:textId="77777777" w:rsidR="0057180D" w:rsidRPr="0057180D" w:rsidRDefault="0057180D" w:rsidP="0057180D"/>
        </w:tc>
        <w:tc>
          <w:tcPr>
            <w:tcW w:w="0" w:type="auto"/>
            <w:hideMark/>
          </w:tcPr>
          <w:p w14:paraId="78DCD0E0" w14:textId="77777777" w:rsidR="0057180D" w:rsidRPr="0057180D" w:rsidRDefault="0057180D" w:rsidP="0057180D">
            <w:r w:rsidRPr="0057180D">
              <w:t>18.9</w:t>
            </w:r>
          </w:p>
        </w:tc>
      </w:tr>
      <w:tr w:rsidR="0057180D" w:rsidRPr="0057180D" w14:paraId="1071A586" w14:textId="77777777" w:rsidTr="00FD697F">
        <w:tc>
          <w:tcPr>
            <w:tcW w:w="3865" w:type="dxa"/>
            <w:hideMark/>
          </w:tcPr>
          <w:p w14:paraId="012F492C" w14:textId="77777777" w:rsidR="0057180D" w:rsidRPr="0057180D" w:rsidRDefault="0057180D" w:rsidP="0057180D">
            <w:pPr>
              <w:rPr>
                <w:b/>
                <w:bCs/>
              </w:rPr>
            </w:pPr>
            <w:r w:rsidRPr="0057180D">
              <w:rPr>
                <w:b/>
                <w:bCs/>
              </w:rPr>
              <w:t>Locomotor Services</w:t>
            </w:r>
          </w:p>
        </w:tc>
        <w:tc>
          <w:tcPr>
            <w:tcW w:w="1440" w:type="dxa"/>
            <w:hideMark/>
          </w:tcPr>
          <w:p w14:paraId="0E16CFCA" w14:textId="77777777" w:rsidR="0057180D" w:rsidRPr="0057180D" w:rsidRDefault="0057180D" w:rsidP="0057180D">
            <w:pPr>
              <w:rPr>
                <w:b/>
                <w:bCs/>
              </w:rPr>
            </w:pPr>
          </w:p>
        </w:tc>
        <w:tc>
          <w:tcPr>
            <w:tcW w:w="790" w:type="dxa"/>
            <w:hideMark/>
          </w:tcPr>
          <w:p w14:paraId="1C2E31B5" w14:textId="77777777" w:rsidR="0057180D" w:rsidRPr="0057180D" w:rsidRDefault="0057180D" w:rsidP="0057180D"/>
        </w:tc>
        <w:tc>
          <w:tcPr>
            <w:tcW w:w="920" w:type="dxa"/>
            <w:hideMark/>
          </w:tcPr>
          <w:p w14:paraId="3335AA02" w14:textId="77777777" w:rsidR="0057180D" w:rsidRPr="0057180D" w:rsidRDefault="0057180D" w:rsidP="0057180D"/>
        </w:tc>
        <w:tc>
          <w:tcPr>
            <w:tcW w:w="1417" w:type="dxa"/>
            <w:hideMark/>
          </w:tcPr>
          <w:p w14:paraId="2CC7E83B" w14:textId="77777777" w:rsidR="0057180D" w:rsidRPr="0057180D" w:rsidRDefault="0057180D" w:rsidP="0057180D"/>
        </w:tc>
        <w:tc>
          <w:tcPr>
            <w:tcW w:w="0" w:type="auto"/>
            <w:hideMark/>
          </w:tcPr>
          <w:p w14:paraId="0C24E4EF" w14:textId="77777777" w:rsidR="0057180D" w:rsidRPr="0057180D" w:rsidRDefault="0057180D" w:rsidP="0057180D"/>
        </w:tc>
        <w:tc>
          <w:tcPr>
            <w:tcW w:w="0" w:type="auto"/>
            <w:hideMark/>
          </w:tcPr>
          <w:p w14:paraId="7E6F5736" w14:textId="77777777" w:rsidR="0057180D" w:rsidRPr="0057180D" w:rsidRDefault="0057180D" w:rsidP="0057180D"/>
        </w:tc>
      </w:tr>
      <w:tr w:rsidR="0057180D" w:rsidRPr="0057180D" w14:paraId="5F5A71A7" w14:textId="77777777" w:rsidTr="00FD697F">
        <w:tc>
          <w:tcPr>
            <w:tcW w:w="3865" w:type="dxa"/>
            <w:hideMark/>
          </w:tcPr>
          <w:p w14:paraId="72E7BAF3" w14:textId="77777777" w:rsidR="0057180D" w:rsidRPr="0057180D" w:rsidRDefault="0057180D" w:rsidP="00835B3C">
            <w:pPr>
              <w:ind w:left="154"/>
              <w:rPr>
                <w:b/>
                <w:bCs/>
              </w:rPr>
            </w:pPr>
            <w:r w:rsidRPr="0057180D">
              <w:rPr>
                <w:b/>
                <w:bCs/>
              </w:rPr>
              <w:t> Duration of services</w:t>
            </w:r>
          </w:p>
        </w:tc>
        <w:tc>
          <w:tcPr>
            <w:tcW w:w="1440" w:type="dxa"/>
            <w:hideMark/>
          </w:tcPr>
          <w:p w14:paraId="3EFC021A" w14:textId="77777777" w:rsidR="0057180D" w:rsidRPr="0057180D" w:rsidRDefault="0057180D" w:rsidP="0057180D">
            <w:r w:rsidRPr="0057180D">
              <w:t>101.17</w:t>
            </w:r>
          </w:p>
        </w:tc>
        <w:tc>
          <w:tcPr>
            <w:tcW w:w="790" w:type="dxa"/>
            <w:hideMark/>
          </w:tcPr>
          <w:p w14:paraId="64E962CE" w14:textId="77777777" w:rsidR="0057180D" w:rsidRPr="0057180D" w:rsidRDefault="0057180D" w:rsidP="0057180D">
            <w:r w:rsidRPr="0057180D">
              <w:t>76.45</w:t>
            </w:r>
          </w:p>
        </w:tc>
        <w:tc>
          <w:tcPr>
            <w:tcW w:w="920" w:type="dxa"/>
            <w:hideMark/>
          </w:tcPr>
          <w:p w14:paraId="68805DFD" w14:textId="77777777" w:rsidR="0057180D" w:rsidRPr="0057180D" w:rsidRDefault="0057180D" w:rsidP="0057180D"/>
        </w:tc>
        <w:tc>
          <w:tcPr>
            <w:tcW w:w="1417" w:type="dxa"/>
            <w:hideMark/>
          </w:tcPr>
          <w:p w14:paraId="1FA294FE" w14:textId="77777777" w:rsidR="0057180D" w:rsidRPr="0057180D" w:rsidRDefault="0057180D" w:rsidP="0057180D">
            <w:r w:rsidRPr="0057180D">
              <w:t>118.70</w:t>
            </w:r>
          </w:p>
        </w:tc>
        <w:tc>
          <w:tcPr>
            <w:tcW w:w="0" w:type="auto"/>
            <w:hideMark/>
          </w:tcPr>
          <w:p w14:paraId="3B3AA532" w14:textId="77777777" w:rsidR="0057180D" w:rsidRPr="0057180D" w:rsidRDefault="0057180D" w:rsidP="0057180D">
            <w:r w:rsidRPr="0057180D">
              <w:t>91.18</w:t>
            </w:r>
          </w:p>
        </w:tc>
        <w:tc>
          <w:tcPr>
            <w:tcW w:w="0" w:type="auto"/>
            <w:hideMark/>
          </w:tcPr>
          <w:p w14:paraId="53E04F99" w14:textId="77777777" w:rsidR="0057180D" w:rsidRPr="0057180D" w:rsidRDefault="0057180D" w:rsidP="0057180D"/>
        </w:tc>
      </w:tr>
      <w:tr w:rsidR="0057180D" w:rsidRPr="0057180D" w14:paraId="2C9A45E4" w14:textId="77777777" w:rsidTr="00FD697F">
        <w:tc>
          <w:tcPr>
            <w:tcW w:w="3865" w:type="dxa"/>
            <w:hideMark/>
          </w:tcPr>
          <w:p w14:paraId="2BC7020A" w14:textId="77777777" w:rsidR="0057180D" w:rsidRPr="0057180D" w:rsidRDefault="0057180D" w:rsidP="00835B3C">
            <w:pPr>
              <w:ind w:left="154"/>
              <w:rPr>
                <w:b/>
                <w:bCs/>
              </w:rPr>
            </w:pPr>
            <w:r w:rsidRPr="0057180D">
              <w:rPr>
                <w:b/>
                <w:bCs/>
              </w:rPr>
              <w:t> Minutes/session</w:t>
            </w:r>
          </w:p>
        </w:tc>
        <w:tc>
          <w:tcPr>
            <w:tcW w:w="1440" w:type="dxa"/>
            <w:hideMark/>
          </w:tcPr>
          <w:p w14:paraId="0CA60277" w14:textId="77777777" w:rsidR="0057180D" w:rsidRPr="0057180D" w:rsidRDefault="0057180D" w:rsidP="0057180D">
            <w:r w:rsidRPr="0057180D">
              <w:t>46.43</w:t>
            </w:r>
          </w:p>
        </w:tc>
        <w:tc>
          <w:tcPr>
            <w:tcW w:w="790" w:type="dxa"/>
            <w:hideMark/>
          </w:tcPr>
          <w:p w14:paraId="57B957FC" w14:textId="77777777" w:rsidR="0057180D" w:rsidRPr="0057180D" w:rsidRDefault="0057180D" w:rsidP="0057180D">
            <w:r w:rsidRPr="0057180D">
              <w:t>5.71</w:t>
            </w:r>
          </w:p>
        </w:tc>
        <w:tc>
          <w:tcPr>
            <w:tcW w:w="920" w:type="dxa"/>
            <w:hideMark/>
          </w:tcPr>
          <w:p w14:paraId="7C7146B2" w14:textId="77777777" w:rsidR="0057180D" w:rsidRPr="0057180D" w:rsidRDefault="0057180D" w:rsidP="0057180D"/>
        </w:tc>
        <w:tc>
          <w:tcPr>
            <w:tcW w:w="1417" w:type="dxa"/>
            <w:hideMark/>
          </w:tcPr>
          <w:p w14:paraId="20B206F0" w14:textId="77777777" w:rsidR="0057180D" w:rsidRPr="0057180D" w:rsidRDefault="0057180D" w:rsidP="0057180D">
            <w:r w:rsidRPr="0057180D">
              <w:t>87.08</w:t>
            </w:r>
          </w:p>
        </w:tc>
        <w:tc>
          <w:tcPr>
            <w:tcW w:w="0" w:type="auto"/>
            <w:hideMark/>
          </w:tcPr>
          <w:p w14:paraId="68C0EACB" w14:textId="77777777" w:rsidR="0057180D" w:rsidRPr="0057180D" w:rsidRDefault="0057180D" w:rsidP="0057180D">
            <w:r w:rsidRPr="0057180D">
              <w:t>22.57</w:t>
            </w:r>
          </w:p>
        </w:tc>
        <w:tc>
          <w:tcPr>
            <w:tcW w:w="0" w:type="auto"/>
            <w:hideMark/>
          </w:tcPr>
          <w:p w14:paraId="4BFC6422" w14:textId="77777777" w:rsidR="0057180D" w:rsidRPr="0057180D" w:rsidRDefault="0057180D" w:rsidP="0057180D"/>
        </w:tc>
      </w:tr>
      <w:tr w:rsidR="0057180D" w:rsidRPr="0057180D" w14:paraId="776F5DC6" w14:textId="77777777" w:rsidTr="00FD697F">
        <w:tc>
          <w:tcPr>
            <w:tcW w:w="3865" w:type="dxa"/>
            <w:hideMark/>
          </w:tcPr>
          <w:p w14:paraId="357817FE" w14:textId="77777777" w:rsidR="0057180D" w:rsidRPr="0057180D" w:rsidRDefault="0057180D" w:rsidP="00835B3C">
            <w:pPr>
              <w:ind w:left="154"/>
              <w:rPr>
                <w:b/>
                <w:bCs/>
              </w:rPr>
            </w:pPr>
            <w:r w:rsidRPr="0057180D">
              <w:rPr>
                <w:b/>
                <w:bCs/>
              </w:rPr>
              <w:t> Days between sessions</w:t>
            </w:r>
          </w:p>
        </w:tc>
        <w:tc>
          <w:tcPr>
            <w:tcW w:w="1440" w:type="dxa"/>
            <w:hideMark/>
          </w:tcPr>
          <w:p w14:paraId="5B3D2EC8" w14:textId="77777777" w:rsidR="0057180D" w:rsidRPr="0057180D" w:rsidRDefault="0057180D" w:rsidP="0057180D">
            <w:r w:rsidRPr="0057180D">
              <w:t>6.24</w:t>
            </w:r>
          </w:p>
        </w:tc>
        <w:tc>
          <w:tcPr>
            <w:tcW w:w="790" w:type="dxa"/>
            <w:hideMark/>
          </w:tcPr>
          <w:p w14:paraId="5538A1BF" w14:textId="77777777" w:rsidR="0057180D" w:rsidRPr="0057180D" w:rsidRDefault="0057180D" w:rsidP="0057180D">
            <w:r w:rsidRPr="0057180D">
              <w:t>2.62</w:t>
            </w:r>
          </w:p>
        </w:tc>
        <w:tc>
          <w:tcPr>
            <w:tcW w:w="920" w:type="dxa"/>
            <w:hideMark/>
          </w:tcPr>
          <w:p w14:paraId="78A1F639" w14:textId="77777777" w:rsidR="0057180D" w:rsidRPr="0057180D" w:rsidRDefault="0057180D" w:rsidP="0057180D"/>
        </w:tc>
        <w:tc>
          <w:tcPr>
            <w:tcW w:w="1417" w:type="dxa"/>
            <w:hideMark/>
          </w:tcPr>
          <w:p w14:paraId="786FE0BD" w14:textId="77777777" w:rsidR="0057180D" w:rsidRPr="0057180D" w:rsidRDefault="0057180D" w:rsidP="0057180D">
            <w:r w:rsidRPr="0057180D">
              <w:t>6.95</w:t>
            </w:r>
          </w:p>
        </w:tc>
        <w:tc>
          <w:tcPr>
            <w:tcW w:w="0" w:type="auto"/>
            <w:hideMark/>
          </w:tcPr>
          <w:p w14:paraId="770DB28F" w14:textId="77777777" w:rsidR="0057180D" w:rsidRPr="0057180D" w:rsidRDefault="0057180D" w:rsidP="0057180D">
            <w:r w:rsidRPr="0057180D">
              <w:t>9.99</w:t>
            </w:r>
          </w:p>
        </w:tc>
        <w:tc>
          <w:tcPr>
            <w:tcW w:w="0" w:type="auto"/>
            <w:hideMark/>
          </w:tcPr>
          <w:p w14:paraId="63881A8C" w14:textId="77777777" w:rsidR="0057180D" w:rsidRPr="0057180D" w:rsidRDefault="0057180D" w:rsidP="0057180D"/>
        </w:tc>
      </w:tr>
      <w:tr w:rsidR="0057180D" w:rsidRPr="0057180D" w14:paraId="75D63D09" w14:textId="77777777" w:rsidTr="00FD697F">
        <w:tc>
          <w:tcPr>
            <w:tcW w:w="3865" w:type="dxa"/>
            <w:hideMark/>
          </w:tcPr>
          <w:p w14:paraId="066D6ADF" w14:textId="77777777" w:rsidR="0057180D" w:rsidRPr="0057180D" w:rsidRDefault="0057180D" w:rsidP="0057180D">
            <w:pPr>
              <w:rPr>
                <w:b/>
                <w:bCs/>
              </w:rPr>
            </w:pPr>
            <w:r w:rsidRPr="0057180D">
              <w:rPr>
                <w:b/>
                <w:bCs/>
              </w:rPr>
              <w:t>Model of Service</w:t>
            </w:r>
          </w:p>
        </w:tc>
        <w:tc>
          <w:tcPr>
            <w:tcW w:w="1440" w:type="dxa"/>
            <w:hideMark/>
          </w:tcPr>
          <w:p w14:paraId="2EA99CE4" w14:textId="77777777" w:rsidR="0057180D" w:rsidRPr="0057180D" w:rsidRDefault="0057180D" w:rsidP="0057180D">
            <w:pPr>
              <w:rPr>
                <w:b/>
                <w:bCs/>
              </w:rPr>
            </w:pPr>
          </w:p>
        </w:tc>
        <w:tc>
          <w:tcPr>
            <w:tcW w:w="790" w:type="dxa"/>
            <w:hideMark/>
          </w:tcPr>
          <w:p w14:paraId="3BF4B34A" w14:textId="77777777" w:rsidR="0057180D" w:rsidRPr="0057180D" w:rsidRDefault="0057180D" w:rsidP="0057180D"/>
        </w:tc>
        <w:tc>
          <w:tcPr>
            <w:tcW w:w="920" w:type="dxa"/>
            <w:hideMark/>
          </w:tcPr>
          <w:p w14:paraId="358EFD44" w14:textId="77777777" w:rsidR="0057180D" w:rsidRPr="0057180D" w:rsidRDefault="0057180D" w:rsidP="0057180D"/>
        </w:tc>
        <w:tc>
          <w:tcPr>
            <w:tcW w:w="1417" w:type="dxa"/>
            <w:hideMark/>
          </w:tcPr>
          <w:p w14:paraId="4996FC4F" w14:textId="77777777" w:rsidR="0057180D" w:rsidRPr="0057180D" w:rsidRDefault="0057180D" w:rsidP="0057180D"/>
        </w:tc>
        <w:tc>
          <w:tcPr>
            <w:tcW w:w="0" w:type="auto"/>
            <w:hideMark/>
          </w:tcPr>
          <w:p w14:paraId="405A3E0A" w14:textId="77777777" w:rsidR="0057180D" w:rsidRPr="0057180D" w:rsidRDefault="0057180D" w:rsidP="0057180D"/>
        </w:tc>
        <w:tc>
          <w:tcPr>
            <w:tcW w:w="0" w:type="auto"/>
            <w:hideMark/>
          </w:tcPr>
          <w:p w14:paraId="610AC937" w14:textId="77777777" w:rsidR="0057180D" w:rsidRPr="0057180D" w:rsidRDefault="0057180D" w:rsidP="0057180D"/>
        </w:tc>
      </w:tr>
      <w:tr w:rsidR="0057180D" w:rsidRPr="0057180D" w14:paraId="11101190" w14:textId="77777777" w:rsidTr="00FD697F">
        <w:tc>
          <w:tcPr>
            <w:tcW w:w="3865" w:type="dxa"/>
            <w:hideMark/>
          </w:tcPr>
          <w:p w14:paraId="36F07E5A" w14:textId="77777777" w:rsidR="0057180D" w:rsidRPr="0057180D" w:rsidRDefault="0057180D" w:rsidP="00835B3C">
            <w:pPr>
              <w:ind w:left="154"/>
              <w:rPr>
                <w:b/>
                <w:bCs/>
              </w:rPr>
            </w:pPr>
            <w:r w:rsidRPr="0057180D">
              <w:rPr>
                <w:b/>
                <w:bCs/>
              </w:rPr>
              <w:t> Outpatient setting</w:t>
            </w:r>
          </w:p>
        </w:tc>
        <w:tc>
          <w:tcPr>
            <w:tcW w:w="1440" w:type="dxa"/>
            <w:hideMark/>
          </w:tcPr>
          <w:p w14:paraId="432C14BE" w14:textId="77777777" w:rsidR="0057180D" w:rsidRPr="0057180D" w:rsidRDefault="0057180D" w:rsidP="0057180D">
            <w:pPr>
              <w:rPr>
                <w:b/>
                <w:bCs/>
              </w:rPr>
            </w:pPr>
          </w:p>
        </w:tc>
        <w:tc>
          <w:tcPr>
            <w:tcW w:w="790" w:type="dxa"/>
            <w:hideMark/>
          </w:tcPr>
          <w:p w14:paraId="0D2492E5" w14:textId="77777777" w:rsidR="0057180D" w:rsidRPr="0057180D" w:rsidRDefault="0057180D" w:rsidP="0057180D"/>
        </w:tc>
        <w:tc>
          <w:tcPr>
            <w:tcW w:w="920" w:type="dxa"/>
            <w:hideMark/>
          </w:tcPr>
          <w:p w14:paraId="4F2414D0" w14:textId="77777777" w:rsidR="0057180D" w:rsidRPr="0057180D" w:rsidRDefault="0057180D" w:rsidP="0057180D">
            <w:r w:rsidRPr="0057180D">
              <w:t>100.0</w:t>
            </w:r>
          </w:p>
        </w:tc>
        <w:tc>
          <w:tcPr>
            <w:tcW w:w="1417" w:type="dxa"/>
            <w:hideMark/>
          </w:tcPr>
          <w:p w14:paraId="363F3D30" w14:textId="77777777" w:rsidR="0057180D" w:rsidRPr="0057180D" w:rsidRDefault="0057180D" w:rsidP="0057180D"/>
        </w:tc>
        <w:tc>
          <w:tcPr>
            <w:tcW w:w="0" w:type="auto"/>
            <w:hideMark/>
          </w:tcPr>
          <w:p w14:paraId="331B3B2C" w14:textId="77777777" w:rsidR="0057180D" w:rsidRPr="0057180D" w:rsidRDefault="0057180D" w:rsidP="0057180D"/>
        </w:tc>
        <w:tc>
          <w:tcPr>
            <w:tcW w:w="0" w:type="auto"/>
            <w:hideMark/>
          </w:tcPr>
          <w:p w14:paraId="36B9CD91" w14:textId="77777777" w:rsidR="0057180D" w:rsidRPr="0057180D" w:rsidRDefault="0057180D" w:rsidP="0057180D">
            <w:r w:rsidRPr="0057180D">
              <w:t>13.5</w:t>
            </w:r>
          </w:p>
        </w:tc>
      </w:tr>
      <w:tr w:rsidR="0057180D" w:rsidRPr="0057180D" w14:paraId="7B910B83" w14:textId="77777777" w:rsidTr="00FD697F">
        <w:tc>
          <w:tcPr>
            <w:tcW w:w="3865" w:type="dxa"/>
            <w:hideMark/>
          </w:tcPr>
          <w:p w14:paraId="307E8BA5" w14:textId="77777777" w:rsidR="0057180D" w:rsidRPr="0057180D" w:rsidRDefault="0057180D" w:rsidP="00835B3C">
            <w:pPr>
              <w:ind w:left="154"/>
              <w:rPr>
                <w:b/>
                <w:bCs/>
              </w:rPr>
            </w:pPr>
            <w:r w:rsidRPr="0057180D">
              <w:rPr>
                <w:b/>
                <w:bCs/>
              </w:rPr>
              <w:t> Wellness program</w:t>
            </w:r>
          </w:p>
        </w:tc>
        <w:tc>
          <w:tcPr>
            <w:tcW w:w="1440" w:type="dxa"/>
            <w:hideMark/>
          </w:tcPr>
          <w:p w14:paraId="01BFF39D" w14:textId="77777777" w:rsidR="0057180D" w:rsidRPr="0057180D" w:rsidRDefault="0057180D" w:rsidP="0057180D">
            <w:pPr>
              <w:rPr>
                <w:b/>
                <w:bCs/>
              </w:rPr>
            </w:pPr>
          </w:p>
        </w:tc>
        <w:tc>
          <w:tcPr>
            <w:tcW w:w="790" w:type="dxa"/>
            <w:hideMark/>
          </w:tcPr>
          <w:p w14:paraId="3BF18A21" w14:textId="77777777" w:rsidR="0057180D" w:rsidRPr="0057180D" w:rsidRDefault="0057180D" w:rsidP="0057180D"/>
        </w:tc>
        <w:tc>
          <w:tcPr>
            <w:tcW w:w="920" w:type="dxa"/>
            <w:hideMark/>
          </w:tcPr>
          <w:p w14:paraId="3C4CE164" w14:textId="77777777" w:rsidR="0057180D" w:rsidRPr="0057180D" w:rsidRDefault="0057180D" w:rsidP="0057180D">
            <w:r w:rsidRPr="0057180D">
              <w:t>0.0</w:t>
            </w:r>
          </w:p>
        </w:tc>
        <w:tc>
          <w:tcPr>
            <w:tcW w:w="1417" w:type="dxa"/>
            <w:hideMark/>
          </w:tcPr>
          <w:p w14:paraId="6C6F9C28" w14:textId="77777777" w:rsidR="0057180D" w:rsidRPr="0057180D" w:rsidRDefault="0057180D" w:rsidP="0057180D"/>
        </w:tc>
        <w:tc>
          <w:tcPr>
            <w:tcW w:w="0" w:type="auto"/>
            <w:hideMark/>
          </w:tcPr>
          <w:p w14:paraId="10C69AC7" w14:textId="77777777" w:rsidR="0057180D" w:rsidRPr="0057180D" w:rsidRDefault="0057180D" w:rsidP="0057180D"/>
        </w:tc>
        <w:tc>
          <w:tcPr>
            <w:tcW w:w="0" w:type="auto"/>
            <w:hideMark/>
          </w:tcPr>
          <w:p w14:paraId="2E2C7BAB" w14:textId="77777777" w:rsidR="0057180D" w:rsidRPr="0057180D" w:rsidRDefault="0057180D" w:rsidP="0057180D">
            <w:r w:rsidRPr="0057180D">
              <w:t>86.5</w:t>
            </w:r>
          </w:p>
        </w:tc>
      </w:tr>
      <w:tr w:rsidR="0057180D" w:rsidRPr="0057180D" w14:paraId="3AE310BE" w14:textId="77777777" w:rsidTr="00FD697F">
        <w:tc>
          <w:tcPr>
            <w:tcW w:w="3865" w:type="dxa"/>
            <w:hideMark/>
          </w:tcPr>
          <w:p w14:paraId="067389DE" w14:textId="77777777" w:rsidR="0057180D" w:rsidRPr="0057180D" w:rsidRDefault="0057180D" w:rsidP="0057180D">
            <w:pPr>
              <w:rPr>
                <w:b/>
                <w:bCs/>
              </w:rPr>
            </w:pPr>
            <w:r w:rsidRPr="0057180D">
              <w:rPr>
                <w:b/>
                <w:bCs/>
              </w:rPr>
              <w:t>Reason for Discharge</w:t>
            </w:r>
          </w:p>
        </w:tc>
        <w:tc>
          <w:tcPr>
            <w:tcW w:w="1440" w:type="dxa"/>
            <w:hideMark/>
          </w:tcPr>
          <w:p w14:paraId="197CC512" w14:textId="77777777" w:rsidR="0057180D" w:rsidRPr="0057180D" w:rsidRDefault="0057180D" w:rsidP="0057180D">
            <w:pPr>
              <w:rPr>
                <w:b/>
                <w:bCs/>
              </w:rPr>
            </w:pPr>
          </w:p>
        </w:tc>
        <w:tc>
          <w:tcPr>
            <w:tcW w:w="790" w:type="dxa"/>
            <w:hideMark/>
          </w:tcPr>
          <w:p w14:paraId="62A0F896" w14:textId="77777777" w:rsidR="0057180D" w:rsidRPr="0057180D" w:rsidRDefault="0057180D" w:rsidP="0057180D"/>
        </w:tc>
        <w:tc>
          <w:tcPr>
            <w:tcW w:w="920" w:type="dxa"/>
            <w:hideMark/>
          </w:tcPr>
          <w:p w14:paraId="546D8368" w14:textId="77777777" w:rsidR="0057180D" w:rsidRPr="0057180D" w:rsidRDefault="0057180D" w:rsidP="0057180D"/>
        </w:tc>
        <w:tc>
          <w:tcPr>
            <w:tcW w:w="1417" w:type="dxa"/>
            <w:hideMark/>
          </w:tcPr>
          <w:p w14:paraId="085722B9" w14:textId="77777777" w:rsidR="0057180D" w:rsidRPr="0057180D" w:rsidRDefault="0057180D" w:rsidP="0057180D"/>
        </w:tc>
        <w:tc>
          <w:tcPr>
            <w:tcW w:w="0" w:type="auto"/>
            <w:hideMark/>
          </w:tcPr>
          <w:p w14:paraId="11DBC2F1" w14:textId="77777777" w:rsidR="0057180D" w:rsidRPr="0057180D" w:rsidRDefault="0057180D" w:rsidP="0057180D"/>
        </w:tc>
        <w:tc>
          <w:tcPr>
            <w:tcW w:w="0" w:type="auto"/>
            <w:hideMark/>
          </w:tcPr>
          <w:p w14:paraId="36D23FB7" w14:textId="77777777" w:rsidR="0057180D" w:rsidRPr="0057180D" w:rsidRDefault="0057180D" w:rsidP="0057180D"/>
        </w:tc>
      </w:tr>
      <w:tr w:rsidR="0057180D" w:rsidRPr="0057180D" w14:paraId="3640834F" w14:textId="77777777" w:rsidTr="00FD697F">
        <w:tc>
          <w:tcPr>
            <w:tcW w:w="3865" w:type="dxa"/>
            <w:hideMark/>
          </w:tcPr>
          <w:p w14:paraId="34062AE1" w14:textId="77777777" w:rsidR="0057180D" w:rsidRPr="0057180D" w:rsidRDefault="0057180D" w:rsidP="00835B3C">
            <w:pPr>
              <w:ind w:left="154"/>
              <w:rPr>
                <w:b/>
                <w:bCs/>
              </w:rPr>
            </w:pPr>
            <w:r w:rsidRPr="0057180D">
              <w:rPr>
                <w:b/>
                <w:bCs/>
              </w:rPr>
              <w:t> Attained goals</w:t>
            </w:r>
          </w:p>
        </w:tc>
        <w:tc>
          <w:tcPr>
            <w:tcW w:w="1440" w:type="dxa"/>
            <w:hideMark/>
          </w:tcPr>
          <w:p w14:paraId="6BA7DC1E" w14:textId="77777777" w:rsidR="0057180D" w:rsidRPr="0057180D" w:rsidRDefault="0057180D" w:rsidP="0057180D">
            <w:pPr>
              <w:rPr>
                <w:b/>
                <w:bCs/>
              </w:rPr>
            </w:pPr>
          </w:p>
        </w:tc>
        <w:tc>
          <w:tcPr>
            <w:tcW w:w="790" w:type="dxa"/>
            <w:hideMark/>
          </w:tcPr>
          <w:p w14:paraId="21B457B2" w14:textId="77777777" w:rsidR="0057180D" w:rsidRPr="0057180D" w:rsidRDefault="0057180D" w:rsidP="0057180D"/>
        </w:tc>
        <w:tc>
          <w:tcPr>
            <w:tcW w:w="920" w:type="dxa"/>
            <w:hideMark/>
          </w:tcPr>
          <w:p w14:paraId="1E95179D" w14:textId="77777777" w:rsidR="0057180D" w:rsidRPr="0057180D" w:rsidRDefault="0057180D" w:rsidP="0057180D">
            <w:r w:rsidRPr="0057180D">
              <w:t>10.6</w:t>
            </w:r>
          </w:p>
        </w:tc>
        <w:tc>
          <w:tcPr>
            <w:tcW w:w="1417" w:type="dxa"/>
            <w:hideMark/>
          </w:tcPr>
          <w:p w14:paraId="58B7B49B" w14:textId="77777777" w:rsidR="0057180D" w:rsidRPr="0057180D" w:rsidRDefault="0057180D" w:rsidP="0057180D"/>
        </w:tc>
        <w:tc>
          <w:tcPr>
            <w:tcW w:w="0" w:type="auto"/>
            <w:hideMark/>
          </w:tcPr>
          <w:p w14:paraId="1A987E98" w14:textId="77777777" w:rsidR="0057180D" w:rsidRPr="0057180D" w:rsidRDefault="0057180D" w:rsidP="0057180D"/>
        </w:tc>
        <w:tc>
          <w:tcPr>
            <w:tcW w:w="0" w:type="auto"/>
            <w:hideMark/>
          </w:tcPr>
          <w:p w14:paraId="673D505A" w14:textId="77777777" w:rsidR="0057180D" w:rsidRPr="0057180D" w:rsidRDefault="0057180D" w:rsidP="0057180D">
            <w:r w:rsidRPr="0057180D">
              <w:t>22.9</w:t>
            </w:r>
          </w:p>
        </w:tc>
      </w:tr>
      <w:tr w:rsidR="0057180D" w:rsidRPr="0057180D" w14:paraId="2B0B6AD3" w14:textId="77777777" w:rsidTr="00FD697F">
        <w:tc>
          <w:tcPr>
            <w:tcW w:w="3865" w:type="dxa"/>
            <w:hideMark/>
          </w:tcPr>
          <w:p w14:paraId="63FA35C7" w14:textId="77777777" w:rsidR="0057180D" w:rsidRPr="0057180D" w:rsidRDefault="0057180D" w:rsidP="00835B3C">
            <w:pPr>
              <w:ind w:left="154"/>
              <w:rPr>
                <w:b/>
                <w:bCs/>
              </w:rPr>
            </w:pPr>
            <w:r w:rsidRPr="0057180D">
              <w:rPr>
                <w:b/>
                <w:bCs/>
              </w:rPr>
              <w:t> Financial</w:t>
            </w:r>
          </w:p>
        </w:tc>
        <w:tc>
          <w:tcPr>
            <w:tcW w:w="1440" w:type="dxa"/>
            <w:hideMark/>
          </w:tcPr>
          <w:p w14:paraId="10EE0975" w14:textId="77777777" w:rsidR="0057180D" w:rsidRPr="0057180D" w:rsidRDefault="0057180D" w:rsidP="0057180D">
            <w:pPr>
              <w:rPr>
                <w:b/>
                <w:bCs/>
              </w:rPr>
            </w:pPr>
          </w:p>
        </w:tc>
        <w:tc>
          <w:tcPr>
            <w:tcW w:w="790" w:type="dxa"/>
            <w:hideMark/>
          </w:tcPr>
          <w:p w14:paraId="16ED9224" w14:textId="77777777" w:rsidR="0057180D" w:rsidRPr="0057180D" w:rsidRDefault="0057180D" w:rsidP="0057180D"/>
        </w:tc>
        <w:tc>
          <w:tcPr>
            <w:tcW w:w="920" w:type="dxa"/>
            <w:hideMark/>
          </w:tcPr>
          <w:p w14:paraId="330C313E" w14:textId="77777777" w:rsidR="0057180D" w:rsidRPr="0057180D" w:rsidRDefault="0057180D" w:rsidP="0057180D">
            <w:r w:rsidRPr="0057180D">
              <w:t>9.1</w:t>
            </w:r>
          </w:p>
        </w:tc>
        <w:tc>
          <w:tcPr>
            <w:tcW w:w="1417" w:type="dxa"/>
            <w:hideMark/>
          </w:tcPr>
          <w:p w14:paraId="75C9D9E8" w14:textId="77777777" w:rsidR="0057180D" w:rsidRPr="0057180D" w:rsidRDefault="0057180D" w:rsidP="0057180D"/>
        </w:tc>
        <w:tc>
          <w:tcPr>
            <w:tcW w:w="0" w:type="auto"/>
            <w:hideMark/>
          </w:tcPr>
          <w:p w14:paraId="5BB996EF" w14:textId="77777777" w:rsidR="0057180D" w:rsidRPr="0057180D" w:rsidRDefault="0057180D" w:rsidP="0057180D"/>
        </w:tc>
        <w:tc>
          <w:tcPr>
            <w:tcW w:w="0" w:type="auto"/>
            <w:hideMark/>
          </w:tcPr>
          <w:p w14:paraId="79E04030" w14:textId="77777777" w:rsidR="0057180D" w:rsidRPr="0057180D" w:rsidRDefault="0057180D" w:rsidP="0057180D">
            <w:r w:rsidRPr="0057180D">
              <w:t>8.6</w:t>
            </w:r>
          </w:p>
        </w:tc>
      </w:tr>
      <w:tr w:rsidR="0057180D" w:rsidRPr="0057180D" w14:paraId="6DEA72C6" w14:textId="77777777" w:rsidTr="00FD697F">
        <w:tc>
          <w:tcPr>
            <w:tcW w:w="3865" w:type="dxa"/>
            <w:hideMark/>
          </w:tcPr>
          <w:p w14:paraId="700DDE04" w14:textId="77777777" w:rsidR="0057180D" w:rsidRPr="0057180D" w:rsidRDefault="0057180D" w:rsidP="00835B3C">
            <w:pPr>
              <w:ind w:left="154"/>
              <w:rPr>
                <w:b/>
                <w:bCs/>
              </w:rPr>
            </w:pPr>
            <w:r w:rsidRPr="0057180D">
              <w:rPr>
                <w:b/>
                <w:bCs/>
              </w:rPr>
              <w:t> Difficult traveling to appointments</w:t>
            </w:r>
          </w:p>
        </w:tc>
        <w:tc>
          <w:tcPr>
            <w:tcW w:w="1440" w:type="dxa"/>
            <w:hideMark/>
          </w:tcPr>
          <w:p w14:paraId="5F0B3696" w14:textId="77777777" w:rsidR="0057180D" w:rsidRPr="0057180D" w:rsidRDefault="0057180D" w:rsidP="0057180D">
            <w:pPr>
              <w:rPr>
                <w:b/>
                <w:bCs/>
              </w:rPr>
            </w:pPr>
          </w:p>
        </w:tc>
        <w:tc>
          <w:tcPr>
            <w:tcW w:w="790" w:type="dxa"/>
            <w:hideMark/>
          </w:tcPr>
          <w:p w14:paraId="4C3A1180" w14:textId="77777777" w:rsidR="0057180D" w:rsidRPr="0057180D" w:rsidRDefault="0057180D" w:rsidP="0057180D">
            <w:r w:rsidRPr="0057180D">
              <w:t>4.5</w:t>
            </w:r>
          </w:p>
        </w:tc>
        <w:tc>
          <w:tcPr>
            <w:tcW w:w="920" w:type="dxa"/>
            <w:hideMark/>
          </w:tcPr>
          <w:p w14:paraId="6ABE42C0" w14:textId="77777777" w:rsidR="0057180D" w:rsidRPr="0057180D" w:rsidRDefault="0057180D" w:rsidP="0057180D"/>
        </w:tc>
        <w:tc>
          <w:tcPr>
            <w:tcW w:w="1417" w:type="dxa"/>
            <w:hideMark/>
          </w:tcPr>
          <w:p w14:paraId="2013A521" w14:textId="77777777" w:rsidR="0057180D" w:rsidRPr="0057180D" w:rsidRDefault="0057180D" w:rsidP="0057180D"/>
        </w:tc>
        <w:tc>
          <w:tcPr>
            <w:tcW w:w="0" w:type="auto"/>
            <w:hideMark/>
          </w:tcPr>
          <w:p w14:paraId="2CB2B39D" w14:textId="77777777" w:rsidR="0057180D" w:rsidRPr="0057180D" w:rsidRDefault="0057180D" w:rsidP="0057180D">
            <w:r w:rsidRPr="0057180D">
              <w:t>0.0</w:t>
            </w:r>
          </w:p>
        </w:tc>
        <w:tc>
          <w:tcPr>
            <w:tcW w:w="0" w:type="auto"/>
            <w:hideMark/>
          </w:tcPr>
          <w:p w14:paraId="5EA15298" w14:textId="77777777" w:rsidR="0057180D" w:rsidRPr="0057180D" w:rsidRDefault="0057180D" w:rsidP="0057180D"/>
        </w:tc>
      </w:tr>
      <w:tr w:rsidR="0057180D" w:rsidRPr="0057180D" w14:paraId="2A7BD623" w14:textId="77777777" w:rsidTr="00FD697F">
        <w:tc>
          <w:tcPr>
            <w:tcW w:w="3865" w:type="dxa"/>
            <w:hideMark/>
          </w:tcPr>
          <w:p w14:paraId="564202CD" w14:textId="77777777" w:rsidR="0057180D" w:rsidRPr="0057180D" w:rsidRDefault="0057180D" w:rsidP="00835B3C">
            <w:pPr>
              <w:ind w:left="154"/>
              <w:rPr>
                <w:b/>
                <w:bCs/>
              </w:rPr>
            </w:pPr>
            <w:r w:rsidRPr="0057180D">
              <w:rPr>
                <w:b/>
                <w:bCs/>
              </w:rPr>
              <w:t> Injury or medical condition</w:t>
            </w:r>
          </w:p>
        </w:tc>
        <w:tc>
          <w:tcPr>
            <w:tcW w:w="1440" w:type="dxa"/>
            <w:hideMark/>
          </w:tcPr>
          <w:p w14:paraId="3D724977" w14:textId="77777777" w:rsidR="0057180D" w:rsidRPr="0057180D" w:rsidRDefault="0057180D" w:rsidP="0057180D">
            <w:pPr>
              <w:rPr>
                <w:b/>
                <w:bCs/>
              </w:rPr>
            </w:pPr>
          </w:p>
        </w:tc>
        <w:tc>
          <w:tcPr>
            <w:tcW w:w="790" w:type="dxa"/>
            <w:hideMark/>
          </w:tcPr>
          <w:p w14:paraId="64792FA6" w14:textId="77777777" w:rsidR="0057180D" w:rsidRPr="0057180D" w:rsidRDefault="0057180D" w:rsidP="0057180D">
            <w:r w:rsidRPr="0057180D">
              <w:t>6.1</w:t>
            </w:r>
          </w:p>
        </w:tc>
        <w:tc>
          <w:tcPr>
            <w:tcW w:w="920" w:type="dxa"/>
            <w:hideMark/>
          </w:tcPr>
          <w:p w14:paraId="1825CFD8" w14:textId="77777777" w:rsidR="0057180D" w:rsidRPr="0057180D" w:rsidRDefault="0057180D" w:rsidP="0057180D"/>
        </w:tc>
        <w:tc>
          <w:tcPr>
            <w:tcW w:w="1417" w:type="dxa"/>
            <w:hideMark/>
          </w:tcPr>
          <w:p w14:paraId="7DA35174" w14:textId="77777777" w:rsidR="0057180D" w:rsidRPr="0057180D" w:rsidRDefault="0057180D" w:rsidP="0057180D"/>
        </w:tc>
        <w:tc>
          <w:tcPr>
            <w:tcW w:w="0" w:type="auto"/>
            <w:hideMark/>
          </w:tcPr>
          <w:p w14:paraId="7D78D3FC" w14:textId="77777777" w:rsidR="0057180D" w:rsidRPr="0057180D" w:rsidRDefault="0057180D" w:rsidP="0057180D">
            <w:r w:rsidRPr="0057180D">
              <w:t>2.9</w:t>
            </w:r>
          </w:p>
        </w:tc>
        <w:tc>
          <w:tcPr>
            <w:tcW w:w="0" w:type="auto"/>
            <w:hideMark/>
          </w:tcPr>
          <w:p w14:paraId="1F696CB3" w14:textId="77777777" w:rsidR="0057180D" w:rsidRPr="0057180D" w:rsidRDefault="0057180D" w:rsidP="0057180D"/>
        </w:tc>
      </w:tr>
      <w:tr w:rsidR="0057180D" w:rsidRPr="0057180D" w14:paraId="074F617F" w14:textId="77777777" w:rsidTr="00FD697F">
        <w:tc>
          <w:tcPr>
            <w:tcW w:w="3865" w:type="dxa"/>
            <w:hideMark/>
          </w:tcPr>
          <w:p w14:paraId="6BD2BEA6" w14:textId="77777777" w:rsidR="0057180D" w:rsidRPr="0057180D" w:rsidRDefault="0057180D" w:rsidP="00835B3C">
            <w:pPr>
              <w:ind w:left="154"/>
              <w:rPr>
                <w:b/>
                <w:bCs/>
              </w:rPr>
            </w:pPr>
            <w:r w:rsidRPr="0057180D">
              <w:rPr>
                <w:b/>
                <w:bCs/>
              </w:rPr>
              <w:t> Other</w:t>
            </w:r>
            <w:r w:rsidRPr="0057180D">
              <w:rPr>
                <w:b/>
                <w:bCs/>
                <w:vertAlign w:val="superscript"/>
              </w:rPr>
              <w:t>ǂ</w:t>
            </w:r>
          </w:p>
        </w:tc>
        <w:tc>
          <w:tcPr>
            <w:tcW w:w="1440" w:type="dxa"/>
            <w:hideMark/>
          </w:tcPr>
          <w:p w14:paraId="0EE8E084" w14:textId="77777777" w:rsidR="0057180D" w:rsidRPr="0057180D" w:rsidRDefault="0057180D" w:rsidP="0057180D">
            <w:r w:rsidRPr="0057180D">
              <w:t>54.5</w:t>
            </w:r>
          </w:p>
        </w:tc>
        <w:tc>
          <w:tcPr>
            <w:tcW w:w="790" w:type="dxa"/>
            <w:hideMark/>
          </w:tcPr>
          <w:p w14:paraId="16F9E552" w14:textId="77777777" w:rsidR="0057180D" w:rsidRPr="0057180D" w:rsidRDefault="0057180D" w:rsidP="0057180D"/>
        </w:tc>
        <w:tc>
          <w:tcPr>
            <w:tcW w:w="920" w:type="dxa"/>
            <w:hideMark/>
          </w:tcPr>
          <w:p w14:paraId="0BDF4B91" w14:textId="77777777" w:rsidR="0057180D" w:rsidRPr="0057180D" w:rsidRDefault="0057180D" w:rsidP="0057180D"/>
        </w:tc>
        <w:tc>
          <w:tcPr>
            <w:tcW w:w="1417" w:type="dxa"/>
            <w:hideMark/>
          </w:tcPr>
          <w:p w14:paraId="1062A5D0" w14:textId="77777777" w:rsidR="0057180D" w:rsidRPr="0057180D" w:rsidRDefault="0057180D" w:rsidP="0057180D">
            <w:r w:rsidRPr="0057180D">
              <w:t>62.9</w:t>
            </w:r>
          </w:p>
        </w:tc>
        <w:tc>
          <w:tcPr>
            <w:tcW w:w="0" w:type="auto"/>
            <w:hideMark/>
          </w:tcPr>
          <w:p w14:paraId="337FCF84" w14:textId="77777777" w:rsidR="0057180D" w:rsidRPr="0057180D" w:rsidRDefault="0057180D" w:rsidP="0057180D"/>
        </w:tc>
        <w:tc>
          <w:tcPr>
            <w:tcW w:w="0" w:type="auto"/>
            <w:hideMark/>
          </w:tcPr>
          <w:p w14:paraId="4948C236" w14:textId="77777777" w:rsidR="0057180D" w:rsidRPr="0057180D" w:rsidRDefault="0057180D" w:rsidP="0057180D"/>
        </w:tc>
      </w:tr>
    </w:tbl>
    <w:p w14:paraId="0B5BEA61" w14:textId="77777777" w:rsidR="0057180D" w:rsidRPr="0057180D" w:rsidRDefault="0057180D" w:rsidP="00B110A7">
      <w:pPr>
        <w:pStyle w:val="NoSpacing"/>
      </w:pPr>
      <w:r w:rsidRPr="0057180D">
        <w:t>NOTE. Statistics include premature discharge owing to cessation of services related to the COVID-19 pandemic, schedule conflicts, equipment delivery delays, moved, etc.</w:t>
      </w:r>
    </w:p>
    <w:p w14:paraId="5D7711EA" w14:textId="018B187C" w:rsidR="0057180D" w:rsidRPr="0057180D" w:rsidRDefault="0057180D" w:rsidP="00B110A7">
      <w:pPr>
        <w:pStyle w:val="NoSpacing"/>
      </w:pPr>
      <w:r w:rsidRPr="0888ADEB">
        <w:rPr>
          <w:rFonts w:ascii="Tahoma" w:hAnsi="Tahoma" w:cs="Tahoma"/>
          <w:vertAlign w:val="superscript"/>
        </w:rPr>
        <w:t>⁎</w:t>
      </w:r>
      <w:r>
        <w:t>SCI-QOL scores are computed as the average response on a rating scale that ranged from 0 (not at all) to 5 (very much).</w:t>
      </w:r>
    </w:p>
    <w:p w14:paraId="163199C4" w14:textId="1A6C45DA" w:rsidR="0057180D" w:rsidRPr="0057180D" w:rsidRDefault="0057180D" w:rsidP="00B110A7">
      <w:pPr>
        <w:pStyle w:val="NoSpacing"/>
      </w:pPr>
      <w:r w:rsidRPr="0888ADEB">
        <w:rPr>
          <w:vertAlign w:val="superscript"/>
        </w:rPr>
        <w:t>†</w:t>
      </w:r>
      <w:r w:rsidRPr="0888ADEB">
        <w:rPr>
          <w:i/>
          <w:iCs/>
        </w:rPr>
        <w:t>P</w:t>
      </w:r>
      <w:r>
        <w:t>&lt;.05, 2-tailed</w:t>
      </w:r>
    </w:p>
    <w:p w14:paraId="183ECB6E" w14:textId="3440ED51" w:rsidR="0888ADEB" w:rsidRDefault="0888ADEB" w:rsidP="0888ADEB"/>
    <w:p w14:paraId="07E4C222" w14:textId="03DD6325" w:rsidR="0057180D" w:rsidRPr="0057180D" w:rsidRDefault="0057180D" w:rsidP="0057180D">
      <w:r>
        <w:t>The predictive model converged after 20,000 iterations with the potential scaled reduction factor of &lt;1.05. </w:t>
      </w:r>
      <w:bookmarkStart w:id="70" w:name="btbl0002"/>
      <w:r w:rsidRPr="003F3F22">
        <w:t>Table 2</w:t>
      </w:r>
      <w:bookmarkEnd w:id="70"/>
      <w:r>
        <w:t> reports the Weibull survival regression results. The model's Bayesian </w:t>
      </w:r>
      <w:r w:rsidRPr="0888ADEB">
        <w:rPr>
          <w:i/>
          <w:iCs/>
        </w:rPr>
        <w:t>R</w:t>
      </w:r>
      <w:r w:rsidRPr="0888ADEB">
        <w:rPr>
          <w:vertAlign w:val="superscript"/>
        </w:rPr>
        <w:t>2</w:t>
      </w:r>
      <w:r>
        <w:t> was 0.49 (95% CI, 0.39-0.54), indicating that, on average, the model accounts for 49% of the variability in DOS.</w:t>
      </w:r>
      <w:bookmarkStart w:id="71" w:name="bbib0066"/>
      <w:r w:rsidRPr="003F3F22">
        <w:rPr>
          <w:vertAlign w:val="superscript"/>
        </w:rPr>
        <w:t>66</w:t>
      </w:r>
      <w:bookmarkEnd w:id="71"/>
      <w:r>
        <w:t> The mean difference between the predicted vs observed DOS was 55.65 days; predicted DOS was within the 95% CI, supporting the predictive accuracy of the model.</w:t>
      </w:r>
    </w:p>
    <w:p w14:paraId="39E6FCED" w14:textId="1AE9BDCF" w:rsidR="0888ADEB" w:rsidRDefault="0888ADEB" w:rsidP="0888ADEB"/>
    <w:p w14:paraId="6DF8423A" w14:textId="77777777" w:rsidR="0057180D" w:rsidRPr="0057180D" w:rsidRDefault="0057180D" w:rsidP="00FD697F">
      <w:pPr>
        <w:spacing w:after="0"/>
      </w:pPr>
      <w:r w:rsidRPr="0057180D">
        <w:t>Table 2. Duration of Intervention Prediction from Weibull Survival Model Results</w:t>
      </w:r>
    </w:p>
    <w:tbl>
      <w:tblPr>
        <w:tblStyle w:val="TableGrid"/>
        <w:tblW w:w="0" w:type="auto"/>
        <w:tblLook w:val="04A0" w:firstRow="1" w:lastRow="0" w:firstColumn="1" w:lastColumn="0" w:noHBand="0" w:noVBand="1"/>
      </w:tblPr>
      <w:tblGrid>
        <w:gridCol w:w="3735"/>
        <w:gridCol w:w="828"/>
        <w:gridCol w:w="801"/>
        <w:gridCol w:w="958"/>
        <w:gridCol w:w="770"/>
        <w:gridCol w:w="941"/>
      </w:tblGrid>
      <w:tr w:rsidR="0057180D" w:rsidRPr="0057180D" w14:paraId="58B66D4D" w14:textId="77777777" w:rsidTr="00FD697F">
        <w:tc>
          <w:tcPr>
            <w:tcW w:w="0" w:type="auto"/>
            <w:hideMark/>
          </w:tcPr>
          <w:p w14:paraId="6811ADE5" w14:textId="77777777" w:rsidR="0057180D" w:rsidRPr="0057180D" w:rsidRDefault="0057180D" w:rsidP="0057180D"/>
        </w:tc>
        <w:tc>
          <w:tcPr>
            <w:tcW w:w="0" w:type="auto"/>
            <w:hideMark/>
          </w:tcPr>
          <w:p w14:paraId="094909BB" w14:textId="77777777" w:rsidR="0057180D" w:rsidRPr="0057180D" w:rsidRDefault="0057180D" w:rsidP="0057180D">
            <w:pPr>
              <w:rPr>
                <w:b/>
                <w:bCs/>
              </w:rPr>
            </w:pPr>
            <w:r w:rsidRPr="0057180D">
              <w:rPr>
                <w:b/>
                <w:bCs/>
              </w:rPr>
              <w:t>b</w:t>
            </w:r>
          </w:p>
        </w:tc>
        <w:tc>
          <w:tcPr>
            <w:tcW w:w="0" w:type="auto"/>
            <w:hideMark/>
          </w:tcPr>
          <w:p w14:paraId="5206EEC0" w14:textId="77777777" w:rsidR="0057180D" w:rsidRPr="0057180D" w:rsidRDefault="0057180D" w:rsidP="0057180D">
            <w:pPr>
              <w:rPr>
                <w:b/>
                <w:bCs/>
              </w:rPr>
            </w:pPr>
            <w:r w:rsidRPr="0057180D">
              <w:rPr>
                <w:b/>
                <w:bCs/>
              </w:rPr>
              <w:t>SE</w:t>
            </w:r>
          </w:p>
        </w:tc>
        <w:tc>
          <w:tcPr>
            <w:tcW w:w="0" w:type="auto"/>
            <w:hideMark/>
          </w:tcPr>
          <w:p w14:paraId="6F020ED8" w14:textId="77777777" w:rsidR="0057180D" w:rsidRPr="0057180D" w:rsidRDefault="0057180D" w:rsidP="0057180D">
            <w:pPr>
              <w:rPr>
                <w:b/>
                <w:bCs/>
              </w:rPr>
            </w:pPr>
            <w:r w:rsidRPr="0057180D">
              <w:rPr>
                <w:b/>
                <w:bCs/>
              </w:rPr>
              <w:t>OR</w:t>
            </w:r>
          </w:p>
        </w:tc>
        <w:tc>
          <w:tcPr>
            <w:tcW w:w="0" w:type="auto"/>
            <w:hideMark/>
          </w:tcPr>
          <w:p w14:paraId="3D005F2B" w14:textId="77777777" w:rsidR="0057180D" w:rsidRPr="0057180D" w:rsidRDefault="0057180D" w:rsidP="0057180D">
            <w:pPr>
              <w:rPr>
                <w:b/>
                <w:bCs/>
              </w:rPr>
            </w:pPr>
            <w:r w:rsidRPr="0057180D">
              <w:rPr>
                <w:b/>
                <w:bCs/>
              </w:rPr>
              <w:t>2.50%</w:t>
            </w:r>
          </w:p>
        </w:tc>
        <w:tc>
          <w:tcPr>
            <w:tcW w:w="0" w:type="auto"/>
            <w:hideMark/>
          </w:tcPr>
          <w:p w14:paraId="524FC146" w14:textId="77777777" w:rsidR="0057180D" w:rsidRPr="0057180D" w:rsidRDefault="0057180D" w:rsidP="0057180D">
            <w:pPr>
              <w:rPr>
                <w:b/>
                <w:bCs/>
              </w:rPr>
            </w:pPr>
            <w:r w:rsidRPr="0057180D">
              <w:rPr>
                <w:b/>
                <w:bCs/>
              </w:rPr>
              <w:t>97.50%</w:t>
            </w:r>
          </w:p>
        </w:tc>
      </w:tr>
      <w:tr w:rsidR="0057180D" w:rsidRPr="0057180D" w14:paraId="36240400" w14:textId="77777777" w:rsidTr="00FD697F">
        <w:tc>
          <w:tcPr>
            <w:tcW w:w="0" w:type="auto"/>
            <w:hideMark/>
          </w:tcPr>
          <w:p w14:paraId="698BF8C3" w14:textId="77777777" w:rsidR="0057180D" w:rsidRPr="0057180D" w:rsidRDefault="0057180D" w:rsidP="0057180D">
            <w:pPr>
              <w:rPr>
                <w:b/>
                <w:bCs/>
              </w:rPr>
            </w:pPr>
            <w:r w:rsidRPr="0057180D">
              <w:rPr>
                <w:b/>
                <w:bCs/>
              </w:rPr>
              <w:t>Intercept</w:t>
            </w:r>
          </w:p>
        </w:tc>
        <w:tc>
          <w:tcPr>
            <w:tcW w:w="0" w:type="auto"/>
            <w:hideMark/>
          </w:tcPr>
          <w:p w14:paraId="39D35038" w14:textId="77777777" w:rsidR="0057180D" w:rsidRPr="0057180D" w:rsidRDefault="0057180D" w:rsidP="0057180D">
            <w:r w:rsidRPr="0057180D">
              <w:t>3.383</w:t>
            </w:r>
          </w:p>
        </w:tc>
        <w:tc>
          <w:tcPr>
            <w:tcW w:w="0" w:type="auto"/>
            <w:hideMark/>
          </w:tcPr>
          <w:p w14:paraId="7AB94616" w14:textId="77777777" w:rsidR="0057180D" w:rsidRPr="0057180D" w:rsidRDefault="0057180D" w:rsidP="0057180D">
            <w:r w:rsidRPr="0057180D">
              <w:t>0.885</w:t>
            </w:r>
          </w:p>
        </w:tc>
        <w:tc>
          <w:tcPr>
            <w:tcW w:w="0" w:type="auto"/>
            <w:hideMark/>
          </w:tcPr>
          <w:p w14:paraId="30C2C0B7" w14:textId="77777777" w:rsidR="0057180D" w:rsidRPr="0057180D" w:rsidRDefault="0057180D" w:rsidP="0057180D">
            <w:r w:rsidRPr="0057180D">
              <w:t>29.459</w:t>
            </w:r>
          </w:p>
        </w:tc>
        <w:tc>
          <w:tcPr>
            <w:tcW w:w="0" w:type="auto"/>
            <w:hideMark/>
          </w:tcPr>
          <w:p w14:paraId="3A67F6BC" w14:textId="77777777" w:rsidR="0057180D" w:rsidRPr="0057180D" w:rsidRDefault="0057180D" w:rsidP="0057180D">
            <w:r w:rsidRPr="0057180D">
              <w:t>4.896</w:t>
            </w:r>
          </w:p>
        </w:tc>
        <w:tc>
          <w:tcPr>
            <w:tcW w:w="0" w:type="auto"/>
            <w:hideMark/>
          </w:tcPr>
          <w:p w14:paraId="4171645C" w14:textId="77777777" w:rsidR="0057180D" w:rsidRPr="0057180D" w:rsidRDefault="0057180D" w:rsidP="0057180D">
            <w:r w:rsidRPr="0057180D">
              <w:t>166.505</w:t>
            </w:r>
          </w:p>
        </w:tc>
      </w:tr>
      <w:tr w:rsidR="0057180D" w:rsidRPr="0057180D" w14:paraId="1919F7D5" w14:textId="77777777" w:rsidTr="00FD697F">
        <w:tc>
          <w:tcPr>
            <w:tcW w:w="0" w:type="auto"/>
            <w:hideMark/>
          </w:tcPr>
          <w:p w14:paraId="1EBA4107" w14:textId="77777777" w:rsidR="0057180D" w:rsidRPr="0057180D" w:rsidRDefault="0057180D" w:rsidP="0057180D">
            <w:pPr>
              <w:rPr>
                <w:b/>
                <w:bCs/>
              </w:rPr>
            </w:pPr>
            <w:r w:rsidRPr="0057180D">
              <w:rPr>
                <w:b/>
                <w:bCs/>
              </w:rPr>
              <w:t>Conventional therapy (vs exoskeleton)</w:t>
            </w:r>
          </w:p>
        </w:tc>
        <w:tc>
          <w:tcPr>
            <w:tcW w:w="0" w:type="auto"/>
            <w:hideMark/>
          </w:tcPr>
          <w:p w14:paraId="6A5D78E4" w14:textId="77777777" w:rsidR="0057180D" w:rsidRPr="0057180D" w:rsidRDefault="0057180D" w:rsidP="0057180D">
            <w:r w:rsidRPr="0057180D">
              <w:t>0.490</w:t>
            </w:r>
          </w:p>
        </w:tc>
        <w:tc>
          <w:tcPr>
            <w:tcW w:w="0" w:type="auto"/>
            <w:hideMark/>
          </w:tcPr>
          <w:p w14:paraId="1EF3AA62" w14:textId="77777777" w:rsidR="0057180D" w:rsidRPr="0057180D" w:rsidRDefault="0057180D" w:rsidP="0057180D">
            <w:r w:rsidRPr="0057180D">
              <w:t>0.437</w:t>
            </w:r>
          </w:p>
        </w:tc>
        <w:tc>
          <w:tcPr>
            <w:tcW w:w="0" w:type="auto"/>
            <w:hideMark/>
          </w:tcPr>
          <w:p w14:paraId="04DC2621" w14:textId="77777777" w:rsidR="0057180D" w:rsidRPr="0057180D" w:rsidRDefault="0057180D" w:rsidP="0057180D">
            <w:r w:rsidRPr="0057180D">
              <w:t>1.632</w:t>
            </w:r>
          </w:p>
        </w:tc>
        <w:tc>
          <w:tcPr>
            <w:tcW w:w="0" w:type="auto"/>
            <w:hideMark/>
          </w:tcPr>
          <w:p w14:paraId="0CAF8021" w14:textId="77777777" w:rsidR="0057180D" w:rsidRPr="0057180D" w:rsidRDefault="0057180D" w:rsidP="0057180D">
            <w:r w:rsidRPr="0057180D">
              <w:t>0.677</w:t>
            </w:r>
          </w:p>
        </w:tc>
        <w:tc>
          <w:tcPr>
            <w:tcW w:w="0" w:type="auto"/>
            <w:hideMark/>
          </w:tcPr>
          <w:p w14:paraId="43D3380C" w14:textId="77777777" w:rsidR="0057180D" w:rsidRPr="0057180D" w:rsidRDefault="0057180D" w:rsidP="0057180D">
            <w:r w:rsidRPr="0057180D">
              <w:t>3.784</w:t>
            </w:r>
          </w:p>
        </w:tc>
      </w:tr>
      <w:tr w:rsidR="0057180D" w:rsidRPr="0057180D" w14:paraId="235C2DE9" w14:textId="77777777" w:rsidTr="00FD697F">
        <w:tc>
          <w:tcPr>
            <w:tcW w:w="0" w:type="auto"/>
            <w:hideMark/>
          </w:tcPr>
          <w:p w14:paraId="14456732" w14:textId="77777777" w:rsidR="0057180D" w:rsidRPr="0057180D" w:rsidRDefault="0057180D" w:rsidP="0057180D">
            <w:pPr>
              <w:rPr>
                <w:b/>
                <w:bCs/>
              </w:rPr>
            </w:pPr>
            <w:r w:rsidRPr="0057180D">
              <w:rPr>
                <w:b/>
                <w:bCs/>
              </w:rPr>
              <w:t>Age</w:t>
            </w:r>
          </w:p>
        </w:tc>
        <w:tc>
          <w:tcPr>
            <w:tcW w:w="0" w:type="auto"/>
            <w:hideMark/>
          </w:tcPr>
          <w:p w14:paraId="4594A136" w14:textId="77777777" w:rsidR="0057180D" w:rsidRPr="0057180D" w:rsidRDefault="0057180D" w:rsidP="0057180D">
            <w:r w:rsidRPr="0057180D">
              <w:t>0.006</w:t>
            </w:r>
          </w:p>
        </w:tc>
        <w:tc>
          <w:tcPr>
            <w:tcW w:w="0" w:type="auto"/>
            <w:hideMark/>
          </w:tcPr>
          <w:p w14:paraId="71F9695C" w14:textId="77777777" w:rsidR="0057180D" w:rsidRPr="0057180D" w:rsidRDefault="0057180D" w:rsidP="0057180D">
            <w:r w:rsidRPr="0057180D">
              <w:t>0.006</w:t>
            </w:r>
          </w:p>
        </w:tc>
        <w:tc>
          <w:tcPr>
            <w:tcW w:w="0" w:type="auto"/>
            <w:hideMark/>
          </w:tcPr>
          <w:p w14:paraId="084BD8F9" w14:textId="77777777" w:rsidR="0057180D" w:rsidRPr="0057180D" w:rsidRDefault="0057180D" w:rsidP="0057180D">
            <w:r w:rsidRPr="0057180D">
              <w:t>1.006</w:t>
            </w:r>
          </w:p>
        </w:tc>
        <w:tc>
          <w:tcPr>
            <w:tcW w:w="0" w:type="auto"/>
            <w:hideMark/>
          </w:tcPr>
          <w:p w14:paraId="60CF8752" w14:textId="77777777" w:rsidR="0057180D" w:rsidRPr="0057180D" w:rsidRDefault="0057180D" w:rsidP="0057180D">
            <w:r w:rsidRPr="0057180D">
              <w:t>0.994</w:t>
            </w:r>
          </w:p>
        </w:tc>
        <w:tc>
          <w:tcPr>
            <w:tcW w:w="0" w:type="auto"/>
            <w:hideMark/>
          </w:tcPr>
          <w:p w14:paraId="14873DD7" w14:textId="77777777" w:rsidR="0057180D" w:rsidRPr="0057180D" w:rsidRDefault="0057180D" w:rsidP="0057180D">
            <w:r w:rsidRPr="0057180D">
              <w:t>1.019</w:t>
            </w:r>
          </w:p>
        </w:tc>
      </w:tr>
      <w:tr w:rsidR="0057180D" w:rsidRPr="0057180D" w14:paraId="73A2C90A" w14:textId="77777777" w:rsidTr="00FD697F">
        <w:tc>
          <w:tcPr>
            <w:tcW w:w="0" w:type="auto"/>
            <w:hideMark/>
          </w:tcPr>
          <w:p w14:paraId="2259FE17" w14:textId="77777777" w:rsidR="0057180D" w:rsidRPr="0057180D" w:rsidRDefault="0057180D" w:rsidP="0057180D">
            <w:pPr>
              <w:rPr>
                <w:b/>
                <w:bCs/>
              </w:rPr>
            </w:pPr>
            <w:r w:rsidRPr="0057180D">
              <w:rPr>
                <w:b/>
                <w:bCs/>
              </w:rPr>
              <w:t>Men (vs women)</w:t>
            </w:r>
          </w:p>
        </w:tc>
        <w:tc>
          <w:tcPr>
            <w:tcW w:w="0" w:type="auto"/>
            <w:hideMark/>
          </w:tcPr>
          <w:p w14:paraId="717585E7" w14:textId="77777777" w:rsidR="0057180D" w:rsidRPr="0057180D" w:rsidRDefault="0057180D" w:rsidP="0057180D">
            <w:r w:rsidRPr="0057180D">
              <w:t>0.104</w:t>
            </w:r>
          </w:p>
        </w:tc>
        <w:tc>
          <w:tcPr>
            <w:tcW w:w="0" w:type="auto"/>
            <w:hideMark/>
          </w:tcPr>
          <w:p w14:paraId="449EEF0C" w14:textId="77777777" w:rsidR="0057180D" w:rsidRPr="0057180D" w:rsidRDefault="0057180D" w:rsidP="0057180D">
            <w:r w:rsidRPr="0057180D">
              <w:t>0.209</w:t>
            </w:r>
          </w:p>
        </w:tc>
        <w:tc>
          <w:tcPr>
            <w:tcW w:w="0" w:type="auto"/>
            <w:hideMark/>
          </w:tcPr>
          <w:p w14:paraId="20456A37" w14:textId="77777777" w:rsidR="0057180D" w:rsidRPr="0057180D" w:rsidRDefault="0057180D" w:rsidP="0057180D">
            <w:r w:rsidRPr="0057180D">
              <w:t>1.110</w:t>
            </w:r>
          </w:p>
        </w:tc>
        <w:tc>
          <w:tcPr>
            <w:tcW w:w="0" w:type="auto"/>
            <w:hideMark/>
          </w:tcPr>
          <w:p w14:paraId="22088511" w14:textId="77777777" w:rsidR="0057180D" w:rsidRPr="0057180D" w:rsidRDefault="0057180D" w:rsidP="0057180D">
            <w:r w:rsidRPr="0057180D">
              <w:t>0.731</w:t>
            </w:r>
          </w:p>
        </w:tc>
        <w:tc>
          <w:tcPr>
            <w:tcW w:w="0" w:type="auto"/>
            <w:hideMark/>
          </w:tcPr>
          <w:p w14:paraId="3BE5A2C9" w14:textId="77777777" w:rsidR="0057180D" w:rsidRPr="0057180D" w:rsidRDefault="0057180D" w:rsidP="0057180D">
            <w:r w:rsidRPr="0057180D">
              <w:t>1.660</w:t>
            </w:r>
          </w:p>
        </w:tc>
      </w:tr>
      <w:tr w:rsidR="0057180D" w:rsidRPr="0057180D" w14:paraId="1EBE236F" w14:textId="77777777" w:rsidTr="00FD697F">
        <w:tc>
          <w:tcPr>
            <w:tcW w:w="0" w:type="auto"/>
            <w:hideMark/>
          </w:tcPr>
          <w:p w14:paraId="47078489" w14:textId="77777777" w:rsidR="0057180D" w:rsidRPr="0057180D" w:rsidRDefault="0057180D" w:rsidP="0057180D">
            <w:pPr>
              <w:rPr>
                <w:b/>
                <w:bCs/>
              </w:rPr>
            </w:pPr>
            <w:r w:rsidRPr="0057180D">
              <w:rPr>
                <w:b/>
                <w:bCs/>
              </w:rPr>
              <w:t>Basic mobility</w:t>
            </w:r>
          </w:p>
        </w:tc>
        <w:tc>
          <w:tcPr>
            <w:tcW w:w="0" w:type="auto"/>
            <w:hideMark/>
          </w:tcPr>
          <w:p w14:paraId="06745803" w14:textId="77777777" w:rsidR="0057180D" w:rsidRPr="0057180D" w:rsidRDefault="0057180D" w:rsidP="0057180D">
            <w:r w:rsidRPr="0057180D">
              <w:t>–0.049</w:t>
            </w:r>
          </w:p>
        </w:tc>
        <w:tc>
          <w:tcPr>
            <w:tcW w:w="0" w:type="auto"/>
            <w:hideMark/>
          </w:tcPr>
          <w:p w14:paraId="38610F35" w14:textId="77777777" w:rsidR="0057180D" w:rsidRPr="0057180D" w:rsidRDefault="0057180D" w:rsidP="0057180D">
            <w:r w:rsidRPr="0057180D">
              <w:t>0.059</w:t>
            </w:r>
          </w:p>
        </w:tc>
        <w:tc>
          <w:tcPr>
            <w:tcW w:w="0" w:type="auto"/>
            <w:hideMark/>
          </w:tcPr>
          <w:p w14:paraId="7E912CDB" w14:textId="77777777" w:rsidR="0057180D" w:rsidRPr="0057180D" w:rsidRDefault="0057180D" w:rsidP="0057180D">
            <w:r w:rsidRPr="0057180D">
              <w:t>0.952</w:t>
            </w:r>
          </w:p>
        </w:tc>
        <w:tc>
          <w:tcPr>
            <w:tcW w:w="0" w:type="auto"/>
            <w:hideMark/>
          </w:tcPr>
          <w:p w14:paraId="2272CE23" w14:textId="77777777" w:rsidR="0057180D" w:rsidRPr="0057180D" w:rsidRDefault="0057180D" w:rsidP="0057180D">
            <w:r w:rsidRPr="0057180D">
              <w:t>0.857</w:t>
            </w:r>
          </w:p>
        </w:tc>
        <w:tc>
          <w:tcPr>
            <w:tcW w:w="0" w:type="auto"/>
            <w:hideMark/>
          </w:tcPr>
          <w:p w14:paraId="295AE2DE" w14:textId="77777777" w:rsidR="0057180D" w:rsidRPr="0057180D" w:rsidRDefault="0057180D" w:rsidP="0057180D">
            <w:r w:rsidRPr="0057180D">
              <w:t>1.081</w:t>
            </w:r>
          </w:p>
        </w:tc>
      </w:tr>
      <w:tr w:rsidR="0057180D" w:rsidRPr="0057180D" w14:paraId="7590FA78" w14:textId="77777777" w:rsidTr="00FD697F">
        <w:tc>
          <w:tcPr>
            <w:tcW w:w="0" w:type="auto"/>
            <w:hideMark/>
          </w:tcPr>
          <w:p w14:paraId="7F62296B" w14:textId="77777777" w:rsidR="0057180D" w:rsidRPr="0057180D" w:rsidRDefault="0057180D" w:rsidP="0057180D">
            <w:pPr>
              <w:rPr>
                <w:b/>
                <w:bCs/>
              </w:rPr>
            </w:pPr>
            <w:r w:rsidRPr="0057180D">
              <w:rPr>
                <w:b/>
                <w:bCs/>
              </w:rPr>
              <w:t>Bowel problems</w:t>
            </w:r>
          </w:p>
        </w:tc>
        <w:tc>
          <w:tcPr>
            <w:tcW w:w="0" w:type="auto"/>
            <w:hideMark/>
          </w:tcPr>
          <w:p w14:paraId="73DBF4BD" w14:textId="77777777" w:rsidR="0057180D" w:rsidRPr="0057180D" w:rsidRDefault="0057180D" w:rsidP="0057180D">
            <w:r w:rsidRPr="0057180D">
              <w:t>–0.119</w:t>
            </w:r>
          </w:p>
        </w:tc>
        <w:tc>
          <w:tcPr>
            <w:tcW w:w="0" w:type="auto"/>
            <w:hideMark/>
          </w:tcPr>
          <w:p w14:paraId="5848F510" w14:textId="77777777" w:rsidR="0057180D" w:rsidRPr="0057180D" w:rsidRDefault="0057180D" w:rsidP="0057180D">
            <w:r w:rsidRPr="0057180D">
              <w:t>0.122</w:t>
            </w:r>
          </w:p>
        </w:tc>
        <w:tc>
          <w:tcPr>
            <w:tcW w:w="0" w:type="auto"/>
            <w:hideMark/>
          </w:tcPr>
          <w:p w14:paraId="01EE5124" w14:textId="77777777" w:rsidR="0057180D" w:rsidRPr="0057180D" w:rsidRDefault="0057180D" w:rsidP="0057180D">
            <w:r w:rsidRPr="0057180D">
              <w:t>0.888</w:t>
            </w:r>
          </w:p>
        </w:tc>
        <w:tc>
          <w:tcPr>
            <w:tcW w:w="0" w:type="auto"/>
            <w:hideMark/>
          </w:tcPr>
          <w:p w14:paraId="2EAB7BE4" w14:textId="77777777" w:rsidR="0057180D" w:rsidRPr="0057180D" w:rsidRDefault="0057180D" w:rsidP="0057180D">
            <w:r w:rsidRPr="0057180D">
              <w:t>0.707</w:t>
            </w:r>
          </w:p>
        </w:tc>
        <w:tc>
          <w:tcPr>
            <w:tcW w:w="0" w:type="auto"/>
            <w:hideMark/>
          </w:tcPr>
          <w:p w14:paraId="03BC9AF2" w14:textId="77777777" w:rsidR="0057180D" w:rsidRPr="0057180D" w:rsidRDefault="0057180D" w:rsidP="0057180D">
            <w:r w:rsidRPr="0057180D">
              <w:t>1.138</w:t>
            </w:r>
          </w:p>
        </w:tc>
      </w:tr>
      <w:tr w:rsidR="0057180D" w:rsidRPr="0057180D" w14:paraId="5E3A1709" w14:textId="77777777" w:rsidTr="00FD697F">
        <w:tc>
          <w:tcPr>
            <w:tcW w:w="0" w:type="auto"/>
            <w:hideMark/>
          </w:tcPr>
          <w:p w14:paraId="55E5D583" w14:textId="77777777" w:rsidR="0057180D" w:rsidRPr="0057180D" w:rsidRDefault="0057180D" w:rsidP="0057180D">
            <w:pPr>
              <w:rPr>
                <w:b/>
                <w:bCs/>
              </w:rPr>
            </w:pPr>
            <w:r w:rsidRPr="0057180D">
              <w:rPr>
                <w:b/>
                <w:bCs/>
              </w:rPr>
              <w:t>Bladder problems</w:t>
            </w:r>
          </w:p>
        </w:tc>
        <w:tc>
          <w:tcPr>
            <w:tcW w:w="0" w:type="auto"/>
            <w:hideMark/>
          </w:tcPr>
          <w:p w14:paraId="6D3CEF9C" w14:textId="77777777" w:rsidR="0057180D" w:rsidRPr="0057180D" w:rsidRDefault="0057180D" w:rsidP="0057180D">
            <w:r w:rsidRPr="0057180D">
              <w:t>–0.057</w:t>
            </w:r>
          </w:p>
        </w:tc>
        <w:tc>
          <w:tcPr>
            <w:tcW w:w="0" w:type="auto"/>
            <w:hideMark/>
          </w:tcPr>
          <w:p w14:paraId="55C11886" w14:textId="77777777" w:rsidR="0057180D" w:rsidRPr="0057180D" w:rsidRDefault="0057180D" w:rsidP="0057180D">
            <w:r w:rsidRPr="0057180D">
              <w:t>0.061</w:t>
            </w:r>
          </w:p>
        </w:tc>
        <w:tc>
          <w:tcPr>
            <w:tcW w:w="0" w:type="auto"/>
            <w:hideMark/>
          </w:tcPr>
          <w:p w14:paraId="6BD6B966" w14:textId="77777777" w:rsidR="0057180D" w:rsidRPr="0057180D" w:rsidRDefault="0057180D" w:rsidP="0057180D">
            <w:r w:rsidRPr="0057180D">
              <w:t>0.944</w:t>
            </w:r>
          </w:p>
        </w:tc>
        <w:tc>
          <w:tcPr>
            <w:tcW w:w="0" w:type="auto"/>
            <w:hideMark/>
          </w:tcPr>
          <w:p w14:paraId="27936D66" w14:textId="77777777" w:rsidR="0057180D" w:rsidRPr="0057180D" w:rsidRDefault="0057180D" w:rsidP="0057180D">
            <w:r w:rsidRPr="0057180D">
              <w:t>0.845</w:t>
            </w:r>
          </w:p>
        </w:tc>
        <w:tc>
          <w:tcPr>
            <w:tcW w:w="0" w:type="auto"/>
            <w:hideMark/>
          </w:tcPr>
          <w:p w14:paraId="5DD8B8E5" w14:textId="77777777" w:rsidR="0057180D" w:rsidRPr="0057180D" w:rsidRDefault="0057180D" w:rsidP="0057180D">
            <w:r w:rsidRPr="0057180D">
              <w:t>1.076</w:t>
            </w:r>
          </w:p>
        </w:tc>
      </w:tr>
      <w:tr w:rsidR="0057180D" w:rsidRPr="0057180D" w14:paraId="10FE1F68" w14:textId="77777777" w:rsidTr="00FD697F">
        <w:tc>
          <w:tcPr>
            <w:tcW w:w="0" w:type="auto"/>
            <w:hideMark/>
          </w:tcPr>
          <w:p w14:paraId="7592990C" w14:textId="77777777" w:rsidR="0057180D" w:rsidRPr="0057180D" w:rsidRDefault="0057180D" w:rsidP="0057180D">
            <w:pPr>
              <w:rPr>
                <w:b/>
                <w:bCs/>
              </w:rPr>
            </w:pPr>
            <w:r w:rsidRPr="0057180D">
              <w:rPr>
                <w:b/>
                <w:bCs/>
              </w:rPr>
              <w:t>Pain interference</w:t>
            </w:r>
          </w:p>
        </w:tc>
        <w:tc>
          <w:tcPr>
            <w:tcW w:w="0" w:type="auto"/>
            <w:hideMark/>
          </w:tcPr>
          <w:p w14:paraId="140646F7" w14:textId="77777777" w:rsidR="0057180D" w:rsidRPr="0057180D" w:rsidRDefault="0057180D" w:rsidP="0057180D">
            <w:r w:rsidRPr="0057180D">
              <w:t>–0.010</w:t>
            </w:r>
          </w:p>
        </w:tc>
        <w:tc>
          <w:tcPr>
            <w:tcW w:w="0" w:type="auto"/>
            <w:hideMark/>
          </w:tcPr>
          <w:p w14:paraId="4FDD30E5" w14:textId="77777777" w:rsidR="0057180D" w:rsidRPr="0057180D" w:rsidRDefault="0057180D" w:rsidP="0057180D">
            <w:r w:rsidRPr="0057180D">
              <w:t>0.011</w:t>
            </w:r>
          </w:p>
        </w:tc>
        <w:tc>
          <w:tcPr>
            <w:tcW w:w="0" w:type="auto"/>
            <w:hideMark/>
          </w:tcPr>
          <w:p w14:paraId="73A99FC0" w14:textId="77777777" w:rsidR="0057180D" w:rsidRPr="0057180D" w:rsidRDefault="0057180D" w:rsidP="0057180D">
            <w:r w:rsidRPr="0057180D">
              <w:t>1.010</w:t>
            </w:r>
          </w:p>
        </w:tc>
        <w:tc>
          <w:tcPr>
            <w:tcW w:w="0" w:type="auto"/>
            <w:hideMark/>
          </w:tcPr>
          <w:p w14:paraId="4D626B6E" w14:textId="77777777" w:rsidR="0057180D" w:rsidRPr="0057180D" w:rsidRDefault="0057180D" w:rsidP="0057180D">
            <w:r w:rsidRPr="0057180D">
              <w:t>0.991</w:t>
            </w:r>
          </w:p>
        </w:tc>
        <w:tc>
          <w:tcPr>
            <w:tcW w:w="0" w:type="auto"/>
            <w:hideMark/>
          </w:tcPr>
          <w:p w14:paraId="53C03D57" w14:textId="77777777" w:rsidR="0057180D" w:rsidRPr="0057180D" w:rsidRDefault="0057180D" w:rsidP="0057180D">
            <w:r w:rsidRPr="0057180D">
              <w:t>1.035</w:t>
            </w:r>
          </w:p>
        </w:tc>
      </w:tr>
      <w:tr w:rsidR="0057180D" w:rsidRPr="0057180D" w14:paraId="2815176C" w14:textId="77777777" w:rsidTr="00FD697F">
        <w:tc>
          <w:tcPr>
            <w:tcW w:w="0" w:type="auto"/>
            <w:hideMark/>
          </w:tcPr>
          <w:p w14:paraId="0007825F" w14:textId="77777777" w:rsidR="0057180D" w:rsidRPr="0057180D" w:rsidRDefault="0057180D" w:rsidP="0057180D">
            <w:pPr>
              <w:rPr>
                <w:b/>
                <w:bCs/>
              </w:rPr>
            </w:pPr>
            <w:r w:rsidRPr="0057180D">
              <w:rPr>
                <w:b/>
                <w:bCs/>
              </w:rPr>
              <w:t>T1-T12 (vs cervical)</w:t>
            </w:r>
          </w:p>
        </w:tc>
        <w:tc>
          <w:tcPr>
            <w:tcW w:w="0" w:type="auto"/>
            <w:hideMark/>
          </w:tcPr>
          <w:p w14:paraId="3B2122B8" w14:textId="77777777" w:rsidR="0057180D" w:rsidRPr="0057180D" w:rsidRDefault="0057180D" w:rsidP="0057180D">
            <w:r w:rsidRPr="0057180D">
              <w:t>–0.006</w:t>
            </w:r>
          </w:p>
        </w:tc>
        <w:tc>
          <w:tcPr>
            <w:tcW w:w="0" w:type="auto"/>
            <w:hideMark/>
          </w:tcPr>
          <w:p w14:paraId="013DCD22" w14:textId="77777777" w:rsidR="0057180D" w:rsidRPr="0057180D" w:rsidRDefault="0057180D" w:rsidP="0057180D">
            <w:r w:rsidRPr="0057180D">
              <w:t>0.244</w:t>
            </w:r>
          </w:p>
        </w:tc>
        <w:tc>
          <w:tcPr>
            <w:tcW w:w="0" w:type="auto"/>
            <w:hideMark/>
          </w:tcPr>
          <w:p w14:paraId="3AF33BC3" w14:textId="77777777" w:rsidR="0057180D" w:rsidRPr="0057180D" w:rsidRDefault="0057180D" w:rsidP="0057180D">
            <w:r w:rsidRPr="0057180D">
              <w:t>0.942</w:t>
            </w:r>
          </w:p>
        </w:tc>
        <w:tc>
          <w:tcPr>
            <w:tcW w:w="0" w:type="auto"/>
            <w:hideMark/>
          </w:tcPr>
          <w:p w14:paraId="20487A57" w14:textId="77777777" w:rsidR="0057180D" w:rsidRPr="0057180D" w:rsidRDefault="0057180D" w:rsidP="0057180D">
            <w:r w:rsidRPr="0057180D">
              <w:t>0.580</w:t>
            </w:r>
          </w:p>
        </w:tc>
        <w:tc>
          <w:tcPr>
            <w:tcW w:w="0" w:type="auto"/>
            <w:hideMark/>
          </w:tcPr>
          <w:p w14:paraId="178A1A06" w14:textId="77777777" w:rsidR="0057180D" w:rsidRPr="0057180D" w:rsidRDefault="0057180D" w:rsidP="0057180D">
            <w:r w:rsidRPr="0057180D">
              <w:t>1.529</w:t>
            </w:r>
          </w:p>
        </w:tc>
      </w:tr>
      <w:tr w:rsidR="0057180D" w:rsidRPr="0057180D" w14:paraId="6A2C5751" w14:textId="77777777" w:rsidTr="00FD697F">
        <w:tc>
          <w:tcPr>
            <w:tcW w:w="0" w:type="auto"/>
            <w:hideMark/>
          </w:tcPr>
          <w:p w14:paraId="4C304966" w14:textId="77777777" w:rsidR="0057180D" w:rsidRPr="0057180D" w:rsidRDefault="0057180D" w:rsidP="0057180D">
            <w:pPr>
              <w:rPr>
                <w:b/>
                <w:bCs/>
              </w:rPr>
            </w:pPr>
            <w:r w:rsidRPr="0057180D">
              <w:rPr>
                <w:b/>
                <w:bCs/>
              </w:rPr>
              <w:t>L1-L5</w:t>
            </w:r>
          </w:p>
        </w:tc>
        <w:tc>
          <w:tcPr>
            <w:tcW w:w="0" w:type="auto"/>
            <w:hideMark/>
          </w:tcPr>
          <w:p w14:paraId="737CAC9D" w14:textId="77777777" w:rsidR="0057180D" w:rsidRPr="0057180D" w:rsidRDefault="0057180D" w:rsidP="0057180D">
            <w:r w:rsidRPr="0057180D">
              <w:t>–0.570</w:t>
            </w:r>
          </w:p>
        </w:tc>
        <w:tc>
          <w:tcPr>
            <w:tcW w:w="0" w:type="auto"/>
            <w:hideMark/>
          </w:tcPr>
          <w:p w14:paraId="10F6E5B8" w14:textId="77777777" w:rsidR="0057180D" w:rsidRPr="0057180D" w:rsidRDefault="0057180D" w:rsidP="0057180D">
            <w:r w:rsidRPr="0057180D">
              <w:t>0.303</w:t>
            </w:r>
          </w:p>
        </w:tc>
        <w:tc>
          <w:tcPr>
            <w:tcW w:w="0" w:type="auto"/>
            <w:hideMark/>
          </w:tcPr>
          <w:p w14:paraId="6AD77FDC" w14:textId="77777777" w:rsidR="0057180D" w:rsidRPr="0057180D" w:rsidRDefault="0057180D" w:rsidP="0057180D">
            <w:r w:rsidRPr="0057180D">
              <w:t>0.566</w:t>
            </w:r>
          </w:p>
        </w:tc>
        <w:tc>
          <w:tcPr>
            <w:tcW w:w="0" w:type="auto"/>
            <w:hideMark/>
          </w:tcPr>
          <w:p w14:paraId="685107B7" w14:textId="77777777" w:rsidR="0057180D" w:rsidRPr="0057180D" w:rsidRDefault="0057180D" w:rsidP="0057180D">
            <w:r w:rsidRPr="0057180D">
              <w:t>0.312</w:t>
            </w:r>
          </w:p>
        </w:tc>
        <w:tc>
          <w:tcPr>
            <w:tcW w:w="0" w:type="auto"/>
            <w:hideMark/>
          </w:tcPr>
          <w:p w14:paraId="07A1EDCC" w14:textId="77777777" w:rsidR="0057180D" w:rsidRPr="0057180D" w:rsidRDefault="0057180D" w:rsidP="0057180D">
            <w:r w:rsidRPr="0057180D">
              <w:t>1.021</w:t>
            </w:r>
          </w:p>
        </w:tc>
      </w:tr>
      <w:tr w:rsidR="0057180D" w:rsidRPr="0057180D" w14:paraId="20D3B42C" w14:textId="77777777" w:rsidTr="00FD697F">
        <w:tc>
          <w:tcPr>
            <w:tcW w:w="0" w:type="auto"/>
            <w:hideMark/>
          </w:tcPr>
          <w:p w14:paraId="421E9EB5" w14:textId="77777777" w:rsidR="0057180D" w:rsidRPr="0057180D" w:rsidRDefault="0057180D" w:rsidP="0057180D">
            <w:pPr>
              <w:rPr>
                <w:b/>
                <w:bCs/>
              </w:rPr>
            </w:pPr>
            <w:r w:rsidRPr="0057180D">
              <w:rPr>
                <w:b/>
                <w:bCs/>
              </w:rPr>
              <w:t>Incomplete SCI (vs complete)</w:t>
            </w:r>
          </w:p>
        </w:tc>
        <w:tc>
          <w:tcPr>
            <w:tcW w:w="0" w:type="auto"/>
            <w:hideMark/>
          </w:tcPr>
          <w:p w14:paraId="2BBB6F41" w14:textId="77777777" w:rsidR="0057180D" w:rsidRPr="0057180D" w:rsidRDefault="0057180D" w:rsidP="0057180D">
            <w:r w:rsidRPr="0057180D">
              <w:t>–0.542</w:t>
            </w:r>
          </w:p>
        </w:tc>
        <w:tc>
          <w:tcPr>
            <w:tcW w:w="0" w:type="auto"/>
            <w:hideMark/>
          </w:tcPr>
          <w:p w14:paraId="50A7E0DC" w14:textId="77777777" w:rsidR="0057180D" w:rsidRPr="0057180D" w:rsidRDefault="0057180D" w:rsidP="0057180D">
            <w:r w:rsidRPr="0057180D">
              <w:t>0.293</w:t>
            </w:r>
          </w:p>
        </w:tc>
        <w:tc>
          <w:tcPr>
            <w:tcW w:w="0" w:type="auto"/>
            <w:hideMark/>
          </w:tcPr>
          <w:p w14:paraId="536A465E" w14:textId="77777777" w:rsidR="0057180D" w:rsidRPr="0057180D" w:rsidRDefault="0057180D" w:rsidP="0057180D">
            <w:r w:rsidRPr="0057180D">
              <w:t>0.581</w:t>
            </w:r>
          </w:p>
        </w:tc>
        <w:tc>
          <w:tcPr>
            <w:tcW w:w="0" w:type="auto"/>
            <w:hideMark/>
          </w:tcPr>
          <w:p w14:paraId="2F1A53F3" w14:textId="77777777" w:rsidR="0057180D" w:rsidRPr="0057180D" w:rsidRDefault="0057180D" w:rsidP="0057180D">
            <w:r w:rsidRPr="0057180D">
              <w:t>0.323</w:t>
            </w:r>
          </w:p>
        </w:tc>
        <w:tc>
          <w:tcPr>
            <w:tcW w:w="0" w:type="auto"/>
            <w:hideMark/>
          </w:tcPr>
          <w:p w14:paraId="201355EA" w14:textId="77777777" w:rsidR="0057180D" w:rsidRPr="0057180D" w:rsidRDefault="0057180D" w:rsidP="0057180D">
            <w:r w:rsidRPr="0057180D">
              <w:t>1.037</w:t>
            </w:r>
          </w:p>
        </w:tc>
      </w:tr>
      <w:tr w:rsidR="0057180D" w:rsidRPr="0057180D" w14:paraId="73FF40E0" w14:textId="77777777" w:rsidTr="00FD697F">
        <w:tc>
          <w:tcPr>
            <w:tcW w:w="0" w:type="auto"/>
            <w:hideMark/>
          </w:tcPr>
          <w:p w14:paraId="74B3BE5E" w14:textId="77777777" w:rsidR="0057180D" w:rsidRPr="0057180D" w:rsidRDefault="0057180D" w:rsidP="0057180D">
            <w:pPr>
              <w:rPr>
                <w:b/>
                <w:bCs/>
              </w:rPr>
            </w:pPr>
            <w:r w:rsidRPr="0057180D">
              <w:rPr>
                <w:b/>
                <w:bCs/>
              </w:rPr>
              <w:t>PT min/session</w:t>
            </w:r>
          </w:p>
        </w:tc>
        <w:tc>
          <w:tcPr>
            <w:tcW w:w="0" w:type="auto"/>
            <w:hideMark/>
          </w:tcPr>
          <w:p w14:paraId="2E9B19CE" w14:textId="77777777" w:rsidR="0057180D" w:rsidRPr="0057180D" w:rsidRDefault="0057180D" w:rsidP="0057180D">
            <w:r w:rsidRPr="0057180D">
              <w:t>0.028</w:t>
            </w:r>
          </w:p>
        </w:tc>
        <w:tc>
          <w:tcPr>
            <w:tcW w:w="0" w:type="auto"/>
            <w:hideMark/>
          </w:tcPr>
          <w:p w14:paraId="0F39BED8" w14:textId="77777777" w:rsidR="0057180D" w:rsidRPr="0057180D" w:rsidRDefault="0057180D" w:rsidP="0057180D">
            <w:r w:rsidRPr="0057180D">
              <w:t>0.009</w:t>
            </w:r>
          </w:p>
        </w:tc>
        <w:tc>
          <w:tcPr>
            <w:tcW w:w="0" w:type="auto"/>
            <w:hideMark/>
          </w:tcPr>
          <w:p w14:paraId="355B1121" w14:textId="77777777" w:rsidR="0057180D" w:rsidRPr="0057180D" w:rsidRDefault="0057180D" w:rsidP="0057180D">
            <w:r w:rsidRPr="0057180D">
              <w:t>1.029</w:t>
            </w:r>
          </w:p>
        </w:tc>
        <w:tc>
          <w:tcPr>
            <w:tcW w:w="0" w:type="auto"/>
            <w:hideMark/>
          </w:tcPr>
          <w:p w14:paraId="01ACDC5C" w14:textId="77777777" w:rsidR="0057180D" w:rsidRPr="0057180D" w:rsidRDefault="0057180D" w:rsidP="0057180D">
            <w:r w:rsidRPr="0057180D">
              <w:t>1.011</w:t>
            </w:r>
          </w:p>
        </w:tc>
        <w:tc>
          <w:tcPr>
            <w:tcW w:w="0" w:type="auto"/>
            <w:hideMark/>
          </w:tcPr>
          <w:p w14:paraId="5F8E5FD4" w14:textId="77777777" w:rsidR="0057180D" w:rsidRPr="0057180D" w:rsidRDefault="0057180D" w:rsidP="0057180D">
            <w:r w:rsidRPr="0057180D">
              <w:t>1.048</w:t>
            </w:r>
          </w:p>
        </w:tc>
      </w:tr>
      <w:tr w:rsidR="0057180D" w:rsidRPr="0057180D" w14:paraId="5F72E1DC" w14:textId="77777777" w:rsidTr="00FD697F">
        <w:tc>
          <w:tcPr>
            <w:tcW w:w="0" w:type="auto"/>
            <w:hideMark/>
          </w:tcPr>
          <w:p w14:paraId="2268C1B2" w14:textId="77777777" w:rsidR="0057180D" w:rsidRPr="0057180D" w:rsidRDefault="0057180D" w:rsidP="0057180D">
            <w:pPr>
              <w:rPr>
                <w:b/>
                <w:bCs/>
              </w:rPr>
            </w:pPr>
            <w:r w:rsidRPr="0057180D">
              <w:rPr>
                <w:b/>
                <w:bCs/>
              </w:rPr>
              <w:t>Days between PT sessions</w:t>
            </w:r>
          </w:p>
        </w:tc>
        <w:tc>
          <w:tcPr>
            <w:tcW w:w="0" w:type="auto"/>
            <w:hideMark/>
          </w:tcPr>
          <w:p w14:paraId="27DB87EE" w14:textId="77777777" w:rsidR="0057180D" w:rsidRPr="0057180D" w:rsidRDefault="0057180D" w:rsidP="0057180D">
            <w:r w:rsidRPr="0057180D">
              <w:t>0.068</w:t>
            </w:r>
          </w:p>
        </w:tc>
        <w:tc>
          <w:tcPr>
            <w:tcW w:w="0" w:type="auto"/>
            <w:hideMark/>
          </w:tcPr>
          <w:p w14:paraId="2BFA8D21" w14:textId="77777777" w:rsidR="0057180D" w:rsidRPr="0057180D" w:rsidRDefault="0057180D" w:rsidP="0057180D">
            <w:r w:rsidRPr="0057180D">
              <w:t>0.030</w:t>
            </w:r>
          </w:p>
        </w:tc>
        <w:tc>
          <w:tcPr>
            <w:tcW w:w="0" w:type="auto"/>
            <w:hideMark/>
          </w:tcPr>
          <w:p w14:paraId="4604F265" w14:textId="77777777" w:rsidR="0057180D" w:rsidRPr="0057180D" w:rsidRDefault="0057180D" w:rsidP="0057180D">
            <w:r w:rsidRPr="0057180D">
              <w:t>1.071</w:t>
            </w:r>
          </w:p>
        </w:tc>
        <w:tc>
          <w:tcPr>
            <w:tcW w:w="0" w:type="auto"/>
            <w:hideMark/>
          </w:tcPr>
          <w:p w14:paraId="46D3EA80" w14:textId="77777777" w:rsidR="0057180D" w:rsidRPr="0057180D" w:rsidRDefault="0057180D" w:rsidP="0057180D">
            <w:r w:rsidRPr="0057180D">
              <w:t>1.071</w:t>
            </w:r>
          </w:p>
        </w:tc>
        <w:tc>
          <w:tcPr>
            <w:tcW w:w="0" w:type="auto"/>
            <w:hideMark/>
          </w:tcPr>
          <w:p w14:paraId="4AD81A39" w14:textId="77777777" w:rsidR="0057180D" w:rsidRPr="0057180D" w:rsidRDefault="0057180D" w:rsidP="0057180D">
            <w:r w:rsidRPr="0057180D">
              <w:t>1.145</w:t>
            </w:r>
          </w:p>
        </w:tc>
      </w:tr>
      <w:tr w:rsidR="00FD697F" w:rsidRPr="0057180D" w14:paraId="42701AF4" w14:textId="77777777" w:rsidTr="00FD697F">
        <w:tc>
          <w:tcPr>
            <w:tcW w:w="0" w:type="auto"/>
            <w:hideMark/>
          </w:tcPr>
          <w:p w14:paraId="35E9C42A" w14:textId="40353FE6" w:rsidR="00FD697F" w:rsidRPr="0057180D" w:rsidRDefault="00FD697F" w:rsidP="0057180D">
            <w:r w:rsidRPr="0057180D">
              <w:rPr>
                <w:b/>
                <w:bCs/>
              </w:rPr>
              <w:t>Financial Responsibility</w:t>
            </w:r>
            <w:bookmarkStart w:id="72" w:name="btb2fn1"/>
            <w:r w:rsidRPr="003F3F22">
              <w:t>*</w:t>
            </w:r>
          </w:p>
        </w:tc>
        <w:tc>
          <w:tcPr>
            <w:tcW w:w="828" w:type="dxa"/>
          </w:tcPr>
          <w:p w14:paraId="19C8701A" w14:textId="77777777" w:rsidR="00FD697F" w:rsidRPr="0057180D" w:rsidRDefault="00FD697F" w:rsidP="0057180D"/>
        </w:tc>
        <w:tc>
          <w:tcPr>
            <w:tcW w:w="801" w:type="dxa"/>
          </w:tcPr>
          <w:p w14:paraId="64174BE8" w14:textId="157DE50A" w:rsidR="00FD697F" w:rsidRPr="0057180D" w:rsidRDefault="00FD697F" w:rsidP="0057180D"/>
        </w:tc>
        <w:tc>
          <w:tcPr>
            <w:tcW w:w="958" w:type="dxa"/>
          </w:tcPr>
          <w:p w14:paraId="6CC7FC83" w14:textId="77777777" w:rsidR="00FD697F" w:rsidRPr="0057180D" w:rsidRDefault="00FD697F" w:rsidP="0057180D"/>
        </w:tc>
        <w:bookmarkEnd w:id="72"/>
        <w:tc>
          <w:tcPr>
            <w:tcW w:w="770" w:type="dxa"/>
          </w:tcPr>
          <w:p w14:paraId="554F9701" w14:textId="5853050A" w:rsidR="00FD697F" w:rsidRPr="0057180D" w:rsidRDefault="00FD697F" w:rsidP="0057180D"/>
        </w:tc>
        <w:tc>
          <w:tcPr>
            <w:tcW w:w="0" w:type="auto"/>
            <w:hideMark/>
          </w:tcPr>
          <w:p w14:paraId="6960D249" w14:textId="77777777" w:rsidR="00FD697F" w:rsidRPr="0057180D" w:rsidRDefault="00FD697F" w:rsidP="0057180D"/>
        </w:tc>
      </w:tr>
      <w:tr w:rsidR="0057180D" w:rsidRPr="0057180D" w14:paraId="09141815" w14:textId="77777777" w:rsidTr="00FD697F">
        <w:tc>
          <w:tcPr>
            <w:tcW w:w="0" w:type="auto"/>
            <w:hideMark/>
          </w:tcPr>
          <w:p w14:paraId="61C6D3B6" w14:textId="77777777" w:rsidR="0057180D" w:rsidRPr="0057180D" w:rsidRDefault="0057180D" w:rsidP="00FD697F">
            <w:pPr>
              <w:ind w:left="244"/>
              <w:rPr>
                <w:b/>
                <w:bCs/>
              </w:rPr>
            </w:pPr>
            <w:r w:rsidRPr="0057180D">
              <w:rPr>
                <w:b/>
                <w:bCs/>
              </w:rPr>
              <w:t> Research study</w:t>
            </w:r>
          </w:p>
        </w:tc>
        <w:tc>
          <w:tcPr>
            <w:tcW w:w="0" w:type="auto"/>
            <w:hideMark/>
          </w:tcPr>
          <w:p w14:paraId="23B4DB7D" w14:textId="77777777" w:rsidR="0057180D" w:rsidRPr="0057180D" w:rsidRDefault="0057180D" w:rsidP="0057180D">
            <w:r w:rsidRPr="0057180D">
              <w:t>–0.461</w:t>
            </w:r>
          </w:p>
        </w:tc>
        <w:tc>
          <w:tcPr>
            <w:tcW w:w="0" w:type="auto"/>
            <w:hideMark/>
          </w:tcPr>
          <w:p w14:paraId="6C55133D" w14:textId="77777777" w:rsidR="0057180D" w:rsidRPr="0057180D" w:rsidRDefault="0057180D" w:rsidP="0057180D">
            <w:r w:rsidRPr="0057180D">
              <w:t>0.461</w:t>
            </w:r>
          </w:p>
        </w:tc>
        <w:tc>
          <w:tcPr>
            <w:tcW w:w="0" w:type="auto"/>
            <w:hideMark/>
          </w:tcPr>
          <w:p w14:paraId="16CFFA48" w14:textId="77777777" w:rsidR="0057180D" w:rsidRPr="0057180D" w:rsidRDefault="0057180D" w:rsidP="0057180D">
            <w:r w:rsidRPr="0057180D">
              <w:t>0.630</w:t>
            </w:r>
          </w:p>
        </w:tc>
        <w:tc>
          <w:tcPr>
            <w:tcW w:w="0" w:type="auto"/>
            <w:hideMark/>
          </w:tcPr>
          <w:p w14:paraId="43C15E05" w14:textId="77777777" w:rsidR="0057180D" w:rsidRPr="0057180D" w:rsidRDefault="0057180D" w:rsidP="0057180D">
            <w:r w:rsidRPr="0057180D">
              <w:t>0.245</w:t>
            </w:r>
          </w:p>
        </w:tc>
        <w:tc>
          <w:tcPr>
            <w:tcW w:w="0" w:type="auto"/>
            <w:hideMark/>
          </w:tcPr>
          <w:p w14:paraId="6C40B2B1" w14:textId="77777777" w:rsidR="0057180D" w:rsidRPr="0057180D" w:rsidRDefault="0057180D" w:rsidP="0057180D">
            <w:r w:rsidRPr="0057180D">
              <w:t>1.553</w:t>
            </w:r>
          </w:p>
        </w:tc>
      </w:tr>
      <w:tr w:rsidR="0057180D" w:rsidRPr="0057180D" w14:paraId="222E8236" w14:textId="77777777" w:rsidTr="00FD697F">
        <w:tc>
          <w:tcPr>
            <w:tcW w:w="0" w:type="auto"/>
            <w:hideMark/>
          </w:tcPr>
          <w:p w14:paraId="62EC80C5" w14:textId="77777777" w:rsidR="0057180D" w:rsidRPr="0057180D" w:rsidRDefault="0057180D" w:rsidP="00FD697F">
            <w:pPr>
              <w:ind w:left="244"/>
              <w:rPr>
                <w:b/>
                <w:bCs/>
              </w:rPr>
            </w:pPr>
            <w:r w:rsidRPr="0057180D">
              <w:rPr>
                <w:b/>
                <w:bCs/>
              </w:rPr>
              <w:t> Self-pay</w:t>
            </w:r>
          </w:p>
        </w:tc>
        <w:tc>
          <w:tcPr>
            <w:tcW w:w="0" w:type="auto"/>
            <w:hideMark/>
          </w:tcPr>
          <w:p w14:paraId="2614E6AD" w14:textId="77777777" w:rsidR="0057180D" w:rsidRPr="0057180D" w:rsidRDefault="0057180D" w:rsidP="0057180D">
            <w:r w:rsidRPr="0057180D">
              <w:t>–0.402</w:t>
            </w:r>
          </w:p>
        </w:tc>
        <w:tc>
          <w:tcPr>
            <w:tcW w:w="0" w:type="auto"/>
            <w:hideMark/>
          </w:tcPr>
          <w:p w14:paraId="0AE23DE9" w14:textId="77777777" w:rsidR="0057180D" w:rsidRPr="0057180D" w:rsidRDefault="0057180D" w:rsidP="0057180D">
            <w:r w:rsidRPr="0057180D">
              <w:t>0.516</w:t>
            </w:r>
          </w:p>
        </w:tc>
        <w:tc>
          <w:tcPr>
            <w:tcW w:w="0" w:type="auto"/>
            <w:hideMark/>
          </w:tcPr>
          <w:p w14:paraId="246DDCED" w14:textId="77777777" w:rsidR="0057180D" w:rsidRPr="0057180D" w:rsidRDefault="0057180D" w:rsidP="0057180D">
            <w:r w:rsidRPr="0057180D">
              <w:t>0.669</w:t>
            </w:r>
          </w:p>
        </w:tc>
        <w:tc>
          <w:tcPr>
            <w:tcW w:w="0" w:type="auto"/>
            <w:hideMark/>
          </w:tcPr>
          <w:p w14:paraId="25C13C4D" w14:textId="77777777" w:rsidR="0057180D" w:rsidRPr="0057180D" w:rsidRDefault="0057180D" w:rsidP="0057180D">
            <w:r w:rsidRPr="0057180D">
              <w:t>0.240</w:t>
            </w:r>
          </w:p>
        </w:tc>
        <w:tc>
          <w:tcPr>
            <w:tcW w:w="0" w:type="auto"/>
            <w:hideMark/>
          </w:tcPr>
          <w:p w14:paraId="01332567" w14:textId="77777777" w:rsidR="0057180D" w:rsidRPr="0057180D" w:rsidRDefault="0057180D" w:rsidP="0057180D">
            <w:r w:rsidRPr="0057180D">
              <w:t>1.807</w:t>
            </w:r>
          </w:p>
        </w:tc>
      </w:tr>
      <w:tr w:rsidR="0057180D" w:rsidRPr="0057180D" w14:paraId="67B4F188" w14:textId="77777777" w:rsidTr="00FD697F">
        <w:tc>
          <w:tcPr>
            <w:tcW w:w="0" w:type="auto"/>
            <w:hideMark/>
          </w:tcPr>
          <w:p w14:paraId="6D462862" w14:textId="77777777" w:rsidR="0057180D" w:rsidRPr="0057180D" w:rsidRDefault="0057180D" w:rsidP="00FD697F">
            <w:pPr>
              <w:ind w:left="244"/>
              <w:rPr>
                <w:b/>
                <w:bCs/>
              </w:rPr>
            </w:pPr>
            <w:r w:rsidRPr="0057180D">
              <w:rPr>
                <w:b/>
                <w:bCs/>
              </w:rPr>
              <w:t> Third party entirely</w:t>
            </w:r>
          </w:p>
        </w:tc>
        <w:tc>
          <w:tcPr>
            <w:tcW w:w="0" w:type="auto"/>
            <w:hideMark/>
          </w:tcPr>
          <w:p w14:paraId="378829FB" w14:textId="77777777" w:rsidR="0057180D" w:rsidRPr="0057180D" w:rsidRDefault="0057180D" w:rsidP="0057180D">
            <w:r w:rsidRPr="0057180D">
              <w:t>–1.405</w:t>
            </w:r>
          </w:p>
        </w:tc>
        <w:tc>
          <w:tcPr>
            <w:tcW w:w="0" w:type="auto"/>
            <w:hideMark/>
          </w:tcPr>
          <w:p w14:paraId="7DBF537A" w14:textId="77777777" w:rsidR="0057180D" w:rsidRPr="0057180D" w:rsidRDefault="0057180D" w:rsidP="0057180D">
            <w:r w:rsidRPr="0057180D">
              <w:t>0.524</w:t>
            </w:r>
          </w:p>
        </w:tc>
        <w:tc>
          <w:tcPr>
            <w:tcW w:w="0" w:type="auto"/>
            <w:hideMark/>
          </w:tcPr>
          <w:p w14:paraId="2FF27299" w14:textId="77777777" w:rsidR="0057180D" w:rsidRPr="0057180D" w:rsidRDefault="0057180D" w:rsidP="0057180D">
            <w:r w:rsidRPr="0057180D">
              <w:t>0.245</w:t>
            </w:r>
          </w:p>
        </w:tc>
        <w:tc>
          <w:tcPr>
            <w:tcW w:w="0" w:type="auto"/>
            <w:hideMark/>
          </w:tcPr>
          <w:p w14:paraId="0323140E" w14:textId="77777777" w:rsidR="0057180D" w:rsidRPr="0057180D" w:rsidRDefault="0057180D" w:rsidP="0057180D">
            <w:r w:rsidRPr="0057180D">
              <w:t>0.086</w:t>
            </w:r>
          </w:p>
        </w:tc>
        <w:tc>
          <w:tcPr>
            <w:tcW w:w="0" w:type="auto"/>
            <w:hideMark/>
          </w:tcPr>
          <w:p w14:paraId="73C50099" w14:textId="77777777" w:rsidR="0057180D" w:rsidRPr="0057180D" w:rsidRDefault="0057180D" w:rsidP="0057180D">
            <w:r w:rsidRPr="0057180D">
              <w:t>0.675</w:t>
            </w:r>
          </w:p>
        </w:tc>
      </w:tr>
    </w:tbl>
    <w:p w14:paraId="23A2DA3B" w14:textId="77777777" w:rsidR="0057180D" w:rsidRPr="0057180D" w:rsidRDefault="0057180D" w:rsidP="00FD697F">
      <w:pPr>
        <w:pStyle w:val="NoSpacing"/>
      </w:pPr>
      <w:r w:rsidRPr="0057180D">
        <w:t xml:space="preserve">Abbreviations: b, mean of the posterior distribution; SE, standard error of the posterior distribution; </w:t>
      </w:r>
      <w:proofErr w:type="gramStart"/>
      <w:r w:rsidRPr="0057180D">
        <w:t>OR,</w:t>
      </w:r>
      <w:proofErr w:type="gramEnd"/>
      <w:r w:rsidRPr="0057180D">
        <w:t xml:space="preserve"> odds ratio (exponent of b); 2.5%, lower boundary of the 95% Credible interval of the odds ratio; 97.5%, upper boundary of the 95% Credible interval of the odds ratio.</w:t>
      </w:r>
    </w:p>
    <w:p w14:paraId="027E8F1A" w14:textId="31DBFAEA" w:rsidR="0057180D" w:rsidRPr="0057180D" w:rsidRDefault="0057180D" w:rsidP="00FD697F">
      <w:pPr>
        <w:pStyle w:val="NoSpacing"/>
      </w:pPr>
      <w:r w:rsidRPr="0888ADEB">
        <w:rPr>
          <w:rFonts w:ascii="Tahoma" w:hAnsi="Tahoma" w:cs="Tahoma"/>
          <w:vertAlign w:val="superscript"/>
        </w:rPr>
        <w:t>⁎</w:t>
      </w:r>
      <w:r>
        <w:t>Both Participant and Third Party serve as reference</w:t>
      </w:r>
    </w:p>
    <w:p w14:paraId="3E6B0288" w14:textId="4F77F817" w:rsidR="0888ADEB" w:rsidRDefault="0888ADEB" w:rsidP="0888ADEB"/>
    <w:p w14:paraId="3BE229A3" w14:textId="1159141C" w:rsidR="0888ADEB" w:rsidRDefault="0057180D" w:rsidP="0888ADEB">
      <w:r>
        <w:t>Controlling for predictors, DOS for the conventional training group was an average of 63% greater than for the robotic exoskeleton-assisted group, with a 95% CI ranging from 48% lower than robotic exoskeleton group to 278% higher. These results reflect a high level of variability in the predicted DOS. </w:t>
      </w:r>
      <w:bookmarkStart w:id="73" w:name="bfig0001"/>
      <w:r w:rsidRPr="003F3F22">
        <w:t>Figure 1</w:t>
      </w:r>
      <w:bookmarkEnd w:id="73"/>
      <w:r>
        <w:t> illustrates DOS for the 2 groups. Variability in DOS is greater in the conventional therapy group than for the robotic exoskeleton group. Although DOS is longer for conventional therapy, each visit is 50% shorter in total time. The total minutes of training over the episode is less for the conventional therapy group (281 minutes) than for the robotic exoskeleton group (386 minutes).</w:t>
      </w:r>
    </w:p>
    <w:p w14:paraId="782C6EAE" w14:textId="77777777" w:rsidR="00FD697F" w:rsidRDefault="0057180D" w:rsidP="00FD697F">
      <w:pPr>
        <w:pStyle w:val="NoSpacing"/>
      </w:pPr>
      <w:r>
        <w:rPr>
          <w:noProof/>
        </w:rPr>
        <w:drawing>
          <wp:inline distT="0" distB="0" distL="0" distR="0" wp14:anchorId="1B257A2D" wp14:editId="72E8F2B3">
            <wp:extent cx="3657600" cy="2450592"/>
            <wp:effectExtent l="0" t="0" r="0" b="6985"/>
            <wp:docPr id="4" name="Picture 4"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3657600" cy="2450592"/>
                    </a:xfrm>
                    <a:prstGeom prst="rect">
                      <a:avLst/>
                    </a:prstGeom>
                  </pic:spPr>
                </pic:pic>
              </a:graphicData>
            </a:graphic>
          </wp:inline>
        </w:drawing>
      </w:r>
    </w:p>
    <w:p w14:paraId="55BC056C" w14:textId="0E1935AA" w:rsidR="0057180D" w:rsidRPr="0057180D" w:rsidRDefault="0057180D" w:rsidP="00FD697F">
      <w:pPr>
        <w:pStyle w:val="NoSpacing"/>
      </w:pPr>
      <w:r>
        <w:t>Fig 1. Conditional predicted duration of episode for conventional therapy vs robotic exoskeleton (main predictor). </w:t>
      </w:r>
      <w:r w:rsidRPr="0888ADEB">
        <w:rPr>
          <w:i/>
          <w:iCs/>
        </w:rPr>
        <w:t>Abbreviation</w:t>
      </w:r>
      <w:r>
        <w:t>: DOS, duration of services.</w:t>
      </w:r>
    </w:p>
    <w:p w14:paraId="6CA36A30" w14:textId="7E69D2A9" w:rsidR="0888ADEB" w:rsidRDefault="0888ADEB" w:rsidP="0888ADEB"/>
    <w:p w14:paraId="2928E3AA" w14:textId="7593E3AB" w:rsidR="0057180D" w:rsidRPr="0057180D" w:rsidRDefault="0057180D" w:rsidP="0057180D">
      <w:r>
        <w:t>Across groups, DOS was unrelated to age, mean minutes of therapy, mean days between sessions, SCI-FI for basic mobility, SCI-QOL for </w:t>
      </w:r>
      <w:r w:rsidRPr="003F3F22">
        <w:t>bladder</w:t>
      </w:r>
      <w:r>
        <w:t> difficulties, SCI-QOL for pain interference, and injury level with </w:t>
      </w:r>
      <w:r w:rsidRPr="0888ADEB">
        <w:rPr>
          <w:i/>
          <w:iCs/>
        </w:rPr>
        <w:t>b</w:t>
      </w:r>
      <w:r>
        <w:t> near 0.0. DOS was 11% longer for men than for women. For SCI-QOL for bowel difficulties, a 1-point increase in the raw score corresponds to an average 13% increase in DOS. DOS for participants with low </w:t>
      </w:r>
      <w:r w:rsidRPr="003F3F22">
        <w:t>paraplegia</w:t>
      </w:r>
      <w:r>
        <w:t> (L1-5) was an average 77% shorter than for participants with high paraplegia (T1-12). Participants with incomplete injuries had an average DOS that was 70% shorter than for participants with complete injuries. A 1-unit increase in SCI-QOL Bladder Management Difficulty score was associated with a 9% average decrease in DOS, and a 1-unit increase in SCI-QOL Pain Interference score was associated with a 7% average decrease. Compared with participants with shared responsibility, DOS for research participants was an average of 58% shorter; the self-pay group was an average of 49% shorter; and the third party-covered group was an average of 74% shorter. </w:t>
      </w:r>
      <w:bookmarkStart w:id="74" w:name="bfig0002"/>
      <w:r w:rsidRPr="003F3F22">
        <w:t>Figure 2</w:t>
      </w:r>
      <w:bookmarkEnd w:id="74"/>
      <w:r>
        <w:t> illustrates these conditional group differences.</w:t>
      </w:r>
    </w:p>
    <w:p w14:paraId="7AD02AD9" w14:textId="77777777" w:rsidR="00FD697F" w:rsidRDefault="0057180D" w:rsidP="00FD697F">
      <w:pPr>
        <w:pStyle w:val="NoSpacing"/>
      </w:pPr>
      <w:r>
        <w:rPr>
          <w:noProof/>
        </w:rPr>
        <w:drawing>
          <wp:inline distT="0" distB="0" distL="0" distR="0" wp14:anchorId="07CCD583" wp14:editId="0ED7B779">
            <wp:extent cx="3657600" cy="2679192"/>
            <wp:effectExtent l="0" t="0" r="0" b="6985"/>
            <wp:docPr id="3" name="Picture 3"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3657600" cy="2679192"/>
                    </a:xfrm>
                    <a:prstGeom prst="rect">
                      <a:avLst/>
                    </a:prstGeom>
                  </pic:spPr>
                </pic:pic>
              </a:graphicData>
            </a:graphic>
          </wp:inline>
        </w:drawing>
      </w:r>
    </w:p>
    <w:p w14:paraId="0EB7AC72" w14:textId="04A64C77" w:rsidR="0057180D" w:rsidRPr="0057180D" w:rsidRDefault="0057180D" w:rsidP="00FD697F">
      <w:pPr>
        <w:pStyle w:val="NoSpacing"/>
      </w:pPr>
      <w:r>
        <w:t>Fig 2. Conditional predicted duration of episode for financial responsibility (covariate). </w:t>
      </w:r>
      <w:r w:rsidRPr="0888ADEB">
        <w:rPr>
          <w:i/>
          <w:iCs/>
        </w:rPr>
        <w:t>Abbreviation</w:t>
      </w:r>
      <w:r>
        <w:t>: DOS, duration of services.</w:t>
      </w:r>
    </w:p>
    <w:p w14:paraId="7EF117ED" w14:textId="66EBB154" w:rsidR="0888ADEB" w:rsidRDefault="0888ADEB" w:rsidP="0888ADEB"/>
    <w:p w14:paraId="036CCFEB" w14:textId="0ABD27F7" w:rsidR="0888ADEB" w:rsidRDefault="0057180D" w:rsidP="0888ADEB">
      <w:r>
        <w:t>The robotic exoskeleton group was more than twice as likely to terminate services because they attained their goals (36%) than was the conventional therapy group (15%) (</w:t>
      </w:r>
      <w:r w:rsidRPr="003F3F22">
        <w:t>table 1</w:t>
      </w:r>
      <w:bookmarkEnd w:id="67"/>
      <w:r>
        <w:t>). </w:t>
      </w:r>
      <w:bookmarkStart w:id="75" w:name="bfig0003"/>
      <w:r w:rsidRPr="003F3F22">
        <w:t>Figure 3</w:t>
      </w:r>
      <w:r>
        <w:t> reports the extent of global goal attainment in each group.</w:t>
      </w:r>
    </w:p>
    <w:p w14:paraId="36A4A2AA" w14:textId="77777777" w:rsidR="00FD697F" w:rsidRDefault="0057180D" w:rsidP="00FD697F">
      <w:pPr>
        <w:pStyle w:val="NoSpacing"/>
      </w:pPr>
      <w:r>
        <w:rPr>
          <w:noProof/>
        </w:rPr>
        <w:drawing>
          <wp:inline distT="0" distB="0" distL="0" distR="0" wp14:anchorId="5827A8CD" wp14:editId="6AADA724">
            <wp:extent cx="3657600" cy="1709928"/>
            <wp:effectExtent l="0" t="0" r="0" b="5080"/>
            <wp:docPr id="2" name="Picture 2"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3657600" cy="1709928"/>
                    </a:xfrm>
                    <a:prstGeom prst="rect">
                      <a:avLst/>
                    </a:prstGeom>
                  </pic:spPr>
                </pic:pic>
              </a:graphicData>
            </a:graphic>
          </wp:inline>
        </w:drawing>
      </w:r>
    </w:p>
    <w:p w14:paraId="1E8354E2" w14:textId="22F1F083" w:rsidR="0057180D" w:rsidRPr="0057180D" w:rsidRDefault="0057180D" w:rsidP="00FD697F">
      <w:pPr>
        <w:pStyle w:val="NoSpacing"/>
      </w:pPr>
      <w:r>
        <w:t>Fig 3. Global ratings of goal attainment (%).</w:t>
      </w:r>
    </w:p>
    <w:p w14:paraId="7B13444B" w14:textId="44722216" w:rsidR="0888ADEB" w:rsidRDefault="0888ADEB" w:rsidP="0888ADEB"/>
    <w:p w14:paraId="2F5C264A" w14:textId="3437ADFF" w:rsidR="0057180D" w:rsidRPr="0057180D" w:rsidRDefault="0057180D" w:rsidP="0057180D">
      <w:r w:rsidRPr="003F3F22">
        <w:t>Logistic regression</w:t>
      </w:r>
      <w:r>
        <w:t> results are presented in </w:t>
      </w:r>
      <w:bookmarkStart w:id="76" w:name="btbl0003"/>
      <w:r w:rsidRPr="003F3F22">
        <w:t>table 3</w:t>
      </w:r>
      <w:bookmarkEnd w:id="76"/>
      <w:r>
        <w:t>, with inferences about group differences in perceived improvement, in 4 body function and activity domains while controlling for covariates. We omit the covariate effects in the table to simplify the results. After controlling for covariates, the conventional group was more likely than the exoskeleton group to perceive improvements in all 4 domains. The conventional group reported significant improvement in spasticity, </w:t>
      </w:r>
      <w:r w:rsidRPr="003F3F22">
        <w:t>bowel function</w:t>
      </w:r>
      <w:r>
        <w:t>, activities of daily living, and mobility relative to the exoskeleton group.</w:t>
      </w:r>
    </w:p>
    <w:p w14:paraId="7D35A398" w14:textId="3EC7013E" w:rsidR="0057180D" w:rsidRPr="0057180D" w:rsidRDefault="0057180D" w:rsidP="00FD697F">
      <w:pPr>
        <w:spacing w:after="0"/>
      </w:pPr>
      <w:r w:rsidRPr="0057180D">
        <w:t>Table 3. </w:t>
      </w:r>
      <w:r w:rsidRPr="003F3F22">
        <w:t>Logistic Regression</w:t>
      </w:r>
      <w:r w:rsidRPr="0057180D">
        <w:t> Results of Perceived Improvement in Therapy Goals: Conventional Therapy vs Exoskeleton Group</w:t>
      </w:r>
    </w:p>
    <w:tbl>
      <w:tblPr>
        <w:tblStyle w:val="TableGrid"/>
        <w:tblW w:w="0" w:type="auto"/>
        <w:tblLook w:val="04A0" w:firstRow="1" w:lastRow="0" w:firstColumn="1" w:lastColumn="0" w:noHBand="0" w:noVBand="1"/>
      </w:tblPr>
      <w:tblGrid>
        <w:gridCol w:w="1169"/>
        <w:gridCol w:w="607"/>
        <w:gridCol w:w="607"/>
        <w:gridCol w:w="718"/>
        <w:gridCol w:w="718"/>
        <w:gridCol w:w="830"/>
      </w:tblGrid>
      <w:tr w:rsidR="0057180D" w:rsidRPr="0057180D" w14:paraId="7CCFCD4E" w14:textId="77777777" w:rsidTr="00FD697F">
        <w:tc>
          <w:tcPr>
            <w:tcW w:w="0" w:type="auto"/>
            <w:hideMark/>
          </w:tcPr>
          <w:p w14:paraId="0DD1FFB3" w14:textId="65A38976" w:rsidR="0057180D" w:rsidRPr="0057180D" w:rsidRDefault="0057180D" w:rsidP="0057180D">
            <w:pPr>
              <w:rPr>
                <w:b/>
                <w:bCs/>
              </w:rPr>
            </w:pPr>
            <w:r w:rsidRPr="0057180D">
              <w:rPr>
                <w:b/>
                <w:bCs/>
              </w:rPr>
              <w:t>Predictor</w:t>
            </w:r>
            <w:bookmarkStart w:id="77" w:name="btb3fn1"/>
            <w:r w:rsidRPr="003F3F22">
              <w:rPr>
                <w:b/>
                <w:bCs/>
              </w:rPr>
              <w:t>*</w:t>
            </w:r>
            <w:bookmarkEnd w:id="77"/>
          </w:p>
        </w:tc>
        <w:tc>
          <w:tcPr>
            <w:tcW w:w="0" w:type="auto"/>
            <w:hideMark/>
          </w:tcPr>
          <w:p w14:paraId="4C4B24B5" w14:textId="77777777" w:rsidR="0057180D" w:rsidRPr="0057180D" w:rsidRDefault="0057180D" w:rsidP="0057180D">
            <w:pPr>
              <w:rPr>
                <w:b/>
                <w:bCs/>
              </w:rPr>
            </w:pPr>
            <w:r w:rsidRPr="0057180D">
              <w:rPr>
                <w:b/>
                <w:bCs/>
              </w:rPr>
              <w:t>b</w:t>
            </w:r>
          </w:p>
        </w:tc>
        <w:tc>
          <w:tcPr>
            <w:tcW w:w="0" w:type="auto"/>
            <w:hideMark/>
          </w:tcPr>
          <w:p w14:paraId="79CC13CF" w14:textId="77777777" w:rsidR="0057180D" w:rsidRPr="0057180D" w:rsidRDefault="0057180D" w:rsidP="0057180D">
            <w:pPr>
              <w:rPr>
                <w:b/>
                <w:bCs/>
              </w:rPr>
            </w:pPr>
            <w:r w:rsidRPr="0057180D">
              <w:rPr>
                <w:b/>
                <w:bCs/>
              </w:rPr>
              <w:t>SE</w:t>
            </w:r>
          </w:p>
        </w:tc>
        <w:tc>
          <w:tcPr>
            <w:tcW w:w="0" w:type="auto"/>
            <w:hideMark/>
          </w:tcPr>
          <w:p w14:paraId="2520E729" w14:textId="77777777" w:rsidR="0057180D" w:rsidRPr="0057180D" w:rsidRDefault="0057180D" w:rsidP="0057180D">
            <w:pPr>
              <w:rPr>
                <w:b/>
                <w:bCs/>
              </w:rPr>
            </w:pPr>
            <w:r w:rsidRPr="0057180D">
              <w:rPr>
                <w:b/>
                <w:bCs/>
              </w:rPr>
              <w:t>OR</w:t>
            </w:r>
          </w:p>
        </w:tc>
        <w:tc>
          <w:tcPr>
            <w:tcW w:w="0" w:type="auto"/>
            <w:hideMark/>
          </w:tcPr>
          <w:p w14:paraId="7A50C637" w14:textId="77777777" w:rsidR="0057180D" w:rsidRPr="0057180D" w:rsidRDefault="0057180D" w:rsidP="0057180D">
            <w:pPr>
              <w:rPr>
                <w:b/>
                <w:bCs/>
              </w:rPr>
            </w:pPr>
            <w:r w:rsidRPr="0057180D">
              <w:rPr>
                <w:b/>
                <w:bCs/>
              </w:rPr>
              <w:t>2.5%</w:t>
            </w:r>
          </w:p>
        </w:tc>
        <w:tc>
          <w:tcPr>
            <w:tcW w:w="0" w:type="auto"/>
            <w:hideMark/>
          </w:tcPr>
          <w:p w14:paraId="07D12046" w14:textId="77777777" w:rsidR="0057180D" w:rsidRPr="0057180D" w:rsidRDefault="0057180D" w:rsidP="0057180D">
            <w:pPr>
              <w:rPr>
                <w:b/>
                <w:bCs/>
              </w:rPr>
            </w:pPr>
            <w:r w:rsidRPr="0057180D">
              <w:rPr>
                <w:b/>
                <w:bCs/>
              </w:rPr>
              <w:t>97.5%</w:t>
            </w:r>
          </w:p>
        </w:tc>
      </w:tr>
      <w:tr w:rsidR="0057180D" w:rsidRPr="0057180D" w14:paraId="58E8A258" w14:textId="77777777" w:rsidTr="00FD697F">
        <w:tc>
          <w:tcPr>
            <w:tcW w:w="0" w:type="auto"/>
            <w:hideMark/>
          </w:tcPr>
          <w:p w14:paraId="4B042C29" w14:textId="77777777" w:rsidR="0057180D" w:rsidRPr="0057180D" w:rsidRDefault="0057180D" w:rsidP="0057180D">
            <w:r w:rsidRPr="0057180D">
              <w:t>Bowel</w:t>
            </w:r>
          </w:p>
        </w:tc>
        <w:tc>
          <w:tcPr>
            <w:tcW w:w="0" w:type="auto"/>
            <w:hideMark/>
          </w:tcPr>
          <w:p w14:paraId="7A1F006D" w14:textId="77777777" w:rsidR="0057180D" w:rsidRPr="0057180D" w:rsidRDefault="0057180D" w:rsidP="0057180D">
            <w:r w:rsidRPr="0057180D">
              <w:t>0.45</w:t>
            </w:r>
          </w:p>
        </w:tc>
        <w:tc>
          <w:tcPr>
            <w:tcW w:w="0" w:type="auto"/>
            <w:hideMark/>
          </w:tcPr>
          <w:p w14:paraId="12604625" w14:textId="77777777" w:rsidR="0057180D" w:rsidRPr="0057180D" w:rsidRDefault="0057180D" w:rsidP="0057180D">
            <w:r w:rsidRPr="0057180D">
              <w:t>1.22</w:t>
            </w:r>
          </w:p>
        </w:tc>
        <w:tc>
          <w:tcPr>
            <w:tcW w:w="0" w:type="auto"/>
            <w:hideMark/>
          </w:tcPr>
          <w:p w14:paraId="126FA654" w14:textId="77777777" w:rsidR="0057180D" w:rsidRPr="0057180D" w:rsidRDefault="0057180D" w:rsidP="0057180D">
            <w:r w:rsidRPr="0057180D">
              <w:t>1.564</w:t>
            </w:r>
          </w:p>
        </w:tc>
        <w:tc>
          <w:tcPr>
            <w:tcW w:w="0" w:type="auto"/>
            <w:hideMark/>
          </w:tcPr>
          <w:p w14:paraId="604C906C" w14:textId="77777777" w:rsidR="0057180D" w:rsidRPr="0057180D" w:rsidRDefault="0057180D" w:rsidP="0057180D">
            <w:r w:rsidRPr="0057180D">
              <w:t>0.139</w:t>
            </w:r>
          </w:p>
        </w:tc>
        <w:tc>
          <w:tcPr>
            <w:tcW w:w="0" w:type="auto"/>
            <w:hideMark/>
          </w:tcPr>
          <w:p w14:paraId="744D6A01" w14:textId="77777777" w:rsidR="0057180D" w:rsidRPr="0057180D" w:rsidRDefault="0057180D" w:rsidP="0057180D">
            <w:r w:rsidRPr="0057180D">
              <w:t>17.445</w:t>
            </w:r>
          </w:p>
        </w:tc>
      </w:tr>
      <w:tr w:rsidR="0057180D" w:rsidRPr="0057180D" w14:paraId="2BDF4597" w14:textId="77777777" w:rsidTr="00FD697F">
        <w:tc>
          <w:tcPr>
            <w:tcW w:w="0" w:type="auto"/>
            <w:hideMark/>
          </w:tcPr>
          <w:p w14:paraId="6FA8FF14" w14:textId="77777777" w:rsidR="0057180D" w:rsidRPr="0057180D" w:rsidRDefault="0057180D" w:rsidP="0057180D">
            <w:r w:rsidRPr="0057180D">
              <w:t>Spasticity</w:t>
            </w:r>
          </w:p>
        </w:tc>
        <w:tc>
          <w:tcPr>
            <w:tcW w:w="0" w:type="auto"/>
            <w:hideMark/>
          </w:tcPr>
          <w:p w14:paraId="414E9ECC" w14:textId="77777777" w:rsidR="0057180D" w:rsidRPr="0057180D" w:rsidRDefault="0057180D" w:rsidP="0057180D">
            <w:r w:rsidRPr="0057180D">
              <w:t>0.09</w:t>
            </w:r>
          </w:p>
        </w:tc>
        <w:tc>
          <w:tcPr>
            <w:tcW w:w="0" w:type="auto"/>
            <w:hideMark/>
          </w:tcPr>
          <w:p w14:paraId="002ECDC2" w14:textId="77777777" w:rsidR="0057180D" w:rsidRPr="0057180D" w:rsidRDefault="0057180D" w:rsidP="0057180D">
            <w:r w:rsidRPr="0057180D">
              <w:t>1.02</w:t>
            </w:r>
          </w:p>
        </w:tc>
        <w:tc>
          <w:tcPr>
            <w:tcW w:w="0" w:type="auto"/>
            <w:hideMark/>
          </w:tcPr>
          <w:p w14:paraId="1E983032" w14:textId="77777777" w:rsidR="0057180D" w:rsidRPr="0057180D" w:rsidRDefault="0057180D" w:rsidP="0057180D">
            <w:r w:rsidRPr="0057180D">
              <w:t>1.091</w:t>
            </w:r>
          </w:p>
        </w:tc>
        <w:tc>
          <w:tcPr>
            <w:tcW w:w="0" w:type="auto"/>
            <w:hideMark/>
          </w:tcPr>
          <w:p w14:paraId="4F7DA1CA" w14:textId="77777777" w:rsidR="0057180D" w:rsidRPr="0057180D" w:rsidRDefault="0057180D" w:rsidP="0057180D">
            <w:r w:rsidRPr="0057180D">
              <w:t>0.156</w:t>
            </w:r>
          </w:p>
        </w:tc>
        <w:tc>
          <w:tcPr>
            <w:tcW w:w="0" w:type="auto"/>
            <w:hideMark/>
          </w:tcPr>
          <w:p w14:paraId="21B4B061" w14:textId="77777777" w:rsidR="0057180D" w:rsidRPr="0057180D" w:rsidRDefault="0057180D" w:rsidP="0057180D">
            <w:r w:rsidRPr="0057180D">
              <w:t>8.209</w:t>
            </w:r>
          </w:p>
        </w:tc>
      </w:tr>
      <w:tr w:rsidR="0057180D" w:rsidRPr="0057180D" w14:paraId="54E553A1" w14:textId="77777777" w:rsidTr="00FD697F">
        <w:tc>
          <w:tcPr>
            <w:tcW w:w="0" w:type="auto"/>
            <w:hideMark/>
          </w:tcPr>
          <w:p w14:paraId="2F7D8F38" w14:textId="77777777" w:rsidR="0057180D" w:rsidRPr="0057180D" w:rsidRDefault="0057180D" w:rsidP="0057180D">
            <w:r w:rsidRPr="0057180D">
              <w:t>ADLs</w:t>
            </w:r>
          </w:p>
        </w:tc>
        <w:tc>
          <w:tcPr>
            <w:tcW w:w="0" w:type="auto"/>
            <w:hideMark/>
          </w:tcPr>
          <w:p w14:paraId="7EEC1741" w14:textId="77777777" w:rsidR="0057180D" w:rsidRPr="0057180D" w:rsidRDefault="0057180D" w:rsidP="0057180D">
            <w:r w:rsidRPr="0057180D">
              <w:t>1.98</w:t>
            </w:r>
          </w:p>
        </w:tc>
        <w:tc>
          <w:tcPr>
            <w:tcW w:w="0" w:type="auto"/>
            <w:hideMark/>
          </w:tcPr>
          <w:p w14:paraId="4245167E" w14:textId="77777777" w:rsidR="0057180D" w:rsidRPr="0057180D" w:rsidRDefault="0057180D" w:rsidP="0057180D">
            <w:r w:rsidRPr="0057180D">
              <w:t>1.03</w:t>
            </w:r>
          </w:p>
        </w:tc>
        <w:tc>
          <w:tcPr>
            <w:tcW w:w="0" w:type="auto"/>
            <w:hideMark/>
          </w:tcPr>
          <w:p w14:paraId="6F7CBF9B" w14:textId="77777777" w:rsidR="0057180D" w:rsidRPr="0057180D" w:rsidRDefault="0057180D" w:rsidP="0057180D">
            <w:r w:rsidRPr="0057180D">
              <w:t>7.230</w:t>
            </w:r>
          </w:p>
        </w:tc>
        <w:tc>
          <w:tcPr>
            <w:tcW w:w="0" w:type="auto"/>
            <w:hideMark/>
          </w:tcPr>
          <w:p w14:paraId="1FCF835D" w14:textId="77777777" w:rsidR="0057180D" w:rsidRPr="0057180D" w:rsidRDefault="0057180D" w:rsidP="0057180D">
            <w:r w:rsidRPr="0057180D">
              <w:t>1.003</w:t>
            </w:r>
          </w:p>
        </w:tc>
        <w:tc>
          <w:tcPr>
            <w:tcW w:w="0" w:type="auto"/>
            <w:hideMark/>
          </w:tcPr>
          <w:p w14:paraId="76EF498B" w14:textId="77777777" w:rsidR="0057180D" w:rsidRPr="0057180D" w:rsidRDefault="0057180D" w:rsidP="0057180D">
            <w:r w:rsidRPr="0057180D">
              <w:t>56.297</w:t>
            </w:r>
          </w:p>
        </w:tc>
      </w:tr>
      <w:tr w:rsidR="0057180D" w:rsidRPr="0057180D" w14:paraId="5F671E3C" w14:textId="77777777" w:rsidTr="00FD697F">
        <w:tc>
          <w:tcPr>
            <w:tcW w:w="0" w:type="auto"/>
            <w:hideMark/>
          </w:tcPr>
          <w:p w14:paraId="7CC62452" w14:textId="77777777" w:rsidR="0057180D" w:rsidRPr="0057180D" w:rsidRDefault="0057180D" w:rsidP="0057180D">
            <w:r w:rsidRPr="0057180D">
              <w:t>Mobility</w:t>
            </w:r>
          </w:p>
        </w:tc>
        <w:tc>
          <w:tcPr>
            <w:tcW w:w="0" w:type="auto"/>
            <w:hideMark/>
          </w:tcPr>
          <w:p w14:paraId="586C6003" w14:textId="77777777" w:rsidR="0057180D" w:rsidRPr="0057180D" w:rsidRDefault="0057180D" w:rsidP="0057180D">
            <w:r w:rsidRPr="0057180D">
              <w:t>2.09</w:t>
            </w:r>
          </w:p>
        </w:tc>
        <w:tc>
          <w:tcPr>
            <w:tcW w:w="0" w:type="auto"/>
            <w:hideMark/>
          </w:tcPr>
          <w:p w14:paraId="50AC479A" w14:textId="77777777" w:rsidR="0057180D" w:rsidRPr="0057180D" w:rsidRDefault="0057180D" w:rsidP="0057180D">
            <w:r w:rsidRPr="0057180D">
              <w:t>0.99</w:t>
            </w:r>
          </w:p>
        </w:tc>
        <w:tc>
          <w:tcPr>
            <w:tcW w:w="0" w:type="auto"/>
            <w:hideMark/>
          </w:tcPr>
          <w:p w14:paraId="7C43CA17" w14:textId="77777777" w:rsidR="0057180D" w:rsidRPr="0057180D" w:rsidRDefault="0057180D" w:rsidP="0057180D">
            <w:r w:rsidRPr="0057180D">
              <w:t>8.054</w:t>
            </w:r>
          </w:p>
        </w:tc>
        <w:tc>
          <w:tcPr>
            <w:tcW w:w="0" w:type="auto"/>
            <w:hideMark/>
          </w:tcPr>
          <w:p w14:paraId="4FACCAD1" w14:textId="77777777" w:rsidR="0057180D" w:rsidRPr="0057180D" w:rsidRDefault="0057180D" w:rsidP="0057180D">
            <w:r w:rsidRPr="0057180D">
              <w:t>1.247</w:t>
            </w:r>
          </w:p>
        </w:tc>
        <w:tc>
          <w:tcPr>
            <w:tcW w:w="0" w:type="auto"/>
            <w:hideMark/>
          </w:tcPr>
          <w:p w14:paraId="32ED9482" w14:textId="77777777" w:rsidR="0057180D" w:rsidRPr="0057180D" w:rsidRDefault="0057180D" w:rsidP="0057180D">
            <w:r w:rsidRPr="0057180D">
              <w:t>59.784</w:t>
            </w:r>
          </w:p>
        </w:tc>
      </w:tr>
    </w:tbl>
    <w:p w14:paraId="11FFC9ED" w14:textId="6FA49C58" w:rsidR="0057180D" w:rsidRPr="0057180D" w:rsidRDefault="0057180D" w:rsidP="00FD697F">
      <w:pPr>
        <w:pStyle w:val="NoSpacing"/>
      </w:pPr>
      <w:r w:rsidRPr="0057180D">
        <w:t>NOTE. The logistic regression model primary predictor is the therapy group (conventional therapy vs exoskeleton). Other predictors are demographic (age, sex), injury (level and completeness), and financial responsibility characteristics; participant-reported aspects of quality of life (SCI-FI basic mobility, SCI-QOL bowel difficulties, </w:t>
      </w:r>
      <w:r w:rsidRPr="003F3F22">
        <w:t>bladder</w:t>
      </w:r>
      <w:r w:rsidRPr="0057180D">
        <w:t> difficulties, pain interference); and service characteristics (average number of sessions, average number of days between sessions)</w:t>
      </w:r>
    </w:p>
    <w:p w14:paraId="1CF252AE" w14:textId="77777777" w:rsidR="0057180D" w:rsidRPr="0057180D" w:rsidRDefault="0057180D" w:rsidP="00FD697F">
      <w:pPr>
        <w:pStyle w:val="NoSpacing"/>
      </w:pPr>
      <w:r w:rsidRPr="0057180D">
        <w:rPr>
          <w:i/>
          <w:iCs/>
        </w:rPr>
        <w:t>Abbreviation</w:t>
      </w:r>
      <w:r w:rsidRPr="0057180D">
        <w:t xml:space="preserve">: ADLs, activities of daily living; b, mean of the posterior distribution; SE, standard error of the posterior distribution; </w:t>
      </w:r>
      <w:proofErr w:type="gramStart"/>
      <w:r w:rsidRPr="0057180D">
        <w:t>OR,</w:t>
      </w:r>
      <w:proofErr w:type="gramEnd"/>
      <w:r w:rsidRPr="0057180D">
        <w:t xml:space="preserve"> odds ratio (exponent of b); 2.5%, lower boundary of the 95% credible interval of the odds ratio; 97.5%, upper boundary of the 95% credible interval of the odds ratio.</w:t>
      </w:r>
    </w:p>
    <w:p w14:paraId="0A8FA90A" w14:textId="67BDFBB4" w:rsidR="0057180D" w:rsidRPr="0057180D" w:rsidRDefault="0057180D" w:rsidP="00FD697F">
      <w:pPr>
        <w:pStyle w:val="NoSpacing"/>
      </w:pPr>
      <w:r w:rsidRPr="0888ADEB">
        <w:rPr>
          <w:rFonts w:ascii="Tahoma" w:hAnsi="Tahoma" w:cs="Tahoma"/>
          <w:vertAlign w:val="superscript"/>
        </w:rPr>
        <w:t>⁎</w:t>
      </w:r>
      <w:r>
        <w:t>Predictors for which the 95% credibility interval of the OR does not include 0 in logistic regression results: Bowel and Mobility (financial responsibility, research study group), Spasticity (SCI-FI basic mobility), ADLs (sex)</w:t>
      </w:r>
    </w:p>
    <w:p w14:paraId="209D584D" w14:textId="64D711C4" w:rsidR="0888ADEB" w:rsidRDefault="0888ADEB" w:rsidP="0888ADEB"/>
    <w:p w14:paraId="4454AE4A" w14:textId="77777777" w:rsidR="0057180D" w:rsidRPr="0057180D" w:rsidRDefault="0057180D" w:rsidP="0888ADEB">
      <w:pPr>
        <w:pStyle w:val="Heading1"/>
        <w:rPr>
          <w:rFonts w:ascii="Calibri" w:eastAsia="Meiryo" w:hAnsi="Calibri" w:cs="Arial"/>
        </w:rPr>
      </w:pPr>
      <w:r>
        <w:t>Discussion</w:t>
      </w:r>
    </w:p>
    <w:p w14:paraId="7FAF158F" w14:textId="333AEC93" w:rsidR="0057180D" w:rsidRPr="0057180D" w:rsidRDefault="0057180D" w:rsidP="0057180D">
      <w:r w:rsidRPr="0057180D">
        <w:t>DOS for participants using robotic exoskeletons was shorter than for those receiving convention therapy, and robotic exoskeleton sessions were longer when controlling for age, sex, injury level, injury completeness, financial characteristics, quality of life (SCI-FI for basic mobility; SCI-QOL for bowel difficulties, </w:t>
      </w:r>
      <w:r w:rsidRPr="003F3F22">
        <w:t>bladder</w:t>
      </w:r>
      <w:r w:rsidRPr="0057180D">
        <w:t> difficulties, and pain interference), and service characteristics (average number of sessions, average number of days between sessions). The shorter DOS may reflect the fact that exoskeleton use was often a component of a </w:t>
      </w:r>
      <w:r w:rsidRPr="003F3F22">
        <w:t>wellness program</w:t>
      </w:r>
      <w:r w:rsidRPr="0057180D">
        <w:t>, where most participants self-pay for services, or were part of a research study (over 20% in the exoskeleton group), wherein DOS was determined by the study protocol. Outpatient services were more likely to include conventional therapy, where insurance is available to cover services. Total minutes per session tended to be longer for the exoskeleton group, likely owing to a difference in service delivery models or the time required to set up the robotic device. Most robotic exoskeleton participants received services in a community wellness program where the standard session is 1 to 2 hours, whereas participants receiving conventional therapy were treated in outpatient departments where 1-hour sessions are the norm. Unlike other forms of locomotor training, exoskeleton users may be able to tolerate longer bouts of training without becoming fatigued because the metabolic demand falls within the moderate physical activity range.</w:t>
      </w:r>
      <w:bookmarkStart w:id="78" w:name="bbib0067"/>
      <w:r w:rsidRPr="003F3F22">
        <w:rPr>
          <w:vertAlign w:val="superscript"/>
        </w:rPr>
        <w:t>67</w:t>
      </w:r>
      <w:bookmarkEnd w:id="78"/>
      <w:r w:rsidRPr="0057180D">
        <w:rPr>
          <w:vertAlign w:val="superscript"/>
        </w:rPr>
        <w:t>,</w:t>
      </w:r>
      <w:bookmarkStart w:id="79" w:name="bbib0068"/>
      <w:r w:rsidRPr="003F3F22">
        <w:rPr>
          <w:vertAlign w:val="superscript"/>
        </w:rPr>
        <w:t>68</w:t>
      </w:r>
      <w:bookmarkEnd w:id="79"/>
    </w:p>
    <w:p w14:paraId="7ADB167E" w14:textId="7E6CFDDC" w:rsidR="0057180D" w:rsidRPr="0057180D" w:rsidRDefault="0057180D" w:rsidP="0057180D">
      <w:r w:rsidRPr="0057180D">
        <w:t>Important predictors of DOS were level and completeness of injury, sex, SCI-QOL Bladder Management Difficulty and Pain Interference, and financial responsibility. Individuals with greater injury impairment and functional limitations required longer episodes. The finding that those with cervical injuries had shorter DOS than did participants with thoracic and lumbar injuries may seem counter-intuitive, but injuries at the cervical spinal levels were likely less severe (eg, motor incomplete injuries) because severe injuries at higher spinal levels (cervical spine) would likely preclude a participant from locomotor/gait training. Difficulties with bladder management and pain are secondary conditions that affect quality of life</w:t>
      </w:r>
      <w:bookmarkStart w:id="80" w:name="bbib0069"/>
      <w:r w:rsidRPr="003F3F22">
        <w:rPr>
          <w:vertAlign w:val="superscript"/>
        </w:rPr>
        <w:t>69</w:t>
      </w:r>
      <w:bookmarkEnd w:id="80"/>
      <w:r w:rsidRPr="0057180D">
        <w:t> and may limit full participation in therapies, resulting in a plateau in function.</w:t>
      </w:r>
    </w:p>
    <w:p w14:paraId="41FAD03E" w14:textId="77777777" w:rsidR="0057180D" w:rsidRPr="0057180D" w:rsidRDefault="0057180D" w:rsidP="0057180D">
      <w:r w:rsidRPr="0057180D">
        <w:t>DOS for the conventional therapy group was characterized by great variability, perhaps reflecting variability in participants’ goals, motivation, and financial resources including insurance coverage and access to transportation. Alternatively, variability may reflect eligibility criteria for exoskeleton locomotor/gait training. Thus, DOS variability in this group is likely to be smaller than for the conventional therapy group, for which there are no specific inclusion criteria.</w:t>
      </w:r>
    </w:p>
    <w:p w14:paraId="4E13A6BA" w14:textId="4CBD2DE6" w:rsidR="0057180D" w:rsidRPr="0057180D" w:rsidRDefault="0057180D" w:rsidP="0057180D">
      <w:r w:rsidRPr="0057180D">
        <w:t>Service characteristics were unrelated to DOS; number of sessions and time interval between sessions were independent of DOS. We expected to find evidence related to self-rationing through differences in time interval between sessions, but the setting differences may have resulted in self-selection where those unable to afford services would choose not to access exoskeleton therapy. The sessions were funded personally or via grants, and when grants ended, users seldom transitioned to a self-pay model. Therefore, their DOS was dictated by the terms of the grant. Additionally, wellness-based robotic exoskeleton training did not have specific therapy goals and functioned more like supervised exercise training with a personal trainer. Individuals participate in wellness training programs for cardiovascular health benefits, psychosocial wellbeing, or bowel/bladder management. Despite appearing to meet a longer lifestyle need, participants had shorter DOS, which may be explained by cost, self-rationing of services,</w:t>
      </w:r>
      <w:proofErr w:type="gramStart"/>
      <w:r w:rsidRPr="003F3F22">
        <w:rPr>
          <w:vertAlign w:val="superscript"/>
        </w:rPr>
        <w:t>42</w:t>
      </w:r>
      <w:bookmarkEnd w:id="43"/>
      <w:proofErr w:type="gramEnd"/>
      <w:r w:rsidRPr="0057180D">
        <w:t> or achievement of short-term goals.</w:t>
      </w:r>
    </w:p>
    <w:p w14:paraId="51F529D9" w14:textId="6ABA3DA2" w:rsidR="0888ADEB" w:rsidRDefault="0057180D" w:rsidP="0888ADEB">
      <w:r>
        <w:t>Participants’ perceptions of goal attainment reported on a 5-point </w:t>
      </w:r>
      <w:r w:rsidRPr="003F3F22">
        <w:t>Likert scale</w:t>
      </w:r>
      <w:r>
        <w:t> indicated 52% of the conventional group vs 42% of the exoskeleton group attained “much more” or “somewhat more” than expected (</w:t>
      </w:r>
      <w:r w:rsidRPr="003F3F22">
        <w:t>fig 3</w:t>
      </w:r>
      <w:bookmarkEnd w:id="75"/>
      <w:r>
        <w:t>). Consistent with the results on the Goal Attainment Scale, gains related to specific goals (</w:t>
      </w:r>
      <w:bookmarkStart w:id="81" w:name="bfig0004"/>
      <w:r w:rsidRPr="003F3F22">
        <w:t>fig 4</w:t>
      </w:r>
      <w:bookmarkEnd w:id="81"/>
      <w:r>
        <w:t>) show the conventional group also reported higher percentage gains compared with the robotic exoskeleton group. This difference in perceived gains could be owing to the longer DOS in the conventional group.</w:t>
      </w:r>
    </w:p>
    <w:p w14:paraId="22003FA0" w14:textId="7E5995EB" w:rsidR="0057180D" w:rsidRPr="0057180D" w:rsidRDefault="0057180D" w:rsidP="00FD697F">
      <w:pPr>
        <w:pStyle w:val="NoSpacing"/>
      </w:pPr>
      <w:r>
        <w:rPr>
          <w:noProof/>
        </w:rPr>
        <w:drawing>
          <wp:inline distT="0" distB="0" distL="0" distR="0" wp14:anchorId="0483B2BE" wp14:editId="3F74DBCA">
            <wp:extent cx="3657600" cy="2706624"/>
            <wp:effectExtent l="0" t="0" r="0" b="0"/>
            <wp:docPr id="1" name="Picture 1"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3657600" cy="2706624"/>
                    </a:xfrm>
                    <a:prstGeom prst="rect">
                      <a:avLst/>
                    </a:prstGeom>
                  </pic:spPr>
                </pic:pic>
              </a:graphicData>
            </a:graphic>
          </wp:inline>
        </w:drawing>
      </w:r>
    </w:p>
    <w:p w14:paraId="5990AA34" w14:textId="5F810443" w:rsidR="0057180D" w:rsidRPr="0057180D" w:rsidRDefault="0057180D" w:rsidP="00FD697F">
      <w:pPr>
        <w:pStyle w:val="NoSpacing"/>
      </w:pPr>
      <w:r>
        <w:t>Fig 4. Participant-reported improvements. </w:t>
      </w:r>
      <w:r w:rsidRPr="0888ADEB">
        <w:rPr>
          <w:i/>
          <w:iCs/>
        </w:rPr>
        <w:t>Abbreviation</w:t>
      </w:r>
      <w:r>
        <w:t>: ADL, activities of daily living.</w:t>
      </w:r>
    </w:p>
    <w:p w14:paraId="11F1E694" w14:textId="4AF91076" w:rsidR="0888ADEB" w:rsidRDefault="0888ADEB" w:rsidP="0888ADEB"/>
    <w:p w14:paraId="1DDE7917" w14:textId="16319DF0" w:rsidR="0057180D" w:rsidRPr="0057180D" w:rsidRDefault="0057180D" w:rsidP="0057180D">
      <w:r w:rsidRPr="0057180D">
        <w:t>The findings are novel and clinically significant because they characterize participant engagement in outpatient settings including a sustainable model of robotic exoskeletal training using a practice-based evidence design.</w:t>
      </w:r>
      <w:bookmarkStart w:id="82" w:name="bbib0070"/>
      <w:r w:rsidRPr="003F3F22">
        <w:rPr>
          <w:vertAlign w:val="superscript"/>
        </w:rPr>
        <w:t>70</w:t>
      </w:r>
      <w:bookmarkEnd w:id="82"/>
      <w:r w:rsidRPr="0057180D">
        <w:t> The findings highlight the tension between fidelity and fit,</w:t>
      </w:r>
      <w:bookmarkStart w:id="83" w:name="bbib0071"/>
      <w:r w:rsidRPr="003F3F22">
        <w:rPr>
          <w:vertAlign w:val="superscript"/>
        </w:rPr>
        <w:t>71</w:t>
      </w:r>
      <w:bookmarkEnd w:id="83"/>
      <w:r w:rsidRPr="0057180D">
        <w:t> as the lifestyle wellness model used by many for exoskeletal training produces a viable model for participant use in the community under current reimbursement constraints, but may draw concerns on the grounds of fidelity owing to distant supervision by a physical therapist relative to conventional outpatient treatment. Although not a primary purpose of this study, assessing participant health outcomes would provide clarity on questions of fidelity and is a research need. Conversely, we acknowledge this may be the only way those with severe injuries can access these technologies owing to insurance reimbursement constraints. Individuals with more severe injuries often do not have opportunities to engage in locomotor training in conventional therapy,</w:t>
      </w:r>
      <w:bookmarkStart w:id="84" w:name="bbib0072"/>
      <w:r w:rsidRPr="003F3F22">
        <w:rPr>
          <w:vertAlign w:val="superscript"/>
        </w:rPr>
        <w:t>72</w:t>
      </w:r>
      <w:bookmarkEnd w:id="84"/>
      <w:r w:rsidRPr="0057180D">
        <w:t> resulting in the need to pay out of pocket in wellness programs. Understanding the long-term health and wellness benefits of exoskeleton gait training for individuals with complete </w:t>
      </w:r>
      <w:r w:rsidRPr="003F3F22">
        <w:t>SCI</w:t>
      </w:r>
      <w:r w:rsidRPr="0057180D">
        <w:t> can assist in determining whether these services should be reimbursed.</w:t>
      </w:r>
    </w:p>
    <w:p w14:paraId="7AD825EB" w14:textId="4D4598E8" w:rsidR="0057180D" w:rsidRPr="0057180D" w:rsidRDefault="0057180D" w:rsidP="0057180D">
      <w:r w:rsidRPr="0057180D">
        <w:t>Self-pay models also have clear equity concerns. Future research should focus on an individual's ability and willingness to pay for exoskeleton services as part of wellness programs and the potential for reducing inequities for those who can only access rehabilitation with private insurance or out-of-pocket payments. Studies should also compare the efficacy of robotic exoskeleton vs conventional locomotor training in maximizing mobility and independence for those with motor incomplete SCIs and the return on investment in using exoskeletons to maintain health and wellness. Future studies should examine variations across </w:t>
      </w:r>
      <w:r w:rsidRPr="003F3F22">
        <w:t>rehabilitation centers</w:t>
      </w:r>
      <w:r w:rsidRPr="0057180D">
        <w:t xml:space="preserve">. Only 2 centers offered wellness programs in our study. The study also highlights </w:t>
      </w:r>
      <w:proofErr w:type="gramStart"/>
      <w:r w:rsidRPr="0057180D">
        <w:t>that exoskeletal devices</w:t>
      </w:r>
      <w:proofErr w:type="gramEnd"/>
      <w:r w:rsidRPr="0057180D">
        <w:t xml:space="preserve"> can be used to support lifelong rehabilitation through general health and wellness, which conventional care models are not designed to support. This work extends this research to other care models, which will help the continuum of care for people with SCI. Understanding these phenomena will help expand use of these devices and potential reimbursement by insurers leading to more deployment, which will make these devices more affordable and useful as need drives production, decreasing the cost of manufacturing and delivery. Relatedly, Medicare has recently created a procedural code to reimburse medically necessary robotic exoskeleton use.</w:t>
      </w:r>
      <w:bookmarkStart w:id="85" w:name="bbib0073"/>
      <w:r w:rsidRPr="003F3F22">
        <w:rPr>
          <w:vertAlign w:val="superscript"/>
        </w:rPr>
        <w:t>73</w:t>
      </w:r>
      <w:bookmarkEnd w:id="85"/>
    </w:p>
    <w:p w14:paraId="51339BE9" w14:textId="77777777" w:rsidR="0057180D" w:rsidRPr="0057180D" w:rsidRDefault="0057180D" w:rsidP="0888ADEB">
      <w:pPr>
        <w:pStyle w:val="Heading2"/>
        <w:rPr>
          <w:rFonts w:ascii="Calibri" w:eastAsia="Meiryo" w:hAnsi="Calibri" w:cs="Arial"/>
        </w:rPr>
      </w:pPr>
      <w:r>
        <w:t>Clinical implications</w:t>
      </w:r>
    </w:p>
    <w:p w14:paraId="43F11715" w14:textId="30ACD58B" w:rsidR="0057180D" w:rsidRPr="0057180D" w:rsidRDefault="0057180D" w:rsidP="0057180D">
      <w:r w:rsidRPr="0057180D">
        <w:t>Locomotor/gait training strategies and goals are distinctive for individuals using a robotic exoskeleton in a community wellness facility compared with conventional outpatient therapy in an outpatient rehabilitation setting. In the conventional setting, physical therapists typically supervise and manage patient care directly, using a combination of locomotor strategies such as over-ground walking, treadmill training with body weight support, or stationary robotic devices, as needed. The primary goal of conventional therapy is to improve walking independence and function that translates to greater walking outside of supportive devices that provides variable assistance to the end-users tailored to their specific abilities and limitations. This focus on demonstrating improved walking function outside of the supportive devices in conventional therapy justifies continued reimbursable services, which may result in a longer DOS. Wellness models typically employ exercise specialists under the supervision of physical therapists. This model has the potential for employing multiple robotic units and exercise staff supervised by a single physical therapist. The wellness model will likely be shorter in duration as most individuals are paying out of pocket for these services. Generally, they have either demonstrated a plateau in their ability to make functional walking gains or have been diagnosed with a severe injury in which walking improvement is not expected (outside of the exoskeleton) and, therefore, not reimbursed by insurance. Individual wellness sessions last longer because people with SCI include other aspects of health maintenance within a larger wellness session and individuals are very motivated to walk as long and as far as they can each session to improve their wellness and see a return on their investment. Wellness models may also require greater attention to scheduling and coordination, given different supervisory relationships. Although our analysis did not characterize differences between people with complete and incomplete SCI, we identified that DOS was longer for those with complete injury because these individuals are likely using exoskeleton-assisted walking as ongoing health and wellness whereas those with incomplete injuries are participating in gait training to regain lost function and not relying on this exercise to maintain ongoing health and wellness. This understanding of longer DOS should be incorporated to setting individual expectations related to locomotor training. Women were found to have a shorter DOS compared with men. Further research needs to evaluate these sex differences. It is possibly related to barriers to participation including the need for transportation,</w:t>
      </w:r>
      <w:bookmarkStart w:id="86" w:name="bbib0074"/>
      <w:r w:rsidRPr="003F3F22">
        <w:rPr>
          <w:vertAlign w:val="superscript"/>
        </w:rPr>
        <w:t>74</w:t>
      </w:r>
      <w:r w:rsidRPr="0057180D">
        <w:t> less partner/social support,</w:t>
      </w:r>
      <w:r w:rsidRPr="003F3F22">
        <w:rPr>
          <w:vertAlign w:val="superscript"/>
        </w:rPr>
        <w:t>74</w:t>
      </w:r>
      <w:r w:rsidRPr="0057180D">
        <w:rPr>
          <w:vertAlign w:val="superscript"/>
        </w:rPr>
        <w:t>,</w:t>
      </w:r>
      <w:bookmarkStart w:id="87" w:name="bbib0075"/>
      <w:r w:rsidRPr="003F3F22">
        <w:rPr>
          <w:vertAlign w:val="superscript"/>
        </w:rPr>
        <w:t>75</w:t>
      </w:r>
      <w:bookmarkEnd w:id="87"/>
      <w:r w:rsidRPr="0057180D">
        <w:t> and greater effects of pain, fatigue, and consequences of bowel and </w:t>
      </w:r>
      <w:r w:rsidRPr="003F3F22">
        <w:t>bladder dysfunction</w:t>
      </w:r>
      <w:r w:rsidRPr="0057180D">
        <w:t>.</w:t>
      </w:r>
      <w:r w:rsidRPr="003F3F22">
        <w:rPr>
          <w:vertAlign w:val="superscript"/>
        </w:rPr>
        <w:t>74</w:t>
      </w:r>
      <w:r w:rsidRPr="0057180D">
        <w:t> Clinicians should consider these broader constructs to address a person's capacity to engage in SCI locomotor training with differential attention paid to sex-specific concerns.</w:t>
      </w:r>
      <w:r w:rsidRPr="003F3F22">
        <w:rPr>
          <w:vertAlign w:val="superscript"/>
        </w:rPr>
        <w:t>74</w:t>
      </w:r>
      <w:bookmarkEnd w:id="86"/>
    </w:p>
    <w:p w14:paraId="130F4784" w14:textId="77777777" w:rsidR="0057180D" w:rsidRPr="0057180D" w:rsidRDefault="0057180D" w:rsidP="0057180D">
      <w:r w:rsidRPr="0057180D">
        <w:t>With technology, the potential to support people with SCI with lifelong rehabilitation is becoming increasingly possible, although we have yet to realize optimal patterns of engagement with technology. Although there are gaps with respect to affordability of robotic exoskeleton technology, wellness-based programs allow people with SCI to experience the benefits of robotic exoskeletal therapy and its potential advantages at a lower cost than acquiring an exoskeleton for personal use. These models open the opportunity for greater use of technology and greater access to technology despite gaps in access remaining.</w:t>
      </w:r>
    </w:p>
    <w:p w14:paraId="4C373FFC" w14:textId="77777777" w:rsidR="0057180D" w:rsidRPr="0057180D" w:rsidRDefault="0057180D" w:rsidP="0057180D">
      <w:r w:rsidRPr="0057180D">
        <w:t xml:space="preserve">Participant preference and the ability to pay for services are important factors associated with the DOS. Therapists must write functional goals and demonstrate progress in their documentation to justify ongoing services to commercial insurance, Medicare, or Medicaid. Individuals who do not demonstrate functional improvement face the decision to stop services or find other resources to continue training. Even though someone may be making functional improvements, outpatient therapy caps set by the Centers for Medicare and Medicaid Services and commercial insurers may limit continuation of services. Individuals using robotic exoskeleton at Craig Hospital and Shepherd Center paid out of pocket for </w:t>
      </w:r>
      <w:proofErr w:type="gramStart"/>
      <w:r w:rsidRPr="0057180D">
        <w:t>services, but</w:t>
      </w:r>
      <w:proofErr w:type="gramEnd"/>
      <w:r w:rsidRPr="0057180D">
        <w:t xml:space="preserve"> tended to have shorter DOS than participants receiving conventional therapy which is likely associated with the financial burden.</w:t>
      </w:r>
    </w:p>
    <w:p w14:paraId="7E9E86C0" w14:textId="77777777" w:rsidR="0057180D" w:rsidRPr="0057180D" w:rsidRDefault="0057180D" w:rsidP="0888ADEB">
      <w:pPr>
        <w:pStyle w:val="Heading2"/>
        <w:rPr>
          <w:rFonts w:ascii="Calibri" w:eastAsia="Meiryo" w:hAnsi="Calibri" w:cs="Arial"/>
        </w:rPr>
      </w:pPr>
      <w:r>
        <w:t>Limitations</w:t>
      </w:r>
    </w:p>
    <w:p w14:paraId="22A47CA5" w14:textId="706F7B79" w:rsidR="0057180D" w:rsidRPr="0057180D" w:rsidRDefault="0057180D" w:rsidP="0057180D">
      <w:r w:rsidRPr="0057180D">
        <w:t xml:space="preserve">Study limitations include a relatively small sample, an analytical approach that is finely tuned to this sample, and recruitment at SCI Model Systems facilities. Generalizing to other sites and samples may be limited. </w:t>
      </w:r>
      <w:proofErr w:type="gramStart"/>
      <w:r w:rsidRPr="0057180D">
        <w:t>In particular, our</w:t>
      </w:r>
      <w:proofErr w:type="gramEnd"/>
      <w:r w:rsidRPr="0057180D">
        <w:t xml:space="preserve"> sample of people with complete SCI was low, preventing our characterization of their experience based on locomotor training strategy. Unmeasured variables may have affected prediction. We did not include race, and there is preliminary evidence that implicit bias can affect management of individuals with SCI.</w:t>
      </w:r>
      <w:bookmarkStart w:id="88" w:name="bbib0076"/>
      <w:r w:rsidRPr="003F3F22">
        <w:rPr>
          <w:vertAlign w:val="superscript"/>
        </w:rPr>
        <w:t>76</w:t>
      </w:r>
      <w:bookmarkEnd w:id="88"/>
      <w:r w:rsidRPr="0057180D">
        <w:t> From Martini and colleague's survey,</w:t>
      </w:r>
      <w:r w:rsidRPr="003F3F22">
        <w:rPr>
          <w:vertAlign w:val="superscript"/>
        </w:rPr>
        <w:t>7</w:t>
      </w:r>
      <w:bookmarkEnd w:id="8"/>
      <w:r w:rsidRPr="0057180D">
        <w:t xml:space="preserve"> it appears that secondary health conditions may increase engagement with PT services; </w:t>
      </w:r>
      <w:proofErr w:type="gramStart"/>
      <w:r w:rsidRPr="0057180D">
        <w:t>but,</w:t>
      </w:r>
      <w:proofErr w:type="gramEnd"/>
      <w:r w:rsidRPr="0057180D">
        <w:t xml:space="preserve"> we did not include secondary health conditions in the model. Several individuals using exoskeletons were covered by a source of funding that restricted the number of visits, or if paid for personally, fell under a budget constraint. Likewise, research study status may have influenced outcomes such as participants’ goals.</w:t>
      </w:r>
    </w:p>
    <w:p w14:paraId="1B4E9A63" w14:textId="77777777" w:rsidR="0057180D" w:rsidRPr="0057180D" w:rsidRDefault="0057180D" w:rsidP="0888ADEB">
      <w:pPr>
        <w:pStyle w:val="Heading1"/>
        <w:rPr>
          <w:rFonts w:ascii="Calibri" w:eastAsia="Meiryo" w:hAnsi="Calibri" w:cs="Arial"/>
        </w:rPr>
      </w:pPr>
      <w:r>
        <w:t>Conclusions</w:t>
      </w:r>
    </w:p>
    <w:p w14:paraId="318596A4" w14:textId="77777777" w:rsidR="0057180D" w:rsidRPr="0057180D" w:rsidRDefault="0057180D" w:rsidP="0057180D">
      <w:r w:rsidRPr="0057180D">
        <w:t>Locomotor/gait training strategies are distinctive for individuals using a robotic exoskeleton in a community wellness facility compared with conventional outpatient therapy. The duration of the treatment episode was shorter but individual sessions were longer for robotic exoskeleton. Ability to pay likely limits access to exoskeleton programs. Participants’ ability to engage in locomotor/gait training needs further study as conventional therapy generally focuses on individuals with incomplete injuries, creating an environment where self-pay wellness models are the most viable opportunity for individuals with complete injuries to engage in locomotor training using robotic exoskeletons.</w:t>
      </w:r>
    </w:p>
    <w:p w14:paraId="6CF0E0C6" w14:textId="77777777" w:rsidR="0057180D" w:rsidRPr="0057180D" w:rsidRDefault="0057180D" w:rsidP="0888ADEB">
      <w:pPr>
        <w:pStyle w:val="Heading1"/>
        <w:rPr>
          <w:rFonts w:ascii="Calibri" w:eastAsia="Meiryo" w:hAnsi="Calibri" w:cs="Arial"/>
        </w:rPr>
      </w:pPr>
      <w:r>
        <w:t>Acknowledgments</w:t>
      </w:r>
    </w:p>
    <w:p w14:paraId="6FEC0BE8" w14:textId="77777777" w:rsidR="0057180D" w:rsidRPr="0057180D" w:rsidRDefault="0057180D" w:rsidP="0057180D">
      <w:r w:rsidRPr="0057180D">
        <w:t>We thank Q. Eileen Wafford, of the Galter Health Sciences Library and Learning Center, Northwestern University Feinberg School of Medicine, for help identifying background literature.</w:t>
      </w:r>
    </w:p>
    <w:p w14:paraId="4D91A669" w14:textId="77777777" w:rsidR="0057180D" w:rsidRPr="0057180D" w:rsidRDefault="0057180D" w:rsidP="0888ADEB">
      <w:pPr>
        <w:pStyle w:val="Heading1"/>
        <w:rPr>
          <w:rFonts w:ascii="Calibri" w:eastAsia="Meiryo" w:hAnsi="Calibri" w:cs="Arial"/>
        </w:rPr>
      </w:pPr>
      <w:r>
        <w:t>References</w:t>
      </w:r>
    </w:p>
    <w:p w14:paraId="281F0053" w14:textId="5A966492" w:rsidR="0057180D" w:rsidRPr="0057180D" w:rsidRDefault="0057180D" w:rsidP="0888ADEB">
      <w:pPr>
        <w:pStyle w:val="ListParagraph"/>
        <w:numPr>
          <w:ilvl w:val="0"/>
          <w:numId w:val="1"/>
        </w:numPr>
      </w:pPr>
      <w:r>
        <w:t xml:space="preserve">L Emerich, KC Parsons, A. Stein, </w:t>
      </w:r>
      <w:r w:rsidRPr="0888ADEB">
        <w:rPr>
          <w:b/>
          <w:bCs/>
        </w:rPr>
        <w:t xml:space="preserve">Competent care for persons with spinal cord injury and dysfunction in acute inpatient rehabilitation, </w:t>
      </w:r>
      <w:r>
        <w:t>Top Spinal Cord Inj Rehabil, 18 (2012), pp. 149-166</w:t>
      </w:r>
    </w:p>
    <w:p w14:paraId="6E0A7902" w14:textId="16242D4D" w:rsidR="0057180D" w:rsidRPr="0057180D" w:rsidRDefault="0057180D" w:rsidP="0888ADEB">
      <w:pPr>
        <w:pStyle w:val="ListParagraph"/>
        <w:numPr>
          <w:ilvl w:val="0"/>
          <w:numId w:val="1"/>
        </w:numPr>
      </w:pPr>
      <w:r>
        <w:t>ML Boninger, EC Field-Fote, SC Kirshblum, </w:t>
      </w:r>
      <w:r w:rsidRPr="0888ADEB">
        <w:rPr>
          <w:i/>
          <w:iCs/>
        </w:rPr>
        <w:t xml:space="preserve">et al., </w:t>
      </w:r>
      <w:r w:rsidRPr="0888ADEB">
        <w:rPr>
          <w:b/>
          <w:bCs/>
        </w:rPr>
        <w:t xml:space="preserve">Research progress from the SCI Model Systems (SCIMS): an interactive discussion on future directions, </w:t>
      </w:r>
      <w:r>
        <w:t>J Spinal Cord Med, 41 (2018), pp. 216-222</w:t>
      </w:r>
    </w:p>
    <w:p w14:paraId="4D216F3F" w14:textId="2F8E8004" w:rsidR="0057180D" w:rsidRPr="0057180D" w:rsidRDefault="0057180D" w:rsidP="0888ADEB">
      <w:pPr>
        <w:pStyle w:val="ListParagraph"/>
        <w:numPr>
          <w:ilvl w:val="0"/>
          <w:numId w:val="1"/>
        </w:numPr>
      </w:pPr>
      <w:r>
        <w:t>D Backus, J Gassaway, RJ Smout, </w:t>
      </w:r>
      <w:r w:rsidRPr="0888ADEB">
        <w:rPr>
          <w:i/>
          <w:iCs/>
        </w:rPr>
        <w:t xml:space="preserve">et al., </w:t>
      </w:r>
      <w:r w:rsidRPr="0888ADEB">
        <w:rPr>
          <w:b/>
          <w:bCs/>
        </w:rPr>
        <w:t xml:space="preserve">Relation between inpatient and postdischarge services and outcomes </w:t>
      </w:r>
      <w:proofErr w:type="gramStart"/>
      <w:r w:rsidRPr="0888ADEB">
        <w:rPr>
          <w:b/>
          <w:bCs/>
        </w:rPr>
        <w:t>1 year</w:t>
      </w:r>
      <w:proofErr w:type="gramEnd"/>
      <w:r w:rsidRPr="0888ADEB">
        <w:rPr>
          <w:b/>
          <w:bCs/>
        </w:rPr>
        <w:t xml:space="preserve"> postinjury in people with traumatic spinal cord injury, </w:t>
      </w:r>
      <w:r>
        <w:t>Arch Phys Med Rehabil, 94 (4 Suppl) (2013), pp. S165-S174</w:t>
      </w:r>
    </w:p>
    <w:p w14:paraId="7E299675" w14:textId="20A6E4F9" w:rsidR="0057180D" w:rsidRPr="0057180D" w:rsidRDefault="0057180D" w:rsidP="0888ADEB">
      <w:pPr>
        <w:pStyle w:val="ListParagraph"/>
        <w:numPr>
          <w:ilvl w:val="0"/>
          <w:numId w:val="1"/>
        </w:numPr>
      </w:pPr>
      <w:r>
        <w:t xml:space="preserve">S Kogos, M DeVivo, S. Richards, </w:t>
      </w:r>
      <w:r w:rsidRPr="0888ADEB">
        <w:rPr>
          <w:b/>
          <w:bCs/>
        </w:rPr>
        <w:t xml:space="preserve">Recent trends in spinal cord injury rehabilitation practices and outcomes, </w:t>
      </w:r>
      <w:r>
        <w:t>Top Spinal Cord Inj Rehabil, 10 (2004), pp. 49-57</w:t>
      </w:r>
    </w:p>
    <w:p w14:paraId="1753EF10" w14:textId="55F64513" w:rsidR="0057180D" w:rsidRPr="0057180D" w:rsidRDefault="0057180D" w:rsidP="0888ADEB">
      <w:pPr>
        <w:pStyle w:val="ListParagraph"/>
        <w:numPr>
          <w:ilvl w:val="0"/>
          <w:numId w:val="1"/>
        </w:numPr>
      </w:pPr>
      <w:r>
        <w:t xml:space="preserve">G Whiteneck, J. Gassaway, </w:t>
      </w:r>
      <w:r w:rsidRPr="0888ADEB">
        <w:rPr>
          <w:b/>
          <w:bCs/>
        </w:rPr>
        <w:t xml:space="preserve">The SCIRehab project: what rehabilitation interventions are most strongly associated with positive outcomes after spinal cord </w:t>
      </w:r>
      <w:proofErr w:type="gramStart"/>
      <w:r w:rsidRPr="0888ADEB">
        <w:rPr>
          <w:b/>
          <w:bCs/>
        </w:rPr>
        <w:t>injury?,</w:t>
      </w:r>
      <w:proofErr w:type="gramEnd"/>
      <w:r w:rsidRPr="0888ADEB">
        <w:rPr>
          <w:b/>
          <w:bCs/>
        </w:rPr>
        <w:t xml:space="preserve"> </w:t>
      </w:r>
      <w:r>
        <w:t>J Spinal Cord Med, 35 (2012), pp. 482-483</w:t>
      </w:r>
    </w:p>
    <w:p w14:paraId="70EB28D8" w14:textId="0E1155C7" w:rsidR="0057180D" w:rsidRPr="0057180D" w:rsidRDefault="0057180D" w:rsidP="0888ADEB">
      <w:pPr>
        <w:pStyle w:val="ListParagraph"/>
        <w:numPr>
          <w:ilvl w:val="0"/>
          <w:numId w:val="1"/>
        </w:numPr>
      </w:pPr>
      <w:r>
        <w:t>GG Whiteneck, J Gassaway, MP Dijkers, </w:t>
      </w:r>
      <w:r w:rsidRPr="0888ADEB">
        <w:rPr>
          <w:i/>
          <w:iCs/>
        </w:rPr>
        <w:t xml:space="preserve">et al., </w:t>
      </w:r>
      <w:r w:rsidRPr="0888ADEB">
        <w:rPr>
          <w:b/>
          <w:bCs/>
        </w:rPr>
        <w:t xml:space="preserve">Inpatient and postdischarge rehabilitation services provided in the first year after spinal cord injury: findings from the SCIRehab Study, </w:t>
      </w:r>
      <w:r>
        <w:t>Arch Phys Med Rehabil, 92 (2011), pp. 361-368</w:t>
      </w:r>
    </w:p>
    <w:p w14:paraId="1A506725" w14:textId="5D0E9BC4" w:rsidR="0057180D" w:rsidRPr="0057180D" w:rsidRDefault="0057180D" w:rsidP="0888ADEB">
      <w:pPr>
        <w:pStyle w:val="ListParagraph"/>
        <w:numPr>
          <w:ilvl w:val="0"/>
          <w:numId w:val="1"/>
        </w:numPr>
      </w:pPr>
      <w:r>
        <w:t>L Martini, U Maus, A Bokel, </w:t>
      </w:r>
      <w:r w:rsidRPr="0888ADEB">
        <w:rPr>
          <w:i/>
          <w:iCs/>
        </w:rPr>
        <w:t xml:space="preserve">et al., </w:t>
      </w:r>
      <w:r w:rsidRPr="0888ADEB">
        <w:rPr>
          <w:b/>
          <w:bCs/>
        </w:rPr>
        <w:t xml:space="preserve">Utilization of outpatient physical and occupational therapy in people with spinal cord injury in Germany: results of the German Spinal Cord Injury Survey, </w:t>
      </w:r>
      <w:r>
        <w:t>Am J Phys Med Rehabil, 99 (2020), pp. 532-539</w:t>
      </w:r>
    </w:p>
    <w:p w14:paraId="6A909798" w14:textId="40A07515" w:rsidR="0057180D" w:rsidRPr="0057180D" w:rsidRDefault="0057180D" w:rsidP="0888ADEB">
      <w:pPr>
        <w:pStyle w:val="ListParagraph"/>
        <w:numPr>
          <w:ilvl w:val="0"/>
          <w:numId w:val="1"/>
        </w:numPr>
      </w:pPr>
      <w:r>
        <w:t xml:space="preserve">National Spinal Cord Injury Statistical Center, </w:t>
      </w:r>
      <w:r w:rsidRPr="0888ADEB">
        <w:rPr>
          <w:b/>
          <w:bCs/>
        </w:rPr>
        <w:t xml:space="preserve">Spinal Cord Injury Facts and Figures at a Glance, </w:t>
      </w:r>
      <w:r>
        <w:t xml:space="preserve">University of Alabama at Birmingham (2020), Available at </w:t>
      </w:r>
      <w:proofErr w:type="gramStart"/>
      <w:r w:rsidRPr="00FD697F">
        <w:t>https://www.nscisc.uab.edu/Public/Facts%20and%20Figures%202019%20-%20Final.pdf,</w:t>
      </w:r>
      <w:r>
        <w:t xml:space="preserve">  Accessed</w:t>
      </w:r>
      <w:proofErr w:type="gramEnd"/>
      <w:r>
        <w:t xml:space="preserve"> August 20</w:t>
      </w:r>
    </w:p>
    <w:p w14:paraId="36F59EA7" w14:textId="49058962" w:rsidR="0057180D" w:rsidRPr="0057180D" w:rsidRDefault="0057180D" w:rsidP="0888ADEB">
      <w:pPr>
        <w:pStyle w:val="ListParagraph"/>
        <w:numPr>
          <w:ilvl w:val="0"/>
          <w:numId w:val="1"/>
        </w:numPr>
      </w:pPr>
      <w:r>
        <w:t xml:space="preserve">EC. Field-Fote, </w:t>
      </w:r>
      <w:r w:rsidRPr="0888ADEB">
        <w:rPr>
          <w:b/>
          <w:bCs/>
        </w:rPr>
        <w:t xml:space="preserve">Spinal cord control of movement: implications for locomotor rehabilitation following spinal cord injury, </w:t>
      </w:r>
      <w:r>
        <w:t>Phys Ther, 80 (2000), pp. 477-484</w:t>
      </w:r>
    </w:p>
    <w:p w14:paraId="66A664AE" w14:textId="02276E0A" w:rsidR="0057180D" w:rsidRPr="0057180D" w:rsidRDefault="0057180D" w:rsidP="0888ADEB">
      <w:pPr>
        <w:pStyle w:val="ListParagraph"/>
        <w:numPr>
          <w:ilvl w:val="0"/>
          <w:numId w:val="1"/>
        </w:numPr>
      </w:pPr>
      <w:r>
        <w:t xml:space="preserve">OL Simmons, J Kressler, MS. Nash, </w:t>
      </w:r>
      <w:r w:rsidRPr="0888ADEB">
        <w:rPr>
          <w:b/>
          <w:bCs/>
        </w:rPr>
        <w:t xml:space="preserve">Reference fitness values in the untrained spinal cord injury population, </w:t>
      </w:r>
      <w:r>
        <w:t>Arch Phys Med Rehabil, 95 (2014), pp. 2272-2278</w:t>
      </w:r>
    </w:p>
    <w:p w14:paraId="6B20557E" w14:textId="448CE6CD" w:rsidR="0057180D" w:rsidRPr="0057180D" w:rsidRDefault="0057180D" w:rsidP="0888ADEB">
      <w:pPr>
        <w:pStyle w:val="ListParagraph"/>
        <w:numPr>
          <w:ilvl w:val="0"/>
          <w:numId w:val="1"/>
        </w:numPr>
      </w:pPr>
      <w:r>
        <w:t xml:space="preserve">DJ Berlowitz, B Wadsworth, J. Ross, </w:t>
      </w:r>
      <w:r w:rsidRPr="0888ADEB">
        <w:rPr>
          <w:b/>
          <w:bCs/>
        </w:rPr>
        <w:t xml:space="preserve">Respiratory </w:t>
      </w:r>
      <w:proofErr w:type="gramStart"/>
      <w:r w:rsidRPr="0888ADEB">
        <w:rPr>
          <w:b/>
          <w:bCs/>
        </w:rPr>
        <w:t>problems</w:t>
      </w:r>
      <w:proofErr w:type="gramEnd"/>
      <w:r w:rsidRPr="0888ADEB">
        <w:rPr>
          <w:b/>
          <w:bCs/>
        </w:rPr>
        <w:t xml:space="preserve"> and management in people with spinal cord injury, </w:t>
      </w:r>
      <w:r>
        <w:t>Breathe (Sheff), 12 (2016), pp. 328-340</w:t>
      </w:r>
    </w:p>
    <w:p w14:paraId="474D3EF7" w14:textId="50D7A03F" w:rsidR="0057180D" w:rsidRPr="0057180D" w:rsidRDefault="0057180D" w:rsidP="0888ADEB">
      <w:pPr>
        <w:pStyle w:val="ListParagraph"/>
        <w:numPr>
          <w:ilvl w:val="0"/>
          <w:numId w:val="1"/>
        </w:numPr>
      </w:pPr>
      <w:r>
        <w:t xml:space="preserve">JM Clark, DM. Findlay, </w:t>
      </w:r>
      <w:r w:rsidRPr="0888ADEB">
        <w:rPr>
          <w:b/>
          <w:bCs/>
        </w:rPr>
        <w:t xml:space="preserve">Musculoskeletal health in the context of spinal cord injury, </w:t>
      </w:r>
      <w:r>
        <w:t>Curr Osteoporos Rep, 15 (2017), pp. 433-442</w:t>
      </w:r>
    </w:p>
    <w:p w14:paraId="3E530AE8" w14:textId="10A46155" w:rsidR="0057180D" w:rsidRPr="0057180D" w:rsidRDefault="0057180D" w:rsidP="0888ADEB">
      <w:pPr>
        <w:pStyle w:val="ListParagraph"/>
        <w:numPr>
          <w:ilvl w:val="0"/>
          <w:numId w:val="1"/>
        </w:numPr>
      </w:pPr>
      <w:r>
        <w:t xml:space="preserve">IT Haider, SM Lobos, N Simonian, TJ Schnitzer, WB. Edwards, </w:t>
      </w:r>
      <w:r w:rsidRPr="0888ADEB">
        <w:rPr>
          <w:b/>
          <w:bCs/>
        </w:rPr>
        <w:t xml:space="preserve">Bone fragility after spinal cord injury: reductions in stiffness and bone mineral at the distal femur and proximal tibia as a function of time, </w:t>
      </w:r>
      <w:r>
        <w:t>Osteoporos Int, 29 (2018), pp. 2703-2715</w:t>
      </w:r>
    </w:p>
    <w:p w14:paraId="55EF8FDA" w14:textId="58C88132" w:rsidR="0057180D" w:rsidRPr="0057180D" w:rsidRDefault="0057180D" w:rsidP="0888ADEB">
      <w:pPr>
        <w:pStyle w:val="ListParagraph"/>
        <w:numPr>
          <w:ilvl w:val="0"/>
          <w:numId w:val="1"/>
        </w:numPr>
      </w:pPr>
      <w:r>
        <w:t>JC Gibbs, DH Gagnon, AJ Bergquist, </w:t>
      </w:r>
      <w:r w:rsidRPr="0888ADEB">
        <w:rPr>
          <w:i/>
          <w:iCs/>
        </w:rPr>
        <w:t xml:space="preserve">et al., </w:t>
      </w:r>
      <w:r w:rsidRPr="0888ADEB">
        <w:rPr>
          <w:b/>
          <w:bCs/>
        </w:rPr>
        <w:t xml:space="preserve">Rehabilitation Interventions to modify endocrine-metabolic disease risk in Individuals with chronic spinal cord injury living in the Community (RIISC): a systematic review and scoping perspective, </w:t>
      </w:r>
      <w:r>
        <w:t>J Spinal Cord Med, 40 (2017), pp. 733-747</w:t>
      </w:r>
    </w:p>
    <w:p w14:paraId="57034A39" w14:textId="4194A39C" w:rsidR="0057180D" w:rsidRPr="0057180D" w:rsidRDefault="0057180D" w:rsidP="0888ADEB">
      <w:pPr>
        <w:pStyle w:val="ListParagraph"/>
        <w:numPr>
          <w:ilvl w:val="0"/>
          <w:numId w:val="1"/>
        </w:numPr>
      </w:pPr>
      <w:r>
        <w:t>KA Ginis, KP Arbour-Nicitopoulos, AE Latimer, </w:t>
      </w:r>
      <w:r w:rsidRPr="0888ADEB">
        <w:rPr>
          <w:i/>
          <w:iCs/>
        </w:rPr>
        <w:t xml:space="preserve">et al., </w:t>
      </w:r>
      <w:r w:rsidRPr="0888ADEB">
        <w:rPr>
          <w:b/>
          <w:bCs/>
        </w:rPr>
        <w:t xml:space="preserve">Leisure time physical activity in a population-based sample of people with spinal cord injury part II: activity types, intensities, and durations, </w:t>
      </w:r>
      <w:r>
        <w:t>Arch Phys Med Rehabil, 91 (2010), pp. 729-733</w:t>
      </w:r>
    </w:p>
    <w:p w14:paraId="031F8EF0" w14:textId="23E111D8" w:rsidR="0057180D" w:rsidRPr="0057180D" w:rsidRDefault="0057180D" w:rsidP="0888ADEB">
      <w:pPr>
        <w:pStyle w:val="ListParagraph"/>
        <w:numPr>
          <w:ilvl w:val="0"/>
          <w:numId w:val="1"/>
        </w:numPr>
      </w:pPr>
      <w:r>
        <w:t>KA Ginis, AE Latimer, KP Arbour-Nicitopoulos, </w:t>
      </w:r>
      <w:r w:rsidRPr="0888ADEB">
        <w:rPr>
          <w:i/>
          <w:iCs/>
        </w:rPr>
        <w:t xml:space="preserve">et al., </w:t>
      </w:r>
      <w:r w:rsidRPr="0888ADEB">
        <w:rPr>
          <w:b/>
          <w:bCs/>
        </w:rPr>
        <w:t xml:space="preserve">Leisure time physical activity in a population-based sample of people with spinal cord injury part I: demographic and injury-related correlates, </w:t>
      </w:r>
      <w:r>
        <w:t>Arch Phys Med Rehabil, 91 (2010), pp. 722-728</w:t>
      </w:r>
    </w:p>
    <w:p w14:paraId="55DAB24F" w14:textId="4B2A5372" w:rsidR="0057180D" w:rsidRPr="0057180D" w:rsidRDefault="0057180D" w:rsidP="0888ADEB">
      <w:pPr>
        <w:pStyle w:val="ListParagraph"/>
        <w:numPr>
          <w:ilvl w:val="0"/>
          <w:numId w:val="1"/>
        </w:numPr>
      </w:pPr>
      <w:r>
        <w:t xml:space="preserve">MP Jensen, AJ Hoffman, DD. Cardenas, </w:t>
      </w:r>
      <w:r w:rsidRPr="0888ADEB">
        <w:rPr>
          <w:b/>
          <w:bCs/>
        </w:rPr>
        <w:t xml:space="preserve">Chronic pain in individuals with spinal cord injury: a survey and longitudinal study, </w:t>
      </w:r>
      <w:r>
        <w:t>Spinal Cord, 43 (2005), pp. 704-712</w:t>
      </w:r>
    </w:p>
    <w:p w14:paraId="23F62F74" w14:textId="63F9E442" w:rsidR="0057180D" w:rsidRPr="0057180D" w:rsidRDefault="0057180D" w:rsidP="0888ADEB">
      <w:pPr>
        <w:pStyle w:val="ListParagraph"/>
        <w:numPr>
          <w:ilvl w:val="0"/>
          <w:numId w:val="1"/>
        </w:numPr>
      </w:pPr>
      <w:r>
        <w:t xml:space="preserve">P Dorsett, T Geraghty, A Sinnott, Acland R. Hope, </w:t>
      </w:r>
      <w:r w:rsidRPr="0888ADEB">
        <w:rPr>
          <w:b/>
          <w:bCs/>
        </w:rPr>
        <w:t xml:space="preserve">coping and psychosocial adjustment after spinal cord injury, </w:t>
      </w:r>
      <w:r>
        <w:t>Spinal Cord Ser Cases, 3 (2017), p. 17046</w:t>
      </w:r>
    </w:p>
    <w:p w14:paraId="4200E4CA" w14:textId="45052EA9" w:rsidR="0057180D" w:rsidRPr="0057180D" w:rsidRDefault="0057180D" w:rsidP="0888ADEB">
      <w:pPr>
        <w:pStyle w:val="ListParagraph"/>
        <w:numPr>
          <w:ilvl w:val="0"/>
          <w:numId w:val="1"/>
        </w:numPr>
      </w:pPr>
      <w:r>
        <w:t xml:space="preserve">PL Dittuno, JF Ditunno Jr., </w:t>
      </w:r>
      <w:r w:rsidRPr="0888ADEB">
        <w:rPr>
          <w:b/>
          <w:bCs/>
        </w:rPr>
        <w:t xml:space="preserve">Walking index for spinal cord injury (WISCI II): scale revision, </w:t>
      </w:r>
      <w:r>
        <w:t>Spinal Cord, 39 (2001), pp. 654-656</w:t>
      </w:r>
    </w:p>
    <w:p w14:paraId="3618C13A" w14:textId="74E64C9C" w:rsidR="0057180D" w:rsidRPr="0057180D" w:rsidRDefault="0057180D" w:rsidP="0888ADEB">
      <w:pPr>
        <w:pStyle w:val="ListParagraph"/>
        <w:numPr>
          <w:ilvl w:val="0"/>
          <w:numId w:val="1"/>
        </w:numPr>
      </w:pPr>
      <w:r>
        <w:t xml:space="preserve">CL Calhoun, J Schottler, LC. Vogel, </w:t>
      </w:r>
      <w:r w:rsidRPr="0888ADEB">
        <w:rPr>
          <w:b/>
          <w:bCs/>
        </w:rPr>
        <w:t xml:space="preserve">Recommendations for mobility in children with spinal cord injury, </w:t>
      </w:r>
      <w:r>
        <w:t>Top Spinal Cord Inj Rehabil, 19 (2013), pp. 142-151</w:t>
      </w:r>
    </w:p>
    <w:p w14:paraId="1C9AFB72" w14:textId="355FB71C" w:rsidR="0057180D" w:rsidRPr="0057180D" w:rsidRDefault="0057180D" w:rsidP="0888ADEB">
      <w:pPr>
        <w:pStyle w:val="ListParagraph"/>
        <w:numPr>
          <w:ilvl w:val="0"/>
          <w:numId w:val="1"/>
        </w:numPr>
      </w:pPr>
      <w:r>
        <w:t xml:space="preserve">RA Alamro, AE Chisholm, AMM Williams, MG Carpenter, T. Lam, </w:t>
      </w:r>
      <w:r w:rsidRPr="0888ADEB">
        <w:rPr>
          <w:b/>
          <w:bCs/>
        </w:rPr>
        <w:t xml:space="preserve">Overground walking with a robotic exoskeleton elicits trunk muscle activity in people with high-thoracic motor-complete spinal cord injury, </w:t>
      </w:r>
      <w:r>
        <w:t>J Neuroeng Rehabil, 15 (2018), p. 109</w:t>
      </w:r>
    </w:p>
    <w:p w14:paraId="70336BFA" w14:textId="57229ED8" w:rsidR="0057180D" w:rsidRPr="0057180D" w:rsidRDefault="0057180D" w:rsidP="0888ADEB">
      <w:pPr>
        <w:pStyle w:val="ListParagraph"/>
        <w:numPr>
          <w:ilvl w:val="0"/>
          <w:numId w:val="1"/>
        </w:numPr>
      </w:pPr>
      <w:r>
        <w:t xml:space="preserve">R Baron, M. Kneissel, </w:t>
      </w:r>
      <w:r w:rsidRPr="0888ADEB">
        <w:rPr>
          <w:b/>
          <w:bCs/>
        </w:rPr>
        <w:t xml:space="preserve">WNT signaling in bone homeostasis and disease: from human mutations to treatments, </w:t>
      </w:r>
      <w:r>
        <w:t>Nat Med, 19 (2013), pp. 179-192</w:t>
      </w:r>
    </w:p>
    <w:p w14:paraId="4A456307" w14:textId="4F4FE3C7" w:rsidR="0057180D" w:rsidRPr="0057180D" w:rsidRDefault="0057180D" w:rsidP="0888ADEB">
      <w:pPr>
        <w:pStyle w:val="ListParagraph"/>
        <w:numPr>
          <w:ilvl w:val="0"/>
          <w:numId w:val="1"/>
        </w:numPr>
      </w:pPr>
      <w:r>
        <w:t xml:space="preserve">AL. Hicks, </w:t>
      </w:r>
      <w:r w:rsidRPr="0888ADEB">
        <w:rPr>
          <w:b/>
          <w:bCs/>
        </w:rPr>
        <w:t xml:space="preserve">Locomotor training in people with spinal cord injury: is this </w:t>
      </w:r>
      <w:proofErr w:type="gramStart"/>
      <w:r w:rsidRPr="0888ADEB">
        <w:rPr>
          <w:b/>
          <w:bCs/>
        </w:rPr>
        <w:t>exercise?,</w:t>
      </w:r>
      <w:proofErr w:type="gramEnd"/>
      <w:r w:rsidRPr="0888ADEB">
        <w:rPr>
          <w:b/>
          <w:bCs/>
        </w:rPr>
        <w:t xml:space="preserve"> </w:t>
      </w:r>
      <w:r>
        <w:t>Spinal Cord, 59 (2021), pp. 9-16</w:t>
      </w:r>
    </w:p>
    <w:p w14:paraId="27C1BA1C" w14:textId="3D9302A3" w:rsidR="0057180D" w:rsidRPr="0057180D" w:rsidRDefault="0057180D" w:rsidP="0888ADEB">
      <w:pPr>
        <w:pStyle w:val="ListParagraph"/>
        <w:numPr>
          <w:ilvl w:val="0"/>
          <w:numId w:val="1"/>
        </w:numPr>
      </w:pPr>
      <w:r>
        <w:t xml:space="preserve">SJ Harkema, J Hillyer, M Schmidt-Read, E Ardolino, SA Sisto, AL. Behrman, </w:t>
      </w:r>
      <w:r w:rsidRPr="0888ADEB">
        <w:rPr>
          <w:b/>
          <w:bCs/>
        </w:rPr>
        <w:t xml:space="preserve">Locomotor training: as a treatment of spinal cord injury and in the progression of neurologic rehabilitation, </w:t>
      </w:r>
      <w:r>
        <w:t>Arch Phys Med Rehabil, 93 (2012), pp. 1588-1597</w:t>
      </w:r>
    </w:p>
    <w:p w14:paraId="1364A134" w14:textId="40E35952" w:rsidR="0057180D" w:rsidRPr="0057180D" w:rsidRDefault="0057180D" w:rsidP="0888ADEB">
      <w:pPr>
        <w:pStyle w:val="ListParagraph"/>
        <w:numPr>
          <w:ilvl w:val="0"/>
          <w:numId w:val="1"/>
        </w:numPr>
      </w:pPr>
      <w:r>
        <w:t xml:space="preserve">BM Fleerkotte, B Koopman, JH Buurke, EH van Asseldonk, H van der Kooij, JS. Rietman, </w:t>
      </w:r>
      <w:r w:rsidRPr="0888ADEB">
        <w:rPr>
          <w:b/>
          <w:bCs/>
        </w:rPr>
        <w:t xml:space="preserve">The effect of impedance-controlled robotic gait training on walking ability and quality in individuals with chronic incomplete spinal cord injury: an explorative study, </w:t>
      </w:r>
      <w:r>
        <w:t>J Neuroeng Rehabil, 11 (2014), p. 26</w:t>
      </w:r>
    </w:p>
    <w:p w14:paraId="336549D6" w14:textId="12E49FD3" w:rsidR="0057180D" w:rsidRPr="0057180D" w:rsidRDefault="0057180D" w:rsidP="0888ADEB">
      <w:pPr>
        <w:pStyle w:val="ListParagraph"/>
        <w:numPr>
          <w:ilvl w:val="0"/>
          <w:numId w:val="1"/>
        </w:numPr>
      </w:pPr>
      <w:r>
        <w:t>SO Schrade, K Datwyler, M Stucheli, </w:t>
      </w:r>
      <w:r w:rsidRPr="0888ADEB">
        <w:rPr>
          <w:i/>
          <w:iCs/>
        </w:rPr>
        <w:t xml:space="preserve">et al., </w:t>
      </w:r>
      <w:r w:rsidRPr="0888ADEB">
        <w:rPr>
          <w:b/>
          <w:bCs/>
        </w:rPr>
        <w:t xml:space="preserve">Development of VariLeg, an exoskeleton with variable stiffness actuation: first results and user evaluation from the CYBATHLON 2016, </w:t>
      </w:r>
      <w:r>
        <w:t>J Neuroeng Rehabil, 15 (2018), p. 18</w:t>
      </w:r>
    </w:p>
    <w:p w14:paraId="1BF3FCDE" w14:textId="65A1C3BF" w:rsidR="0057180D" w:rsidRPr="0057180D" w:rsidRDefault="0057180D" w:rsidP="0888ADEB">
      <w:pPr>
        <w:pStyle w:val="ListParagraph"/>
        <w:numPr>
          <w:ilvl w:val="0"/>
          <w:numId w:val="1"/>
        </w:numPr>
      </w:pPr>
      <w:r>
        <w:t xml:space="preserve">F Molteni, G Gasperini, G Cannaviello, E. Guanziroli, </w:t>
      </w:r>
      <w:r w:rsidRPr="0888ADEB">
        <w:rPr>
          <w:b/>
          <w:bCs/>
        </w:rPr>
        <w:t xml:space="preserve">Exoskeleton and end-effector robots for upper and lower limbs rehabilitation: narrative review, </w:t>
      </w:r>
      <w:r>
        <w:t>PM R, 10 (9 Suppl 2) (2018), pp. S174-S188</w:t>
      </w:r>
    </w:p>
    <w:p w14:paraId="11F29C59" w14:textId="6BA28B20" w:rsidR="0057180D" w:rsidRPr="0057180D" w:rsidRDefault="0057180D" w:rsidP="0888ADEB">
      <w:pPr>
        <w:pStyle w:val="ListParagraph"/>
        <w:numPr>
          <w:ilvl w:val="0"/>
          <w:numId w:val="1"/>
        </w:numPr>
      </w:pPr>
      <w:r>
        <w:t xml:space="preserve">AV Aguirre-Guemez, AI Perez-Sanpablo, J Quinzanos-Fresnedo, R Perez-Zavala, A. Barrera-Ortiz, </w:t>
      </w:r>
      <w:proofErr w:type="gramStart"/>
      <w:r w:rsidRPr="0888ADEB">
        <w:rPr>
          <w:b/>
          <w:bCs/>
        </w:rPr>
        <w:t>Walking</w:t>
      </w:r>
      <w:proofErr w:type="gramEnd"/>
      <w:r w:rsidRPr="0888ADEB">
        <w:rPr>
          <w:b/>
          <w:bCs/>
        </w:rPr>
        <w:t xml:space="preserve"> speed is not the best outcome to evaluate the effect of robotic assisted gait training in people with motor incomplete Spinal Cord Injury: a systematic review with meta-analysis, </w:t>
      </w:r>
      <w:r>
        <w:t>J Spinal Cord Med, 42 (2019), pp. 142-154</w:t>
      </w:r>
    </w:p>
    <w:p w14:paraId="3F95EE2D" w14:textId="76921950" w:rsidR="0057180D" w:rsidRPr="0057180D" w:rsidRDefault="0057180D" w:rsidP="0888ADEB">
      <w:pPr>
        <w:pStyle w:val="ListParagraph"/>
        <w:numPr>
          <w:ilvl w:val="0"/>
          <w:numId w:val="1"/>
        </w:numPr>
      </w:pPr>
      <w:r>
        <w:t xml:space="preserve">CY Fang, JL Tsai, GS Li, AS Lien, YJ. Chang, </w:t>
      </w:r>
      <w:r w:rsidRPr="0888ADEB">
        <w:rPr>
          <w:b/>
          <w:bCs/>
        </w:rPr>
        <w:t xml:space="preserve">Effects of robot-assisted gait training in individuals with spinal cord injury: a meta-analysis, </w:t>
      </w:r>
      <w:r>
        <w:t>Biomed Res Int, 2020 (2020), Article 2102785</w:t>
      </w:r>
    </w:p>
    <w:p w14:paraId="5B93B8BE" w14:textId="130AA2FB" w:rsidR="0057180D" w:rsidRPr="0057180D" w:rsidRDefault="0057180D" w:rsidP="0888ADEB">
      <w:pPr>
        <w:pStyle w:val="ListParagraph"/>
        <w:numPr>
          <w:ilvl w:val="0"/>
          <w:numId w:val="1"/>
        </w:numPr>
      </w:pPr>
      <w:r>
        <w:t xml:space="preserve">LE Miller, AK Zimmermann, WG. Herbert, </w:t>
      </w:r>
      <w:r w:rsidRPr="0888ADEB">
        <w:rPr>
          <w:b/>
          <w:bCs/>
        </w:rPr>
        <w:t xml:space="preserve">Clinical </w:t>
      </w:r>
      <w:proofErr w:type="gramStart"/>
      <w:r w:rsidRPr="0888ADEB">
        <w:rPr>
          <w:b/>
          <w:bCs/>
        </w:rPr>
        <w:t>effectiveness</w:t>
      </w:r>
      <w:proofErr w:type="gramEnd"/>
      <w:r w:rsidRPr="0888ADEB">
        <w:rPr>
          <w:b/>
          <w:bCs/>
        </w:rPr>
        <w:t xml:space="preserve"> and safety of powered exoskeleton-assisted walking in patients with spinal cord injury: systematic review with meta-analysis, </w:t>
      </w:r>
      <w:r>
        <w:t>Med Devices (Auckl), 9 (2016), pp. 455-466</w:t>
      </w:r>
    </w:p>
    <w:p w14:paraId="622F8A10" w14:textId="548E011B" w:rsidR="0057180D" w:rsidRPr="0057180D" w:rsidRDefault="0057180D" w:rsidP="0888ADEB">
      <w:pPr>
        <w:pStyle w:val="ListParagraph"/>
        <w:numPr>
          <w:ilvl w:val="0"/>
          <w:numId w:val="1"/>
        </w:numPr>
      </w:pPr>
      <w:r>
        <w:t>AW Heinemann, A Jayaraman, CK Mummidisetty, </w:t>
      </w:r>
      <w:r w:rsidRPr="0888ADEB">
        <w:rPr>
          <w:i/>
          <w:iCs/>
        </w:rPr>
        <w:t xml:space="preserve">et al., </w:t>
      </w:r>
      <w:r w:rsidRPr="0888ADEB">
        <w:rPr>
          <w:b/>
          <w:bCs/>
        </w:rPr>
        <w:t xml:space="preserve">Experience of robotic exoskeleton use at four spinal cord injury model systems centers, </w:t>
      </w:r>
      <w:r>
        <w:t>J Neurol Phys Ther, 42 (2018), pp. 256-267</w:t>
      </w:r>
    </w:p>
    <w:p w14:paraId="05AA08AF" w14:textId="6AC392EA" w:rsidR="0057180D" w:rsidRPr="0057180D" w:rsidRDefault="0057180D" w:rsidP="0888ADEB">
      <w:pPr>
        <w:pStyle w:val="ListParagraph"/>
        <w:numPr>
          <w:ilvl w:val="0"/>
          <w:numId w:val="1"/>
        </w:numPr>
      </w:pPr>
      <w:r>
        <w:t xml:space="preserve">P Sale, EF Russo, A Scarton, RS Calabro, S Masiero, S. Filoni, </w:t>
      </w:r>
      <w:r w:rsidRPr="0888ADEB">
        <w:rPr>
          <w:b/>
          <w:bCs/>
        </w:rPr>
        <w:t xml:space="preserve">Training for mobility with exoskeleton robot in spinal cord injury patients: a pilot study, </w:t>
      </w:r>
      <w:r>
        <w:t>Eur J Phys Rehabil Med, 54 (2018), pp. 745-751</w:t>
      </w:r>
    </w:p>
    <w:p w14:paraId="1FC61FA7" w14:textId="7F754E2D" w:rsidR="0057180D" w:rsidRPr="0057180D" w:rsidRDefault="0057180D" w:rsidP="0888ADEB">
      <w:pPr>
        <w:pStyle w:val="ListParagraph"/>
        <w:numPr>
          <w:ilvl w:val="0"/>
          <w:numId w:val="1"/>
        </w:numPr>
      </w:pPr>
      <w:r>
        <w:t xml:space="preserve">SH Chang, T Afzal, TSCE Group, J Berliner, GE. Francisco, </w:t>
      </w:r>
      <w:r w:rsidRPr="0888ADEB">
        <w:rPr>
          <w:b/>
          <w:bCs/>
        </w:rPr>
        <w:t xml:space="preserve">Exoskeleton-assisted gait training to improve gait in individuals with spinal cord injury: a pilot randomized study, </w:t>
      </w:r>
      <w:r>
        <w:t>Pilot Feasibility Stud, 4 (2018), p. 62</w:t>
      </w:r>
    </w:p>
    <w:p w14:paraId="5F46C930" w14:textId="70A0E62E" w:rsidR="0057180D" w:rsidRPr="0057180D" w:rsidRDefault="0057180D" w:rsidP="0888ADEB">
      <w:pPr>
        <w:pStyle w:val="ListParagraph"/>
        <w:numPr>
          <w:ilvl w:val="0"/>
          <w:numId w:val="1"/>
        </w:numPr>
      </w:pPr>
      <w:r>
        <w:t xml:space="preserve">A Cahill, OM Ginley, C Bertrand, O. Lennon, </w:t>
      </w:r>
      <w:r w:rsidRPr="0888ADEB">
        <w:rPr>
          <w:b/>
          <w:bCs/>
        </w:rPr>
        <w:t xml:space="preserve">Gym-based exoskeleton walking: a preliminary exploration of non-ambulatory end-user perspectives, </w:t>
      </w:r>
      <w:r>
        <w:t>Disabil Health J, 11 (2018), pp. 478-485</w:t>
      </w:r>
    </w:p>
    <w:p w14:paraId="74FA1978" w14:textId="0AA28845" w:rsidR="0057180D" w:rsidRPr="0057180D" w:rsidRDefault="0057180D" w:rsidP="0888ADEB">
      <w:pPr>
        <w:pStyle w:val="ListParagraph"/>
        <w:numPr>
          <w:ilvl w:val="0"/>
          <w:numId w:val="1"/>
        </w:numPr>
      </w:pPr>
      <w:r>
        <w:t>KP Arbour-Nicitopoulos, KA Martin Ginis, AE Latimer-Cheung, </w:t>
      </w:r>
      <w:r w:rsidRPr="0888ADEB">
        <w:rPr>
          <w:i/>
          <w:iCs/>
        </w:rPr>
        <w:t xml:space="preserve">et al., </w:t>
      </w:r>
      <w:r w:rsidRPr="0888ADEB">
        <w:rPr>
          <w:b/>
          <w:bCs/>
        </w:rPr>
        <w:t xml:space="preserve">Development of an evidence-informed leisure time physical activity resource for adults with spinal cord injury: the SCI Get Fit Toolkit, </w:t>
      </w:r>
      <w:r>
        <w:t>Spinal Cord, 51 (2013), pp. 491-500</w:t>
      </w:r>
    </w:p>
    <w:p w14:paraId="72877518" w14:textId="0A50B4D0" w:rsidR="0057180D" w:rsidRPr="0057180D" w:rsidRDefault="0057180D" w:rsidP="0888ADEB">
      <w:pPr>
        <w:pStyle w:val="ListParagraph"/>
        <w:numPr>
          <w:ilvl w:val="0"/>
          <w:numId w:val="1"/>
        </w:numPr>
      </w:pPr>
      <w:r>
        <w:t xml:space="preserve">AL Hicks, KA Martin Ginis, CA Pelletier, DS Ditor, B Foulon, DL Wolfe, </w:t>
      </w:r>
      <w:r w:rsidRPr="0888ADEB">
        <w:rPr>
          <w:b/>
          <w:bCs/>
        </w:rPr>
        <w:t xml:space="preserve">The effects of exercise training on physical capacity, strength, body composition and functional performance among adults with spinal cord injury: a systematic review, </w:t>
      </w:r>
      <w:r>
        <w:t>Spinal Cord, 49 (2011), pp. 1103-1127</w:t>
      </w:r>
    </w:p>
    <w:p w14:paraId="5D2C8A11" w14:textId="6E85023A" w:rsidR="0057180D" w:rsidRPr="0057180D" w:rsidRDefault="0057180D" w:rsidP="0888ADEB">
      <w:pPr>
        <w:pStyle w:val="ListParagraph"/>
        <w:numPr>
          <w:ilvl w:val="0"/>
          <w:numId w:val="1"/>
        </w:numPr>
      </w:pPr>
      <w:r>
        <w:t>AL Hicks, KA Martin, DS Ditor, </w:t>
      </w:r>
      <w:r w:rsidRPr="0888ADEB">
        <w:rPr>
          <w:i/>
          <w:iCs/>
        </w:rPr>
        <w:t xml:space="preserve">et al., </w:t>
      </w:r>
      <w:r w:rsidRPr="0888ADEB">
        <w:rPr>
          <w:b/>
          <w:bCs/>
        </w:rPr>
        <w:t xml:space="preserve">Long-term exercise training in persons with spinal cord injury: effects on strength, arm ergometry performance and psychological well-being, </w:t>
      </w:r>
      <w:r>
        <w:t>Spinal Cord, 41 (2003), pp. 34-43</w:t>
      </w:r>
    </w:p>
    <w:p w14:paraId="48C11585" w14:textId="484797AE" w:rsidR="0057180D" w:rsidRPr="0057180D" w:rsidRDefault="0057180D" w:rsidP="0888ADEB">
      <w:pPr>
        <w:pStyle w:val="ListParagraph"/>
        <w:numPr>
          <w:ilvl w:val="0"/>
          <w:numId w:val="1"/>
        </w:numPr>
      </w:pPr>
      <w:r>
        <w:t xml:space="preserve">DH Gagnon, M Vermette, C Duclos, M Aubertin-Leheudre, S Ahmed, D. Kairy, </w:t>
      </w:r>
      <w:proofErr w:type="gramStart"/>
      <w:r w:rsidRPr="0888ADEB">
        <w:rPr>
          <w:b/>
          <w:bCs/>
        </w:rPr>
        <w:t>Satisfaction</w:t>
      </w:r>
      <w:proofErr w:type="gramEnd"/>
      <w:r w:rsidRPr="0888ADEB">
        <w:rPr>
          <w:b/>
          <w:bCs/>
        </w:rPr>
        <w:t xml:space="preserve"> and perceptions of long-term manual wheelchair users with a spinal cord injury upon completion of a locomotor training program with an overground robotic exoskeleton, </w:t>
      </w:r>
      <w:r>
        <w:t>Disabil Rehabil Assist Technol, 14 (2019), pp. 138-145</w:t>
      </w:r>
    </w:p>
    <w:p w14:paraId="019C82F6" w14:textId="5F7825D9" w:rsidR="0057180D" w:rsidRPr="0057180D" w:rsidRDefault="0057180D" w:rsidP="0888ADEB">
      <w:pPr>
        <w:pStyle w:val="ListParagraph"/>
        <w:numPr>
          <w:ilvl w:val="0"/>
          <w:numId w:val="1"/>
        </w:numPr>
      </w:pPr>
      <w:r>
        <w:t xml:space="preserve">S Mehta, S Janzen, A McIntyre, J Iruthayarajah, E Loh, R. Teasell, </w:t>
      </w:r>
      <w:r w:rsidRPr="0888ADEB">
        <w:rPr>
          <w:b/>
          <w:bCs/>
        </w:rPr>
        <w:t xml:space="preserve">Are comorbid pain and depressive symptoms associated with rehabilitation of individuals with spinal cord </w:t>
      </w:r>
      <w:proofErr w:type="gramStart"/>
      <w:r w:rsidRPr="0888ADEB">
        <w:rPr>
          <w:b/>
          <w:bCs/>
        </w:rPr>
        <w:t>injury?,</w:t>
      </w:r>
      <w:proofErr w:type="gramEnd"/>
      <w:r w:rsidRPr="0888ADEB">
        <w:rPr>
          <w:b/>
          <w:bCs/>
        </w:rPr>
        <w:t xml:space="preserve"> </w:t>
      </w:r>
      <w:r>
        <w:t>Top Spinal Cord Inj Rehabil, 24 (2018), pp. 37-43</w:t>
      </w:r>
    </w:p>
    <w:p w14:paraId="56C34139" w14:textId="24702A6E" w:rsidR="0057180D" w:rsidRPr="0057180D" w:rsidRDefault="0057180D" w:rsidP="0888ADEB">
      <w:pPr>
        <w:pStyle w:val="ListParagraph"/>
        <w:numPr>
          <w:ilvl w:val="0"/>
          <w:numId w:val="1"/>
        </w:numPr>
      </w:pPr>
      <w:r>
        <w:t>D Pinto, M Garnier, J Barbas, </w:t>
      </w:r>
      <w:r w:rsidRPr="0888ADEB">
        <w:rPr>
          <w:i/>
          <w:iCs/>
        </w:rPr>
        <w:t xml:space="preserve">et al., </w:t>
      </w:r>
      <w:r w:rsidRPr="0888ADEB">
        <w:rPr>
          <w:b/>
          <w:bCs/>
        </w:rPr>
        <w:t xml:space="preserve">Budget impact analysis of robotic exoskeleton use for locomotor training following spinal cord injury in four SCI Model Systems, </w:t>
      </w:r>
      <w:r>
        <w:t>J Neuroeng Rehabil, 17 (2020), p. 4</w:t>
      </w:r>
    </w:p>
    <w:p w14:paraId="5BDB1F20" w14:textId="3B3EBD1C" w:rsidR="0057180D" w:rsidRPr="0057180D" w:rsidRDefault="0057180D" w:rsidP="0888ADEB">
      <w:pPr>
        <w:pStyle w:val="ListParagraph"/>
        <w:numPr>
          <w:ilvl w:val="0"/>
          <w:numId w:val="1"/>
        </w:numPr>
      </w:pPr>
      <w:r>
        <w:t xml:space="preserve">C Shirota, S Balasubramanian, A. Melendez-Calderon, </w:t>
      </w:r>
      <w:r w:rsidRPr="0888ADEB">
        <w:rPr>
          <w:b/>
          <w:bCs/>
        </w:rPr>
        <w:t xml:space="preserve">Technology-aided assessments of sensorimotor function: current use, </w:t>
      </w:r>
      <w:proofErr w:type="gramStart"/>
      <w:r w:rsidRPr="0888ADEB">
        <w:rPr>
          <w:b/>
          <w:bCs/>
        </w:rPr>
        <w:t>barriers</w:t>
      </w:r>
      <w:proofErr w:type="gramEnd"/>
      <w:r w:rsidRPr="0888ADEB">
        <w:rPr>
          <w:b/>
          <w:bCs/>
        </w:rPr>
        <w:t xml:space="preserve"> and future directions in the view of different stakeholders, </w:t>
      </w:r>
      <w:r>
        <w:t>J Neuroeng Rehabil, 16 (2019), p. 53</w:t>
      </w:r>
    </w:p>
    <w:p w14:paraId="2D15EABB" w14:textId="26A25189" w:rsidR="0057180D" w:rsidRPr="0057180D" w:rsidRDefault="0057180D" w:rsidP="0888ADEB">
      <w:pPr>
        <w:pStyle w:val="ListParagraph"/>
        <w:numPr>
          <w:ilvl w:val="0"/>
          <w:numId w:val="1"/>
        </w:numPr>
      </w:pPr>
      <w:r>
        <w:t xml:space="preserve">KJ. Mathews, </w:t>
      </w:r>
      <w:r w:rsidRPr="0888ADEB">
        <w:rPr>
          <w:b/>
          <w:bCs/>
        </w:rPr>
        <w:t xml:space="preserve">Patient self-rationing, a health system problem, </w:t>
      </w:r>
      <w:r>
        <w:t>Virtual Mentor, 14 (2012), pp. 835-838</w:t>
      </w:r>
    </w:p>
    <w:p w14:paraId="11BD3D27" w14:textId="6F834A8E" w:rsidR="0057180D" w:rsidRPr="0057180D" w:rsidRDefault="0057180D" w:rsidP="0888ADEB">
      <w:pPr>
        <w:pStyle w:val="ListParagraph"/>
        <w:numPr>
          <w:ilvl w:val="0"/>
          <w:numId w:val="1"/>
        </w:numPr>
      </w:pPr>
      <w:r>
        <w:t xml:space="preserve">SD Horn, J. Gassaway, </w:t>
      </w:r>
      <w:r w:rsidRPr="0888ADEB">
        <w:rPr>
          <w:b/>
          <w:bCs/>
        </w:rPr>
        <w:t xml:space="preserve">Practice-based evidence study design for comparative effectiveness research, </w:t>
      </w:r>
      <w:r>
        <w:t>Med Care, 45 (10 Supl 2) (2007), pp. S50-S57</w:t>
      </w:r>
    </w:p>
    <w:p w14:paraId="00A9B1F3" w14:textId="4492AB14" w:rsidR="0057180D" w:rsidRPr="0057180D" w:rsidRDefault="0057180D" w:rsidP="0888ADEB">
      <w:pPr>
        <w:pStyle w:val="ListParagraph"/>
        <w:numPr>
          <w:ilvl w:val="0"/>
          <w:numId w:val="1"/>
        </w:numPr>
      </w:pPr>
      <w:r>
        <w:t xml:space="preserve">TT Roberts, GR Leonard, DJ. Cepela, </w:t>
      </w:r>
      <w:r w:rsidRPr="0888ADEB">
        <w:rPr>
          <w:b/>
          <w:bCs/>
        </w:rPr>
        <w:t xml:space="preserve">Classifications In brief: American Spinal Injury Association (ASIA) impairment scale, </w:t>
      </w:r>
      <w:r>
        <w:t>Clin Orthop Relat Res, 475 (2017), pp. 1499-1504</w:t>
      </w:r>
    </w:p>
    <w:p w14:paraId="323FC962" w14:textId="2D68AE9C" w:rsidR="0057180D" w:rsidRPr="0057180D" w:rsidRDefault="0057180D" w:rsidP="0888ADEB">
      <w:pPr>
        <w:pStyle w:val="ListParagraph"/>
        <w:numPr>
          <w:ilvl w:val="0"/>
          <w:numId w:val="1"/>
        </w:numPr>
      </w:pPr>
      <w:r>
        <w:t xml:space="preserve">R Sinha, MD Slavin, PA Kisala, P Ni, DS Tulsky, AM. Jette, </w:t>
      </w:r>
      <w:r w:rsidRPr="0888ADEB">
        <w:rPr>
          <w:b/>
          <w:bCs/>
        </w:rPr>
        <w:t xml:space="preserve">Functional ability level development and validation: providing clinical meaning for Spinal Cord Injury Functional Index scores, </w:t>
      </w:r>
      <w:r>
        <w:t>Arch Phys Med Rehabil, 96 (2015), pp. 1448-1457</w:t>
      </w:r>
    </w:p>
    <w:p w14:paraId="53587CD3" w14:textId="638EE0FE" w:rsidR="0057180D" w:rsidRPr="0057180D" w:rsidRDefault="0057180D" w:rsidP="0888ADEB">
      <w:pPr>
        <w:pStyle w:val="ListParagraph"/>
        <w:numPr>
          <w:ilvl w:val="0"/>
          <w:numId w:val="1"/>
        </w:numPr>
      </w:pPr>
      <w:r>
        <w:t xml:space="preserve">DS Tulsky, PA Kisala, DG Tate, AM Spungen, SC. Kirshblum, </w:t>
      </w:r>
      <w:r w:rsidRPr="0888ADEB">
        <w:rPr>
          <w:b/>
          <w:bCs/>
        </w:rPr>
        <w:t xml:space="preserve">Development and psychometric characteristics of the SCI-QOL Bladder Management Difficulties and Bowel Management Difficulties item banks and short forms and the SCI-QOL Bladder Complications scale, </w:t>
      </w:r>
      <w:r>
        <w:t>J Spinal Cord Med, 38 (2015), pp. 288-302</w:t>
      </w:r>
    </w:p>
    <w:p w14:paraId="76CACB76" w14:textId="45CE5B7F" w:rsidR="0057180D" w:rsidRPr="0057180D" w:rsidRDefault="0057180D" w:rsidP="0888ADEB">
      <w:pPr>
        <w:pStyle w:val="ListParagraph"/>
        <w:numPr>
          <w:ilvl w:val="0"/>
          <w:numId w:val="1"/>
        </w:numPr>
      </w:pPr>
      <w:r>
        <w:t xml:space="preserve">ML Cohen, PA Kisala, TA Dyson-Hudson, DS. Tulsky, </w:t>
      </w:r>
      <w:r w:rsidRPr="0888ADEB">
        <w:rPr>
          <w:b/>
          <w:bCs/>
        </w:rPr>
        <w:t xml:space="preserve">Measuring pain phenomena after spinal cord injury: development and psychometric properties of the SCI-QOL Pain Interference and Pain Behavior assessment tools, </w:t>
      </w:r>
      <w:r>
        <w:t>J Spinal Cord Med, 41 (2018), pp. 267-280</w:t>
      </w:r>
    </w:p>
    <w:p w14:paraId="3B421877" w14:textId="02CAA671" w:rsidR="0057180D" w:rsidRPr="0057180D" w:rsidRDefault="0057180D" w:rsidP="0888ADEB">
      <w:pPr>
        <w:pStyle w:val="ListParagraph"/>
        <w:numPr>
          <w:ilvl w:val="0"/>
          <w:numId w:val="1"/>
        </w:numPr>
      </w:pPr>
      <w:r>
        <w:t xml:space="preserve">P-C. Bürkner, </w:t>
      </w:r>
      <w:r w:rsidRPr="0888ADEB">
        <w:rPr>
          <w:b/>
          <w:bCs/>
        </w:rPr>
        <w:t xml:space="preserve">brms: An R package for Bayesian multilevel models using Stan, </w:t>
      </w:r>
      <w:r>
        <w:t>J. Stat. Softw, 80 (1) (2017)</w:t>
      </w:r>
    </w:p>
    <w:p w14:paraId="2921D3E1" w14:textId="4E7E8306" w:rsidR="0057180D" w:rsidRPr="0057180D" w:rsidRDefault="0057180D" w:rsidP="0888ADEB">
      <w:pPr>
        <w:pStyle w:val="ListParagraph"/>
        <w:numPr>
          <w:ilvl w:val="0"/>
          <w:numId w:val="1"/>
        </w:numPr>
      </w:pPr>
      <w:r>
        <w:t>R Foundation for Statistical Computing. R Core Team. R: A language and environment for statistical computing. Available at: </w:t>
      </w:r>
      <w:r w:rsidRPr="00FD697F">
        <w:t>https://www.R-project.org</w:t>
      </w:r>
      <w:r>
        <w:t>. Accessed December 1, 2020.</w:t>
      </w:r>
    </w:p>
    <w:p w14:paraId="641D5287" w14:textId="319EF273" w:rsidR="0057180D" w:rsidRPr="0057180D" w:rsidRDefault="0057180D" w:rsidP="0888ADEB">
      <w:pPr>
        <w:pStyle w:val="ListParagraph"/>
        <w:numPr>
          <w:ilvl w:val="0"/>
          <w:numId w:val="1"/>
        </w:numPr>
      </w:pPr>
      <w:r>
        <w:t>B Carpenter, A Gelman, MD Hoffman, </w:t>
      </w:r>
      <w:r w:rsidRPr="0888ADEB">
        <w:rPr>
          <w:i/>
          <w:iCs/>
        </w:rPr>
        <w:t xml:space="preserve">et al., </w:t>
      </w:r>
      <w:r w:rsidRPr="0888ADEB">
        <w:rPr>
          <w:b/>
          <w:bCs/>
        </w:rPr>
        <w:t xml:space="preserve">Stan: A probabilistic programming language, </w:t>
      </w:r>
      <w:r>
        <w:t>J Stat Softw, 76 (1) (2017)</w:t>
      </w:r>
    </w:p>
    <w:p w14:paraId="32A54CF5" w14:textId="694A1E7D" w:rsidR="0057180D" w:rsidRPr="0057180D" w:rsidRDefault="0057180D" w:rsidP="0888ADEB">
      <w:pPr>
        <w:pStyle w:val="ListParagraph"/>
        <w:numPr>
          <w:ilvl w:val="0"/>
          <w:numId w:val="1"/>
        </w:numPr>
      </w:pPr>
      <w:r>
        <w:t xml:space="preserve">SA. Baig, </w:t>
      </w:r>
      <w:r w:rsidRPr="0888ADEB">
        <w:rPr>
          <w:b/>
          <w:bCs/>
        </w:rPr>
        <w:t xml:space="preserve">Bayesian inference: an introduction to hypothesis testing using Bayes factors, </w:t>
      </w:r>
      <w:r>
        <w:t>Nicotine Tob Res, 22 (2020), pp. 1244-1246</w:t>
      </w:r>
    </w:p>
    <w:p w14:paraId="40F957C7" w14:textId="68623BD1" w:rsidR="0057180D" w:rsidRPr="0057180D" w:rsidRDefault="0057180D" w:rsidP="0888ADEB">
      <w:pPr>
        <w:pStyle w:val="ListParagraph"/>
        <w:numPr>
          <w:ilvl w:val="0"/>
          <w:numId w:val="1"/>
        </w:numPr>
      </w:pPr>
      <w:r>
        <w:t xml:space="preserve">M Adamina, G Tomlinson, U. Guller, </w:t>
      </w:r>
      <w:r w:rsidRPr="0888ADEB">
        <w:rPr>
          <w:b/>
          <w:bCs/>
        </w:rPr>
        <w:t xml:space="preserve">Bayesian statistics in oncology: a guide for the clinical investigator, </w:t>
      </w:r>
      <w:r>
        <w:t>Cancer, 115 (2009), pp. 5371-5381</w:t>
      </w:r>
    </w:p>
    <w:p w14:paraId="1D620E2A" w14:textId="65892878" w:rsidR="0057180D" w:rsidRPr="0057180D" w:rsidRDefault="0057180D" w:rsidP="0888ADEB">
      <w:pPr>
        <w:pStyle w:val="ListParagraph"/>
        <w:numPr>
          <w:ilvl w:val="0"/>
          <w:numId w:val="1"/>
        </w:numPr>
      </w:pPr>
      <w:r>
        <w:t xml:space="preserve">L Hespanhol, CS Vallio, LM Costa, BT. Saragiotto, </w:t>
      </w:r>
      <w:r w:rsidRPr="0888ADEB">
        <w:rPr>
          <w:b/>
          <w:bCs/>
        </w:rPr>
        <w:t xml:space="preserve">Understanding and interpreting confidence and credible intervals around effect estimates, </w:t>
      </w:r>
      <w:r>
        <w:t>Braz J Phys Ther, 23 (2019), pp. 290-301</w:t>
      </w:r>
    </w:p>
    <w:p w14:paraId="0E21D43D" w14:textId="0B4E3FAD" w:rsidR="0057180D" w:rsidRPr="0057180D" w:rsidRDefault="0057180D" w:rsidP="0888ADEB">
      <w:pPr>
        <w:pStyle w:val="ListParagraph"/>
        <w:numPr>
          <w:ilvl w:val="0"/>
          <w:numId w:val="1"/>
        </w:numPr>
      </w:pPr>
      <w:r>
        <w:t xml:space="preserve">B. Efron, </w:t>
      </w:r>
      <w:r w:rsidRPr="0888ADEB">
        <w:rPr>
          <w:b/>
          <w:bCs/>
        </w:rPr>
        <w:t xml:space="preserve">Why isn't everyone a </w:t>
      </w:r>
      <w:proofErr w:type="gramStart"/>
      <w:r w:rsidRPr="0888ADEB">
        <w:rPr>
          <w:b/>
          <w:bCs/>
        </w:rPr>
        <w:t>Bayesian?,</w:t>
      </w:r>
      <w:proofErr w:type="gramEnd"/>
      <w:r w:rsidRPr="0888ADEB">
        <w:rPr>
          <w:b/>
          <w:bCs/>
        </w:rPr>
        <w:t xml:space="preserve"> </w:t>
      </w:r>
      <w:r>
        <w:t>Am Stat, 40 (1) (1986)</w:t>
      </w:r>
    </w:p>
    <w:p w14:paraId="4C15592E" w14:textId="2DB60357" w:rsidR="0057180D" w:rsidRPr="0057180D" w:rsidRDefault="0057180D" w:rsidP="0888ADEB">
      <w:pPr>
        <w:pStyle w:val="ListParagraph"/>
        <w:numPr>
          <w:ilvl w:val="0"/>
          <w:numId w:val="1"/>
        </w:numPr>
      </w:pPr>
      <w:r>
        <w:t xml:space="preserve">RAJ. Matthews, </w:t>
      </w:r>
      <w:r w:rsidRPr="0888ADEB">
        <w:rPr>
          <w:b/>
          <w:bCs/>
        </w:rPr>
        <w:t xml:space="preserve">Why should clinicians care about Bayesian </w:t>
      </w:r>
      <w:proofErr w:type="gramStart"/>
      <w:r w:rsidRPr="0888ADEB">
        <w:rPr>
          <w:b/>
          <w:bCs/>
        </w:rPr>
        <w:t>methods?,</w:t>
      </w:r>
      <w:proofErr w:type="gramEnd"/>
      <w:r w:rsidRPr="0888ADEB">
        <w:rPr>
          <w:b/>
          <w:bCs/>
        </w:rPr>
        <w:t xml:space="preserve"> </w:t>
      </w:r>
      <w:r>
        <w:t>J Stat Plan Inference, 94 (2001), pp. 43-58</w:t>
      </w:r>
    </w:p>
    <w:p w14:paraId="4B5BD005" w14:textId="219E4A8E" w:rsidR="0057180D" w:rsidRPr="0057180D" w:rsidRDefault="0057180D" w:rsidP="0888ADEB">
      <w:pPr>
        <w:pStyle w:val="ListParagraph"/>
        <w:numPr>
          <w:ilvl w:val="0"/>
          <w:numId w:val="1"/>
        </w:numPr>
      </w:pPr>
      <w:r>
        <w:t xml:space="preserve">E-J Wagenmakers, M Lee, T Lodewyckx, GJ. Iverson, </w:t>
      </w:r>
      <w:r w:rsidRPr="0888ADEB">
        <w:rPr>
          <w:b/>
          <w:bCs/>
        </w:rPr>
        <w:t xml:space="preserve">Bayesian Versus Frequentist Inference, </w:t>
      </w:r>
      <w:r>
        <w:t>H Hoijtink, I Klugkist, PA Boelen (Eds.), Bayesian Evaluation of Informative Hypotheses, Springer, New York, New York (2008), pp. 181-207</w:t>
      </w:r>
    </w:p>
    <w:p w14:paraId="15FF5A90" w14:textId="330A10F4" w:rsidR="0057180D" w:rsidRPr="0057180D" w:rsidRDefault="0057180D" w:rsidP="0888ADEB">
      <w:pPr>
        <w:pStyle w:val="ListParagraph"/>
        <w:numPr>
          <w:ilvl w:val="0"/>
          <w:numId w:val="1"/>
        </w:numPr>
      </w:pPr>
      <w:r>
        <w:t>Y Huo, J de la Torre, EY Mun, </w:t>
      </w:r>
      <w:r w:rsidRPr="0888ADEB">
        <w:rPr>
          <w:i/>
          <w:iCs/>
        </w:rPr>
        <w:t xml:space="preserve">et al., </w:t>
      </w:r>
      <w:r w:rsidRPr="0888ADEB">
        <w:rPr>
          <w:b/>
          <w:bCs/>
        </w:rPr>
        <w:t xml:space="preserve">A hierarchical multi-unidimensional IRT approach for analyzing sparse, multi-group data for integrative data analysis, </w:t>
      </w:r>
      <w:r>
        <w:t>Psychometrika, 80 (2015), pp. 834-855</w:t>
      </w:r>
    </w:p>
    <w:p w14:paraId="19B67458" w14:textId="0F28A7DE" w:rsidR="0057180D" w:rsidRPr="0057180D" w:rsidRDefault="0057180D" w:rsidP="0888ADEB">
      <w:pPr>
        <w:pStyle w:val="ListParagraph"/>
        <w:numPr>
          <w:ilvl w:val="0"/>
          <w:numId w:val="1"/>
        </w:numPr>
      </w:pPr>
      <w:r>
        <w:t xml:space="preserve">JK. Kruschke, </w:t>
      </w:r>
      <w:proofErr w:type="gramStart"/>
      <w:r w:rsidRPr="0888ADEB">
        <w:rPr>
          <w:b/>
          <w:bCs/>
        </w:rPr>
        <w:t>What</w:t>
      </w:r>
      <w:proofErr w:type="gramEnd"/>
      <w:r w:rsidRPr="0888ADEB">
        <w:rPr>
          <w:b/>
          <w:bCs/>
        </w:rPr>
        <w:t xml:space="preserve"> to believe: Bayesian methods for data analysis, </w:t>
      </w:r>
      <w:r>
        <w:t>Trends Cogn Sci, 14 (2010), pp. 293-300</w:t>
      </w:r>
    </w:p>
    <w:p w14:paraId="2FB4013C" w14:textId="3EE3FA6F" w:rsidR="0057180D" w:rsidRPr="0057180D" w:rsidRDefault="0057180D" w:rsidP="0888ADEB">
      <w:pPr>
        <w:pStyle w:val="ListParagraph"/>
        <w:numPr>
          <w:ilvl w:val="0"/>
          <w:numId w:val="1"/>
        </w:numPr>
      </w:pPr>
      <w:r>
        <w:t xml:space="preserve">MC Pires, EA Colosimo, AA. Silva, </w:t>
      </w:r>
      <w:r w:rsidRPr="0888ADEB">
        <w:rPr>
          <w:b/>
          <w:bCs/>
        </w:rPr>
        <w:t xml:space="preserve">Survival Weibull regression model for mismeasured outcomes, </w:t>
      </w:r>
      <w:r>
        <w:t>Commun Stat Theory Methods, 47 (2017), pp. 601-614</w:t>
      </w:r>
    </w:p>
    <w:p w14:paraId="41D000E0" w14:textId="6977F4E2" w:rsidR="0057180D" w:rsidRPr="0057180D" w:rsidRDefault="0057180D" w:rsidP="0888ADEB">
      <w:pPr>
        <w:pStyle w:val="ListParagraph"/>
        <w:numPr>
          <w:ilvl w:val="0"/>
          <w:numId w:val="1"/>
        </w:numPr>
      </w:pPr>
      <w:r>
        <w:t xml:space="preserve">GS Ying, DF. Heitjan, </w:t>
      </w:r>
      <w:r w:rsidRPr="0888ADEB">
        <w:rPr>
          <w:b/>
          <w:bCs/>
        </w:rPr>
        <w:t xml:space="preserve">Weibull prediction of event times in clinical trials, </w:t>
      </w:r>
      <w:r>
        <w:t>Pharm Stat, 7 (2008), pp. 107-120</w:t>
      </w:r>
    </w:p>
    <w:p w14:paraId="5A888E69" w14:textId="3576F575" w:rsidR="0057180D" w:rsidRPr="0057180D" w:rsidRDefault="0057180D" w:rsidP="0888ADEB">
      <w:pPr>
        <w:pStyle w:val="ListParagraph"/>
        <w:numPr>
          <w:ilvl w:val="0"/>
          <w:numId w:val="1"/>
        </w:numPr>
      </w:pPr>
      <w:r>
        <w:t xml:space="preserve">Z. Zhang, </w:t>
      </w:r>
      <w:r w:rsidRPr="0888ADEB">
        <w:rPr>
          <w:b/>
          <w:bCs/>
        </w:rPr>
        <w:t xml:space="preserve">Parametric regression model for survival data: Weibull regression model as an example, </w:t>
      </w:r>
      <w:r>
        <w:t>Ann Transl Med, 4 (2016), p. 484</w:t>
      </w:r>
    </w:p>
    <w:p w14:paraId="1B162850" w14:textId="3239ADD1" w:rsidR="0057180D" w:rsidRPr="0057180D" w:rsidRDefault="0057180D" w:rsidP="0888ADEB">
      <w:pPr>
        <w:pStyle w:val="ListParagraph"/>
        <w:numPr>
          <w:ilvl w:val="0"/>
          <w:numId w:val="1"/>
        </w:numPr>
      </w:pPr>
      <w:r>
        <w:t xml:space="preserve">A Gelman, J. Hill, </w:t>
      </w:r>
      <w:r w:rsidRPr="0888ADEB">
        <w:rPr>
          <w:b/>
          <w:bCs/>
        </w:rPr>
        <w:t xml:space="preserve">Data Analysis Using Regression and Multilevel/Hierarchical Models (Analytical Methods for Social Research), </w:t>
      </w:r>
      <w:r>
        <w:t>Cambridge University Press, Cambridge (2006)</w:t>
      </w:r>
    </w:p>
    <w:p w14:paraId="7B4FE617" w14:textId="017C23DA" w:rsidR="0057180D" w:rsidRPr="0057180D" w:rsidRDefault="0057180D" w:rsidP="0888ADEB">
      <w:pPr>
        <w:pStyle w:val="ListParagraph"/>
        <w:numPr>
          <w:ilvl w:val="0"/>
          <w:numId w:val="1"/>
        </w:numPr>
      </w:pPr>
      <w:r>
        <w:t xml:space="preserve">A. Agresti, </w:t>
      </w:r>
      <w:r w:rsidRPr="0888ADEB">
        <w:rPr>
          <w:b/>
          <w:bCs/>
        </w:rPr>
        <w:t xml:space="preserve">An Introduction to Categorical Data Analysis, </w:t>
      </w:r>
      <w:r>
        <w:t>(2nd ed.), Wiley-Interscience, Hoboken (2007)</w:t>
      </w:r>
    </w:p>
    <w:p w14:paraId="55C37098" w14:textId="2AE12422" w:rsidR="0057180D" w:rsidRPr="0057180D" w:rsidRDefault="0057180D" w:rsidP="0888ADEB">
      <w:pPr>
        <w:pStyle w:val="ListParagraph"/>
        <w:numPr>
          <w:ilvl w:val="0"/>
          <w:numId w:val="1"/>
        </w:numPr>
      </w:pPr>
      <w:r>
        <w:t xml:space="preserve">D van Ravenzwaaij, P Cassey, SD Brown, </w:t>
      </w:r>
      <w:r w:rsidRPr="0888ADEB">
        <w:rPr>
          <w:b/>
          <w:bCs/>
        </w:rPr>
        <w:t xml:space="preserve">A simple introduction to Markov Chain Monte-Carlo sampling, </w:t>
      </w:r>
      <w:r>
        <w:t>Psychon Bull Rev, 25 (2018), pp. 143-154</w:t>
      </w:r>
    </w:p>
    <w:p w14:paraId="514639E5" w14:textId="38DD481A" w:rsidR="0057180D" w:rsidRPr="0057180D" w:rsidRDefault="0057180D" w:rsidP="0888ADEB">
      <w:pPr>
        <w:pStyle w:val="ListParagraph"/>
        <w:numPr>
          <w:ilvl w:val="0"/>
          <w:numId w:val="1"/>
        </w:numPr>
      </w:pPr>
      <w:r>
        <w:t xml:space="preserve">A Gelman, J Carlin, H Stern, D Dunson, A Vehtari, D. Rubin, </w:t>
      </w:r>
      <w:r w:rsidRPr="0888ADEB">
        <w:rPr>
          <w:b/>
          <w:bCs/>
        </w:rPr>
        <w:t xml:space="preserve">Bayesian Data Analysis, </w:t>
      </w:r>
      <w:r>
        <w:t>(Third Edition. Third ed:), Chapman &amp; Hall/CRC Texts in Statistical Science (2014)</w:t>
      </w:r>
    </w:p>
    <w:p w14:paraId="26FA6B2E" w14:textId="2B95C4B8" w:rsidR="0057180D" w:rsidRPr="0057180D" w:rsidRDefault="0057180D" w:rsidP="0888ADEB">
      <w:pPr>
        <w:pStyle w:val="ListParagraph"/>
        <w:numPr>
          <w:ilvl w:val="0"/>
          <w:numId w:val="1"/>
        </w:numPr>
      </w:pPr>
      <w:r>
        <w:t xml:space="preserve">A Gelman, B Goodrich, J Gabry, A. Vehtari, </w:t>
      </w:r>
      <w:r w:rsidRPr="0888ADEB">
        <w:rPr>
          <w:b/>
          <w:bCs/>
        </w:rPr>
        <w:t xml:space="preserve">R-squared for Bayesian Regression Models, </w:t>
      </w:r>
      <w:r>
        <w:t>The American Statistician, 73 (2019), pp. 307-309</w:t>
      </w:r>
    </w:p>
    <w:p w14:paraId="05E12B81" w14:textId="1232CFA0" w:rsidR="0057180D" w:rsidRPr="0057180D" w:rsidRDefault="0057180D" w:rsidP="0888ADEB">
      <w:pPr>
        <w:pStyle w:val="ListParagraph"/>
        <w:numPr>
          <w:ilvl w:val="0"/>
          <w:numId w:val="1"/>
        </w:numPr>
      </w:pPr>
      <w:r>
        <w:t xml:space="preserve">N Evans, C Hartigan, C Kandilakis, E Pharo, I. Clesson, </w:t>
      </w:r>
      <w:r w:rsidRPr="0888ADEB">
        <w:rPr>
          <w:b/>
          <w:bCs/>
        </w:rPr>
        <w:t xml:space="preserve">Acute cardiorespiratory and metabolic responses during exoskeleton-assisted walking overground among persons with chronic spinal cord injury, </w:t>
      </w:r>
      <w:r>
        <w:t>Top Spinal Cord Inj Rehabil, 21 (2015), pp. 122-132</w:t>
      </w:r>
    </w:p>
    <w:p w14:paraId="38D95EB2" w14:textId="403DA9E6" w:rsidR="0057180D" w:rsidRPr="0057180D" w:rsidRDefault="0057180D" w:rsidP="0888ADEB">
      <w:pPr>
        <w:pStyle w:val="ListParagraph"/>
        <w:numPr>
          <w:ilvl w:val="0"/>
          <w:numId w:val="1"/>
        </w:numPr>
      </w:pPr>
      <w:r>
        <w:t>J Kressler, CK Thomas, EC Field-Fote, </w:t>
      </w:r>
      <w:r w:rsidRPr="0888ADEB">
        <w:rPr>
          <w:i/>
          <w:iCs/>
        </w:rPr>
        <w:t xml:space="preserve">et al., </w:t>
      </w:r>
      <w:r w:rsidRPr="0888ADEB">
        <w:rPr>
          <w:b/>
          <w:bCs/>
        </w:rPr>
        <w:t xml:space="preserve">Understanding therapeutic benefits of overground bionic ambulation: exploratory case series in persons with chronic, complete spinal cord injury, </w:t>
      </w:r>
      <w:r>
        <w:t>Arch Phys Med Rehabil, 95 (2014), pp. 1878-1887</w:t>
      </w:r>
    </w:p>
    <w:p w14:paraId="3162001D" w14:textId="0C5BBDB3" w:rsidR="0057180D" w:rsidRPr="0057180D" w:rsidRDefault="0057180D" w:rsidP="0888ADEB">
      <w:pPr>
        <w:pStyle w:val="ListParagraph"/>
        <w:numPr>
          <w:ilvl w:val="0"/>
          <w:numId w:val="1"/>
        </w:numPr>
      </w:pPr>
      <w:r>
        <w:t xml:space="preserve">P van der Meer, MW Post, CM van Leeuwen, HJ van Kuppevelt, CA Smit, FW. van Asbeck, </w:t>
      </w:r>
      <w:r w:rsidRPr="0888ADEB">
        <w:rPr>
          <w:b/>
          <w:bCs/>
        </w:rPr>
        <w:t xml:space="preserve">Impact of health problems secondary to SCI one and five years after first inpatient rehabilitation, </w:t>
      </w:r>
      <w:r>
        <w:t>Spinal Cord, 55 (2017), pp. 98-104</w:t>
      </w:r>
    </w:p>
    <w:p w14:paraId="24A4E0A3" w14:textId="3CFAC97A" w:rsidR="0057180D" w:rsidRPr="0057180D" w:rsidRDefault="0057180D" w:rsidP="0888ADEB">
      <w:pPr>
        <w:pStyle w:val="ListParagraph"/>
        <w:numPr>
          <w:ilvl w:val="0"/>
          <w:numId w:val="1"/>
        </w:numPr>
      </w:pPr>
      <w:r>
        <w:t xml:space="preserve">LW Green, RE Glasgow, D Atkins, K. Stange, </w:t>
      </w:r>
      <w:proofErr w:type="gramStart"/>
      <w:r w:rsidRPr="0888ADEB">
        <w:rPr>
          <w:b/>
          <w:bCs/>
        </w:rPr>
        <w:t>Making</w:t>
      </w:r>
      <w:proofErr w:type="gramEnd"/>
      <w:r w:rsidRPr="0888ADEB">
        <w:rPr>
          <w:b/>
          <w:bCs/>
        </w:rPr>
        <w:t xml:space="preserve"> evidence from research more relevant, useful, and actionable in policy, program planning, and practice slips “twixt cup and lip, </w:t>
      </w:r>
      <w:r>
        <w:t>Am J Prev Med, 37 (6 Suppl 1) (2009), pp. S187-S191</w:t>
      </w:r>
    </w:p>
    <w:p w14:paraId="0582887C" w14:textId="2253A64F" w:rsidR="0057180D" w:rsidRPr="0057180D" w:rsidRDefault="0057180D" w:rsidP="0888ADEB">
      <w:pPr>
        <w:pStyle w:val="ListParagraph"/>
        <w:numPr>
          <w:ilvl w:val="0"/>
          <w:numId w:val="1"/>
        </w:numPr>
      </w:pPr>
      <w:r>
        <w:t xml:space="preserve">FG Castro, M Barrera Jr, CR Martinez Jr., </w:t>
      </w:r>
      <w:r w:rsidRPr="0888ADEB">
        <w:rPr>
          <w:b/>
          <w:bCs/>
        </w:rPr>
        <w:t xml:space="preserve">The cultural adaptation of prevention interventions: resolving tensions between fidelity and fit, </w:t>
      </w:r>
      <w:r>
        <w:t>Prev Sci, 5 (2004), pp. 41-45</w:t>
      </w:r>
    </w:p>
    <w:p w14:paraId="2162CFFE" w14:textId="7E35C00C" w:rsidR="0057180D" w:rsidRPr="0057180D" w:rsidRDefault="0057180D" w:rsidP="0888ADEB">
      <w:pPr>
        <w:pStyle w:val="ListParagraph"/>
        <w:numPr>
          <w:ilvl w:val="0"/>
          <w:numId w:val="1"/>
        </w:numPr>
      </w:pPr>
      <w:r>
        <w:t xml:space="preserve">W Chay, S. Kirshblum, </w:t>
      </w:r>
      <w:proofErr w:type="gramStart"/>
      <w:r w:rsidRPr="0888ADEB">
        <w:rPr>
          <w:b/>
          <w:bCs/>
        </w:rPr>
        <w:t>Predicting</w:t>
      </w:r>
      <w:proofErr w:type="gramEnd"/>
      <w:r w:rsidRPr="0888ADEB">
        <w:rPr>
          <w:b/>
          <w:bCs/>
        </w:rPr>
        <w:t xml:space="preserve"> outcomes after spinal cord injury, </w:t>
      </w:r>
      <w:r>
        <w:t>Phys Med Rehabil Clin N Am, 31 (2020), pp. 331-343</w:t>
      </w:r>
    </w:p>
    <w:p w14:paraId="24B3F163" w14:textId="43C60B25" w:rsidR="0057180D" w:rsidRPr="0057180D" w:rsidRDefault="0057180D" w:rsidP="0888ADEB">
      <w:pPr>
        <w:pStyle w:val="ListParagraph"/>
        <w:numPr>
          <w:ilvl w:val="0"/>
          <w:numId w:val="1"/>
        </w:numPr>
      </w:pPr>
      <w:r>
        <w:t>Centers for Medicare and Medicaid Services. Healthcare Common Procedure Coding System (HCPCS) Application Summaries and Coding Decisions: First Biannual, 2020 Coding Cycle for Durable Medical Equipment (DME) and Accessories; Orthotics, Prosthetics (O &amp; P), and Supplies. Available at: </w:t>
      </w:r>
      <w:r w:rsidRPr="00FD697F">
        <w:t>https://www.cms.gov/files/document/2020-hcpcs-application-summary-bi-annual-1-2020-durable-medical-equipment-dme-and-accessories.pdf</w:t>
      </w:r>
      <w:r>
        <w:t>. Accessed January 10, 2021.</w:t>
      </w:r>
    </w:p>
    <w:p w14:paraId="7B7F65C0" w14:textId="371D7535" w:rsidR="0057180D" w:rsidRPr="0057180D" w:rsidRDefault="0057180D" w:rsidP="0888ADEB">
      <w:pPr>
        <w:pStyle w:val="ListParagraph"/>
        <w:numPr>
          <w:ilvl w:val="0"/>
          <w:numId w:val="1"/>
        </w:numPr>
      </w:pPr>
      <w:r>
        <w:t xml:space="preserve">MA McColl, S Charlifue, C Glass, N Lawson, G. Savic, </w:t>
      </w:r>
      <w:r w:rsidRPr="0888ADEB">
        <w:rPr>
          <w:b/>
          <w:bCs/>
        </w:rPr>
        <w:t xml:space="preserve">Aging, gender, and spinal cord injury, </w:t>
      </w:r>
      <w:r>
        <w:t>Arch Phys Med Rehabil, 85 (2004), pp. 363-367</w:t>
      </w:r>
    </w:p>
    <w:p w14:paraId="4731A451" w14:textId="54650F30" w:rsidR="0057180D" w:rsidRPr="0057180D" w:rsidRDefault="0057180D" w:rsidP="0888ADEB">
      <w:pPr>
        <w:pStyle w:val="ListParagraph"/>
        <w:numPr>
          <w:ilvl w:val="0"/>
          <w:numId w:val="1"/>
        </w:numPr>
      </w:pPr>
      <w:r>
        <w:t xml:space="preserve">JN Stapleton, KA Martin Ginis, S-SR Group, </w:t>
      </w:r>
      <w:r w:rsidRPr="0888ADEB">
        <w:rPr>
          <w:b/>
          <w:bCs/>
        </w:rPr>
        <w:t xml:space="preserve">Sex differences in theory-based predictors of leisure time physical activity in a population-based sample of adults with spinal cord injury, </w:t>
      </w:r>
      <w:r>
        <w:t>Arch Phys Med Rehabil, 95 (2014), pp. 1787-1790</w:t>
      </w:r>
    </w:p>
    <w:p w14:paraId="06D2D675" w14:textId="7CEC3D52" w:rsidR="0057180D" w:rsidRPr="0057180D" w:rsidRDefault="0057180D" w:rsidP="0888ADEB">
      <w:pPr>
        <w:pStyle w:val="ListParagraph"/>
        <w:numPr>
          <w:ilvl w:val="0"/>
          <w:numId w:val="1"/>
        </w:numPr>
      </w:pPr>
      <w:r>
        <w:t>LR Hausmann, L Myaskovsky, C Niyonkuru, </w:t>
      </w:r>
      <w:r w:rsidRPr="0888ADEB">
        <w:rPr>
          <w:i/>
          <w:iCs/>
        </w:rPr>
        <w:t xml:space="preserve">et al., </w:t>
      </w:r>
      <w:r w:rsidRPr="0888ADEB">
        <w:rPr>
          <w:b/>
          <w:bCs/>
        </w:rPr>
        <w:t xml:space="preserve">Examining implicit bias of physicians who care for individuals with spinal cord injury: a pilot study and future directions, </w:t>
      </w:r>
      <w:r>
        <w:t>J Spinal Cord Med, 38 (2015), pp. 102-110</w:t>
      </w:r>
    </w:p>
    <w:p w14:paraId="40D27D10" w14:textId="77777777" w:rsidR="0057180D" w:rsidRPr="0057180D" w:rsidRDefault="0057180D" w:rsidP="0057180D"/>
    <w:p w14:paraId="43C8D948" w14:textId="77777777" w:rsidR="0057180D" w:rsidRPr="000976FB" w:rsidRDefault="0057180D" w:rsidP="000976FB"/>
    <w:sectPr w:rsidR="0057180D"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4A0CDE"/>
    <w:multiLevelType w:val="multilevel"/>
    <w:tmpl w:val="93606D1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7D3A2E"/>
    <w:multiLevelType w:val="multilevel"/>
    <w:tmpl w:val="8B246EC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9156D4"/>
    <w:multiLevelType w:val="multilevel"/>
    <w:tmpl w:val="709801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A75DF9"/>
    <w:multiLevelType w:val="multilevel"/>
    <w:tmpl w:val="CEEE280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5612C6"/>
    <w:multiLevelType w:val="hybridMultilevel"/>
    <w:tmpl w:val="B82C1EEC"/>
    <w:lvl w:ilvl="0" w:tplc="8E28FF44">
      <w:start w:val="1"/>
      <w:numFmt w:val="decimal"/>
      <w:lvlText w:val="%1."/>
      <w:lvlJc w:val="left"/>
      <w:pPr>
        <w:ind w:left="720" w:hanging="360"/>
      </w:pPr>
    </w:lvl>
    <w:lvl w:ilvl="1" w:tplc="68EEDDAE">
      <w:start w:val="1"/>
      <w:numFmt w:val="lowerLetter"/>
      <w:lvlText w:val="%2."/>
      <w:lvlJc w:val="left"/>
      <w:pPr>
        <w:ind w:left="1440" w:hanging="360"/>
      </w:pPr>
    </w:lvl>
    <w:lvl w:ilvl="2" w:tplc="0B0E8FBC">
      <w:start w:val="1"/>
      <w:numFmt w:val="lowerRoman"/>
      <w:lvlText w:val="%3."/>
      <w:lvlJc w:val="right"/>
      <w:pPr>
        <w:ind w:left="2160" w:hanging="180"/>
      </w:pPr>
    </w:lvl>
    <w:lvl w:ilvl="3" w:tplc="C8F28E66">
      <w:start w:val="1"/>
      <w:numFmt w:val="decimal"/>
      <w:lvlText w:val="%4."/>
      <w:lvlJc w:val="left"/>
      <w:pPr>
        <w:ind w:left="2880" w:hanging="360"/>
      </w:pPr>
    </w:lvl>
    <w:lvl w:ilvl="4" w:tplc="54C0B57C">
      <w:start w:val="1"/>
      <w:numFmt w:val="lowerLetter"/>
      <w:lvlText w:val="%5."/>
      <w:lvlJc w:val="left"/>
      <w:pPr>
        <w:ind w:left="3600" w:hanging="360"/>
      </w:pPr>
    </w:lvl>
    <w:lvl w:ilvl="5" w:tplc="0CFC8FB2">
      <w:start w:val="1"/>
      <w:numFmt w:val="lowerRoman"/>
      <w:lvlText w:val="%6."/>
      <w:lvlJc w:val="right"/>
      <w:pPr>
        <w:ind w:left="4320" w:hanging="180"/>
      </w:pPr>
    </w:lvl>
    <w:lvl w:ilvl="6" w:tplc="4C28FB28">
      <w:start w:val="1"/>
      <w:numFmt w:val="decimal"/>
      <w:lvlText w:val="%7."/>
      <w:lvlJc w:val="left"/>
      <w:pPr>
        <w:ind w:left="5040" w:hanging="360"/>
      </w:pPr>
    </w:lvl>
    <w:lvl w:ilvl="7" w:tplc="C73847A4">
      <w:start w:val="1"/>
      <w:numFmt w:val="lowerLetter"/>
      <w:lvlText w:val="%8."/>
      <w:lvlJc w:val="left"/>
      <w:pPr>
        <w:ind w:left="5760" w:hanging="360"/>
      </w:pPr>
    </w:lvl>
    <w:lvl w:ilvl="8" w:tplc="F5E27FEA">
      <w:start w:val="1"/>
      <w:numFmt w:val="lowerRoman"/>
      <w:lvlText w:val="%9."/>
      <w:lvlJc w:val="right"/>
      <w:pPr>
        <w:ind w:left="6480" w:hanging="180"/>
      </w:pPr>
    </w:lvl>
  </w:abstractNum>
  <w:abstractNum w:abstractNumId="22" w15:restartNumberingAfterBreak="0">
    <w:nsid w:val="681B171E"/>
    <w:multiLevelType w:val="multilevel"/>
    <w:tmpl w:val="0F2424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80948638">
    <w:abstractNumId w:val="21"/>
  </w:num>
  <w:num w:numId="2" w16cid:durableId="348216880">
    <w:abstractNumId w:val="0"/>
  </w:num>
  <w:num w:numId="3" w16cid:durableId="31420398">
    <w:abstractNumId w:val="3"/>
  </w:num>
  <w:num w:numId="4" w16cid:durableId="475955190">
    <w:abstractNumId w:val="19"/>
  </w:num>
  <w:num w:numId="5" w16cid:durableId="511989606">
    <w:abstractNumId w:val="5"/>
  </w:num>
  <w:num w:numId="6" w16cid:durableId="2077051111">
    <w:abstractNumId w:val="16"/>
  </w:num>
  <w:num w:numId="7" w16cid:durableId="569728809">
    <w:abstractNumId w:val="20"/>
  </w:num>
  <w:num w:numId="8" w16cid:durableId="1675766295">
    <w:abstractNumId w:val="1"/>
  </w:num>
  <w:num w:numId="9" w16cid:durableId="740444908">
    <w:abstractNumId w:val="14"/>
  </w:num>
  <w:num w:numId="10" w16cid:durableId="899636797">
    <w:abstractNumId w:val="11"/>
  </w:num>
  <w:num w:numId="11" w16cid:durableId="358431034">
    <w:abstractNumId w:val="4"/>
  </w:num>
  <w:num w:numId="12" w16cid:durableId="1056705751">
    <w:abstractNumId w:val="17"/>
  </w:num>
  <w:num w:numId="13" w16cid:durableId="234096076">
    <w:abstractNumId w:val="23"/>
  </w:num>
  <w:num w:numId="14" w16cid:durableId="1465999927">
    <w:abstractNumId w:val="12"/>
  </w:num>
  <w:num w:numId="15" w16cid:durableId="253369504">
    <w:abstractNumId w:val="9"/>
  </w:num>
  <w:num w:numId="16" w16cid:durableId="1128082668">
    <w:abstractNumId w:val="18"/>
  </w:num>
  <w:num w:numId="17" w16cid:durableId="1480341753">
    <w:abstractNumId w:val="10"/>
  </w:num>
  <w:num w:numId="18" w16cid:durableId="1661156372">
    <w:abstractNumId w:val="6"/>
  </w:num>
  <w:num w:numId="19" w16cid:durableId="712925506">
    <w:abstractNumId w:val="13"/>
  </w:num>
  <w:num w:numId="20" w16cid:durableId="990135642">
    <w:abstractNumId w:val="7"/>
  </w:num>
  <w:num w:numId="21" w16cid:durableId="1427995301">
    <w:abstractNumId w:val="2"/>
  </w:num>
  <w:num w:numId="22" w16cid:durableId="1488010005">
    <w:abstractNumId w:val="15"/>
  </w:num>
  <w:num w:numId="23" w16cid:durableId="1608923893">
    <w:abstractNumId w:val="22"/>
  </w:num>
  <w:num w:numId="24" w16cid:durableId="4135505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ocumentProtection w:edit="readOnly" w:formatting="1" w:enforcement="1" w:cryptProviderType="rsaAES" w:cryptAlgorithmClass="hash" w:cryptAlgorithmType="typeAny" w:cryptAlgorithmSid="14" w:cryptSpinCount="100000" w:hash="JlUnD5HkPlatTIp3Ep4eTF+7CjMnqMyBVBJBy/NKVS4+ujBDqdksrD2qe2Zra3RgqujOLNzQxkjjuAS/H2sS4g==" w:salt="22sqOjflVxybHfsm2UBhK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0E0"/>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3A"/>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320"/>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7D"/>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3F3F22"/>
    <w:rsid w:val="004010E3"/>
    <w:rsid w:val="004055B8"/>
    <w:rsid w:val="004061C0"/>
    <w:rsid w:val="0040709D"/>
    <w:rsid w:val="0040A7C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180D"/>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5B3C"/>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10A7"/>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2BD4"/>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697F"/>
    <w:rsid w:val="00FE2208"/>
    <w:rsid w:val="00FE2769"/>
    <w:rsid w:val="00FE2ED0"/>
    <w:rsid w:val="00FE3C8C"/>
    <w:rsid w:val="00FE430B"/>
    <w:rsid w:val="00FE46AF"/>
    <w:rsid w:val="00FE73C3"/>
    <w:rsid w:val="00FF1F94"/>
    <w:rsid w:val="00FF2B49"/>
    <w:rsid w:val="00FF3001"/>
    <w:rsid w:val="00FF5582"/>
    <w:rsid w:val="02EDCECC"/>
    <w:rsid w:val="0305FA0F"/>
    <w:rsid w:val="04284E1B"/>
    <w:rsid w:val="04A1CA70"/>
    <w:rsid w:val="051418F0"/>
    <w:rsid w:val="058C9926"/>
    <w:rsid w:val="079C5636"/>
    <w:rsid w:val="0888ADEB"/>
    <w:rsid w:val="0985477A"/>
    <w:rsid w:val="0A620E1A"/>
    <w:rsid w:val="0AD3F6F8"/>
    <w:rsid w:val="0D060278"/>
    <w:rsid w:val="0D80867F"/>
    <w:rsid w:val="17A0A7B1"/>
    <w:rsid w:val="1C6CB82E"/>
    <w:rsid w:val="1DB6C312"/>
    <w:rsid w:val="1FBD814D"/>
    <w:rsid w:val="1FCD3325"/>
    <w:rsid w:val="202439CC"/>
    <w:rsid w:val="216D0B28"/>
    <w:rsid w:val="21C20DFE"/>
    <w:rsid w:val="22710BD8"/>
    <w:rsid w:val="2290E738"/>
    <w:rsid w:val="2477CA13"/>
    <w:rsid w:val="26139A74"/>
    <w:rsid w:val="26B597EA"/>
    <w:rsid w:val="28182725"/>
    <w:rsid w:val="288218E0"/>
    <w:rsid w:val="2C5CB337"/>
    <w:rsid w:val="2C8AC97E"/>
    <w:rsid w:val="302B2690"/>
    <w:rsid w:val="31659B47"/>
    <w:rsid w:val="31DE1B7D"/>
    <w:rsid w:val="3309BCDA"/>
    <w:rsid w:val="3322E537"/>
    <w:rsid w:val="3581B0D0"/>
    <w:rsid w:val="3725794F"/>
    <w:rsid w:val="3A1F50F7"/>
    <w:rsid w:val="3BD7CAF2"/>
    <w:rsid w:val="3EA95FDD"/>
    <w:rsid w:val="41C3F25E"/>
    <w:rsid w:val="41DB16EA"/>
    <w:rsid w:val="46B77C4A"/>
    <w:rsid w:val="4704ECA4"/>
    <w:rsid w:val="482F600C"/>
    <w:rsid w:val="4A69BCBE"/>
    <w:rsid w:val="4AC1E7BD"/>
    <w:rsid w:val="4BDCB2EA"/>
    <w:rsid w:val="4E41A69C"/>
    <w:rsid w:val="4F9530A7"/>
    <w:rsid w:val="505D1975"/>
    <w:rsid w:val="50D8FE42"/>
    <w:rsid w:val="5118E05D"/>
    <w:rsid w:val="513208BA"/>
    <w:rsid w:val="51E5E992"/>
    <w:rsid w:val="53E7C4CF"/>
    <w:rsid w:val="5429C761"/>
    <w:rsid w:val="5467A5AB"/>
    <w:rsid w:val="55C597C2"/>
    <w:rsid w:val="56908B18"/>
    <w:rsid w:val="571F6591"/>
    <w:rsid w:val="57388DEE"/>
    <w:rsid w:val="58C29698"/>
    <w:rsid w:val="5A570653"/>
    <w:rsid w:val="5A702EB0"/>
    <w:rsid w:val="5BCCADF3"/>
    <w:rsid w:val="5D0722AA"/>
    <w:rsid w:val="5D4F55F7"/>
    <w:rsid w:val="5DD2700F"/>
    <w:rsid w:val="6047149E"/>
    <w:rsid w:val="6168454D"/>
    <w:rsid w:val="619C8D4A"/>
    <w:rsid w:val="61E2E4FF"/>
    <w:rsid w:val="630415AE"/>
    <w:rsid w:val="65FEA174"/>
    <w:rsid w:val="6A97CABA"/>
    <w:rsid w:val="6B89C745"/>
    <w:rsid w:val="6C339B1B"/>
    <w:rsid w:val="6C79A454"/>
    <w:rsid w:val="6D4B71EB"/>
    <w:rsid w:val="6E593CB4"/>
    <w:rsid w:val="6F2F6069"/>
    <w:rsid w:val="71643A03"/>
    <w:rsid w:val="72ED8A72"/>
    <w:rsid w:val="7446998B"/>
    <w:rsid w:val="76075E3D"/>
    <w:rsid w:val="76409F63"/>
    <w:rsid w:val="7B8EB038"/>
    <w:rsid w:val="7C7A85A5"/>
    <w:rsid w:val="7CAFE0E7"/>
    <w:rsid w:val="7D43A8F6"/>
    <w:rsid w:val="7F894C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5718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571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04642">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294082">
      <w:bodyDiv w:val="1"/>
      <w:marLeft w:val="0"/>
      <w:marRight w:val="0"/>
      <w:marTop w:val="0"/>
      <w:marBottom w:val="0"/>
      <w:divBdr>
        <w:top w:val="none" w:sz="0" w:space="0" w:color="auto"/>
        <w:left w:val="none" w:sz="0" w:space="0" w:color="auto"/>
        <w:bottom w:val="none" w:sz="0" w:space="0" w:color="auto"/>
        <w:right w:val="none" w:sz="0" w:space="0" w:color="auto"/>
      </w:divBdr>
      <w:divsChild>
        <w:div w:id="1030257687">
          <w:marLeft w:val="0"/>
          <w:marRight w:val="0"/>
          <w:marTop w:val="0"/>
          <w:marBottom w:val="0"/>
          <w:divBdr>
            <w:top w:val="none" w:sz="0" w:space="0" w:color="auto"/>
            <w:left w:val="none" w:sz="0" w:space="0" w:color="auto"/>
            <w:bottom w:val="none" w:sz="0" w:space="0" w:color="auto"/>
            <w:right w:val="none" w:sz="0" w:space="0" w:color="auto"/>
          </w:divBdr>
          <w:divsChild>
            <w:div w:id="1145048340">
              <w:marLeft w:val="0"/>
              <w:marRight w:val="0"/>
              <w:marTop w:val="0"/>
              <w:marBottom w:val="120"/>
              <w:divBdr>
                <w:top w:val="none" w:sz="0" w:space="0" w:color="auto"/>
                <w:left w:val="none" w:sz="0" w:space="0" w:color="auto"/>
                <w:bottom w:val="none" w:sz="0" w:space="0" w:color="auto"/>
                <w:right w:val="none" w:sz="0" w:space="0" w:color="auto"/>
              </w:divBdr>
              <w:divsChild>
                <w:div w:id="1836918173">
                  <w:marLeft w:val="0"/>
                  <w:marRight w:val="0"/>
                  <w:marTop w:val="0"/>
                  <w:marBottom w:val="0"/>
                  <w:divBdr>
                    <w:top w:val="none" w:sz="0" w:space="0" w:color="auto"/>
                    <w:left w:val="none" w:sz="0" w:space="0" w:color="auto"/>
                    <w:bottom w:val="none" w:sz="0" w:space="0" w:color="auto"/>
                    <w:right w:val="none" w:sz="0" w:space="0" w:color="auto"/>
                  </w:divBdr>
                </w:div>
                <w:div w:id="189072379">
                  <w:marLeft w:val="0"/>
                  <w:marRight w:val="0"/>
                  <w:marTop w:val="0"/>
                  <w:marBottom w:val="0"/>
                  <w:divBdr>
                    <w:top w:val="none" w:sz="0" w:space="0" w:color="auto"/>
                    <w:left w:val="none" w:sz="0" w:space="0" w:color="auto"/>
                    <w:bottom w:val="none" w:sz="0" w:space="0" w:color="auto"/>
                    <w:right w:val="none" w:sz="0" w:space="0" w:color="auto"/>
                  </w:divBdr>
                </w:div>
                <w:div w:id="1316953404">
                  <w:marLeft w:val="0"/>
                  <w:marRight w:val="0"/>
                  <w:marTop w:val="0"/>
                  <w:marBottom w:val="0"/>
                  <w:divBdr>
                    <w:top w:val="none" w:sz="0" w:space="0" w:color="auto"/>
                    <w:left w:val="none" w:sz="0" w:space="0" w:color="auto"/>
                    <w:bottom w:val="none" w:sz="0" w:space="0" w:color="auto"/>
                    <w:right w:val="none" w:sz="0" w:space="0" w:color="auto"/>
                  </w:divBdr>
                </w:div>
                <w:div w:id="216598003">
                  <w:marLeft w:val="0"/>
                  <w:marRight w:val="0"/>
                  <w:marTop w:val="0"/>
                  <w:marBottom w:val="0"/>
                  <w:divBdr>
                    <w:top w:val="none" w:sz="0" w:space="0" w:color="auto"/>
                    <w:left w:val="none" w:sz="0" w:space="0" w:color="auto"/>
                    <w:bottom w:val="none" w:sz="0" w:space="0" w:color="auto"/>
                    <w:right w:val="none" w:sz="0" w:space="0" w:color="auto"/>
                  </w:divBdr>
                </w:div>
                <w:div w:id="1008564067">
                  <w:marLeft w:val="0"/>
                  <w:marRight w:val="0"/>
                  <w:marTop w:val="0"/>
                  <w:marBottom w:val="0"/>
                  <w:divBdr>
                    <w:top w:val="none" w:sz="0" w:space="0" w:color="auto"/>
                    <w:left w:val="none" w:sz="0" w:space="0" w:color="auto"/>
                    <w:bottom w:val="none" w:sz="0" w:space="0" w:color="auto"/>
                    <w:right w:val="none" w:sz="0" w:space="0" w:color="auto"/>
                  </w:divBdr>
                </w:div>
                <w:div w:id="742876749">
                  <w:marLeft w:val="0"/>
                  <w:marRight w:val="0"/>
                  <w:marTop w:val="0"/>
                  <w:marBottom w:val="0"/>
                  <w:divBdr>
                    <w:top w:val="none" w:sz="0" w:space="0" w:color="auto"/>
                    <w:left w:val="none" w:sz="0" w:space="0" w:color="auto"/>
                    <w:bottom w:val="none" w:sz="0" w:space="0" w:color="auto"/>
                    <w:right w:val="none" w:sz="0" w:space="0" w:color="auto"/>
                  </w:divBdr>
                </w:div>
                <w:div w:id="1188253436">
                  <w:marLeft w:val="0"/>
                  <w:marRight w:val="0"/>
                  <w:marTop w:val="0"/>
                  <w:marBottom w:val="0"/>
                  <w:divBdr>
                    <w:top w:val="none" w:sz="0" w:space="0" w:color="auto"/>
                    <w:left w:val="none" w:sz="0" w:space="0" w:color="auto"/>
                    <w:bottom w:val="none" w:sz="0" w:space="0" w:color="auto"/>
                    <w:right w:val="none" w:sz="0" w:space="0" w:color="auto"/>
                  </w:divBdr>
                </w:div>
                <w:div w:id="114000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82789">
          <w:marLeft w:val="0"/>
          <w:marRight w:val="0"/>
          <w:marTop w:val="0"/>
          <w:marBottom w:val="480"/>
          <w:divBdr>
            <w:top w:val="none" w:sz="0" w:space="0" w:color="auto"/>
            <w:left w:val="none" w:sz="0" w:space="0" w:color="auto"/>
            <w:bottom w:val="single" w:sz="12" w:space="24" w:color="EBEBEB"/>
            <w:right w:val="none" w:sz="0" w:space="0" w:color="auto"/>
          </w:divBdr>
          <w:divsChild>
            <w:div w:id="1810173852">
              <w:marLeft w:val="0"/>
              <w:marRight w:val="0"/>
              <w:marTop w:val="0"/>
              <w:marBottom w:val="0"/>
              <w:divBdr>
                <w:top w:val="none" w:sz="0" w:space="0" w:color="auto"/>
                <w:left w:val="none" w:sz="0" w:space="0" w:color="auto"/>
                <w:bottom w:val="none" w:sz="0" w:space="0" w:color="auto"/>
                <w:right w:val="none" w:sz="0" w:space="0" w:color="auto"/>
              </w:divBdr>
              <w:divsChild>
                <w:div w:id="438110359">
                  <w:marLeft w:val="0"/>
                  <w:marRight w:val="0"/>
                  <w:marTop w:val="0"/>
                  <w:marBottom w:val="0"/>
                  <w:divBdr>
                    <w:top w:val="none" w:sz="0" w:space="0" w:color="auto"/>
                    <w:left w:val="none" w:sz="0" w:space="0" w:color="auto"/>
                    <w:bottom w:val="none" w:sz="0" w:space="0" w:color="auto"/>
                    <w:right w:val="none" w:sz="0" w:space="0" w:color="auto"/>
                  </w:divBdr>
                </w:div>
                <w:div w:id="438263493">
                  <w:marLeft w:val="0"/>
                  <w:marRight w:val="0"/>
                  <w:marTop w:val="0"/>
                  <w:marBottom w:val="0"/>
                  <w:divBdr>
                    <w:top w:val="none" w:sz="0" w:space="0" w:color="auto"/>
                    <w:left w:val="none" w:sz="0" w:space="0" w:color="auto"/>
                    <w:bottom w:val="none" w:sz="0" w:space="0" w:color="auto"/>
                    <w:right w:val="none" w:sz="0" w:space="0" w:color="auto"/>
                  </w:divBdr>
                </w:div>
                <w:div w:id="1574662069">
                  <w:marLeft w:val="0"/>
                  <w:marRight w:val="0"/>
                  <w:marTop w:val="0"/>
                  <w:marBottom w:val="0"/>
                  <w:divBdr>
                    <w:top w:val="none" w:sz="0" w:space="0" w:color="auto"/>
                    <w:left w:val="none" w:sz="0" w:space="0" w:color="auto"/>
                    <w:bottom w:val="none" w:sz="0" w:space="0" w:color="auto"/>
                    <w:right w:val="none" w:sz="0" w:space="0" w:color="auto"/>
                  </w:divBdr>
                </w:div>
                <w:div w:id="346061036">
                  <w:marLeft w:val="0"/>
                  <w:marRight w:val="0"/>
                  <w:marTop w:val="0"/>
                  <w:marBottom w:val="0"/>
                  <w:divBdr>
                    <w:top w:val="none" w:sz="0" w:space="0" w:color="auto"/>
                    <w:left w:val="none" w:sz="0" w:space="0" w:color="auto"/>
                    <w:bottom w:val="none" w:sz="0" w:space="0" w:color="auto"/>
                    <w:right w:val="none" w:sz="0" w:space="0" w:color="auto"/>
                  </w:divBdr>
                </w:div>
                <w:div w:id="585188644">
                  <w:marLeft w:val="0"/>
                  <w:marRight w:val="0"/>
                  <w:marTop w:val="0"/>
                  <w:marBottom w:val="0"/>
                  <w:divBdr>
                    <w:top w:val="none" w:sz="0" w:space="0" w:color="auto"/>
                    <w:left w:val="none" w:sz="0" w:space="0" w:color="auto"/>
                    <w:bottom w:val="none" w:sz="0" w:space="0" w:color="auto"/>
                    <w:right w:val="none" w:sz="0" w:space="0" w:color="auto"/>
                  </w:divBdr>
                </w:div>
                <w:div w:id="501357670">
                  <w:marLeft w:val="0"/>
                  <w:marRight w:val="0"/>
                  <w:marTop w:val="0"/>
                  <w:marBottom w:val="0"/>
                  <w:divBdr>
                    <w:top w:val="none" w:sz="0" w:space="0" w:color="auto"/>
                    <w:left w:val="none" w:sz="0" w:space="0" w:color="auto"/>
                    <w:bottom w:val="none" w:sz="0" w:space="0" w:color="auto"/>
                    <w:right w:val="none" w:sz="0" w:space="0" w:color="auto"/>
                  </w:divBdr>
                </w:div>
                <w:div w:id="387533722">
                  <w:marLeft w:val="0"/>
                  <w:marRight w:val="0"/>
                  <w:marTop w:val="0"/>
                  <w:marBottom w:val="0"/>
                  <w:divBdr>
                    <w:top w:val="none" w:sz="0" w:space="0" w:color="auto"/>
                    <w:left w:val="none" w:sz="0" w:space="0" w:color="auto"/>
                    <w:bottom w:val="none" w:sz="0" w:space="0" w:color="auto"/>
                    <w:right w:val="none" w:sz="0" w:space="0" w:color="auto"/>
                  </w:divBdr>
                </w:div>
              </w:divsChild>
            </w:div>
            <w:div w:id="1793085515">
              <w:marLeft w:val="0"/>
              <w:marRight w:val="0"/>
              <w:marTop w:val="0"/>
              <w:marBottom w:val="0"/>
              <w:divBdr>
                <w:top w:val="none" w:sz="0" w:space="0" w:color="auto"/>
                <w:left w:val="none" w:sz="0" w:space="0" w:color="auto"/>
                <w:bottom w:val="none" w:sz="0" w:space="0" w:color="auto"/>
                <w:right w:val="none" w:sz="0" w:space="0" w:color="auto"/>
              </w:divBdr>
              <w:divsChild>
                <w:div w:id="514226032">
                  <w:marLeft w:val="0"/>
                  <w:marRight w:val="0"/>
                  <w:marTop w:val="0"/>
                  <w:marBottom w:val="0"/>
                  <w:divBdr>
                    <w:top w:val="none" w:sz="0" w:space="0" w:color="auto"/>
                    <w:left w:val="none" w:sz="0" w:space="0" w:color="auto"/>
                    <w:bottom w:val="none" w:sz="0" w:space="0" w:color="auto"/>
                    <w:right w:val="none" w:sz="0" w:space="0" w:color="auto"/>
                  </w:divBdr>
                  <w:divsChild>
                    <w:div w:id="1695036871">
                      <w:marLeft w:val="0"/>
                      <w:marRight w:val="0"/>
                      <w:marTop w:val="0"/>
                      <w:marBottom w:val="0"/>
                      <w:divBdr>
                        <w:top w:val="none" w:sz="0" w:space="0" w:color="auto"/>
                        <w:left w:val="none" w:sz="0" w:space="0" w:color="auto"/>
                        <w:bottom w:val="none" w:sz="0" w:space="0" w:color="auto"/>
                        <w:right w:val="none" w:sz="0" w:space="0" w:color="auto"/>
                      </w:divBdr>
                    </w:div>
                  </w:divsChild>
                </w:div>
                <w:div w:id="1973513730">
                  <w:marLeft w:val="0"/>
                  <w:marRight w:val="0"/>
                  <w:marTop w:val="0"/>
                  <w:marBottom w:val="0"/>
                  <w:divBdr>
                    <w:top w:val="none" w:sz="0" w:space="0" w:color="auto"/>
                    <w:left w:val="none" w:sz="0" w:space="0" w:color="auto"/>
                    <w:bottom w:val="none" w:sz="0" w:space="0" w:color="auto"/>
                    <w:right w:val="none" w:sz="0" w:space="0" w:color="auto"/>
                  </w:divBdr>
                  <w:divsChild>
                    <w:div w:id="945890279">
                      <w:marLeft w:val="0"/>
                      <w:marRight w:val="0"/>
                      <w:marTop w:val="0"/>
                      <w:marBottom w:val="0"/>
                      <w:divBdr>
                        <w:top w:val="none" w:sz="0" w:space="0" w:color="auto"/>
                        <w:left w:val="none" w:sz="0" w:space="0" w:color="auto"/>
                        <w:bottom w:val="none" w:sz="0" w:space="0" w:color="auto"/>
                        <w:right w:val="none" w:sz="0" w:space="0" w:color="auto"/>
                      </w:divBdr>
                    </w:div>
                  </w:divsChild>
                </w:div>
                <w:div w:id="1357972024">
                  <w:marLeft w:val="0"/>
                  <w:marRight w:val="0"/>
                  <w:marTop w:val="0"/>
                  <w:marBottom w:val="0"/>
                  <w:divBdr>
                    <w:top w:val="none" w:sz="0" w:space="0" w:color="auto"/>
                    <w:left w:val="none" w:sz="0" w:space="0" w:color="auto"/>
                    <w:bottom w:val="none" w:sz="0" w:space="0" w:color="auto"/>
                    <w:right w:val="none" w:sz="0" w:space="0" w:color="auto"/>
                  </w:divBdr>
                  <w:divsChild>
                    <w:div w:id="1763138709">
                      <w:marLeft w:val="0"/>
                      <w:marRight w:val="0"/>
                      <w:marTop w:val="0"/>
                      <w:marBottom w:val="0"/>
                      <w:divBdr>
                        <w:top w:val="none" w:sz="0" w:space="0" w:color="auto"/>
                        <w:left w:val="none" w:sz="0" w:space="0" w:color="auto"/>
                        <w:bottom w:val="none" w:sz="0" w:space="0" w:color="auto"/>
                        <w:right w:val="none" w:sz="0" w:space="0" w:color="auto"/>
                      </w:divBdr>
                    </w:div>
                  </w:divsChild>
                </w:div>
                <w:div w:id="619800726">
                  <w:marLeft w:val="0"/>
                  <w:marRight w:val="0"/>
                  <w:marTop w:val="0"/>
                  <w:marBottom w:val="0"/>
                  <w:divBdr>
                    <w:top w:val="none" w:sz="0" w:space="0" w:color="auto"/>
                    <w:left w:val="none" w:sz="0" w:space="0" w:color="auto"/>
                    <w:bottom w:val="none" w:sz="0" w:space="0" w:color="auto"/>
                    <w:right w:val="none" w:sz="0" w:space="0" w:color="auto"/>
                  </w:divBdr>
                  <w:divsChild>
                    <w:div w:id="627858212">
                      <w:marLeft w:val="0"/>
                      <w:marRight w:val="0"/>
                      <w:marTop w:val="0"/>
                      <w:marBottom w:val="0"/>
                      <w:divBdr>
                        <w:top w:val="none" w:sz="0" w:space="0" w:color="auto"/>
                        <w:left w:val="none" w:sz="0" w:space="0" w:color="auto"/>
                        <w:bottom w:val="none" w:sz="0" w:space="0" w:color="auto"/>
                        <w:right w:val="none" w:sz="0" w:space="0" w:color="auto"/>
                      </w:divBdr>
                    </w:div>
                  </w:divsChild>
                </w:div>
                <w:div w:id="297230045">
                  <w:marLeft w:val="0"/>
                  <w:marRight w:val="0"/>
                  <w:marTop w:val="0"/>
                  <w:marBottom w:val="0"/>
                  <w:divBdr>
                    <w:top w:val="none" w:sz="0" w:space="0" w:color="auto"/>
                    <w:left w:val="none" w:sz="0" w:space="0" w:color="auto"/>
                    <w:bottom w:val="none" w:sz="0" w:space="0" w:color="auto"/>
                    <w:right w:val="none" w:sz="0" w:space="0" w:color="auto"/>
                  </w:divBdr>
                  <w:divsChild>
                    <w:div w:id="1663242802">
                      <w:marLeft w:val="0"/>
                      <w:marRight w:val="0"/>
                      <w:marTop w:val="0"/>
                      <w:marBottom w:val="0"/>
                      <w:divBdr>
                        <w:top w:val="none" w:sz="0" w:space="0" w:color="auto"/>
                        <w:left w:val="none" w:sz="0" w:space="0" w:color="auto"/>
                        <w:bottom w:val="none" w:sz="0" w:space="0" w:color="auto"/>
                        <w:right w:val="none" w:sz="0" w:space="0" w:color="auto"/>
                      </w:divBdr>
                    </w:div>
                  </w:divsChild>
                </w:div>
                <w:div w:id="1997762997">
                  <w:marLeft w:val="0"/>
                  <w:marRight w:val="0"/>
                  <w:marTop w:val="0"/>
                  <w:marBottom w:val="0"/>
                  <w:divBdr>
                    <w:top w:val="none" w:sz="0" w:space="0" w:color="auto"/>
                    <w:left w:val="none" w:sz="0" w:space="0" w:color="auto"/>
                    <w:bottom w:val="none" w:sz="0" w:space="0" w:color="auto"/>
                    <w:right w:val="none" w:sz="0" w:space="0" w:color="auto"/>
                  </w:divBdr>
                  <w:divsChild>
                    <w:div w:id="1867981829">
                      <w:marLeft w:val="0"/>
                      <w:marRight w:val="0"/>
                      <w:marTop w:val="0"/>
                      <w:marBottom w:val="0"/>
                      <w:divBdr>
                        <w:top w:val="none" w:sz="0" w:space="0" w:color="auto"/>
                        <w:left w:val="none" w:sz="0" w:space="0" w:color="auto"/>
                        <w:bottom w:val="none" w:sz="0" w:space="0" w:color="auto"/>
                        <w:right w:val="none" w:sz="0" w:space="0" w:color="auto"/>
                      </w:divBdr>
                    </w:div>
                  </w:divsChild>
                </w:div>
                <w:div w:id="1300257371">
                  <w:marLeft w:val="0"/>
                  <w:marRight w:val="0"/>
                  <w:marTop w:val="0"/>
                  <w:marBottom w:val="0"/>
                  <w:divBdr>
                    <w:top w:val="none" w:sz="0" w:space="0" w:color="auto"/>
                    <w:left w:val="none" w:sz="0" w:space="0" w:color="auto"/>
                    <w:bottom w:val="none" w:sz="0" w:space="0" w:color="auto"/>
                    <w:right w:val="none" w:sz="0" w:space="0" w:color="auto"/>
                  </w:divBdr>
                  <w:divsChild>
                    <w:div w:id="171522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802798">
          <w:marLeft w:val="0"/>
          <w:marRight w:val="0"/>
          <w:marTop w:val="0"/>
          <w:marBottom w:val="0"/>
          <w:divBdr>
            <w:top w:val="none" w:sz="0" w:space="0" w:color="auto"/>
            <w:left w:val="none" w:sz="0" w:space="0" w:color="auto"/>
            <w:bottom w:val="none" w:sz="0" w:space="0" w:color="auto"/>
            <w:right w:val="none" w:sz="0" w:space="0" w:color="auto"/>
          </w:divBdr>
          <w:divsChild>
            <w:div w:id="1707749996">
              <w:marLeft w:val="0"/>
              <w:marRight w:val="0"/>
              <w:marTop w:val="0"/>
              <w:marBottom w:val="0"/>
              <w:divBdr>
                <w:top w:val="none" w:sz="0" w:space="0" w:color="auto"/>
                <w:left w:val="none" w:sz="0" w:space="0" w:color="auto"/>
                <w:bottom w:val="none" w:sz="0" w:space="0" w:color="auto"/>
                <w:right w:val="none" w:sz="0" w:space="0" w:color="auto"/>
              </w:divBdr>
              <w:divsChild>
                <w:div w:id="325137922">
                  <w:marLeft w:val="0"/>
                  <w:marRight w:val="0"/>
                  <w:marTop w:val="0"/>
                  <w:marBottom w:val="0"/>
                  <w:divBdr>
                    <w:top w:val="none" w:sz="0" w:space="0" w:color="auto"/>
                    <w:left w:val="none" w:sz="0" w:space="0" w:color="auto"/>
                    <w:bottom w:val="none" w:sz="0" w:space="0" w:color="auto"/>
                    <w:right w:val="none" w:sz="0" w:space="0" w:color="auto"/>
                  </w:divBdr>
                  <w:divsChild>
                    <w:div w:id="1565291402">
                      <w:marLeft w:val="0"/>
                      <w:marRight w:val="0"/>
                      <w:marTop w:val="240"/>
                      <w:marBottom w:val="240"/>
                      <w:divBdr>
                        <w:top w:val="single" w:sz="12" w:space="0" w:color="EBEBEB"/>
                        <w:left w:val="none" w:sz="0" w:space="0" w:color="auto"/>
                        <w:bottom w:val="single" w:sz="12" w:space="0" w:color="EBEBEB"/>
                        <w:right w:val="none" w:sz="0" w:space="0" w:color="auto"/>
                      </w:divBdr>
                      <w:divsChild>
                        <w:div w:id="9617702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8102628">
                  <w:marLeft w:val="0"/>
                  <w:marRight w:val="0"/>
                  <w:marTop w:val="0"/>
                  <w:marBottom w:val="0"/>
                  <w:divBdr>
                    <w:top w:val="none" w:sz="0" w:space="0" w:color="auto"/>
                    <w:left w:val="none" w:sz="0" w:space="0" w:color="auto"/>
                    <w:bottom w:val="none" w:sz="0" w:space="0" w:color="auto"/>
                    <w:right w:val="none" w:sz="0" w:space="0" w:color="auto"/>
                  </w:divBdr>
                  <w:divsChild>
                    <w:div w:id="31224322">
                      <w:marLeft w:val="0"/>
                      <w:marRight w:val="0"/>
                      <w:marTop w:val="240"/>
                      <w:marBottom w:val="240"/>
                      <w:divBdr>
                        <w:top w:val="single" w:sz="12" w:space="0" w:color="EBEBEB"/>
                        <w:left w:val="none" w:sz="0" w:space="0" w:color="auto"/>
                        <w:bottom w:val="single" w:sz="12" w:space="0" w:color="EBEBEB"/>
                        <w:right w:val="none" w:sz="0" w:space="0" w:color="auto"/>
                      </w:divBdr>
                      <w:divsChild>
                        <w:div w:id="85939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6981474">
                  <w:marLeft w:val="0"/>
                  <w:marRight w:val="0"/>
                  <w:marTop w:val="0"/>
                  <w:marBottom w:val="0"/>
                  <w:divBdr>
                    <w:top w:val="none" w:sz="0" w:space="0" w:color="auto"/>
                    <w:left w:val="none" w:sz="0" w:space="0" w:color="auto"/>
                    <w:bottom w:val="none" w:sz="0" w:space="0" w:color="auto"/>
                    <w:right w:val="none" w:sz="0" w:space="0" w:color="auto"/>
                  </w:divBdr>
                </w:div>
                <w:div w:id="1826051201">
                  <w:marLeft w:val="0"/>
                  <w:marRight w:val="0"/>
                  <w:marTop w:val="0"/>
                  <w:marBottom w:val="0"/>
                  <w:divBdr>
                    <w:top w:val="none" w:sz="0" w:space="0" w:color="auto"/>
                    <w:left w:val="none" w:sz="0" w:space="0" w:color="auto"/>
                    <w:bottom w:val="none" w:sz="0" w:space="0" w:color="auto"/>
                    <w:right w:val="none" w:sz="0" w:space="0" w:color="auto"/>
                  </w:divBdr>
                </w:div>
                <w:div w:id="1192569973">
                  <w:marLeft w:val="0"/>
                  <w:marRight w:val="0"/>
                  <w:marTop w:val="0"/>
                  <w:marBottom w:val="0"/>
                  <w:divBdr>
                    <w:top w:val="none" w:sz="0" w:space="0" w:color="auto"/>
                    <w:left w:val="none" w:sz="0" w:space="0" w:color="auto"/>
                    <w:bottom w:val="none" w:sz="0" w:space="0" w:color="auto"/>
                    <w:right w:val="none" w:sz="0" w:space="0" w:color="auto"/>
                  </w:divBdr>
                </w:div>
                <w:div w:id="1902446777">
                  <w:marLeft w:val="0"/>
                  <w:marRight w:val="0"/>
                  <w:marTop w:val="0"/>
                  <w:marBottom w:val="0"/>
                  <w:divBdr>
                    <w:top w:val="none" w:sz="0" w:space="0" w:color="auto"/>
                    <w:left w:val="none" w:sz="0" w:space="0" w:color="auto"/>
                    <w:bottom w:val="none" w:sz="0" w:space="0" w:color="auto"/>
                    <w:right w:val="none" w:sz="0" w:space="0" w:color="auto"/>
                  </w:divBdr>
                  <w:divsChild>
                    <w:div w:id="1830361633">
                      <w:marLeft w:val="0"/>
                      <w:marRight w:val="0"/>
                      <w:marTop w:val="240"/>
                      <w:marBottom w:val="240"/>
                      <w:divBdr>
                        <w:top w:val="single" w:sz="12" w:space="0" w:color="EBEBEB"/>
                        <w:left w:val="none" w:sz="0" w:space="0" w:color="auto"/>
                        <w:bottom w:val="single" w:sz="12" w:space="0" w:color="EBEBEB"/>
                        <w:right w:val="none" w:sz="0" w:space="0" w:color="auto"/>
                      </w:divBdr>
                      <w:divsChild>
                        <w:div w:id="2788808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978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80597">
          <w:marLeft w:val="0"/>
          <w:marRight w:val="0"/>
          <w:marTop w:val="0"/>
          <w:marBottom w:val="0"/>
          <w:divBdr>
            <w:top w:val="none" w:sz="0" w:space="0" w:color="auto"/>
            <w:left w:val="none" w:sz="0" w:space="0" w:color="auto"/>
            <w:bottom w:val="none" w:sz="0" w:space="0" w:color="auto"/>
            <w:right w:val="none" w:sz="0" w:space="0" w:color="auto"/>
          </w:divBdr>
          <w:divsChild>
            <w:div w:id="2016567825">
              <w:marLeft w:val="0"/>
              <w:marRight w:val="0"/>
              <w:marTop w:val="0"/>
              <w:marBottom w:val="0"/>
              <w:divBdr>
                <w:top w:val="none" w:sz="0" w:space="0" w:color="auto"/>
                <w:left w:val="none" w:sz="0" w:space="0" w:color="auto"/>
                <w:bottom w:val="none" w:sz="0" w:space="0" w:color="auto"/>
                <w:right w:val="none" w:sz="0" w:space="0" w:color="auto"/>
              </w:divBdr>
            </w:div>
          </w:divsChild>
        </w:div>
        <w:div w:id="1320620463">
          <w:marLeft w:val="0"/>
          <w:marRight w:val="0"/>
          <w:marTop w:val="0"/>
          <w:marBottom w:val="0"/>
          <w:divBdr>
            <w:top w:val="none" w:sz="0" w:space="0" w:color="auto"/>
            <w:left w:val="none" w:sz="0" w:space="0" w:color="auto"/>
            <w:bottom w:val="none" w:sz="0" w:space="0" w:color="auto"/>
            <w:right w:val="none" w:sz="0" w:space="0" w:color="auto"/>
          </w:divBdr>
        </w:div>
        <w:div w:id="1656495705">
          <w:marLeft w:val="0"/>
          <w:marRight w:val="0"/>
          <w:marTop w:val="0"/>
          <w:marBottom w:val="0"/>
          <w:divBdr>
            <w:top w:val="none" w:sz="0" w:space="0" w:color="auto"/>
            <w:left w:val="none" w:sz="0" w:space="0" w:color="auto"/>
            <w:bottom w:val="none" w:sz="0" w:space="0" w:color="auto"/>
            <w:right w:val="none" w:sz="0" w:space="0" w:color="auto"/>
          </w:divBdr>
          <w:divsChild>
            <w:div w:id="25833201">
              <w:marLeft w:val="0"/>
              <w:marRight w:val="360"/>
              <w:marTop w:val="0"/>
              <w:marBottom w:val="0"/>
              <w:divBdr>
                <w:top w:val="none" w:sz="0" w:space="0" w:color="auto"/>
                <w:left w:val="none" w:sz="0" w:space="0" w:color="auto"/>
                <w:bottom w:val="none" w:sz="0" w:space="0" w:color="auto"/>
                <w:right w:val="none" w:sz="0" w:space="0" w:color="auto"/>
              </w:divBdr>
            </w:div>
          </w:divsChild>
        </w:div>
        <w:div w:id="957569783">
          <w:marLeft w:val="0"/>
          <w:marRight w:val="0"/>
          <w:marTop w:val="0"/>
          <w:marBottom w:val="0"/>
          <w:divBdr>
            <w:top w:val="none" w:sz="0" w:space="0" w:color="auto"/>
            <w:left w:val="none" w:sz="0" w:space="0" w:color="auto"/>
            <w:bottom w:val="none" w:sz="0" w:space="0" w:color="auto"/>
            <w:right w:val="none" w:sz="0" w:space="0" w:color="auto"/>
          </w:divBdr>
          <w:divsChild>
            <w:div w:id="1296835144">
              <w:marLeft w:val="0"/>
              <w:marRight w:val="0"/>
              <w:marTop w:val="0"/>
              <w:marBottom w:val="0"/>
              <w:divBdr>
                <w:top w:val="none" w:sz="0" w:space="0" w:color="auto"/>
                <w:left w:val="none" w:sz="0" w:space="0" w:color="auto"/>
                <w:bottom w:val="none" w:sz="0" w:space="0" w:color="auto"/>
                <w:right w:val="none" w:sz="0" w:space="0" w:color="auto"/>
              </w:divBdr>
            </w:div>
          </w:divsChild>
        </w:div>
        <w:div w:id="1709450916">
          <w:marLeft w:val="0"/>
          <w:marRight w:val="0"/>
          <w:marTop w:val="0"/>
          <w:marBottom w:val="0"/>
          <w:divBdr>
            <w:top w:val="none" w:sz="0" w:space="0" w:color="auto"/>
            <w:left w:val="none" w:sz="0" w:space="0" w:color="auto"/>
            <w:bottom w:val="none" w:sz="0" w:space="0" w:color="auto"/>
            <w:right w:val="none" w:sz="0" w:space="0" w:color="auto"/>
          </w:divBdr>
        </w:div>
        <w:div w:id="1647083321">
          <w:marLeft w:val="0"/>
          <w:marRight w:val="0"/>
          <w:marTop w:val="0"/>
          <w:marBottom w:val="0"/>
          <w:divBdr>
            <w:top w:val="none" w:sz="0" w:space="0" w:color="auto"/>
            <w:left w:val="none" w:sz="0" w:space="0" w:color="auto"/>
            <w:bottom w:val="none" w:sz="0" w:space="0" w:color="auto"/>
            <w:right w:val="none" w:sz="0" w:space="0" w:color="auto"/>
          </w:divBdr>
        </w:div>
        <w:div w:id="1968006641">
          <w:marLeft w:val="0"/>
          <w:marRight w:val="0"/>
          <w:marTop w:val="0"/>
          <w:marBottom w:val="0"/>
          <w:divBdr>
            <w:top w:val="none" w:sz="0" w:space="0" w:color="auto"/>
            <w:left w:val="none" w:sz="0" w:space="0" w:color="auto"/>
            <w:bottom w:val="none" w:sz="0" w:space="0" w:color="auto"/>
            <w:right w:val="none" w:sz="0" w:space="0" w:color="auto"/>
          </w:divBdr>
          <w:divsChild>
            <w:div w:id="1475564489">
              <w:marLeft w:val="0"/>
              <w:marRight w:val="0"/>
              <w:marTop w:val="0"/>
              <w:marBottom w:val="0"/>
              <w:divBdr>
                <w:top w:val="none" w:sz="0" w:space="0" w:color="auto"/>
                <w:left w:val="none" w:sz="0" w:space="0" w:color="auto"/>
                <w:bottom w:val="none" w:sz="0" w:space="0" w:color="auto"/>
                <w:right w:val="none" w:sz="0" w:space="0" w:color="auto"/>
              </w:divBdr>
            </w:div>
          </w:divsChild>
        </w:div>
        <w:div w:id="1728145066">
          <w:marLeft w:val="0"/>
          <w:marRight w:val="0"/>
          <w:marTop w:val="0"/>
          <w:marBottom w:val="0"/>
          <w:divBdr>
            <w:top w:val="none" w:sz="0" w:space="0" w:color="auto"/>
            <w:left w:val="none" w:sz="0" w:space="0" w:color="auto"/>
            <w:bottom w:val="none" w:sz="0" w:space="0" w:color="auto"/>
            <w:right w:val="none" w:sz="0" w:space="0" w:color="auto"/>
          </w:divBdr>
        </w:div>
        <w:div w:id="924417216">
          <w:marLeft w:val="0"/>
          <w:marRight w:val="0"/>
          <w:marTop w:val="0"/>
          <w:marBottom w:val="0"/>
          <w:divBdr>
            <w:top w:val="none" w:sz="0" w:space="0" w:color="auto"/>
            <w:left w:val="none" w:sz="0" w:space="0" w:color="auto"/>
            <w:bottom w:val="none" w:sz="0" w:space="0" w:color="auto"/>
            <w:right w:val="none" w:sz="0" w:space="0" w:color="auto"/>
          </w:divBdr>
        </w:div>
        <w:div w:id="1687244574">
          <w:marLeft w:val="0"/>
          <w:marRight w:val="0"/>
          <w:marTop w:val="0"/>
          <w:marBottom w:val="0"/>
          <w:divBdr>
            <w:top w:val="none" w:sz="0" w:space="0" w:color="auto"/>
            <w:left w:val="none" w:sz="0" w:space="0" w:color="auto"/>
            <w:bottom w:val="none" w:sz="0" w:space="0" w:color="auto"/>
            <w:right w:val="none" w:sz="0" w:space="0" w:color="auto"/>
          </w:divBdr>
          <w:divsChild>
            <w:div w:id="6567559">
              <w:marLeft w:val="0"/>
              <w:marRight w:val="0"/>
              <w:marTop w:val="0"/>
              <w:marBottom w:val="0"/>
              <w:divBdr>
                <w:top w:val="none" w:sz="0" w:space="0" w:color="auto"/>
                <w:left w:val="none" w:sz="0" w:space="0" w:color="auto"/>
                <w:bottom w:val="none" w:sz="0" w:space="0" w:color="auto"/>
                <w:right w:val="none" w:sz="0" w:space="0" w:color="auto"/>
              </w:divBdr>
            </w:div>
          </w:divsChild>
        </w:div>
        <w:div w:id="1415282088">
          <w:marLeft w:val="0"/>
          <w:marRight w:val="0"/>
          <w:marTop w:val="0"/>
          <w:marBottom w:val="0"/>
          <w:divBdr>
            <w:top w:val="none" w:sz="0" w:space="0" w:color="auto"/>
            <w:left w:val="none" w:sz="0" w:space="0" w:color="auto"/>
            <w:bottom w:val="none" w:sz="0" w:space="0" w:color="auto"/>
            <w:right w:val="none" w:sz="0" w:space="0" w:color="auto"/>
          </w:divBdr>
        </w:div>
        <w:div w:id="1191334300">
          <w:marLeft w:val="0"/>
          <w:marRight w:val="0"/>
          <w:marTop w:val="0"/>
          <w:marBottom w:val="0"/>
          <w:divBdr>
            <w:top w:val="none" w:sz="0" w:space="0" w:color="auto"/>
            <w:left w:val="none" w:sz="0" w:space="0" w:color="auto"/>
            <w:bottom w:val="none" w:sz="0" w:space="0" w:color="auto"/>
            <w:right w:val="none" w:sz="0" w:space="0" w:color="auto"/>
          </w:divBdr>
        </w:div>
        <w:div w:id="1790735863">
          <w:marLeft w:val="0"/>
          <w:marRight w:val="0"/>
          <w:marTop w:val="0"/>
          <w:marBottom w:val="0"/>
          <w:divBdr>
            <w:top w:val="none" w:sz="0" w:space="0" w:color="auto"/>
            <w:left w:val="none" w:sz="0" w:space="0" w:color="auto"/>
            <w:bottom w:val="none" w:sz="0" w:space="0" w:color="auto"/>
            <w:right w:val="none" w:sz="0" w:space="0" w:color="auto"/>
          </w:divBdr>
          <w:divsChild>
            <w:div w:id="1814174875">
              <w:marLeft w:val="0"/>
              <w:marRight w:val="0"/>
              <w:marTop w:val="0"/>
              <w:marBottom w:val="0"/>
              <w:divBdr>
                <w:top w:val="none" w:sz="0" w:space="0" w:color="auto"/>
                <w:left w:val="none" w:sz="0" w:space="0" w:color="auto"/>
                <w:bottom w:val="none" w:sz="0" w:space="0" w:color="auto"/>
                <w:right w:val="none" w:sz="0" w:space="0" w:color="auto"/>
              </w:divBdr>
            </w:div>
          </w:divsChild>
        </w:div>
        <w:div w:id="1061096410">
          <w:marLeft w:val="0"/>
          <w:marRight w:val="0"/>
          <w:marTop w:val="0"/>
          <w:marBottom w:val="0"/>
          <w:divBdr>
            <w:top w:val="none" w:sz="0" w:space="0" w:color="auto"/>
            <w:left w:val="none" w:sz="0" w:space="0" w:color="auto"/>
            <w:bottom w:val="none" w:sz="0" w:space="0" w:color="auto"/>
            <w:right w:val="none" w:sz="0" w:space="0" w:color="auto"/>
          </w:divBdr>
        </w:div>
        <w:div w:id="788478316">
          <w:marLeft w:val="0"/>
          <w:marRight w:val="0"/>
          <w:marTop w:val="0"/>
          <w:marBottom w:val="0"/>
          <w:divBdr>
            <w:top w:val="none" w:sz="0" w:space="0" w:color="auto"/>
            <w:left w:val="none" w:sz="0" w:space="0" w:color="auto"/>
            <w:bottom w:val="none" w:sz="0" w:space="0" w:color="auto"/>
            <w:right w:val="none" w:sz="0" w:space="0" w:color="auto"/>
          </w:divBdr>
        </w:div>
        <w:div w:id="240067079">
          <w:marLeft w:val="0"/>
          <w:marRight w:val="0"/>
          <w:marTop w:val="0"/>
          <w:marBottom w:val="0"/>
          <w:divBdr>
            <w:top w:val="none" w:sz="0" w:space="0" w:color="auto"/>
            <w:left w:val="none" w:sz="0" w:space="0" w:color="auto"/>
            <w:bottom w:val="none" w:sz="0" w:space="0" w:color="auto"/>
            <w:right w:val="none" w:sz="0" w:space="0" w:color="auto"/>
          </w:divBdr>
          <w:divsChild>
            <w:div w:id="1987129481">
              <w:marLeft w:val="0"/>
              <w:marRight w:val="0"/>
              <w:marTop w:val="0"/>
              <w:marBottom w:val="0"/>
              <w:divBdr>
                <w:top w:val="none" w:sz="0" w:space="0" w:color="auto"/>
                <w:left w:val="none" w:sz="0" w:space="0" w:color="auto"/>
                <w:bottom w:val="none" w:sz="0" w:space="0" w:color="auto"/>
                <w:right w:val="none" w:sz="0" w:space="0" w:color="auto"/>
              </w:divBdr>
            </w:div>
          </w:divsChild>
        </w:div>
        <w:div w:id="1823614600">
          <w:marLeft w:val="0"/>
          <w:marRight w:val="0"/>
          <w:marTop w:val="0"/>
          <w:marBottom w:val="0"/>
          <w:divBdr>
            <w:top w:val="none" w:sz="0" w:space="0" w:color="auto"/>
            <w:left w:val="none" w:sz="0" w:space="0" w:color="auto"/>
            <w:bottom w:val="none" w:sz="0" w:space="0" w:color="auto"/>
            <w:right w:val="none" w:sz="0" w:space="0" w:color="auto"/>
          </w:divBdr>
        </w:div>
        <w:div w:id="844632782">
          <w:marLeft w:val="0"/>
          <w:marRight w:val="0"/>
          <w:marTop w:val="0"/>
          <w:marBottom w:val="0"/>
          <w:divBdr>
            <w:top w:val="none" w:sz="0" w:space="0" w:color="auto"/>
            <w:left w:val="none" w:sz="0" w:space="0" w:color="auto"/>
            <w:bottom w:val="none" w:sz="0" w:space="0" w:color="auto"/>
            <w:right w:val="none" w:sz="0" w:space="0" w:color="auto"/>
          </w:divBdr>
        </w:div>
        <w:div w:id="1232888475">
          <w:marLeft w:val="0"/>
          <w:marRight w:val="0"/>
          <w:marTop w:val="0"/>
          <w:marBottom w:val="0"/>
          <w:divBdr>
            <w:top w:val="none" w:sz="0" w:space="0" w:color="auto"/>
            <w:left w:val="none" w:sz="0" w:space="0" w:color="auto"/>
            <w:bottom w:val="none" w:sz="0" w:space="0" w:color="auto"/>
            <w:right w:val="none" w:sz="0" w:space="0" w:color="auto"/>
          </w:divBdr>
          <w:divsChild>
            <w:div w:id="2110855909">
              <w:marLeft w:val="0"/>
              <w:marRight w:val="0"/>
              <w:marTop w:val="0"/>
              <w:marBottom w:val="0"/>
              <w:divBdr>
                <w:top w:val="none" w:sz="0" w:space="0" w:color="auto"/>
                <w:left w:val="none" w:sz="0" w:space="0" w:color="auto"/>
                <w:bottom w:val="none" w:sz="0" w:space="0" w:color="auto"/>
                <w:right w:val="none" w:sz="0" w:space="0" w:color="auto"/>
              </w:divBdr>
            </w:div>
          </w:divsChild>
        </w:div>
        <w:div w:id="1871212900">
          <w:marLeft w:val="0"/>
          <w:marRight w:val="0"/>
          <w:marTop w:val="0"/>
          <w:marBottom w:val="0"/>
          <w:divBdr>
            <w:top w:val="none" w:sz="0" w:space="0" w:color="auto"/>
            <w:left w:val="none" w:sz="0" w:space="0" w:color="auto"/>
            <w:bottom w:val="none" w:sz="0" w:space="0" w:color="auto"/>
            <w:right w:val="none" w:sz="0" w:space="0" w:color="auto"/>
          </w:divBdr>
        </w:div>
        <w:div w:id="247153727">
          <w:marLeft w:val="0"/>
          <w:marRight w:val="0"/>
          <w:marTop w:val="0"/>
          <w:marBottom w:val="0"/>
          <w:divBdr>
            <w:top w:val="none" w:sz="0" w:space="0" w:color="auto"/>
            <w:left w:val="none" w:sz="0" w:space="0" w:color="auto"/>
            <w:bottom w:val="none" w:sz="0" w:space="0" w:color="auto"/>
            <w:right w:val="none" w:sz="0" w:space="0" w:color="auto"/>
          </w:divBdr>
          <w:divsChild>
            <w:div w:id="862790001">
              <w:marLeft w:val="0"/>
              <w:marRight w:val="360"/>
              <w:marTop w:val="0"/>
              <w:marBottom w:val="0"/>
              <w:divBdr>
                <w:top w:val="none" w:sz="0" w:space="0" w:color="auto"/>
                <w:left w:val="none" w:sz="0" w:space="0" w:color="auto"/>
                <w:bottom w:val="none" w:sz="0" w:space="0" w:color="auto"/>
                <w:right w:val="none" w:sz="0" w:space="0" w:color="auto"/>
              </w:divBdr>
            </w:div>
          </w:divsChild>
        </w:div>
        <w:div w:id="761923858">
          <w:marLeft w:val="0"/>
          <w:marRight w:val="0"/>
          <w:marTop w:val="0"/>
          <w:marBottom w:val="0"/>
          <w:divBdr>
            <w:top w:val="none" w:sz="0" w:space="0" w:color="auto"/>
            <w:left w:val="none" w:sz="0" w:space="0" w:color="auto"/>
            <w:bottom w:val="none" w:sz="0" w:space="0" w:color="auto"/>
            <w:right w:val="none" w:sz="0" w:space="0" w:color="auto"/>
          </w:divBdr>
          <w:divsChild>
            <w:div w:id="1247954216">
              <w:marLeft w:val="0"/>
              <w:marRight w:val="0"/>
              <w:marTop w:val="0"/>
              <w:marBottom w:val="0"/>
              <w:divBdr>
                <w:top w:val="none" w:sz="0" w:space="0" w:color="auto"/>
                <w:left w:val="none" w:sz="0" w:space="0" w:color="auto"/>
                <w:bottom w:val="none" w:sz="0" w:space="0" w:color="auto"/>
                <w:right w:val="none" w:sz="0" w:space="0" w:color="auto"/>
              </w:divBdr>
            </w:div>
          </w:divsChild>
        </w:div>
        <w:div w:id="66534531">
          <w:marLeft w:val="0"/>
          <w:marRight w:val="0"/>
          <w:marTop w:val="0"/>
          <w:marBottom w:val="0"/>
          <w:divBdr>
            <w:top w:val="none" w:sz="0" w:space="0" w:color="auto"/>
            <w:left w:val="none" w:sz="0" w:space="0" w:color="auto"/>
            <w:bottom w:val="none" w:sz="0" w:space="0" w:color="auto"/>
            <w:right w:val="none" w:sz="0" w:space="0" w:color="auto"/>
          </w:divBdr>
        </w:div>
        <w:div w:id="23677242">
          <w:marLeft w:val="0"/>
          <w:marRight w:val="0"/>
          <w:marTop w:val="0"/>
          <w:marBottom w:val="0"/>
          <w:divBdr>
            <w:top w:val="none" w:sz="0" w:space="0" w:color="auto"/>
            <w:left w:val="none" w:sz="0" w:space="0" w:color="auto"/>
            <w:bottom w:val="none" w:sz="0" w:space="0" w:color="auto"/>
            <w:right w:val="none" w:sz="0" w:space="0" w:color="auto"/>
          </w:divBdr>
        </w:div>
        <w:div w:id="1109350449">
          <w:marLeft w:val="0"/>
          <w:marRight w:val="0"/>
          <w:marTop w:val="0"/>
          <w:marBottom w:val="0"/>
          <w:divBdr>
            <w:top w:val="none" w:sz="0" w:space="0" w:color="auto"/>
            <w:left w:val="none" w:sz="0" w:space="0" w:color="auto"/>
            <w:bottom w:val="none" w:sz="0" w:space="0" w:color="auto"/>
            <w:right w:val="none" w:sz="0" w:space="0" w:color="auto"/>
          </w:divBdr>
        </w:div>
        <w:div w:id="1799298567">
          <w:marLeft w:val="0"/>
          <w:marRight w:val="0"/>
          <w:marTop w:val="0"/>
          <w:marBottom w:val="0"/>
          <w:divBdr>
            <w:top w:val="none" w:sz="0" w:space="0" w:color="auto"/>
            <w:left w:val="none" w:sz="0" w:space="0" w:color="auto"/>
            <w:bottom w:val="none" w:sz="0" w:space="0" w:color="auto"/>
            <w:right w:val="none" w:sz="0" w:space="0" w:color="auto"/>
          </w:divBdr>
        </w:div>
        <w:div w:id="220798456">
          <w:marLeft w:val="0"/>
          <w:marRight w:val="0"/>
          <w:marTop w:val="0"/>
          <w:marBottom w:val="0"/>
          <w:divBdr>
            <w:top w:val="none" w:sz="0" w:space="0" w:color="auto"/>
            <w:left w:val="none" w:sz="0" w:space="0" w:color="auto"/>
            <w:bottom w:val="none" w:sz="0" w:space="0" w:color="auto"/>
            <w:right w:val="none" w:sz="0" w:space="0" w:color="auto"/>
          </w:divBdr>
        </w:div>
        <w:div w:id="1862888187">
          <w:marLeft w:val="0"/>
          <w:marRight w:val="0"/>
          <w:marTop w:val="0"/>
          <w:marBottom w:val="0"/>
          <w:divBdr>
            <w:top w:val="none" w:sz="0" w:space="0" w:color="auto"/>
            <w:left w:val="none" w:sz="0" w:space="0" w:color="auto"/>
            <w:bottom w:val="none" w:sz="0" w:space="0" w:color="auto"/>
            <w:right w:val="none" w:sz="0" w:space="0" w:color="auto"/>
          </w:divBdr>
          <w:divsChild>
            <w:div w:id="1332022149">
              <w:marLeft w:val="0"/>
              <w:marRight w:val="0"/>
              <w:marTop w:val="0"/>
              <w:marBottom w:val="0"/>
              <w:divBdr>
                <w:top w:val="none" w:sz="0" w:space="0" w:color="auto"/>
                <w:left w:val="none" w:sz="0" w:space="0" w:color="auto"/>
                <w:bottom w:val="none" w:sz="0" w:space="0" w:color="auto"/>
                <w:right w:val="none" w:sz="0" w:space="0" w:color="auto"/>
              </w:divBdr>
            </w:div>
          </w:divsChild>
        </w:div>
        <w:div w:id="1033657680">
          <w:marLeft w:val="0"/>
          <w:marRight w:val="0"/>
          <w:marTop w:val="0"/>
          <w:marBottom w:val="0"/>
          <w:divBdr>
            <w:top w:val="none" w:sz="0" w:space="0" w:color="auto"/>
            <w:left w:val="none" w:sz="0" w:space="0" w:color="auto"/>
            <w:bottom w:val="none" w:sz="0" w:space="0" w:color="auto"/>
            <w:right w:val="none" w:sz="0" w:space="0" w:color="auto"/>
          </w:divBdr>
        </w:div>
        <w:div w:id="824204178">
          <w:marLeft w:val="0"/>
          <w:marRight w:val="0"/>
          <w:marTop w:val="0"/>
          <w:marBottom w:val="0"/>
          <w:divBdr>
            <w:top w:val="none" w:sz="0" w:space="0" w:color="auto"/>
            <w:left w:val="none" w:sz="0" w:space="0" w:color="auto"/>
            <w:bottom w:val="none" w:sz="0" w:space="0" w:color="auto"/>
            <w:right w:val="none" w:sz="0" w:space="0" w:color="auto"/>
          </w:divBdr>
          <w:divsChild>
            <w:div w:id="1826897619">
              <w:marLeft w:val="0"/>
              <w:marRight w:val="360"/>
              <w:marTop w:val="0"/>
              <w:marBottom w:val="0"/>
              <w:divBdr>
                <w:top w:val="none" w:sz="0" w:space="0" w:color="auto"/>
                <w:left w:val="none" w:sz="0" w:space="0" w:color="auto"/>
                <w:bottom w:val="none" w:sz="0" w:space="0" w:color="auto"/>
                <w:right w:val="none" w:sz="0" w:space="0" w:color="auto"/>
              </w:divBdr>
            </w:div>
          </w:divsChild>
        </w:div>
        <w:div w:id="1188906351">
          <w:marLeft w:val="0"/>
          <w:marRight w:val="0"/>
          <w:marTop w:val="0"/>
          <w:marBottom w:val="0"/>
          <w:divBdr>
            <w:top w:val="none" w:sz="0" w:space="0" w:color="auto"/>
            <w:left w:val="none" w:sz="0" w:space="0" w:color="auto"/>
            <w:bottom w:val="none" w:sz="0" w:space="0" w:color="auto"/>
            <w:right w:val="none" w:sz="0" w:space="0" w:color="auto"/>
          </w:divBdr>
          <w:divsChild>
            <w:div w:id="496505889">
              <w:marLeft w:val="0"/>
              <w:marRight w:val="0"/>
              <w:marTop w:val="0"/>
              <w:marBottom w:val="0"/>
              <w:divBdr>
                <w:top w:val="none" w:sz="0" w:space="0" w:color="auto"/>
                <w:left w:val="none" w:sz="0" w:space="0" w:color="auto"/>
                <w:bottom w:val="none" w:sz="0" w:space="0" w:color="auto"/>
                <w:right w:val="none" w:sz="0" w:space="0" w:color="auto"/>
              </w:divBdr>
            </w:div>
          </w:divsChild>
        </w:div>
        <w:div w:id="1460681387">
          <w:marLeft w:val="0"/>
          <w:marRight w:val="0"/>
          <w:marTop w:val="0"/>
          <w:marBottom w:val="0"/>
          <w:divBdr>
            <w:top w:val="none" w:sz="0" w:space="0" w:color="auto"/>
            <w:left w:val="none" w:sz="0" w:space="0" w:color="auto"/>
            <w:bottom w:val="none" w:sz="0" w:space="0" w:color="auto"/>
            <w:right w:val="none" w:sz="0" w:space="0" w:color="auto"/>
          </w:divBdr>
        </w:div>
        <w:div w:id="1367606153">
          <w:marLeft w:val="0"/>
          <w:marRight w:val="0"/>
          <w:marTop w:val="0"/>
          <w:marBottom w:val="0"/>
          <w:divBdr>
            <w:top w:val="none" w:sz="0" w:space="0" w:color="auto"/>
            <w:left w:val="none" w:sz="0" w:space="0" w:color="auto"/>
            <w:bottom w:val="none" w:sz="0" w:space="0" w:color="auto"/>
            <w:right w:val="none" w:sz="0" w:space="0" w:color="auto"/>
          </w:divBdr>
        </w:div>
        <w:div w:id="168565982">
          <w:marLeft w:val="0"/>
          <w:marRight w:val="0"/>
          <w:marTop w:val="0"/>
          <w:marBottom w:val="0"/>
          <w:divBdr>
            <w:top w:val="none" w:sz="0" w:space="0" w:color="auto"/>
            <w:left w:val="none" w:sz="0" w:space="0" w:color="auto"/>
            <w:bottom w:val="none" w:sz="0" w:space="0" w:color="auto"/>
            <w:right w:val="none" w:sz="0" w:space="0" w:color="auto"/>
          </w:divBdr>
          <w:divsChild>
            <w:div w:id="479463161">
              <w:marLeft w:val="0"/>
              <w:marRight w:val="0"/>
              <w:marTop w:val="0"/>
              <w:marBottom w:val="0"/>
              <w:divBdr>
                <w:top w:val="none" w:sz="0" w:space="0" w:color="auto"/>
                <w:left w:val="none" w:sz="0" w:space="0" w:color="auto"/>
                <w:bottom w:val="none" w:sz="0" w:space="0" w:color="auto"/>
                <w:right w:val="none" w:sz="0" w:space="0" w:color="auto"/>
              </w:divBdr>
            </w:div>
          </w:divsChild>
        </w:div>
        <w:div w:id="181405960">
          <w:marLeft w:val="0"/>
          <w:marRight w:val="0"/>
          <w:marTop w:val="0"/>
          <w:marBottom w:val="0"/>
          <w:divBdr>
            <w:top w:val="none" w:sz="0" w:space="0" w:color="auto"/>
            <w:left w:val="none" w:sz="0" w:space="0" w:color="auto"/>
            <w:bottom w:val="none" w:sz="0" w:space="0" w:color="auto"/>
            <w:right w:val="none" w:sz="0" w:space="0" w:color="auto"/>
          </w:divBdr>
        </w:div>
        <w:div w:id="273444465">
          <w:marLeft w:val="0"/>
          <w:marRight w:val="0"/>
          <w:marTop w:val="0"/>
          <w:marBottom w:val="0"/>
          <w:divBdr>
            <w:top w:val="none" w:sz="0" w:space="0" w:color="auto"/>
            <w:left w:val="none" w:sz="0" w:space="0" w:color="auto"/>
            <w:bottom w:val="none" w:sz="0" w:space="0" w:color="auto"/>
            <w:right w:val="none" w:sz="0" w:space="0" w:color="auto"/>
          </w:divBdr>
          <w:divsChild>
            <w:div w:id="2114936709">
              <w:marLeft w:val="0"/>
              <w:marRight w:val="360"/>
              <w:marTop w:val="0"/>
              <w:marBottom w:val="0"/>
              <w:divBdr>
                <w:top w:val="none" w:sz="0" w:space="0" w:color="auto"/>
                <w:left w:val="none" w:sz="0" w:space="0" w:color="auto"/>
                <w:bottom w:val="none" w:sz="0" w:space="0" w:color="auto"/>
                <w:right w:val="none" w:sz="0" w:space="0" w:color="auto"/>
              </w:divBdr>
            </w:div>
          </w:divsChild>
        </w:div>
        <w:div w:id="1194490451">
          <w:marLeft w:val="0"/>
          <w:marRight w:val="0"/>
          <w:marTop w:val="0"/>
          <w:marBottom w:val="0"/>
          <w:divBdr>
            <w:top w:val="none" w:sz="0" w:space="0" w:color="auto"/>
            <w:left w:val="none" w:sz="0" w:space="0" w:color="auto"/>
            <w:bottom w:val="none" w:sz="0" w:space="0" w:color="auto"/>
            <w:right w:val="none" w:sz="0" w:space="0" w:color="auto"/>
          </w:divBdr>
          <w:divsChild>
            <w:div w:id="536896878">
              <w:marLeft w:val="0"/>
              <w:marRight w:val="0"/>
              <w:marTop w:val="0"/>
              <w:marBottom w:val="0"/>
              <w:divBdr>
                <w:top w:val="none" w:sz="0" w:space="0" w:color="auto"/>
                <w:left w:val="none" w:sz="0" w:space="0" w:color="auto"/>
                <w:bottom w:val="none" w:sz="0" w:space="0" w:color="auto"/>
                <w:right w:val="none" w:sz="0" w:space="0" w:color="auto"/>
              </w:divBdr>
            </w:div>
          </w:divsChild>
        </w:div>
        <w:div w:id="1709180725">
          <w:marLeft w:val="0"/>
          <w:marRight w:val="0"/>
          <w:marTop w:val="0"/>
          <w:marBottom w:val="0"/>
          <w:divBdr>
            <w:top w:val="none" w:sz="0" w:space="0" w:color="auto"/>
            <w:left w:val="none" w:sz="0" w:space="0" w:color="auto"/>
            <w:bottom w:val="none" w:sz="0" w:space="0" w:color="auto"/>
            <w:right w:val="none" w:sz="0" w:space="0" w:color="auto"/>
          </w:divBdr>
        </w:div>
        <w:div w:id="2146265540">
          <w:marLeft w:val="0"/>
          <w:marRight w:val="0"/>
          <w:marTop w:val="0"/>
          <w:marBottom w:val="0"/>
          <w:divBdr>
            <w:top w:val="none" w:sz="0" w:space="0" w:color="auto"/>
            <w:left w:val="none" w:sz="0" w:space="0" w:color="auto"/>
            <w:bottom w:val="none" w:sz="0" w:space="0" w:color="auto"/>
            <w:right w:val="none" w:sz="0" w:space="0" w:color="auto"/>
          </w:divBdr>
          <w:divsChild>
            <w:div w:id="165171366">
              <w:marLeft w:val="0"/>
              <w:marRight w:val="360"/>
              <w:marTop w:val="0"/>
              <w:marBottom w:val="0"/>
              <w:divBdr>
                <w:top w:val="none" w:sz="0" w:space="0" w:color="auto"/>
                <w:left w:val="none" w:sz="0" w:space="0" w:color="auto"/>
                <w:bottom w:val="none" w:sz="0" w:space="0" w:color="auto"/>
                <w:right w:val="none" w:sz="0" w:space="0" w:color="auto"/>
              </w:divBdr>
            </w:div>
          </w:divsChild>
        </w:div>
        <w:div w:id="770668783">
          <w:marLeft w:val="0"/>
          <w:marRight w:val="0"/>
          <w:marTop w:val="0"/>
          <w:marBottom w:val="0"/>
          <w:divBdr>
            <w:top w:val="none" w:sz="0" w:space="0" w:color="auto"/>
            <w:left w:val="none" w:sz="0" w:space="0" w:color="auto"/>
            <w:bottom w:val="none" w:sz="0" w:space="0" w:color="auto"/>
            <w:right w:val="none" w:sz="0" w:space="0" w:color="auto"/>
          </w:divBdr>
          <w:divsChild>
            <w:div w:id="503591540">
              <w:marLeft w:val="0"/>
              <w:marRight w:val="0"/>
              <w:marTop w:val="0"/>
              <w:marBottom w:val="0"/>
              <w:divBdr>
                <w:top w:val="none" w:sz="0" w:space="0" w:color="auto"/>
                <w:left w:val="none" w:sz="0" w:space="0" w:color="auto"/>
                <w:bottom w:val="none" w:sz="0" w:space="0" w:color="auto"/>
                <w:right w:val="none" w:sz="0" w:space="0" w:color="auto"/>
              </w:divBdr>
            </w:div>
          </w:divsChild>
        </w:div>
        <w:div w:id="356390055">
          <w:marLeft w:val="0"/>
          <w:marRight w:val="0"/>
          <w:marTop w:val="0"/>
          <w:marBottom w:val="0"/>
          <w:divBdr>
            <w:top w:val="none" w:sz="0" w:space="0" w:color="auto"/>
            <w:left w:val="none" w:sz="0" w:space="0" w:color="auto"/>
            <w:bottom w:val="none" w:sz="0" w:space="0" w:color="auto"/>
            <w:right w:val="none" w:sz="0" w:space="0" w:color="auto"/>
          </w:divBdr>
        </w:div>
        <w:div w:id="894391484">
          <w:marLeft w:val="0"/>
          <w:marRight w:val="0"/>
          <w:marTop w:val="0"/>
          <w:marBottom w:val="0"/>
          <w:divBdr>
            <w:top w:val="none" w:sz="0" w:space="0" w:color="auto"/>
            <w:left w:val="none" w:sz="0" w:space="0" w:color="auto"/>
            <w:bottom w:val="none" w:sz="0" w:space="0" w:color="auto"/>
            <w:right w:val="none" w:sz="0" w:space="0" w:color="auto"/>
          </w:divBdr>
          <w:divsChild>
            <w:div w:id="1194687898">
              <w:marLeft w:val="0"/>
              <w:marRight w:val="360"/>
              <w:marTop w:val="0"/>
              <w:marBottom w:val="0"/>
              <w:divBdr>
                <w:top w:val="none" w:sz="0" w:space="0" w:color="auto"/>
                <w:left w:val="none" w:sz="0" w:space="0" w:color="auto"/>
                <w:bottom w:val="none" w:sz="0" w:space="0" w:color="auto"/>
                <w:right w:val="none" w:sz="0" w:space="0" w:color="auto"/>
              </w:divBdr>
            </w:div>
          </w:divsChild>
        </w:div>
        <w:div w:id="10180133">
          <w:marLeft w:val="0"/>
          <w:marRight w:val="0"/>
          <w:marTop w:val="0"/>
          <w:marBottom w:val="0"/>
          <w:divBdr>
            <w:top w:val="none" w:sz="0" w:space="0" w:color="auto"/>
            <w:left w:val="none" w:sz="0" w:space="0" w:color="auto"/>
            <w:bottom w:val="none" w:sz="0" w:space="0" w:color="auto"/>
            <w:right w:val="none" w:sz="0" w:space="0" w:color="auto"/>
          </w:divBdr>
          <w:divsChild>
            <w:div w:id="1322005751">
              <w:marLeft w:val="0"/>
              <w:marRight w:val="0"/>
              <w:marTop w:val="0"/>
              <w:marBottom w:val="0"/>
              <w:divBdr>
                <w:top w:val="none" w:sz="0" w:space="0" w:color="auto"/>
                <w:left w:val="none" w:sz="0" w:space="0" w:color="auto"/>
                <w:bottom w:val="none" w:sz="0" w:space="0" w:color="auto"/>
                <w:right w:val="none" w:sz="0" w:space="0" w:color="auto"/>
              </w:divBdr>
            </w:div>
          </w:divsChild>
        </w:div>
        <w:div w:id="1899514458">
          <w:marLeft w:val="0"/>
          <w:marRight w:val="0"/>
          <w:marTop w:val="0"/>
          <w:marBottom w:val="0"/>
          <w:divBdr>
            <w:top w:val="none" w:sz="0" w:space="0" w:color="auto"/>
            <w:left w:val="none" w:sz="0" w:space="0" w:color="auto"/>
            <w:bottom w:val="none" w:sz="0" w:space="0" w:color="auto"/>
            <w:right w:val="none" w:sz="0" w:space="0" w:color="auto"/>
          </w:divBdr>
        </w:div>
        <w:div w:id="1456876105">
          <w:marLeft w:val="0"/>
          <w:marRight w:val="0"/>
          <w:marTop w:val="0"/>
          <w:marBottom w:val="0"/>
          <w:divBdr>
            <w:top w:val="none" w:sz="0" w:space="0" w:color="auto"/>
            <w:left w:val="none" w:sz="0" w:space="0" w:color="auto"/>
            <w:bottom w:val="none" w:sz="0" w:space="0" w:color="auto"/>
            <w:right w:val="none" w:sz="0" w:space="0" w:color="auto"/>
          </w:divBdr>
          <w:divsChild>
            <w:div w:id="1851021093">
              <w:marLeft w:val="0"/>
              <w:marRight w:val="360"/>
              <w:marTop w:val="0"/>
              <w:marBottom w:val="0"/>
              <w:divBdr>
                <w:top w:val="none" w:sz="0" w:space="0" w:color="auto"/>
                <w:left w:val="none" w:sz="0" w:space="0" w:color="auto"/>
                <w:bottom w:val="none" w:sz="0" w:space="0" w:color="auto"/>
                <w:right w:val="none" w:sz="0" w:space="0" w:color="auto"/>
              </w:divBdr>
            </w:div>
          </w:divsChild>
        </w:div>
        <w:div w:id="284166988">
          <w:marLeft w:val="0"/>
          <w:marRight w:val="0"/>
          <w:marTop w:val="0"/>
          <w:marBottom w:val="0"/>
          <w:divBdr>
            <w:top w:val="none" w:sz="0" w:space="0" w:color="auto"/>
            <w:left w:val="none" w:sz="0" w:space="0" w:color="auto"/>
            <w:bottom w:val="none" w:sz="0" w:space="0" w:color="auto"/>
            <w:right w:val="none" w:sz="0" w:space="0" w:color="auto"/>
          </w:divBdr>
          <w:divsChild>
            <w:div w:id="926773370">
              <w:marLeft w:val="0"/>
              <w:marRight w:val="0"/>
              <w:marTop w:val="0"/>
              <w:marBottom w:val="0"/>
              <w:divBdr>
                <w:top w:val="none" w:sz="0" w:space="0" w:color="auto"/>
                <w:left w:val="none" w:sz="0" w:space="0" w:color="auto"/>
                <w:bottom w:val="none" w:sz="0" w:space="0" w:color="auto"/>
                <w:right w:val="none" w:sz="0" w:space="0" w:color="auto"/>
              </w:divBdr>
            </w:div>
          </w:divsChild>
        </w:div>
        <w:div w:id="7621">
          <w:marLeft w:val="0"/>
          <w:marRight w:val="0"/>
          <w:marTop w:val="0"/>
          <w:marBottom w:val="0"/>
          <w:divBdr>
            <w:top w:val="none" w:sz="0" w:space="0" w:color="auto"/>
            <w:left w:val="none" w:sz="0" w:space="0" w:color="auto"/>
            <w:bottom w:val="none" w:sz="0" w:space="0" w:color="auto"/>
            <w:right w:val="none" w:sz="0" w:space="0" w:color="auto"/>
          </w:divBdr>
        </w:div>
        <w:div w:id="533662220">
          <w:marLeft w:val="0"/>
          <w:marRight w:val="0"/>
          <w:marTop w:val="0"/>
          <w:marBottom w:val="0"/>
          <w:divBdr>
            <w:top w:val="none" w:sz="0" w:space="0" w:color="auto"/>
            <w:left w:val="none" w:sz="0" w:space="0" w:color="auto"/>
            <w:bottom w:val="none" w:sz="0" w:space="0" w:color="auto"/>
            <w:right w:val="none" w:sz="0" w:space="0" w:color="auto"/>
          </w:divBdr>
        </w:div>
        <w:div w:id="42600396">
          <w:marLeft w:val="0"/>
          <w:marRight w:val="0"/>
          <w:marTop w:val="0"/>
          <w:marBottom w:val="0"/>
          <w:divBdr>
            <w:top w:val="none" w:sz="0" w:space="0" w:color="auto"/>
            <w:left w:val="none" w:sz="0" w:space="0" w:color="auto"/>
            <w:bottom w:val="none" w:sz="0" w:space="0" w:color="auto"/>
            <w:right w:val="none" w:sz="0" w:space="0" w:color="auto"/>
          </w:divBdr>
          <w:divsChild>
            <w:div w:id="10184091">
              <w:marLeft w:val="0"/>
              <w:marRight w:val="0"/>
              <w:marTop w:val="0"/>
              <w:marBottom w:val="0"/>
              <w:divBdr>
                <w:top w:val="none" w:sz="0" w:space="0" w:color="auto"/>
                <w:left w:val="none" w:sz="0" w:space="0" w:color="auto"/>
                <w:bottom w:val="none" w:sz="0" w:space="0" w:color="auto"/>
                <w:right w:val="none" w:sz="0" w:space="0" w:color="auto"/>
              </w:divBdr>
            </w:div>
          </w:divsChild>
        </w:div>
        <w:div w:id="844708850">
          <w:marLeft w:val="0"/>
          <w:marRight w:val="0"/>
          <w:marTop w:val="0"/>
          <w:marBottom w:val="0"/>
          <w:divBdr>
            <w:top w:val="none" w:sz="0" w:space="0" w:color="auto"/>
            <w:left w:val="none" w:sz="0" w:space="0" w:color="auto"/>
            <w:bottom w:val="none" w:sz="0" w:space="0" w:color="auto"/>
            <w:right w:val="none" w:sz="0" w:space="0" w:color="auto"/>
          </w:divBdr>
        </w:div>
        <w:div w:id="1320037753">
          <w:marLeft w:val="0"/>
          <w:marRight w:val="0"/>
          <w:marTop w:val="0"/>
          <w:marBottom w:val="0"/>
          <w:divBdr>
            <w:top w:val="none" w:sz="0" w:space="0" w:color="auto"/>
            <w:left w:val="none" w:sz="0" w:space="0" w:color="auto"/>
            <w:bottom w:val="none" w:sz="0" w:space="0" w:color="auto"/>
            <w:right w:val="none" w:sz="0" w:space="0" w:color="auto"/>
          </w:divBdr>
        </w:div>
        <w:div w:id="1608928109">
          <w:marLeft w:val="0"/>
          <w:marRight w:val="0"/>
          <w:marTop w:val="0"/>
          <w:marBottom w:val="0"/>
          <w:divBdr>
            <w:top w:val="none" w:sz="0" w:space="0" w:color="auto"/>
            <w:left w:val="none" w:sz="0" w:space="0" w:color="auto"/>
            <w:bottom w:val="none" w:sz="0" w:space="0" w:color="auto"/>
            <w:right w:val="none" w:sz="0" w:space="0" w:color="auto"/>
          </w:divBdr>
          <w:divsChild>
            <w:div w:id="507066017">
              <w:marLeft w:val="0"/>
              <w:marRight w:val="0"/>
              <w:marTop w:val="0"/>
              <w:marBottom w:val="0"/>
              <w:divBdr>
                <w:top w:val="none" w:sz="0" w:space="0" w:color="auto"/>
                <w:left w:val="none" w:sz="0" w:space="0" w:color="auto"/>
                <w:bottom w:val="none" w:sz="0" w:space="0" w:color="auto"/>
                <w:right w:val="none" w:sz="0" w:space="0" w:color="auto"/>
              </w:divBdr>
            </w:div>
          </w:divsChild>
        </w:div>
        <w:div w:id="973830569">
          <w:marLeft w:val="0"/>
          <w:marRight w:val="0"/>
          <w:marTop w:val="0"/>
          <w:marBottom w:val="0"/>
          <w:divBdr>
            <w:top w:val="none" w:sz="0" w:space="0" w:color="auto"/>
            <w:left w:val="none" w:sz="0" w:space="0" w:color="auto"/>
            <w:bottom w:val="none" w:sz="0" w:space="0" w:color="auto"/>
            <w:right w:val="none" w:sz="0" w:space="0" w:color="auto"/>
          </w:divBdr>
        </w:div>
        <w:div w:id="2069523981">
          <w:marLeft w:val="0"/>
          <w:marRight w:val="0"/>
          <w:marTop w:val="0"/>
          <w:marBottom w:val="0"/>
          <w:divBdr>
            <w:top w:val="none" w:sz="0" w:space="0" w:color="auto"/>
            <w:left w:val="none" w:sz="0" w:space="0" w:color="auto"/>
            <w:bottom w:val="none" w:sz="0" w:space="0" w:color="auto"/>
            <w:right w:val="none" w:sz="0" w:space="0" w:color="auto"/>
          </w:divBdr>
          <w:divsChild>
            <w:div w:id="4940026">
              <w:marLeft w:val="0"/>
              <w:marRight w:val="360"/>
              <w:marTop w:val="0"/>
              <w:marBottom w:val="0"/>
              <w:divBdr>
                <w:top w:val="none" w:sz="0" w:space="0" w:color="auto"/>
                <w:left w:val="none" w:sz="0" w:space="0" w:color="auto"/>
                <w:bottom w:val="none" w:sz="0" w:space="0" w:color="auto"/>
                <w:right w:val="none" w:sz="0" w:space="0" w:color="auto"/>
              </w:divBdr>
            </w:div>
          </w:divsChild>
        </w:div>
        <w:div w:id="1843885186">
          <w:marLeft w:val="0"/>
          <w:marRight w:val="0"/>
          <w:marTop w:val="0"/>
          <w:marBottom w:val="0"/>
          <w:divBdr>
            <w:top w:val="none" w:sz="0" w:space="0" w:color="auto"/>
            <w:left w:val="none" w:sz="0" w:space="0" w:color="auto"/>
            <w:bottom w:val="none" w:sz="0" w:space="0" w:color="auto"/>
            <w:right w:val="none" w:sz="0" w:space="0" w:color="auto"/>
          </w:divBdr>
          <w:divsChild>
            <w:div w:id="407652577">
              <w:marLeft w:val="0"/>
              <w:marRight w:val="0"/>
              <w:marTop w:val="0"/>
              <w:marBottom w:val="0"/>
              <w:divBdr>
                <w:top w:val="none" w:sz="0" w:space="0" w:color="auto"/>
                <w:left w:val="none" w:sz="0" w:space="0" w:color="auto"/>
                <w:bottom w:val="none" w:sz="0" w:space="0" w:color="auto"/>
                <w:right w:val="none" w:sz="0" w:space="0" w:color="auto"/>
              </w:divBdr>
            </w:div>
          </w:divsChild>
        </w:div>
        <w:div w:id="1294599721">
          <w:marLeft w:val="0"/>
          <w:marRight w:val="0"/>
          <w:marTop w:val="0"/>
          <w:marBottom w:val="0"/>
          <w:divBdr>
            <w:top w:val="none" w:sz="0" w:space="0" w:color="auto"/>
            <w:left w:val="none" w:sz="0" w:space="0" w:color="auto"/>
            <w:bottom w:val="none" w:sz="0" w:space="0" w:color="auto"/>
            <w:right w:val="none" w:sz="0" w:space="0" w:color="auto"/>
          </w:divBdr>
        </w:div>
        <w:div w:id="1637250512">
          <w:marLeft w:val="0"/>
          <w:marRight w:val="0"/>
          <w:marTop w:val="0"/>
          <w:marBottom w:val="0"/>
          <w:divBdr>
            <w:top w:val="none" w:sz="0" w:space="0" w:color="auto"/>
            <w:left w:val="none" w:sz="0" w:space="0" w:color="auto"/>
            <w:bottom w:val="none" w:sz="0" w:space="0" w:color="auto"/>
            <w:right w:val="none" w:sz="0" w:space="0" w:color="auto"/>
          </w:divBdr>
        </w:div>
        <w:div w:id="321855702">
          <w:marLeft w:val="0"/>
          <w:marRight w:val="0"/>
          <w:marTop w:val="0"/>
          <w:marBottom w:val="0"/>
          <w:divBdr>
            <w:top w:val="none" w:sz="0" w:space="0" w:color="auto"/>
            <w:left w:val="none" w:sz="0" w:space="0" w:color="auto"/>
            <w:bottom w:val="none" w:sz="0" w:space="0" w:color="auto"/>
            <w:right w:val="none" w:sz="0" w:space="0" w:color="auto"/>
          </w:divBdr>
          <w:divsChild>
            <w:div w:id="1330257586">
              <w:marLeft w:val="0"/>
              <w:marRight w:val="0"/>
              <w:marTop w:val="0"/>
              <w:marBottom w:val="0"/>
              <w:divBdr>
                <w:top w:val="none" w:sz="0" w:space="0" w:color="auto"/>
                <w:left w:val="none" w:sz="0" w:space="0" w:color="auto"/>
                <w:bottom w:val="none" w:sz="0" w:space="0" w:color="auto"/>
                <w:right w:val="none" w:sz="0" w:space="0" w:color="auto"/>
              </w:divBdr>
            </w:div>
          </w:divsChild>
        </w:div>
        <w:div w:id="845098700">
          <w:marLeft w:val="0"/>
          <w:marRight w:val="0"/>
          <w:marTop w:val="0"/>
          <w:marBottom w:val="0"/>
          <w:divBdr>
            <w:top w:val="none" w:sz="0" w:space="0" w:color="auto"/>
            <w:left w:val="none" w:sz="0" w:space="0" w:color="auto"/>
            <w:bottom w:val="none" w:sz="0" w:space="0" w:color="auto"/>
            <w:right w:val="none" w:sz="0" w:space="0" w:color="auto"/>
          </w:divBdr>
        </w:div>
        <w:div w:id="128713488">
          <w:marLeft w:val="0"/>
          <w:marRight w:val="0"/>
          <w:marTop w:val="0"/>
          <w:marBottom w:val="0"/>
          <w:divBdr>
            <w:top w:val="none" w:sz="0" w:space="0" w:color="auto"/>
            <w:left w:val="none" w:sz="0" w:space="0" w:color="auto"/>
            <w:bottom w:val="none" w:sz="0" w:space="0" w:color="auto"/>
            <w:right w:val="none" w:sz="0" w:space="0" w:color="auto"/>
          </w:divBdr>
          <w:divsChild>
            <w:div w:id="1396583267">
              <w:marLeft w:val="0"/>
              <w:marRight w:val="360"/>
              <w:marTop w:val="0"/>
              <w:marBottom w:val="0"/>
              <w:divBdr>
                <w:top w:val="none" w:sz="0" w:space="0" w:color="auto"/>
                <w:left w:val="none" w:sz="0" w:space="0" w:color="auto"/>
                <w:bottom w:val="none" w:sz="0" w:space="0" w:color="auto"/>
                <w:right w:val="none" w:sz="0" w:space="0" w:color="auto"/>
              </w:divBdr>
            </w:div>
          </w:divsChild>
        </w:div>
        <w:div w:id="1755737435">
          <w:marLeft w:val="0"/>
          <w:marRight w:val="0"/>
          <w:marTop w:val="0"/>
          <w:marBottom w:val="0"/>
          <w:divBdr>
            <w:top w:val="none" w:sz="0" w:space="0" w:color="auto"/>
            <w:left w:val="none" w:sz="0" w:space="0" w:color="auto"/>
            <w:bottom w:val="none" w:sz="0" w:space="0" w:color="auto"/>
            <w:right w:val="none" w:sz="0" w:space="0" w:color="auto"/>
          </w:divBdr>
          <w:divsChild>
            <w:div w:id="2033217196">
              <w:marLeft w:val="0"/>
              <w:marRight w:val="0"/>
              <w:marTop w:val="0"/>
              <w:marBottom w:val="0"/>
              <w:divBdr>
                <w:top w:val="none" w:sz="0" w:space="0" w:color="auto"/>
                <w:left w:val="none" w:sz="0" w:space="0" w:color="auto"/>
                <w:bottom w:val="none" w:sz="0" w:space="0" w:color="auto"/>
                <w:right w:val="none" w:sz="0" w:space="0" w:color="auto"/>
              </w:divBdr>
            </w:div>
          </w:divsChild>
        </w:div>
        <w:div w:id="1550261196">
          <w:marLeft w:val="0"/>
          <w:marRight w:val="0"/>
          <w:marTop w:val="0"/>
          <w:marBottom w:val="0"/>
          <w:divBdr>
            <w:top w:val="none" w:sz="0" w:space="0" w:color="auto"/>
            <w:left w:val="none" w:sz="0" w:space="0" w:color="auto"/>
            <w:bottom w:val="none" w:sz="0" w:space="0" w:color="auto"/>
            <w:right w:val="none" w:sz="0" w:space="0" w:color="auto"/>
          </w:divBdr>
        </w:div>
        <w:div w:id="829171700">
          <w:marLeft w:val="0"/>
          <w:marRight w:val="0"/>
          <w:marTop w:val="0"/>
          <w:marBottom w:val="0"/>
          <w:divBdr>
            <w:top w:val="none" w:sz="0" w:space="0" w:color="auto"/>
            <w:left w:val="none" w:sz="0" w:space="0" w:color="auto"/>
            <w:bottom w:val="none" w:sz="0" w:space="0" w:color="auto"/>
            <w:right w:val="none" w:sz="0" w:space="0" w:color="auto"/>
          </w:divBdr>
          <w:divsChild>
            <w:div w:id="1655331551">
              <w:marLeft w:val="0"/>
              <w:marRight w:val="360"/>
              <w:marTop w:val="0"/>
              <w:marBottom w:val="0"/>
              <w:divBdr>
                <w:top w:val="none" w:sz="0" w:space="0" w:color="auto"/>
                <w:left w:val="none" w:sz="0" w:space="0" w:color="auto"/>
                <w:bottom w:val="none" w:sz="0" w:space="0" w:color="auto"/>
                <w:right w:val="none" w:sz="0" w:space="0" w:color="auto"/>
              </w:divBdr>
            </w:div>
          </w:divsChild>
        </w:div>
        <w:div w:id="1033192686">
          <w:marLeft w:val="0"/>
          <w:marRight w:val="0"/>
          <w:marTop w:val="0"/>
          <w:marBottom w:val="0"/>
          <w:divBdr>
            <w:top w:val="none" w:sz="0" w:space="0" w:color="auto"/>
            <w:left w:val="none" w:sz="0" w:space="0" w:color="auto"/>
            <w:bottom w:val="none" w:sz="0" w:space="0" w:color="auto"/>
            <w:right w:val="none" w:sz="0" w:space="0" w:color="auto"/>
          </w:divBdr>
          <w:divsChild>
            <w:div w:id="1087580825">
              <w:marLeft w:val="0"/>
              <w:marRight w:val="0"/>
              <w:marTop w:val="0"/>
              <w:marBottom w:val="0"/>
              <w:divBdr>
                <w:top w:val="none" w:sz="0" w:space="0" w:color="auto"/>
                <w:left w:val="none" w:sz="0" w:space="0" w:color="auto"/>
                <w:bottom w:val="none" w:sz="0" w:space="0" w:color="auto"/>
                <w:right w:val="none" w:sz="0" w:space="0" w:color="auto"/>
              </w:divBdr>
            </w:div>
          </w:divsChild>
        </w:div>
        <w:div w:id="2054576142">
          <w:marLeft w:val="0"/>
          <w:marRight w:val="0"/>
          <w:marTop w:val="0"/>
          <w:marBottom w:val="0"/>
          <w:divBdr>
            <w:top w:val="none" w:sz="0" w:space="0" w:color="auto"/>
            <w:left w:val="none" w:sz="0" w:space="0" w:color="auto"/>
            <w:bottom w:val="none" w:sz="0" w:space="0" w:color="auto"/>
            <w:right w:val="none" w:sz="0" w:space="0" w:color="auto"/>
          </w:divBdr>
        </w:div>
        <w:div w:id="814756159">
          <w:marLeft w:val="0"/>
          <w:marRight w:val="0"/>
          <w:marTop w:val="0"/>
          <w:marBottom w:val="0"/>
          <w:divBdr>
            <w:top w:val="none" w:sz="0" w:space="0" w:color="auto"/>
            <w:left w:val="none" w:sz="0" w:space="0" w:color="auto"/>
            <w:bottom w:val="none" w:sz="0" w:space="0" w:color="auto"/>
            <w:right w:val="none" w:sz="0" w:space="0" w:color="auto"/>
          </w:divBdr>
        </w:div>
        <w:div w:id="245576474">
          <w:marLeft w:val="0"/>
          <w:marRight w:val="0"/>
          <w:marTop w:val="0"/>
          <w:marBottom w:val="0"/>
          <w:divBdr>
            <w:top w:val="none" w:sz="0" w:space="0" w:color="auto"/>
            <w:left w:val="none" w:sz="0" w:space="0" w:color="auto"/>
            <w:bottom w:val="none" w:sz="0" w:space="0" w:color="auto"/>
            <w:right w:val="none" w:sz="0" w:space="0" w:color="auto"/>
          </w:divBdr>
          <w:divsChild>
            <w:div w:id="1173952687">
              <w:marLeft w:val="0"/>
              <w:marRight w:val="0"/>
              <w:marTop w:val="0"/>
              <w:marBottom w:val="0"/>
              <w:divBdr>
                <w:top w:val="none" w:sz="0" w:space="0" w:color="auto"/>
                <w:left w:val="none" w:sz="0" w:space="0" w:color="auto"/>
                <w:bottom w:val="none" w:sz="0" w:space="0" w:color="auto"/>
                <w:right w:val="none" w:sz="0" w:space="0" w:color="auto"/>
              </w:divBdr>
            </w:div>
          </w:divsChild>
        </w:div>
        <w:div w:id="1975791139">
          <w:marLeft w:val="0"/>
          <w:marRight w:val="0"/>
          <w:marTop w:val="0"/>
          <w:marBottom w:val="0"/>
          <w:divBdr>
            <w:top w:val="none" w:sz="0" w:space="0" w:color="auto"/>
            <w:left w:val="none" w:sz="0" w:space="0" w:color="auto"/>
            <w:bottom w:val="none" w:sz="0" w:space="0" w:color="auto"/>
            <w:right w:val="none" w:sz="0" w:space="0" w:color="auto"/>
          </w:divBdr>
        </w:div>
        <w:div w:id="590890112">
          <w:marLeft w:val="0"/>
          <w:marRight w:val="0"/>
          <w:marTop w:val="0"/>
          <w:marBottom w:val="0"/>
          <w:divBdr>
            <w:top w:val="none" w:sz="0" w:space="0" w:color="auto"/>
            <w:left w:val="none" w:sz="0" w:space="0" w:color="auto"/>
            <w:bottom w:val="none" w:sz="0" w:space="0" w:color="auto"/>
            <w:right w:val="none" w:sz="0" w:space="0" w:color="auto"/>
          </w:divBdr>
          <w:divsChild>
            <w:div w:id="339356632">
              <w:marLeft w:val="0"/>
              <w:marRight w:val="360"/>
              <w:marTop w:val="0"/>
              <w:marBottom w:val="0"/>
              <w:divBdr>
                <w:top w:val="none" w:sz="0" w:space="0" w:color="auto"/>
                <w:left w:val="none" w:sz="0" w:space="0" w:color="auto"/>
                <w:bottom w:val="none" w:sz="0" w:space="0" w:color="auto"/>
                <w:right w:val="none" w:sz="0" w:space="0" w:color="auto"/>
              </w:divBdr>
            </w:div>
          </w:divsChild>
        </w:div>
        <w:div w:id="1375733729">
          <w:marLeft w:val="0"/>
          <w:marRight w:val="0"/>
          <w:marTop w:val="0"/>
          <w:marBottom w:val="0"/>
          <w:divBdr>
            <w:top w:val="none" w:sz="0" w:space="0" w:color="auto"/>
            <w:left w:val="none" w:sz="0" w:space="0" w:color="auto"/>
            <w:bottom w:val="none" w:sz="0" w:space="0" w:color="auto"/>
            <w:right w:val="none" w:sz="0" w:space="0" w:color="auto"/>
          </w:divBdr>
          <w:divsChild>
            <w:div w:id="105010284">
              <w:marLeft w:val="0"/>
              <w:marRight w:val="0"/>
              <w:marTop w:val="0"/>
              <w:marBottom w:val="0"/>
              <w:divBdr>
                <w:top w:val="none" w:sz="0" w:space="0" w:color="auto"/>
                <w:left w:val="none" w:sz="0" w:space="0" w:color="auto"/>
                <w:bottom w:val="none" w:sz="0" w:space="0" w:color="auto"/>
                <w:right w:val="none" w:sz="0" w:space="0" w:color="auto"/>
              </w:divBdr>
            </w:div>
          </w:divsChild>
        </w:div>
        <w:div w:id="1492670762">
          <w:marLeft w:val="0"/>
          <w:marRight w:val="0"/>
          <w:marTop w:val="0"/>
          <w:marBottom w:val="0"/>
          <w:divBdr>
            <w:top w:val="none" w:sz="0" w:space="0" w:color="auto"/>
            <w:left w:val="none" w:sz="0" w:space="0" w:color="auto"/>
            <w:bottom w:val="none" w:sz="0" w:space="0" w:color="auto"/>
            <w:right w:val="none" w:sz="0" w:space="0" w:color="auto"/>
          </w:divBdr>
        </w:div>
        <w:div w:id="986861080">
          <w:marLeft w:val="0"/>
          <w:marRight w:val="0"/>
          <w:marTop w:val="0"/>
          <w:marBottom w:val="0"/>
          <w:divBdr>
            <w:top w:val="none" w:sz="0" w:space="0" w:color="auto"/>
            <w:left w:val="none" w:sz="0" w:space="0" w:color="auto"/>
            <w:bottom w:val="none" w:sz="0" w:space="0" w:color="auto"/>
            <w:right w:val="none" w:sz="0" w:space="0" w:color="auto"/>
          </w:divBdr>
          <w:divsChild>
            <w:div w:id="1143278447">
              <w:marLeft w:val="0"/>
              <w:marRight w:val="360"/>
              <w:marTop w:val="0"/>
              <w:marBottom w:val="0"/>
              <w:divBdr>
                <w:top w:val="none" w:sz="0" w:space="0" w:color="auto"/>
                <w:left w:val="none" w:sz="0" w:space="0" w:color="auto"/>
                <w:bottom w:val="none" w:sz="0" w:space="0" w:color="auto"/>
                <w:right w:val="none" w:sz="0" w:space="0" w:color="auto"/>
              </w:divBdr>
            </w:div>
          </w:divsChild>
        </w:div>
        <w:div w:id="771903544">
          <w:marLeft w:val="0"/>
          <w:marRight w:val="0"/>
          <w:marTop w:val="0"/>
          <w:marBottom w:val="0"/>
          <w:divBdr>
            <w:top w:val="none" w:sz="0" w:space="0" w:color="auto"/>
            <w:left w:val="none" w:sz="0" w:space="0" w:color="auto"/>
            <w:bottom w:val="none" w:sz="0" w:space="0" w:color="auto"/>
            <w:right w:val="none" w:sz="0" w:space="0" w:color="auto"/>
          </w:divBdr>
          <w:divsChild>
            <w:div w:id="308948850">
              <w:marLeft w:val="0"/>
              <w:marRight w:val="0"/>
              <w:marTop w:val="0"/>
              <w:marBottom w:val="0"/>
              <w:divBdr>
                <w:top w:val="none" w:sz="0" w:space="0" w:color="auto"/>
                <w:left w:val="none" w:sz="0" w:space="0" w:color="auto"/>
                <w:bottom w:val="none" w:sz="0" w:space="0" w:color="auto"/>
                <w:right w:val="none" w:sz="0" w:space="0" w:color="auto"/>
              </w:divBdr>
            </w:div>
          </w:divsChild>
        </w:div>
        <w:div w:id="409935307">
          <w:marLeft w:val="0"/>
          <w:marRight w:val="0"/>
          <w:marTop w:val="0"/>
          <w:marBottom w:val="0"/>
          <w:divBdr>
            <w:top w:val="none" w:sz="0" w:space="0" w:color="auto"/>
            <w:left w:val="none" w:sz="0" w:space="0" w:color="auto"/>
            <w:bottom w:val="none" w:sz="0" w:space="0" w:color="auto"/>
            <w:right w:val="none" w:sz="0" w:space="0" w:color="auto"/>
          </w:divBdr>
        </w:div>
        <w:div w:id="1980773">
          <w:marLeft w:val="0"/>
          <w:marRight w:val="0"/>
          <w:marTop w:val="0"/>
          <w:marBottom w:val="0"/>
          <w:divBdr>
            <w:top w:val="none" w:sz="0" w:space="0" w:color="auto"/>
            <w:left w:val="none" w:sz="0" w:space="0" w:color="auto"/>
            <w:bottom w:val="none" w:sz="0" w:space="0" w:color="auto"/>
            <w:right w:val="none" w:sz="0" w:space="0" w:color="auto"/>
          </w:divBdr>
        </w:div>
        <w:div w:id="564223253">
          <w:marLeft w:val="0"/>
          <w:marRight w:val="0"/>
          <w:marTop w:val="0"/>
          <w:marBottom w:val="0"/>
          <w:divBdr>
            <w:top w:val="none" w:sz="0" w:space="0" w:color="auto"/>
            <w:left w:val="none" w:sz="0" w:space="0" w:color="auto"/>
            <w:bottom w:val="none" w:sz="0" w:space="0" w:color="auto"/>
            <w:right w:val="none" w:sz="0" w:space="0" w:color="auto"/>
          </w:divBdr>
          <w:divsChild>
            <w:div w:id="1824160153">
              <w:marLeft w:val="0"/>
              <w:marRight w:val="0"/>
              <w:marTop w:val="0"/>
              <w:marBottom w:val="0"/>
              <w:divBdr>
                <w:top w:val="none" w:sz="0" w:space="0" w:color="auto"/>
                <w:left w:val="none" w:sz="0" w:space="0" w:color="auto"/>
                <w:bottom w:val="none" w:sz="0" w:space="0" w:color="auto"/>
                <w:right w:val="none" w:sz="0" w:space="0" w:color="auto"/>
              </w:divBdr>
            </w:div>
          </w:divsChild>
        </w:div>
        <w:div w:id="112331580">
          <w:marLeft w:val="0"/>
          <w:marRight w:val="0"/>
          <w:marTop w:val="0"/>
          <w:marBottom w:val="0"/>
          <w:divBdr>
            <w:top w:val="none" w:sz="0" w:space="0" w:color="auto"/>
            <w:left w:val="none" w:sz="0" w:space="0" w:color="auto"/>
            <w:bottom w:val="none" w:sz="0" w:space="0" w:color="auto"/>
            <w:right w:val="none" w:sz="0" w:space="0" w:color="auto"/>
          </w:divBdr>
        </w:div>
        <w:div w:id="1367874561">
          <w:marLeft w:val="0"/>
          <w:marRight w:val="0"/>
          <w:marTop w:val="0"/>
          <w:marBottom w:val="0"/>
          <w:divBdr>
            <w:top w:val="none" w:sz="0" w:space="0" w:color="auto"/>
            <w:left w:val="none" w:sz="0" w:space="0" w:color="auto"/>
            <w:bottom w:val="none" w:sz="0" w:space="0" w:color="auto"/>
            <w:right w:val="none" w:sz="0" w:space="0" w:color="auto"/>
          </w:divBdr>
          <w:divsChild>
            <w:div w:id="33386222">
              <w:marLeft w:val="0"/>
              <w:marRight w:val="360"/>
              <w:marTop w:val="0"/>
              <w:marBottom w:val="0"/>
              <w:divBdr>
                <w:top w:val="none" w:sz="0" w:space="0" w:color="auto"/>
                <w:left w:val="none" w:sz="0" w:space="0" w:color="auto"/>
                <w:bottom w:val="none" w:sz="0" w:space="0" w:color="auto"/>
                <w:right w:val="none" w:sz="0" w:space="0" w:color="auto"/>
              </w:divBdr>
            </w:div>
          </w:divsChild>
        </w:div>
        <w:div w:id="836263819">
          <w:marLeft w:val="0"/>
          <w:marRight w:val="0"/>
          <w:marTop w:val="0"/>
          <w:marBottom w:val="0"/>
          <w:divBdr>
            <w:top w:val="none" w:sz="0" w:space="0" w:color="auto"/>
            <w:left w:val="none" w:sz="0" w:space="0" w:color="auto"/>
            <w:bottom w:val="none" w:sz="0" w:space="0" w:color="auto"/>
            <w:right w:val="none" w:sz="0" w:space="0" w:color="auto"/>
          </w:divBdr>
          <w:divsChild>
            <w:div w:id="1589998191">
              <w:marLeft w:val="0"/>
              <w:marRight w:val="0"/>
              <w:marTop w:val="0"/>
              <w:marBottom w:val="0"/>
              <w:divBdr>
                <w:top w:val="none" w:sz="0" w:space="0" w:color="auto"/>
                <w:left w:val="none" w:sz="0" w:space="0" w:color="auto"/>
                <w:bottom w:val="none" w:sz="0" w:space="0" w:color="auto"/>
                <w:right w:val="none" w:sz="0" w:space="0" w:color="auto"/>
              </w:divBdr>
            </w:div>
          </w:divsChild>
        </w:div>
        <w:div w:id="60759436">
          <w:marLeft w:val="0"/>
          <w:marRight w:val="0"/>
          <w:marTop w:val="0"/>
          <w:marBottom w:val="0"/>
          <w:divBdr>
            <w:top w:val="none" w:sz="0" w:space="0" w:color="auto"/>
            <w:left w:val="none" w:sz="0" w:space="0" w:color="auto"/>
            <w:bottom w:val="none" w:sz="0" w:space="0" w:color="auto"/>
            <w:right w:val="none" w:sz="0" w:space="0" w:color="auto"/>
          </w:divBdr>
        </w:div>
        <w:div w:id="96758714">
          <w:marLeft w:val="0"/>
          <w:marRight w:val="0"/>
          <w:marTop w:val="0"/>
          <w:marBottom w:val="0"/>
          <w:divBdr>
            <w:top w:val="none" w:sz="0" w:space="0" w:color="auto"/>
            <w:left w:val="none" w:sz="0" w:space="0" w:color="auto"/>
            <w:bottom w:val="none" w:sz="0" w:space="0" w:color="auto"/>
            <w:right w:val="none" w:sz="0" w:space="0" w:color="auto"/>
          </w:divBdr>
        </w:div>
        <w:div w:id="897013176">
          <w:marLeft w:val="0"/>
          <w:marRight w:val="0"/>
          <w:marTop w:val="0"/>
          <w:marBottom w:val="0"/>
          <w:divBdr>
            <w:top w:val="none" w:sz="0" w:space="0" w:color="auto"/>
            <w:left w:val="none" w:sz="0" w:space="0" w:color="auto"/>
            <w:bottom w:val="none" w:sz="0" w:space="0" w:color="auto"/>
            <w:right w:val="none" w:sz="0" w:space="0" w:color="auto"/>
          </w:divBdr>
          <w:divsChild>
            <w:div w:id="1670056872">
              <w:marLeft w:val="0"/>
              <w:marRight w:val="0"/>
              <w:marTop w:val="0"/>
              <w:marBottom w:val="0"/>
              <w:divBdr>
                <w:top w:val="none" w:sz="0" w:space="0" w:color="auto"/>
                <w:left w:val="none" w:sz="0" w:space="0" w:color="auto"/>
                <w:bottom w:val="none" w:sz="0" w:space="0" w:color="auto"/>
                <w:right w:val="none" w:sz="0" w:space="0" w:color="auto"/>
              </w:divBdr>
            </w:div>
          </w:divsChild>
        </w:div>
        <w:div w:id="466944851">
          <w:marLeft w:val="0"/>
          <w:marRight w:val="0"/>
          <w:marTop w:val="0"/>
          <w:marBottom w:val="0"/>
          <w:divBdr>
            <w:top w:val="none" w:sz="0" w:space="0" w:color="auto"/>
            <w:left w:val="none" w:sz="0" w:space="0" w:color="auto"/>
            <w:bottom w:val="none" w:sz="0" w:space="0" w:color="auto"/>
            <w:right w:val="none" w:sz="0" w:space="0" w:color="auto"/>
          </w:divBdr>
        </w:div>
        <w:div w:id="526529743">
          <w:marLeft w:val="0"/>
          <w:marRight w:val="0"/>
          <w:marTop w:val="0"/>
          <w:marBottom w:val="0"/>
          <w:divBdr>
            <w:top w:val="none" w:sz="0" w:space="0" w:color="auto"/>
            <w:left w:val="none" w:sz="0" w:space="0" w:color="auto"/>
            <w:bottom w:val="none" w:sz="0" w:space="0" w:color="auto"/>
            <w:right w:val="none" w:sz="0" w:space="0" w:color="auto"/>
          </w:divBdr>
        </w:div>
        <w:div w:id="261843258">
          <w:marLeft w:val="0"/>
          <w:marRight w:val="0"/>
          <w:marTop w:val="0"/>
          <w:marBottom w:val="0"/>
          <w:divBdr>
            <w:top w:val="none" w:sz="0" w:space="0" w:color="auto"/>
            <w:left w:val="none" w:sz="0" w:space="0" w:color="auto"/>
            <w:bottom w:val="none" w:sz="0" w:space="0" w:color="auto"/>
            <w:right w:val="none" w:sz="0" w:space="0" w:color="auto"/>
          </w:divBdr>
          <w:divsChild>
            <w:div w:id="1990135192">
              <w:marLeft w:val="0"/>
              <w:marRight w:val="0"/>
              <w:marTop w:val="0"/>
              <w:marBottom w:val="0"/>
              <w:divBdr>
                <w:top w:val="none" w:sz="0" w:space="0" w:color="auto"/>
                <w:left w:val="none" w:sz="0" w:space="0" w:color="auto"/>
                <w:bottom w:val="none" w:sz="0" w:space="0" w:color="auto"/>
                <w:right w:val="none" w:sz="0" w:space="0" w:color="auto"/>
              </w:divBdr>
            </w:div>
          </w:divsChild>
        </w:div>
        <w:div w:id="43913932">
          <w:marLeft w:val="0"/>
          <w:marRight w:val="0"/>
          <w:marTop w:val="0"/>
          <w:marBottom w:val="0"/>
          <w:divBdr>
            <w:top w:val="none" w:sz="0" w:space="0" w:color="auto"/>
            <w:left w:val="none" w:sz="0" w:space="0" w:color="auto"/>
            <w:bottom w:val="none" w:sz="0" w:space="0" w:color="auto"/>
            <w:right w:val="none" w:sz="0" w:space="0" w:color="auto"/>
          </w:divBdr>
        </w:div>
        <w:div w:id="936600243">
          <w:marLeft w:val="0"/>
          <w:marRight w:val="0"/>
          <w:marTop w:val="0"/>
          <w:marBottom w:val="0"/>
          <w:divBdr>
            <w:top w:val="none" w:sz="0" w:space="0" w:color="auto"/>
            <w:left w:val="none" w:sz="0" w:space="0" w:color="auto"/>
            <w:bottom w:val="none" w:sz="0" w:space="0" w:color="auto"/>
            <w:right w:val="none" w:sz="0" w:space="0" w:color="auto"/>
          </w:divBdr>
          <w:divsChild>
            <w:div w:id="535630290">
              <w:marLeft w:val="0"/>
              <w:marRight w:val="360"/>
              <w:marTop w:val="0"/>
              <w:marBottom w:val="0"/>
              <w:divBdr>
                <w:top w:val="none" w:sz="0" w:space="0" w:color="auto"/>
                <w:left w:val="none" w:sz="0" w:space="0" w:color="auto"/>
                <w:bottom w:val="none" w:sz="0" w:space="0" w:color="auto"/>
                <w:right w:val="none" w:sz="0" w:space="0" w:color="auto"/>
              </w:divBdr>
            </w:div>
          </w:divsChild>
        </w:div>
        <w:div w:id="272714505">
          <w:marLeft w:val="0"/>
          <w:marRight w:val="0"/>
          <w:marTop w:val="0"/>
          <w:marBottom w:val="0"/>
          <w:divBdr>
            <w:top w:val="none" w:sz="0" w:space="0" w:color="auto"/>
            <w:left w:val="none" w:sz="0" w:space="0" w:color="auto"/>
            <w:bottom w:val="none" w:sz="0" w:space="0" w:color="auto"/>
            <w:right w:val="none" w:sz="0" w:space="0" w:color="auto"/>
          </w:divBdr>
          <w:divsChild>
            <w:div w:id="192309793">
              <w:marLeft w:val="0"/>
              <w:marRight w:val="0"/>
              <w:marTop w:val="0"/>
              <w:marBottom w:val="0"/>
              <w:divBdr>
                <w:top w:val="none" w:sz="0" w:space="0" w:color="auto"/>
                <w:left w:val="none" w:sz="0" w:space="0" w:color="auto"/>
                <w:bottom w:val="none" w:sz="0" w:space="0" w:color="auto"/>
                <w:right w:val="none" w:sz="0" w:space="0" w:color="auto"/>
              </w:divBdr>
            </w:div>
          </w:divsChild>
        </w:div>
        <w:div w:id="640231355">
          <w:marLeft w:val="0"/>
          <w:marRight w:val="0"/>
          <w:marTop w:val="0"/>
          <w:marBottom w:val="0"/>
          <w:divBdr>
            <w:top w:val="none" w:sz="0" w:space="0" w:color="auto"/>
            <w:left w:val="none" w:sz="0" w:space="0" w:color="auto"/>
            <w:bottom w:val="none" w:sz="0" w:space="0" w:color="auto"/>
            <w:right w:val="none" w:sz="0" w:space="0" w:color="auto"/>
          </w:divBdr>
        </w:div>
        <w:div w:id="924723298">
          <w:marLeft w:val="0"/>
          <w:marRight w:val="0"/>
          <w:marTop w:val="0"/>
          <w:marBottom w:val="0"/>
          <w:divBdr>
            <w:top w:val="none" w:sz="0" w:space="0" w:color="auto"/>
            <w:left w:val="none" w:sz="0" w:space="0" w:color="auto"/>
            <w:bottom w:val="none" w:sz="0" w:space="0" w:color="auto"/>
            <w:right w:val="none" w:sz="0" w:space="0" w:color="auto"/>
          </w:divBdr>
        </w:div>
        <w:div w:id="799540380">
          <w:marLeft w:val="0"/>
          <w:marRight w:val="0"/>
          <w:marTop w:val="0"/>
          <w:marBottom w:val="0"/>
          <w:divBdr>
            <w:top w:val="none" w:sz="0" w:space="0" w:color="auto"/>
            <w:left w:val="none" w:sz="0" w:space="0" w:color="auto"/>
            <w:bottom w:val="none" w:sz="0" w:space="0" w:color="auto"/>
            <w:right w:val="none" w:sz="0" w:space="0" w:color="auto"/>
          </w:divBdr>
          <w:divsChild>
            <w:div w:id="1309745996">
              <w:marLeft w:val="0"/>
              <w:marRight w:val="0"/>
              <w:marTop w:val="0"/>
              <w:marBottom w:val="0"/>
              <w:divBdr>
                <w:top w:val="none" w:sz="0" w:space="0" w:color="auto"/>
                <w:left w:val="none" w:sz="0" w:space="0" w:color="auto"/>
                <w:bottom w:val="none" w:sz="0" w:space="0" w:color="auto"/>
                <w:right w:val="none" w:sz="0" w:space="0" w:color="auto"/>
              </w:divBdr>
            </w:div>
          </w:divsChild>
        </w:div>
        <w:div w:id="1857841045">
          <w:marLeft w:val="0"/>
          <w:marRight w:val="0"/>
          <w:marTop w:val="0"/>
          <w:marBottom w:val="0"/>
          <w:divBdr>
            <w:top w:val="none" w:sz="0" w:space="0" w:color="auto"/>
            <w:left w:val="none" w:sz="0" w:space="0" w:color="auto"/>
            <w:bottom w:val="none" w:sz="0" w:space="0" w:color="auto"/>
            <w:right w:val="none" w:sz="0" w:space="0" w:color="auto"/>
          </w:divBdr>
        </w:div>
        <w:div w:id="894127138">
          <w:marLeft w:val="0"/>
          <w:marRight w:val="0"/>
          <w:marTop w:val="0"/>
          <w:marBottom w:val="0"/>
          <w:divBdr>
            <w:top w:val="none" w:sz="0" w:space="0" w:color="auto"/>
            <w:left w:val="none" w:sz="0" w:space="0" w:color="auto"/>
            <w:bottom w:val="none" w:sz="0" w:space="0" w:color="auto"/>
            <w:right w:val="none" w:sz="0" w:space="0" w:color="auto"/>
          </w:divBdr>
          <w:divsChild>
            <w:div w:id="1844009158">
              <w:marLeft w:val="0"/>
              <w:marRight w:val="360"/>
              <w:marTop w:val="0"/>
              <w:marBottom w:val="0"/>
              <w:divBdr>
                <w:top w:val="none" w:sz="0" w:space="0" w:color="auto"/>
                <w:left w:val="none" w:sz="0" w:space="0" w:color="auto"/>
                <w:bottom w:val="none" w:sz="0" w:space="0" w:color="auto"/>
                <w:right w:val="none" w:sz="0" w:space="0" w:color="auto"/>
              </w:divBdr>
            </w:div>
          </w:divsChild>
        </w:div>
        <w:div w:id="336814117">
          <w:marLeft w:val="0"/>
          <w:marRight w:val="0"/>
          <w:marTop w:val="0"/>
          <w:marBottom w:val="0"/>
          <w:divBdr>
            <w:top w:val="none" w:sz="0" w:space="0" w:color="auto"/>
            <w:left w:val="none" w:sz="0" w:space="0" w:color="auto"/>
            <w:bottom w:val="none" w:sz="0" w:space="0" w:color="auto"/>
            <w:right w:val="none" w:sz="0" w:space="0" w:color="auto"/>
          </w:divBdr>
          <w:divsChild>
            <w:div w:id="1521355650">
              <w:marLeft w:val="0"/>
              <w:marRight w:val="0"/>
              <w:marTop w:val="0"/>
              <w:marBottom w:val="0"/>
              <w:divBdr>
                <w:top w:val="none" w:sz="0" w:space="0" w:color="auto"/>
                <w:left w:val="none" w:sz="0" w:space="0" w:color="auto"/>
                <w:bottom w:val="none" w:sz="0" w:space="0" w:color="auto"/>
                <w:right w:val="none" w:sz="0" w:space="0" w:color="auto"/>
              </w:divBdr>
            </w:div>
          </w:divsChild>
        </w:div>
        <w:div w:id="373506212">
          <w:marLeft w:val="0"/>
          <w:marRight w:val="0"/>
          <w:marTop w:val="0"/>
          <w:marBottom w:val="0"/>
          <w:divBdr>
            <w:top w:val="none" w:sz="0" w:space="0" w:color="auto"/>
            <w:left w:val="none" w:sz="0" w:space="0" w:color="auto"/>
            <w:bottom w:val="none" w:sz="0" w:space="0" w:color="auto"/>
            <w:right w:val="none" w:sz="0" w:space="0" w:color="auto"/>
          </w:divBdr>
        </w:div>
        <w:div w:id="192886600">
          <w:marLeft w:val="0"/>
          <w:marRight w:val="0"/>
          <w:marTop w:val="0"/>
          <w:marBottom w:val="0"/>
          <w:divBdr>
            <w:top w:val="none" w:sz="0" w:space="0" w:color="auto"/>
            <w:left w:val="none" w:sz="0" w:space="0" w:color="auto"/>
            <w:bottom w:val="none" w:sz="0" w:space="0" w:color="auto"/>
            <w:right w:val="none" w:sz="0" w:space="0" w:color="auto"/>
          </w:divBdr>
          <w:divsChild>
            <w:div w:id="1987124523">
              <w:marLeft w:val="0"/>
              <w:marRight w:val="360"/>
              <w:marTop w:val="0"/>
              <w:marBottom w:val="0"/>
              <w:divBdr>
                <w:top w:val="none" w:sz="0" w:space="0" w:color="auto"/>
                <w:left w:val="none" w:sz="0" w:space="0" w:color="auto"/>
                <w:bottom w:val="none" w:sz="0" w:space="0" w:color="auto"/>
                <w:right w:val="none" w:sz="0" w:space="0" w:color="auto"/>
              </w:divBdr>
            </w:div>
          </w:divsChild>
        </w:div>
        <w:div w:id="1139029285">
          <w:marLeft w:val="0"/>
          <w:marRight w:val="0"/>
          <w:marTop w:val="0"/>
          <w:marBottom w:val="0"/>
          <w:divBdr>
            <w:top w:val="none" w:sz="0" w:space="0" w:color="auto"/>
            <w:left w:val="none" w:sz="0" w:space="0" w:color="auto"/>
            <w:bottom w:val="none" w:sz="0" w:space="0" w:color="auto"/>
            <w:right w:val="none" w:sz="0" w:space="0" w:color="auto"/>
          </w:divBdr>
          <w:divsChild>
            <w:div w:id="1537887426">
              <w:marLeft w:val="0"/>
              <w:marRight w:val="0"/>
              <w:marTop w:val="0"/>
              <w:marBottom w:val="0"/>
              <w:divBdr>
                <w:top w:val="none" w:sz="0" w:space="0" w:color="auto"/>
                <w:left w:val="none" w:sz="0" w:space="0" w:color="auto"/>
                <w:bottom w:val="none" w:sz="0" w:space="0" w:color="auto"/>
                <w:right w:val="none" w:sz="0" w:space="0" w:color="auto"/>
              </w:divBdr>
            </w:div>
          </w:divsChild>
        </w:div>
        <w:div w:id="1499692838">
          <w:marLeft w:val="0"/>
          <w:marRight w:val="0"/>
          <w:marTop w:val="0"/>
          <w:marBottom w:val="0"/>
          <w:divBdr>
            <w:top w:val="none" w:sz="0" w:space="0" w:color="auto"/>
            <w:left w:val="none" w:sz="0" w:space="0" w:color="auto"/>
            <w:bottom w:val="none" w:sz="0" w:space="0" w:color="auto"/>
            <w:right w:val="none" w:sz="0" w:space="0" w:color="auto"/>
          </w:divBdr>
        </w:div>
        <w:div w:id="283539809">
          <w:marLeft w:val="0"/>
          <w:marRight w:val="0"/>
          <w:marTop w:val="0"/>
          <w:marBottom w:val="0"/>
          <w:divBdr>
            <w:top w:val="none" w:sz="0" w:space="0" w:color="auto"/>
            <w:left w:val="none" w:sz="0" w:space="0" w:color="auto"/>
            <w:bottom w:val="none" w:sz="0" w:space="0" w:color="auto"/>
            <w:right w:val="none" w:sz="0" w:space="0" w:color="auto"/>
          </w:divBdr>
        </w:div>
        <w:div w:id="1597904746">
          <w:marLeft w:val="0"/>
          <w:marRight w:val="0"/>
          <w:marTop w:val="0"/>
          <w:marBottom w:val="0"/>
          <w:divBdr>
            <w:top w:val="none" w:sz="0" w:space="0" w:color="auto"/>
            <w:left w:val="none" w:sz="0" w:space="0" w:color="auto"/>
            <w:bottom w:val="none" w:sz="0" w:space="0" w:color="auto"/>
            <w:right w:val="none" w:sz="0" w:space="0" w:color="auto"/>
          </w:divBdr>
          <w:divsChild>
            <w:div w:id="677927574">
              <w:marLeft w:val="0"/>
              <w:marRight w:val="0"/>
              <w:marTop w:val="0"/>
              <w:marBottom w:val="0"/>
              <w:divBdr>
                <w:top w:val="none" w:sz="0" w:space="0" w:color="auto"/>
                <w:left w:val="none" w:sz="0" w:space="0" w:color="auto"/>
                <w:bottom w:val="none" w:sz="0" w:space="0" w:color="auto"/>
                <w:right w:val="none" w:sz="0" w:space="0" w:color="auto"/>
              </w:divBdr>
            </w:div>
          </w:divsChild>
        </w:div>
        <w:div w:id="1174877126">
          <w:marLeft w:val="0"/>
          <w:marRight w:val="0"/>
          <w:marTop w:val="0"/>
          <w:marBottom w:val="0"/>
          <w:divBdr>
            <w:top w:val="none" w:sz="0" w:space="0" w:color="auto"/>
            <w:left w:val="none" w:sz="0" w:space="0" w:color="auto"/>
            <w:bottom w:val="none" w:sz="0" w:space="0" w:color="auto"/>
            <w:right w:val="none" w:sz="0" w:space="0" w:color="auto"/>
          </w:divBdr>
        </w:div>
        <w:div w:id="1148522790">
          <w:marLeft w:val="0"/>
          <w:marRight w:val="0"/>
          <w:marTop w:val="0"/>
          <w:marBottom w:val="0"/>
          <w:divBdr>
            <w:top w:val="none" w:sz="0" w:space="0" w:color="auto"/>
            <w:left w:val="none" w:sz="0" w:space="0" w:color="auto"/>
            <w:bottom w:val="none" w:sz="0" w:space="0" w:color="auto"/>
            <w:right w:val="none" w:sz="0" w:space="0" w:color="auto"/>
          </w:divBdr>
        </w:div>
        <w:div w:id="1283421367">
          <w:marLeft w:val="0"/>
          <w:marRight w:val="0"/>
          <w:marTop w:val="0"/>
          <w:marBottom w:val="0"/>
          <w:divBdr>
            <w:top w:val="none" w:sz="0" w:space="0" w:color="auto"/>
            <w:left w:val="none" w:sz="0" w:space="0" w:color="auto"/>
            <w:bottom w:val="none" w:sz="0" w:space="0" w:color="auto"/>
            <w:right w:val="none" w:sz="0" w:space="0" w:color="auto"/>
          </w:divBdr>
          <w:divsChild>
            <w:div w:id="2123647807">
              <w:marLeft w:val="0"/>
              <w:marRight w:val="0"/>
              <w:marTop w:val="0"/>
              <w:marBottom w:val="0"/>
              <w:divBdr>
                <w:top w:val="none" w:sz="0" w:space="0" w:color="auto"/>
                <w:left w:val="none" w:sz="0" w:space="0" w:color="auto"/>
                <w:bottom w:val="none" w:sz="0" w:space="0" w:color="auto"/>
                <w:right w:val="none" w:sz="0" w:space="0" w:color="auto"/>
              </w:divBdr>
            </w:div>
          </w:divsChild>
        </w:div>
        <w:div w:id="751269749">
          <w:marLeft w:val="0"/>
          <w:marRight w:val="0"/>
          <w:marTop w:val="0"/>
          <w:marBottom w:val="0"/>
          <w:divBdr>
            <w:top w:val="none" w:sz="0" w:space="0" w:color="auto"/>
            <w:left w:val="none" w:sz="0" w:space="0" w:color="auto"/>
            <w:bottom w:val="none" w:sz="0" w:space="0" w:color="auto"/>
            <w:right w:val="none" w:sz="0" w:space="0" w:color="auto"/>
          </w:divBdr>
        </w:div>
        <w:div w:id="1995405728">
          <w:marLeft w:val="0"/>
          <w:marRight w:val="0"/>
          <w:marTop w:val="0"/>
          <w:marBottom w:val="0"/>
          <w:divBdr>
            <w:top w:val="none" w:sz="0" w:space="0" w:color="auto"/>
            <w:left w:val="none" w:sz="0" w:space="0" w:color="auto"/>
            <w:bottom w:val="none" w:sz="0" w:space="0" w:color="auto"/>
            <w:right w:val="none" w:sz="0" w:space="0" w:color="auto"/>
          </w:divBdr>
        </w:div>
        <w:div w:id="626857597">
          <w:marLeft w:val="0"/>
          <w:marRight w:val="0"/>
          <w:marTop w:val="0"/>
          <w:marBottom w:val="0"/>
          <w:divBdr>
            <w:top w:val="none" w:sz="0" w:space="0" w:color="auto"/>
            <w:left w:val="none" w:sz="0" w:space="0" w:color="auto"/>
            <w:bottom w:val="none" w:sz="0" w:space="0" w:color="auto"/>
            <w:right w:val="none" w:sz="0" w:space="0" w:color="auto"/>
          </w:divBdr>
          <w:divsChild>
            <w:div w:id="751662449">
              <w:marLeft w:val="0"/>
              <w:marRight w:val="0"/>
              <w:marTop w:val="0"/>
              <w:marBottom w:val="0"/>
              <w:divBdr>
                <w:top w:val="none" w:sz="0" w:space="0" w:color="auto"/>
                <w:left w:val="none" w:sz="0" w:space="0" w:color="auto"/>
                <w:bottom w:val="none" w:sz="0" w:space="0" w:color="auto"/>
                <w:right w:val="none" w:sz="0" w:space="0" w:color="auto"/>
              </w:divBdr>
            </w:div>
          </w:divsChild>
        </w:div>
        <w:div w:id="1206479868">
          <w:marLeft w:val="0"/>
          <w:marRight w:val="0"/>
          <w:marTop w:val="0"/>
          <w:marBottom w:val="0"/>
          <w:divBdr>
            <w:top w:val="none" w:sz="0" w:space="0" w:color="auto"/>
            <w:left w:val="none" w:sz="0" w:space="0" w:color="auto"/>
            <w:bottom w:val="none" w:sz="0" w:space="0" w:color="auto"/>
            <w:right w:val="none" w:sz="0" w:space="0" w:color="auto"/>
          </w:divBdr>
        </w:div>
        <w:div w:id="1525826174">
          <w:marLeft w:val="0"/>
          <w:marRight w:val="0"/>
          <w:marTop w:val="0"/>
          <w:marBottom w:val="0"/>
          <w:divBdr>
            <w:top w:val="none" w:sz="0" w:space="0" w:color="auto"/>
            <w:left w:val="none" w:sz="0" w:space="0" w:color="auto"/>
            <w:bottom w:val="none" w:sz="0" w:space="0" w:color="auto"/>
            <w:right w:val="none" w:sz="0" w:space="0" w:color="auto"/>
          </w:divBdr>
          <w:divsChild>
            <w:div w:id="1440761269">
              <w:marLeft w:val="0"/>
              <w:marRight w:val="360"/>
              <w:marTop w:val="0"/>
              <w:marBottom w:val="0"/>
              <w:divBdr>
                <w:top w:val="none" w:sz="0" w:space="0" w:color="auto"/>
                <w:left w:val="none" w:sz="0" w:space="0" w:color="auto"/>
                <w:bottom w:val="none" w:sz="0" w:space="0" w:color="auto"/>
                <w:right w:val="none" w:sz="0" w:space="0" w:color="auto"/>
              </w:divBdr>
            </w:div>
          </w:divsChild>
        </w:div>
        <w:div w:id="992872565">
          <w:marLeft w:val="0"/>
          <w:marRight w:val="0"/>
          <w:marTop w:val="0"/>
          <w:marBottom w:val="0"/>
          <w:divBdr>
            <w:top w:val="none" w:sz="0" w:space="0" w:color="auto"/>
            <w:left w:val="none" w:sz="0" w:space="0" w:color="auto"/>
            <w:bottom w:val="none" w:sz="0" w:space="0" w:color="auto"/>
            <w:right w:val="none" w:sz="0" w:space="0" w:color="auto"/>
          </w:divBdr>
          <w:divsChild>
            <w:div w:id="1704986879">
              <w:marLeft w:val="0"/>
              <w:marRight w:val="0"/>
              <w:marTop w:val="0"/>
              <w:marBottom w:val="0"/>
              <w:divBdr>
                <w:top w:val="none" w:sz="0" w:space="0" w:color="auto"/>
                <w:left w:val="none" w:sz="0" w:space="0" w:color="auto"/>
                <w:bottom w:val="none" w:sz="0" w:space="0" w:color="auto"/>
                <w:right w:val="none" w:sz="0" w:space="0" w:color="auto"/>
              </w:divBdr>
            </w:div>
          </w:divsChild>
        </w:div>
        <w:div w:id="34040076">
          <w:marLeft w:val="0"/>
          <w:marRight w:val="0"/>
          <w:marTop w:val="0"/>
          <w:marBottom w:val="0"/>
          <w:divBdr>
            <w:top w:val="none" w:sz="0" w:space="0" w:color="auto"/>
            <w:left w:val="none" w:sz="0" w:space="0" w:color="auto"/>
            <w:bottom w:val="none" w:sz="0" w:space="0" w:color="auto"/>
            <w:right w:val="none" w:sz="0" w:space="0" w:color="auto"/>
          </w:divBdr>
        </w:div>
        <w:div w:id="634260405">
          <w:marLeft w:val="0"/>
          <w:marRight w:val="0"/>
          <w:marTop w:val="0"/>
          <w:marBottom w:val="0"/>
          <w:divBdr>
            <w:top w:val="none" w:sz="0" w:space="0" w:color="auto"/>
            <w:left w:val="none" w:sz="0" w:space="0" w:color="auto"/>
            <w:bottom w:val="none" w:sz="0" w:space="0" w:color="auto"/>
            <w:right w:val="none" w:sz="0" w:space="0" w:color="auto"/>
          </w:divBdr>
          <w:divsChild>
            <w:div w:id="436751233">
              <w:marLeft w:val="0"/>
              <w:marRight w:val="360"/>
              <w:marTop w:val="0"/>
              <w:marBottom w:val="0"/>
              <w:divBdr>
                <w:top w:val="none" w:sz="0" w:space="0" w:color="auto"/>
                <w:left w:val="none" w:sz="0" w:space="0" w:color="auto"/>
                <w:bottom w:val="none" w:sz="0" w:space="0" w:color="auto"/>
                <w:right w:val="none" w:sz="0" w:space="0" w:color="auto"/>
              </w:divBdr>
            </w:div>
          </w:divsChild>
        </w:div>
        <w:div w:id="1747265592">
          <w:marLeft w:val="0"/>
          <w:marRight w:val="0"/>
          <w:marTop w:val="0"/>
          <w:marBottom w:val="0"/>
          <w:divBdr>
            <w:top w:val="none" w:sz="0" w:space="0" w:color="auto"/>
            <w:left w:val="none" w:sz="0" w:space="0" w:color="auto"/>
            <w:bottom w:val="none" w:sz="0" w:space="0" w:color="auto"/>
            <w:right w:val="none" w:sz="0" w:space="0" w:color="auto"/>
          </w:divBdr>
          <w:divsChild>
            <w:div w:id="427507832">
              <w:marLeft w:val="0"/>
              <w:marRight w:val="0"/>
              <w:marTop w:val="0"/>
              <w:marBottom w:val="0"/>
              <w:divBdr>
                <w:top w:val="none" w:sz="0" w:space="0" w:color="auto"/>
                <w:left w:val="none" w:sz="0" w:space="0" w:color="auto"/>
                <w:bottom w:val="none" w:sz="0" w:space="0" w:color="auto"/>
                <w:right w:val="none" w:sz="0" w:space="0" w:color="auto"/>
              </w:divBdr>
            </w:div>
          </w:divsChild>
        </w:div>
        <w:div w:id="160513161">
          <w:marLeft w:val="0"/>
          <w:marRight w:val="0"/>
          <w:marTop w:val="0"/>
          <w:marBottom w:val="0"/>
          <w:divBdr>
            <w:top w:val="none" w:sz="0" w:space="0" w:color="auto"/>
            <w:left w:val="none" w:sz="0" w:space="0" w:color="auto"/>
            <w:bottom w:val="none" w:sz="0" w:space="0" w:color="auto"/>
            <w:right w:val="none" w:sz="0" w:space="0" w:color="auto"/>
          </w:divBdr>
        </w:div>
        <w:div w:id="1790050845">
          <w:marLeft w:val="0"/>
          <w:marRight w:val="0"/>
          <w:marTop w:val="0"/>
          <w:marBottom w:val="0"/>
          <w:divBdr>
            <w:top w:val="none" w:sz="0" w:space="0" w:color="auto"/>
            <w:left w:val="none" w:sz="0" w:space="0" w:color="auto"/>
            <w:bottom w:val="none" w:sz="0" w:space="0" w:color="auto"/>
            <w:right w:val="none" w:sz="0" w:space="0" w:color="auto"/>
          </w:divBdr>
          <w:divsChild>
            <w:div w:id="1658654277">
              <w:marLeft w:val="0"/>
              <w:marRight w:val="360"/>
              <w:marTop w:val="0"/>
              <w:marBottom w:val="0"/>
              <w:divBdr>
                <w:top w:val="none" w:sz="0" w:space="0" w:color="auto"/>
                <w:left w:val="none" w:sz="0" w:space="0" w:color="auto"/>
                <w:bottom w:val="none" w:sz="0" w:space="0" w:color="auto"/>
                <w:right w:val="none" w:sz="0" w:space="0" w:color="auto"/>
              </w:divBdr>
            </w:div>
          </w:divsChild>
        </w:div>
        <w:div w:id="2060549352">
          <w:marLeft w:val="0"/>
          <w:marRight w:val="0"/>
          <w:marTop w:val="0"/>
          <w:marBottom w:val="0"/>
          <w:divBdr>
            <w:top w:val="none" w:sz="0" w:space="0" w:color="auto"/>
            <w:left w:val="none" w:sz="0" w:space="0" w:color="auto"/>
            <w:bottom w:val="none" w:sz="0" w:space="0" w:color="auto"/>
            <w:right w:val="none" w:sz="0" w:space="0" w:color="auto"/>
          </w:divBdr>
          <w:divsChild>
            <w:div w:id="135536455">
              <w:marLeft w:val="0"/>
              <w:marRight w:val="0"/>
              <w:marTop w:val="0"/>
              <w:marBottom w:val="0"/>
              <w:divBdr>
                <w:top w:val="none" w:sz="0" w:space="0" w:color="auto"/>
                <w:left w:val="none" w:sz="0" w:space="0" w:color="auto"/>
                <w:bottom w:val="none" w:sz="0" w:space="0" w:color="auto"/>
                <w:right w:val="none" w:sz="0" w:space="0" w:color="auto"/>
              </w:divBdr>
            </w:div>
          </w:divsChild>
        </w:div>
        <w:div w:id="2063098031">
          <w:marLeft w:val="0"/>
          <w:marRight w:val="0"/>
          <w:marTop w:val="0"/>
          <w:marBottom w:val="0"/>
          <w:divBdr>
            <w:top w:val="none" w:sz="0" w:space="0" w:color="auto"/>
            <w:left w:val="none" w:sz="0" w:space="0" w:color="auto"/>
            <w:bottom w:val="none" w:sz="0" w:space="0" w:color="auto"/>
            <w:right w:val="none" w:sz="0" w:space="0" w:color="auto"/>
          </w:divBdr>
        </w:div>
        <w:div w:id="1062143234">
          <w:marLeft w:val="0"/>
          <w:marRight w:val="0"/>
          <w:marTop w:val="0"/>
          <w:marBottom w:val="0"/>
          <w:divBdr>
            <w:top w:val="none" w:sz="0" w:space="0" w:color="auto"/>
            <w:left w:val="none" w:sz="0" w:space="0" w:color="auto"/>
            <w:bottom w:val="none" w:sz="0" w:space="0" w:color="auto"/>
            <w:right w:val="none" w:sz="0" w:space="0" w:color="auto"/>
          </w:divBdr>
          <w:divsChild>
            <w:div w:id="1137261313">
              <w:marLeft w:val="0"/>
              <w:marRight w:val="360"/>
              <w:marTop w:val="0"/>
              <w:marBottom w:val="0"/>
              <w:divBdr>
                <w:top w:val="none" w:sz="0" w:space="0" w:color="auto"/>
                <w:left w:val="none" w:sz="0" w:space="0" w:color="auto"/>
                <w:bottom w:val="none" w:sz="0" w:space="0" w:color="auto"/>
                <w:right w:val="none" w:sz="0" w:space="0" w:color="auto"/>
              </w:divBdr>
            </w:div>
          </w:divsChild>
        </w:div>
        <w:div w:id="493910506">
          <w:marLeft w:val="0"/>
          <w:marRight w:val="0"/>
          <w:marTop w:val="0"/>
          <w:marBottom w:val="0"/>
          <w:divBdr>
            <w:top w:val="none" w:sz="0" w:space="0" w:color="auto"/>
            <w:left w:val="none" w:sz="0" w:space="0" w:color="auto"/>
            <w:bottom w:val="none" w:sz="0" w:space="0" w:color="auto"/>
            <w:right w:val="none" w:sz="0" w:space="0" w:color="auto"/>
          </w:divBdr>
          <w:divsChild>
            <w:div w:id="451632329">
              <w:marLeft w:val="0"/>
              <w:marRight w:val="0"/>
              <w:marTop w:val="0"/>
              <w:marBottom w:val="0"/>
              <w:divBdr>
                <w:top w:val="none" w:sz="0" w:space="0" w:color="auto"/>
                <w:left w:val="none" w:sz="0" w:space="0" w:color="auto"/>
                <w:bottom w:val="none" w:sz="0" w:space="0" w:color="auto"/>
                <w:right w:val="none" w:sz="0" w:space="0" w:color="auto"/>
              </w:divBdr>
            </w:div>
          </w:divsChild>
        </w:div>
        <w:div w:id="535123432">
          <w:marLeft w:val="0"/>
          <w:marRight w:val="0"/>
          <w:marTop w:val="0"/>
          <w:marBottom w:val="0"/>
          <w:divBdr>
            <w:top w:val="none" w:sz="0" w:space="0" w:color="auto"/>
            <w:left w:val="none" w:sz="0" w:space="0" w:color="auto"/>
            <w:bottom w:val="none" w:sz="0" w:space="0" w:color="auto"/>
            <w:right w:val="none" w:sz="0" w:space="0" w:color="auto"/>
          </w:divBdr>
        </w:div>
        <w:div w:id="681276805">
          <w:marLeft w:val="0"/>
          <w:marRight w:val="0"/>
          <w:marTop w:val="0"/>
          <w:marBottom w:val="0"/>
          <w:divBdr>
            <w:top w:val="none" w:sz="0" w:space="0" w:color="auto"/>
            <w:left w:val="none" w:sz="0" w:space="0" w:color="auto"/>
            <w:bottom w:val="none" w:sz="0" w:space="0" w:color="auto"/>
            <w:right w:val="none" w:sz="0" w:space="0" w:color="auto"/>
          </w:divBdr>
          <w:divsChild>
            <w:div w:id="1381897248">
              <w:marLeft w:val="0"/>
              <w:marRight w:val="360"/>
              <w:marTop w:val="0"/>
              <w:marBottom w:val="0"/>
              <w:divBdr>
                <w:top w:val="none" w:sz="0" w:space="0" w:color="auto"/>
                <w:left w:val="none" w:sz="0" w:space="0" w:color="auto"/>
                <w:bottom w:val="none" w:sz="0" w:space="0" w:color="auto"/>
                <w:right w:val="none" w:sz="0" w:space="0" w:color="auto"/>
              </w:divBdr>
            </w:div>
          </w:divsChild>
        </w:div>
        <w:div w:id="2144275189">
          <w:marLeft w:val="0"/>
          <w:marRight w:val="0"/>
          <w:marTop w:val="0"/>
          <w:marBottom w:val="0"/>
          <w:divBdr>
            <w:top w:val="none" w:sz="0" w:space="0" w:color="auto"/>
            <w:left w:val="none" w:sz="0" w:space="0" w:color="auto"/>
            <w:bottom w:val="none" w:sz="0" w:space="0" w:color="auto"/>
            <w:right w:val="none" w:sz="0" w:space="0" w:color="auto"/>
          </w:divBdr>
          <w:divsChild>
            <w:div w:id="449593212">
              <w:marLeft w:val="0"/>
              <w:marRight w:val="0"/>
              <w:marTop w:val="0"/>
              <w:marBottom w:val="0"/>
              <w:divBdr>
                <w:top w:val="none" w:sz="0" w:space="0" w:color="auto"/>
                <w:left w:val="none" w:sz="0" w:space="0" w:color="auto"/>
                <w:bottom w:val="none" w:sz="0" w:space="0" w:color="auto"/>
                <w:right w:val="none" w:sz="0" w:space="0" w:color="auto"/>
              </w:divBdr>
            </w:div>
          </w:divsChild>
        </w:div>
        <w:div w:id="1931963489">
          <w:marLeft w:val="0"/>
          <w:marRight w:val="0"/>
          <w:marTop w:val="0"/>
          <w:marBottom w:val="0"/>
          <w:divBdr>
            <w:top w:val="none" w:sz="0" w:space="0" w:color="auto"/>
            <w:left w:val="none" w:sz="0" w:space="0" w:color="auto"/>
            <w:bottom w:val="none" w:sz="0" w:space="0" w:color="auto"/>
            <w:right w:val="none" w:sz="0" w:space="0" w:color="auto"/>
          </w:divBdr>
        </w:div>
        <w:div w:id="1815563386">
          <w:marLeft w:val="0"/>
          <w:marRight w:val="0"/>
          <w:marTop w:val="0"/>
          <w:marBottom w:val="0"/>
          <w:divBdr>
            <w:top w:val="none" w:sz="0" w:space="0" w:color="auto"/>
            <w:left w:val="none" w:sz="0" w:space="0" w:color="auto"/>
            <w:bottom w:val="none" w:sz="0" w:space="0" w:color="auto"/>
            <w:right w:val="none" w:sz="0" w:space="0" w:color="auto"/>
          </w:divBdr>
        </w:div>
        <w:div w:id="1825463754">
          <w:marLeft w:val="0"/>
          <w:marRight w:val="0"/>
          <w:marTop w:val="0"/>
          <w:marBottom w:val="0"/>
          <w:divBdr>
            <w:top w:val="none" w:sz="0" w:space="0" w:color="auto"/>
            <w:left w:val="none" w:sz="0" w:space="0" w:color="auto"/>
            <w:bottom w:val="none" w:sz="0" w:space="0" w:color="auto"/>
            <w:right w:val="none" w:sz="0" w:space="0" w:color="auto"/>
          </w:divBdr>
          <w:divsChild>
            <w:div w:id="1914847519">
              <w:marLeft w:val="0"/>
              <w:marRight w:val="0"/>
              <w:marTop w:val="0"/>
              <w:marBottom w:val="0"/>
              <w:divBdr>
                <w:top w:val="none" w:sz="0" w:space="0" w:color="auto"/>
                <w:left w:val="none" w:sz="0" w:space="0" w:color="auto"/>
                <w:bottom w:val="none" w:sz="0" w:space="0" w:color="auto"/>
                <w:right w:val="none" w:sz="0" w:space="0" w:color="auto"/>
              </w:divBdr>
            </w:div>
          </w:divsChild>
        </w:div>
        <w:div w:id="708143021">
          <w:marLeft w:val="0"/>
          <w:marRight w:val="0"/>
          <w:marTop w:val="0"/>
          <w:marBottom w:val="0"/>
          <w:divBdr>
            <w:top w:val="none" w:sz="0" w:space="0" w:color="auto"/>
            <w:left w:val="none" w:sz="0" w:space="0" w:color="auto"/>
            <w:bottom w:val="none" w:sz="0" w:space="0" w:color="auto"/>
            <w:right w:val="none" w:sz="0" w:space="0" w:color="auto"/>
          </w:divBdr>
        </w:div>
        <w:div w:id="246308130">
          <w:marLeft w:val="0"/>
          <w:marRight w:val="0"/>
          <w:marTop w:val="0"/>
          <w:marBottom w:val="0"/>
          <w:divBdr>
            <w:top w:val="none" w:sz="0" w:space="0" w:color="auto"/>
            <w:left w:val="none" w:sz="0" w:space="0" w:color="auto"/>
            <w:bottom w:val="none" w:sz="0" w:space="0" w:color="auto"/>
            <w:right w:val="none" w:sz="0" w:space="0" w:color="auto"/>
          </w:divBdr>
        </w:div>
        <w:div w:id="601034808">
          <w:marLeft w:val="0"/>
          <w:marRight w:val="0"/>
          <w:marTop w:val="0"/>
          <w:marBottom w:val="0"/>
          <w:divBdr>
            <w:top w:val="none" w:sz="0" w:space="0" w:color="auto"/>
            <w:left w:val="none" w:sz="0" w:space="0" w:color="auto"/>
            <w:bottom w:val="none" w:sz="0" w:space="0" w:color="auto"/>
            <w:right w:val="none" w:sz="0" w:space="0" w:color="auto"/>
          </w:divBdr>
          <w:divsChild>
            <w:div w:id="2064674461">
              <w:marLeft w:val="0"/>
              <w:marRight w:val="0"/>
              <w:marTop w:val="0"/>
              <w:marBottom w:val="0"/>
              <w:divBdr>
                <w:top w:val="none" w:sz="0" w:space="0" w:color="auto"/>
                <w:left w:val="none" w:sz="0" w:space="0" w:color="auto"/>
                <w:bottom w:val="none" w:sz="0" w:space="0" w:color="auto"/>
                <w:right w:val="none" w:sz="0" w:space="0" w:color="auto"/>
              </w:divBdr>
            </w:div>
          </w:divsChild>
        </w:div>
        <w:div w:id="1061320074">
          <w:marLeft w:val="0"/>
          <w:marRight w:val="0"/>
          <w:marTop w:val="0"/>
          <w:marBottom w:val="0"/>
          <w:divBdr>
            <w:top w:val="none" w:sz="0" w:space="0" w:color="auto"/>
            <w:left w:val="none" w:sz="0" w:space="0" w:color="auto"/>
            <w:bottom w:val="none" w:sz="0" w:space="0" w:color="auto"/>
            <w:right w:val="none" w:sz="0" w:space="0" w:color="auto"/>
          </w:divBdr>
        </w:div>
        <w:div w:id="1210259738">
          <w:marLeft w:val="0"/>
          <w:marRight w:val="0"/>
          <w:marTop w:val="0"/>
          <w:marBottom w:val="0"/>
          <w:divBdr>
            <w:top w:val="none" w:sz="0" w:space="0" w:color="auto"/>
            <w:left w:val="none" w:sz="0" w:space="0" w:color="auto"/>
            <w:bottom w:val="none" w:sz="0" w:space="0" w:color="auto"/>
            <w:right w:val="none" w:sz="0" w:space="0" w:color="auto"/>
          </w:divBdr>
        </w:div>
        <w:div w:id="1683119525">
          <w:marLeft w:val="0"/>
          <w:marRight w:val="0"/>
          <w:marTop w:val="0"/>
          <w:marBottom w:val="0"/>
          <w:divBdr>
            <w:top w:val="none" w:sz="0" w:space="0" w:color="auto"/>
            <w:left w:val="none" w:sz="0" w:space="0" w:color="auto"/>
            <w:bottom w:val="none" w:sz="0" w:space="0" w:color="auto"/>
            <w:right w:val="none" w:sz="0" w:space="0" w:color="auto"/>
          </w:divBdr>
          <w:divsChild>
            <w:div w:id="270210045">
              <w:marLeft w:val="0"/>
              <w:marRight w:val="0"/>
              <w:marTop w:val="0"/>
              <w:marBottom w:val="0"/>
              <w:divBdr>
                <w:top w:val="none" w:sz="0" w:space="0" w:color="auto"/>
                <w:left w:val="none" w:sz="0" w:space="0" w:color="auto"/>
                <w:bottom w:val="none" w:sz="0" w:space="0" w:color="auto"/>
                <w:right w:val="none" w:sz="0" w:space="0" w:color="auto"/>
              </w:divBdr>
            </w:div>
          </w:divsChild>
        </w:div>
        <w:div w:id="746926276">
          <w:marLeft w:val="0"/>
          <w:marRight w:val="0"/>
          <w:marTop w:val="0"/>
          <w:marBottom w:val="0"/>
          <w:divBdr>
            <w:top w:val="none" w:sz="0" w:space="0" w:color="auto"/>
            <w:left w:val="none" w:sz="0" w:space="0" w:color="auto"/>
            <w:bottom w:val="none" w:sz="0" w:space="0" w:color="auto"/>
            <w:right w:val="none" w:sz="0" w:space="0" w:color="auto"/>
          </w:divBdr>
        </w:div>
        <w:div w:id="1659534128">
          <w:marLeft w:val="0"/>
          <w:marRight w:val="0"/>
          <w:marTop w:val="0"/>
          <w:marBottom w:val="0"/>
          <w:divBdr>
            <w:top w:val="none" w:sz="0" w:space="0" w:color="auto"/>
            <w:left w:val="none" w:sz="0" w:space="0" w:color="auto"/>
            <w:bottom w:val="none" w:sz="0" w:space="0" w:color="auto"/>
            <w:right w:val="none" w:sz="0" w:space="0" w:color="auto"/>
          </w:divBdr>
        </w:div>
        <w:div w:id="1560165556">
          <w:marLeft w:val="0"/>
          <w:marRight w:val="0"/>
          <w:marTop w:val="0"/>
          <w:marBottom w:val="0"/>
          <w:divBdr>
            <w:top w:val="none" w:sz="0" w:space="0" w:color="auto"/>
            <w:left w:val="none" w:sz="0" w:space="0" w:color="auto"/>
            <w:bottom w:val="none" w:sz="0" w:space="0" w:color="auto"/>
            <w:right w:val="none" w:sz="0" w:space="0" w:color="auto"/>
          </w:divBdr>
          <w:divsChild>
            <w:div w:id="80495847">
              <w:marLeft w:val="0"/>
              <w:marRight w:val="0"/>
              <w:marTop w:val="0"/>
              <w:marBottom w:val="0"/>
              <w:divBdr>
                <w:top w:val="none" w:sz="0" w:space="0" w:color="auto"/>
                <w:left w:val="none" w:sz="0" w:space="0" w:color="auto"/>
                <w:bottom w:val="none" w:sz="0" w:space="0" w:color="auto"/>
                <w:right w:val="none" w:sz="0" w:space="0" w:color="auto"/>
              </w:divBdr>
            </w:div>
          </w:divsChild>
        </w:div>
        <w:div w:id="1860580666">
          <w:marLeft w:val="0"/>
          <w:marRight w:val="0"/>
          <w:marTop w:val="0"/>
          <w:marBottom w:val="0"/>
          <w:divBdr>
            <w:top w:val="none" w:sz="0" w:space="0" w:color="auto"/>
            <w:left w:val="none" w:sz="0" w:space="0" w:color="auto"/>
            <w:bottom w:val="none" w:sz="0" w:space="0" w:color="auto"/>
            <w:right w:val="none" w:sz="0" w:space="0" w:color="auto"/>
          </w:divBdr>
        </w:div>
        <w:div w:id="2037777904">
          <w:marLeft w:val="0"/>
          <w:marRight w:val="0"/>
          <w:marTop w:val="0"/>
          <w:marBottom w:val="0"/>
          <w:divBdr>
            <w:top w:val="none" w:sz="0" w:space="0" w:color="auto"/>
            <w:left w:val="none" w:sz="0" w:space="0" w:color="auto"/>
            <w:bottom w:val="none" w:sz="0" w:space="0" w:color="auto"/>
            <w:right w:val="none" w:sz="0" w:space="0" w:color="auto"/>
          </w:divBdr>
          <w:divsChild>
            <w:div w:id="2091923753">
              <w:marLeft w:val="0"/>
              <w:marRight w:val="360"/>
              <w:marTop w:val="0"/>
              <w:marBottom w:val="0"/>
              <w:divBdr>
                <w:top w:val="none" w:sz="0" w:space="0" w:color="auto"/>
                <w:left w:val="none" w:sz="0" w:space="0" w:color="auto"/>
                <w:bottom w:val="none" w:sz="0" w:space="0" w:color="auto"/>
                <w:right w:val="none" w:sz="0" w:space="0" w:color="auto"/>
              </w:divBdr>
            </w:div>
          </w:divsChild>
        </w:div>
        <w:div w:id="1245263312">
          <w:marLeft w:val="0"/>
          <w:marRight w:val="0"/>
          <w:marTop w:val="0"/>
          <w:marBottom w:val="0"/>
          <w:divBdr>
            <w:top w:val="none" w:sz="0" w:space="0" w:color="auto"/>
            <w:left w:val="none" w:sz="0" w:space="0" w:color="auto"/>
            <w:bottom w:val="none" w:sz="0" w:space="0" w:color="auto"/>
            <w:right w:val="none" w:sz="0" w:space="0" w:color="auto"/>
          </w:divBdr>
          <w:divsChild>
            <w:div w:id="1128863374">
              <w:marLeft w:val="0"/>
              <w:marRight w:val="0"/>
              <w:marTop w:val="0"/>
              <w:marBottom w:val="0"/>
              <w:divBdr>
                <w:top w:val="none" w:sz="0" w:space="0" w:color="auto"/>
                <w:left w:val="none" w:sz="0" w:space="0" w:color="auto"/>
                <w:bottom w:val="none" w:sz="0" w:space="0" w:color="auto"/>
                <w:right w:val="none" w:sz="0" w:space="0" w:color="auto"/>
              </w:divBdr>
            </w:div>
          </w:divsChild>
        </w:div>
        <w:div w:id="1986817133">
          <w:marLeft w:val="0"/>
          <w:marRight w:val="0"/>
          <w:marTop w:val="0"/>
          <w:marBottom w:val="0"/>
          <w:divBdr>
            <w:top w:val="none" w:sz="0" w:space="0" w:color="auto"/>
            <w:left w:val="none" w:sz="0" w:space="0" w:color="auto"/>
            <w:bottom w:val="none" w:sz="0" w:space="0" w:color="auto"/>
            <w:right w:val="none" w:sz="0" w:space="0" w:color="auto"/>
          </w:divBdr>
        </w:div>
        <w:div w:id="1168980354">
          <w:marLeft w:val="0"/>
          <w:marRight w:val="0"/>
          <w:marTop w:val="0"/>
          <w:marBottom w:val="0"/>
          <w:divBdr>
            <w:top w:val="none" w:sz="0" w:space="0" w:color="auto"/>
            <w:left w:val="none" w:sz="0" w:space="0" w:color="auto"/>
            <w:bottom w:val="none" w:sz="0" w:space="0" w:color="auto"/>
            <w:right w:val="none" w:sz="0" w:space="0" w:color="auto"/>
          </w:divBdr>
        </w:div>
        <w:div w:id="1589456928">
          <w:marLeft w:val="0"/>
          <w:marRight w:val="0"/>
          <w:marTop w:val="0"/>
          <w:marBottom w:val="0"/>
          <w:divBdr>
            <w:top w:val="none" w:sz="0" w:space="0" w:color="auto"/>
            <w:left w:val="none" w:sz="0" w:space="0" w:color="auto"/>
            <w:bottom w:val="none" w:sz="0" w:space="0" w:color="auto"/>
            <w:right w:val="none" w:sz="0" w:space="0" w:color="auto"/>
          </w:divBdr>
          <w:divsChild>
            <w:div w:id="1387794832">
              <w:marLeft w:val="0"/>
              <w:marRight w:val="0"/>
              <w:marTop w:val="0"/>
              <w:marBottom w:val="0"/>
              <w:divBdr>
                <w:top w:val="none" w:sz="0" w:space="0" w:color="auto"/>
                <w:left w:val="none" w:sz="0" w:space="0" w:color="auto"/>
                <w:bottom w:val="none" w:sz="0" w:space="0" w:color="auto"/>
                <w:right w:val="none" w:sz="0" w:space="0" w:color="auto"/>
              </w:divBdr>
            </w:div>
          </w:divsChild>
        </w:div>
        <w:div w:id="1649944102">
          <w:marLeft w:val="0"/>
          <w:marRight w:val="0"/>
          <w:marTop w:val="0"/>
          <w:marBottom w:val="0"/>
          <w:divBdr>
            <w:top w:val="none" w:sz="0" w:space="0" w:color="auto"/>
            <w:left w:val="none" w:sz="0" w:space="0" w:color="auto"/>
            <w:bottom w:val="none" w:sz="0" w:space="0" w:color="auto"/>
            <w:right w:val="none" w:sz="0" w:space="0" w:color="auto"/>
          </w:divBdr>
        </w:div>
        <w:div w:id="617643249">
          <w:marLeft w:val="0"/>
          <w:marRight w:val="0"/>
          <w:marTop w:val="0"/>
          <w:marBottom w:val="0"/>
          <w:divBdr>
            <w:top w:val="none" w:sz="0" w:space="0" w:color="auto"/>
            <w:left w:val="none" w:sz="0" w:space="0" w:color="auto"/>
            <w:bottom w:val="none" w:sz="0" w:space="0" w:color="auto"/>
            <w:right w:val="none" w:sz="0" w:space="0" w:color="auto"/>
          </w:divBdr>
        </w:div>
        <w:div w:id="993726322">
          <w:marLeft w:val="0"/>
          <w:marRight w:val="0"/>
          <w:marTop w:val="0"/>
          <w:marBottom w:val="0"/>
          <w:divBdr>
            <w:top w:val="none" w:sz="0" w:space="0" w:color="auto"/>
            <w:left w:val="none" w:sz="0" w:space="0" w:color="auto"/>
            <w:bottom w:val="none" w:sz="0" w:space="0" w:color="auto"/>
            <w:right w:val="none" w:sz="0" w:space="0" w:color="auto"/>
          </w:divBdr>
          <w:divsChild>
            <w:div w:id="1396315636">
              <w:marLeft w:val="0"/>
              <w:marRight w:val="0"/>
              <w:marTop w:val="0"/>
              <w:marBottom w:val="0"/>
              <w:divBdr>
                <w:top w:val="none" w:sz="0" w:space="0" w:color="auto"/>
                <w:left w:val="none" w:sz="0" w:space="0" w:color="auto"/>
                <w:bottom w:val="none" w:sz="0" w:space="0" w:color="auto"/>
                <w:right w:val="none" w:sz="0" w:space="0" w:color="auto"/>
              </w:divBdr>
            </w:div>
          </w:divsChild>
        </w:div>
        <w:div w:id="510728073">
          <w:marLeft w:val="0"/>
          <w:marRight w:val="0"/>
          <w:marTop w:val="0"/>
          <w:marBottom w:val="0"/>
          <w:divBdr>
            <w:top w:val="none" w:sz="0" w:space="0" w:color="auto"/>
            <w:left w:val="none" w:sz="0" w:space="0" w:color="auto"/>
            <w:bottom w:val="none" w:sz="0" w:space="0" w:color="auto"/>
            <w:right w:val="none" w:sz="0" w:space="0" w:color="auto"/>
          </w:divBdr>
        </w:div>
        <w:div w:id="86851616">
          <w:marLeft w:val="0"/>
          <w:marRight w:val="0"/>
          <w:marTop w:val="0"/>
          <w:marBottom w:val="0"/>
          <w:divBdr>
            <w:top w:val="none" w:sz="0" w:space="0" w:color="auto"/>
            <w:left w:val="none" w:sz="0" w:space="0" w:color="auto"/>
            <w:bottom w:val="none" w:sz="0" w:space="0" w:color="auto"/>
            <w:right w:val="none" w:sz="0" w:space="0" w:color="auto"/>
          </w:divBdr>
          <w:divsChild>
            <w:div w:id="1688553614">
              <w:marLeft w:val="0"/>
              <w:marRight w:val="360"/>
              <w:marTop w:val="0"/>
              <w:marBottom w:val="0"/>
              <w:divBdr>
                <w:top w:val="none" w:sz="0" w:space="0" w:color="auto"/>
                <w:left w:val="none" w:sz="0" w:space="0" w:color="auto"/>
                <w:bottom w:val="none" w:sz="0" w:space="0" w:color="auto"/>
                <w:right w:val="none" w:sz="0" w:space="0" w:color="auto"/>
              </w:divBdr>
            </w:div>
          </w:divsChild>
        </w:div>
        <w:div w:id="1776559503">
          <w:marLeft w:val="0"/>
          <w:marRight w:val="0"/>
          <w:marTop w:val="0"/>
          <w:marBottom w:val="0"/>
          <w:divBdr>
            <w:top w:val="none" w:sz="0" w:space="0" w:color="auto"/>
            <w:left w:val="none" w:sz="0" w:space="0" w:color="auto"/>
            <w:bottom w:val="none" w:sz="0" w:space="0" w:color="auto"/>
            <w:right w:val="none" w:sz="0" w:space="0" w:color="auto"/>
          </w:divBdr>
          <w:divsChild>
            <w:div w:id="617839647">
              <w:marLeft w:val="0"/>
              <w:marRight w:val="0"/>
              <w:marTop w:val="0"/>
              <w:marBottom w:val="0"/>
              <w:divBdr>
                <w:top w:val="none" w:sz="0" w:space="0" w:color="auto"/>
                <w:left w:val="none" w:sz="0" w:space="0" w:color="auto"/>
                <w:bottom w:val="none" w:sz="0" w:space="0" w:color="auto"/>
                <w:right w:val="none" w:sz="0" w:space="0" w:color="auto"/>
              </w:divBdr>
            </w:div>
          </w:divsChild>
        </w:div>
        <w:div w:id="1796635407">
          <w:marLeft w:val="0"/>
          <w:marRight w:val="0"/>
          <w:marTop w:val="0"/>
          <w:marBottom w:val="0"/>
          <w:divBdr>
            <w:top w:val="none" w:sz="0" w:space="0" w:color="auto"/>
            <w:left w:val="none" w:sz="0" w:space="0" w:color="auto"/>
            <w:bottom w:val="none" w:sz="0" w:space="0" w:color="auto"/>
            <w:right w:val="none" w:sz="0" w:space="0" w:color="auto"/>
          </w:divBdr>
        </w:div>
        <w:div w:id="611595604">
          <w:marLeft w:val="0"/>
          <w:marRight w:val="0"/>
          <w:marTop w:val="0"/>
          <w:marBottom w:val="0"/>
          <w:divBdr>
            <w:top w:val="none" w:sz="0" w:space="0" w:color="auto"/>
            <w:left w:val="none" w:sz="0" w:space="0" w:color="auto"/>
            <w:bottom w:val="none" w:sz="0" w:space="0" w:color="auto"/>
            <w:right w:val="none" w:sz="0" w:space="0" w:color="auto"/>
          </w:divBdr>
        </w:div>
        <w:div w:id="1838186052">
          <w:marLeft w:val="0"/>
          <w:marRight w:val="0"/>
          <w:marTop w:val="0"/>
          <w:marBottom w:val="0"/>
          <w:divBdr>
            <w:top w:val="none" w:sz="0" w:space="0" w:color="auto"/>
            <w:left w:val="none" w:sz="0" w:space="0" w:color="auto"/>
            <w:bottom w:val="none" w:sz="0" w:space="0" w:color="auto"/>
            <w:right w:val="none" w:sz="0" w:space="0" w:color="auto"/>
          </w:divBdr>
        </w:div>
        <w:div w:id="747655070">
          <w:marLeft w:val="0"/>
          <w:marRight w:val="0"/>
          <w:marTop w:val="0"/>
          <w:marBottom w:val="0"/>
          <w:divBdr>
            <w:top w:val="none" w:sz="0" w:space="0" w:color="auto"/>
            <w:left w:val="none" w:sz="0" w:space="0" w:color="auto"/>
            <w:bottom w:val="none" w:sz="0" w:space="0" w:color="auto"/>
            <w:right w:val="none" w:sz="0" w:space="0" w:color="auto"/>
          </w:divBdr>
          <w:divsChild>
            <w:div w:id="659969214">
              <w:marLeft w:val="0"/>
              <w:marRight w:val="0"/>
              <w:marTop w:val="0"/>
              <w:marBottom w:val="0"/>
              <w:divBdr>
                <w:top w:val="none" w:sz="0" w:space="0" w:color="auto"/>
                <w:left w:val="none" w:sz="0" w:space="0" w:color="auto"/>
                <w:bottom w:val="none" w:sz="0" w:space="0" w:color="auto"/>
                <w:right w:val="none" w:sz="0" w:space="0" w:color="auto"/>
              </w:divBdr>
            </w:div>
          </w:divsChild>
        </w:div>
        <w:div w:id="91823935">
          <w:marLeft w:val="0"/>
          <w:marRight w:val="0"/>
          <w:marTop w:val="0"/>
          <w:marBottom w:val="0"/>
          <w:divBdr>
            <w:top w:val="none" w:sz="0" w:space="0" w:color="auto"/>
            <w:left w:val="none" w:sz="0" w:space="0" w:color="auto"/>
            <w:bottom w:val="none" w:sz="0" w:space="0" w:color="auto"/>
            <w:right w:val="none" w:sz="0" w:space="0" w:color="auto"/>
          </w:divBdr>
        </w:div>
        <w:div w:id="1200973155">
          <w:marLeft w:val="0"/>
          <w:marRight w:val="0"/>
          <w:marTop w:val="0"/>
          <w:marBottom w:val="0"/>
          <w:divBdr>
            <w:top w:val="none" w:sz="0" w:space="0" w:color="auto"/>
            <w:left w:val="none" w:sz="0" w:space="0" w:color="auto"/>
            <w:bottom w:val="none" w:sz="0" w:space="0" w:color="auto"/>
            <w:right w:val="none" w:sz="0" w:space="0" w:color="auto"/>
          </w:divBdr>
        </w:div>
        <w:div w:id="1061631500">
          <w:marLeft w:val="0"/>
          <w:marRight w:val="0"/>
          <w:marTop w:val="0"/>
          <w:marBottom w:val="0"/>
          <w:divBdr>
            <w:top w:val="none" w:sz="0" w:space="0" w:color="auto"/>
            <w:left w:val="none" w:sz="0" w:space="0" w:color="auto"/>
            <w:bottom w:val="none" w:sz="0" w:space="0" w:color="auto"/>
            <w:right w:val="none" w:sz="0" w:space="0" w:color="auto"/>
          </w:divBdr>
          <w:divsChild>
            <w:div w:id="791478524">
              <w:marLeft w:val="0"/>
              <w:marRight w:val="0"/>
              <w:marTop w:val="0"/>
              <w:marBottom w:val="0"/>
              <w:divBdr>
                <w:top w:val="none" w:sz="0" w:space="0" w:color="auto"/>
                <w:left w:val="none" w:sz="0" w:space="0" w:color="auto"/>
                <w:bottom w:val="none" w:sz="0" w:space="0" w:color="auto"/>
                <w:right w:val="none" w:sz="0" w:space="0" w:color="auto"/>
              </w:divBdr>
            </w:div>
          </w:divsChild>
        </w:div>
        <w:div w:id="278556">
          <w:marLeft w:val="0"/>
          <w:marRight w:val="0"/>
          <w:marTop w:val="0"/>
          <w:marBottom w:val="0"/>
          <w:divBdr>
            <w:top w:val="none" w:sz="0" w:space="0" w:color="auto"/>
            <w:left w:val="none" w:sz="0" w:space="0" w:color="auto"/>
            <w:bottom w:val="none" w:sz="0" w:space="0" w:color="auto"/>
            <w:right w:val="none" w:sz="0" w:space="0" w:color="auto"/>
          </w:divBdr>
        </w:div>
        <w:div w:id="1437092142">
          <w:marLeft w:val="0"/>
          <w:marRight w:val="0"/>
          <w:marTop w:val="0"/>
          <w:marBottom w:val="0"/>
          <w:divBdr>
            <w:top w:val="none" w:sz="0" w:space="0" w:color="auto"/>
            <w:left w:val="none" w:sz="0" w:space="0" w:color="auto"/>
            <w:bottom w:val="none" w:sz="0" w:space="0" w:color="auto"/>
            <w:right w:val="none" w:sz="0" w:space="0" w:color="auto"/>
          </w:divBdr>
          <w:divsChild>
            <w:div w:id="505167508">
              <w:marLeft w:val="0"/>
              <w:marRight w:val="360"/>
              <w:marTop w:val="0"/>
              <w:marBottom w:val="0"/>
              <w:divBdr>
                <w:top w:val="none" w:sz="0" w:space="0" w:color="auto"/>
                <w:left w:val="none" w:sz="0" w:space="0" w:color="auto"/>
                <w:bottom w:val="none" w:sz="0" w:space="0" w:color="auto"/>
                <w:right w:val="none" w:sz="0" w:space="0" w:color="auto"/>
              </w:divBdr>
            </w:div>
          </w:divsChild>
        </w:div>
        <w:div w:id="46999544">
          <w:marLeft w:val="0"/>
          <w:marRight w:val="0"/>
          <w:marTop w:val="0"/>
          <w:marBottom w:val="0"/>
          <w:divBdr>
            <w:top w:val="none" w:sz="0" w:space="0" w:color="auto"/>
            <w:left w:val="none" w:sz="0" w:space="0" w:color="auto"/>
            <w:bottom w:val="none" w:sz="0" w:space="0" w:color="auto"/>
            <w:right w:val="none" w:sz="0" w:space="0" w:color="auto"/>
          </w:divBdr>
          <w:divsChild>
            <w:div w:id="1954438621">
              <w:marLeft w:val="0"/>
              <w:marRight w:val="0"/>
              <w:marTop w:val="0"/>
              <w:marBottom w:val="0"/>
              <w:divBdr>
                <w:top w:val="none" w:sz="0" w:space="0" w:color="auto"/>
                <w:left w:val="none" w:sz="0" w:space="0" w:color="auto"/>
                <w:bottom w:val="none" w:sz="0" w:space="0" w:color="auto"/>
                <w:right w:val="none" w:sz="0" w:space="0" w:color="auto"/>
              </w:divBdr>
            </w:div>
          </w:divsChild>
        </w:div>
        <w:div w:id="1900509649">
          <w:marLeft w:val="0"/>
          <w:marRight w:val="0"/>
          <w:marTop w:val="0"/>
          <w:marBottom w:val="0"/>
          <w:divBdr>
            <w:top w:val="none" w:sz="0" w:space="0" w:color="auto"/>
            <w:left w:val="none" w:sz="0" w:space="0" w:color="auto"/>
            <w:bottom w:val="none" w:sz="0" w:space="0" w:color="auto"/>
            <w:right w:val="none" w:sz="0" w:space="0" w:color="auto"/>
          </w:divBdr>
        </w:div>
        <w:div w:id="1320310562">
          <w:marLeft w:val="0"/>
          <w:marRight w:val="0"/>
          <w:marTop w:val="0"/>
          <w:marBottom w:val="0"/>
          <w:divBdr>
            <w:top w:val="none" w:sz="0" w:space="0" w:color="auto"/>
            <w:left w:val="none" w:sz="0" w:space="0" w:color="auto"/>
            <w:bottom w:val="none" w:sz="0" w:space="0" w:color="auto"/>
            <w:right w:val="none" w:sz="0" w:space="0" w:color="auto"/>
          </w:divBdr>
          <w:divsChild>
            <w:div w:id="40524455">
              <w:marLeft w:val="0"/>
              <w:marRight w:val="360"/>
              <w:marTop w:val="0"/>
              <w:marBottom w:val="0"/>
              <w:divBdr>
                <w:top w:val="none" w:sz="0" w:space="0" w:color="auto"/>
                <w:left w:val="none" w:sz="0" w:space="0" w:color="auto"/>
                <w:bottom w:val="none" w:sz="0" w:space="0" w:color="auto"/>
                <w:right w:val="none" w:sz="0" w:space="0" w:color="auto"/>
              </w:divBdr>
            </w:div>
          </w:divsChild>
        </w:div>
        <w:div w:id="4598558">
          <w:marLeft w:val="0"/>
          <w:marRight w:val="0"/>
          <w:marTop w:val="0"/>
          <w:marBottom w:val="0"/>
          <w:divBdr>
            <w:top w:val="none" w:sz="0" w:space="0" w:color="auto"/>
            <w:left w:val="none" w:sz="0" w:space="0" w:color="auto"/>
            <w:bottom w:val="none" w:sz="0" w:space="0" w:color="auto"/>
            <w:right w:val="none" w:sz="0" w:space="0" w:color="auto"/>
          </w:divBdr>
          <w:divsChild>
            <w:div w:id="1556308945">
              <w:marLeft w:val="0"/>
              <w:marRight w:val="0"/>
              <w:marTop w:val="0"/>
              <w:marBottom w:val="0"/>
              <w:divBdr>
                <w:top w:val="none" w:sz="0" w:space="0" w:color="auto"/>
                <w:left w:val="none" w:sz="0" w:space="0" w:color="auto"/>
                <w:bottom w:val="none" w:sz="0" w:space="0" w:color="auto"/>
                <w:right w:val="none" w:sz="0" w:space="0" w:color="auto"/>
              </w:divBdr>
            </w:div>
          </w:divsChild>
        </w:div>
        <w:div w:id="900289135">
          <w:marLeft w:val="0"/>
          <w:marRight w:val="0"/>
          <w:marTop w:val="0"/>
          <w:marBottom w:val="0"/>
          <w:divBdr>
            <w:top w:val="none" w:sz="0" w:space="0" w:color="auto"/>
            <w:left w:val="none" w:sz="0" w:space="0" w:color="auto"/>
            <w:bottom w:val="none" w:sz="0" w:space="0" w:color="auto"/>
            <w:right w:val="none" w:sz="0" w:space="0" w:color="auto"/>
          </w:divBdr>
        </w:div>
        <w:div w:id="370155256">
          <w:marLeft w:val="0"/>
          <w:marRight w:val="0"/>
          <w:marTop w:val="0"/>
          <w:marBottom w:val="0"/>
          <w:divBdr>
            <w:top w:val="none" w:sz="0" w:space="0" w:color="auto"/>
            <w:left w:val="none" w:sz="0" w:space="0" w:color="auto"/>
            <w:bottom w:val="none" w:sz="0" w:space="0" w:color="auto"/>
            <w:right w:val="none" w:sz="0" w:space="0" w:color="auto"/>
          </w:divBdr>
        </w:div>
        <w:div w:id="1622615886">
          <w:marLeft w:val="0"/>
          <w:marRight w:val="0"/>
          <w:marTop w:val="0"/>
          <w:marBottom w:val="0"/>
          <w:divBdr>
            <w:top w:val="none" w:sz="0" w:space="0" w:color="auto"/>
            <w:left w:val="none" w:sz="0" w:space="0" w:color="auto"/>
            <w:bottom w:val="none" w:sz="0" w:space="0" w:color="auto"/>
            <w:right w:val="none" w:sz="0" w:space="0" w:color="auto"/>
          </w:divBdr>
          <w:divsChild>
            <w:div w:id="837113137">
              <w:marLeft w:val="0"/>
              <w:marRight w:val="0"/>
              <w:marTop w:val="0"/>
              <w:marBottom w:val="0"/>
              <w:divBdr>
                <w:top w:val="none" w:sz="0" w:space="0" w:color="auto"/>
                <w:left w:val="none" w:sz="0" w:space="0" w:color="auto"/>
                <w:bottom w:val="none" w:sz="0" w:space="0" w:color="auto"/>
                <w:right w:val="none" w:sz="0" w:space="0" w:color="auto"/>
              </w:divBdr>
            </w:div>
          </w:divsChild>
        </w:div>
        <w:div w:id="26028053">
          <w:marLeft w:val="0"/>
          <w:marRight w:val="0"/>
          <w:marTop w:val="0"/>
          <w:marBottom w:val="0"/>
          <w:divBdr>
            <w:top w:val="none" w:sz="0" w:space="0" w:color="auto"/>
            <w:left w:val="none" w:sz="0" w:space="0" w:color="auto"/>
            <w:bottom w:val="none" w:sz="0" w:space="0" w:color="auto"/>
            <w:right w:val="none" w:sz="0" w:space="0" w:color="auto"/>
          </w:divBdr>
        </w:div>
        <w:div w:id="1252812302">
          <w:marLeft w:val="0"/>
          <w:marRight w:val="0"/>
          <w:marTop w:val="0"/>
          <w:marBottom w:val="0"/>
          <w:divBdr>
            <w:top w:val="none" w:sz="0" w:space="0" w:color="auto"/>
            <w:left w:val="none" w:sz="0" w:space="0" w:color="auto"/>
            <w:bottom w:val="none" w:sz="0" w:space="0" w:color="auto"/>
            <w:right w:val="none" w:sz="0" w:space="0" w:color="auto"/>
          </w:divBdr>
        </w:div>
        <w:div w:id="27607953">
          <w:marLeft w:val="0"/>
          <w:marRight w:val="0"/>
          <w:marTop w:val="0"/>
          <w:marBottom w:val="0"/>
          <w:divBdr>
            <w:top w:val="none" w:sz="0" w:space="0" w:color="auto"/>
            <w:left w:val="none" w:sz="0" w:space="0" w:color="auto"/>
            <w:bottom w:val="none" w:sz="0" w:space="0" w:color="auto"/>
            <w:right w:val="none" w:sz="0" w:space="0" w:color="auto"/>
          </w:divBdr>
          <w:divsChild>
            <w:div w:id="1493764247">
              <w:marLeft w:val="0"/>
              <w:marRight w:val="0"/>
              <w:marTop w:val="0"/>
              <w:marBottom w:val="0"/>
              <w:divBdr>
                <w:top w:val="none" w:sz="0" w:space="0" w:color="auto"/>
                <w:left w:val="none" w:sz="0" w:space="0" w:color="auto"/>
                <w:bottom w:val="none" w:sz="0" w:space="0" w:color="auto"/>
                <w:right w:val="none" w:sz="0" w:space="0" w:color="auto"/>
              </w:divBdr>
            </w:div>
          </w:divsChild>
        </w:div>
        <w:div w:id="1009136232">
          <w:marLeft w:val="0"/>
          <w:marRight w:val="0"/>
          <w:marTop w:val="0"/>
          <w:marBottom w:val="0"/>
          <w:divBdr>
            <w:top w:val="none" w:sz="0" w:space="0" w:color="auto"/>
            <w:left w:val="none" w:sz="0" w:space="0" w:color="auto"/>
            <w:bottom w:val="none" w:sz="0" w:space="0" w:color="auto"/>
            <w:right w:val="none" w:sz="0" w:space="0" w:color="auto"/>
          </w:divBdr>
        </w:div>
        <w:div w:id="1461807119">
          <w:marLeft w:val="0"/>
          <w:marRight w:val="0"/>
          <w:marTop w:val="0"/>
          <w:marBottom w:val="0"/>
          <w:divBdr>
            <w:top w:val="none" w:sz="0" w:space="0" w:color="auto"/>
            <w:left w:val="none" w:sz="0" w:space="0" w:color="auto"/>
            <w:bottom w:val="none" w:sz="0" w:space="0" w:color="auto"/>
            <w:right w:val="none" w:sz="0" w:space="0" w:color="auto"/>
          </w:divBdr>
        </w:div>
        <w:div w:id="1354919918">
          <w:marLeft w:val="0"/>
          <w:marRight w:val="0"/>
          <w:marTop w:val="0"/>
          <w:marBottom w:val="0"/>
          <w:divBdr>
            <w:top w:val="none" w:sz="0" w:space="0" w:color="auto"/>
            <w:left w:val="none" w:sz="0" w:space="0" w:color="auto"/>
            <w:bottom w:val="none" w:sz="0" w:space="0" w:color="auto"/>
            <w:right w:val="none" w:sz="0" w:space="0" w:color="auto"/>
          </w:divBdr>
          <w:divsChild>
            <w:div w:id="1046031615">
              <w:marLeft w:val="0"/>
              <w:marRight w:val="0"/>
              <w:marTop w:val="0"/>
              <w:marBottom w:val="0"/>
              <w:divBdr>
                <w:top w:val="none" w:sz="0" w:space="0" w:color="auto"/>
                <w:left w:val="none" w:sz="0" w:space="0" w:color="auto"/>
                <w:bottom w:val="none" w:sz="0" w:space="0" w:color="auto"/>
                <w:right w:val="none" w:sz="0" w:space="0" w:color="auto"/>
              </w:divBdr>
            </w:div>
          </w:divsChild>
        </w:div>
        <w:div w:id="387344824">
          <w:marLeft w:val="0"/>
          <w:marRight w:val="0"/>
          <w:marTop w:val="0"/>
          <w:marBottom w:val="0"/>
          <w:divBdr>
            <w:top w:val="none" w:sz="0" w:space="0" w:color="auto"/>
            <w:left w:val="none" w:sz="0" w:space="0" w:color="auto"/>
            <w:bottom w:val="none" w:sz="0" w:space="0" w:color="auto"/>
            <w:right w:val="none" w:sz="0" w:space="0" w:color="auto"/>
          </w:divBdr>
        </w:div>
        <w:div w:id="1083604748">
          <w:marLeft w:val="0"/>
          <w:marRight w:val="0"/>
          <w:marTop w:val="0"/>
          <w:marBottom w:val="0"/>
          <w:divBdr>
            <w:top w:val="none" w:sz="0" w:space="0" w:color="auto"/>
            <w:left w:val="none" w:sz="0" w:space="0" w:color="auto"/>
            <w:bottom w:val="none" w:sz="0" w:space="0" w:color="auto"/>
            <w:right w:val="none" w:sz="0" w:space="0" w:color="auto"/>
          </w:divBdr>
          <w:divsChild>
            <w:div w:id="1916015572">
              <w:marLeft w:val="0"/>
              <w:marRight w:val="360"/>
              <w:marTop w:val="0"/>
              <w:marBottom w:val="0"/>
              <w:divBdr>
                <w:top w:val="none" w:sz="0" w:space="0" w:color="auto"/>
                <w:left w:val="none" w:sz="0" w:space="0" w:color="auto"/>
                <w:bottom w:val="none" w:sz="0" w:space="0" w:color="auto"/>
                <w:right w:val="none" w:sz="0" w:space="0" w:color="auto"/>
              </w:divBdr>
            </w:div>
          </w:divsChild>
        </w:div>
        <w:div w:id="455492420">
          <w:marLeft w:val="0"/>
          <w:marRight w:val="0"/>
          <w:marTop w:val="0"/>
          <w:marBottom w:val="0"/>
          <w:divBdr>
            <w:top w:val="none" w:sz="0" w:space="0" w:color="auto"/>
            <w:left w:val="none" w:sz="0" w:space="0" w:color="auto"/>
            <w:bottom w:val="none" w:sz="0" w:space="0" w:color="auto"/>
            <w:right w:val="none" w:sz="0" w:space="0" w:color="auto"/>
          </w:divBdr>
          <w:divsChild>
            <w:div w:id="767847933">
              <w:marLeft w:val="0"/>
              <w:marRight w:val="0"/>
              <w:marTop w:val="0"/>
              <w:marBottom w:val="0"/>
              <w:divBdr>
                <w:top w:val="none" w:sz="0" w:space="0" w:color="auto"/>
                <w:left w:val="none" w:sz="0" w:space="0" w:color="auto"/>
                <w:bottom w:val="none" w:sz="0" w:space="0" w:color="auto"/>
                <w:right w:val="none" w:sz="0" w:space="0" w:color="auto"/>
              </w:divBdr>
            </w:div>
          </w:divsChild>
        </w:div>
        <w:div w:id="700134720">
          <w:marLeft w:val="0"/>
          <w:marRight w:val="0"/>
          <w:marTop w:val="0"/>
          <w:marBottom w:val="0"/>
          <w:divBdr>
            <w:top w:val="none" w:sz="0" w:space="0" w:color="auto"/>
            <w:left w:val="none" w:sz="0" w:space="0" w:color="auto"/>
            <w:bottom w:val="none" w:sz="0" w:space="0" w:color="auto"/>
            <w:right w:val="none" w:sz="0" w:space="0" w:color="auto"/>
          </w:divBdr>
        </w:div>
        <w:div w:id="1034383478">
          <w:marLeft w:val="0"/>
          <w:marRight w:val="0"/>
          <w:marTop w:val="0"/>
          <w:marBottom w:val="0"/>
          <w:divBdr>
            <w:top w:val="none" w:sz="0" w:space="0" w:color="auto"/>
            <w:left w:val="none" w:sz="0" w:space="0" w:color="auto"/>
            <w:bottom w:val="none" w:sz="0" w:space="0" w:color="auto"/>
            <w:right w:val="none" w:sz="0" w:space="0" w:color="auto"/>
          </w:divBdr>
          <w:divsChild>
            <w:div w:id="1923907388">
              <w:marLeft w:val="0"/>
              <w:marRight w:val="360"/>
              <w:marTop w:val="0"/>
              <w:marBottom w:val="0"/>
              <w:divBdr>
                <w:top w:val="none" w:sz="0" w:space="0" w:color="auto"/>
                <w:left w:val="none" w:sz="0" w:space="0" w:color="auto"/>
                <w:bottom w:val="none" w:sz="0" w:space="0" w:color="auto"/>
                <w:right w:val="none" w:sz="0" w:space="0" w:color="auto"/>
              </w:divBdr>
            </w:div>
          </w:divsChild>
        </w:div>
        <w:div w:id="406077040">
          <w:marLeft w:val="0"/>
          <w:marRight w:val="0"/>
          <w:marTop w:val="0"/>
          <w:marBottom w:val="0"/>
          <w:divBdr>
            <w:top w:val="none" w:sz="0" w:space="0" w:color="auto"/>
            <w:left w:val="none" w:sz="0" w:space="0" w:color="auto"/>
            <w:bottom w:val="none" w:sz="0" w:space="0" w:color="auto"/>
            <w:right w:val="none" w:sz="0" w:space="0" w:color="auto"/>
          </w:divBdr>
          <w:divsChild>
            <w:div w:id="2048791484">
              <w:marLeft w:val="0"/>
              <w:marRight w:val="0"/>
              <w:marTop w:val="0"/>
              <w:marBottom w:val="0"/>
              <w:divBdr>
                <w:top w:val="none" w:sz="0" w:space="0" w:color="auto"/>
                <w:left w:val="none" w:sz="0" w:space="0" w:color="auto"/>
                <w:bottom w:val="none" w:sz="0" w:space="0" w:color="auto"/>
                <w:right w:val="none" w:sz="0" w:space="0" w:color="auto"/>
              </w:divBdr>
            </w:div>
          </w:divsChild>
        </w:div>
        <w:div w:id="1657027195">
          <w:marLeft w:val="0"/>
          <w:marRight w:val="0"/>
          <w:marTop w:val="0"/>
          <w:marBottom w:val="0"/>
          <w:divBdr>
            <w:top w:val="none" w:sz="0" w:space="0" w:color="auto"/>
            <w:left w:val="none" w:sz="0" w:space="0" w:color="auto"/>
            <w:bottom w:val="none" w:sz="0" w:space="0" w:color="auto"/>
            <w:right w:val="none" w:sz="0" w:space="0" w:color="auto"/>
          </w:divBdr>
        </w:div>
        <w:div w:id="172301096">
          <w:marLeft w:val="0"/>
          <w:marRight w:val="0"/>
          <w:marTop w:val="0"/>
          <w:marBottom w:val="0"/>
          <w:divBdr>
            <w:top w:val="none" w:sz="0" w:space="0" w:color="auto"/>
            <w:left w:val="none" w:sz="0" w:space="0" w:color="auto"/>
            <w:bottom w:val="none" w:sz="0" w:space="0" w:color="auto"/>
            <w:right w:val="none" w:sz="0" w:space="0" w:color="auto"/>
          </w:divBdr>
        </w:div>
        <w:div w:id="589395012">
          <w:marLeft w:val="0"/>
          <w:marRight w:val="0"/>
          <w:marTop w:val="0"/>
          <w:marBottom w:val="0"/>
          <w:divBdr>
            <w:top w:val="none" w:sz="0" w:space="0" w:color="auto"/>
            <w:left w:val="none" w:sz="0" w:space="0" w:color="auto"/>
            <w:bottom w:val="none" w:sz="0" w:space="0" w:color="auto"/>
            <w:right w:val="none" w:sz="0" w:space="0" w:color="auto"/>
          </w:divBdr>
          <w:divsChild>
            <w:div w:id="1575161327">
              <w:marLeft w:val="0"/>
              <w:marRight w:val="0"/>
              <w:marTop w:val="0"/>
              <w:marBottom w:val="0"/>
              <w:divBdr>
                <w:top w:val="none" w:sz="0" w:space="0" w:color="auto"/>
                <w:left w:val="none" w:sz="0" w:space="0" w:color="auto"/>
                <w:bottom w:val="none" w:sz="0" w:space="0" w:color="auto"/>
                <w:right w:val="none" w:sz="0" w:space="0" w:color="auto"/>
              </w:divBdr>
            </w:div>
          </w:divsChild>
        </w:div>
        <w:div w:id="1851095696">
          <w:marLeft w:val="0"/>
          <w:marRight w:val="0"/>
          <w:marTop w:val="0"/>
          <w:marBottom w:val="0"/>
          <w:divBdr>
            <w:top w:val="none" w:sz="0" w:space="0" w:color="auto"/>
            <w:left w:val="none" w:sz="0" w:space="0" w:color="auto"/>
            <w:bottom w:val="none" w:sz="0" w:space="0" w:color="auto"/>
            <w:right w:val="none" w:sz="0" w:space="0" w:color="auto"/>
          </w:divBdr>
        </w:div>
        <w:div w:id="420178973">
          <w:marLeft w:val="0"/>
          <w:marRight w:val="0"/>
          <w:marTop w:val="0"/>
          <w:marBottom w:val="0"/>
          <w:divBdr>
            <w:top w:val="none" w:sz="0" w:space="0" w:color="auto"/>
            <w:left w:val="none" w:sz="0" w:space="0" w:color="auto"/>
            <w:bottom w:val="none" w:sz="0" w:space="0" w:color="auto"/>
            <w:right w:val="none" w:sz="0" w:space="0" w:color="auto"/>
          </w:divBdr>
        </w:div>
        <w:div w:id="221328906">
          <w:marLeft w:val="0"/>
          <w:marRight w:val="0"/>
          <w:marTop w:val="0"/>
          <w:marBottom w:val="0"/>
          <w:divBdr>
            <w:top w:val="none" w:sz="0" w:space="0" w:color="auto"/>
            <w:left w:val="none" w:sz="0" w:space="0" w:color="auto"/>
            <w:bottom w:val="none" w:sz="0" w:space="0" w:color="auto"/>
            <w:right w:val="none" w:sz="0" w:space="0" w:color="auto"/>
          </w:divBdr>
          <w:divsChild>
            <w:div w:id="1047220767">
              <w:marLeft w:val="0"/>
              <w:marRight w:val="0"/>
              <w:marTop w:val="0"/>
              <w:marBottom w:val="0"/>
              <w:divBdr>
                <w:top w:val="none" w:sz="0" w:space="0" w:color="auto"/>
                <w:left w:val="none" w:sz="0" w:space="0" w:color="auto"/>
                <w:bottom w:val="none" w:sz="0" w:space="0" w:color="auto"/>
                <w:right w:val="none" w:sz="0" w:space="0" w:color="auto"/>
              </w:divBdr>
            </w:div>
          </w:divsChild>
        </w:div>
        <w:div w:id="771433074">
          <w:marLeft w:val="0"/>
          <w:marRight w:val="0"/>
          <w:marTop w:val="0"/>
          <w:marBottom w:val="0"/>
          <w:divBdr>
            <w:top w:val="none" w:sz="0" w:space="0" w:color="auto"/>
            <w:left w:val="none" w:sz="0" w:space="0" w:color="auto"/>
            <w:bottom w:val="none" w:sz="0" w:space="0" w:color="auto"/>
            <w:right w:val="none" w:sz="0" w:space="0" w:color="auto"/>
          </w:divBdr>
        </w:div>
        <w:div w:id="1133525535">
          <w:marLeft w:val="0"/>
          <w:marRight w:val="0"/>
          <w:marTop w:val="0"/>
          <w:marBottom w:val="0"/>
          <w:divBdr>
            <w:top w:val="none" w:sz="0" w:space="0" w:color="auto"/>
            <w:left w:val="none" w:sz="0" w:space="0" w:color="auto"/>
            <w:bottom w:val="none" w:sz="0" w:space="0" w:color="auto"/>
            <w:right w:val="none" w:sz="0" w:space="0" w:color="auto"/>
          </w:divBdr>
          <w:divsChild>
            <w:div w:id="1963072586">
              <w:marLeft w:val="0"/>
              <w:marRight w:val="360"/>
              <w:marTop w:val="0"/>
              <w:marBottom w:val="0"/>
              <w:divBdr>
                <w:top w:val="none" w:sz="0" w:space="0" w:color="auto"/>
                <w:left w:val="none" w:sz="0" w:space="0" w:color="auto"/>
                <w:bottom w:val="none" w:sz="0" w:space="0" w:color="auto"/>
                <w:right w:val="none" w:sz="0" w:space="0" w:color="auto"/>
              </w:divBdr>
            </w:div>
          </w:divsChild>
        </w:div>
        <w:div w:id="252669905">
          <w:marLeft w:val="0"/>
          <w:marRight w:val="0"/>
          <w:marTop w:val="0"/>
          <w:marBottom w:val="0"/>
          <w:divBdr>
            <w:top w:val="none" w:sz="0" w:space="0" w:color="auto"/>
            <w:left w:val="none" w:sz="0" w:space="0" w:color="auto"/>
            <w:bottom w:val="none" w:sz="0" w:space="0" w:color="auto"/>
            <w:right w:val="none" w:sz="0" w:space="0" w:color="auto"/>
          </w:divBdr>
          <w:divsChild>
            <w:div w:id="1528059300">
              <w:marLeft w:val="0"/>
              <w:marRight w:val="0"/>
              <w:marTop w:val="0"/>
              <w:marBottom w:val="0"/>
              <w:divBdr>
                <w:top w:val="none" w:sz="0" w:space="0" w:color="auto"/>
                <w:left w:val="none" w:sz="0" w:space="0" w:color="auto"/>
                <w:bottom w:val="none" w:sz="0" w:space="0" w:color="auto"/>
                <w:right w:val="none" w:sz="0" w:space="0" w:color="auto"/>
              </w:divBdr>
            </w:div>
          </w:divsChild>
        </w:div>
        <w:div w:id="1275555046">
          <w:marLeft w:val="0"/>
          <w:marRight w:val="0"/>
          <w:marTop w:val="0"/>
          <w:marBottom w:val="0"/>
          <w:divBdr>
            <w:top w:val="none" w:sz="0" w:space="0" w:color="auto"/>
            <w:left w:val="none" w:sz="0" w:space="0" w:color="auto"/>
            <w:bottom w:val="none" w:sz="0" w:space="0" w:color="auto"/>
            <w:right w:val="none" w:sz="0" w:space="0" w:color="auto"/>
          </w:divBdr>
        </w:div>
        <w:div w:id="426078009">
          <w:marLeft w:val="0"/>
          <w:marRight w:val="0"/>
          <w:marTop w:val="0"/>
          <w:marBottom w:val="0"/>
          <w:divBdr>
            <w:top w:val="none" w:sz="0" w:space="0" w:color="auto"/>
            <w:left w:val="none" w:sz="0" w:space="0" w:color="auto"/>
            <w:bottom w:val="none" w:sz="0" w:space="0" w:color="auto"/>
            <w:right w:val="none" w:sz="0" w:space="0" w:color="auto"/>
          </w:divBdr>
          <w:divsChild>
            <w:div w:id="1356885934">
              <w:marLeft w:val="0"/>
              <w:marRight w:val="360"/>
              <w:marTop w:val="0"/>
              <w:marBottom w:val="0"/>
              <w:divBdr>
                <w:top w:val="none" w:sz="0" w:space="0" w:color="auto"/>
                <w:left w:val="none" w:sz="0" w:space="0" w:color="auto"/>
                <w:bottom w:val="none" w:sz="0" w:space="0" w:color="auto"/>
                <w:right w:val="none" w:sz="0" w:space="0" w:color="auto"/>
              </w:divBdr>
            </w:div>
          </w:divsChild>
        </w:div>
        <w:div w:id="1614283006">
          <w:marLeft w:val="0"/>
          <w:marRight w:val="0"/>
          <w:marTop w:val="0"/>
          <w:marBottom w:val="0"/>
          <w:divBdr>
            <w:top w:val="none" w:sz="0" w:space="0" w:color="auto"/>
            <w:left w:val="none" w:sz="0" w:space="0" w:color="auto"/>
            <w:bottom w:val="none" w:sz="0" w:space="0" w:color="auto"/>
            <w:right w:val="none" w:sz="0" w:space="0" w:color="auto"/>
          </w:divBdr>
          <w:divsChild>
            <w:div w:id="366296424">
              <w:marLeft w:val="0"/>
              <w:marRight w:val="0"/>
              <w:marTop w:val="0"/>
              <w:marBottom w:val="0"/>
              <w:divBdr>
                <w:top w:val="none" w:sz="0" w:space="0" w:color="auto"/>
                <w:left w:val="none" w:sz="0" w:space="0" w:color="auto"/>
                <w:bottom w:val="none" w:sz="0" w:space="0" w:color="auto"/>
                <w:right w:val="none" w:sz="0" w:space="0" w:color="auto"/>
              </w:divBdr>
            </w:div>
          </w:divsChild>
        </w:div>
        <w:div w:id="549223573">
          <w:marLeft w:val="0"/>
          <w:marRight w:val="0"/>
          <w:marTop w:val="0"/>
          <w:marBottom w:val="0"/>
          <w:divBdr>
            <w:top w:val="none" w:sz="0" w:space="0" w:color="auto"/>
            <w:left w:val="none" w:sz="0" w:space="0" w:color="auto"/>
            <w:bottom w:val="none" w:sz="0" w:space="0" w:color="auto"/>
            <w:right w:val="none" w:sz="0" w:space="0" w:color="auto"/>
          </w:divBdr>
        </w:div>
        <w:div w:id="51582505">
          <w:marLeft w:val="0"/>
          <w:marRight w:val="0"/>
          <w:marTop w:val="0"/>
          <w:marBottom w:val="0"/>
          <w:divBdr>
            <w:top w:val="none" w:sz="0" w:space="0" w:color="auto"/>
            <w:left w:val="none" w:sz="0" w:space="0" w:color="auto"/>
            <w:bottom w:val="none" w:sz="0" w:space="0" w:color="auto"/>
            <w:right w:val="none" w:sz="0" w:space="0" w:color="auto"/>
          </w:divBdr>
        </w:div>
        <w:div w:id="1772820944">
          <w:marLeft w:val="0"/>
          <w:marRight w:val="0"/>
          <w:marTop w:val="0"/>
          <w:marBottom w:val="0"/>
          <w:divBdr>
            <w:top w:val="none" w:sz="0" w:space="0" w:color="auto"/>
            <w:left w:val="none" w:sz="0" w:space="0" w:color="auto"/>
            <w:bottom w:val="none" w:sz="0" w:space="0" w:color="auto"/>
            <w:right w:val="none" w:sz="0" w:space="0" w:color="auto"/>
          </w:divBdr>
          <w:divsChild>
            <w:div w:id="595093370">
              <w:marLeft w:val="0"/>
              <w:marRight w:val="0"/>
              <w:marTop w:val="0"/>
              <w:marBottom w:val="0"/>
              <w:divBdr>
                <w:top w:val="none" w:sz="0" w:space="0" w:color="auto"/>
                <w:left w:val="none" w:sz="0" w:space="0" w:color="auto"/>
                <w:bottom w:val="none" w:sz="0" w:space="0" w:color="auto"/>
                <w:right w:val="none" w:sz="0" w:space="0" w:color="auto"/>
              </w:divBdr>
            </w:div>
          </w:divsChild>
        </w:div>
        <w:div w:id="1546143204">
          <w:marLeft w:val="0"/>
          <w:marRight w:val="0"/>
          <w:marTop w:val="0"/>
          <w:marBottom w:val="0"/>
          <w:divBdr>
            <w:top w:val="none" w:sz="0" w:space="0" w:color="auto"/>
            <w:left w:val="none" w:sz="0" w:space="0" w:color="auto"/>
            <w:bottom w:val="none" w:sz="0" w:space="0" w:color="auto"/>
            <w:right w:val="none" w:sz="0" w:space="0" w:color="auto"/>
          </w:divBdr>
        </w:div>
        <w:div w:id="1332836117">
          <w:marLeft w:val="0"/>
          <w:marRight w:val="0"/>
          <w:marTop w:val="0"/>
          <w:marBottom w:val="0"/>
          <w:divBdr>
            <w:top w:val="none" w:sz="0" w:space="0" w:color="auto"/>
            <w:left w:val="none" w:sz="0" w:space="0" w:color="auto"/>
            <w:bottom w:val="none" w:sz="0" w:space="0" w:color="auto"/>
            <w:right w:val="none" w:sz="0" w:space="0" w:color="auto"/>
          </w:divBdr>
        </w:div>
        <w:div w:id="267733860">
          <w:marLeft w:val="0"/>
          <w:marRight w:val="0"/>
          <w:marTop w:val="0"/>
          <w:marBottom w:val="0"/>
          <w:divBdr>
            <w:top w:val="none" w:sz="0" w:space="0" w:color="auto"/>
            <w:left w:val="none" w:sz="0" w:space="0" w:color="auto"/>
            <w:bottom w:val="none" w:sz="0" w:space="0" w:color="auto"/>
            <w:right w:val="none" w:sz="0" w:space="0" w:color="auto"/>
          </w:divBdr>
          <w:divsChild>
            <w:div w:id="2106657203">
              <w:marLeft w:val="0"/>
              <w:marRight w:val="0"/>
              <w:marTop w:val="0"/>
              <w:marBottom w:val="0"/>
              <w:divBdr>
                <w:top w:val="none" w:sz="0" w:space="0" w:color="auto"/>
                <w:left w:val="none" w:sz="0" w:space="0" w:color="auto"/>
                <w:bottom w:val="none" w:sz="0" w:space="0" w:color="auto"/>
                <w:right w:val="none" w:sz="0" w:space="0" w:color="auto"/>
              </w:divBdr>
            </w:div>
          </w:divsChild>
        </w:div>
        <w:div w:id="1611090512">
          <w:marLeft w:val="0"/>
          <w:marRight w:val="0"/>
          <w:marTop w:val="0"/>
          <w:marBottom w:val="0"/>
          <w:divBdr>
            <w:top w:val="none" w:sz="0" w:space="0" w:color="auto"/>
            <w:left w:val="none" w:sz="0" w:space="0" w:color="auto"/>
            <w:bottom w:val="none" w:sz="0" w:space="0" w:color="auto"/>
            <w:right w:val="none" w:sz="0" w:space="0" w:color="auto"/>
          </w:divBdr>
        </w:div>
        <w:div w:id="1916089291">
          <w:marLeft w:val="0"/>
          <w:marRight w:val="0"/>
          <w:marTop w:val="0"/>
          <w:marBottom w:val="0"/>
          <w:divBdr>
            <w:top w:val="none" w:sz="0" w:space="0" w:color="auto"/>
            <w:left w:val="none" w:sz="0" w:space="0" w:color="auto"/>
            <w:bottom w:val="none" w:sz="0" w:space="0" w:color="auto"/>
            <w:right w:val="none" w:sz="0" w:space="0" w:color="auto"/>
          </w:divBdr>
          <w:divsChild>
            <w:div w:id="1825195556">
              <w:marLeft w:val="0"/>
              <w:marRight w:val="360"/>
              <w:marTop w:val="0"/>
              <w:marBottom w:val="0"/>
              <w:divBdr>
                <w:top w:val="none" w:sz="0" w:space="0" w:color="auto"/>
                <w:left w:val="none" w:sz="0" w:space="0" w:color="auto"/>
                <w:bottom w:val="none" w:sz="0" w:space="0" w:color="auto"/>
                <w:right w:val="none" w:sz="0" w:space="0" w:color="auto"/>
              </w:divBdr>
            </w:div>
          </w:divsChild>
        </w:div>
        <w:div w:id="1908956889">
          <w:marLeft w:val="0"/>
          <w:marRight w:val="0"/>
          <w:marTop w:val="0"/>
          <w:marBottom w:val="0"/>
          <w:divBdr>
            <w:top w:val="none" w:sz="0" w:space="0" w:color="auto"/>
            <w:left w:val="none" w:sz="0" w:space="0" w:color="auto"/>
            <w:bottom w:val="none" w:sz="0" w:space="0" w:color="auto"/>
            <w:right w:val="none" w:sz="0" w:space="0" w:color="auto"/>
          </w:divBdr>
          <w:divsChild>
            <w:div w:id="1997495602">
              <w:marLeft w:val="0"/>
              <w:marRight w:val="0"/>
              <w:marTop w:val="0"/>
              <w:marBottom w:val="0"/>
              <w:divBdr>
                <w:top w:val="none" w:sz="0" w:space="0" w:color="auto"/>
                <w:left w:val="none" w:sz="0" w:space="0" w:color="auto"/>
                <w:bottom w:val="none" w:sz="0" w:space="0" w:color="auto"/>
                <w:right w:val="none" w:sz="0" w:space="0" w:color="auto"/>
              </w:divBdr>
            </w:div>
          </w:divsChild>
        </w:div>
        <w:div w:id="1317686735">
          <w:marLeft w:val="0"/>
          <w:marRight w:val="0"/>
          <w:marTop w:val="0"/>
          <w:marBottom w:val="0"/>
          <w:divBdr>
            <w:top w:val="none" w:sz="0" w:space="0" w:color="auto"/>
            <w:left w:val="none" w:sz="0" w:space="0" w:color="auto"/>
            <w:bottom w:val="none" w:sz="0" w:space="0" w:color="auto"/>
            <w:right w:val="none" w:sz="0" w:space="0" w:color="auto"/>
          </w:divBdr>
        </w:div>
        <w:div w:id="236743976">
          <w:marLeft w:val="0"/>
          <w:marRight w:val="0"/>
          <w:marTop w:val="0"/>
          <w:marBottom w:val="0"/>
          <w:divBdr>
            <w:top w:val="none" w:sz="0" w:space="0" w:color="auto"/>
            <w:left w:val="none" w:sz="0" w:space="0" w:color="auto"/>
            <w:bottom w:val="none" w:sz="0" w:space="0" w:color="auto"/>
            <w:right w:val="none" w:sz="0" w:space="0" w:color="auto"/>
          </w:divBdr>
        </w:div>
        <w:div w:id="1953322859">
          <w:marLeft w:val="0"/>
          <w:marRight w:val="0"/>
          <w:marTop w:val="0"/>
          <w:marBottom w:val="0"/>
          <w:divBdr>
            <w:top w:val="none" w:sz="0" w:space="0" w:color="auto"/>
            <w:left w:val="none" w:sz="0" w:space="0" w:color="auto"/>
            <w:bottom w:val="none" w:sz="0" w:space="0" w:color="auto"/>
            <w:right w:val="none" w:sz="0" w:space="0" w:color="auto"/>
          </w:divBdr>
          <w:divsChild>
            <w:div w:id="1141116612">
              <w:marLeft w:val="0"/>
              <w:marRight w:val="0"/>
              <w:marTop w:val="0"/>
              <w:marBottom w:val="0"/>
              <w:divBdr>
                <w:top w:val="none" w:sz="0" w:space="0" w:color="auto"/>
                <w:left w:val="none" w:sz="0" w:space="0" w:color="auto"/>
                <w:bottom w:val="none" w:sz="0" w:space="0" w:color="auto"/>
                <w:right w:val="none" w:sz="0" w:space="0" w:color="auto"/>
              </w:divBdr>
            </w:div>
          </w:divsChild>
        </w:div>
        <w:div w:id="1200053271">
          <w:marLeft w:val="0"/>
          <w:marRight w:val="0"/>
          <w:marTop w:val="0"/>
          <w:marBottom w:val="0"/>
          <w:divBdr>
            <w:top w:val="none" w:sz="0" w:space="0" w:color="auto"/>
            <w:left w:val="none" w:sz="0" w:space="0" w:color="auto"/>
            <w:bottom w:val="none" w:sz="0" w:space="0" w:color="auto"/>
            <w:right w:val="none" w:sz="0" w:space="0" w:color="auto"/>
          </w:divBdr>
        </w:div>
        <w:div w:id="563564263">
          <w:marLeft w:val="0"/>
          <w:marRight w:val="0"/>
          <w:marTop w:val="0"/>
          <w:marBottom w:val="0"/>
          <w:divBdr>
            <w:top w:val="none" w:sz="0" w:space="0" w:color="auto"/>
            <w:left w:val="none" w:sz="0" w:space="0" w:color="auto"/>
            <w:bottom w:val="none" w:sz="0" w:space="0" w:color="auto"/>
            <w:right w:val="none" w:sz="0" w:space="0" w:color="auto"/>
          </w:divBdr>
          <w:divsChild>
            <w:div w:id="1934431361">
              <w:marLeft w:val="0"/>
              <w:marRight w:val="360"/>
              <w:marTop w:val="0"/>
              <w:marBottom w:val="0"/>
              <w:divBdr>
                <w:top w:val="none" w:sz="0" w:space="0" w:color="auto"/>
                <w:left w:val="none" w:sz="0" w:space="0" w:color="auto"/>
                <w:bottom w:val="none" w:sz="0" w:space="0" w:color="auto"/>
                <w:right w:val="none" w:sz="0" w:space="0" w:color="auto"/>
              </w:divBdr>
            </w:div>
          </w:divsChild>
        </w:div>
        <w:div w:id="1257133367">
          <w:marLeft w:val="0"/>
          <w:marRight w:val="0"/>
          <w:marTop w:val="0"/>
          <w:marBottom w:val="0"/>
          <w:divBdr>
            <w:top w:val="none" w:sz="0" w:space="0" w:color="auto"/>
            <w:left w:val="none" w:sz="0" w:space="0" w:color="auto"/>
            <w:bottom w:val="none" w:sz="0" w:space="0" w:color="auto"/>
            <w:right w:val="none" w:sz="0" w:space="0" w:color="auto"/>
          </w:divBdr>
          <w:divsChild>
            <w:div w:id="101413207">
              <w:marLeft w:val="0"/>
              <w:marRight w:val="0"/>
              <w:marTop w:val="0"/>
              <w:marBottom w:val="0"/>
              <w:divBdr>
                <w:top w:val="none" w:sz="0" w:space="0" w:color="auto"/>
                <w:left w:val="none" w:sz="0" w:space="0" w:color="auto"/>
                <w:bottom w:val="none" w:sz="0" w:space="0" w:color="auto"/>
                <w:right w:val="none" w:sz="0" w:space="0" w:color="auto"/>
              </w:divBdr>
            </w:div>
          </w:divsChild>
        </w:div>
        <w:div w:id="1209880258">
          <w:marLeft w:val="0"/>
          <w:marRight w:val="0"/>
          <w:marTop w:val="0"/>
          <w:marBottom w:val="0"/>
          <w:divBdr>
            <w:top w:val="none" w:sz="0" w:space="0" w:color="auto"/>
            <w:left w:val="none" w:sz="0" w:space="0" w:color="auto"/>
            <w:bottom w:val="none" w:sz="0" w:space="0" w:color="auto"/>
            <w:right w:val="none" w:sz="0" w:space="0" w:color="auto"/>
          </w:divBdr>
        </w:div>
        <w:div w:id="960652474">
          <w:marLeft w:val="0"/>
          <w:marRight w:val="0"/>
          <w:marTop w:val="0"/>
          <w:marBottom w:val="0"/>
          <w:divBdr>
            <w:top w:val="none" w:sz="0" w:space="0" w:color="auto"/>
            <w:left w:val="none" w:sz="0" w:space="0" w:color="auto"/>
            <w:bottom w:val="none" w:sz="0" w:space="0" w:color="auto"/>
            <w:right w:val="none" w:sz="0" w:space="0" w:color="auto"/>
          </w:divBdr>
          <w:divsChild>
            <w:div w:id="202332818">
              <w:marLeft w:val="0"/>
              <w:marRight w:val="360"/>
              <w:marTop w:val="0"/>
              <w:marBottom w:val="0"/>
              <w:divBdr>
                <w:top w:val="none" w:sz="0" w:space="0" w:color="auto"/>
                <w:left w:val="none" w:sz="0" w:space="0" w:color="auto"/>
                <w:bottom w:val="none" w:sz="0" w:space="0" w:color="auto"/>
                <w:right w:val="none" w:sz="0" w:space="0" w:color="auto"/>
              </w:divBdr>
            </w:div>
          </w:divsChild>
        </w:div>
        <w:div w:id="1514802567">
          <w:marLeft w:val="0"/>
          <w:marRight w:val="0"/>
          <w:marTop w:val="0"/>
          <w:marBottom w:val="0"/>
          <w:divBdr>
            <w:top w:val="none" w:sz="0" w:space="0" w:color="auto"/>
            <w:left w:val="none" w:sz="0" w:space="0" w:color="auto"/>
            <w:bottom w:val="none" w:sz="0" w:space="0" w:color="auto"/>
            <w:right w:val="none" w:sz="0" w:space="0" w:color="auto"/>
          </w:divBdr>
          <w:divsChild>
            <w:div w:id="1593246679">
              <w:marLeft w:val="0"/>
              <w:marRight w:val="0"/>
              <w:marTop w:val="0"/>
              <w:marBottom w:val="0"/>
              <w:divBdr>
                <w:top w:val="none" w:sz="0" w:space="0" w:color="auto"/>
                <w:left w:val="none" w:sz="0" w:space="0" w:color="auto"/>
                <w:bottom w:val="none" w:sz="0" w:space="0" w:color="auto"/>
                <w:right w:val="none" w:sz="0" w:space="0" w:color="auto"/>
              </w:divBdr>
            </w:div>
          </w:divsChild>
        </w:div>
        <w:div w:id="162821266">
          <w:marLeft w:val="0"/>
          <w:marRight w:val="0"/>
          <w:marTop w:val="0"/>
          <w:marBottom w:val="0"/>
          <w:divBdr>
            <w:top w:val="none" w:sz="0" w:space="0" w:color="auto"/>
            <w:left w:val="none" w:sz="0" w:space="0" w:color="auto"/>
            <w:bottom w:val="none" w:sz="0" w:space="0" w:color="auto"/>
            <w:right w:val="none" w:sz="0" w:space="0" w:color="auto"/>
          </w:divBdr>
        </w:div>
        <w:div w:id="629045906">
          <w:marLeft w:val="0"/>
          <w:marRight w:val="0"/>
          <w:marTop w:val="0"/>
          <w:marBottom w:val="0"/>
          <w:divBdr>
            <w:top w:val="none" w:sz="0" w:space="0" w:color="auto"/>
            <w:left w:val="none" w:sz="0" w:space="0" w:color="auto"/>
            <w:bottom w:val="none" w:sz="0" w:space="0" w:color="auto"/>
            <w:right w:val="none" w:sz="0" w:space="0" w:color="auto"/>
          </w:divBdr>
        </w:div>
        <w:div w:id="84763813">
          <w:marLeft w:val="0"/>
          <w:marRight w:val="0"/>
          <w:marTop w:val="0"/>
          <w:marBottom w:val="0"/>
          <w:divBdr>
            <w:top w:val="none" w:sz="0" w:space="0" w:color="auto"/>
            <w:left w:val="none" w:sz="0" w:space="0" w:color="auto"/>
            <w:bottom w:val="none" w:sz="0" w:space="0" w:color="auto"/>
            <w:right w:val="none" w:sz="0" w:space="0" w:color="auto"/>
          </w:divBdr>
          <w:divsChild>
            <w:div w:id="1704862939">
              <w:marLeft w:val="0"/>
              <w:marRight w:val="0"/>
              <w:marTop w:val="0"/>
              <w:marBottom w:val="0"/>
              <w:divBdr>
                <w:top w:val="none" w:sz="0" w:space="0" w:color="auto"/>
                <w:left w:val="none" w:sz="0" w:space="0" w:color="auto"/>
                <w:bottom w:val="none" w:sz="0" w:space="0" w:color="auto"/>
                <w:right w:val="none" w:sz="0" w:space="0" w:color="auto"/>
              </w:divBdr>
            </w:div>
          </w:divsChild>
        </w:div>
        <w:div w:id="1020399923">
          <w:marLeft w:val="0"/>
          <w:marRight w:val="0"/>
          <w:marTop w:val="0"/>
          <w:marBottom w:val="0"/>
          <w:divBdr>
            <w:top w:val="none" w:sz="0" w:space="0" w:color="auto"/>
            <w:left w:val="none" w:sz="0" w:space="0" w:color="auto"/>
            <w:bottom w:val="none" w:sz="0" w:space="0" w:color="auto"/>
            <w:right w:val="none" w:sz="0" w:space="0" w:color="auto"/>
          </w:divBdr>
        </w:div>
        <w:div w:id="2041085288">
          <w:marLeft w:val="0"/>
          <w:marRight w:val="0"/>
          <w:marTop w:val="0"/>
          <w:marBottom w:val="0"/>
          <w:divBdr>
            <w:top w:val="none" w:sz="0" w:space="0" w:color="auto"/>
            <w:left w:val="none" w:sz="0" w:space="0" w:color="auto"/>
            <w:bottom w:val="none" w:sz="0" w:space="0" w:color="auto"/>
            <w:right w:val="none" w:sz="0" w:space="0" w:color="auto"/>
          </w:divBdr>
          <w:divsChild>
            <w:div w:id="1559319321">
              <w:marLeft w:val="0"/>
              <w:marRight w:val="360"/>
              <w:marTop w:val="0"/>
              <w:marBottom w:val="0"/>
              <w:divBdr>
                <w:top w:val="none" w:sz="0" w:space="0" w:color="auto"/>
                <w:left w:val="none" w:sz="0" w:space="0" w:color="auto"/>
                <w:bottom w:val="none" w:sz="0" w:space="0" w:color="auto"/>
                <w:right w:val="none" w:sz="0" w:space="0" w:color="auto"/>
              </w:divBdr>
            </w:div>
          </w:divsChild>
        </w:div>
        <w:div w:id="658535079">
          <w:marLeft w:val="0"/>
          <w:marRight w:val="0"/>
          <w:marTop w:val="0"/>
          <w:marBottom w:val="0"/>
          <w:divBdr>
            <w:top w:val="none" w:sz="0" w:space="0" w:color="auto"/>
            <w:left w:val="none" w:sz="0" w:space="0" w:color="auto"/>
            <w:bottom w:val="none" w:sz="0" w:space="0" w:color="auto"/>
            <w:right w:val="none" w:sz="0" w:space="0" w:color="auto"/>
          </w:divBdr>
          <w:divsChild>
            <w:div w:id="529219983">
              <w:marLeft w:val="0"/>
              <w:marRight w:val="0"/>
              <w:marTop w:val="0"/>
              <w:marBottom w:val="0"/>
              <w:divBdr>
                <w:top w:val="none" w:sz="0" w:space="0" w:color="auto"/>
                <w:left w:val="none" w:sz="0" w:space="0" w:color="auto"/>
                <w:bottom w:val="none" w:sz="0" w:space="0" w:color="auto"/>
                <w:right w:val="none" w:sz="0" w:space="0" w:color="auto"/>
              </w:divBdr>
            </w:div>
          </w:divsChild>
        </w:div>
        <w:div w:id="170066247">
          <w:marLeft w:val="0"/>
          <w:marRight w:val="0"/>
          <w:marTop w:val="0"/>
          <w:marBottom w:val="0"/>
          <w:divBdr>
            <w:top w:val="none" w:sz="0" w:space="0" w:color="auto"/>
            <w:left w:val="none" w:sz="0" w:space="0" w:color="auto"/>
            <w:bottom w:val="none" w:sz="0" w:space="0" w:color="auto"/>
            <w:right w:val="none" w:sz="0" w:space="0" w:color="auto"/>
          </w:divBdr>
        </w:div>
        <w:div w:id="317812249">
          <w:marLeft w:val="0"/>
          <w:marRight w:val="0"/>
          <w:marTop w:val="0"/>
          <w:marBottom w:val="0"/>
          <w:divBdr>
            <w:top w:val="none" w:sz="0" w:space="0" w:color="auto"/>
            <w:left w:val="none" w:sz="0" w:space="0" w:color="auto"/>
            <w:bottom w:val="none" w:sz="0" w:space="0" w:color="auto"/>
            <w:right w:val="none" w:sz="0" w:space="0" w:color="auto"/>
          </w:divBdr>
        </w:div>
        <w:div w:id="1363246019">
          <w:marLeft w:val="0"/>
          <w:marRight w:val="0"/>
          <w:marTop w:val="0"/>
          <w:marBottom w:val="0"/>
          <w:divBdr>
            <w:top w:val="none" w:sz="0" w:space="0" w:color="auto"/>
            <w:left w:val="none" w:sz="0" w:space="0" w:color="auto"/>
            <w:bottom w:val="none" w:sz="0" w:space="0" w:color="auto"/>
            <w:right w:val="none" w:sz="0" w:space="0" w:color="auto"/>
          </w:divBdr>
          <w:divsChild>
            <w:div w:id="1553037072">
              <w:marLeft w:val="0"/>
              <w:marRight w:val="0"/>
              <w:marTop w:val="0"/>
              <w:marBottom w:val="0"/>
              <w:divBdr>
                <w:top w:val="none" w:sz="0" w:space="0" w:color="auto"/>
                <w:left w:val="none" w:sz="0" w:space="0" w:color="auto"/>
                <w:bottom w:val="none" w:sz="0" w:space="0" w:color="auto"/>
                <w:right w:val="none" w:sz="0" w:space="0" w:color="auto"/>
              </w:divBdr>
            </w:div>
          </w:divsChild>
        </w:div>
        <w:div w:id="533812844">
          <w:marLeft w:val="0"/>
          <w:marRight w:val="0"/>
          <w:marTop w:val="0"/>
          <w:marBottom w:val="0"/>
          <w:divBdr>
            <w:top w:val="none" w:sz="0" w:space="0" w:color="auto"/>
            <w:left w:val="none" w:sz="0" w:space="0" w:color="auto"/>
            <w:bottom w:val="none" w:sz="0" w:space="0" w:color="auto"/>
            <w:right w:val="none" w:sz="0" w:space="0" w:color="auto"/>
          </w:divBdr>
        </w:div>
        <w:div w:id="469370497">
          <w:marLeft w:val="0"/>
          <w:marRight w:val="0"/>
          <w:marTop w:val="0"/>
          <w:marBottom w:val="0"/>
          <w:divBdr>
            <w:top w:val="none" w:sz="0" w:space="0" w:color="auto"/>
            <w:left w:val="none" w:sz="0" w:space="0" w:color="auto"/>
            <w:bottom w:val="none" w:sz="0" w:space="0" w:color="auto"/>
            <w:right w:val="none" w:sz="0" w:space="0" w:color="auto"/>
          </w:divBdr>
        </w:div>
        <w:div w:id="395710258">
          <w:marLeft w:val="0"/>
          <w:marRight w:val="0"/>
          <w:marTop w:val="0"/>
          <w:marBottom w:val="0"/>
          <w:divBdr>
            <w:top w:val="none" w:sz="0" w:space="0" w:color="auto"/>
            <w:left w:val="none" w:sz="0" w:space="0" w:color="auto"/>
            <w:bottom w:val="none" w:sz="0" w:space="0" w:color="auto"/>
            <w:right w:val="none" w:sz="0" w:space="0" w:color="auto"/>
          </w:divBdr>
          <w:divsChild>
            <w:div w:id="52898299">
              <w:marLeft w:val="0"/>
              <w:marRight w:val="0"/>
              <w:marTop w:val="0"/>
              <w:marBottom w:val="0"/>
              <w:divBdr>
                <w:top w:val="none" w:sz="0" w:space="0" w:color="auto"/>
                <w:left w:val="none" w:sz="0" w:space="0" w:color="auto"/>
                <w:bottom w:val="none" w:sz="0" w:space="0" w:color="auto"/>
                <w:right w:val="none" w:sz="0" w:space="0" w:color="auto"/>
              </w:divBdr>
            </w:div>
          </w:divsChild>
        </w:div>
        <w:div w:id="36245308">
          <w:marLeft w:val="0"/>
          <w:marRight w:val="0"/>
          <w:marTop w:val="0"/>
          <w:marBottom w:val="0"/>
          <w:divBdr>
            <w:top w:val="none" w:sz="0" w:space="0" w:color="auto"/>
            <w:left w:val="none" w:sz="0" w:space="0" w:color="auto"/>
            <w:bottom w:val="none" w:sz="0" w:space="0" w:color="auto"/>
            <w:right w:val="none" w:sz="0" w:space="0" w:color="auto"/>
          </w:divBdr>
        </w:div>
        <w:div w:id="113210284">
          <w:marLeft w:val="0"/>
          <w:marRight w:val="0"/>
          <w:marTop w:val="0"/>
          <w:marBottom w:val="0"/>
          <w:divBdr>
            <w:top w:val="none" w:sz="0" w:space="0" w:color="auto"/>
            <w:left w:val="none" w:sz="0" w:space="0" w:color="auto"/>
            <w:bottom w:val="none" w:sz="0" w:space="0" w:color="auto"/>
            <w:right w:val="none" w:sz="0" w:space="0" w:color="auto"/>
          </w:divBdr>
        </w:div>
        <w:div w:id="1064333746">
          <w:marLeft w:val="0"/>
          <w:marRight w:val="0"/>
          <w:marTop w:val="0"/>
          <w:marBottom w:val="0"/>
          <w:divBdr>
            <w:top w:val="none" w:sz="0" w:space="0" w:color="auto"/>
            <w:left w:val="none" w:sz="0" w:space="0" w:color="auto"/>
            <w:bottom w:val="none" w:sz="0" w:space="0" w:color="auto"/>
            <w:right w:val="none" w:sz="0" w:space="0" w:color="auto"/>
          </w:divBdr>
        </w:div>
        <w:div w:id="139662073">
          <w:marLeft w:val="0"/>
          <w:marRight w:val="0"/>
          <w:marTop w:val="0"/>
          <w:marBottom w:val="0"/>
          <w:divBdr>
            <w:top w:val="none" w:sz="0" w:space="0" w:color="auto"/>
            <w:left w:val="none" w:sz="0" w:space="0" w:color="auto"/>
            <w:bottom w:val="none" w:sz="0" w:space="0" w:color="auto"/>
            <w:right w:val="none" w:sz="0" w:space="0" w:color="auto"/>
          </w:divBdr>
          <w:divsChild>
            <w:div w:id="1611204468">
              <w:marLeft w:val="0"/>
              <w:marRight w:val="0"/>
              <w:marTop w:val="0"/>
              <w:marBottom w:val="0"/>
              <w:divBdr>
                <w:top w:val="none" w:sz="0" w:space="0" w:color="auto"/>
                <w:left w:val="none" w:sz="0" w:space="0" w:color="auto"/>
                <w:bottom w:val="none" w:sz="0" w:space="0" w:color="auto"/>
                <w:right w:val="none" w:sz="0" w:space="0" w:color="auto"/>
              </w:divBdr>
            </w:div>
          </w:divsChild>
        </w:div>
        <w:div w:id="1729912378">
          <w:marLeft w:val="0"/>
          <w:marRight w:val="0"/>
          <w:marTop w:val="0"/>
          <w:marBottom w:val="0"/>
          <w:divBdr>
            <w:top w:val="none" w:sz="0" w:space="0" w:color="auto"/>
            <w:left w:val="none" w:sz="0" w:space="0" w:color="auto"/>
            <w:bottom w:val="none" w:sz="0" w:space="0" w:color="auto"/>
            <w:right w:val="none" w:sz="0" w:space="0" w:color="auto"/>
          </w:divBdr>
        </w:div>
        <w:div w:id="1783769644">
          <w:marLeft w:val="0"/>
          <w:marRight w:val="0"/>
          <w:marTop w:val="0"/>
          <w:marBottom w:val="0"/>
          <w:divBdr>
            <w:top w:val="none" w:sz="0" w:space="0" w:color="auto"/>
            <w:left w:val="none" w:sz="0" w:space="0" w:color="auto"/>
            <w:bottom w:val="none" w:sz="0" w:space="0" w:color="auto"/>
            <w:right w:val="none" w:sz="0" w:space="0" w:color="auto"/>
          </w:divBdr>
        </w:div>
        <w:div w:id="1589339328">
          <w:marLeft w:val="0"/>
          <w:marRight w:val="0"/>
          <w:marTop w:val="0"/>
          <w:marBottom w:val="0"/>
          <w:divBdr>
            <w:top w:val="none" w:sz="0" w:space="0" w:color="auto"/>
            <w:left w:val="none" w:sz="0" w:space="0" w:color="auto"/>
            <w:bottom w:val="none" w:sz="0" w:space="0" w:color="auto"/>
            <w:right w:val="none" w:sz="0" w:space="0" w:color="auto"/>
          </w:divBdr>
          <w:divsChild>
            <w:div w:id="1977101855">
              <w:marLeft w:val="0"/>
              <w:marRight w:val="0"/>
              <w:marTop w:val="0"/>
              <w:marBottom w:val="0"/>
              <w:divBdr>
                <w:top w:val="none" w:sz="0" w:space="0" w:color="auto"/>
                <w:left w:val="none" w:sz="0" w:space="0" w:color="auto"/>
                <w:bottom w:val="none" w:sz="0" w:space="0" w:color="auto"/>
                <w:right w:val="none" w:sz="0" w:space="0" w:color="auto"/>
              </w:divBdr>
            </w:div>
          </w:divsChild>
        </w:div>
        <w:div w:id="954945424">
          <w:marLeft w:val="0"/>
          <w:marRight w:val="0"/>
          <w:marTop w:val="0"/>
          <w:marBottom w:val="0"/>
          <w:divBdr>
            <w:top w:val="none" w:sz="0" w:space="0" w:color="auto"/>
            <w:left w:val="none" w:sz="0" w:space="0" w:color="auto"/>
            <w:bottom w:val="none" w:sz="0" w:space="0" w:color="auto"/>
            <w:right w:val="none" w:sz="0" w:space="0" w:color="auto"/>
          </w:divBdr>
        </w:div>
        <w:div w:id="1967348505">
          <w:marLeft w:val="0"/>
          <w:marRight w:val="0"/>
          <w:marTop w:val="0"/>
          <w:marBottom w:val="0"/>
          <w:divBdr>
            <w:top w:val="none" w:sz="0" w:space="0" w:color="auto"/>
            <w:left w:val="none" w:sz="0" w:space="0" w:color="auto"/>
            <w:bottom w:val="none" w:sz="0" w:space="0" w:color="auto"/>
            <w:right w:val="none" w:sz="0" w:space="0" w:color="auto"/>
          </w:divBdr>
        </w:div>
        <w:div w:id="331296366">
          <w:marLeft w:val="0"/>
          <w:marRight w:val="0"/>
          <w:marTop w:val="0"/>
          <w:marBottom w:val="0"/>
          <w:divBdr>
            <w:top w:val="none" w:sz="0" w:space="0" w:color="auto"/>
            <w:left w:val="none" w:sz="0" w:space="0" w:color="auto"/>
            <w:bottom w:val="none" w:sz="0" w:space="0" w:color="auto"/>
            <w:right w:val="none" w:sz="0" w:space="0" w:color="auto"/>
          </w:divBdr>
          <w:divsChild>
            <w:div w:id="2005889883">
              <w:marLeft w:val="0"/>
              <w:marRight w:val="0"/>
              <w:marTop w:val="0"/>
              <w:marBottom w:val="0"/>
              <w:divBdr>
                <w:top w:val="none" w:sz="0" w:space="0" w:color="auto"/>
                <w:left w:val="none" w:sz="0" w:space="0" w:color="auto"/>
                <w:bottom w:val="none" w:sz="0" w:space="0" w:color="auto"/>
                <w:right w:val="none" w:sz="0" w:space="0" w:color="auto"/>
              </w:divBdr>
            </w:div>
          </w:divsChild>
        </w:div>
        <w:div w:id="1436250731">
          <w:marLeft w:val="0"/>
          <w:marRight w:val="0"/>
          <w:marTop w:val="0"/>
          <w:marBottom w:val="0"/>
          <w:divBdr>
            <w:top w:val="none" w:sz="0" w:space="0" w:color="auto"/>
            <w:left w:val="none" w:sz="0" w:space="0" w:color="auto"/>
            <w:bottom w:val="none" w:sz="0" w:space="0" w:color="auto"/>
            <w:right w:val="none" w:sz="0" w:space="0" w:color="auto"/>
          </w:divBdr>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16/j.apmr.2021.07.815" TargetMode="External"/><Relationship Id="rId13" Type="http://schemas.openxmlformats.org/officeDocument/2006/relationships/image" Target="media/image4.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8148</Words>
  <Characters>46450</Characters>
  <Application>Microsoft Office Word</Application>
  <DocSecurity>8</DocSecurity>
  <Lines>387</Lines>
  <Paragraphs>108</Paragraphs>
  <ScaleCrop>false</ScaleCrop>
  <Company/>
  <LinksUpToDate>false</LinksUpToDate>
  <CharactersWithSpaces>54490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2022-04-25T15:10:00Z</dcterms:created>
  <dcterms:modified xsi:type="dcterms:W3CDTF">2022-05-26T14:40:00Z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