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C28F032" w:rsidR="000A7622" w:rsidRPr="00C04F25" w:rsidRDefault="003D1D0E"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5BC0075B" w14:textId="6251648E" w:rsidR="000A7622" w:rsidRPr="00E24FA5" w:rsidRDefault="00015351" w:rsidP="000A7622">
      <w:pPr>
        <w:rPr>
          <w:rFonts w:cstheme="minorHAnsi"/>
          <w:sz w:val="24"/>
          <w:szCs w:val="24"/>
        </w:rPr>
      </w:pPr>
      <w:r>
        <w:rPr>
          <w:rFonts w:cstheme="minorHAnsi"/>
          <w:i/>
          <w:sz w:val="24"/>
          <w:szCs w:val="24"/>
          <w:lang w:val="fr-FR"/>
        </w:rPr>
        <w:t xml:space="preserve">Journal of </w:t>
      </w:r>
      <w:proofErr w:type="spellStart"/>
      <w:r>
        <w:rPr>
          <w:rFonts w:cstheme="minorHAnsi"/>
          <w:i/>
          <w:sz w:val="24"/>
          <w:szCs w:val="24"/>
          <w:lang w:val="fr-FR"/>
        </w:rPr>
        <w:t>Integrative</w:t>
      </w:r>
      <w:proofErr w:type="spellEnd"/>
      <w:r>
        <w:rPr>
          <w:rFonts w:cstheme="minorHAnsi"/>
          <w:i/>
          <w:sz w:val="24"/>
          <w:szCs w:val="24"/>
          <w:lang w:val="fr-FR"/>
        </w:rPr>
        <w:t xml:space="preserve"> Neuroscience</w:t>
      </w:r>
      <w:r w:rsidR="000A7622" w:rsidRPr="00C04F25">
        <w:rPr>
          <w:rFonts w:cstheme="minorHAnsi"/>
          <w:sz w:val="24"/>
          <w:szCs w:val="24"/>
          <w:lang w:val="fr-FR"/>
        </w:rPr>
        <w:t xml:space="preserve">, Vol. </w:t>
      </w:r>
      <w:r w:rsidR="00FC6230">
        <w:rPr>
          <w:rFonts w:cstheme="minorHAnsi"/>
          <w:sz w:val="24"/>
          <w:szCs w:val="24"/>
          <w:lang w:val="fr-FR"/>
        </w:rPr>
        <w:t>21</w:t>
      </w:r>
      <w:r w:rsidR="000A7622" w:rsidRPr="00C04F25">
        <w:rPr>
          <w:rFonts w:cstheme="minorHAnsi"/>
          <w:sz w:val="24"/>
          <w:szCs w:val="24"/>
          <w:lang w:val="fr-FR"/>
        </w:rPr>
        <w:t xml:space="preserve">, No. </w:t>
      </w:r>
      <w:r w:rsidR="00FC6230">
        <w:rPr>
          <w:rFonts w:cstheme="minorHAnsi"/>
          <w:sz w:val="24"/>
          <w:szCs w:val="24"/>
          <w:lang w:val="fr-FR"/>
        </w:rPr>
        <w:t>1</w:t>
      </w:r>
      <w:r w:rsidR="000A7622" w:rsidRPr="00C04F25">
        <w:rPr>
          <w:rFonts w:cstheme="minorHAnsi"/>
          <w:sz w:val="24"/>
          <w:szCs w:val="24"/>
          <w:lang w:val="fr-FR"/>
        </w:rPr>
        <w:t xml:space="preserve"> (</w:t>
      </w:r>
      <w:proofErr w:type="spellStart"/>
      <w:r w:rsidR="00FC6230">
        <w:rPr>
          <w:rFonts w:cstheme="minorHAnsi"/>
          <w:sz w:val="24"/>
          <w:szCs w:val="24"/>
          <w:lang w:val="fr-FR"/>
        </w:rPr>
        <w:t>January</w:t>
      </w:r>
      <w:proofErr w:type="spellEnd"/>
      <w:r w:rsidR="000C2447">
        <w:rPr>
          <w:rFonts w:cstheme="minorHAnsi"/>
          <w:sz w:val="24"/>
          <w:szCs w:val="24"/>
          <w:lang w:val="fr-FR"/>
        </w:rPr>
        <w:t xml:space="preserve"> 28,</w:t>
      </w:r>
      <w:r w:rsidR="00FC6230">
        <w:rPr>
          <w:rFonts w:cstheme="minorHAnsi"/>
          <w:sz w:val="24"/>
          <w:szCs w:val="24"/>
          <w:lang w:val="fr-FR"/>
        </w:rPr>
        <w:t xml:space="preserve"> 2022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r w:rsidR="00496E60" w:rsidRPr="00496E60">
        <w:rPr>
          <w:rFonts w:cstheme="minorHAnsi"/>
          <w:sz w:val="24"/>
          <w:szCs w:val="24"/>
        </w:rPr>
        <w:t>© 2022 The Author(s). Published by IMR Press.</w:t>
      </w:r>
      <w:r w:rsidR="000A7622" w:rsidRPr="00C04F25">
        <w:rPr>
          <w:rFonts w:cstheme="minorHAnsi"/>
          <w:sz w:val="24"/>
          <w:szCs w:val="24"/>
        </w:rPr>
        <w:t xml:space="preserve"> </w:t>
      </w:r>
      <w:r w:rsidR="00496E60">
        <w:rPr>
          <w:rFonts w:cstheme="minorHAnsi"/>
          <w:sz w:val="24"/>
          <w:szCs w:val="24"/>
        </w:rPr>
        <w:t>P</w:t>
      </w:r>
      <w:r w:rsidR="000A7622" w:rsidRPr="00C04F25">
        <w:rPr>
          <w:rFonts w:cstheme="minorHAnsi"/>
          <w:sz w:val="24"/>
          <w:szCs w:val="24"/>
        </w:rPr>
        <w:t xml:space="preserve">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717B7" w:rsidRPr="00C717B7">
        <w:rPr>
          <w:rFonts w:cstheme="minorHAnsi"/>
          <w:sz w:val="24"/>
          <w:szCs w:val="24"/>
        </w:rPr>
        <w:t>This is an open access article under the CC BY 4.0 license.</w:t>
      </w:r>
      <w:r w:rsidR="000A7622" w:rsidRPr="00C04F25">
        <w:rPr>
          <w:rFonts w:cstheme="minorHAnsi"/>
          <w:sz w:val="24"/>
          <w:szCs w:val="24"/>
        </w:rPr>
        <w:t xml:space="preserve"> </w:t>
      </w:r>
      <w:bookmarkEnd w:id="1"/>
    </w:p>
    <w:p w14:paraId="16B6CE2C" w14:textId="61CFB812" w:rsidR="00414591" w:rsidRDefault="00E24FA5" w:rsidP="00E24FA5">
      <w:pPr>
        <w:pStyle w:val="Title"/>
      </w:pPr>
      <w:r w:rsidRPr="00E24FA5">
        <w:t>Laterality of the Activation of the Vastus Lateralis Muscle in Females with Parkinson's Disease during the Medication State Compared with Healthy Controls</w:t>
      </w:r>
    </w:p>
    <w:p w14:paraId="7AE1F88D" w14:textId="4A0944F7" w:rsidR="00E24FA5" w:rsidRDefault="00E24FA5" w:rsidP="00E24FA5"/>
    <w:p w14:paraId="1609723E" w14:textId="2EB3AA4E" w:rsidR="003562DB" w:rsidRPr="00AA3B9C" w:rsidRDefault="003562DB" w:rsidP="00AA3B9C">
      <w:pPr>
        <w:pStyle w:val="NoSpacing"/>
        <w:rPr>
          <w:sz w:val="32"/>
          <w:szCs w:val="32"/>
        </w:rPr>
      </w:pPr>
      <w:r w:rsidRPr="00AA3B9C">
        <w:rPr>
          <w:sz w:val="32"/>
          <w:szCs w:val="32"/>
        </w:rPr>
        <w:t>Yuichi Nishikawa</w:t>
      </w:r>
    </w:p>
    <w:p w14:paraId="0B890BB5" w14:textId="0A8791BA" w:rsidR="003562DB" w:rsidRPr="00AA3B9C" w:rsidRDefault="001F6924" w:rsidP="00AA3B9C">
      <w:pPr>
        <w:pStyle w:val="NoSpacing"/>
        <w:rPr>
          <w:sz w:val="24"/>
          <w:szCs w:val="24"/>
        </w:rPr>
      </w:pPr>
      <w:r w:rsidRPr="00AA3B9C">
        <w:rPr>
          <w:sz w:val="24"/>
          <w:szCs w:val="24"/>
        </w:rPr>
        <w:t>Faculty of Frontier Engineering, Institute of Science &amp; Engineering, Kanazawa University, 9201192 Kanazawa, Japan</w:t>
      </w:r>
    </w:p>
    <w:p w14:paraId="54D1197F" w14:textId="21368A7E" w:rsidR="003562DB" w:rsidRPr="00AA3B9C" w:rsidRDefault="003562DB" w:rsidP="00AA3B9C">
      <w:pPr>
        <w:pStyle w:val="NoSpacing"/>
        <w:rPr>
          <w:sz w:val="32"/>
          <w:szCs w:val="32"/>
        </w:rPr>
      </w:pPr>
      <w:r w:rsidRPr="00AA3B9C">
        <w:rPr>
          <w:sz w:val="32"/>
          <w:szCs w:val="32"/>
        </w:rPr>
        <w:t>Kohei Watanabe</w:t>
      </w:r>
    </w:p>
    <w:p w14:paraId="53F076E6" w14:textId="6C1B07A2" w:rsidR="003562DB" w:rsidRPr="00AA3B9C" w:rsidRDefault="00A7468F" w:rsidP="00AA3B9C">
      <w:pPr>
        <w:pStyle w:val="NoSpacing"/>
        <w:rPr>
          <w:sz w:val="24"/>
          <w:szCs w:val="24"/>
        </w:rPr>
      </w:pPr>
      <w:r w:rsidRPr="00AA3B9C">
        <w:rPr>
          <w:sz w:val="24"/>
          <w:szCs w:val="24"/>
        </w:rPr>
        <w:t>Laboratory of Neuromuscular Biomechanics, School of Health and Sport Sciences, Chukyo University, 4700393 Nagoya, Japan</w:t>
      </w:r>
    </w:p>
    <w:p w14:paraId="7CE368D7" w14:textId="17EC0F80" w:rsidR="003562DB" w:rsidRPr="00AA3B9C" w:rsidRDefault="003562DB" w:rsidP="00AA3B9C">
      <w:pPr>
        <w:pStyle w:val="NoSpacing"/>
        <w:rPr>
          <w:sz w:val="32"/>
          <w:szCs w:val="32"/>
        </w:rPr>
      </w:pPr>
      <w:r w:rsidRPr="00AA3B9C">
        <w:rPr>
          <w:sz w:val="32"/>
          <w:szCs w:val="32"/>
        </w:rPr>
        <w:t>Tetsuya Takahashi</w:t>
      </w:r>
    </w:p>
    <w:p w14:paraId="39140080" w14:textId="6A1660EB" w:rsidR="003562DB" w:rsidRPr="00AA3B9C" w:rsidRDefault="00A7468F" w:rsidP="00AA3B9C">
      <w:pPr>
        <w:pStyle w:val="NoSpacing"/>
        <w:rPr>
          <w:sz w:val="24"/>
          <w:szCs w:val="24"/>
        </w:rPr>
      </w:pPr>
      <w:proofErr w:type="spellStart"/>
      <w:r w:rsidRPr="00AA3B9C">
        <w:rPr>
          <w:sz w:val="24"/>
          <w:szCs w:val="24"/>
        </w:rPr>
        <w:t>Depeatment</w:t>
      </w:r>
      <w:proofErr w:type="spellEnd"/>
      <w:r w:rsidRPr="00AA3B9C">
        <w:rPr>
          <w:sz w:val="24"/>
          <w:szCs w:val="24"/>
        </w:rPr>
        <w:t xml:space="preserve"> of Rehabilitation, Faculty of Rehabilitation, Hiroshima International University, 7392695 Hiroshima, Japan</w:t>
      </w:r>
    </w:p>
    <w:p w14:paraId="4C7E1952" w14:textId="38273E7C" w:rsidR="003562DB" w:rsidRPr="00AA3B9C" w:rsidRDefault="003562DB" w:rsidP="00AA3B9C">
      <w:pPr>
        <w:pStyle w:val="NoSpacing"/>
        <w:rPr>
          <w:sz w:val="32"/>
          <w:szCs w:val="32"/>
        </w:rPr>
      </w:pPr>
      <w:proofErr w:type="spellStart"/>
      <w:r w:rsidRPr="00AA3B9C">
        <w:rPr>
          <w:sz w:val="32"/>
          <w:szCs w:val="32"/>
        </w:rPr>
        <w:t>Noriaki</w:t>
      </w:r>
      <w:proofErr w:type="spellEnd"/>
      <w:r w:rsidRPr="00AA3B9C">
        <w:rPr>
          <w:sz w:val="32"/>
          <w:szCs w:val="32"/>
        </w:rPr>
        <w:t xml:space="preserve"> Maeda</w:t>
      </w:r>
    </w:p>
    <w:p w14:paraId="7B4E7CE9" w14:textId="3AB69C08" w:rsidR="003562DB" w:rsidRPr="00AA3B9C" w:rsidRDefault="0045661A" w:rsidP="00AA3B9C">
      <w:pPr>
        <w:pStyle w:val="NoSpacing"/>
        <w:rPr>
          <w:sz w:val="24"/>
          <w:szCs w:val="24"/>
        </w:rPr>
      </w:pPr>
      <w:r w:rsidRPr="00AA3B9C">
        <w:rPr>
          <w:sz w:val="24"/>
          <w:szCs w:val="24"/>
        </w:rPr>
        <w:t>Division of Sports Rehabilitation, Graduate School of Biomechanical and Health Sciences, Hiroshima University, 7348551 Hiroshima, Japan</w:t>
      </w:r>
    </w:p>
    <w:p w14:paraId="5BFBB158" w14:textId="749082D5" w:rsidR="003562DB" w:rsidRPr="00AA3B9C" w:rsidRDefault="003562DB" w:rsidP="00AA3B9C">
      <w:pPr>
        <w:pStyle w:val="NoSpacing"/>
        <w:rPr>
          <w:sz w:val="32"/>
          <w:szCs w:val="32"/>
        </w:rPr>
      </w:pPr>
      <w:r w:rsidRPr="00AA3B9C">
        <w:rPr>
          <w:sz w:val="32"/>
          <w:szCs w:val="32"/>
        </w:rPr>
        <w:t>Hirofumi Maruyama</w:t>
      </w:r>
    </w:p>
    <w:p w14:paraId="69EEB89F" w14:textId="62DF96C5" w:rsidR="003562DB" w:rsidRPr="00AA3B9C" w:rsidRDefault="0045661A" w:rsidP="00AA3B9C">
      <w:pPr>
        <w:pStyle w:val="NoSpacing"/>
        <w:rPr>
          <w:sz w:val="24"/>
          <w:szCs w:val="24"/>
        </w:rPr>
      </w:pPr>
      <w:r w:rsidRPr="00AA3B9C">
        <w:rPr>
          <w:sz w:val="24"/>
          <w:szCs w:val="24"/>
        </w:rPr>
        <w:t>Department of Clinical Neuroscience and Therapeutics, Hiroshima University, 7348551 Hiroshima, Japan</w:t>
      </w:r>
    </w:p>
    <w:p w14:paraId="1C038FC4" w14:textId="0059BE54" w:rsidR="003562DB" w:rsidRPr="00AA3B9C" w:rsidRDefault="003562DB" w:rsidP="00AA3B9C">
      <w:pPr>
        <w:pStyle w:val="NoSpacing"/>
        <w:rPr>
          <w:sz w:val="32"/>
          <w:szCs w:val="32"/>
        </w:rPr>
      </w:pPr>
      <w:proofErr w:type="spellStart"/>
      <w:r w:rsidRPr="00AA3B9C">
        <w:rPr>
          <w:sz w:val="32"/>
          <w:szCs w:val="32"/>
        </w:rPr>
        <w:t>Shinobu</w:t>
      </w:r>
      <w:proofErr w:type="spellEnd"/>
      <w:r w:rsidRPr="00AA3B9C">
        <w:rPr>
          <w:sz w:val="32"/>
          <w:szCs w:val="32"/>
        </w:rPr>
        <w:t xml:space="preserve"> Tanaka</w:t>
      </w:r>
    </w:p>
    <w:p w14:paraId="0A2BC25C" w14:textId="7CC7A7D6" w:rsidR="003562DB" w:rsidRPr="00AA3B9C" w:rsidRDefault="001F6924" w:rsidP="00AA3B9C">
      <w:pPr>
        <w:pStyle w:val="NoSpacing"/>
        <w:rPr>
          <w:sz w:val="24"/>
          <w:szCs w:val="24"/>
        </w:rPr>
      </w:pPr>
      <w:r w:rsidRPr="00AA3B9C">
        <w:rPr>
          <w:sz w:val="24"/>
          <w:szCs w:val="24"/>
        </w:rPr>
        <w:t>Faculty of Frontier Engineering, Institute of Science &amp; Engineering, Kanazawa University, 9201192 Kanazawa, Japan</w:t>
      </w:r>
    </w:p>
    <w:p w14:paraId="641860FE" w14:textId="6FE30DAC" w:rsidR="003D1D0E" w:rsidRPr="00AA3B9C" w:rsidRDefault="003562DB" w:rsidP="00AA3B9C">
      <w:pPr>
        <w:pStyle w:val="NoSpacing"/>
        <w:rPr>
          <w:sz w:val="32"/>
          <w:szCs w:val="32"/>
        </w:rPr>
      </w:pPr>
      <w:r w:rsidRPr="00AA3B9C">
        <w:rPr>
          <w:sz w:val="32"/>
          <w:szCs w:val="32"/>
        </w:rPr>
        <w:t>Allison Hyngstrom</w:t>
      </w:r>
    </w:p>
    <w:p w14:paraId="452C76B9" w14:textId="4A9276C4" w:rsidR="003D1D0E" w:rsidRPr="00AA3B9C" w:rsidRDefault="00AA3B9C" w:rsidP="00AA3B9C">
      <w:pPr>
        <w:pStyle w:val="NoSpacing"/>
        <w:rPr>
          <w:sz w:val="24"/>
          <w:szCs w:val="24"/>
        </w:rPr>
      </w:pPr>
      <w:r w:rsidRPr="00AA3B9C">
        <w:rPr>
          <w:sz w:val="24"/>
          <w:szCs w:val="24"/>
        </w:rPr>
        <w:t>Department of Physical Therapy, Marquette University, Milwaukee, WI 53201, USA</w:t>
      </w:r>
    </w:p>
    <w:p w14:paraId="2A7C985A" w14:textId="77777777" w:rsidR="003D1D0E" w:rsidRDefault="003D1D0E" w:rsidP="00E24FA5"/>
    <w:p w14:paraId="0D503A21" w14:textId="77777777" w:rsidR="00E24FA5" w:rsidRPr="00E24FA5" w:rsidRDefault="00E24FA5" w:rsidP="00AA3B9C">
      <w:pPr>
        <w:pStyle w:val="Heading1"/>
      </w:pPr>
      <w:r w:rsidRPr="00E24FA5">
        <w:t>Abstract</w:t>
      </w:r>
    </w:p>
    <w:p w14:paraId="59D2C912" w14:textId="116ECCA9" w:rsidR="00E24FA5" w:rsidRPr="00E24FA5" w:rsidRDefault="00E24FA5" w:rsidP="00E24FA5">
      <w:r w:rsidRPr="00E24FA5">
        <w:t>This study quantified the laterality of motor unit activation properties in females with Parkinson’s disease during force production (low to high-intensity contraction) using high-density surface electromyography. Sixteen females with Parkinson’s disease (age = 69.9 </w:t>
      </w:r>
      <w:r w:rsidR="00B51386">
        <w:t>±</w:t>
      </w:r>
      <w:r w:rsidRPr="00E24FA5">
        <w:t> 7.6 years, disease duration = 4.9 </w:t>
      </w:r>
      <w:r w:rsidR="00B51386">
        <w:t>±</w:t>
      </w:r>
      <w:r w:rsidRPr="00E24FA5">
        <w:t> 5.1 years) and 14 healthy female subjects (age = 68.6 </w:t>
      </w:r>
      <w:r w:rsidR="00B51386">
        <w:t>±</w:t>
      </w:r>
      <w:r w:rsidRPr="00E24FA5">
        <w:t> 3.6 years) performed submaximal ramp-up contractions during isometric knee extension. High-density surface electromyography signals were recorded from both vastus lateralis muscles. The level of heterogeneity was calculated in the spatial distribution patterns of the high-density surface electromyography signals to determine the modified entropy, coefficient of variation of the root mean square and correlation coefficient to evaluate motor unit activation properties. Pearson’s correlation coefficients were calculated to examine the relationships between disease severity and the root mean square and electromyography variables. The root mean square value and heterogeneity were significantly higher and lower on the more-affected side in females with Parkinson’s disease than on the contralateral side in females with Parkinson’s disease or either side in control subjects (</w:t>
      </w:r>
      <w:r w:rsidRPr="00E24FA5">
        <w:rPr>
          <w:i/>
          <w:iCs/>
        </w:rPr>
        <w:t>p </w:t>
      </w:r>
      <w:r w:rsidR="00B51386">
        <w:t>&lt;</w:t>
      </w:r>
      <w:r w:rsidRPr="00E24FA5">
        <w:t xml:space="preserve"> 0.05). Females with Parkinson’s disease that exhibited temporal changes of spatial motor unit activation properties showed significant laterality when compared to </w:t>
      </w:r>
      <w:r w:rsidRPr="00E24FA5">
        <w:lastRenderedPageBreak/>
        <w:t>healthy control subjects in both the low and high-intensity contractions. Moderate-to-strong correlations were observed between disease severity and root mean square and electromyography variables in females with Parkinson’s disease (</w:t>
      </w:r>
      <w:r w:rsidRPr="00E24FA5">
        <w:rPr>
          <w:i/>
          <w:iCs/>
        </w:rPr>
        <w:t>r</w:t>
      </w:r>
      <w:r w:rsidR="008675AF">
        <w:rPr>
          <w:i/>
          <w:iCs/>
        </w:rPr>
        <w:t xml:space="preserve"> </w:t>
      </w:r>
      <w:r w:rsidR="008675AF">
        <w:t>&gt;</w:t>
      </w:r>
      <w:r w:rsidRPr="00E24FA5">
        <w:t> 0.6, </w:t>
      </w:r>
      <w:r w:rsidRPr="00E24FA5">
        <w:rPr>
          <w:i/>
          <w:iCs/>
        </w:rPr>
        <w:t>p </w:t>
      </w:r>
      <w:r w:rsidR="00B51386">
        <w:t>&lt;</w:t>
      </w:r>
      <w:r w:rsidRPr="00E24FA5">
        <w:t> 0.001). The laterality of motor unit activation properties was compared between the subjects with Parkinson’s disease and the control subjects. The findings suggest that females with Parkinson’s disease have asymmetrical motor unit activation properties, independent of the magnitude of force production.</w:t>
      </w:r>
    </w:p>
    <w:p w14:paraId="0678A384" w14:textId="77777777" w:rsidR="00E24FA5" w:rsidRPr="00E24FA5" w:rsidRDefault="00E24FA5" w:rsidP="00AA3B9C">
      <w:pPr>
        <w:pStyle w:val="Heading1"/>
      </w:pPr>
      <w:r w:rsidRPr="00E24FA5">
        <w:t>Keywords</w:t>
      </w:r>
    </w:p>
    <w:p w14:paraId="4757072A" w14:textId="355E3CA2" w:rsidR="00E24FA5" w:rsidRPr="00E24FA5" w:rsidRDefault="00E24FA5" w:rsidP="00E24FA5">
      <w:r w:rsidRPr="00E24FA5">
        <w:t>Motor unit</w:t>
      </w:r>
      <w:r w:rsidR="00AA3B9C">
        <w:t xml:space="preserve">, </w:t>
      </w:r>
      <w:r w:rsidRPr="00E24FA5">
        <w:t>Vastus lateralis muscle</w:t>
      </w:r>
      <w:r w:rsidR="00AA3B9C">
        <w:t xml:space="preserve">, </w:t>
      </w:r>
      <w:r w:rsidRPr="00E24FA5">
        <w:t>Parkinson's disease</w:t>
      </w:r>
      <w:r w:rsidR="00AA3B9C">
        <w:t xml:space="preserve">, </w:t>
      </w:r>
      <w:r w:rsidRPr="00E24FA5">
        <w:t>Isometric contraction</w:t>
      </w:r>
      <w:r w:rsidR="00AA3B9C">
        <w:t xml:space="preserve">, </w:t>
      </w:r>
      <w:r w:rsidRPr="00E24FA5">
        <w:t>Laterality</w:t>
      </w:r>
    </w:p>
    <w:p w14:paraId="70BAB018" w14:textId="77777777" w:rsidR="00E24FA5" w:rsidRPr="00E24FA5" w:rsidRDefault="00E24FA5" w:rsidP="00AA3B9C">
      <w:pPr>
        <w:pStyle w:val="Heading1"/>
      </w:pPr>
      <w:r w:rsidRPr="00E24FA5">
        <w:t>1. Introduction</w:t>
      </w:r>
    </w:p>
    <w:p w14:paraId="450280C1" w14:textId="7712376E" w:rsidR="00E24FA5" w:rsidRPr="00E24FA5" w:rsidRDefault="00E24FA5" w:rsidP="00E24FA5">
      <w:r w:rsidRPr="00E24FA5">
        <w:t>Parkinson’s disease (PD) is a progressive neurodegenerative disorder characterized by unilateral motor symptoms [</w:t>
      </w:r>
      <w:r w:rsidRPr="00015351">
        <w:t>1</w:t>
      </w:r>
      <w:r w:rsidRPr="00E24FA5">
        <w:t>]. These symptoms are caused by asymmetric central nervous system degeneration [</w:t>
      </w:r>
      <w:r w:rsidRPr="00015351">
        <w:t>2</w:t>
      </w:r>
      <w:r w:rsidRPr="00E24FA5">
        <w:t>]. The central nervous system regulates motor unit (MU) recruitment and firing rates that regulate force output [</w:t>
      </w:r>
      <w:r w:rsidRPr="00015351">
        <w:t>3</w:t>
      </w:r>
      <w:r w:rsidRPr="00E24FA5">
        <w:t>]. Previous studies using intramuscular electromyography (EMG) and high-density surface EMG (HD-SEMG) have shown that people with PD exhibit higher MU firing rates than healthy subjects [</w:t>
      </w:r>
      <w:r w:rsidRPr="00015351">
        <w:t>4</w:t>
      </w:r>
      <w:r w:rsidRPr="00E24FA5">
        <w:t>, </w:t>
      </w:r>
      <w:r w:rsidRPr="00015351">
        <w:t>5</w:t>
      </w:r>
      <w:r w:rsidRPr="00E24FA5">
        <w:t xml:space="preserve">]. </w:t>
      </w:r>
      <w:proofErr w:type="gramStart"/>
      <w:r w:rsidRPr="00E24FA5">
        <w:t>In particular, they</w:t>
      </w:r>
      <w:proofErr w:type="gramEnd"/>
      <w:r w:rsidRPr="00E24FA5">
        <w:t xml:space="preserve"> have reported that people with PD have higher amplitudes of MU activity during low-intensity muscle contraction [</w:t>
      </w:r>
      <w:r w:rsidRPr="00015351">
        <w:t>5</w:t>
      </w:r>
      <w:r w:rsidRPr="00E24FA5">
        <w:t>, </w:t>
      </w:r>
      <w:r w:rsidRPr="00015351">
        <w:t>6</w:t>
      </w:r>
      <w:r w:rsidRPr="00E24FA5">
        <w:t>]. Although MUs are newly recruited as the force increases in accordance with the size principle [</w:t>
      </w:r>
      <w:r w:rsidRPr="00015351">
        <w:t>7</w:t>
      </w:r>
      <w:r w:rsidRPr="00E24FA5">
        <w:t>], Nishikawa </w:t>
      </w:r>
      <w:r w:rsidRPr="00E24FA5">
        <w:rPr>
          <w:i/>
          <w:iCs/>
        </w:rPr>
        <w:t>et al</w:t>
      </w:r>
      <w:r w:rsidRPr="00E24FA5">
        <w:t>. [</w:t>
      </w:r>
      <w:r w:rsidRPr="00015351">
        <w:t>5</w:t>
      </w:r>
      <w:r w:rsidRPr="00E24FA5">
        <w:t>] reported that the more-affected side of females with PD deviates from the muscle activity pattern according to the size principle and shows abnormal MU firing behavior. Furthermore, Glendinning </w:t>
      </w:r>
      <w:r w:rsidRPr="00E24FA5">
        <w:rPr>
          <w:i/>
          <w:iCs/>
        </w:rPr>
        <w:t>et al</w:t>
      </w:r>
      <w:r w:rsidRPr="00E24FA5">
        <w:t>. [</w:t>
      </w:r>
      <w:r w:rsidRPr="00015351">
        <w:t>4</w:t>
      </w:r>
      <w:r w:rsidRPr="00E24FA5">
        <w:t>] reported a possible shift in the MU population to lower recruitment thresholds in people with PD compared with healthy subjects.</w:t>
      </w:r>
    </w:p>
    <w:p w14:paraId="0C1245A8" w14:textId="48698CB5" w:rsidR="00E24FA5" w:rsidRPr="00E24FA5" w:rsidRDefault="00E24FA5" w:rsidP="00E24FA5">
      <w:r w:rsidRPr="00E24FA5">
        <w:t>Clinically, people with PD often present with asymmetry of physical symptoms (such as tremor and rigidity) [</w:t>
      </w:r>
      <w:r w:rsidRPr="00015351">
        <w:t>8</w:t>
      </w:r>
      <w:r w:rsidRPr="00E24FA5">
        <w:t>] and MU firing behavior has been reported to differ between the more- and less-affected sides [</w:t>
      </w:r>
      <w:r w:rsidRPr="00015351">
        <w:t>5</w:t>
      </w:r>
      <w:r w:rsidRPr="00E24FA5">
        <w:t>]. However, those studies analyzed MU firing behavior only during low-intensity muscle contraction. It is not clear what activity patterns MUs exhibit during high-intensity muscle contraction. Another study reported that people with PD experience selective atrophy of fast-twitch muscle fibers in addition to degeneration of the central nervous system [</w:t>
      </w:r>
      <w:r w:rsidRPr="00015351">
        <w:t>9</w:t>
      </w:r>
      <w:r w:rsidRPr="00E24FA5">
        <w:t>]. Therefore, there may be a limitation of MU activation properties during high-intensity force production in people with PD. Although needle EMG is used to evaluate MU activation properties, it is painful and unsuitable for measuring the activity of MUs during high-intensity muscle contraction while HD-SEMG has the advantage of collecting similar information both noninvasively and painlessly.</w:t>
      </w:r>
    </w:p>
    <w:p w14:paraId="3406F3D5" w14:textId="6BA661C9" w:rsidR="00E24FA5" w:rsidRPr="00E24FA5" w:rsidRDefault="00E24FA5" w:rsidP="00E24FA5">
      <w:r w:rsidRPr="00E24FA5">
        <w:t>HD-SEMG is a recently developed noninvasive method for evaluating individual MU activation properties using multiple electrodes (e.g., 64–400 channels) and spatial activation patterns across an entire muscle (Fig. </w:t>
      </w:r>
      <w:r w:rsidRPr="00015351">
        <w:t>1</w:t>
      </w:r>
      <w:r w:rsidRPr="00E24FA5">
        <w:t>A) [</w:t>
      </w:r>
      <w:r w:rsidRPr="00015351">
        <w:t>10</w:t>
      </w:r>
      <w:r w:rsidRPr="00E24FA5">
        <w:t>, </w:t>
      </w:r>
      <w:r w:rsidRPr="00015351">
        <w:t>11</w:t>
      </w:r>
      <w:r w:rsidRPr="00E24FA5">
        <w:t>]. Studies that use this technique have shown that the spatial distribution of HD-SEMG activation across a muscle is affected by the intensity of contractions or fatigue level [</w:t>
      </w:r>
      <w:r w:rsidRPr="00015351">
        <w:t>12</w:t>
      </w:r>
      <w:r w:rsidRPr="00E24FA5">
        <w:t>, </w:t>
      </w:r>
      <w:r w:rsidRPr="00015351">
        <w:t>13</w:t>
      </w:r>
      <w:r w:rsidRPr="00E24FA5">
        <w:t>, </w:t>
      </w:r>
      <w:r w:rsidRPr="00015351">
        <w:t>14</w:t>
      </w:r>
      <w:r w:rsidRPr="00E24FA5">
        <w:t>]. This phenomenon has been explained by the presence of spatial heterogeneity in the locations of different types of muscle fibers [</w:t>
      </w:r>
      <w:r w:rsidRPr="00015351">
        <w:t>15</w:t>
      </w:r>
      <w:r w:rsidRPr="00E24FA5">
        <w:t>] and the clustering of muscle fibers innervated by one MU in a defined area [</w:t>
      </w:r>
      <w:r w:rsidRPr="00015351">
        <w:t>16</w:t>
      </w:r>
      <w:r w:rsidRPr="00E24FA5">
        <w:t>]. Accordingly. changes in the spatial distribution of HD-SEMG signals can be explained by differences in MU recruitment patterns across the muscle, suggesting that the spatial distribution of HD-SEMG signals can be used to study changes in MU recruitment [</w:t>
      </w:r>
      <w:r w:rsidRPr="00015351">
        <w:t>17</w:t>
      </w:r>
      <w:r w:rsidRPr="00E24FA5">
        <w:t>, </w:t>
      </w:r>
      <w:r w:rsidRPr="00015351">
        <w:t>18</w:t>
      </w:r>
      <w:r w:rsidRPr="00E24FA5">
        <w:t>]. Another study documented higher overall amplitudes of SEMG signals and lower heterogeneity in the SEMG signal distribution on the more-affected side of people with PD during force production than in healthy subjects [</w:t>
      </w:r>
      <w:r w:rsidRPr="00015351">
        <w:t>6</w:t>
      </w:r>
      <w:r w:rsidRPr="00E24FA5">
        <w:t>]. The lower level of heterogeneity in the spatial EMG potential distribution may be due to the smaller number of newly recruited MUs in people with PD. However, to the best of the author’s knowledge, no studies have identified the laterality of MU activation properties in people with PD during high-intensity muscle contraction or the relationship with clinical measures of function.</w:t>
      </w:r>
    </w:p>
    <w:p w14:paraId="09C4F5E5" w14:textId="037129FA" w:rsidR="00E24FA5" w:rsidRPr="00E24FA5" w:rsidRDefault="00E24FA5" w:rsidP="001B4198">
      <w:pPr>
        <w:pStyle w:val="NoSpacing"/>
      </w:pPr>
      <w:r w:rsidRPr="00E24FA5">
        <w:rPr>
          <w:noProof/>
        </w:rPr>
        <w:drawing>
          <wp:inline distT="0" distB="0" distL="0" distR="0" wp14:anchorId="7FBB20CC" wp14:editId="332DE3D8">
            <wp:extent cx="2743200" cy="2596896"/>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2596896"/>
                    </a:xfrm>
                    <a:prstGeom prst="rect">
                      <a:avLst/>
                    </a:prstGeom>
                    <a:noFill/>
                    <a:ln>
                      <a:noFill/>
                    </a:ln>
                  </pic:spPr>
                </pic:pic>
              </a:graphicData>
            </a:graphic>
          </wp:inline>
        </w:drawing>
      </w:r>
      <w:r w:rsidRPr="00E24FA5">
        <w:t>Fig. 1.</w:t>
      </w:r>
    </w:p>
    <w:p w14:paraId="6419F88E" w14:textId="52A7E430" w:rsidR="00E24FA5" w:rsidRPr="00E24FA5" w:rsidRDefault="001B4198" w:rsidP="001B4198">
      <w:pPr>
        <w:pStyle w:val="NoSpacing"/>
      </w:pPr>
      <w:r w:rsidRPr="0027170C">
        <w:rPr>
          <w:b/>
          <w:bCs/>
        </w:rPr>
        <w:t xml:space="preserve">Figure 1. </w:t>
      </w:r>
      <w:r w:rsidR="00E24FA5" w:rsidRPr="0027170C">
        <w:rPr>
          <w:b/>
          <w:bCs/>
        </w:rPr>
        <w:t>High-density SEMG evaluates the spatial distribution pattern of muscle activity within a muscle.</w:t>
      </w:r>
      <w:r w:rsidR="00E24FA5" w:rsidRPr="00E24FA5">
        <w:t> (A) Topographic map of the SEMG RMS values at 10% MVIC of a control subject (age 67). (B) During measurement, the hip and knee joint angles were fixed at 90</w:t>
      </w:r>
      <w:r w:rsidR="0008340A">
        <w:rPr>
          <w:rFonts w:ascii="Cambria Math" w:hAnsi="Cambria Math" w:cs="Cambria Math"/>
        </w:rPr>
        <w:t>°</w:t>
      </w:r>
      <w:r w:rsidR="00E24FA5" w:rsidRPr="00E24FA5">
        <w:t>. (C) Experimental protocol. After MVIC measurements were recorded, all subjects performed ramp-up contractions. (D) The two-dimensional electrode grid consisted of 64 electrodes (interelectrode distance; 8 mm in each direction).</w:t>
      </w:r>
    </w:p>
    <w:p w14:paraId="20D5869C" w14:textId="77777777" w:rsidR="001B4198" w:rsidRDefault="001B4198" w:rsidP="00E24FA5"/>
    <w:p w14:paraId="53E4DC45" w14:textId="55F13044" w:rsidR="00E24FA5" w:rsidRPr="00E24FA5" w:rsidRDefault="00E24FA5" w:rsidP="00E24FA5">
      <w:r w:rsidRPr="00E24FA5">
        <w:t>The purpose of this study was to examine the laterality of the spatial distribution pattern of MU activation properties during force production (low- to high-intensity contraction) using HD-SEMG. It was hypothesized that compared with controls, people with PD would exhibit laterality of MU activation properties.</w:t>
      </w:r>
    </w:p>
    <w:p w14:paraId="0DE31C76" w14:textId="77777777" w:rsidR="00E24FA5" w:rsidRPr="00E24FA5" w:rsidRDefault="00E24FA5" w:rsidP="001B4198">
      <w:pPr>
        <w:pStyle w:val="Heading1"/>
      </w:pPr>
      <w:r w:rsidRPr="00E24FA5">
        <w:t>2. Materials and methods</w:t>
      </w:r>
    </w:p>
    <w:p w14:paraId="5CC782BA" w14:textId="77777777" w:rsidR="00E24FA5" w:rsidRPr="00E24FA5" w:rsidRDefault="00E24FA5" w:rsidP="001B4198">
      <w:pPr>
        <w:pStyle w:val="Heading2"/>
      </w:pPr>
      <w:r w:rsidRPr="00E24FA5">
        <w:t>2.1 Subjects</w:t>
      </w:r>
    </w:p>
    <w:p w14:paraId="6CEF0BAF" w14:textId="51A065D0" w:rsidR="00E24FA5" w:rsidRPr="00E24FA5" w:rsidRDefault="00E24FA5" w:rsidP="00E24FA5">
      <w:r w:rsidRPr="00E24FA5">
        <w:t>Sixteen idiopathic females with PD and 14 age-matched female controls were enrolled in the present study (Table </w:t>
      </w:r>
      <w:r w:rsidRPr="00015351">
        <w:t>1</w:t>
      </w:r>
      <w:r w:rsidRPr="00E24FA5">
        <w:t>). A previous study reported that females with PD exhibited larger asymmetries of motor symptoms than males with PD [</w:t>
      </w:r>
      <w:r w:rsidRPr="00015351">
        <w:t>19</w:t>
      </w:r>
      <w:r w:rsidRPr="00E24FA5">
        <w:t xml:space="preserve">]. Thus, gender is an important factor in the unilateral symptoms of PD. For this </w:t>
      </w:r>
      <w:proofErr w:type="gramStart"/>
      <w:r w:rsidRPr="00E24FA5">
        <w:t>reason</w:t>
      </w:r>
      <w:proofErr w:type="gramEnd"/>
      <w:r w:rsidRPr="00E24FA5">
        <w:t xml:space="preserve"> only females with PD were recruited for this study. The exclusion criteria included: Hoehn &amp; Yahr stage </w:t>
      </w:r>
      <w:r w:rsidR="008675AF">
        <w:t>&gt;</w:t>
      </w:r>
      <w:r w:rsidRPr="00E24FA5">
        <w:t xml:space="preserve">3, diagnosis of orthopedic disorders (e.g., knee and hip osteoarthritis, anterior cruciate ligament injury) and other neurological diseases (e.g., Alzheimer’s disease, amyotrophic lateral sclerosis, </w:t>
      </w:r>
      <w:proofErr w:type="gramStart"/>
      <w:r w:rsidRPr="00E24FA5">
        <w:t>dystonia</w:t>
      </w:r>
      <w:proofErr w:type="gramEnd"/>
      <w:r w:rsidRPr="00E24FA5">
        <w:t xml:space="preserve"> and peripheral nerve disorders). All experimental procedures were performed in accordance with the Declaration of Helsinki. The research protocol was approved by the Hiroshima University Committee on Ethics in Research (approval number, E-53-2). All participants received verbal and written explanations about their participation in the study and publication of this article and signed a consent form. Assessment of physical function and EMG were performed for all participants in the on-medication state.</w:t>
      </w:r>
    </w:p>
    <w:p w14:paraId="29A02AEB" w14:textId="705468CA" w:rsidR="00E24FA5" w:rsidRPr="00E24FA5" w:rsidRDefault="00E24FA5" w:rsidP="00CB4B6A">
      <w:pPr>
        <w:spacing w:after="0"/>
      </w:pPr>
      <w:r w:rsidRPr="00E24FA5">
        <w:rPr>
          <w:b/>
          <w:bCs/>
        </w:rPr>
        <w:t>Table 1.</w:t>
      </w:r>
      <w:r w:rsidR="00CB4B6A">
        <w:rPr>
          <w:b/>
          <w:bCs/>
        </w:rPr>
        <w:t xml:space="preserve"> </w:t>
      </w:r>
      <w:proofErr w:type="gramStart"/>
      <w:r w:rsidRPr="00E24FA5">
        <w:rPr>
          <w:b/>
          <w:bCs/>
        </w:rPr>
        <w:t>Characteristics</w:t>
      </w:r>
      <w:proofErr w:type="gramEnd"/>
      <w:r w:rsidRPr="00E24FA5">
        <w:rPr>
          <w:b/>
          <w:bCs/>
        </w:rPr>
        <w:t xml:space="preserve"> of the participants.</w:t>
      </w:r>
    </w:p>
    <w:tbl>
      <w:tblPr>
        <w:tblStyle w:val="TableGrid"/>
        <w:tblW w:w="0" w:type="auto"/>
        <w:tblLook w:val="04A0" w:firstRow="1" w:lastRow="0" w:firstColumn="1" w:lastColumn="0" w:noHBand="0" w:noVBand="1"/>
      </w:tblPr>
      <w:tblGrid>
        <w:gridCol w:w="4788"/>
        <w:gridCol w:w="2389"/>
        <w:gridCol w:w="2280"/>
      </w:tblGrid>
      <w:tr w:rsidR="00E24FA5" w:rsidRPr="00E24FA5" w14:paraId="73B7C2C4" w14:textId="77777777" w:rsidTr="001B4198">
        <w:tc>
          <w:tcPr>
            <w:tcW w:w="0" w:type="auto"/>
            <w:hideMark/>
          </w:tcPr>
          <w:p w14:paraId="009B340B" w14:textId="77777777" w:rsidR="00E24FA5" w:rsidRPr="00E24FA5" w:rsidRDefault="00E24FA5" w:rsidP="00E24FA5">
            <w:r w:rsidRPr="00E24FA5">
              <w:t>Variables (unit)</w:t>
            </w:r>
          </w:p>
        </w:tc>
        <w:tc>
          <w:tcPr>
            <w:tcW w:w="0" w:type="auto"/>
            <w:hideMark/>
          </w:tcPr>
          <w:p w14:paraId="5D284616" w14:textId="77777777" w:rsidR="00E24FA5" w:rsidRPr="00E24FA5" w:rsidRDefault="00E24FA5" w:rsidP="00E24FA5">
            <w:r w:rsidRPr="00E24FA5">
              <w:t>Parkinson’s disease</w:t>
            </w:r>
          </w:p>
        </w:tc>
        <w:tc>
          <w:tcPr>
            <w:tcW w:w="0" w:type="auto"/>
            <w:hideMark/>
          </w:tcPr>
          <w:p w14:paraId="6D15ADC1" w14:textId="77777777" w:rsidR="00E24FA5" w:rsidRPr="00E24FA5" w:rsidRDefault="00E24FA5" w:rsidP="00E24FA5">
            <w:r w:rsidRPr="00E24FA5">
              <w:t>Control subjects</w:t>
            </w:r>
          </w:p>
        </w:tc>
      </w:tr>
      <w:tr w:rsidR="00E24FA5" w:rsidRPr="00E24FA5" w14:paraId="0498FC40" w14:textId="77777777" w:rsidTr="001B4198">
        <w:tc>
          <w:tcPr>
            <w:tcW w:w="0" w:type="auto"/>
            <w:hideMark/>
          </w:tcPr>
          <w:p w14:paraId="6BB7CA91" w14:textId="77777777" w:rsidR="00E24FA5" w:rsidRPr="00E24FA5" w:rsidRDefault="00E24FA5" w:rsidP="00E24FA5">
            <w:r w:rsidRPr="00E24FA5">
              <w:t>Age (years)</w:t>
            </w:r>
          </w:p>
        </w:tc>
        <w:tc>
          <w:tcPr>
            <w:tcW w:w="0" w:type="auto"/>
            <w:hideMark/>
          </w:tcPr>
          <w:p w14:paraId="04E31623" w14:textId="5F521C1B" w:rsidR="00E24FA5" w:rsidRPr="00E24FA5" w:rsidRDefault="00E24FA5" w:rsidP="00E24FA5">
            <w:r w:rsidRPr="00E24FA5">
              <w:t>69.9 </w:t>
            </w:r>
            <w:r w:rsidR="00B51386">
              <w:rPr>
                <w:b/>
                <w:bCs/>
              </w:rPr>
              <w:t>±</w:t>
            </w:r>
            <w:r w:rsidRPr="00E24FA5">
              <w:t> 7.6</w:t>
            </w:r>
          </w:p>
        </w:tc>
        <w:tc>
          <w:tcPr>
            <w:tcW w:w="0" w:type="auto"/>
            <w:hideMark/>
          </w:tcPr>
          <w:p w14:paraId="16D50121" w14:textId="4F75DBEE" w:rsidR="00E24FA5" w:rsidRPr="00E24FA5" w:rsidRDefault="00E24FA5" w:rsidP="00E24FA5">
            <w:r w:rsidRPr="00E24FA5">
              <w:t>68.6 </w:t>
            </w:r>
            <w:r w:rsidR="00B51386">
              <w:rPr>
                <w:b/>
                <w:bCs/>
              </w:rPr>
              <w:t>±</w:t>
            </w:r>
            <w:r w:rsidRPr="00E24FA5">
              <w:t> 3.6</w:t>
            </w:r>
          </w:p>
        </w:tc>
      </w:tr>
      <w:tr w:rsidR="00E24FA5" w:rsidRPr="00E24FA5" w14:paraId="7D7D1EF6" w14:textId="77777777" w:rsidTr="001B4198">
        <w:tc>
          <w:tcPr>
            <w:tcW w:w="0" w:type="auto"/>
            <w:hideMark/>
          </w:tcPr>
          <w:p w14:paraId="7C11CBA2" w14:textId="77777777" w:rsidR="00E24FA5" w:rsidRPr="00E24FA5" w:rsidRDefault="00E24FA5" w:rsidP="00E24FA5">
            <w:r w:rsidRPr="00E24FA5">
              <w:t>Height (cm)</w:t>
            </w:r>
          </w:p>
        </w:tc>
        <w:tc>
          <w:tcPr>
            <w:tcW w:w="0" w:type="auto"/>
            <w:hideMark/>
          </w:tcPr>
          <w:p w14:paraId="51BE0262" w14:textId="79D60AA9" w:rsidR="00E24FA5" w:rsidRPr="00E24FA5" w:rsidRDefault="00E24FA5" w:rsidP="00E24FA5">
            <w:r w:rsidRPr="00E24FA5">
              <w:t>155.9 </w:t>
            </w:r>
            <w:r w:rsidR="00B51386">
              <w:rPr>
                <w:b/>
                <w:bCs/>
              </w:rPr>
              <w:t>±</w:t>
            </w:r>
            <w:r w:rsidRPr="00E24FA5">
              <w:t> 9.4</w:t>
            </w:r>
          </w:p>
        </w:tc>
        <w:tc>
          <w:tcPr>
            <w:tcW w:w="0" w:type="auto"/>
            <w:hideMark/>
          </w:tcPr>
          <w:p w14:paraId="016E3F40" w14:textId="4ACC579B" w:rsidR="00E24FA5" w:rsidRPr="00E24FA5" w:rsidRDefault="00E24FA5" w:rsidP="00E24FA5">
            <w:r w:rsidRPr="00E24FA5">
              <w:t>153.3 </w:t>
            </w:r>
            <w:r w:rsidR="00B51386">
              <w:rPr>
                <w:b/>
                <w:bCs/>
              </w:rPr>
              <w:t>±</w:t>
            </w:r>
            <w:r w:rsidRPr="00E24FA5">
              <w:t> 3.6</w:t>
            </w:r>
          </w:p>
        </w:tc>
      </w:tr>
      <w:tr w:rsidR="00E24FA5" w:rsidRPr="00E24FA5" w14:paraId="2008DAEA" w14:textId="77777777" w:rsidTr="001B4198">
        <w:tc>
          <w:tcPr>
            <w:tcW w:w="0" w:type="auto"/>
            <w:hideMark/>
          </w:tcPr>
          <w:p w14:paraId="4419C3B8" w14:textId="77777777" w:rsidR="00E24FA5" w:rsidRPr="00E24FA5" w:rsidRDefault="00E24FA5" w:rsidP="00E24FA5">
            <w:r w:rsidRPr="00E24FA5">
              <w:t>Weight (kg)</w:t>
            </w:r>
          </w:p>
        </w:tc>
        <w:tc>
          <w:tcPr>
            <w:tcW w:w="0" w:type="auto"/>
            <w:hideMark/>
          </w:tcPr>
          <w:p w14:paraId="2B765511" w14:textId="54B994FB" w:rsidR="00E24FA5" w:rsidRPr="00E24FA5" w:rsidRDefault="00E24FA5" w:rsidP="00E24FA5">
            <w:r w:rsidRPr="00E24FA5">
              <w:t>54.1 </w:t>
            </w:r>
            <w:r w:rsidR="00B51386">
              <w:rPr>
                <w:b/>
                <w:bCs/>
              </w:rPr>
              <w:t>±</w:t>
            </w:r>
            <w:r w:rsidRPr="00E24FA5">
              <w:t> 8.9</w:t>
            </w:r>
          </w:p>
        </w:tc>
        <w:tc>
          <w:tcPr>
            <w:tcW w:w="0" w:type="auto"/>
            <w:hideMark/>
          </w:tcPr>
          <w:p w14:paraId="75AA443D" w14:textId="6EFA7BDB" w:rsidR="00E24FA5" w:rsidRPr="00E24FA5" w:rsidRDefault="00E24FA5" w:rsidP="00E24FA5">
            <w:r w:rsidRPr="00E24FA5">
              <w:t>54.9 </w:t>
            </w:r>
            <w:r w:rsidR="00B51386">
              <w:rPr>
                <w:b/>
                <w:bCs/>
              </w:rPr>
              <w:t>±</w:t>
            </w:r>
            <w:r w:rsidRPr="00E24FA5">
              <w:t> 6.5</w:t>
            </w:r>
          </w:p>
        </w:tc>
      </w:tr>
      <w:tr w:rsidR="00CB4B6A" w:rsidRPr="00E24FA5" w14:paraId="2D634860" w14:textId="77777777" w:rsidTr="0052649B">
        <w:trPr>
          <w:trHeight w:val="547"/>
        </w:trPr>
        <w:tc>
          <w:tcPr>
            <w:tcW w:w="0" w:type="auto"/>
            <w:hideMark/>
          </w:tcPr>
          <w:p w14:paraId="52D796CC" w14:textId="77777777" w:rsidR="00CB4B6A" w:rsidRPr="00E24FA5" w:rsidRDefault="00CB4B6A" w:rsidP="00E24FA5">
            <w:r w:rsidRPr="00E24FA5">
              <w:t>Knee extension torque (Nm)</w:t>
            </w:r>
          </w:p>
          <w:p w14:paraId="0EC2F523" w14:textId="33C0FF3B" w:rsidR="00CB4B6A" w:rsidRPr="00E24FA5" w:rsidRDefault="00CB4B6A" w:rsidP="00E24FA5">
            <w:r w:rsidRPr="00E24FA5">
              <w:t>More-affected side/Less-affected side or Right/Left</w:t>
            </w:r>
          </w:p>
        </w:tc>
        <w:tc>
          <w:tcPr>
            <w:tcW w:w="0" w:type="auto"/>
            <w:hideMark/>
          </w:tcPr>
          <w:p w14:paraId="6843070B" w14:textId="7476F2B3" w:rsidR="00CB4B6A" w:rsidRPr="00E24FA5" w:rsidRDefault="00CB4B6A" w:rsidP="00E24FA5">
            <w:r w:rsidRPr="00E24FA5">
              <w:t>53.0 </w:t>
            </w:r>
            <w:r w:rsidR="00B51386">
              <w:rPr>
                <w:b/>
                <w:bCs/>
              </w:rPr>
              <w:t>±</w:t>
            </w:r>
            <w:r w:rsidRPr="00E24FA5">
              <w:t> 10.0*/69.5 </w:t>
            </w:r>
            <w:r w:rsidR="00B51386">
              <w:rPr>
                <w:b/>
                <w:bCs/>
              </w:rPr>
              <w:t>±</w:t>
            </w:r>
            <w:r w:rsidRPr="00E24FA5">
              <w:t> 21.0</w:t>
            </w:r>
          </w:p>
        </w:tc>
        <w:tc>
          <w:tcPr>
            <w:tcW w:w="0" w:type="auto"/>
            <w:hideMark/>
          </w:tcPr>
          <w:p w14:paraId="6E722E33" w14:textId="19E90818" w:rsidR="00CB4B6A" w:rsidRPr="00E24FA5" w:rsidRDefault="00CB4B6A" w:rsidP="00E24FA5">
            <w:r w:rsidRPr="00E24FA5">
              <w:t>67.3 </w:t>
            </w:r>
            <w:r w:rsidR="00B51386">
              <w:rPr>
                <w:b/>
                <w:bCs/>
              </w:rPr>
              <w:t>±</w:t>
            </w:r>
            <w:r w:rsidRPr="00E24FA5">
              <w:t> 12.8/66.5 </w:t>
            </w:r>
            <w:r w:rsidR="00B51386">
              <w:rPr>
                <w:b/>
                <w:bCs/>
              </w:rPr>
              <w:t>±</w:t>
            </w:r>
            <w:r w:rsidRPr="00E24FA5">
              <w:t> 12.6</w:t>
            </w:r>
          </w:p>
        </w:tc>
      </w:tr>
      <w:tr w:rsidR="00E24FA5" w:rsidRPr="00E24FA5" w14:paraId="434F0968" w14:textId="77777777" w:rsidTr="001B4198">
        <w:tc>
          <w:tcPr>
            <w:tcW w:w="0" w:type="auto"/>
            <w:hideMark/>
          </w:tcPr>
          <w:p w14:paraId="4275EEC9" w14:textId="77777777" w:rsidR="00E24FA5" w:rsidRPr="00E24FA5" w:rsidRDefault="00E24FA5" w:rsidP="00E24FA5">
            <w:r w:rsidRPr="00E24FA5">
              <w:t>Disease duration (years)</w:t>
            </w:r>
          </w:p>
        </w:tc>
        <w:tc>
          <w:tcPr>
            <w:tcW w:w="0" w:type="auto"/>
            <w:hideMark/>
          </w:tcPr>
          <w:p w14:paraId="4156747A" w14:textId="3AB63F55" w:rsidR="00E24FA5" w:rsidRPr="00E24FA5" w:rsidRDefault="00E24FA5" w:rsidP="00E24FA5">
            <w:r w:rsidRPr="00E24FA5">
              <w:t>4.9 </w:t>
            </w:r>
            <w:r w:rsidR="00B51386">
              <w:rPr>
                <w:b/>
                <w:bCs/>
              </w:rPr>
              <w:t>±</w:t>
            </w:r>
            <w:r w:rsidRPr="00E24FA5">
              <w:t> 5.1</w:t>
            </w:r>
          </w:p>
        </w:tc>
        <w:tc>
          <w:tcPr>
            <w:tcW w:w="0" w:type="auto"/>
            <w:hideMark/>
          </w:tcPr>
          <w:p w14:paraId="2CBF55E5" w14:textId="77777777" w:rsidR="00E24FA5" w:rsidRPr="00E24FA5" w:rsidRDefault="00E24FA5" w:rsidP="00E24FA5">
            <w:r w:rsidRPr="00E24FA5">
              <w:t>N/A</w:t>
            </w:r>
          </w:p>
        </w:tc>
      </w:tr>
      <w:tr w:rsidR="00E24FA5" w:rsidRPr="00E24FA5" w14:paraId="3EB6E751" w14:textId="77777777" w:rsidTr="001B4198">
        <w:tc>
          <w:tcPr>
            <w:tcW w:w="0" w:type="auto"/>
            <w:hideMark/>
          </w:tcPr>
          <w:p w14:paraId="4A28C51B" w14:textId="77777777" w:rsidR="00E24FA5" w:rsidRPr="00E24FA5" w:rsidRDefault="00E24FA5" w:rsidP="00E24FA5">
            <w:r w:rsidRPr="00E24FA5">
              <w:t>UPDRS part III</w:t>
            </w:r>
          </w:p>
        </w:tc>
        <w:tc>
          <w:tcPr>
            <w:tcW w:w="0" w:type="auto"/>
            <w:hideMark/>
          </w:tcPr>
          <w:p w14:paraId="191E6CFC" w14:textId="77777777" w:rsidR="00E24FA5" w:rsidRPr="00E24FA5" w:rsidRDefault="00E24FA5" w:rsidP="00E24FA5">
            <w:r w:rsidRPr="00E24FA5">
              <w:t>9 (1–14)</w:t>
            </w:r>
          </w:p>
        </w:tc>
        <w:tc>
          <w:tcPr>
            <w:tcW w:w="0" w:type="auto"/>
            <w:hideMark/>
          </w:tcPr>
          <w:p w14:paraId="3F47C0A9" w14:textId="77777777" w:rsidR="00E24FA5" w:rsidRPr="00E24FA5" w:rsidRDefault="00E24FA5" w:rsidP="00E24FA5"/>
        </w:tc>
      </w:tr>
    </w:tbl>
    <w:p w14:paraId="26C68FA1" w14:textId="62BA82E6" w:rsidR="001B4198" w:rsidRPr="001B4198" w:rsidRDefault="001B4198" w:rsidP="00E24FA5">
      <w:r w:rsidRPr="001B4198">
        <w:t>Data are shown as mean </w:t>
      </w:r>
      <w:r w:rsidR="00B51386">
        <w:rPr>
          <w:b/>
          <w:bCs/>
        </w:rPr>
        <w:t>±</w:t>
      </w:r>
      <w:r w:rsidRPr="001B4198">
        <w:t> SD or median (min–max).</w:t>
      </w:r>
      <w:r w:rsidRPr="001B4198">
        <w:br/>
        <w:t>* Significant difference between contralateral side of people with PD and control subjects.</w:t>
      </w:r>
    </w:p>
    <w:p w14:paraId="4CFDFDC1" w14:textId="2A80C8B0" w:rsidR="00E24FA5" w:rsidRPr="00E24FA5" w:rsidRDefault="00E24FA5" w:rsidP="00CB4B6A">
      <w:pPr>
        <w:pStyle w:val="Heading2"/>
      </w:pPr>
      <w:r w:rsidRPr="00E24FA5">
        <w:t>2.2 Experimental protocols</w:t>
      </w:r>
    </w:p>
    <w:p w14:paraId="46FCAA88" w14:textId="2F00C32E" w:rsidR="00E24FA5" w:rsidRPr="00E24FA5" w:rsidRDefault="00E24FA5" w:rsidP="00E24FA5">
      <w:r w:rsidRPr="00E24FA5">
        <w:t>All participants underwent measurement of maximal voluntary isometric contraction (MVIC) of the bilateral knee extensors. The order of the measurements was randomized to avoid bias toward the more or the less-affected side (or toward the right or left side). A Dynamometer (</w:t>
      </w:r>
      <w:proofErr w:type="spellStart"/>
      <w:r w:rsidRPr="00E24FA5">
        <w:t>Biodex</w:t>
      </w:r>
      <w:proofErr w:type="spellEnd"/>
      <w:r w:rsidRPr="00E24FA5">
        <w:t xml:space="preserve"> System 4; </w:t>
      </w:r>
      <w:proofErr w:type="spellStart"/>
      <w:r w:rsidRPr="00E24FA5">
        <w:t>Biodex</w:t>
      </w:r>
      <w:proofErr w:type="spellEnd"/>
      <w:r w:rsidRPr="00E24FA5">
        <w:t xml:space="preserve"> Medical Systems, Shirley, NY, USA) was used to measure the MVIC. During measurement, the hip and knee joint angles were fixed at 90</w:t>
      </w:r>
      <w:r w:rsidR="0008340A">
        <w:rPr>
          <w:rFonts w:ascii="Cambria Math" w:hAnsi="Cambria Math" w:cs="Cambria Math"/>
        </w:rPr>
        <w:t>°</w:t>
      </w:r>
      <w:r w:rsidRPr="00E24FA5">
        <w:t> (Fig. </w:t>
      </w:r>
      <w:r w:rsidRPr="00015351">
        <w:t>1</w:t>
      </w:r>
      <w:r w:rsidRPr="00E24FA5">
        <w:t>B) [</w:t>
      </w:r>
      <w:r w:rsidRPr="00015351">
        <w:t>20</w:t>
      </w:r>
      <w:r w:rsidRPr="00E24FA5">
        <w:t>]. All participants were measured in two MVIC trials, with a break of at least two minutes between trials and a warm-up period of ten minutes before assessment [</w:t>
      </w:r>
      <w:r w:rsidRPr="00015351">
        <w:t>20</w:t>
      </w:r>
      <w:r w:rsidRPr="00E24FA5">
        <w:t>]. The target torque for the submaximal ramp-up contractions was calculated from the peak MVIC torque. After MVIC assessments were recorded, all participants performed a submaximal ramp-up isometric contraction from 0 to 70% of the MVIC (the ramp-up rate was approximately 10% of MVIC/sec; Fig. </w:t>
      </w:r>
      <w:r w:rsidRPr="00015351">
        <w:t>1</w:t>
      </w:r>
      <w:r w:rsidRPr="00E24FA5">
        <w:t>C) [</w:t>
      </w:r>
      <w:r w:rsidRPr="00015351">
        <w:t>6</w:t>
      </w:r>
      <w:r w:rsidRPr="00E24FA5">
        <w:t>, </w:t>
      </w:r>
      <w:r w:rsidRPr="00015351">
        <w:t>21</w:t>
      </w:r>
      <w:r w:rsidRPr="00E24FA5">
        <w:t>]. The target torque and torque generated by a participant were displayed on a monitor. Physical function in people with PD was assessed by the Unified Parkinson’s Disease Rating Scale (UPDRS) and was performed by the same neurologist within a week before and after EMG measurement. Both the more and less-affected side in people with PD were defined by UPDRS score and their anamnesis.</w:t>
      </w:r>
    </w:p>
    <w:p w14:paraId="6626FFF1" w14:textId="77777777" w:rsidR="00E24FA5" w:rsidRPr="00E24FA5" w:rsidRDefault="00E24FA5" w:rsidP="00CB4B6A">
      <w:pPr>
        <w:pStyle w:val="Heading2"/>
      </w:pPr>
      <w:r w:rsidRPr="00E24FA5">
        <w:t>2.3 EMG recording</w:t>
      </w:r>
    </w:p>
    <w:p w14:paraId="0135A6E8" w14:textId="089C7F4B" w:rsidR="00E24FA5" w:rsidRPr="00E24FA5" w:rsidRDefault="00E24FA5" w:rsidP="00E24FA5">
      <w:r w:rsidRPr="00E24FA5">
        <w:t xml:space="preserve">HD-SEMG signals were detected from both sides of the VL muscle using a two-dimensional grid of 64 electrodes (ELSCH064NM2; OT </w:t>
      </w:r>
      <w:proofErr w:type="spellStart"/>
      <w:r w:rsidRPr="00E24FA5">
        <w:t>Bioelettronica</w:t>
      </w:r>
      <w:proofErr w:type="spellEnd"/>
      <w:r w:rsidRPr="00E24FA5">
        <w:t>, Torino, Italy) during the MVIC and submaximal ramp-up contraction in accordance with previous studies [</w:t>
      </w:r>
      <w:r w:rsidRPr="00015351">
        <w:t>6</w:t>
      </w:r>
      <w:r w:rsidRPr="00E24FA5">
        <w:t>, </w:t>
      </w:r>
      <w:r w:rsidRPr="00015351">
        <w:t>20</w:t>
      </w:r>
      <w:r w:rsidRPr="00E24FA5">
        <w:t>, </w:t>
      </w:r>
      <w:r w:rsidRPr="00015351">
        <w:t>22</w:t>
      </w:r>
      <w:r w:rsidRPr="00E24FA5">
        <w:t>, </w:t>
      </w:r>
      <w:r w:rsidRPr="00015351">
        <w:t>23</w:t>
      </w:r>
      <w:r w:rsidRPr="00E24FA5">
        <w:t>]. The multi-electrode grid consisted of thirteen rows and five columns (interelectrode distance, 8 mm in each direction, Fig. </w:t>
      </w:r>
      <w:r w:rsidRPr="00015351">
        <w:t>1</w:t>
      </w:r>
      <w:r w:rsidRPr="00E24FA5">
        <w:t xml:space="preserve">D). The tested area was shaved and cleaned with alcohol. Multiple electrodes were attached to the skin using a </w:t>
      </w:r>
      <w:proofErr w:type="spellStart"/>
      <w:r w:rsidRPr="00E24FA5">
        <w:t>biadhesive</w:t>
      </w:r>
      <w:proofErr w:type="spellEnd"/>
      <w:r w:rsidRPr="00E24FA5">
        <w:t xml:space="preserve"> sheet (KITAD064NM2; OT </w:t>
      </w:r>
      <w:proofErr w:type="spellStart"/>
      <w:r w:rsidRPr="00E24FA5">
        <w:t>Bioelettronica</w:t>
      </w:r>
      <w:proofErr w:type="spellEnd"/>
      <w:r w:rsidRPr="00E24FA5">
        <w:t>) after adaptation of the conductive paste (</w:t>
      </w:r>
      <w:proofErr w:type="spellStart"/>
      <w:r w:rsidRPr="00E24FA5">
        <w:t>Elefix</w:t>
      </w:r>
      <w:proofErr w:type="spellEnd"/>
      <w:r w:rsidRPr="00E24FA5">
        <w:t xml:space="preserve"> Z-181BE; Nihon </w:t>
      </w:r>
      <w:proofErr w:type="spellStart"/>
      <w:r w:rsidRPr="00E24FA5">
        <w:t>Kohden</w:t>
      </w:r>
      <w:proofErr w:type="spellEnd"/>
      <w:r w:rsidRPr="00E24FA5">
        <w:t>, Tokyo, Japan). A multiple electrode was attached at the center of the line between the femoral greater trochanter and the lateral edge of the patella. A ground electrode was placed at the anterior superior iliac spine [</w:t>
      </w:r>
      <w:r w:rsidRPr="00015351">
        <w:t>6</w:t>
      </w:r>
      <w:r w:rsidRPr="00E24FA5">
        <w:t>, </w:t>
      </w:r>
      <w:r w:rsidRPr="00015351">
        <w:t>20</w:t>
      </w:r>
      <w:r w:rsidRPr="00E24FA5">
        <w:t>, </w:t>
      </w:r>
      <w:r w:rsidRPr="00015351">
        <w:t>22</w:t>
      </w:r>
      <w:r w:rsidRPr="00E24FA5">
        <w:t>, </w:t>
      </w:r>
      <w:r w:rsidRPr="00015351">
        <w:t>23</w:t>
      </w:r>
      <w:r w:rsidRPr="00E24FA5">
        <w:t>]. All EMG measurements were performed by the same examiner.</w:t>
      </w:r>
    </w:p>
    <w:p w14:paraId="0250CA68" w14:textId="5AF2FD43" w:rsidR="00E24FA5" w:rsidRPr="00E24FA5" w:rsidRDefault="00E24FA5" w:rsidP="00E24FA5">
      <w:r w:rsidRPr="00E24FA5">
        <w:t xml:space="preserve">The monopolar signals were amplified (off-line bandpass filtered 10–500 Hz) by a factor of 1000, sampled at 2048 Hz, digitized by a 12-bit A/D converter (EMG-USB2+, </w:t>
      </w:r>
      <w:proofErr w:type="spellStart"/>
      <w:r w:rsidRPr="00E24FA5">
        <w:t>OTBioelettronica</w:t>
      </w:r>
      <w:proofErr w:type="spellEnd"/>
      <w:r w:rsidRPr="00E24FA5">
        <w:t xml:space="preserve">) and processed using MATLAB software (MATLAB 2019b, Math Works GK, MA, USA). The root mean square (RMS) of EMG signals was calculated for a section of 500 </w:t>
      </w:r>
      <w:proofErr w:type="spellStart"/>
      <w:r w:rsidRPr="00E24FA5">
        <w:t>ms</w:t>
      </w:r>
      <w:proofErr w:type="spellEnd"/>
      <w:r w:rsidRPr="00E24FA5">
        <w:t xml:space="preserve"> centered at each 10% increase in MVIC force up to 70% MVIC during the submaximal ramp-up contraction task [</w:t>
      </w:r>
      <w:r w:rsidRPr="00015351">
        <w:t>6</w:t>
      </w:r>
      <w:r w:rsidRPr="00E24FA5">
        <w:t>]. The RMS values of each electrode during the submaximal ramp-up contraction task were normalized by the RMS values of the MVIC.</w:t>
      </w:r>
    </w:p>
    <w:p w14:paraId="7071AD21" w14:textId="488C1784" w:rsidR="00E24FA5" w:rsidRPr="00E24FA5" w:rsidRDefault="00E24FA5" w:rsidP="00E24FA5">
      <w:r w:rsidRPr="00E24FA5">
        <w:t>The modified entropy and coefficient of variation (</w:t>
      </w:r>
      <w:proofErr w:type="spellStart"/>
      <w:r w:rsidRPr="00E24FA5">
        <w:t>CoV</w:t>
      </w:r>
      <w:proofErr w:type="spellEnd"/>
      <w:r w:rsidRPr="00E24FA5">
        <w:t>) of the RMS were used to analyze the measurement of the heterogeneity of the spatial distribution pattern of the HD-SEMG amplitudes in each section. The modified entropy was calculated from the RMS values of each specific torque during submaximal ramp-up contraction (i.e., 10% to 70% MVIC) in accordance with a previous study [</w:t>
      </w:r>
      <w:r w:rsidRPr="00015351">
        <w:t>24</w:t>
      </w:r>
      <w:r w:rsidRPr="00E24FA5">
        <w:t>]. The RMS coefficient of variation (</w:t>
      </w:r>
      <w:proofErr w:type="spellStart"/>
      <w:r w:rsidRPr="00E24FA5">
        <w:t>CoV</w:t>
      </w:r>
      <w:proofErr w:type="spellEnd"/>
      <w:r w:rsidRPr="00E24FA5">
        <w:t>) was calculated from the mean and standard deviation of the 59 RMS measurements at each specific torque level (i.e., 10% to 70% MVIC) [</w:t>
      </w:r>
      <w:r w:rsidRPr="00015351">
        <w:t>6</w:t>
      </w:r>
      <w:r w:rsidRPr="00E24FA5">
        <w:t xml:space="preserve">]. The changes in these variables indicate changes in the spatial distribution pattern of the MU activation properties within a muscle. A lower modified entropy and a higher </w:t>
      </w:r>
      <w:proofErr w:type="spellStart"/>
      <w:r w:rsidRPr="00E24FA5">
        <w:t>CoV</w:t>
      </w:r>
      <w:proofErr w:type="spellEnd"/>
      <w:r w:rsidRPr="00E24FA5">
        <w:t xml:space="preserve"> of the RMS indicate more heterogeneity in the spatial EMG distribution pattern within the multiple electrodes [</w:t>
      </w:r>
      <w:r w:rsidRPr="00015351">
        <w:t>25</w:t>
      </w:r>
      <w:r w:rsidRPr="00E24FA5">
        <w:t>, </w:t>
      </w:r>
      <w:r w:rsidRPr="00015351">
        <w:t>26</w:t>
      </w:r>
      <w:r w:rsidRPr="00E24FA5">
        <w:t xml:space="preserve">]. Correlation coefficients were calculated from the RMS value of each channel between 10% MVIC and the other torque levels (i.e., 20% to 70% MVIC) to compare the temporal changes in the spatial distribution pattern of MU activation. The modified entropy and </w:t>
      </w:r>
      <w:proofErr w:type="spellStart"/>
      <w:r w:rsidRPr="00E24FA5">
        <w:t>CoV</w:t>
      </w:r>
      <w:proofErr w:type="spellEnd"/>
      <w:r w:rsidRPr="00E24FA5">
        <w:t xml:space="preserve"> of the RMS provide insight into the regulation of the nervous system for muscle activation patterns within a muscle, irrespective of the magnitude of activation [</w:t>
      </w:r>
      <w:r w:rsidRPr="00015351">
        <w:t>27</w:t>
      </w:r>
      <w:r w:rsidRPr="00E24FA5">
        <w:t>]. The correlation coefficients provide information about temporal changes in the activation properties of MUs [</w:t>
      </w:r>
      <w:r w:rsidRPr="00015351">
        <w:t>21</w:t>
      </w:r>
      <w:r w:rsidRPr="00E24FA5">
        <w:t>].</w:t>
      </w:r>
    </w:p>
    <w:p w14:paraId="540BBCEA" w14:textId="77777777" w:rsidR="00E24FA5" w:rsidRPr="00E24FA5" w:rsidRDefault="00E24FA5" w:rsidP="00CB4B6A">
      <w:pPr>
        <w:pStyle w:val="Heading2"/>
      </w:pPr>
      <w:r w:rsidRPr="00E24FA5">
        <w:t>2.4 Statistical analyses</w:t>
      </w:r>
    </w:p>
    <w:p w14:paraId="615B3A24" w14:textId="1D6EF0DC" w:rsidR="00E24FA5" w:rsidRPr="00E24FA5" w:rsidRDefault="00E24FA5" w:rsidP="00E24FA5">
      <w:proofErr w:type="spellStart"/>
      <w:r w:rsidRPr="00E24FA5">
        <w:t>TResults</w:t>
      </w:r>
      <w:proofErr w:type="spellEnd"/>
      <w:r w:rsidRPr="00E24FA5">
        <w:t xml:space="preserve"> are presented as the mean </w:t>
      </w:r>
      <w:r w:rsidR="00B51386">
        <w:t>±</w:t>
      </w:r>
      <w:r w:rsidRPr="00E24FA5">
        <w:t> SD or medians (min–max). Before the statistical analyses, data normality was assessed with the Shapiro-Wilk test. The Kruskal-</w:t>
      </w:r>
      <w:proofErr w:type="gramStart"/>
      <w:r w:rsidRPr="00E24FA5">
        <w:t>Wallis</w:t>
      </w:r>
      <w:proofErr w:type="gramEnd"/>
      <w:r w:rsidRPr="00E24FA5">
        <w:t xml:space="preserve"> test and Dunn’s test for multiple comparisons were used to compare knee extension torque. The normalized EMS, modified entropy and </w:t>
      </w:r>
      <w:proofErr w:type="spellStart"/>
      <w:r w:rsidRPr="00E24FA5">
        <w:t>CoV</w:t>
      </w:r>
      <w:proofErr w:type="spellEnd"/>
      <w:r w:rsidRPr="00E24FA5">
        <w:t xml:space="preserve"> of the RMS were analyzed using a mixed-effects model (explanatory variables: group-PD or control, limb-more-affected </w:t>
      </w:r>
      <w:proofErr w:type="gramStart"/>
      <w:r w:rsidRPr="00E24FA5">
        <w:t>side</w:t>
      </w:r>
      <w:proofErr w:type="gramEnd"/>
      <w:r w:rsidRPr="00E24FA5">
        <w:t xml:space="preserve"> or less-affected side, right or left side and their interaction terms; continuous variable: % MVIC). Correlation between scores of UPDRS part III and </w:t>
      </w:r>
      <w:r w:rsidR="00152286">
        <w:t>Δ</w:t>
      </w:r>
      <w:r w:rsidRPr="00E24FA5">
        <w:t> normalized RMS, </w:t>
      </w:r>
      <w:r w:rsidR="00152286">
        <w:t>Δ</w:t>
      </w:r>
      <w:r w:rsidRPr="00E24FA5">
        <w:t> modified entropy and </w:t>
      </w:r>
      <w:r w:rsidR="00152286">
        <w:t>Δ</w:t>
      </w:r>
      <w:r w:rsidRPr="00E24FA5">
        <w:t> </w:t>
      </w:r>
      <w:proofErr w:type="spellStart"/>
      <w:r w:rsidRPr="00E24FA5">
        <w:t>CoV</w:t>
      </w:r>
      <w:proofErr w:type="spellEnd"/>
      <w:r w:rsidRPr="00E24FA5">
        <w:t xml:space="preserve"> of the RMS were assessed using Spearman’s correlation coefficient. Two-way analysis of variance (factors: group [PD or control] and torque [20%, 30%, 40%, 50%, 60%, and 70% MVIC]) and multiple pairwise </w:t>
      </w:r>
      <w:r w:rsidRPr="00E24FA5">
        <w:rPr>
          <w:i/>
          <w:iCs/>
        </w:rPr>
        <w:t>t</w:t>
      </w:r>
      <w:r w:rsidRPr="00E24FA5">
        <w:t>-tests with the Bonferroni correction were used to compare values of the </w:t>
      </w:r>
      <w:r w:rsidR="00152286">
        <w:t>Δ</w:t>
      </w:r>
      <w:r w:rsidRPr="00E24FA5">
        <w:t> correlation coefficient. The </w:t>
      </w:r>
      <w:r w:rsidR="00152286">
        <w:t>Δ</w:t>
      </w:r>
      <w:r w:rsidRPr="00E24FA5">
        <w:t> EMG variables (</w:t>
      </w:r>
      <w:r w:rsidR="00152286">
        <w:t>Δ</w:t>
      </w:r>
      <w:r w:rsidRPr="00E24FA5">
        <w:t> normalized RMS, </w:t>
      </w:r>
      <w:r w:rsidR="00152286">
        <w:t>Δ</w:t>
      </w:r>
      <w:r w:rsidRPr="00E24FA5">
        <w:t> modified entropy, </w:t>
      </w:r>
      <w:r w:rsidR="00152286">
        <w:t>Δ</w:t>
      </w:r>
      <w:r w:rsidRPr="00E24FA5">
        <w:t> </w:t>
      </w:r>
      <w:proofErr w:type="spellStart"/>
      <w:r w:rsidRPr="00E24FA5">
        <w:t>CoV</w:t>
      </w:r>
      <w:proofErr w:type="spellEnd"/>
      <w:r w:rsidRPr="00E24FA5">
        <w:t xml:space="preserve"> of the RMS and </w:t>
      </w:r>
      <w:r w:rsidR="00152286">
        <w:t>Δ</w:t>
      </w:r>
      <w:r w:rsidRPr="00E24FA5">
        <w:t> correlation coefficient) were calculated as the difference between two sides in people with PD. The following thresholds of correlation coefficient were used to determine the correlation strength: 0.2 </w:t>
      </w:r>
      <w:r w:rsidR="00FB2196">
        <w:t xml:space="preserve">≤ </w:t>
      </w:r>
      <w:r w:rsidRPr="00E24FA5">
        <w:rPr>
          <w:i/>
          <w:iCs/>
        </w:rPr>
        <w:t>r</w:t>
      </w:r>
      <w:r w:rsidR="00FB2196">
        <w:rPr>
          <w:i/>
          <w:iCs/>
        </w:rPr>
        <w:t xml:space="preserve"> </w:t>
      </w:r>
      <w:r w:rsidR="00FB2196">
        <w:t>≤</w:t>
      </w:r>
      <w:r w:rsidRPr="00E24FA5">
        <w:t> 0.4 weak correlation, 0.4 </w:t>
      </w:r>
      <w:r w:rsidR="00FB2196">
        <w:t xml:space="preserve">≤ </w:t>
      </w:r>
      <w:r w:rsidRPr="00E24FA5">
        <w:rPr>
          <w:i/>
          <w:iCs/>
        </w:rPr>
        <w:t>r</w:t>
      </w:r>
      <w:r w:rsidR="00FB2196">
        <w:rPr>
          <w:i/>
          <w:iCs/>
        </w:rPr>
        <w:t xml:space="preserve"> </w:t>
      </w:r>
      <w:r w:rsidR="00FB2196">
        <w:t>≤</w:t>
      </w:r>
      <w:r w:rsidRPr="00E24FA5">
        <w:t> 0.7 moderate correlation, 0.7 </w:t>
      </w:r>
      <w:r w:rsidR="00FB2196">
        <w:t xml:space="preserve">≤ </w:t>
      </w:r>
      <w:r w:rsidRPr="00E24FA5">
        <w:rPr>
          <w:i/>
          <w:iCs/>
        </w:rPr>
        <w:t>r</w:t>
      </w:r>
      <w:r w:rsidR="00FB2196">
        <w:rPr>
          <w:i/>
          <w:iCs/>
        </w:rPr>
        <w:t xml:space="preserve"> </w:t>
      </w:r>
      <w:r w:rsidR="00FB2196">
        <w:t>≤</w:t>
      </w:r>
      <w:r w:rsidRPr="00E24FA5">
        <w:t> 0.9 strong correlation, and 0.9 </w:t>
      </w:r>
      <w:r w:rsidR="00FB2196">
        <w:t xml:space="preserve">≤ </w:t>
      </w:r>
      <w:r w:rsidRPr="00E24FA5">
        <w:rPr>
          <w:i/>
          <w:iCs/>
        </w:rPr>
        <w:t>r</w:t>
      </w:r>
      <w:r w:rsidR="00FB2196">
        <w:rPr>
          <w:i/>
          <w:iCs/>
        </w:rPr>
        <w:t xml:space="preserve"> </w:t>
      </w:r>
      <w:r w:rsidR="00FB2196">
        <w:t>≤</w:t>
      </w:r>
      <w:r w:rsidRPr="00E24FA5">
        <w:t> 1.0 very strong correlation [</w:t>
      </w:r>
      <w:r w:rsidRPr="00015351">
        <w:t>28</w:t>
      </w:r>
      <w:r w:rsidRPr="00E24FA5">
        <w:t>]. Statistical analyses were performed using SPSS (version 25, SPSS, Inc., Chicago, IL, USA). The level of significance was chosen as </w:t>
      </w:r>
      <w:r w:rsidRPr="00E24FA5">
        <w:rPr>
          <w:i/>
          <w:iCs/>
        </w:rPr>
        <w:t>p </w:t>
      </w:r>
      <w:r w:rsidR="00B51386">
        <w:t>&lt;</w:t>
      </w:r>
      <w:r w:rsidRPr="00E24FA5">
        <w:t> 0.05.</w:t>
      </w:r>
    </w:p>
    <w:p w14:paraId="03D26ED1" w14:textId="77777777" w:rsidR="00E24FA5" w:rsidRPr="00E24FA5" w:rsidRDefault="00E24FA5" w:rsidP="00CB4B6A">
      <w:pPr>
        <w:pStyle w:val="Heading1"/>
      </w:pPr>
      <w:r w:rsidRPr="00E24FA5">
        <w:t>3. Results</w:t>
      </w:r>
    </w:p>
    <w:p w14:paraId="3AF20571" w14:textId="57A02499" w:rsidR="00E24FA5" w:rsidRPr="00E24FA5" w:rsidRDefault="00E24FA5" w:rsidP="00E24FA5">
      <w:r w:rsidRPr="00E24FA5">
        <w:t>The knee extension torque on the more-affected side of people with PD was significantly smaller than on the contralateral sides of people with PD and control subjects (</w:t>
      </w:r>
      <w:r w:rsidRPr="00E24FA5">
        <w:rPr>
          <w:i/>
          <w:iCs/>
        </w:rPr>
        <w:t>p </w:t>
      </w:r>
      <w:r w:rsidR="00B51386">
        <w:t>&lt;</w:t>
      </w:r>
      <w:r w:rsidRPr="00E24FA5">
        <w:t> 0.05, Table </w:t>
      </w:r>
      <w:r w:rsidRPr="00015351">
        <w:t>1</w:t>
      </w:r>
      <w:r w:rsidRPr="00E24FA5">
        <w:t>).</w:t>
      </w:r>
    </w:p>
    <w:p w14:paraId="71C79EC2" w14:textId="6ACE403A" w:rsidR="00E24FA5" w:rsidRPr="00E24FA5" w:rsidRDefault="00E24FA5" w:rsidP="00E24FA5">
      <w:r w:rsidRPr="00E24FA5">
        <w:t>A topographic map of HD-SEMG amplitude on both sides of people with PD and control subjects is shown in Fig. </w:t>
      </w:r>
      <w:r w:rsidRPr="00015351">
        <w:t>2</w:t>
      </w:r>
      <w:r w:rsidRPr="00E24FA5">
        <w:t>A–D. Marked differences were evident in the spatial distribution of the HD-SEMG signals at each torque level. In this example and across the dataset in general, the normalized RMS magnitude of the more-affected side of a person with PD was larger than the contralateral side of people with PD and control subjects. The normalized RMS significantly differed between the two groups (</w:t>
      </w:r>
      <w:r w:rsidRPr="00E24FA5">
        <w:rPr>
          <w:i/>
          <w:iCs/>
        </w:rPr>
        <w:t>p </w:t>
      </w:r>
      <w:r w:rsidR="00B51386">
        <w:t>&lt;</w:t>
      </w:r>
      <w:r w:rsidRPr="00E24FA5">
        <w:t> 0.001) and the more-affected side of people with PD showed significantly higher values than the contralateral side of people with PD and control subjects (</w:t>
      </w:r>
      <w:r w:rsidRPr="00E24FA5">
        <w:rPr>
          <w:i/>
          <w:iCs/>
        </w:rPr>
        <w:t>p </w:t>
      </w:r>
      <w:r w:rsidR="00B51386">
        <w:t>&lt;</w:t>
      </w:r>
      <w:r w:rsidRPr="00E24FA5">
        <w:t> 0.05, Fig. </w:t>
      </w:r>
      <w:r w:rsidRPr="00015351">
        <w:t>3</w:t>
      </w:r>
      <w:r w:rsidRPr="00E24FA5">
        <w:t>).</w:t>
      </w:r>
    </w:p>
    <w:p w14:paraId="2CBDA67C" w14:textId="77777777" w:rsidR="0027170C" w:rsidRDefault="00E24FA5" w:rsidP="00766E2B">
      <w:pPr>
        <w:pStyle w:val="NoSpacing"/>
      </w:pPr>
      <w:r w:rsidRPr="00E24FA5">
        <w:rPr>
          <w:noProof/>
        </w:rPr>
        <w:drawing>
          <wp:inline distT="0" distB="0" distL="0" distR="0" wp14:anchorId="48E63D7A" wp14:editId="028AB65B">
            <wp:extent cx="2743200" cy="2926080"/>
            <wp:effectExtent l="0" t="0" r="0" b="762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926080"/>
                    </a:xfrm>
                    <a:prstGeom prst="rect">
                      <a:avLst/>
                    </a:prstGeom>
                    <a:noFill/>
                    <a:ln>
                      <a:noFill/>
                    </a:ln>
                  </pic:spPr>
                </pic:pic>
              </a:graphicData>
            </a:graphic>
          </wp:inline>
        </w:drawing>
      </w:r>
    </w:p>
    <w:p w14:paraId="4D2697DB" w14:textId="75AB496E" w:rsidR="00E24FA5" w:rsidRPr="00E24FA5" w:rsidRDefault="00E24FA5" w:rsidP="00766E2B">
      <w:pPr>
        <w:pStyle w:val="NoSpacing"/>
      </w:pPr>
      <w:r w:rsidRPr="00766E2B">
        <w:rPr>
          <w:b/>
          <w:bCs/>
        </w:rPr>
        <w:t>Fig</w:t>
      </w:r>
      <w:r w:rsidR="0027170C" w:rsidRPr="00766E2B">
        <w:rPr>
          <w:b/>
          <w:bCs/>
        </w:rPr>
        <w:t>ure</w:t>
      </w:r>
      <w:r w:rsidRPr="00766E2B">
        <w:rPr>
          <w:b/>
          <w:bCs/>
        </w:rPr>
        <w:t xml:space="preserve"> 2.</w:t>
      </w:r>
      <w:r w:rsidR="0027170C" w:rsidRPr="00766E2B">
        <w:rPr>
          <w:b/>
          <w:bCs/>
        </w:rPr>
        <w:t xml:space="preserve"> </w:t>
      </w:r>
      <w:r w:rsidRPr="00766E2B">
        <w:rPr>
          <w:b/>
          <w:bCs/>
        </w:rPr>
        <w:t>Topographic map of HD-SEMG amplitudes during the submaximal ramp-up contraction task.</w:t>
      </w:r>
      <w:r w:rsidRPr="00E24FA5">
        <w:t xml:space="preserve"> The RMS was normalized to the maximal voluntary contraction value.</w:t>
      </w:r>
      <w:r w:rsidR="00750B1C">
        <w:t xml:space="preserve"> </w:t>
      </w:r>
      <w:proofErr w:type="gramStart"/>
      <w:r w:rsidRPr="00E24FA5">
        <w:t>(</w:t>
      </w:r>
      <w:proofErr w:type="gramEnd"/>
      <w:r w:rsidRPr="00E24FA5">
        <w:t>A) The less-affected side in PD subjects. (B) The more-affected side in PD subjects. (C) The right side of control subjects. (D) The left side of control subjects.</w:t>
      </w:r>
    </w:p>
    <w:p w14:paraId="5152B301" w14:textId="77777777" w:rsidR="00CB4B6A" w:rsidRDefault="00E24FA5" w:rsidP="00766E2B">
      <w:pPr>
        <w:pStyle w:val="NoSpacing"/>
      </w:pPr>
      <w:r w:rsidRPr="00E24FA5">
        <w:rPr>
          <w:noProof/>
        </w:rPr>
        <w:drawing>
          <wp:inline distT="0" distB="0" distL="0" distR="0" wp14:anchorId="43D14577" wp14:editId="1E826F37">
            <wp:extent cx="2743200" cy="2505456"/>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2A642A35" w14:textId="32E40220" w:rsidR="00E24FA5" w:rsidRPr="00E24FA5" w:rsidRDefault="00E24FA5" w:rsidP="00766E2B">
      <w:pPr>
        <w:pStyle w:val="NoSpacing"/>
      </w:pPr>
      <w:r w:rsidRPr="00766E2B">
        <w:rPr>
          <w:b/>
          <w:bCs/>
        </w:rPr>
        <w:t>Fig</w:t>
      </w:r>
      <w:r w:rsidR="0027170C" w:rsidRPr="00766E2B">
        <w:rPr>
          <w:b/>
          <w:bCs/>
        </w:rPr>
        <w:t>ure</w:t>
      </w:r>
      <w:r w:rsidRPr="00766E2B">
        <w:rPr>
          <w:b/>
          <w:bCs/>
        </w:rPr>
        <w:t xml:space="preserve"> 3.</w:t>
      </w:r>
      <w:r w:rsidR="0027170C" w:rsidRPr="00766E2B">
        <w:rPr>
          <w:b/>
          <w:bCs/>
        </w:rPr>
        <w:t xml:space="preserve"> </w:t>
      </w:r>
      <w:r w:rsidRPr="00766E2B">
        <w:rPr>
          <w:b/>
          <w:bCs/>
        </w:rPr>
        <w:t>Comparison of the normalized RMS between the two sides of control subjects and PD subjects.</w:t>
      </w:r>
      <w:r w:rsidRPr="00E24FA5">
        <w:t xml:space="preserve"> The more-affected side in PD subjects showed a significantly higher normalized RMS value than the contralateral side in PD subjects or either side in control subjects. * </w:t>
      </w:r>
      <w:r w:rsidRPr="00E24FA5">
        <w:rPr>
          <w:i/>
          <w:iCs/>
        </w:rPr>
        <w:t>p </w:t>
      </w:r>
      <w:r w:rsidR="00B51386">
        <w:t>&lt;</w:t>
      </w:r>
      <w:r w:rsidRPr="00E24FA5">
        <w:t> 0.05. Data are presented as mean </w:t>
      </w:r>
      <w:r w:rsidR="00B51386">
        <w:t>±</w:t>
      </w:r>
      <w:r w:rsidRPr="00E24FA5">
        <w:t> 95% CI.</w:t>
      </w:r>
    </w:p>
    <w:p w14:paraId="34DAAACC" w14:textId="77777777" w:rsidR="0027170C" w:rsidRDefault="0027170C" w:rsidP="00E24FA5"/>
    <w:p w14:paraId="152E5405" w14:textId="2863C50F" w:rsidR="00E24FA5" w:rsidRPr="00E24FA5" w:rsidRDefault="00E24FA5" w:rsidP="00E24FA5">
      <w:r w:rsidRPr="00E24FA5">
        <w:t>Moderate correlations were observed between the scores of UPDRS part III and </w:t>
      </w:r>
      <w:r w:rsidR="00152286">
        <w:t>Δ</w:t>
      </w:r>
      <w:r w:rsidRPr="00E24FA5">
        <w:t> normalized RMS values, </w:t>
      </w:r>
      <w:r w:rsidR="00152286">
        <w:t>Δ</w:t>
      </w:r>
      <w:r w:rsidRPr="00E24FA5">
        <w:t> </w:t>
      </w:r>
      <w:proofErr w:type="spellStart"/>
      <w:r w:rsidRPr="00E24FA5">
        <w:t>CoV</w:t>
      </w:r>
      <w:proofErr w:type="spellEnd"/>
      <w:r w:rsidRPr="00E24FA5">
        <w:t xml:space="preserve"> the RMS and </w:t>
      </w:r>
      <w:r w:rsidR="00152286">
        <w:t>Δ</w:t>
      </w:r>
      <w:r w:rsidRPr="00E24FA5">
        <w:t> modified entropy during submaximal ramp-up contractions (</w:t>
      </w:r>
      <w:r w:rsidRPr="00E24FA5">
        <w:rPr>
          <w:i/>
          <w:iCs/>
        </w:rPr>
        <w:t>r</w:t>
      </w:r>
      <w:r w:rsidRPr="00E24FA5">
        <w:t> = –0.688, </w:t>
      </w:r>
      <w:r w:rsidRPr="00E24FA5">
        <w:rPr>
          <w:i/>
          <w:iCs/>
        </w:rPr>
        <w:t>p</w:t>
      </w:r>
      <w:r w:rsidRPr="00E24FA5">
        <w:t> = 0.005; </w:t>
      </w:r>
      <w:r w:rsidRPr="00E24FA5">
        <w:rPr>
          <w:i/>
          <w:iCs/>
        </w:rPr>
        <w:t>r</w:t>
      </w:r>
      <w:r w:rsidRPr="00E24FA5">
        <w:t> = 0.594,</w:t>
      </w:r>
      <w:r w:rsidRPr="00E24FA5">
        <w:rPr>
          <w:i/>
          <w:iCs/>
        </w:rPr>
        <w:t> p</w:t>
      </w:r>
      <w:r w:rsidRPr="00E24FA5">
        <w:t> = 0.015; </w:t>
      </w:r>
      <w:r w:rsidRPr="00E24FA5">
        <w:rPr>
          <w:i/>
          <w:iCs/>
        </w:rPr>
        <w:t>r</w:t>
      </w:r>
      <w:r w:rsidRPr="00E24FA5">
        <w:t> = –0.622, </w:t>
      </w:r>
      <w:r w:rsidRPr="00E24FA5">
        <w:rPr>
          <w:i/>
          <w:iCs/>
        </w:rPr>
        <w:t>p</w:t>
      </w:r>
      <w:r w:rsidRPr="00E24FA5">
        <w:t> = 0.010, respectively, Fig. </w:t>
      </w:r>
      <w:r w:rsidRPr="00015351">
        <w:t>4</w:t>
      </w:r>
      <w:r w:rsidRPr="00E24FA5">
        <w:t>A–C).</w:t>
      </w:r>
    </w:p>
    <w:p w14:paraId="05DB34E4" w14:textId="1B2DD2C8" w:rsidR="00766E2B" w:rsidRDefault="00E24FA5" w:rsidP="00766E2B">
      <w:pPr>
        <w:pStyle w:val="NoSpacing"/>
        <w:rPr>
          <w:b/>
          <w:bCs/>
        </w:rPr>
      </w:pPr>
      <w:r w:rsidRPr="00E24FA5">
        <w:rPr>
          <w:noProof/>
        </w:rPr>
        <w:drawing>
          <wp:inline distT="0" distB="0" distL="0" distR="0" wp14:anchorId="4E62BF65" wp14:editId="0CF166A1">
            <wp:extent cx="2743200" cy="694944"/>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694944"/>
                    </a:xfrm>
                    <a:prstGeom prst="rect">
                      <a:avLst/>
                    </a:prstGeom>
                    <a:noFill/>
                    <a:ln>
                      <a:noFill/>
                    </a:ln>
                  </pic:spPr>
                </pic:pic>
              </a:graphicData>
            </a:graphic>
          </wp:inline>
        </w:drawing>
      </w:r>
    </w:p>
    <w:p w14:paraId="719E70D3" w14:textId="6D9A1C79" w:rsidR="00E24FA5" w:rsidRPr="00E24FA5" w:rsidRDefault="006A1D64" w:rsidP="00766E2B">
      <w:pPr>
        <w:pStyle w:val="NoSpacing"/>
      </w:pPr>
      <w:r>
        <w:rPr>
          <w:b/>
          <w:bCs/>
        </w:rPr>
        <w:t>F</w:t>
      </w:r>
      <w:r w:rsidR="00E24FA5" w:rsidRPr="00E24FA5">
        <w:rPr>
          <w:b/>
          <w:bCs/>
        </w:rPr>
        <w:t>ig</w:t>
      </w:r>
      <w:r w:rsidR="00766E2B">
        <w:rPr>
          <w:b/>
          <w:bCs/>
        </w:rPr>
        <w:t>ure</w:t>
      </w:r>
      <w:r w:rsidR="00E24FA5" w:rsidRPr="00E24FA5">
        <w:rPr>
          <w:b/>
          <w:bCs/>
        </w:rPr>
        <w:t xml:space="preserve"> 4.</w:t>
      </w:r>
      <w:r w:rsidR="00766E2B">
        <w:rPr>
          <w:b/>
          <w:bCs/>
        </w:rPr>
        <w:t xml:space="preserve"> </w:t>
      </w:r>
      <w:r w:rsidR="00E24FA5" w:rsidRPr="00E24FA5">
        <w:rPr>
          <w:b/>
          <w:bCs/>
        </w:rPr>
        <w:t>Association between the UPDRS part III and EMG variables during the submaximal ramp-up contraction task. </w:t>
      </w:r>
      <w:r w:rsidR="00E24FA5" w:rsidRPr="00E24FA5">
        <w:t>Correlations between UPDRS part III scores and </w:t>
      </w:r>
      <w:r w:rsidR="00152286">
        <w:rPr>
          <w:b/>
          <w:bCs/>
        </w:rPr>
        <w:t>Δ</w:t>
      </w:r>
      <w:r w:rsidR="00E24FA5" w:rsidRPr="00E24FA5">
        <w:t xml:space="preserve"> normalized RMS values (A), </w:t>
      </w:r>
      <w:proofErr w:type="spellStart"/>
      <w:r w:rsidR="00E24FA5" w:rsidRPr="00E24FA5">
        <w:t>CoV</w:t>
      </w:r>
      <w:proofErr w:type="spellEnd"/>
      <w:r w:rsidR="00E24FA5" w:rsidRPr="00E24FA5">
        <w:t xml:space="preserve"> of RMS (B), and </w:t>
      </w:r>
      <w:r w:rsidR="00152286">
        <w:rPr>
          <w:b/>
          <w:bCs/>
        </w:rPr>
        <w:t>Δ</w:t>
      </w:r>
      <w:r w:rsidR="00E24FA5" w:rsidRPr="00E24FA5">
        <w:t> modified entropy (C). Moderate correlations were observed between the UPDRS part III scores and the above three variables, indicating that subjects with higher severity of physical symptoms had more unilateral motor unit activation properties.</w:t>
      </w:r>
    </w:p>
    <w:p w14:paraId="29C9C395" w14:textId="77777777" w:rsidR="00766E2B" w:rsidRDefault="00766E2B" w:rsidP="00E24FA5"/>
    <w:p w14:paraId="58C76F7A" w14:textId="113D3F09" w:rsidR="00E24FA5" w:rsidRPr="00E24FA5" w:rsidRDefault="00E24FA5" w:rsidP="00E24FA5">
      <w:r w:rsidRPr="00E24FA5">
        <w:t xml:space="preserve">The </w:t>
      </w:r>
      <w:proofErr w:type="spellStart"/>
      <w:r w:rsidRPr="00E24FA5">
        <w:t>CoV</w:t>
      </w:r>
      <w:proofErr w:type="spellEnd"/>
      <w:r w:rsidRPr="00E24FA5">
        <w:t xml:space="preserve"> of the RMS and modified entropy differed significantly between the groups (</w:t>
      </w:r>
      <w:r w:rsidRPr="00E24FA5">
        <w:rPr>
          <w:i/>
          <w:iCs/>
        </w:rPr>
        <w:t>p </w:t>
      </w:r>
      <w:r w:rsidR="00B51386">
        <w:t>&lt;</w:t>
      </w:r>
      <w:r w:rsidRPr="00E24FA5">
        <w:t> 0.001) and the more-affected side of the PD subjects showed significantly lower and higher values, respectively, than the contralateral side of PD subjects and control subjects (</w:t>
      </w:r>
      <w:r w:rsidRPr="00E24FA5">
        <w:rPr>
          <w:i/>
          <w:iCs/>
        </w:rPr>
        <w:t>p </w:t>
      </w:r>
      <w:r w:rsidR="00B51386">
        <w:t>&lt;</w:t>
      </w:r>
      <w:r w:rsidRPr="00E24FA5">
        <w:t> 0.001, for each, Fig. </w:t>
      </w:r>
      <w:r w:rsidRPr="00015351">
        <w:t>5</w:t>
      </w:r>
      <w:r w:rsidRPr="00E24FA5">
        <w:t>A–B).</w:t>
      </w:r>
    </w:p>
    <w:p w14:paraId="2B595316" w14:textId="77777777" w:rsidR="00766E2B" w:rsidRDefault="00E24FA5" w:rsidP="006D74A7">
      <w:pPr>
        <w:pStyle w:val="NoSpacing"/>
      </w:pPr>
      <w:r w:rsidRPr="00E24FA5">
        <w:rPr>
          <w:noProof/>
        </w:rPr>
        <w:drawing>
          <wp:inline distT="0" distB="0" distL="0" distR="0" wp14:anchorId="3D556560" wp14:editId="23FAEA35">
            <wp:extent cx="2743200" cy="12527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252728"/>
                    </a:xfrm>
                    <a:prstGeom prst="rect">
                      <a:avLst/>
                    </a:prstGeom>
                    <a:noFill/>
                    <a:ln>
                      <a:noFill/>
                    </a:ln>
                  </pic:spPr>
                </pic:pic>
              </a:graphicData>
            </a:graphic>
          </wp:inline>
        </w:drawing>
      </w:r>
    </w:p>
    <w:p w14:paraId="5700172D" w14:textId="57CD06AB" w:rsidR="00E24FA5" w:rsidRPr="00E24FA5" w:rsidRDefault="00E24FA5" w:rsidP="006D74A7">
      <w:pPr>
        <w:pStyle w:val="NoSpacing"/>
      </w:pPr>
      <w:r w:rsidRPr="006D74A7">
        <w:rPr>
          <w:b/>
          <w:bCs/>
        </w:rPr>
        <w:t>Fig</w:t>
      </w:r>
      <w:r w:rsidR="00766E2B" w:rsidRPr="006D74A7">
        <w:rPr>
          <w:b/>
          <w:bCs/>
        </w:rPr>
        <w:t>ure</w:t>
      </w:r>
      <w:r w:rsidRPr="006D74A7">
        <w:rPr>
          <w:b/>
          <w:bCs/>
        </w:rPr>
        <w:t xml:space="preserve"> 5.</w:t>
      </w:r>
      <w:r w:rsidR="006D74A7" w:rsidRPr="006D74A7">
        <w:rPr>
          <w:b/>
          <w:bCs/>
        </w:rPr>
        <w:t xml:space="preserve"> </w:t>
      </w:r>
      <w:r w:rsidRPr="006D74A7">
        <w:rPr>
          <w:b/>
          <w:bCs/>
        </w:rPr>
        <w:t>Comparison of EMG variables during the submaximal ramp-up contraction task.</w:t>
      </w:r>
      <w:r w:rsidRPr="00E24FA5">
        <w:t xml:space="preserve"> The </w:t>
      </w:r>
      <w:proofErr w:type="spellStart"/>
      <w:r w:rsidRPr="00E24FA5">
        <w:t>CoV</w:t>
      </w:r>
      <w:proofErr w:type="spellEnd"/>
      <w:r w:rsidRPr="00E24FA5">
        <w:t xml:space="preserve"> of the RMS (A) and modified entropy (B) between the two sides of control subjects and people with PD. The more-affected side in the people with PD showed a significantly lower </w:t>
      </w:r>
      <w:proofErr w:type="spellStart"/>
      <w:r w:rsidRPr="00E24FA5">
        <w:t>CoV</w:t>
      </w:r>
      <w:proofErr w:type="spellEnd"/>
      <w:r w:rsidRPr="00E24FA5">
        <w:t xml:space="preserve"> of the RMS and a significantly higher modified entropy than the contralateral side in people with PD or either side in control subjects. * </w:t>
      </w:r>
      <w:r w:rsidRPr="00E24FA5">
        <w:rPr>
          <w:i/>
          <w:iCs/>
        </w:rPr>
        <w:t>p </w:t>
      </w:r>
      <w:r w:rsidR="00B51386">
        <w:t>&lt;</w:t>
      </w:r>
      <w:r w:rsidRPr="00E24FA5">
        <w:t> 0.05. Data are presented as mean </w:t>
      </w:r>
      <w:r w:rsidR="00B51386">
        <w:t>±</w:t>
      </w:r>
      <w:r w:rsidRPr="00E24FA5">
        <w:t> 95% CI.</w:t>
      </w:r>
    </w:p>
    <w:p w14:paraId="2B2F1B51" w14:textId="77777777" w:rsidR="006D74A7" w:rsidRDefault="006D74A7" w:rsidP="00E24FA5"/>
    <w:p w14:paraId="66A65DE1" w14:textId="68B7FD67" w:rsidR="00E24FA5" w:rsidRPr="00E24FA5" w:rsidRDefault="00E24FA5" w:rsidP="00E24FA5">
      <w:r w:rsidRPr="00E24FA5">
        <w:t>The </w:t>
      </w:r>
      <w:r w:rsidR="00152286">
        <w:t>Δ</w:t>
      </w:r>
      <w:r w:rsidRPr="00E24FA5">
        <w:t> correlation coefficient did not show a significant interaction between torque and group (</w:t>
      </w:r>
      <w:r w:rsidRPr="00E24FA5">
        <w:rPr>
          <w:i/>
          <w:iCs/>
        </w:rPr>
        <w:t>p</w:t>
      </w:r>
      <w:r w:rsidRPr="00E24FA5">
        <w:t> = 0.363). The results of two-way ANOVA showed that </w:t>
      </w:r>
      <w:r w:rsidR="00152286">
        <w:t>Δ</w:t>
      </w:r>
      <w:r w:rsidRPr="00E24FA5">
        <w:t> correlation coefficient was significantly higher in the people with PD than in the control subjects (</w:t>
      </w:r>
      <w:r w:rsidRPr="00E24FA5">
        <w:rPr>
          <w:i/>
          <w:iCs/>
        </w:rPr>
        <w:t>p</w:t>
      </w:r>
      <w:r w:rsidRPr="00E24FA5">
        <w:t> = 0.002, Fig. </w:t>
      </w:r>
      <w:r w:rsidRPr="00015351">
        <w:t>6</w:t>
      </w:r>
      <w:r w:rsidRPr="00E24FA5">
        <w:t>).</w:t>
      </w:r>
    </w:p>
    <w:p w14:paraId="50B4A7EC" w14:textId="77777777" w:rsidR="006D74A7" w:rsidRDefault="00E24FA5" w:rsidP="006D74A7">
      <w:pPr>
        <w:pStyle w:val="NoSpacing"/>
      </w:pPr>
      <w:r w:rsidRPr="00E24FA5">
        <w:rPr>
          <w:noProof/>
        </w:rPr>
        <w:drawing>
          <wp:inline distT="0" distB="0" distL="0" distR="0" wp14:anchorId="101EEBFE" wp14:editId="6BF7C42D">
            <wp:extent cx="2743200" cy="2185416"/>
            <wp:effectExtent l="0" t="0" r="0" b="571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344BA0E3" w14:textId="1B9EF60C" w:rsidR="00E24FA5" w:rsidRPr="00E24FA5" w:rsidRDefault="00E24FA5" w:rsidP="006D74A7">
      <w:pPr>
        <w:pStyle w:val="NoSpacing"/>
      </w:pPr>
      <w:r w:rsidRPr="006D74A7">
        <w:rPr>
          <w:b/>
          <w:bCs/>
        </w:rPr>
        <w:t>Fig</w:t>
      </w:r>
      <w:r w:rsidR="006D74A7" w:rsidRPr="006D74A7">
        <w:rPr>
          <w:b/>
          <w:bCs/>
        </w:rPr>
        <w:t>ure</w:t>
      </w:r>
      <w:r w:rsidRPr="006D74A7">
        <w:rPr>
          <w:b/>
          <w:bCs/>
        </w:rPr>
        <w:t xml:space="preserve"> 6.</w:t>
      </w:r>
      <w:r w:rsidR="006D74A7" w:rsidRPr="006D74A7">
        <w:rPr>
          <w:b/>
          <w:bCs/>
        </w:rPr>
        <w:t xml:space="preserve"> </w:t>
      </w:r>
      <w:r w:rsidRPr="006D74A7">
        <w:rPr>
          <w:b/>
          <w:bCs/>
        </w:rPr>
        <w:t>Comparison of the </w:t>
      </w:r>
      <w:r w:rsidR="00152286">
        <w:rPr>
          <w:b/>
          <w:bCs/>
        </w:rPr>
        <w:t>Δ</w:t>
      </w:r>
      <w:r w:rsidRPr="006D74A7">
        <w:rPr>
          <w:b/>
          <w:bCs/>
        </w:rPr>
        <w:t> correlation coefficient between PD subjects and controls.</w:t>
      </w:r>
      <w:r w:rsidRPr="00E24FA5">
        <w:t> PD subjects showed a significantly higher </w:t>
      </w:r>
      <w:r w:rsidR="00152286">
        <w:t>Δ</w:t>
      </w:r>
      <w:r w:rsidRPr="00E24FA5">
        <w:t> correlation coefficient than control subjects during the submaximal ramp-up contraction task. Data are presented as mean </w:t>
      </w:r>
      <w:r w:rsidR="00B51386">
        <w:t>±</w:t>
      </w:r>
      <w:r w:rsidRPr="00E24FA5">
        <w:t> 95% CI.</w:t>
      </w:r>
    </w:p>
    <w:p w14:paraId="3032BA72" w14:textId="3A6348FC" w:rsidR="00E24FA5" w:rsidRPr="00E24FA5" w:rsidRDefault="00E24FA5" w:rsidP="006D74A7">
      <w:pPr>
        <w:pStyle w:val="Heading1"/>
      </w:pPr>
      <w:r w:rsidRPr="00E24FA5">
        <w:t>4. Discussion</w:t>
      </w:r>
    </w:p>
    <w:p w14:paraId="25277CC2" w14:textId="6C4F509D" w:rsidR="00E24FA5" w:rsidRPr="00E24FA5" w:rsidRDefault="00E24FA5" w:rsidP="00E24FA5">
      <w:r w:rsidRPr="00E24FA5">
        <w:t>The present study compared the laterality of MU activation properties between people with PD and control subjects. The primary results were that the more-affected side in people with PD exhibited (1) higher normalized RMS values and (2) less heterogeneity than the contralateral side in people with PD or either side in control subjects. (3) Furthermore, people with PD exhibited moderate correlations between UPDRS part III scores and the laterality of EMG variables (</w:t>
      </w:r>
      <w:r w:rsidR="00152286">
        <w:t>Δ</w:t>
      </w:r>
      <w:r w:rsidRPr="00E24FA5">
        <w:t> normalized RMS, </w:t>
      </w:r>
      <w:r w:rsidR="00152286">
        <w:t>Δ</w:t>
      </w:r>
      <w:r w:rsidRPr="00E24FA5">
        <w:t> </w:t>
      </w:r>
      <w:proofErr w:type="spellStart"/>
      <w:r w:rsidRPr="00E24FA5">
        <w:t>CoV</w:t>
      </w:r>
      <w:proofErr w:type="spellEnd"/>
      <w:r w:rsidRPr="00E24FA5">
        <w:t xml:space="preserve"> of RMS and </w:t>
      </w:r>
      <w:r w:rsidR="00152286">
        <w:t>Δ</w:t>
      </w:r>
      <w:r w:rsidRPr="00E24FA5">
        <w:t> modified entropy) during submaximal ramp-up contraction and (4) the temporal changes in spatial MU activation properties showed significant laterality in people with PD compared with healthy controls. On the other hand, the control group did not show laterality in the muscle activation pattern. These results support the hypothesis that people with PD show laterality of MU activation properties when compared with control subjects during force production (low to high-intensity contraction).</w:t>
      </w:r>
    </w:p>
    <w:p w14:paraId="76E9F40B" w14:textId="77777777" w:rsidR="00E24FA5" w:rsidRPr="00E24FA5" w:rsidRDefault="00E24FA5" w:rsidP="00E24FA5">
      <w:r w:rsidRPr="00E24FA5">
        <w:t>These findings support the hypothesis that the more-affected side of people with PD shows higher amplitude and lower heterogeneity than the contralateral side of people with PD and control subjects during the force production (low to high-intensity contraction).</w:t>
      </w:r>
    </w:p>
    <w:p w14:paraId="08443479" w14:textId="27A38BD7" w:rsidR="00E24FA5" w:rsidRPr="00E24FA5" w:rsidRDefault="00E24FA5" w:rsidP="00E24FA5">
      <w:r w:rsidRPr="00E24FA5">
        <w:t>The knee extension torque of the more-affected side of people with PD was significantly lower than that of the contralateral side in people with PD and control subjects in the present study. This finding is consistent with the findings of previous studies that showed asymmetries in lower limb muscle strength [</w:t>
      </w:r>
      <w:r w:rsidRPr="00015351">
        <w:t>29</w:t>
      </w:r>
      <w:r w:rsidRPr="00E24FA5">
        <w:t>, </w:t>
      </w:r>
      <w:r w:rsidRPr="00015351">
        <w:t>30</w:t>
      </w:r>
      <w:r w:rsidRPr="00E24FA5">
        <w:t xml:space="preserve">]. The muscle weakness and asymmetrical motor symptoms of people with PD may be related to the asymmetry of dopamine in the </w:t>
      </w:r>
      <w:proofErr w:type="spellStart"/>
      <w:r w:rsidRPr="00E24FA5">
        <w:t>SNPc</w:t>
      </w:r>
      <w:proofErr w:type="spellEnd"/>
      <w:r w:rsidRPr="00E24FA5">
        <w:t>, resulting in extrapyramidal dysfunction and impaired motor output [</w:t>
      </w:r>
      <w:r w:rsidRPr="00015351">
        <w:t>31</w:t>
      </w:r>
      <w:r w:rsidRPr="00E24FA5">
        <w:t>, </w:t>
      </w:r>
      <w:r w:rsidRPr="00015351">
        <w:t>32</w:t>
      </w:r>
      <w:r w:rsidRPr="00E24FA5">
        <w:t>, </w:t>
      </w:r>
      <w:r w:rsidRPr="00015351">
        <w:t>33</w:t>
      </w:r>
      <w:r w:rsidRPr="00E24FA5">
        <w:t>]. Consequently, the results of the present study may reflect asymmetry in neurodegeneration. Although people with PD who take oral medications that compensate for the reduced level of dopamine neurons exhibit improved motor function [</w:t>
      </w:r>
      <w:r w:rsidRPr="00015351">
        <w:t>28</w:t>
      </w:r>
      <w:r w:rsidRPr="00E24FA5">
        <w:t>, </w:t>
      </w:r>
      <w:r w:rsidRPr="00015351">
        <w:t>34</w:t>
      </w:r>
      <w:r w:rsidRPr="00E24FA5">
        <w:t>], here, it is shown that asymmetric motor patterns persist.</w:t>
      </w:r>
    </w:p>
    <w:p w14:paraId="3B9DBDC7" w14:textId="3D2F8D8C" w:rsidR="00E24FA5" w:rsidRPr="00E24FA5" w:rsidRDefault="00E24FA5" w:rsidP="00E24FA5">
      <w:r w:rsidRPr="00E24FA5">
        <w:t>The results of this study showed significantly higher relative RMS values on the more-affected side of people with PD than on the contralateral side of people with PD and control subjects. Furthermore, the more affected side showed moderate correlations between the scores of UPDRS part III and </w:t>
      </w:r>
      <w:r w:rsidR="00152286">
        <w:t>Δ</w:t>
      </w:r>
      <w:r w:rsidRPr="00E24FA5">
        <w:t> normalized RMS and </w:t>
      </w:r>
      <w:r w:rsidR="00152286">
        <w:t>Δ</w:t>
      </w:r>
      <w:r w:rsidRPr="00E24FA5">
        <w:t> </w:t>
      </w:r>
      <w:proofErr w:type="spellStart"/>
      <w:r w:rsidRPr="00E24FA5">
        <w:t>CoV</w:t>
      </w:r>
      <w:proofErr w:type="spellEnd"/>
      <w:r w:rsidRPr="00E24FA5">
        <w:t xml:space="preserve"> of the RMS and </w:t>
      </w:r>
      <w:r w:rsidR="00152286">
        <w:t>Δ</w:t>
      </w:r>
      <w:r w:rsidRPr="00E24FA5">
        <w:t> modified entropy. As shown in previous studies, the more-affected side of people with PD and people with PD in the off-medication state showed higher RMS values than either side of age-matched healthy subjects and people with PD in the on-medication state, respectively [</w:t>
      </w:r>
      <w:r w:rsidRPr="00015351">
        <w:t>6</w:t>
      </w:r>
      <w:r w:rsidRPr="00E24FA5">
        <w:t>, </w:t>
      </w:r>
      <w:r w:rsidRPr="00015351">
        <w:t>28</w:t>
      </w:r>
      <w:r w:rsidRPr="00E24FA5">
        <w:t xml:space="preserve">]. A previous study reported that reticulospinal pathways originating in the nucleus reticularis </w:t>
      </w:r>
      <w:proofErr w:type="spellStart"/>
      <w:r w:rsidRPr="00E24FA5">
        <w:t>gigantocellularis</w:t>
      </w:r>
      <w:proofErr w:type="spellEnd"/>
      <w:r w:rsidRPr="00E24FA5">
        <w:t xml:space="preserve"> were disinhibited in people with PD, resulting in hyperexcitability of spinal interneurons [</w:t>
      </w:r>
      <w:r w:rsidRPr="00015351">
        <w:t>35</w:t>
      </w:r>
      <w:r w:rsidRPr="00E24FA5">
        <w:t xml:space="preserve">]. Therefore, abnormal muscle tone, such as rigidity, occurs due to the degeneration of the reticulospinal pathways and the degeneration of the </w:t>
      </w:r>
      <w:proofErr w:type="spellStart"/>
      <w:r w:rsidRPr="00E24FA5">
        <w:t>SNPc</w:t>
      </w:r>
      <w:proofErr w:type="spellEnd"/>
      <w:r w:rsidRPr="00E24FA5">
        <w:t xml:space="preserve">. The results of the present study suggest asymmetry in </w:t>
      </w:r>
      <w:proofErr w:type="spellStart"/>
      <w:r w:rsidRPr="00E24FA5">
        <w:t>SNPc</w:t>
      </w:r>
      <w:proofErr w:type="spellEnd"/>
      <w:r w:rsidRPr="00E24FA5">
        <w:t xml:space="preserve"> degeneration.</w:t>
      </w:r>
    </w:p>
    <w:p w14:paraId="2D86617F" w14:textId="2117D5D4" w:rsidR="00E24FA5" w:rsidRPr="00E24FA5" w:rsidRDefault="00E24FA5" w:rsidP="00E24FA5">
      <w:r w:rsidRPr="00E24FA5">
        <w:t xml:space="preserve">Less heterogeneity (lower </w:t>
      </w:r>
      <w:proofErr w:type="spellStart"/>
      <w:r w:rsidRPr="00E24FA5">
        <w:t>CoV</w:t>
      </w:r>
      <w:proofErr w:type="spellEnd"/>
      <w:r w:rsidRPr="00E24FA5">
        <w:t xml:space="preserve"> of the RMS and higher modified entropy) is reported for the more-affected side of people with PD than the contralateral side of people with PD and control subjects during the submaximal ramp-up contraction task. A higher level of heterogeneity in the EMG signal is consistent with a more coordinated and consistent activation of the lower limb muscle [</w:t>
      </w:r>
      <w:r w:rsidRPr="00015351">
        <w:t>21</w:t>
      </w:r>
      <w:r w:rsidRPr="00E24FA5">
        <w:t>]. Based on this finding, the more-affected side of people with PD exhibited more inefficient muscle activity than the contralateral side of people with PD and control subjects. People with PD presenting without tremor show a lower amplitude of variance in mechanical muscle oscillations and acceleration than control subjects [</w:t>
      </w:r>
      <w:r w:rsidRPr="00015351">
        <w:t>36</w:t>
      </w:r>
      <w:r w:rsidRPr="00E24FA5">
        <w:t>]. Motor symptoms occur after a marked loss of nigral neurons, resulting in the depletion of striatal dopamine, especially on the side of disease onset [</w:t>
      </w:r>
      <w:r w:rsidRPr="00015351">
        <w:t>37</w:t>
      </w:r>
      <w:r w:rsidRPr="00E24FA5">
        <w:t>]. A previous study using positron emission tomography showed a correlation between biochemical asymmetry in the caudate and putamen and motor symptoms in people with early PD [</w:t>
      </w:r>
      <w:r w:rsidRPr="00015351">
        <w:t>38</w:t>
      </w:r>
      <w:r w:rsidRPr="00E24FA5">
        <w:t>]. Furthermore, the activity of the putamen and supplementary motor area during unilateral movement is significantly reduced in these individuals and the authors suggested that the asymmetrical brain activity pattern may be an underlying reason for some motor deficits [</w:t>
      </w:r>
      <w:r w:rsidRPr="00015351">
        <w:t>39</w:t>
      </w:r>
      <w:r w:rsidRPr="00E24FA5">
        <w:t>]. The central nervous system (e.g., nigral neurons and putamen) indirectly regulates force output by modulating the cortical recruitment of MUs and their firing rates [</w:t>
      </w:r>
      <w:r w:rsidRPr="00015351">
        <w:t>3</w:t>
      </w:r>
      <w:r w:rsidRPr="00E24FA5">
        <w:t>]. At the level of the MU, a previous study reported that the more-affected side of people with PD exhibited more MU activity at lower force thresholds and inconsistent discharge rates of MUs than participants without PD in a submaximal task [</w:t>
      </w:r>
      <w:r w:rsidRPr="00015351">
        <w:t>4</w:t>
      </w:r>
      <w:r w:rsidRPr="00E24FA5">
        <w:t xml:space="preserve">]. </w:t>
      </w:r>
      <w:proofErr w:type="spellStart"/>
      <w:r w:rsidRPr="00E24FA5">
        <w:t>Dengler</w:t>
      </w:r>
      <w:proofErr w:type="spellEnd"/>
      <w:r w:rsidRPr="00E24FA5">
        <w:t> </w:t>
      </w:r>
      <w:r w:rsidRPr="00E24FA5">
        <w:rPr>
          <w:i/>
          <w:iCs/>
        </w:rPr>
        <w:t>et al</w:t>
      </w:r>
      <w:r w:rsidRPr="00E24FA5">
        <w:t>. [</w:t>
      </w:r>
      <w:r w:rsidRPr="00015351">
        <w:t>40</w:t>
      </w:r>
      <w:r w:rsidRPr="00E24FA5">
        <w:t xml:space="preserve">] also reported that people with PD exhibit irregular firing patterns of MUs in the early stage of the disease. Thus, the loss of neurons in the </w:t>
      </w:r>
      <w:proofErr w:type="spellStart"/>
      <w:r w:rsidRPr="00E24FA5">
        <w:t>SNPc</w:t>
      </w:r>
      <w:proofErr w:type="spellEnd"/>
      <w:r w:rsidRPr="00E24FA5">
        <w:t xml:space="preserve"> not only increases muscle tone but also increases the irregular firing patterns of </w:t>
      </w:r>
      <w:proofErr w:type="spellStart"/>
      <w:r w:rsidRPr="00E24FA5">
        <w:t>MUs.</w:t>
      </w:r>
      <w:proofErr w:type="spellEnd"/>
      <w:r w:rsidRPr="00E24FA5">
        <w:t xml:space="preserve"> Furthermore, people with PD exhibited temporal changes in spatial MU activation properties and showed significant laterality when compared to healthy controls in both low and high-intensity contractions. In addition to degeneration of the central nervous system, people with PD display selective atrophy of fast-twitch muscle fibers [</w:t>
      </w:r>
      <w:r w:rsidRPr="00015351">
        <w:t>9</w:t>
      </w:r>
      <w:r w:rsidRPr="00E24FA5">
        <w:t>]. This finding suggests that people with PD are impaired in the recruitment of MUs during high-intensity muscle contraction. In this study, there was clear muscle weakness on the more-affected side of the people with PD, which supports the idea that their MU activation properties are impaired during high-intensity muscle contraction. Although aerobic exercise is often implemented as physical therapy for people with PD, high-intensity muscle strength training is also expected to be useful, considering the specifics of the disability caused by PD.</w:t>
      </w:r>
    </w:p>
    <w:p w14:paraId="175715B0" w14:textId="6E8B8C87" w:rsidR="00E24FA5" w:rsidRPr="00E24FA5" w:rsidRDefault="00E24FA5" w:rsidP="00E24FA5">
      <w:r w:rsidRPr="00E24FA5">
        <w:t>This study has several limitations. First, only females were recruited. As shown in a previous study, compared with healthy young males, heathy females exhibited larger differences in the spatial distribution patterns of a sustained isometric contraction [</w:t>
      </w:r>
      <w:r w:rsidRPr="00015351">
        <w:t>22</w:t>
      </w:r>
      <w:r w:rsidRPr="00E24FA5">
        <w:t>]. However, no studies have compared muscle activation patterns between females and males with PD. Second, only people with PD presenting mild motor symptoms were recruited for this study. Patients with different severities of PD must be compared to determine whether the laterality of EMG variables is affected by the disease stage or disease progression.</w:t>
      </w:r>
    </w:p>
    <w:p w14:paraId="02E7BE88" w14:textId="77777777" w:rsidR="00E24FA5" w:rsidRPr="00E24FA5" w:rsidRDefault="00E24FA5" w:rsidP="006D74A7">
      <w:pPr>
        <w:pStyle w:val="Heading1"/>
      </w:pPr>
      <w:r w:rsidRPr="00E24FA5">
        <w:t>5. Conclusions</w:t>
      </w:r>
    </w:p>
    <w:p w14:paraId="0F8526B9" w14:textId="77777777" w:rsidR="00E24FA5" w:rsidRPr="00E24FA5" w:rsidRDefault="00E24FA5" w:rsidP="00E24FA5">
      <w:r w:rsidRPr="00E24FA5">
        <w:t>In this study, the laterality of spatial distributions of HD-SEMG signal amplitudes between bilateral sides of people with PD and control subjects was compared during force production (low- to high-intensity contraction). Based on the results of this study, the more-affected side in people with PD exhibits a higher RMS value and lower heterogeneity than the contralateral side in people with PD or either side in controls. In particular, the temporal changes in spatial MU activation properties showed significant laterality in people with PD compared to healthy control subjects, not only for low-intensity contractions but also for high-intensity contractions. These findings suggest that people with PD have asymmetrical MU activation properties, independent of the magnitude of force production.</w:t>
      </w:r>
    </w:p>
    <w:p w14:paraId="022B4D59" w14:textId="77777777" w:rsidR="00E24FA5" w:rsidRPr="00E24FA5" w:rsidRDefault="00E24FA5" w:rsidP="006D74A7">
      <w:pPr>
        <w:pStyle w:val="Heading1"/>
      </w:pPr>
      <w:r w:rsidRPr="00E24FA5">
        <w:t>Abbreviations</w:t>
      </w:r>
    </w:p>
    <w:p w14:paraId="5242F40C" w14:textId="77777777" w:rsidR="00E24FA5" w:rsidRPr="00E24FA5" w:rsidRDefault="00E24FA5" w:rsidP="00E24FA5">
      <w:proofErr w:type="spellStart"/>
      <w:r w:rsidRPr="00E24FA5">
        <w:t>CoV</w:t>
      </w:r>
      <w:proofErr w:type="spellEnd"/>
      <w:r w:rsidRPr="00E24FA5">
        <w:t xml:space="preserve">, coefficient of variation; EMG, electromyography; HD-SEMG, High-density surface electromyography; MU, motor unit; MVIC, maximal voluntary isometric contraction; PD, Parkinson’s disease; RMS, root mean square; SEMG, surface electromyography; </w:t>
      </w:r>
      <w:proofErr w:type="spellStart"/>
      <w:r w:rsidRPr="00E24FA5">
        <w:t>SNPc</w:t>
      </w:r>
      <w:proofErr w:type="spellEnd"/>
      <w:r w:rsidRPr="00E24FA5">
        <w:t>, substantia nigra parts compacta; UPDRD, Unified Parkinson’s disease rating scale; VL, vastus lateralis.</w:t>
      </w:r>
    </w:p>
    <w:p w14:paraId="4C7007F4" w14:textId="77777777" w:rsidR="005D1DAF" w:rsidRPr="005D1DAF" w:rsidRDefault="005D1DAF" w:rsidP="006D74A7">
      <w:pPr>
        <w:pStyle w:val="Heading1"/>
      </w:pPr>
      <w:r w:rsidRPr="005D1DAF">
        <w:t>References </w:t>
      </w:r>
    </w:p>
    <w:p w14:paraId="437C4687" w14:textId="0FF032FB" w:rsidR="005D1DAF" w:rsidRPr="005D1DAF" w:rsidRDefault="005D1DAF" w:rsidP="0000660E">
      <w:pPr>
        <w:pStyle w:val="NoSpacing"/>
        <w:ind w:left="720" w:hanging="720"/>
      </w:pPr>
      <w:r w:rsidRPr="005D1DAF">
        <w:t>[1]</w:t>
      </w:r>
      <w:r w:rsidR="0000660E">
        <w:t xml:space="preserve"> </w:t>
      </w:r>
      <w:r w:rsidRPr="005D1DAF">
        <w:t>Kalia LV, Lang AE. Parkinson’s disease. Lancet. 2015; 386: 896–912.</w:t>
      </w:r>
    </w:p>
    <w:p w14:paraId="26A360E4" w14:textId="1365123B" w:rsidR="005D1DAF" w:rsidRPr="005D1DAF" w:rsidRDefault="005D1DAF" w:rsidP="0000660E">
      <w:pPr>
        <w:pStyle w:val="NoSpacing"/>
        <w:ind w:left="720" w:hanging="720"/>
      </w:pPr>
      <w:r w:rsidRPr="005D1DAF">
        <w:t>[2]</w:t>
      </w:r>
      <w:r w:rsidR="0000660E">
        <w:t xml:space="preserve"> </w:t>
      </w:r>
      <w:r w:rsidRPr="005D1DAF">
        <w:t xml:space="preserve">Stevens-Lapsley J, Kluger BM, </w:t>
      </w:r>
      <w:proofErr w:type="spellStart"/>
      <w:r w:rsidRPr="005D1DAF">
        <w:t>Schenkman</w:t>
      </w:r>
      <w:proofErr w:type="spellEnd"/>
      <w:r w:rsidRPr="005D1DAF">
        <w:t xml:space="preserve"> M. Quadriceps muscle weakness, activation deficits, and fatigue with Parkinson disease. Neurorehabilitation and Neural Repair. 2012; 26: 533–541.</w:t>
      </w:r>
    </w:p>
    <w:p w14:paraId="6CA81E59" w14:textId="108576CF" w:rsidR="005D1DAF" w:rsidRPr="005D1DAF" w:rsidRDefault="005D1DAF" w:rsidP="0000660E">
      <w:pPr>
        <w:pStyle w:val="NoSpacing"/>
        <w:ind w:left="720" w:hanging="720"/>
      </w:pPr>
      <w:r w:rsidRPr="005D1DAF">
        <w:t>[3]</w:t>
      </w:r>
      <w:r w:rsidR="0000660E">
        <w:t xml:space="preserve"> </w:t>
      </w:r>
      <w:r w:rsidRPr="005D1DAF">
        <w:t xml:space="preserve">De Luca CJ, </w:t>
      </w:r>
      <w:proofErr w:type="spellStart"/>
      <w:r w:rsidRPr="005D1DAF">
        <w:t>LeFever</w:t>
      </w:r>
      <w:proofErr w:type="spellEnd"/>
      <w:r w:rsidRPr="005D1DAF">
        <w:t xml:space="preserve"> RS, McCue MP, Xenakis AP. Behaviour of human motor units in different muscles during linearly varying contractions. Journal of Physiology. 1982; 329: 113–128.</w:t>
      </w:r>
    </w:p>
    <w:p w14:paraId="6F6C305E" w14:textId="0DBFF15C" w:rsidR="005D1DAF" w:rsidRPr="005D1DAF" w:rsidRDefault="005D1DAF" w:rsidP="0000660E">
      <w:pPr>
        <w:pStyle w:val="NoSpacing"/>
        <w:ind w:left="720" w:hanging="720"/>
      </w:pPr>
      <w:r w:rsidRPr="005D1DAF">
        <w:t>[4]</w:t>
      </w:r>
      <w:r w:rsidR="00015351">
        <w:t xml:space="preserve"> </w:t>
      </w:r>
      <w:r w:rsidRPr="005D1DAF">
        <w:t xml:space="preserve">Glendinning DS, </w:t>
      </w:r>
      <w:proofErr w:type="spellStart"/>
      <w:r w:rsidRPr="005D1DAF">
        <w:t>Enoka</w:t>
      </w:r>
      <w:proofErr w:type="spellEnd"/>
      <w:r w:rsidRPr="005D1DAF">
        <w:t xml:space="preserve"> RM. Motor unit behavior in Parkinson’s disease. Physical Therapy. 1994; 74: 61–70.</w:t>
      </w:r>
    </w:p>
    <w:p w14:paraId="1DC5FE81" w14:textId="17B48815" w:rsidR="005D1DAF" w:rsidRPr="005D1DAF" w:rsidRDefault="005D1DAF" w:rsidP="0000660E">
      <w:pPr>
        <w:pStyle w:val="NoSpacing"/>
        <w:ind w:left="720" w:hanging="720"/>
      </w:pPr>
      <w:r w:rsidRPr="005D1DAF">
        <w:t>[5]</w:t>
      </w:r>
      <w:r w:rsidR="00015351">
        <w:t xml:space="preserve"> </w:t>
      </w:r>
      <w:r w:rsidRPr="005D1DAF">
        <w:t xml:space="preserve">Nishikawa Y, Watanabe K, </w:t>
      </w:r>
      <w:proofErr w:type="spellStart"/>
      <w:r w:rsidRPr="005D1DAF">
        <w:t>Holobar</w:t>
      </w:r>
      <w:proofErr w:type="spellEnd"/>
      <w:r w:rsidRPr="005D1DAF">
        <w:t xml:space="preserve"> A, Maeda N, Maruyama H, Tanaka S. Identification of the laterality of motor unit behavior in female patients with </w:t>
      </w:r>
      <w:proofErr w:type="spellStart"/>
      <w:r w:rsidRPr="005D1DAF">
        <w:t>parkinson’s</w:t>
      </w:r>
      <w:proofErr w:type="spellEnd"/>
      <w:r w:rsidRPr="005D1DAF">
        <w:t xml:space="preserve"> disease using high‐density surface electromyography. European Journal of Neuroscience. 2021; 53: 1938–1949.</w:t>
      </w:r>
    </w:p>
    <w:p w14:paraId="015F45DD" w14:textId="13B12AF9" w:rsidR="005D1DAF" w:rsidRPr="005D1DAF" w:rsidRDefault="005D1DAF" w:rsidP="0000660E">
      <w:pPr>
        <w:pStyle w:val="NoSpacing"/>
        <w:ind w:left="720" w:hanging="720"/>
      </w:pPr>
      <w:r w:rsidRPr="005D1DAF">
        <w:t>[6]</w:t>
      </w:r>
      <w:r w:rsidR="00015351">
        <w:t xml:space="preserve"> </w:t>
      </w:r>
      <w:r w:rsidRPr="005D1DAF">
        <w:t xml:space="preserve">Nishikawa Y, Watanabe K, Takahashi T, </w:t>
      </w:r>
      <w:proofErr w:type="spellStart"/>
      <w:r w:rsidRPr="005D1DAF">
        <w:t>Orita</w:t>
      </w:r>
      <w:proofErr w:type="spellEnd"/>
      <w:r w:rsidRPr="005D1DAF">
        <w:t xml:space="preserve"> N, Kimura H, Matsumoto M, </w:t>
      </w:r>
      <w:r w:rsidRPr="005D1DAF">
        <w:rPr>
          <w:i/>
          <w:iCs/>
        </w:rPr>
        <w:t>et al</w:t>
      </w:r>
      <w:r w:rsidRPr="005D1DAF">
        <w:t>. Spatial electromyography distribution pattern of the vastus lateralis muscle during ramp up contractions in Parkinson’s disease patients. Journal of Electromyography and Kinesiology. 2017; 37: 125–131.</w:t>
      </w:r>
    </w:p>
    <w:p w14:paraId="4FBD8714" w14:textId="27694ADB" w:rsidR="005D1DAF" w:rsidRPr="005D1DAF" w:rsidRDefault="005D1DAF" w:rsidP="0000660E">
      <w:pPr>
        <w:pStyle w:val="NoSpacing"/>
        <w:ind w:left="720" w:hanging="720"/>
      </w:pPr>
      <w:r w:rsidRPr="005D1DAF">
        <w:t>[7]</w:t>
      </w:r>
      <w:r w:rsidR="00015351">
        <w:t xml:space="preserve"> </w:t>
      </w:r>
      <w:proofErr w:type="spellStart"/>
      <w:r w:rsidRPr="005D1DAF">
        <w:t>Henneman</w:t>
      </w:r>
      <w:proofErr w:type="spellEnd"/>
      <w:r w:rsidRPr="005D1DAF">
        <w:t xml:space="preserve"> E, </w:t>
      </w:r>
      <w:proofErr w:type="spellStart"/>
      <w:r w:rsidRPr="005D1DAF">
        <w:t>Somjen</w:t>
      </w:r>
      <w:proofErr w:type="spellEnd"/>
      <w:r w:rsidRPr="005D1DAF">
        <w:t xml:space="preserve"> G, Carpenter DO. Functional significance of cell size in spinal motoneurons. Journal of Neurophysiology. 1965; 28: 560–580.</w:t>
      </w:r>
    </w:p>
    <w:p w14:paraId="76B53CC5" w14:textId="0000812D" w:rsidR="005D1DAF" w:rsidRPr="005D1DAF" w:rsidRDefault="005D1DAF" w:rsidP="0000660E">
      <w:pPr>
        <w:pStyle w:val="NoSpacing"/>
        <w:ind w:left="720" w:hanging="720"/>
      </w:pPr>
      <w:r w:rsidRPr="005D1DAF">
        <w:t>[8]</w:t>
      </w:r>
      <w:r w:rsidR="00015351">
        <w:t xml:space="preserve"> </w:t>
      </w:r>
      <w:proofErr w:type="spellStart"/>
      <w:r w:rsidRPr="005D1DAF">
        <w:t>Djaldetti</w:t>
      </w:r>
      <w:proofErr w:type="spellEnd"/>
      <w:r w:rsidRPr="005D1DAF">
        <w:t xml:space="preserve"> R, Ziv I, Melamed E. The mystery of motor asymmetry in Parkinson’s disease. Lancet Neurology. 2006; 5: 796–802.</w:t>
      </w:r>
    </w:p>
    <w:p w14:paraId="58AECED1" w14:textId="6394DA46" w:rsidR="005D1DAF" w:rsidRPr="005D1DAF" w:rsidRDefault="005D1DAF" w:rsidP="0000660E">
      <w:pPr>
        <w:pStyle w:val="NoSpacing"/>
        <w:ind w:left="720" w:hanging="720"/>
      </w:pPr>
      <w:r w:rsidRPr="005D1DAF">
        <w:t>[9]</w:t>
      </w:r>
      <w:r w:rsidR="00015351">
        <w:t xml:space="preserve"> </w:t>
      </w:r>
      <w:proofErr w:type="spellStart"/>
      <w:r w:rsidRPr="005D1DAF">
        <w:t>Edström</w:t>
      </w:r>
      <w:proofErr w:type="spellEnd"/>
      <w:r w:rsidRPr="005D1DAF">
        <w:t xml:space="preserve"> L. Selective changes in the sizes of red and white muscle </w:t>
      </w:r>
      <w:proofErr w:type="spellStart"/>
      <w:r w:rsidRPr="005D1DAF">
        <w:t>fibres</w:t>
      </w:r>
      <w:proofErr w:type="spellEnd"/>
      <w:r w:rsidRPr="005D1DAF">
        <w:t xml:space="preserve"> in upper motor lesions and Parkinsonism. Journal of the Neurological Sciences. 1970; 11: 537–550.</w:t>
      </w:r>
    </w:p>
    <w:p w14:paraId="09CA12CB" w14:textId="6F923C2D" w:rsidR="005D1DAF" w:rsidRPr="005D1DAF" w:rsidRDefault="005D1DAF" w:rsidP="0000660E">
      <w:pPr>
        <w:pStyle w:val="NoSpacing"/>
        <w:ind w:left="720" w:hanging="720"/>
      </w:pPr>
      <w:r w:rsidRPr="005D1DAF">
        <w:t>[10]</w:t>
      </w:r>
      <w:r w:rsidR="00015351">
        <w:t xml:space="preserve"> </w:t>
      </w:r>
      <w:proofErr w:type="spellStart"/>
      <w:r w:rsidRPr="005D1DAF">
        <w:t>Holobar</w:t>
      </w:r>
      <w:proofErr w:type="spellEnd"/>
      <w:r w:rsidRPr="005D1DAF">
        <w:t xml:space="preserve"> A, Farina D. Blind source identification from the multichannel surface electromyogram. Physiological Measurement. 2014; 35: R143–R165.</w:t>
      </w:r>
    </w:p>
    <w:p w14:paraId="1B3222C4" w14:textId="731551D8" w:rsidR="005D1DAF" w:rsidRPr="005D1DAF" w:rsidRDefault="005D1DAF" w:rsidP="0000660E">
      <w:pPr>
        <w:pStyle w:val="NoSpacing"/>
        <w:ind w:left="720" w:hanging="720"/>
      </w:pPr>
      <w:r w:rsidRPr="005D1DAF">
        <w:t>[11]</w:t>
      </w:r>
      <w:r w:rsidR="00015351">
        <w:t xml:space="preserve"> </w:t>
      </w:r>
      <w:r w:rsidRPr="005D1DAF">
        <w:t xml:space="preserve">Negro F, </w:t>
      </w:r>
      <w:proofErr w:type="spellStart"/>
      <w:r w:rsidRPr="005D1DAF">
        <w:t>Muceli</w:t>
      </w:r>
      <w:proofErr w:type="spellEnd"/>
      <w:r w:rsidRPr="005D1DAF">
        <w:t xml:space="preserve"> S, </w:t>
      </w:r>
      <w:proofErr w:type="spellStart"/>
      <w:r w:rsidRPr="005D1DAF">
        <w:t>Castronovo</w:t>
      </w:r>
      <w:proofErr w:type="spellEnd"/>
      <w:r w:rsidRPr="005D1DAF">
        <w:t xml:space="preserve"> AM, </w:t>
      </w:r>
      <w:proofErr w:type="spellStart"/>
      <w:r w:rsidRPr="005D1DAF">
        <w:t>Holobar</w:t>
      </w:r>
      <w:proofErr w:type="spellEnd"/>
      <w:r w:rsidRPr="005D1DAF">
        <w:t xml:space="preserve"> A, Farina D. Multi-channel intramuscular and surface EMG decomposition by convolutive blind source separation. Journal of Neural Engineering. 2017; 13: 026027.</w:t>
      </w:r>
    </w:p>
    <w:p w14:paraId="54DFA07E" w14:textId="63A81382" w:rsidR="005D1DAF" w:rsidRPr="005D1DAF" w:rsidRDefault="005D1DAF" w:rsidP="0000660E">
      <w:pPr>
        <w:pStyle w:val="NoSpacing"/>
        <w:ind w:left="720" w:hanging="720"/>
      </w:pPr>
      <w:r w:rsidRPr="005D1DAF">
        <w:t>[12]</w:t>
      </w:r>
      <w:r w:rsidR="00015351">
        <w:t xml:space="preserve"> </w:t>
      </w:r>
      <w:proofErr w:type="spellStart"/>
      <w:r w:rsidRPr="005D1DAF">
        <w:t>Barbero</w:t>
      </w:r>
      <w:proofErr w:type="spellEnd"/>
      <w:r w:rsidRPr="005D1DAF">
        <w:t xml:space="preserve"> M, </w:t>
      </w:r>
      <w:proofErr w:type="spellStart"/>
      <w:r w:rsidRPr="005D1DAF">
        <w:t>Falla</w:t>
      </w:r>
      <w:proofErr w:type="spellEnd"/>
      <w:r w:rsidRPr="005D1DAF">
        <w:t xml:space="preserve"> D, </w:t>
      </w:r>
      <w:proofErr w:type="spellStart"/>
      <w:r w:rsidRPr="005D1DAF">
        <w:t>Mafodda</w:t>
      </w:r>
      <w:proofErr w:type="spellEnd"/>
      <w:r w:rsidRPr="005D1DAF">
        <w:t xml:space="preserve"> L, </w:t>
      </w:r>
      <w:proofErr w:type="spellStart"/>
      <w:r w:rsidRPr="005D1DAF">
        <w:t>Cescon</w:t>
      </w:r>
      <w:proofErr w:type="spellEnd"/>
      <w:r w:rsidRPr="005D1DAF">
        <w:t xml:space="preserve"> C, </w:t>
      </w:r>
      <w:proofErr w:type="spellStart"/>
      <w:r w:rsidRPr="005D1DAF">
        <w:t>Gatti</w:t>
      </w:r>
      <w:proofErr w:type="spellEnd"/>
      <w:r w:rsidRPr="005D1DAF">
        <w:t xml:space="preserve"> R. The location of peak upper trapezius muscle activity during submaximal contractions is not associated with the location of myofascial trigger points: new insights revealed by high-density surface EMG. Clinical Journal of Pain. 2016; 32: 1044–1052.</w:t>
      </w:r>
    </w:p>
    <w:p w14:paraId="5F669494" w14:textId="4E0D7E83" w:rsidR="005D1DAF" w:rsidRPr="005D1DAF" w:rsidRDefault="005D1DAF" w:rsidP="0000660E">
      <w:pPr>
        <w:pStyle w:val="NoSpacing"/>
        <w:ind w:left="720" w:hanging="720"/>
      </w:pPr>
      <w:r w:rsidRPr="005D1DAF">
        <w:t>[13]</w:t>
      </w:r>
      <w:r w:rsidR="00015351">
        <w:t xml:space="preserve"> </w:t>
      </w:r>
      <w:r w:rsidRPr="005D1DAF">
        <w:t xml:space="preserve">Gaffney BM, </w:t>
      </w:r>
      <w:proofErr w:type="spellStart"/>
      <w:r w:rsidRPr="005D1DAF">
        <w:t>Maluf</w:t>
      </w:r>
      <w:proofErr w:type="spellEnd"/>
      <w:r w:rsidRPr="005D1DAF">
        <w:t xml:space="preserve"> KS, Curran-Everett D, Davidson BS. Associations between cervical and scapular posture and the spatial distribution of trapezius muscle activity. Journal of Electromyography and Kinesiology. 2014; 24: 542–549.</w:t>
      </w:r>
    </w:p>
    <w:p w14:paraId="2381D878" w14:textId="59A87F35" w:rsidR="005D1DAF" w:rsidRPr="005D1DAF" w:rsidRDefault="005D1DAF" w:rsidP="0000660E">
      <w:pPr>
        <w:pStyle w:val="NoSpacing"/>
        <w:ind w:left="720" w:hanging="720"/>
      </w:pPr>
      <w:r w:rsidRPr="005D1DAF">
        <w:t>[14]</w:t>
      </w:r>
      <w:r w:rsidR="00015351">
        <w:t xml:space="preserve"> </w:t>
      </w:r>
      <w:proofErr w:type="spellStart"/>
      <w:r w:rsidRPr="005D1DAF">
        <w:t>Castroflorio</w:t>
      </w:r>
      <w:proofErr w:type="spellEnd"/>
      <w:r w:rsidRPr="005D1DAF">
        <w:t xml:space="preserve"> T, </w:t>
      </w:r>
      <w:proofErr w:type="spellStart"/>
      <w:r w:rsidRPr="005D1DAF">
        <w:t>Falla</w:t>
      </w:r>
      <w:proofErr w:type="spellEnd"/>
      <w:r w:rsidRPr="005D1DAF">
        <w:t xml:space="preserve"> D, Wang K, </w:t>
      </w:r>
      <w:proofErr w:type="spellStart"/>
      <w:r w:rsidRPr="005D1DAF">
        <w:t>Svensson</w:t>
      </w:r>
      <w:proofErr w:type="spellEnd"/>
      <w:r w:rsidRPr="005D1DAF">
        <w:t xml:space="preserve"> P, Farina D. Effect of experimental jaw-muscle pain on the spatial distribution of surface EMG activity of the human masseter muscle during tooth clenching. Journal of Oral Rehabilitation. 2012; 39: 81–92.</w:t>
      </w:r>
    </w:p>
    <w:p w14:paraId="522F7034" w14:textId="13F6FAEE" w:rsidR="005D1DAF" w:rsidRPr="005D1DAF" w:rsidRDefault="005D1DAF" w:rsidP="0000660E">
      <w:pPr>
        <w:pStyle w:val="NoSpacing"/>
        <w:ind w:left="720" w:hanging="720"/>
      </w:pPr>
      <w:r w:rsidRPr="005D1DAF">
        <w:t>[15]</w:t>
      </w:r>
      <w:r w:rsidR="00015351">
        <w:t xml:space="preserve"> </w:t>
      </w:r>
      <w:proofErr w:type="spellStart"/>
      <w:r w:rsidRPr="005D1DAF">
        <w:t>Chanaud</w:t>
      </w:r>
      <w:proofErr w:type="spellEnd"/>
      <w:r w:rsidRPr="005D1DAF">
        <w:t xml:space="preserve"> CM, Macpherson JM. Functionally complex muscles of the cat hindlimb. III. Differential activation within biceps femoris during postural perturbations. Experimental Brain Research. 1991; 85: 271–280.</w:t>
      </w:r>
    </w:p>
    <w:p w14:paraId="076EC2C7" w14:textId="1092D7E2" w:rsidR="005D1DAF" w:rsidRPr="005D1DAF" w:rsidRDefault="005D1DAF" w:rsidP="0000660E">
      <w:pPr>
        <w:pStyle w:val="NoSpacing"/>
        <w:ind w:left="720" w:hanging="720"/>
      </w:pPr>
      <w:r w:rsidRPr="005D1DAF">
        <w:t>[16]</w:t>
      </w:r>
      <w:r w:rsidR="00015351">
        <w:t xml:space="preserve"> </w:t>
      </w:r>
      <w:proofErr w:type="spellStart"/>
      <w:r w:rsidRPr="005D1DAF">
        <w:t>Lexell</w:t>
      </w:r>
      <w:proofErr w:type="spellEnd"/>
      <w:r w:rsidRPr="005D1DAF">
        <w:t xml:space="preserve"> J, Downham DY. The occurrence of </w:t>
      </w:r>
      <w:proofErr w:type="spellStart"/>
      <w:r w:rsidRPr="005D1DAF">
        <w:t>fibre</w:t>
      </w:r>
      <w:proofErr w:type="spellEnd"/>
      <w:r w:rsidRPr="005D1DAF">
        <w:t xml:space="preserve">-type grouping in healthy human muscle: a quantitative study of cross-sections of whole vastus lateralis from men between 15 and 83 years. Acta </w:t>
      </w:r>
      <w:proofErr w:type="spellStart"/>
      <w:r w:rsidRPr="005D1DAF">
        <w:t>Neuropathologica</w:t>
      </w:r>
      <w:proofErr w:type="spellEnd"/>
      <w:r w:rsidRPr="005D1DAF">
        <w:t>. 1991; 81: 377–381.</w:t>
      </w:r>
    </w:p>
    <w:p w14:paraId="6A37C205" w14:textId="1CCD4A20" w:rsidR="005D1DAF" w:rsidRPr="005D1DAF" w:rsidRDefault="005D1DAF" w:rsidP="0000660E">
      <w:pPr>
        <w:pStyle w:val="NoSpacing"/>
        <w:ind w:left="720" w:hanging="720"/>
      </w:pPr>
      <w:r w:rsidRPr="005D1DAF">
        <w:t>[17]</w:t>
      </w:r>
      <w:r w:rsidR="00015351">
        <w:t xml:space="preserve"> </w:t>
      </w:r>
      <w:proofErr w:type="spellStart"/>
      <w:r w:rsidRPr="005D1DAF">
        <w:t>Holtermann</w:t>
      </w:r>
      <w:proofErr w:type="spellEnd"/>
      <w:r w:rsidRPr="005D1DAF">
        <w:t xml:space="preserve"> A, </w:t>
      </w:r>
      <w:proofErr w:type="spellStart"/>
      <w:r w:rsidRPr="005D1DAF">
        <w:t>Roeleveld</w:t>
      </w:r>
      <w:proofErr w:type="spellEnd"/>
      <w:r w:rsidRPr="005D1DAF">
        <w:t xml:space="preserve"> K, Karlsson JS. Inhomogeneities in muscle activation reveal motor unit recruitment. Journal of Electromyography and Kinesiology. 2005; 15: 131–137.</w:t>
      </w:r>
    </w:p>
    <w:p w14:paraId="759A1CAA" w14:textId="2C19DDC2" w:rsidR="005D1DAF" w:rsidRPr="005D1DAF" w:rsidRDefault="005D1DAF" w:rsidP="0000660E">
      <w:pPr>
        <w:pStyle w:val="NoSpacing"/>
        <w:ind w:left="720" w:hanging="720"/>
      </w:pPr>
      <w:r w:rsidRPr="005D1DAF">
        <w:t>[18]</w:t>
      </w:r>
      <w:r w:rsidR="00015351">
        <w:t xml:space="preserve"> </w:t>
      </w:r>
      <w:proofErr w:type="spellStart"/>
      <w:r w:rsidRPr="005D1DAF">
        <w:t>Holtermann</w:t>
      </w:r>
      <w:proofErr w:type="spellEnd"/>
      <w:r w:rsidRPr="005D1DAF">
        <w:t xml:space="preserve"> A, </w:t>
      </w:r>
      <w:proofErr w:type="spellStart"/>
      <w:r w:rsidRPr="005D1DAF">
        <w:t>Roeleveld</w:t>
      </w:r>
      <w:proofErr w:type="spellEnd"/>
      <w:r w:rsidRPr="005D1DAF">
        <w:t xml:space="preserve"> K, </w:t>
      </w:r>
      <w:proofErr w:type="spellStart"/>
      <w:r w:rsidRPr="005D1DAF">
        <w:t>Mork</w:t>
      </w:r>
      <w:proofErr w:type="spellEnd"/>
      <w:r w:rsidRPr="005D1DAF">
        <w:t xml:space="preserve"> PJ, </w:t>
      </w:r>
      <w:proofErr w:type="spellStart"/>
      <w:r w:rsidRPr="005D1DAF">
        <w:t>Grönlund</w:t>
      </w:r>
      <w:proofErr w:type="spellEnd"/>
      <w:r w:rsidRPr="005D1DAF">
        <w:t xml:space="preserve"> C, Karlsson JS, Andersen LL, </w:t>
      </w:r>
      <w:r w:rsidRPr="005D1DAF">
        <w:rPr>
          <w:i/>
          <w:iCs/>
        </w:rPr>
        <w:t>et al</w:t>
      </w:r>
      <w:r w:rsidRPr="005D1DAF">
        <w:t>. Selective activation of neuromuscular compartments within the human trapezius muscle. Journal of Electromyography and Kinesiology. 2009; 19: 896–902.</w:t>
      </w:r>
    </w:p>
    <w:p w14:paraId="6464CBEB" w14:textId="74E2F315" w:rsidR="005D1DAF" w:rsidRPr="005D1DAF" w:rsidRDefault="005D1DAF" w:rsidP="0000660E">
      <w:pPr>
        <w:pStyle w:val="NoSpacing"/>
        <w:ind w:left="720" w:hanging="720"/>
      </w:pPr>
      <w:r w:rsidRPr="005D1DAF">
        <w:t>[19]</w:t>
      </w:r>
      <w:r w:rsidR="00015351">
        <w:t xml:space="preserve"> </w:t>
      </w:r>
      <w:proofErr w:type="spellStart"/>
      <w:r w:rsidRPr="005D1DAF">
        <w:t>Szewczyk-Krolikowski</w:t>
      </w:r>
      <w:proofErr w:type="spellEnd"/>
      <w:r w:rsidRPr="005D1DAF">
        <w:t xml:space="preserve"> K, Tomlinson P, Nithi K, Wade-Martins R, Talbot K, Ben-</w:t>
      </w:r>
      <w:proofErr w:type="spellStart"/>
      <w:r w:rsidRPr="005D1DAF">
        <w:t>Shlomo</w:t>
      </w:r>
      <w:proofErr w:type="spellEnd"/>
      <w:r w:rsidRPr="005D1DAF">
        <w:t xml:space="preserve"> Y, </w:t>
      </w:r>
      <w:r w:rsidRPr="005D1DAF">
        <w:rPr>
          <w:i/>
          <w:iCs/>
        </w:rPr>
        <w:t>et al</w:t>
      </w:r>
      <w:r w:rsidRPr="005D1DAF">
        <w:t>. The influence of age and gender on motor and non-motor features of early Parkinson’s disease: initial findings from the Oxford Parkinson Disease Center (OPDC) discovery cohort. Parkinsonism &amp; Related Disorders. 2014; 20: 99–105.</w:t>
      </w:r>
    </w:p>
    <w:p w14:paraId="3BE2F914" w14:textId="2D2DDE35" w:rsidR="005D1DAF" w:rsidRPr="005D1DAF" w:rsidRDefault="005D1DAF" w:rsidP="0000660E">
      <w:pPr>
        <w:pStyle w:val="NoSpacing"/>
        <w:ind w:left="720" w:hanging="720"/>
      </w:pPr>
      <w:r w:rsidRPr="005D1DAF">
        <w:t>[20]</w:t>
      </w:r>
      <w:r w:rsidR="00015351">
        <w:t xml:space="preserve"> </w:t>
      </w:r>
      <w:r w:rsidRPr="005D1DAF">
        <w:t xml:space="preserve">Nishikawa Y, Watanabe K, </w:t>
      </w:r>
      <w:proofErr w:type="spellStart"/>
      <w:r w:rsidRPr="005D1DAF">
        <w:t>Kawade</w:t>
      </w:r>
      <w:proofErr w:type="spellEnd"/>
      <w:r w:rsidRPr="005D1DAF">
        <w:t xml:space="preserve"> S, Takahashi T, Kimura H, Maruyama H, </w:t>
      </w:r>
      <w:r w:rsidRPr="005D1DAF">
        <w:rPr>
          <w:i/>
          <w:iCs/>
        </w:rPr>
        <w:t>et al</w:t>
      </w:r>
      <w:r w:rsidRPr="005D1DAF">
        <w:t>. The effect of a portable electrical muscle stimulation device at home on muscle strength and activation patterns in locomotive syndrome patients: a randomized control trial. Journal of Electromyography and Kinesiology. 2019; 45: 46–52.</w:t>
      </w:r>
    </w:p>
    <w:p w14:paraId="5D3512DD" w14:textId="723FD64D" w:rsidR="005D1DAF" w:rsidRPr="005D1DAF" w:rsidRDefault="005D1DAF" w:rsidP="0000660E">
      <w:pPr>
        <w:pStyle w:val="NoSpacing"/>
        <w:ind w:left="720" w:hanging="720"/>
      </w:pPr>
      <w:r w:rsidRPr="005D1DAF">
        <w:t>[21]</w:t>
      </w:r>
      <w:r w:rsidR="00015351">
        <w:t xml:space="preserve"> </w:t>
      </w:r>
      <w:r w:rsidRPr="005D1DAF">
        <w:t xml:space="preserve">Watanabe K, </w:t>
      </w:r>
      <w:proofErr w:type="spellStart"/>
      <w:r w:rsidRPr="005D1DAF">
        <w:t>Kouzaki</w:t>
      </w:r>
      <w:proofErr w:type="spellEnd"/>
      <w:r w:rsidRPr="005D1DAF">
        <w:t xml:space="preserve"> M, </w:t>
      </w:r>
      <w:proofErr w:type="spellStart"/>
      <w:r w:rsidRPr="005D1DAF">
        <w:t>Merletti</w:t>
      </w:r>
      <w:proofErr w:type="spellEnd"/>
      <w:r w:rsidRPr="005D1DAF">
        <w:t xml:space="preserve"> R, Fujibayashi M, </w:t>
      </w:r>
      <w:proofErr w:type="spellStart"/>
      <w:r w:rsidRPr="005D1DAF">
        <w:t>Moritani</w:t>
      </w:r>
      <w:proofErr w:type="spellEnd"/>
      <w:r w:rsidRPr="005D1DAF">
        <w:t xml:space="preserve"> T. Spatial EMG potential distribution pattern of vastus lateralis muscle during isometric knee extension in young and elderly men. Journal of Electromyography and Kinesiology. 2012; 22: 74–79.</w:t>
      </w:r>
    </w:p>
    <w:p w14:paraId="590B533D" w14:textId="57AC1631" w:rsidR="005D1DAF" w:rsidRPr="005D1DAF" w:rsidRDefault="005D1DAF" w:rsidP="0000660E">
      <w:pPr>
        <w:pStyle w:val="NoSpacing"/>
        <w:ind w:left="720" w:hanging="720"/>
      </w:pPr>
      <w:r w:rsidRPr="005D1DAF">
        <w:t>[22]</w:t>
      </w:r>
      <w:r w:rsidR="00015351">
        <w:t xml:space="preserve"> </w:t>
      </w:r>
      <w:r w:rsidRPr="005D1DAF">
        <w:t xml:space="preserve">Nishikawa Y, Watanabe K, Takahashi T, </w:t>
      </w:r>
      <w:proofErr w:type="spellStart"/>
      <w:r w:rsidRPr="005D1DAF">
        <w:t>Hosomi</w:t>
      </w:r>
      <w:proofErr w:type="spellEnd"/>
      <w:r w:rsidRPr="005D1DAF">
        <w:t xml:space="preserve"> N, </w:t>
      </w:r>
      <w:proofErr w:type="spellStart"/>
      <w:r w:rsidRPr="005D1DAF">
        <w:t>Orita</w:t>
      </w:r>
      <w:proofErr w:type="spellEnd"/>
      <w:r w:rsidRPr="005D1DAF">
        <w:t xml:space="preserve"> N, </w:t>
      </w:r>
      <w:proofErr w:type="spellStart"/>
      <w:r w:rsidRPr="005D1DAF">
        <w:t>Mikami</w:t>
      </w:r>
      <w:proofErr w:type="spellEnd"/>
      <w:r w:rsidRPr="005D1DAF">
        <w:t xml:space="preserve"> Y, </w:t>
      </w:r>
      <w:r w:rsidRPr="005D1DAF">
        <w:rPr>
          <w:i/>
          <w:iCs/>
        </w:rPr>
        <w:t>et al</w:t>
      </w:r>
      <w:r w:rsidRPr="005D1DAF">
        <w:t>. Sex differences in variances of multi-channel surface electromyography distribution of the vastus lateralis muscle during isometric knee extension in young adults. European Journal of Applied Physiology. 2017; 117: 583–589.</w:t>
      </w:r>
    </w:p>
    <w:p w14:paraId="336FAEF6" w14:textId="76E9EB59" w:rsidR="005D1DAF" w:rsidRPr="005D1DAF" w:rsidRDefault="005D1DAF" w:rsidP="0000660E">
      <w:pPr>
        <w:pStyle w:val="NoSpacing"/>
        <w:ind w:left="720" w:hanging="720"/>
      </w:pPr>
      <w:r w:rsidRPr="005D1DAF">
        <w:t>[23]</w:t>
      </w:r>
      <w:r w:rsidR="00015351">
        <w:t xml:space="preserve"> </w:t>
      </w:r>
      <w:r w:rsidRPr="005D1DAF">
        <w:t xml:space="preserve">Watanabe K, Miyamoto T, Tanaka Y, Fukuda K, </w:t>
      </w:r>
      <w:proofErr w:type="spellStart"/>
      <w:r w:rsidRPr="005D1DAF">
        <w:t>Moritani</w:t>
      </w:r>
      <w:proofErr w:type="spellEnd"/>
      <w:r w:rsidRPr="005D1DAF">
        <w:t xml:space="preserve"> T. Type 2 diabetes mellitus patients manifest characteristic spatial EMG potential distribution pattern during sustained isometric contraction. Diabetes Research and Clinical Practice. 2012; 97: 468–473.</w:t>
      </w:r>
    </w:p>
    <w:p w14:paraId="633D0668" w14:textId="6C60DCD0" w:rsidR="005D1DAF" w:rsidRPr="005D1DAF" w:rsidRDefault="005D1DAF" w:rsidP="0000660E">
      <w:pPr>
        <w:pStyle w:val="NoSpacing"/>
        <w:ind w:left="720" w:hanging="720"/>
      </w:pPr>
      <w:r w:rsidRPr="005D1DAF">
        <w:t>[24]</w:t>
      </w:r>
      <w:r w:rsidR="00015351">
        <w:t xml:space="preserve"> </w:t>
      </w:r>
      <w:r w:rsidRPr="005D1DAF">
        <w:t xml:space="preserve">Farina D, Leclerc F, Arendt-Nielsen L, </w:t>
      </w:r>
      <w:proofErr w:type="spellStart"/>
      <w:r w:rsidRPr="005D1DAF">
        <w:t>Buttelli</w:t>
      </w:r>
      <w:proofErr w:type="spellEnd"/>
      <w:r w:rsidRPr="005D1DAF">
        <w:t xml:space="preserve"> O, Madeleine P. The change in spatial distribution of upper trapezius muscle activity is correlated to contraction duration. Journal of Electromyography and Kinesiology. 2008; 18: 16–25.</w:t>
      </w:r>
    </w:p>
    <w:p w14:paraId="75449800" w14:textId="626E1532" w:rsidR="005D1DAF" w:rsidRPr="005D1DAF" w:rsidRDefault="005D1DAF" w:rsidP="0000660E">
      <w:pPr>
        <w:pStyle w:val="NoSpacing"/>
        <w:ind w:left="720" w:hanging="720"/>
      </w:pPr>
      <w:r w:rsidRPr="005D1DAF">
        <w:t>[25]</w:t>
      </w:r>
      <w:r w:rsidR="00015351">
        <w:t xml:space="preserve"> </w:t>
      </w:r>
      <w:proofErr w:type="spellStart"/>
      <w:r w:rsidRPr="005D1DAF">
        <w:t>Holtermann</w:t>
      </w:r>
      <w:proofErr w:type="spellEnd"/>
      <w:r w:rsidRPr="005D1DAF">
        <w:t xml:space="preserve"> A, </w:t>
      </w:r>
      <w:proofErr w:type="spellStart"/>
      <w:r w:rsidRPr="005D1DAF">
        <w:t>Grönlund</w:t>
      </w:r>
      <w:proofErr w:type="spellEnd"/>
      <w:r w:rsidRPr="005D1DAF">
        <w:t xml:space="preserve"> C, Stefan Karlsson J, </w:t>
      </w:r>
      <w:proofErr w:type="spellStart"/>
      <w:r w:rsidRPr="005D1DAF">
        <w:t>Roeleveld</w:t>
      </w:r>
      <w:proofErr w:type="spellEnd"/>
      <w:r w:rsidRPr="005D1DAF">
        <w:t xml:space="preserve"> K. Spatial distribution of active muscle </w:t>
      </w:r>
      <w:proofErr w:type="spellStart"/>
      <w:r w:rsidRPr="005D1DAF">
        <w:t>fibre</w:t>
      </w:r>
      <w:proofErr w:type="spellEnd"/>
      <w:r w:rsidRPr="005D1DAF">
        <w:t xml:space="preserve"> characteristics in the upper trapezius muscle and its dependency on contraction level and duration. Journal of Electromyography and Kinesiology. 2008; 18: 372–381.</w:t>
      </w:r>
    </w:p>
    <w:p w14:paraId="272E140A" w14:textId="5976BC2D" w:rsidR="005D1DAF" w:rsidRPr="005D1DAF" w:rsidRDefault="005D1DAF" w:rsidP="0000660E">
      <w:pPr>
        <w:pStyle w:val="NoSpacing"/>
        <w:ind w:left="720" w:hanging="720"/>
      </w:pPr>
      <w:r w:rsidRPr="005D1DAF">
        <w:t>[26]</w:t>
      </w:r>
      <w:r w:rsidR="00015351">
        <w:t xml:space="preserve"> </w:t>
      </w:r>
      <w:r w:rsidRPr="005D1DAF">
        <w:t xml:space="preserve">Watanabe K, </w:t>
      </w:r>
      <w:proofErr w:type="spellStart"/>
      <w:r w:rsidRPr="005D1DAF">
        <w:t>Kouzaki</w:t>
      </w:r>
      <w:proofErr w:type="spellEnd"/>
      <w:r w:rsidRPr="005D1DAF">
        <w:t xml:space="preserve"> M, </w:t>
      </w:r>
      <w:proofErr w:type="spellStart"/>
      <w:r w:rsidRPr="005D1DAF">
        <w:t>Moritani</w:t>
      </w:r>
      <w:proofErr w:type="spellEnd"/>
      <w:r w:rsidRPr="005D1DAF">
        <w:t xml:space="preserve"> T. Spatial EMG potential distribution of biceps brachii muscle during resistance training and detraining. European Journal of Applied Physiology. 2015; 115: 2661–2670.</w:t>
      </w:r>
    </w:p>
    <w:p w14:paraId="208F0111" w14:textId="4FB46A1B" w:rsidR="005D1DAF" w:rsidRPr="005D1DAF" w:rsidRDefault="005D1DAF" w:rsidP="0000660E">
      <w:pPr>
        <w:pStyle w:val="NoSpacing"/>
        <w:ind w:left="720" w:hanging="720"/>
      </w:pPr>
      <w:r w:rsidRPr="005D1DAF">
        <w:t>[27]</w:t>
      </w:r>
      <w:r w:rsidR="00015351">
        <w:t xml:space="preserve"> </w:t>
      </w:r>
      <w:r w:rsidRPr="005D1DAF">
        <w:t xml:space="preserve">Hyngstrom AS, Murphy SA, Nguyen J, Schmit BD, Negro F, </w:t>
      </w:r>
      <w:proofErr w:type="spellStart"/>
      <w:r w:rsidRPr="005D1DAF">
        <w:t>Gutterman</w:t>
      </w:r>
      <w:proofErr w:type="spellEnd"/>
      <w:r w:rsidRPr="005D1DAF">
        <w:t xml:space="preserve"> DD, </w:t>
      </w:r>
      <w:r w:rsidRPr="005D1DAF">
        <w:rPr>
          <w:i/>
          <w:iCs/>
        </w:rPr>
        <w:t>et al</w:t>
      </w:r>
      <w:r w:rsidRPr="005D1DAF">
        <w:t>. Ischemic conditioning increases strength and volitional activation of paretic muscle in chronic stroke: a pilot study. Journal of Applied Physiology. 2018; 124: 1140–1147.</w:t>
      </w:r>
    </w:p>
    <w:p w14:paraId="6B777BA2" w14:textId="505C2E94" w:rsidR="005D1DAF" w:rsidRPr="005D1DAF" w:rsidRDefault="005D1DAF" w:rsidP="0000660E">
      <w:pPr>
        <w:pStyle w:val="NoSpacing"/>
        <w:ind w:left="720" w:hanging="720"/>
      </w:pPr>
      <w:r w:rsidRPr="005D1DAF">
        <w:t>[28]</w:t>
      </w:r>
      <w:r w:rsidR="00015351">
        <w:t xml:space="preserve"> </w:t>
      </w:r>
      <w:r w:rsidRPr="005D1DAF">
        <w:t>Nishikawa Y, Watanabe K, Takahashi T, Kimura H, Maruyama H. The effect of medication on vastus lateralis muscle activation patterns in Parkinson’s disease patients. Journal of Electromyography and Kinesiology. 2018; 42: 66–73.</w:t>
      </w:r>
    </w:p>
    <w:p w14:paraId="5C881C77" w14:textId="0B499C34" w:rsidR="005D1DAF" w:rsidRPr="005D1DAF" w:rsidRDefault="005D1DAF" w:rsidP="0000660E">
      <w:pPr>
        <w:pStyle w:val="NoSpacing"/>
        <w:ind w:left="720" w:hanging="720"/>
      </w:pPr>
      <w:r w:rsidRPr="005D1DAF">
        <w:t>[29]</w:t>
      </w:r>
      <w:r w:rsidR="00015351">
        <w:t xml:space="preserve"> </w:t>
      </w:r>
      <w:proofErr w:type="spellStart"/>
      <w:r w:rsidRPr="005D1DAF">
        <w:t>Nogaki</w:t>
      </w:r>
      <w:proofErr w:type="spellEnd"/>
      <w:r w:rsidRPr="005D1DAF">
        <w:t xml:space="preserve"> H, </w:t>
      </w:r>
      <w:proofErr w:type="spellStart"/>
      <w:r w:rsidRPr="005D1DAF">
        <w:t>Kakinuma</w:t>
      </w:r>
      <w:proofErr w:type="spellEnd"/>
      <w:r w:rsidRPr="005D1DAF">
        <w:t xml:space="preserve"> S, </w:t>
      </w:r>
      <w:proofErr w:type="spellStart"/>
      <w:r w:rsidRPr="005D1DAF">
        <w:t>Morimatsu</w:t>
      </w:r>
      <w:proofErr w:type="spellEnd"/>
      <w:r w:rsidRPr="005D1DAF">
        <w:t xml:space="preserve"> M. Movement velocity dependent muscle strength in Parkinson’s disease. Acta </w:t>
      </w:r>
      <w:proofErr w:type="spellStart"/>
      <w:r w:rsidRPr="005D1DAF">
        <w:t>Neurologica</w:t>
      </w:r>
      <w:proofErr w:type="spellEnd"/>
      <w:r w:rsidRPr="005D1DAF">
        <w:t xml:space="preserve"> Scandinavica. 1999; 99: 152–157.</w:t>
      </w:r>
    </w:p>
    <w:p w14:paraId="6FBBFD58" w14:textId="2CED161C" w:rsidR="005D1DAF" w:rsidRPr="005D1DAF" w:rsidRDefault="005D1DAF" w:rsidP="0000660E">
      <w:pPr>
        <w:pStyle w:val="NoSpacing"/>
        <w:ind w:left="720" w:hanging="720"/>
      </w:pPr>
      <w:r w:rsidRPr="005D1DAF">
        <w:t>[30]</w:t>
      </w:r>
      <w:r w:rsidR="00015351">
        <w:t xml:space="preserve"> </w:t>
      </w:r>
      <w:proofErr w:type="spellStart"/>
      <w:r w:rsidRPr="005D1DAF">
        <w:t>Nogaki</w:t>
      </w:r>
      <w:proofErr w:type="spellEnd"/>
      <w:r w:rsidRPr="005D1DAF">
        <w:t xml:space="preserve"> H, </w:t>
      </w:r>
      <w:proofErr w:type="spellStart"/>
      <w:r w:rsidRPr="005D1DAF">
        <w:t>Kakinuma</w:t>
      </w:r>
      <w:proofErr w:type="spellEnd"/>
      <w:r w:rsidRPr="005D1DAF">
        <w:t xml:space="preserve"> S, </w:t>
      </w:r>
      <w:proofErr w:type="spellStart"/>
      <w:r w:rsidRPr="005D1DAF">
        <w:t>Morimatsu</w:t>
      </w:r>
      <w:proofErr w:type="spellEnd"/>
      <w:r w:rsidRPr="005D1DAF">
        <w:t xml:space="preserve"> M. Muscle weakness in Parkinson’s disease: a follow-up study. Parkinsonism &amp; Related Disorders. 2001; 8: 57–62.</w:t>
      </w:r>
    </w:p>
    <w:p w14:paraId="07BA23C2" w14:textId="16B796A8" w:rsidR="005D1DAF" w:rsidRPr="005D1DAF" w:rsidRDefault="005D1DAF" w:rsidP="0000660E">
      <w:pPr>
        <w:pStyle w:val="NoSpacing"/>
        <w:ind w:left="720" w:hanging="720"/>
      </w:pPr>
      <w:r w:rsidRPr="005D1DAF">
        <w:t>[31]</w:t>
      </w:r>
      <w:r w:rsidR="00015351">
        <w:t xml:space="preserve"> </w:t>
      </w:r>
      <w:r w:rsidRPr="005D1DAF">
        <w:t xml:space="preserve">Koller W, </w:t>
      </w:r>
      <w:proofErr w:type="spellStart"/>
      <w:r w:rsidRPr="005D1DAF">
        <w:t>Kase</w:t>
      </w:r>
      <w:proofErr w:type="spellEnd"/>
      <w:r w:rsidRPr="005D1DAF">
        <w:t xml:space="preserve"> S. Muscle strength testing in Parkinson’s disease. European Neurology. 1986; 25: 130–133.</w:t>
      </w:r>
    </w:p>
    <w:p w14:paraId="32D9EC04" w14:textId="10ADF058" w:rsidR="005D1DAF" w:rsidRPr="005D1DAF" w:rsidRDefault="005D1DAF" w:rsidP="0000660E">
      <w:pPr>
        <w:pStyle w:val="NoSpacing"/>
        <w:ind w:left="720" w:hanging="720"/>
      </w:pPr>
      <w:r w:rsidRPr="005D1DAF">
        <w:t>[32]</w:t>
      </w:r>
      <w:r w:rsidR="00015351">
        <w:t xml:space="preserve"> </w:t>
      </w:r>
      <w:proofErr w:type="spellStart"/>
      <w:r w:rsidRPr="005D1DAF">
        <w:t>Kempster</w:t>
      </w:r>
      <w:proofErr w:type="spellEnd"/>
      <w:r w:rsidRPr="005D1DAF">
        <w:t xml:space="preserve"> PA, Gibb WR, Stern GM, Lees AJ. Asymmetry of substantia nigra neuronal loss in Parkinson’s disease and its relevance to the mechanism of levodopa related motor fluctuations. Journal of Neurology, Neurosurgery, and Psychiatry. 1989; 52: 72–76.</w:t>
      </w:r>
    </w:p>
    <w:p w14:paraId="0272563A" w14:textId="18B24D4F" w:rsidR="005D1DAF" w:rsidRPr="005D1DAF" w:rsidRDefault="005D1DAF" w:rsidP="0000660E">
      <w:pPr>
        <w:pStyle w:val="NoSpacing"/>
        <w:ind w:left="720" w:hanging="720"/>
      </w:pPr>
      <w:r w:rsidRPr="005D1DAF">
        <w:t>[33]</w:t>
      </w:r>
      <w:r w:rsidR="00015351">
        <w:t xml:space="preserve"> </w:t>
      </w:r>
      <w:proofErr w:type="spellStart"/>
      <w:r w:rsidRPr="005D1DAF">
        <w:t>Tissingh</w:t>
      </w:r>
      <w:proofErr w:type="spellEnd"/>
      <w:r w:rsidRPr="005D1DAF">
        <w:t xml:space="preserve"> G, </w:t>
      </w:r>
      <w:proofErr w:type="spellStart"/>
      <w:r w:rsidRPr="005D1DAF">
        <w:t>Booij</w:t>
      </w:r>
      <w:proofErr w:type="spellEnd"/>
      <w:r w:rsidRPr="005D1DAF">
        <w:t xml:space="preserve"> J, </w:t>
      </w:r>
      <w:proofErr w:type="spellStart"/>
      <w:r w:rsidRPr="005D1DAF">
        <w:t>Bergmans</w:t>
      </w:r>
      <w:proofErr w:type="spellEnd"/>
      <w:r w:rsidRPr="005D1DAF">
        <w:t xml:space="preserve"> P, </w:t>
      </w:r>
      <w:proofErr w:type="spellStart"/>
      <w:r w:rsidRPr="005D1DAF">
        <w:t>Winogrodzka</w:t>
      </w:r>
      <w:proofErr w:type="spellEnd"/>
      <w:r w:rsidRPr="005D1DAF">
        <w:t xml:space="preserve"> A, Janssen AG, van </w:t>
      </w:r>
      <w:proofErr w:type="spellStart"/>
      <w:r w:rsidRPr="005D1DAF">
        <w:t>Royen</w:t>
      </w:r>
      <w:proofErr w:type="spellEnd"/>
      <w:r w:rsidRPr="005D1DAF">
        <w:t xml:space="preserve"> EA, </w:t>
      </w:r>
      <w:r w:rsidRPr="005D1DAF">
        <w:rPr>
          <w:i/>
          <w:iCs/>
        </w:rPr>
        <w:t>et al</w:t>
      </w:r>
      <w:r w:rsidRPr="005D1DAF">
        <w:t xml:space="preserve">. Iodine-123-N-omega-fluoropropyl-2beta-carbomethoxy-3beta-(4-iod </w:t>
      </w:r>
      <w:proofErr w:type="spellStart"/>
      <w:proofErr w:type="gramStart"/>
      <w:r w:rsidRPr="005D1DAF">
        <w:t>ophenyl</w:t>
      </w:r>
      <w:proofErr w:type="spellEnd"/>
      <w:r w:rsidRPr="005D1DAF">
        <w:t>)tropane</w:t>
      </w:r>
      <w:proofErr w:type="gramEnd"/>
      <w:r w:rsidRPr="005D1DAF">
        <w:t xml:space="preserve"> SPECT in healthy controls and early-stage, drug-naive Parkinson’s disease. Journal of Nuclear Medicine. 1998; 39: 1143–1148.</w:t>
      </w:r>
    </w:p>
    <w:p w14:paraId="2A0DBF40" w14:textId="789CC14D" w:rsidR="005D1DAF" w:rsidRPr="005D1DAF" w:rsidRDefault="005D1DAF" w:rsidP="0000660E">
      <w:pPr>
        <w:pStyle w:val="NoSpacing"/>
        <w:ind w:left="720" w:hanging="720"/>
      </w:pPr>
      <w:r w:rsidRPr="005D1DAF">
        <w:t>[34]</w:t>
      </w:r>
      <w:r w:rsidR="00015351">
        <w:t xml:space="preserve"> </w:t>
      </w:r>
      <w:r w:rsidRPr="005D1DAF">
        <w:t xml:space="preserve">Brown P, </w:t>
      </w:r>
      <w:proofErr w:type="spellStart"/>
      <w:r w:rsidRPr="005D1DAF">
        <w:t>Corcos</w:t>
      </w:r>
      <w:proofErr w:type="spellEnd"/>
      <w:r w:rsidRPr="005D1DAF">
        <w:t xml:space="preserve"> DM, Rothwell JC. Does parkinsonian action tremor contribute to muscle weakness in Parkinson’s disease? Brain. 1997; 120: 401–408.</w:t>
      </w:r>
    </w:p>
    <w:p w14:paraId="4C342E80" w14:textId="614EE59C" w:rsidR="005D1DAF" w:rsidRPr="005D1DAF" w:rsidRDefault="005D1DAF" w:rsidP="0000660E">
      <w:pPr>
        <w:pStyle w:val="NoSpacing"/>
        <w:ind w:left="720" w:hanging="720"/>
      </w:pPr>
      <w:r w:rsidRPr="005D1DAF">
        <w:t>[35]</w:t>
      </w:r>
      <w:r w:rsidR="00015351">
        <w:t xml:space="preserve"> </w:t>
      </w:r>
      <w:r w:rsidRPr="005D1DAF">
        <w:t xml:space="preserve">Chronister RB, </w:t>
      </w:r>
      <w:proofErr w:type="spellStart"/>
      <w:r w:rsidRPr="005D1DAF">
        <w:t>Walding</w:t>
      </w:r>
      <w:proofErr w:type="spellEnd"/>
      <w:r w:rsidRPr="005D1DAF">
        <w:t xml:space="preserve"> JS, </w:t>
      </w:r>
      <w:proofErr w:type="spellStart"/>
      <w:r w:rsidRPr="005D1DAF">
        <w:t>Aldes</w:t>
      </w:r>
      <w:proofErr w:type="spellEnd"/>
      <w:r w:rsidRPr="005D1DAF">
        <w:t xml:space="preserve"> LD, Marco LA. Interconnections between substantia nigra reticulata and medullary reticular formation. Brain Research Bulletin. 1988; 21: 313–317.</w:t>
      </w:r>
    </w:p>
    <w:p w14:paraId="73EA3D29" w14:textId="210C59B7" w:rsidR="005D1DAF" w:rsidRPr="005D1DAF" w:rsidRDefault="005D1DAF" w:rsidP="0000660E">
      <w:pPr>
        <w:pStyle w:val="NoSpacing"/>
        <w:ind w:left="720" w:hanging="720"/>
      </w:pPr>
      <w:r w:rsidRPr="005D1DAF">
        <w:t>[36]</w:t>
      </w:r>
      <w:r w:rsidR="00015351">
        <w:t xml:space="preserve"> </w:t>
      </w:r>
      <w:r w:rsidRPr="005D1DAF">
        <w:t xml:space="preserve">Schaefer LV, </w:t>
      </w:r>
      <w:proofErr w:type="spellStart"/>
      <w:r w:rsidRPr="005D1DAF">
        <w:t>Bittmann</w:t>
      </w:r>
      <w:proofErr w:type="spellEnd"/>
      <w:r w:rsidRPr="005D1DAF">
        <w:t xml:space="preserve"> FN. Parkinson patients without tremor show changed patterns of mechanical muscle oscillations during a specific bilateral motor task compared to controls. Scientific Reports. 2020; 10: 1168.</w:t>
      </w:r>
    </w:p>
    <w:p w14:paraId="560E255A" w14:textId="6345D054" w:rsidR="005D1DAF" w:rsidRPr="005D1DAF" w:rsidRDefault="005D1DAF" w:rsidP="0000660E">
      <w:pPr>
        <w:pStyle w:val="NoSpacing"/>
        <w:ind w:left="720" w:hanging="720"/>
      </w:pPr>
      <w:r w:rsidRPr="005D1DAF">
        <w:t>[37]</w:t>
      </w:r>
      <w:r w:rsidR="00015351">
        <w:t xml:space="preserve"> </w:t>
      </w:r>
      <w:proofErr w:type="spellStart"/>
      <w:r w:rsidRPr="005D1DAF">
        <w:t>Riederer</w:t>
      </w:r>
      <w:proofErr w:type="spellEnd"/>
      <w:r w:rsidRPr="005D1DAF">
        <w:t xml:space="preserve"> P, </w:t>
      </w:r>
      <w:proofErr w:type="spellStart"/>
      <w:r w:rsidRPr="005D1DAF">
        <w:t>Jellinger</w:t>
      </w:r>
      <w:proofErr w:type="spellEnd"/>
      <w:r w:rsidRPr="005D1DAF">
        <w:t xml:space="preserve"> KA, </w:t>
      </w:r>
      <w:proofErr w:type="spellStart"/>
      <w:r w:rsidRPr="005D1DAF">
        <w:t>Kolber</w:t>
      </w:r>
      <w:proofErr w:type="spellEnd"/>
      <w:r w:rsidRPr="005D1DAF">
        <w:t xml:space="preserve"> P, </w:t>
      </w:r>
      <w:proofErr w:type="spellStart"/>
      <w:r w:rsidRPr="005D1DAF">
        <w:t>Hipp</w:t>
      </w:r>
      <w:proofErr w:type="spellEnd"/>
      <w:r w:rsidRPr="005D1DAF">
        <w:t xml:space="preserve"> G, Sian-</w:t>
      </w:r>
      <w:proofErr w:type="spellStart"/>
      <w:r w:rsidRPr="005D1DAF">
        <w:t>Hülsmann</w:t>
      </w:r>
      <w:proofErr w:type="spellEnd"/>
      <w:r w:rsidRPr="005D1DAF">
        <w:t xml:space="preserve"> J, </w:t>
      </w:r>
      <w:proofErr w:type="spellStart"/>
      <w:r w:rsidRPr="005D1DAF">
        <w:t>Krüger</w:t>
      </w:r>
      <w:proofErr w:type="spellEnd"/>
      <w:r w:rsidRPr="005D1DAF">
        <w:t xml:space="preserve"> R. </w:t>
      </w:r>
      <w:proofErr w:type="spellStart"/>
      <w:r w:rsidRPr="005D1DAF">
        <w:t>Lateralisation</w:t>
      </w:r>
      <w:proofErr w:type="spellEnd"/>
      <w:r w:rsidRPr="005D1DAF">
        <w:t xml:space="preserve"> in Parkinson disease. Cell and Tissue Research. 2018; 373: 297–312.</w:t>
      </w:r>
    </w:p>
    <w:p w14:paraId="58F0EA33" w14:textId="21E982CD" w:rsidR="005D1DAF" w:rsidRPr="005D1DAF" w:rsidRDefault="005D1DAF" w:rsidP="0000660E">
      <w:pPr>
        <w:pStyle w:val="NoSpacing"/>
        <w:ind w:left="720" w:hanging="720"/>
      </w:pPr>
      <w:r w:rsidRPr="005D1DAF">
        <w:t>[38]</w:t>
      </w:r>
      <w:r w:rsidR="00015351">
        <w:t xml:space="preserve"> </w:t>
      </w:r>
      <w:proofErr w:type="spellStart"/>
      <w:r w:rsidRPr="005D1DAF">
        <w:t>Kumakura</w:t>
      </w:r>
      <w:proofErr w:type="spellEnd"/>
      <w:r w:rsidRPr="005D1DAF">
        <w:t xml:space="preserve"> Y, </w:t>
      </w:r>
      <w:proofErr w:type="spellStart"/>
      <w:r w:rsidRPr="005D1DAF">
        <w:t>Gjedde</w:t>
      </w:r>
      <w:proofErr w:type="spellEnd"/>
      <w:r w:rsidRPr="005D1DAF">
        <w:t xml:space="preserve"> A, Danielsen EH, Christensen S, Cumming P. Dopamine storage capacity in caudate and putamen of patients with early Parkinson’s disease: correlation with asymmetry of motor symptoms. Journal of Cerebral Blood Flow and Metabolism. 2006; 26: 358–370.</w:t>
      </w:r>
    </w:p>
    <w:p w14:paraId="5AF7178E" w14:textId="015198BA" w:rsidR="005D1DAF" w:rsidRPr="005D1DAF" w:rsidRDefault="005D1DAF" w:rsidP="0000660E">
      <w:pPr>
        <w:pStyle w:val="NoSpacing"/>
        <w:ind w:left="720" w:hanging="720"/>
      </w:pPr>
      <w:r w:rsidRPr="005D1DAF">
        <w:t>[39]</w:t>
      </w:r>
      <w:r w:rsidR="00015351">
        <w:t xml:space="preserve"> </w:t>
      </w:r>
      <w:r w:rsidRPr="005D1DAF">
        <w:t>Wu T, Hou Y, Hallett M, Zhang J, Chan P. Lateralization of brain activity pattern during unilateral movement in Parkinson’s disease. Human Brain Mapping. 2015; 36: 1878–1891.</w:t>
      </w:r>
    </w:p>
    <w:p w14:paraId="30CA2059" w14:textId="01692C18" w:rsidR="005D1DAF" w:rsidRPr="005D1DAF" w:rsidRDefault="005D1DAF" w:rsidP="0000660E">
      <w:pPr>
        <w:pStyle w:val="NoSpacing"/>
        <w:ind w:left="720" w:hanging="720"/>
      </w:pPr>
      <w:r w:rsidRPr="005D1DAF">
        <w:t>[40]</w:t>
      </w:r>
      <w:r w:rsidR="00015351">
        <w:t xml:space="preserve"> </w:t>
      </w:r>
      <w:proofErr w:type="spellStart"/>
      <w:r w:rsidRPr="005D1DAF">
        <w:t>Dengler</w:t>
      </w:r>
      <w:proofErr w:type="spellEnd"/>
      <w:r w:rsidRPr="005D1DAF">
        <w:t xml:space="preserve"> R, Wolf W, Schubert M, </w:t>
      </w:r>
      <w:proofErr w:type="spellStart"/>
      <w:r w:rsidRPr="005D1DAF">
        <w:t>Struppler</w:t>
      </w:r>
      <w:proofErr w:type="spellEnd"/>
      <w:r w:rsidRPr="005D1DAF">
        <w:t xml:space="preserve"> A. Discharge pattern of single motor units in basal ganglia disorders. Neurology. 1986; 36: 1061–1066.</w:t>
      </w:r>
    </w:p>
    <w:p w14:paraId="17AF361C" w14:textId="2F434E27" w:rsidR="005D1DAF" w:rsidRPr="00E24FA5" w:rsidRDefault="005D1DAF" w:rsidP="0000660E">
      <w:pPr>
        <w:pStyle w:val="NoSpacing"/>
        <w:ind w:left="720" w:hanging="720"/>
      </w:pPr>
    </w:p>
    <w:sectPr w:rsidR="005D1DAF" w:rsidRPr="00E24FA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DcT2a+2H6YAgzncbmZN/pHni2CaYDlEj5lgszNOfD+gNUu2i/oxX6UIZwMBgW72g437a/znmNOcuBxsomBKYUg==" w:salt="gdiJlg62Ip8YtSmPDGSfr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60E"/>
    <w:rsid w:val="0000729D"/>
    <w:rsid w:val="0001072F"/>
    <w:rsid w:val="00013176"/>
    <w:rsid w:val="00014F38"/>
    <w:rsid w:val="00015351"/>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40A"/>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44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28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4198"/>
    <w:rsid w:val="001B6E76"/>
    <w:rsid w:val="001C3A3F"/>
    <w:rsid w:val="001D1087"/>
    <w:rsid w:val="001D2448"/>
    <w:rsid w:val="001D3ADE"/>
    <w:rsid w:val="001D58D3"/>
    <w:rsid w:val="001D776C"/>
    <w:rsid w:val="001D7BCC"/>
    <w:rsid w:val="001E18FE"/>
    <w:rsid w:val="001F6924"/>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700B"/>
    <w:rsid w:val="0027170C"/>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2DB"/>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D0E"/>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014"/>
    <w:rsid w:val="004441CB"/>
    <w:rsid w:val="00450DB8"/>
    <w:rsid w:val="00453D2C"/>
    <w:rsid w:val="00454851"/>
    <w:rsid w:val="00456070"/>
    <w:rsid w:val="0045661A"/>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6E6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DAF"/>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D64"/>
    <w:rsid w:val="006A1F61"/>
    <w:rsid w:val="006A533C"/>
    <w:rsid w:val="006A5E52"/>
    <w:rsid w:val="006A712D"/>
    <w:rsid w:val="006A7B71"/>
    <w:rsid w:val="006B20FD"/>
    <w:rsid w:val="006B3B2B"/>
    <w:rsid w:val="006C024E"/>
    <w:rsid w:val="006C7ED1"/>
    <w:rsid w:val="006D74A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0B1C"/>
    <w:rsid w:val="00757D89"/>
    <w:rsid w:val="0076194B"/>
    <w:rsid w:val="00763676"/>
    <w:rsid w:val="00766E2B"/>
    <w:rsid w:val="00772776"/>
    <w:rsid w:val="00776E56"/>
    <w:rsid w:val="00781619"/>
    <w:rsid w:val="0078325E"/>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675AF"/>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468F"/>
    <w:rsid w:val="00A75006"/>
    <w:rsid w:val="00A80FCC"/>
    <w:rsid w:val="00A81E28"/>
    <w:rsid w:val="00A82932"/>
    <w:rsid w:val="00A82D07"/>
    <w:rsid w:val="00A868FB"/>
    <w:rsid w:val="00A915ED"/>
    <w:rsid w:val="00A91CF2"/>
    <w:rsid w:val="00A93BA4"/>
    <w:rsid w:val="00A9416E"/>
    <w:rsid w:val="00AA3B9C"/>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386"/>
    <w:rsid w:val="00B525D3"/>
    <w:rsid w:val="00B55B5C"/>
    <w:rsid w:val="00B56290"/>
    <w:rsid w:val="00B61B54"/>
    <w:rsid w:val="00B6351D"/>
    <w:rsid w:val="00B64203"/>
    <w:rsid w:val="00B6519E"/>
    <w:rsid w:val="00B66AF1"/>
    <w:rsid w:val="00B677C8"/>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17B7"/>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4B6A"/>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4FA5"/>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196"/>
    <w:rsid w:val="00FB3A37"/>
    <w:rsid w:val="00FB635D"/>
    <w:rsid w:val="00FB6BC1"/>
    <w:rsid w:val="00FC0EED"/>
    <w:rsid w:val="00FC11D2"/>
    <w:rsid w:val="00FC1405"/>
    <w:rsid w:val="00FC6230"/>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24FA5"/>
    <w:rPr>
      <w:color w:val="0563C1" w:themeColor="hyperlink"/>
      <w:u w:val="single"/>
    </w:rPr>
  </w:style>
  <w:style w:type="character" w:styleId="UnresolvedMention">
    <w:name w:val="Unresolved Mention"/>
    <w:basedOn w:val="DefaultParagraphFont"/>
    <w:uiPriority w:val="99"/>
    <w:semiHidden/>
    <w:unhideWhenUsed/>
    <w:rsid w:val="00E24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103303">
      <w:bodyDiv w:val="1"/>
      <w:marLeft w:val="0"/>
      <w:marRight w:val="0"/>
      <w:marTop w:val="0"/>
      <w:marBottom w:val="0"/>
      <w:divBdr>
        <w:top w:val="none" w:sz="0" w:space="0" w:color="auto"/>
        <w:left w:val="none" w:sz="0" w:space="0" w:color="auto"/>
        <w:bottom w:val="none" w:sz="0" w:space="0" w:color="auto"/>
        <w:right w:val="none" w:sz="0" w:space="0" w:color="auto"/>
      </w:divBdr>
      <w:divsChild>
        <w:div w:id="550729890">
          <w:marLeft w:val="0"/>
          <w:marRight w:val="0"/>
          <w:marTop w:val="0"/>
          <w:marBottom w:val="180"/>
          <w:divBdr>
            <w:top w:val="none" w:sz="0" w:space="0" w:color="auto"/>
            <w:left w:val="none" w:sz="0" w:space="0" w:color="auto"/>
            <w:bottom w:val="none" w:sz="0" w:space="0" w:color="auto"/>
            <w:right w:val="none" w:sz="0" w:space="0" w:color="auto"/>
          </w:divBdr>
          <w:divsChild>
            <w:div w:id="1472286214">
              <w:marLeft w:val="0"/>
              <w:marRight w:val="0"/>
              <w:marTop w:val="0"/>
              <w:marBottom w:val="90"/>
              <w:divBdr>
                <w:top w:val="none" w:sz="0" w:space="0" w:color="auto"/>
                <w:left w:val="none" w:sz="0" w:space="0" w:color="auto"/>
                <w:bottom w:val="none" w:sz="0" w:space="0" w:color="auto"/>
                <w:right w:val="none" w:sz="0" w:space="0" w:color="auto"/>
              </w:divBdr>
            </w:div>
            <w:div w:id="1694185500">
              <w:marLeft w:val="0"/>
              <w:marRight w:val="0"/>
              <w:marTop w:val="0"/>
              <w:marBottom w:val="0"/>
              <w:divBdr>
                <w:top w:val="none" w:sz="0" w:space="0" w:color="auto"/>
                <w:left w:val="none" w:sz="0" w:space="0" w:color="auto"/>
                <w:bottom w:val="none" w:sz="0" w:space="0" w:color="auto"/>
                <w:right w:val="none" w:sz="0" w:space="0" w:color="auto"/>
              </w:divBdr>
            </w:div>
          </w:divsChild>
        </w:div>
        <w:div w:id="2074497581">
          <w:marLeft w:val="0"/>
          <w:marRight w:val="0"/>
          <w:marTop w:val="0"/>
          <w:marBottom w:val="60"/>
          <w:divBdr>
            <w:top w:val="none" w:sz="0" w:space="0" w:color="auto"/>
            <w:left w:val="none" w:sz="0" w:space="0" w:color="auto"/>
            <w:bottom w:val="none" w:sz="0" w:space="0" w:color="auto"/>
            <w:right w:val="none" w:sz="0" w:space="0" w:color="auto"/>
          </w:divBdr>
          <w:divsChild>
            <w:div w:id="21253678">
              <w:marLeft w:val="0"/>
              <w:marRight w:val="0"/>
              <w:marTop w:val="0"/>
              <w:marBottom w:val="180"/>
              <w:divBdr>
                <w:top w:val="none" w:sz="0" w:space="0" w:color="auto"/>
                <w:left w:val="none" w:sz="0" w:space="0" w:color="auto"/>
                <w:bottom w:val="none" w:sz="0" w:space="0" w:color="auto"/>
                <w:right w:val="none" w:sz="0" w:space="0" w:color="auto"/>
              </w:divBdr>
            </w:div>
            <w:div w:id="1384788762">
              <w:marLeft w:val="0"/>
              <w:marRight w:val="0"/>
              <w:marTop w:val="0"/>
              <w:marBottom w:val="0"/>
              <w:divBdr>
                <w:top w:val="none" w:sz="0" w:space="0" w:color="auto"/>
                <w:left w:val="none" w:sz="0" w:space="0" w:color="auto"/>
                <w:bottom w:val="none" w:sz="0" w:space="0" w:color="auto"/>
                <w:right w:val="none" w:sz="0" w:space="0" w:color="auto"/>
              </w:divBdr>
              <w:divsChild>
                <w:div w:id="1231695603">
                  <w:marLeft w:val="0"/>
                  <w:marRight w:val="0"/>
                  <w:marTop w:val="0"/>
                  <w:marBottom w:val="0"/>
                  <w:divBdr>
                    <w:top w:val="none" w:sz="0" w:space="0" w:color="auto"/>
                    <w:left w:val="none" w:sz="0" w:space="0" w:color="auto"/>
                    <w:bottom w:val="none" w:sz="0" w:space="0" w:color="auto"/>
                    <w:right w:val="none" w:sz="0" w:space="0" w:color="auto"/>
                  </w:divBdr>
                </w:div>
                <w:div w:id="935287149">
                  <w:marLeft w:val="0"/>
                  <w:marRight w:val="0"/>
                  <w:marTop w:val="0"/>
                  <w:marBottom w:val="0"/>
                  <w:divBdr>
                    <w:top w:val="none" w:sz="0" w:space="0" w:color="auto"/>
                    <w:left w:val="none" w:sz="0" w:space="0" w:color="auto"/>
                    <w:bottom w:val="none" w:sz="0" w:space="0" w:color="auto"/>
                    <w:right w:val="none" w:sz="0" w:space="0" w:color="auto"/>
                  </w:divBdr>
                </w:div>
                <w:div w:id="1317413442">
                  <w:marLeft w:val="0"/>
                  <w:marRight w:val="0"/>
                  <w:marTop w:val="0"/>
                  <w:marBottom w:val="0"/>
                  <w:divBdr>
                    <w:top w:val="none" w:sz="0" w:space="0" w:color="auto"/>
                    <w:left w:val="none" w:sz="0" w:space="0" w:color="auto"/>
                    <w:bottom w:val="none" w:sz="0" w:space="0" w:color="auto"/>
                    <w:right w:val="none" w:sz="0" w:space="0" w:color="auto"/>
                  </w:divBdr>
                </w:div>
                <w:div w:id="1569536178">
                  <w:marLeft w:val="0"/>
                  <w:marRight w:val="0"/>
                  <w:marTop w:val="0"/>
                  <w:marBottom w:val="0"/>
                  <w:divBdr>
                    <w:top w:val="none" w:sz="0" w:space="0" w:color="auto"/>
                    <w:left w:val="none" w:sz="0" w:space="0" w:color="auto"/>
                    <w:bottom w:val="none" w:sz="0" w:space="0" w:color="auto"/>
                    <w:right w:val="none" w:sz="0" w:space="0" w:color="auto"/>
                  </w:divBdr>
                </w:div>
                <w:div w:id="27259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282911">
          <w:marLeft w:val="0"/>
          <w:marRight w:val="0"/>
          <w:marTop w:val="0"/>
          <w:marBottom w:val="600"/>
          <w:divBdr>
            <w:top w:val="none" w:sz="0" w:space="0" w:color="auto"/>
            <w:left w:val="none" w:sz="0" w:space="0" w:color="auto"/>
            <w:bottom w:val="none" w:sz="0" w:space="0" w:color="auto"/>
            <w:right w:val="none" w:sz="0" w:space="0" w:color="auto"/>
          </w:divBdr>
          <w:divsChild>
            <w:div w:id="2074043111">
              <w:marLeft w:val="0"/>
              <w:marRight w:val="0"/>
              <w:marTop w:val="0"/>
              <w:marBottom w:val="0"/>
              <w:divBdr>
                <w:top w:val="none" w:sz="0" w:space="0" w:color="auto"/>
                <w:left w:val="none" w:sz="0" w:space="0" w:color="auto"/>
                <w:bottom w:val="none" w:sz="0" w:space="0" w:color="auto"/>
                <w:right w:val="none" w:sz="0" w:space="0" w:color="auto"/>
              </w:divBdr>
              <w:divsChild>
                <w:div w:id="844902594">
                  <w:marLeft w:val="0"/>
                  <w:marRight w:val="0"/>
                  <w:marTop w:val="0"/>
                  <w:marBottom w:val="180"/>
                  <w:divBdr>
                    <w:top w:val="none" w:sz="0" w:space="0" w:color="auto"/>
                    <w:left w:val="none" w:sz="0" w:space="0" w:color="auto"/>
                    <w:bottom w:val="none" w:sz="0" w:space="0" w:color="auto"/>
                    <w:right w:val="none" w:sz="0" w:space="0" w:color="auto"/>
                  </w:divBdr>
                </w:div>
                <w:div w:id="62217633">
                  <w:marLeft w:val="0"/>
                  <w:marRight w:val="0"/>
                  <w:marTop w:val="300"/>
                  <w:marBottom w:val="300"/>
                  <w:divBdr>
                    <w:top w:val="single" w:sz="6" w:space="0" w:color="E9EEF0"/>
                    <w:left w:val="single" w:sz="6" w:space="15" w:color="E9EEF0"/>
                    <w:bottom w:val="single" w:sz="6" w:space="15" w:color="E9EEF0"/>
                    <w:right w:val="single" w:sz="6" w:space="15" w:color="E9EEF0"/>
                  </w:divBdr>
                  <w:divsChild>
                    <w:div w:id="339819788">
                      <w:marLeft w:val="0"/>
                      <w:marRight w:val="0"/>
                      <w:marTop w:val="0"/>
                      <w:marBottom w:val="0"/>
                      <w:divBdr>
                        <w:top w:val="single" w:sz="6" w:space="0" w:color="auto"/>
                        <w:left w:val="single" w:sz="6" w:space="12" w:color="auto"/>
                        <w:bottom w:val="single" w:sz="6" w:space="0" w:color="auto"/>
                        <w:right w:val="single" w:sz="6" w:space="12" w:color="auto"/>
                      </w:divBdr>
                    </w:div>
                  </w:divsChild>
                </w:div>
              </w:divsChild>
            </w:div>
            <w:div w:id="1664505448">
              <w:marLeft w:val="0"/>
              <w:marRight w:val="0"/>
              <w:marTop w:val="0"/>
              <w:marBottom w:val="0"/>
              <w:divBdr>
                <w:top w:val="none" w:sz="0" w:space="0" w:color="auto"/>
                <w:left w:val="none" w:sz="0" w:space="0" w:color="auto"/>
                <w:bottom w:val="none" w:sz="0" w:space="0" w:color="auto"/>
                <w:right w:val="none" w:sz="0" w:space="0" w:color="auto"/>
              </w:divBdr>
              <w:divsChild>
                <w:div w:id="1682660707">
                  <w:marLeft w:val="0"/>
                  <w:marRight w:val="0"/>
                  <w:marTop w:val="0"/>
                  <w:marBottom w:val="180"/>
                  <w:divBdr>
                    <w:top w:val="none" w:sz="0" w:space="0" w:color="auto"/>
                    <w:left w:val="none" w:sz="0" w:space="0" w:color="auto"/>
                    <w:bottom w:val="none" w:sz="0" w:space="0" w:color="auto"/>
                    <w:right w:val="none" w:sz="0" w:space="0" w:color="auto"/>
                  </w:divBdr>
                </w:div>
                <w:div w:id="499464839">
                  <w:marLeft w:val="0"/>
                  <w:marRight w:val="0"/>
                  <w:marTop w:val="0"/>
                  <w:marBottom w:val="0"/>
                  <w:divBdr>
                    <w:top w:val="none" w:sz="0" w:space="0" w:color="auto"/>
                    <w:left w:val="none" w:sz="0" w:space="0" w:color="auto"/>
                    <w:bottom w:val="none" w:sz="0" w:space="0" w:color="auto"/>
                    <w:right w:val="none" w:sz="0" w:space="0" w:color="auto"/>
                  </w:divBdr>
                  <w:divsChild>
                    <w:div w:id="1369069855">
                      <w:marLeft w:val="0"/>
                      <w:marRight w:val="0"/>
                      <w:marTop w:val="0"/>
                      <w:marBottom w:val="180"/>
                      <w:divBdr>
                        <w:top w:val="none" w:sz="0" w:space="0" w:color="auto"/>
                        <w:left w:val="none" w:sz="0" w:space="0" w:color="auto"/>
                        <w:bottom w:val="none" w:sz="0" w:space="0" w:color="auto"/>
                        <w:right w:val="none" w:sz="0" w:space="0" w:color="auto"/>
                      </w:divBdr>
                    </w:div>
                    <w:div w:id="958607100">
                      <w:marLeft w:val="0"/>
                      <w:marRight w:val="0"/>
                      <w:marTop w:val="0"/>
                      <w:marBottom w:val="300"/>
                      <w:divBdr>
                        <w:top w:val="none" w:sz="0" w:space="0" w:color="auto"/>
                        <w:left w:val="none" w:sz="0" w:space="0" w:color="auto"/>
                        <w:bottom w:val="none" w:sz="0" w:space="0" w:color="auto"/>
                        <w:right w:val="none" w:sz="0" w:space="0" w:color="auto"/>
                      </w:divBdr>
                    </w:div>
                  </w:divsChild>
                </w:div>
                <w:div w:id="393048415">
                  <w:marLeft w:val="0"/>
                  <w:marRight w:val="0"/>
                  <w:marTop w:val="0"/>
                  <w:marBottom w:val="0"/>
                  <w:divBdr>
                    <w:top w:val="none" w:sz="0" w:space="0" w:color="auto"/>
                    <w:left w:val="none" w:sz="0" w:space="0" w:color="auto"/>
                    <w:bottom w:val="none" w:sz="0" w:space="0" w:color="auto"/>
                    <w:right w:val="none" w:sz="0" w:space="0" w:color="auto"/>
                  </w:divBdr>
                  <w:divsChild>
                    <w:div w:id="1804274903">
                      <w:marLeft w:val="0"/>
                      <w:marRight w:val="0"/>
                      <w:marTop w:val="0"/>
                      <w:marBottom w:val="180"/>
                      <w:divBdr>
                        <w:top w:val="none" w:sz="0" w:space="0" w:color="auto"/>
                        <w:left w:val="none" w:sz="0" w:space="0" w:color="auto"/>
                        <w:bottom w:val="none" w:sz="0" w:space="0" w:color="auto"/>
                        <w:right w:val="none" w:sz="0" w:space="0" w:color="auto"/>
                      </w:divBdr>
                    </w:div>
                  </w:divsChild>
                </w:div>
                <w:div w:id="336232060">
                  <w:marLeft w:val="0"/>
                  <w:marRight w:val="0"/>
                  <w:marTop w:val="0"/>
                  <w:marBottom w:val="0"/>
                  <w:divBdr>
                    <w:top w:val="none" w:sz="0" w:space="0" w:color="auto"/>
                    <w:left w:val="none" w:sz="0" w:space="0" w:color="auto"/>
                    <w:bottom w:val="none" w:sz="0" w:space="0" w:color="auto"/>
                    <w:right w:val="none" w:sz="0" w:space="0" w:color="auto"/>
                  </w:divBdr>
                  <w:divsChild>
                    <w:div w:id="2064984748">
                      <w:marLeft w:val="0"/>
                      <w:marRight w:val="0"/>
                      <w:marTop w:val="0"/>
                      <w:marBottom w:val="180"/>
                      <w:divBdr>
                        <w:top w:val="none" w:sz="0" w:space="0" w:color="auto"/>
                        <w:left w:val="none" w:sz="0" w:space="0" w:color="auto"/>
                        <w:bottom w:val="none" w:sz="0" w:space="0" w:color="auto"/>
                        <w:right w:val="none" w:sz="0" w:space="0" w:color="auto"/>
                      </w:divBdr>
                    </w:div>
                  </w:divsChild>
                </w:div>
                <w:div w:id="1310287448">
                  <w:marLeft w:val="0"/>
                  <w:marRight w:val="0"/>
                  <w:marTop w:val="0"/>
                  <w:marBottom w:val="0"/>
                  <w:divBdr>
                    <w:top w:val="none" w:sz="0" w:space="0" w:color="auto"/>
                    <w:left w:val="none" w:sz="0" w:space="0" w:color="auto"/>
                    <w:bottom w:val="none" w:sz="0" w:space="0" w:color="auto"/>
                    <w:right w:val="none" w:sz="0" w:space="0" w:color="auto"/>
                  </w:divBdr>
                  <w:divsChild>
                    <w:div w:id="211354996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977297932">
              <w:marLeft w:val="0"/>
              <w:marRight w:val="0"/>
              <w:marTop w:val="0"/>
              <w:marBottom w:val="0"/>
              <w:divBdr>
                <w:top w:val="none" w:sz="0" w:space="0" w:color="auto"/>
                <w:left w:val="none" w:sz="0" w:space="0" w:color="auto"/>
                <w:bottom w:val="none" w:sz="0" w:space="0" w:color="auto"/>
                <w:right w:val="none" w:sz="0" w:space="0" w:color="auto"/>
              </w:divBdr>
              <w:divsChild>
                <w:div w:id="1845432108">
                  <w:marLeft w:val="0"/>
                  <w:marRight w:val="0"/>
                  <w:marTop w:val="0"/>
                  <w:marBottom w:val="180"/>
                  <w:divBdr>
                    <w:top w:val="none" w:sz="0" w:space="0" w:color="auto"/>
                    <w:left w:val="none" w:sz="0" w:space="0" w:color="auto"/>
                    <w:bottom w:val="none" w:sz="0" w:space="0" w:color="auto"/>
                    <w:right w:val="none" w:sz="0" w:space="0" w:color="auto"/>
                  </w:divBdr>
                </w:div>
                <w:div w:id="242572254">
                  <w:marLeft w:val="0"/>
                  <w:marRight w:val="0"/>
                  <w:marTop w:val="300"/>
                  <w:marBottom w:val="300"/>
                  <w:divBdr>
                    <w:top w:val="single" w:sz="6" w:space="0" w:color="E9EEF0"/>
                    <w:left w:val="single" w:sz="6" w:space="15" w:color="E9EEF0"/>
                    <w:bottom w:val="single" w:sz="6" w:space="15" w:color="E9EEF0"/>
                    <w:right w:val="single" w:sz="6" w:space="15" w:color="E9EEF0"/>
                  </w:divBdr>
                  <w:divsChild>
                    <w:div w:id="370688372">
                      <w:marLeft w:val="0"/>
                      <w:marRight w:val="0"/>
                      <w:marTop w:val="0"/>
                      <w:marBottom w:val="0"/>
                      <w:divBdr>
                        <w:top w:val="single" w:sz="6" w:space="0" w:color="auto"/>
                        <w:left w:val="single" w:sz="6" w:space="12" w:color="auto"/>
                        <w:bottom w:val="single" w:sz="6" w:space="0" w:color="auto"/>
                        <w:right w:val="single" w:sz="6" w:space="12" w:color="auto"/>
                      </w:divBdr>
                    </w:div>
                  </w:divsChild>
                </w:div>
                <w:div w:id="950816650">
                  <w:marLeft w:val="0"/>
                  <w:marRight w:val="0"/>
                  <w:marTop w:val="300"/>
                  <w:marBottom w:val="300"/>
                  <w:divBdr>
                    <w:top w:val="single" w:sz="6" w:space="0" w:color="E9EEF0"/>
                    <w:left w:val="single" w:sz="6" w:space="15" w:color="E9EEF0"/>
                    <w:bottom w:val="single" w:sz="6" w:space="15" w:color="E9EEF0"/>
                    <w:right w:val="single" w:sz="6" w:space="15" w:color="E9EEF0"/>
                  </w:divBdr>
                  <w:divsChild>
                    <w:div w:id="166021397">
                      <w:marLeft w:val="0"/>
                      <w:marRight w:val="0"/>
                      <w:marTop w:val="0"/>
                      <w:marBottom w:val="0"/>
                      <w:divBdr>
                        <w:top w:val="single" w:sz="6" w:space="0" w:color="auto"/>
                        <w:left w:val="single" w:sz="6" w:space="12" w:color="auto"/>
                        <w:bottom w:val="single" w:sz="6" w:space="0" w:color="auto"/>
                        <w:right w:val="single" w:sz="6" w:space="12" w:color="auto"/>
                      </w:divBdr>
                    </w:div>
                  </w:divsChild>
                </w:div>
                <w:div w:id="458575586">
                  <w:marLeft w:val="0"/>
                  <w:marRight w:val="0"/>
                  <w:marTop w:val="300"/>
                  <w:marBottom w:val="300"/>
                  <w:divBdr>
                    <w:top w:val="single" w:sz="6" w:space="0" w:color="E9EEF0"/>
                    <w:left w:val="single" w:sz="6" w:space="15" w:color="E9EEF0"/>
                    <w:bottom w:val="single" w:sz="6" w:space="15" w:color="E9EEF0"/>
                    <w:right w:val="single" w:sz="6" w:space="15" w:color="E9EEF0"/>
                  </w:divBdr>
                  <w:divsChild>
                    <w:div w:id="217396682">
                      <w:marLeft w:val="0"/>
                      <w:marRight w:val="0"/>
                      <w:marTop w:val="0"/>
                      <w:marBottom w:val="0"/>
                      <w:divBdr>
                        <w:top w:val="single" w:sz="6" w:space="0" w:color="auto"/>
                        <w:left w:val="single" w:sz="6" w:space="12" w:color="auto"/>
                        <w:bottom w:val="single" w:sz="6" w:space="0" w:color="auto"/>
                        <w:right w:val="single" w:sz="6" w:space="12" w:color="auto"/>
                      </w:divBdr>
                    </w:div>
                  </w:divsChild>
                </w:div>
                <w:div w:id="1770467175">
                  <w:marLeft w:val="0"/>
                  <w:marRight w:val="0"/>
                  <w:marTop w:val="300"/>
                  <w:marBottom w:val="300"/>
                  <w:divBdr>
                    <w:top w:val="single" w:sz="6" w:space="0" w:color="E9EEF0"/>
                    <w:left w:val="single" w:sz="6" w:space="15" w:color="E9EEF0"/>
                    <w:bottom w:val="single" w:sz="6" w:space="15" w:color="E9EEF0"/>
                    <w:right w:val="single" w:sz="6" w:space="15" w:color="E9EEF0"/>
                  </w:divBdr>
                  <w:divsChild>
                    <w:div w:id="1694726555">
                      <w:marLeft w:val="0"/>
                      <w:marRight w:val="0"/>
                      <w:marTop w:val="0"/>
                      <w:marBottom w:val="0"/>
                      <w:divBdr>
                        <w:top w:val="single" w:sz="6" w:space="0" w:color="auto"/>
                        <w:left w:val="single" w:sz="6" w:space="12" w:color="auto"/>
                        <w:bottom w:val="single" w:sz="6" w:space="0" w:color="auto"/>
                        <w:right w:val="single" w:sz="6" w:space="12" w:color="auto"/>
                      </w:divBdr>
                    </w:div>
                  </w:divsChild>
                </w:div>
                <w:div w:id="546181082">
                  <w:marLeft w:val="0"/>
                  <w:marRight w:val="0"/>
                  <w:marTop w:val="300"/>
                  <w:marBottom w:val="300"/>
                  <w:divBdr>
                    <w:top w:val="single" w:sz="6" w:space="0" w:color="E9EEF0"/>
                    <w:left w:val="single" w:sz="6" w:space="15" w:color="E9EEF0"/>
                    <w:bottom w:val="single" w:sz="6" w:space="15" w:color="E9EEF0"/>
                    <w:right w:val="single" w:sz="6" w:space="15" w:color="E9EEF0"/>
                  </w:divBdr>
                  <w:divsChild>
                    <w:div w:id="361250975">
                      <w:marLeft w:val="0"/>
                      <w:marRight w:val="0"/>
                      <w:marTop w:val="0"/>
                      <w:marBottom w:val="0"/>
                      <w:divBdr>
                        <w:top w:val="single" w:sz="6" w:space="0" w:color="auto"/>
                        <w:left w:val="single" w:sz="6" w:space="12" w:color="auto"/>
                        <w:bottom w:val="single" w:sz="6" w:space="0" w:color="auto"/>
                        <w:right w:val="single" w:sz="6" w:space="12" w:color="auto"/>
                      </w:divBdr>
                    </w:div>
                  </w:divsChild>
                </w:div>
              </w:divsChild>
            </w:div>
            <w:div w:id="1748648037">
              <w:marLeft w:val="0"/>
              <w:marRight w:val="0"/>
              <w:marTop w:val="0"/>
              <w:marBottom w:val="0"/>
              <w:divBdr>
                <w:top w:val="none" w:sz="0" w:space="0" w:color="auto"/>
                <w:left w:val="none" w:sz="0" w:space="0" w:color="auto"/>
                <w:bottom w:val="none" w:sz="0" w:space="0" w:color="auto"/>
                <w:right w:val="none" w:sz="0" w:space="0" w:color="auto"/>
              </w:divBdr>
              <w:divsChild>
                <w:div w:id="389623273">
                  <w:marLeft w:val="0"/>
                  <w:marRight w:val="0"/>
                  <w:marTop w:val="0"/>
                  <w:marBottom w:val="180"/>
                  <w:divBdr>
                    <w:top w:val="none" w:sz="0" w:space="0" w:color="auto"/>
                    <w:left w:val="none" w:sz="0" w:space="0" w:color="auto"/>
                    <w:bottom w:val="none" w:sz="0" w:space="0" w:color="auto"/>
                    <w:right w:val="none" w:sz="0" w:space="0" w:color="auto"/>
                  </w:divBdr>
                </w:div>
              </w:divsChild>
            </w:div>
            <w:div w:id="927927440">
              <w:marLeft w:val="0"/>
              <w:marRight w:val="0"/>
              <w:marTop w:val="0"/>
              <w:marBottom w:val="0"/>
              <w:divBdr>
                <w:top w:val="none" w:sz="0" w:space="0" w:color="auto"/>
                <w:left w:val="none" w:sz="0" w:space="0" w:color="auto"/>
                <w:bottom w:val="none" w:sz="0" w:space="0" w:color="auto"/>
                <w:right w:val="none" w:sz="0" w:space="0" w:color="auto"/>
              </w:divBdr>
              <w:divsChild>
                <w:div w:id="1831171659">
                  <w:marLeft w:val="0"/>
                  <w:marRight w:val="0"/>
                  <w:marTop w:val="0"/>
                  <w:marBottom w:val="180"/>
                  <w:divBdr>
                    <w:top w:val="none" w:sz="0" w:space="0" w:color="auto"/>
                    <w:left w:val="none" w:sz="0" w:space="0" w:color="auto"/>
                    <w:bottom w:val="none" w:sz="0" w:space="0" w:color="auto"/>
                    <w:right w:val="none" w:sz="0" w:space="0" w:color="auto"/>
                  </w:divBdr>
                </w:div>
              </w:divsChild>
            </w:div>
            <w:div w:id="1825706767">
              <w:marLeft w:val="0"/>
              <w:marRight w:val="0"/>
              <w:marTop w:val="0"/>
              <w:marBottom w:val="0"/>
              <w:divBdr>
                <w:top w:val="none" w:sz="0" w:space="0" w:color="auto"/>
                <w:left w:val="none" w:sz="0" w:space="0" w:color="auto"/>
                <w:bottom w:val="none" w:sz="0" w:space="0" w:color="auto"/>
                <w:right w:val="none" w:sz="0" w:space="0" w:color="auto"/>
              </w:divBdr>
              <w:divsChild>
                <w:div w:id="12570526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886747488">
      <w:bodyDiv w:val="1"/>
      <w:marLeft w:val="0"/>
      <w:marRight w:val="0"/>
      <w:marTop w:val="0"/>
      <w:marBottom w:val="0"/>
      <w:divBdr>
        <w:top w:val="none" w:sz="0" w:space="0" w:color="auto"/>
        <w:left w:val="none" w:sz="0" w:space="0" w:color="auto"/>
        <w:bottom w:val="none" w:sz="0" w:space="0" w:color="auto"/>
        <w:right w:val="none" w:sz="0" w:space="0" w:color="auto"/>
      </w:divBdr>
      <w:divsChild>
        <w:div w:id="1627421564">
          <w:marLeft w:val="0"/>
          <w:marRight w:val="0"/>
          <w:marTop w:val="0"/>
          <w:marBottom w:val="180"/>
          <w:divBdr>
            <w:top w:val="none" w:sz="0" w:space="0" w:color="auto"/>
            <w:left w:val="none" w:sz="0" w:space="0" w:color="auto"/>
            <w:bottom w:val="none" w:sz="0" w:space="0" w:color="auto"/>
            <w:right w:val="none" w:sz="0" w:space="0" w:color="auto"/>
          </w:divBdr>
        </w:div>
        <w:div w:id="437260622">
          <w:marLeft w:val="0"/>
          <w:marRight w:val="0"/>
          <w:marTop w:val="0"/>
          <w:marBottom w:val="0"/>
          <w:divBdr>
            <w:top w:val="none" w:sz="0" w:space="0" w:color="auto"/>
            <w:left w:val="none" w:sz="0" w:space="0" w:color="auto"/>
            <w:bottom w:val="none" w:sz="0" w:space="0" w:color="auto"/>
            <w:right w:val="none" w:sz="0" w:space="0" w:color="auto"/>
          </w:divBdr>
          <w:divsChild>
            <w:div w:id="665747414">
              <w:marLeft w:val="0"/>
              <w:marRight w:val="0"/>
              <w:marTop w:val="0"/>
              <w:marBottom w:val="0"/>
              <w:divBdr>
                <w:top w:val="none" w:sz="0" w:space="0" w:color="auto"/>
                <w:left w:val="none" w:sz="0" w:space="0" w:color="auto"/>
                <w:bottom w:val="none" w:sz="0" w:space="0" w:color="auto"/>
                <w:right w:val="none" w:sz="0" w:space="0" w:color="auto"/>
              </w:divBdr>
              <w:divsChild>
                <w:div w:id="1779988607">
                  <w:marLeft w:val="0"/>
                  <w:marRight w:val="0"/>
                  <w:marTop w:val="0"/>
                  <w:marBottom w:val="0"/>
                  <w:divBdr>
                    <w:top w:val="none" w:sz="0" w:space="0" w:color="auto"/>
                    <w:left w:val="none" w:sz="0" w:space="0" w:color="auto"/>
                    <w:bottom w:val="none" w:sz="0" w:space="0" w:color="auto"/>
                    <w:right w:val="none" w:sz="0" w:space="0" w:color="auto"/>
                  </w:divBdr>
                </w:div>
                <w:div w:id="395204065">
                  <w:marLeft w:val="0"/>
                  <w:marRight w:val="0"/>
                  <w:marTop w:val="0"/>
                  <w:marBottom w:val="180"/>
                  <w:divBdr>
                    <w:top w:val="none" w:sz="0" w:space="0" w:color="auto"/>
                    <w:left w:val="none" w:sz="0" w:space="0" w:color="auto"/>
                    <w:bottom w:val="none" w:sz="0" w:space="0" w:color="auto"/>
                    <w:right w:val="none" w:sz="0" w:space="0" w:color="auto"/>
                  </w:divBdr>
                  <w:divsChild>
                    <w:div w:id="1111583080">
                      <w:marLeft w:val="0"/>
                      <w:marRight w:val="0"/>
                      <w:marTop w:val="0"/>
                      <w:marBottom w:val="0"/>
                      <w:divBdr>
                        <w:top w:val="none" w:sz="0" w:space="0" w:color="auto"/>
                        <w:left w:val="none" w:sz="0" w:space="0" w:color="auto"/>
                        <w:bottom w:val="none" w:sz="0" w:space="0" w:color="auto"/>
                        <w:right w:val="none" w:sz="0" w:space="0" w:color="auto"/>
                      </w:divBdr>
                    </w:div>
                    <w:div w:id="1830172940">
                      <w:marLeft w:val="0"/>
                      <w:marRight w:val="0"/>
                      <w:marTop w:val="75"/>
                      <w:marBottom w:val="0"/>
                      <w:divBdr>
                        <w:top w:val="none" w:sz="0" w:space="0" w:color="auto"/>
                        <w:left w:val="none" w:sz="0" w:space="0" w:color="auto"/>
                        <w:bottom w:val="none" w:sz="0" w:space="0" w:color="auto"/>
                        <w:right w:val="none" w:sz="0" w:space="0" w:color="auto"/>
                      </w:divBdr>
                      <w:divsChild>
                        <w:div w:id="185128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516581">
              <w:marLeft w:val="0"/>
              <w:marRight w:val="0"/>
              <w:marTop w:val="0"/>
              <w:marBottom w:val="0"/>
              <w:divBdr>
                <w:top w:val="none" w:sz="0" w:space="0" w:color="auto"/>
                <w:left w:val="none" w:sz="0" w:space="0" w:color="auto"/>
                <w:bottom w:val="none" w:sz="0" w:space="0" w:color="auto"/>
                <w:right w:val="none" w:sz="0" w:space="0" w:color="auto"/>
              </w:divBdr>
              <w:divsChild>
                <w:div w:id="1958222267">
                  <w:marLeft w:val="0"/>
                  <w:marRight w:val="0"/>
                  <w:marTop w:val="0"/>
                  <w:marBottom w:val="0"/>
                  <w:divBdr>
                    <w:top w:val="none" w:sz="0" w:space="0" w:color="auto"/>
                    <w:left w:val="none" w:sz="0" w:space="0" w:color="auto"/>
                    <w:bottom w:val="none" w:sz="0" w:space="0" w:color="auto"/>
                    <w:right w:val="none" w:sz="0" w:space="0" w:color="auto"/>
                  </w:divBdr>
                </w:div>
                <w:div w:id="1142846894">
                  <w:marLeft w:val="0"/>
                  <w:marRight w:val="0"/>
                  <w:marTop w:val="0"/>
                  <w:marBottom w:val="180"/>
                  <w:divBdr>
                    <w:top w:val="none" w:sz="0" w:space="0" w:color="auto"/>
                    <w:left w:val="none" w:sz="0" w:space="0" w:color="auto"/>
                    <w:bottom w:val="none" w:sz="0" w:space="0" w:color="auto"/>
                    <w:right w:val="none" w:sz="0" w:space="0" w:color="auto"/>
                  </w:divBdr>
                  <w:divsChild>
                    <w:div w:id="775366734">
                      <w:marLeft w:val="0"/>
                      <w:marRight w:val="0"/>
                      <w:marTop w:val="0"/>
                      <w:marBottom w:val="0"/>
                      <w:divBdr>
                        <w:top w:val="none" w:sz="0" w:space="0" w:color="auto"/>
                        <w:left w:val="none" w:sz="0" w:space="0" w:color="auto"/>
                        <w:bottom w:val="none" w:sz="0" w:space="0" w:color="auto"/>
                        <w:right w:val="none" w:sz="0" w:space="0" w:color="auto"/>
                      </w:divBdr>
                    </w:div>
                    <w:div w:id="1720396381">
                      <w:marLeft w:val="0"/>
                      <w:marRight w:val="0"/>
                      <w:marTop w:val="75"/>
                      <w:marBottom w:val="0"/>
                      <w:divBdr>
                        <w:top w:val="none" w:sz="0" w:space="0" w:color="auto"/>
                        <w:left w:val="none" w:sz="0" w:space="0" w:color="auto"/>
                        <w:bottom w:val="none" w:sz="0" w:space="0" w:color="auto"/>
                        <w:right w:val="none" w:sz="0" w:space="0" w:color="auto"/>
                      </w:divBdr>
                      <w:divsChild>
                        <w:div w:id="12255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784160">
              <w:marLeft w:val="0"/>
              <w:marRight w:val="0"/>
              <w:marTop w:val="0"/>
              <w:marBottom w:val="0"/>
              <w:divBdr>
                <w:top w:val="none" w:sz="0" w:space="0" w:color="auto"/>
                <w:left w:val="none" w:sz="0" w:space="0" w:color="auto"/>
                <w:bottom w:val="none" w:sz="0" w:space="0" w:color="auto"/>
                <w:right w:val="none" w:sz="0" w:space="0" w:color="auto"/>
              </w:divBdr>
              <w:divsChild>
                <w:div w:id="1763987201">
                  <w:marLeft w:val="0"/>
                  <w:marRight w:val="0"/>
                  <w:marTop w:val="0"/>
                  <w:marBottom w:val="0"/>
                  <w:divBdr>
                    <w:top w:val="none" w:sz="0" w:space="0" w:color="auto"/>
                    <w:left w:val="none" w:sz="0" w:space="0" w:color="auto"/>
                    <w:bottom w:val="none" w:sz="0" w:space="0" w:color="auto"/>
                    <w:right w:val="none" w:sz="0" w:space="0" w:color="auto"/>
                  </w:divBdr>
                </w:div>
                <w:div w:id="2099015150">
                  <w:marLeft w:val="0"/>
                  <w:marRight w:val="0"/>
                  <w:marTop w:val="0"/>
                  <w:marBottom w:val="180"/>
                  <w:divBdr>
                    <w:top w:val="none" w:sz="0" w:space="0" w:color="auto"/>
                    <w:left w:val="none" w:sz="0" w:space="0" w:color="auto"/>
                    <w:bottom w:val="none" w:sz="0" w:space="0" w:color="auto"/>
                    <w:right w:val="none" w:sz="0" w:space="0" w:color="auto"/>
                  </w:divBdr>
                  <w:divsChild>
                    <w:div w:id="80418275">
                      <w:marLeft w:val="0"/>
                      <w:marRight w:val="0"/>
                      <w:marTop w:val="0"/>
                      <w:marBottom w:val="0"/>
                      <w:divBdr>
                        <w:top w:val="none" w:sz="0" w:space="0" w:color="auto"/>
                        <w:left w:val="none" w:sz="0" w:space="0" w:color="auto"/>
                        <w:bottom w:val="none" w:sz="0" w:space="0" w:color="auto"/>
                        <w:right w:val="none" w:sz="0" w:space="0" w:color="auto"/>
                      </w:divBdr>
                    </w:div>
                    <w:div w:id="1211453692">
                      <w:marLeft w:val="0"/>
                      <w:marRight w:val="0"/>
                      <w:marTop w:val="75"/>
                      <w:marBottom w:val="0"/>
                      <w:divBdr>
                        <w:top w:val="none" w:sz="0" w:space="0" w:color="auto"/>
                        <w:left w:val="none" w:sz="0" w:space="0" w:color="auto"/>
                        <w:bottom w:val="none" w:sz="0" w:space="0" w:color="auto"/>
                        <w:right w:val="none" w:sz="0" w:space="0" w:color="auto"/>
                      </w:divBdr>
                      <w:divsChild>
                        <w:div w:id="70957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026291">
              <w:marLeft w:val="0"/>
              <w:marRight w:val="0"/>
              <w:marTop w:val="0"/>
              <w:marBottom w:val="0"/>
              <w:divBdr>
                <w:top w:val="none" w:sz="0" w:space="0" w:color="auto"/>
                <w:left w:val="none" w:sz="0" w:space="0" w:color="auto"/>
                <w:bottom w:val="none" w:sz="0" w:space="0" w:color="auto"/>
                <w:right w:val="none" w:sz="0" w:space="0" w:color="auto"/>
              </w:divBdr>
              <w:divsChild>
                <w:div w:id="688995530">
                  <w:marLeft w:val="0"/>
                  <w:marRight w:val="0"/>
                  <w:marTop w:val="0"/>
                  <w:marBottom w:val="0"/>
                  <w:divBdr>
                    <w:top w:val="none" w:sz="0" w:space="0" w:color="auto"/>
                    <w:left w:val="none" w:sz="0" w:space="0" w:color="auto"/>
                    <w:bottom w:val="none" w:sz="0" w:space="0" w:color="auto"/>
                    <w:right w:val="none" w:sz="0" w:space="0" w:color="auto"/>
                  </w:divBdr>
                </w:div>
                <w:div w:id="952639464">
                  <w:marLeft w:val="0"/>
                  <w:marRight w:val="0"/>
                  <w:marTop w:val="0"/>
                  <w:marBottom w:val="180"/>
                  <w:divBdr>
                    <w:top w:val="none" w:sz="0" w:space="0" w:color="auto"/>
                    <w:left w:val="none" w:sz="0" w:space="0" w:color="auto"/>
                    <w:bottom w:val="none" w:sz="0" w:space="0" w:color="auto"/>
                    <w:right w:val="none" w:sz="0" w:space="0" w:color="auto"/>
                  </w:divBdr>
                  <w:divsChild>
                    <w:div w:id="728499330">
                      <w:marLeft w:val="0"/>
                      <w:marRight w:val="0"/>
                      <w:marTop w:val="0"/>
                      <w:marBottom w:val="0"/>
                      <w:divBdr>
                        <w:top w:val="none" w:sz="0" w:space="0" w:color="auto"/>
                        <w:left w:val="none" w:sz="0" w:space="0" w:color="auto"/>
                        <w:bottom w:val="none" w:sz="0" w:space="0" w:color="auto"/>
                        <w:right w:val="none" w:sz="0" w:space="0" w:color="auto"/>
                      </w:divBdr>
                    </w:div>
                    <w:div w:id="733506138">
                      <w:marLeft w:val="0"/>
                      <w:marRight w:val="0"/>
                      <w:marTop w:val="75"/>
                      <w:marBottom w:val="0"/>
                      <w:divBdr>
                        <w:top w:val="none" w:sz="0" w:space="0" w:color="auto"/>
                        <w:left w:val="none" w:sz="0" w:space="0" w:color="auto"/>
                        <w:bottom w:val="none" w:sz="0" w:space="0" w:color="auto"/>
                        <w:right w:val="none" w:sz="0" w:space="0" w:color="auto"/>
                      </w:divBdr>
                      <w:divsChild>
                        <w:div w:id="17863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527002">
              <w:marLeft w:val="0"/>
              <w:marRight w:val="0"/>
              <w:marTop w:val="0"/>
              <w:marBottom w:val="0"/>
              <w:divBdr>
                <w:top w:val="none" w:sz="0" w:space="0" w:color="auto"/>
                <w:left w:val="none" w:sz="0" w:space="0" w:color="auto"/>
                <w:bottom w:val="none" w:sz="0" w:space="0" w:color="auto"/>
                <w:right w:val="none" w:sz="0" w:space="0" w:color="auto"/>
              </w:divBdr>
              <w:divsChild>
                <w:div w:id="1334576434">
                  <w:marLeft w:val="0"/>
                  <w:marRight w:val="0"/>
                  <w:marTop w:val="0"/>
                  <w:marBottom w:val="0"/>
                  <w:divBdr>
                    <w:top w:val="none" w:sz="0" w:space="0" w:color="auto"/>
                    <w:left w:val="none" w:sz="0" w:space="0" w:color="auto"/>
                    <w:bottom w:val="none" w:sz="0" w:space="0" w:color="auto"/>
                    <w:right w:val="none" w:sz="0" w:space="0" w:color="auto"/>
                  </w:divBdr>
                </w:div>
                <w:div w:id="1768841305">
                  <w:marLeft w:val="0"/>
                  <w:marRight w:val="0"/>
                  <w:marTop w:val="0"/>
                  <w:marBottom w:val="180"/>
                  <w:divBdr>
                    <w:top w:val="none" w:sz="0" w:space="0" w:color="auto"/>
                    <w:left w:val="none" w:sz="0" w:space="0" w:color="auto"/>
                    <w:bottom w:val="none" w:sz="0" w:space="0" w:color="auto"/>
                    <w:right w:val="none" w:sz="0" w:space="0" w:color="auto"/>
                  </w:divBdr>
                  <w:divsChild>
                    <w:div w:id="1607226235">
                      <w:marLeft w:val="0"/>
                      <w:marRight w:val="0"/>
                      <w:marTop w:val="0"/>
                      <w:marBottom w:val="0"/>
                      <w:divBdr>
                        <w:top w:val="none" w:sz="0" w:space="0" w:color="auto"/>
                        <w:left w:val="none" w:sz="0" w:space="0" w:color="auto"/>
                        <w:bottom w:val="none" w:sz="0" w:space="0" w:color="auto"/>
                        <w:right w:val="none" w:sz="0" w:space="0" w:color="auto"/>
                      </w:divBdr>
                    </w:div>
                    <w:div w:id="1697148688">
                      <w:marLeft w:val="0"/>
                      <w:marRight w:val="0"/>
                      <w:marTop w:val="75"/>
                      <w:marBottom w:val="0"/>
                      <w:divBdr>
                        <w:top w:val="none" w:sz="0" w:space="0" w:color="auto"/>
                        <w:left w:val="none" w:sz="0" w:space="0" w:color="auto"/>
                        <w:bottom w:val="none" w:sz="0" w:space="0" w:color="auto"/>
                        <w:right w:val="none" w:sz="0" w:space="0" w:color="auto"/>
                      </w:divBdr>
                      <w:divsChild>
                        <w:div w:id="114146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536928">
              <w:marLeft w:val="0"/>
              <w:marRight w:val="0"/>
              <w:marTop w:val="0"/>
              <w:marBottom w:val="0"/>
              <w:divBdr>
                <w:top w:val="none" w:sz="0" w:space="0" w:color="auto"/>
                <w:left w:val="none" w:sz="0" w:space="0" w:color="auto"/>
                <w:bottom w:val="none" w:sz="0" w:space="0" w:color="auto"/>
                <w:right w:val="none" w:sz="0" w:space="0" w:color="auto"/>
              </w:divBdr>
              <w:divsChild>
                <w:div w:id="30880490">
                  <w:marLeft w:val="0"/>
                  <w:marRight w:val="0"/>
                  <w:marTop w:val="0"/>
                  <w:marBottom w:val="0"/>
                  <w:divBdr>
                    <w:top w:val="none" w:sz="0" w:space="0" w:color="auto"/>
                    <w:left w:val="none" w:sz="0" w:space="0" w:color="auto"/>
                    <w:bottom w:val="none" w:sz="0" w:space="0" w:color="auto"/>
                    <w:right w:val="none" w:sz="0" w:space="0" w:color="auto"/>
                  </w:divBdr>
                </w:div>
                <w:div w:id="1166245162">
                  <w:marLeft w:val="0"/>
                  <w:marRight w:val="0"/>
                  <w:marTop w:val="0"/>
                  <w:marBottom w:val="180"/>
                  <w:divBdr>
                    <w:top w:val="none" w:sz="0" w:space="0" w:color="auto"/>
                    <w:left w:val="none" w:sz="0" w:space="0" w:color="auto"/>
                    <w:bottom w:val="none" w:sz="0" w:space="0" w:color="auto"/>
                    <w:right w:val="none" w:sz="0" w:space="0" w:color="auto"/>
                  </w:divBdr>
                  <w:divsChild>
                    <w:div w:id="1093867024">
                      <w:marLeft w:val="0"/>
                      <w:marRight w:val="0"/>
                      <w:marTop w:val="0"/>
                      <w:marBottom w:val="0"/>
                      <w:divBdr>
                        <w:top w:val="none" w:sz="0" w:space="0" w:color="auto"/>
                        <w:left w:val="none" w:sz="0" w:space="0" w:color="auto"/>
                        <w:bottom w:val="none" w:sz="0" w:space="0" w:color="auto"/>
                        <w:right w:val="none" w:sz="0" w:space="0" w:color="auto"/>
                      </w:divBdr>
                    </w:div>
                    <w:div w:id="755442265">
                      <w:marLeft w:val="0"/>
                      <w:marRight w:val="0"/>
                      <w:marTop w:val="75"/>
                      <w:marBottom w:val="0"/>
                      <w:divBdr>
                        <w:top w:val="none" w:sz="0" w:space="0" w:color="auto"/>
                        <w:left w:val="none" w:sz="0" w:space="0" w:color="auto"/>
                        <w:bottom w:val="none" w:sz="0" w:space="0" w:color="auto"/>
                        <w:right w:val="none" w:sz="0" w:space="0" w:color="auto"/>
                      </w:divBdr>
                      <w:divsChild>
                        <w:div w:id="1724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35164">
              <w:marLeft w:val="0"/>
              <w:marRight w:val="0"/>
              <w:marTop w:val="0"/>
              <w:marBottom w:val="0"/>
              <w:divBdr>
                <w:top w:val="none" w:sz="0" w:space="0" w:color="auto"/>
                <w:left w:val="none" w:sz="0" w:space="0" w:color="auto"/>
                <w:bottom w:val="none" w:sz="0" w:space="0" w:color="auto"/>
                <w:right w:val="none" w:sz="0" w:space="0" w:color="auto"/>
              </w:divBdr>
              <w:divsChild>
                <w:div w:id="1759517589">
                  <w:marLeft w:val="0"/>
                  <w:marRight w:val="0"/>
                  <w:marTop w:val="0"/>
                  <w:marBottom w:val="0"/>
                  <w:divBdr>
                    <w:top w:val="none" w:sz="0" w:space="0" w:color="auto"/>
                    <w:left w:val="none" w:sz="0" w:space="0" w:color="auto"/>
                    <w:bottom w:val="none" w:sz="0" w:space="0" w:color="auto"/>
                    <w:right w:val="none" w:sz="0" w:space="0" w:color="auto"/>
                  </w:divBdr>
                </w:div>
                <w:div w:id="452602236">
                  <w:marLeft w:val="0"/>
                  <w:marRight w:val="0"/>
                  <w:marTop w:val="0"/>
                  <w:marBottom w:val="180"/>
                  <w:divBdr>
                    <w:top w:val="none" w:sz="0" w:space="0" w:color="auto"/>
                    <w:left w:val="none" w:sz="0" w:space="0" w:color="auto"/>
                    <w:bottom w:val="none" w:sz="0" w:space="0" w:color="auto"/>
                    <w:right w:val="none" w:sz="0" w:space="0" w:color="auto"/>
                  </w:divBdr>
                  <w:divsChild>
                    <w:div w:id="562180361">
                      <w:marLeft w:val="0"/>
                      <w:marRight w:val="0"/>
                      <w:marTop w:val="0"/>
                      <w:marBottom w:val="0"/>
                      <w:divBdr>
                        <w:top w:val="none" w:sz="0" w:space="0" w:color="auto"/>
                        <w:left w:val="none" w:sz="0" w:space="0" w:color="auto"/>
                        <w:bottom w:val="none" w:sz="0" w:space="0" w:color="auto"/>
                        <w:right w:val="none" w:sz="0" w:space="0" w:color="auto"/>
                      </w:divBdr>
                    </w:div>
                    <w:div w:id="1228300872">
                      <w:marLeft w:val="0"/>
                      <w:marRight w:val="0"/>
                      <w:marTop w:val="75"/>
                      <w:marBottom w:val="0"/>
                      <w:divBdr>
                        <w:top w:val="none" w:sz="0" w:space="0" w:color="auto"/>
                        <w:left w:val="none" w:sz="0" w:space="0" w:color="auto"/>
                        <w:bottom w:val="none" w:sz="0" w:space="0" w:color="auto"/>
                        <w:right w:val="none" w:sz="0" w:space="0" w:color="auto"/>
                      </w:divBdr>
                      <w:divsChild>
                        <w:div w:id="106668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548389">
              <w:marLeft w:val="0"/>
              <w:marRight w:val="0"/>
              <w:marTop w:val="0"/>
              <w:marBottom w:val="0"/>
              <w:divBdr>
                <w:top w:val="none" w:sz="0" w:space="0" w:color="auto"/>
                <w:left w:val="none" w:sz="0" w:space="0" w:color="auto"/>
                <w:bottom w:val="none" w:sz="0" w:space="0" w:color="auto"/>
                <w:right w:val="none" w:sz="0" w:space="0" w:color="auto"/>
              </w:divBdr>
              <w:divsChild>
                <w:div w:id="2021468229">
                  <w:marLeft w:val="0"/>
                  <w:marRight w:val="0"/>
                  <w:marTop w:val="0"/>
                  <w:marBottom w:val="0"/>
                  <w:divBdr>
                    <w:top w:val="none" w:sz="0" w:space="0" w:color="auto"/>
                    <w:left w:val="none" w:sz="0" w:space="0" w:color="auto"/>
                    <w:bottom w:val="none" w:sz="0" w:space="0" w:color="auto"/>
                    <w:right w:val="none" w:sz="0" w:space="0" w:color="auto"/>
                  </w:divBdr>
                </w:div>
                <w:div w:id="1381782985">
                  <w:marLeft w:val="0"/>
                  <w:marRight w:val="0"/>
                  <w:marTop w:val="0"/>
                  <w:marBottom w:val="180"/>
                  <w:divBdr>
                    <w:top w:val="none" w:sz="0" w:space="0" w:color="auto"/>
                    <w:left w:val="none" w:sz="0" w:space="0" w:color="auto"/>
                    <w:bottom w:val="none" w:sz="0" w:space="0" w:color="auto"/>
                    <w:right w:val="none" w:sz="0" w:space="0" w:color="auto"/>
                  </w:divBdr>
                  <w:divsChild>
                    <w:div w:id="1788357012">
                      <w:marLeft w:val="0"/>
                      <w:marRight w:val="0"/>
                      <w:marTop w:val="0"/>
                      <w:marBottom w:val="0"/>
                      <w:divBdr>
                        <w:top w:val="none" w:sz="0" w:space="0" w:color="auto"/>
                        <w:left w:val="none" w:sz="0" w:space="0" w:color="auto"/>
                        <w:bottom w:val="none" w:sz="0" w:space="0" w:color="auto"/>
                        <w:right w:val="none" w:sz="0" w:space="0" w:color="auto"/>
                      </w:divBdr>
                    </w:div>
                    <w:div w:id="824012990">
                      <w:marLeft w:val="0"/>
                      <w:marRight w:val="0"/>
                      <w:marTop w:val="75"/>
                      <w:marBottom w:val="0"/>
                      <w:divBdr>
                        <w:top w:val="none" w:sz="0" w:space="0" w:color="auto"/>
                        <w:left w:val="none" w:sz="0" w:space="0" w:color="auto"/>
                        <w:bottom w:val="none" w:sz="0" w:space="0" w:color="auto"/>
                        <w:right w:val="none" w:sz="0" w:space="0" w:color="auto"/>
                      </w:divBdr>
                      <w:divsChild>
                        <w:div w:id="5112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536511">
              <w:marLeft w:val="0"/>
              <w:marRight w:val="0"/>
              <w:marTop w:val="0"/>
              <w:marBottom w:val="0"/>
              <w:divBdr>
                <w:top w:val="none" w:sz="0" w:space="0" w:color="auto"/>
                <w:left w:val="none" w:sz="0" w:space="0" w:color="auto"/>
                <w:bottom w:val="none" w:sz="0" w:space="0" w:color="auto"/>
                <w:right w:val="none" w:sz="0" w:space="0" w:color="auto"/>
              </w:divBdr>
              <w:divsChild>
                <w:div w:id="105584305">
                  <w:marLeft w:val="0"/>
                  <w:marRight w:val="0"/>
                  <w:marTop w:val="0"/>
                  <w:marBottom w:val="0"/>
                  <w:divBdr>
                    <w:top w:val="none" w:sz="0" w:space="0" w:color="auto"/>
                    <w:left w:val="none" w:sz="0" w:space="0" w:color="auto"/>
                    <w:bottom w:val="none" w:sz="0" w:space="0" w:color="auto"/>
                    <w:right w:val="none" w:sz="0" w:space="0" w:color="auto"/>
                  </w:divBdr>
                </w:div>
                <w:div w:id="1778985030">
                  <w:marLeft w:val="0"/>
                  <w:marRight w:val="0"/>
                  <w:marTop w:val="0"/>
                  <w:marBottom w:val="180"/>
                  <w:divBdr>
                    <w:top w:val="none" w:sz="0" w:space="0" w:color="auto"/>
                    <w:left w:val="none" w:sz="0" w:space="0" w:color="auto"/>
                    <w:bottom w:val="none" w:sz="0" w:space="0" w:color="auto"/>
                    <w:right w:val="none" w:sz="0" w:space="0" w:color="auto"/>
                  </w:divBdr>
                  <w:divsChild>
                    <w:div w:id="581913058">
                      <w:marLeft w:val="0"/>
                      <w:marRight w:val="0"/>
                      <w:marTop w:val="0"/>
                      <w:marBottom w:val="0"/>
                      <w:divBdr>
                        <w:top w:val="none" w:sz="0" w:space="0" w:color="auto"/>
                        <w:left w:val="none" w:sz="0" w:space="0" w:color="auto"/>
                        <w:bottom w:val="none" w:sz="0" w:space="0" w:color="auto"/>
                        <w:right w:val="none" w:sz="0" w:space="0" w:color="auto"/>
                      </w:divBdr>
                    </w:div>
                    <w:div w:id="358312316">
                      <w:marLeft w:val="0"/>
                      <w:marRight w:val="0"/>
                      <w:marTop w:val="75"/>
                      <w:marBottom w:val="0"/>
                      <w:divBdr>
                        <w:top w:val="none" w:sz="0" w:space="0" w:color="auto"/>
                        <w:left w:val="none" w:sz="0" w:space="0" w:color="auto"/>
                        <w:bottom w:val="none" w:sz="0" w:space="0" w:color="auto"/>
                        <w:right w:val="none" w:sz="0" w:space="0" w:color="auto"/>
                      </w:divBdr>
                      <w:divsChild>
                        <w:div w:id="210838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57024">
              <w:marLeft w:val="0"/>
              <w:marRight w:val="0"/>
              <w:marTop w:val="0"/>
              <w:marBottom w:val="0"/>
              <w:divBdr>
                <w:top w:val="none" w:sz="0" w:space="0" w:color="auto"/>
                <w:left w:val="none" w:sz="0" w:space="0" w:color="auto"/>
                <w:bottom w:val="none" w:sz="0" w:space="0" w:color="auto"/>
                <w:right w:val="none" w:sz="0" w:space="0" w:color="auto"/>
              </w:divBdr>
              <w:divsChild>
                <w:div w:id="861016599">
                  <w:marLeft w:val="0"/>
                  <w:marRight w:val="0"/>
                  <w:marTop w:val="0"/>
                  <w:marBottom w:val="0"/>
                  <w:divBdr>
                    <w:top w:val="none" w:sz="0" w:space="0" w:color="auto"/>
                    <w:left w:val="none" w:sz="0" w:space="0" w:color="auto"/>
                    <w:bottom w:val="none" w:sz="0" w:space="0" w:color="auto"/>
                    <w:right w:val="none" w:sz="0" w:space="0" w:color="auto"/>
                  </w:divBdr>
                </w:div>
                <w:div w:id="1008286198">
                  <w:marLeft w:val="0"/>
                  <w:marRight w:val="0"/>
                  <w:marTop w:val="0"/>
                  <w:marBottom w:val="180"/>
                  <w:divBdr>
                    <w:top w:val="none" w:sz="0" w:space="0" w:color="auto"/>
                    <w:left w:val="none" w:sz="0" w:space="0" w:color="auto"/>
                    <w:bottom w:val="none" w:sz="0" w:space="0" w:color="auto"/>
                    <w:right w:val="none" w:sz="0" w:space="0" w:color="auto"/>
                  </w:divBdr>
                  <w:divsChild>
                    <w:div w:id="2058427627">
                      <w:marLeft w:val="0"/>
                      <w:marRight w:val="0"/>
                      <w:marTop w:val="0"/>
                      <w:marBottom w:val="0"/>
                      <w:divBdr>
                        <w:top w:val="none" w:sz="0" w:space="0" w:color="auto"/>
                        <w:left w:val="none" w:sz="0" w:space="0" w:color="auto"/>
                        <w:bottom w:val="none" w:sz="0" w:space="0" w:color="auto"/>
                        <w:right w:val="none" w:sz="0" w:space="0" w:color="auto"/>
                      </w:divBdr>
                    </w:div>
                    <w:div w:id="497237091">
                      <w:marLeft w:val="0"/>
                      <w:marRight w:val="0"/>
                      <w:marTop w:val="75"/>
                      <w:marBottom w:val="0"/>
                      <w:divBdr>
                        <w:top w:val="none" w:sz="0" w:space="0" w:color="auto"/>
                        <w:left w:val="none" w:sz="0" w:space="0" w:color="auto"/>
                        <w:bottom w:val="none" w:sz="0" w:space="0" w:color="auto"/>
                        <w:right w:val="none" w:sz="0" w:space="0" w:color="auto"/>
                      </w:divBdr>
                      <w:divsChild>
                        <w:div w:id="19821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05639">
              <w:marLeft w:val="0"/>
              <w:marRight w:val="0"/>
              <w:marTop w:val="0"/>
              <w:marBottom w:val="0"/>
              <w:divBdr>
                <w:top w:val="none" w:sz="0" w:space="0" w:color="auto"/>
                <w:left w:val="none" w:sz="0" w:space="0" w:color="auto"/>
                <w:bottom w:val="none" w:sz="0" w:space="0" w:color="auto"/>
                <w:right w:val="none" w:sz="0" w:space="0" w:color="auto"/>
              </w:divBdr>
              <w:divsChild>
                <w:div w:id="824933438">
                  <w:marLeft w:val="0"/>
                  <w:marRight w:val="0"/>
                  <w:marTop w:val="0"/>
                  <w:marBottom w:val="0"/>
                  <w:divBdr>
                    <w:top w:val="none" w:sz="0" w:space="0" w:color="auto"/>
                    <w:left w:val="none" w:sz="0" w:space="0" w:color="auto"/>
                    <w:bottom w:val="none" w:sz="0" w:space="0" w:color="auto"/>
                    <w:right w:val="none" w:sz="0" w:space="0" w:color="auto"/>
                  </w:divBdr>
                </w:div>
                <w:div w:id="2031760057">
                  <w:marLeft w:val="0"/>
                  <w:marRight w:val="0"/>
                  <w:marTop w:val="0"/>
                  <w:marBottom w:val="180"/>
                  <w:divBdr>
                    <w:top w:val="none" w:sz="0" w:space="0" w:color="auto"/>
                    <w:left w:val="none" w:sz="0" w:space="0" w:color="auto"/>
                    <w:bottom w:val="none" w:sz="0" w:space="0" w:color="auto"/>
                    <w:right w:val="none" w:sz="0" w:space="0" w:color="auto"/>
                  </w:divBdr>
                  <w:divsChild>
                    <w:div w:id="2088992708">
                      <w:marLeft w:val="0"/>
                      <w:marRight w:val="0"/>
                      <w:marTop w:val="0"/>
                      <w:marBottom w:val="0"/>
                      <w:divBdr>
                        <w:top w:val="none" w:sz="0" w:space="0" w:color="auto"/>
                        <w:left w:val="none" w:sz="0" w:space="0" w:color="auto"/>
                        <w:bottom w:val="none" w:sz="0" w:space="0" w:color="auto"/>
                        <w:right w:val="none" w:sz="0" w:space="0" w:color="auto"/>
                      </w:divBdr>
                    </w:div>
                    <w:div w:id="1546334615">
                      <w:marLeft w:val="0"/>
                      <w:marRight w:val="0"/>
                      <w:marTop w:val="75"/>
                      <w:marBottom w:val="0"/>
                      <w:divBdr>
                        <w:top w:val="none" w:sz="0" w:space="0" w:color="auto"/>
                        <w:left w:val="none" w:sz="0" w:space="0" w:color="auto"/>
                        <w:bottom w:val="none" w:sz="0" w:space="0" w:color="auto"/>
                        <w:right w:val="none" w:sz="0" w:space="0" w:color="auto"/>
                      </w:divBdr>
                      <w:divsChild>
                        <w:div w:id="10352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346066">
              <w:marLeft w:val="0"/>
              <w:marRight w:val="0"/>
              <w:marTop w:val="0"/>
              <w:marBottom w:val="0"/>
              <w:divBdr>
                <w:top w:val="none" w:sz="0" w:space="0" w:color="auto"/>
                <w:left w:val="none" w:sz="0" w:space="0" w:color="auto"/>
                <w:bottom w:val="none" w:sz="0" w:space="0" w:color="auto"/>
                <w:right w:val="none" w:sz="0" w:space="0" w:color="auto"/>
              </w:divBdr>
              <w:divsChild>
                <w:div w:id="380136624">
                  <w:marLeft w:val="0"/>
                  <w:marRight w:val="0"/>
                  <w:marTop w:val="0"/>
                  <w:marBottom w:val="0"/>
                  <w:divBdr>
                    <w:top w:val="none" w:sz="0" w:space="0" w:color="auto"/>
                    <w:left w:val="none" w:sz="0" w:space="0" w:color="auto"/>
                    <w:bottom w:val="none" w:sz="0" w:space="0" w:color="auto"/>
                    <w:right w:val="none" w:sz="0" w:space="0" w:color="auto"/>
                  </w:divBdr>
                </w:div>
                <w:div w:id="1297025117">
                  <w:marLeft w:val="0"/>
                  <w:marRight w:val="0"/>
                  <w:marTop w:val="0"/>
                  <w:marBottom w:val="180"/>
                  <w:divBdr>
                    <w:top w:val="none" w:sz="0" w:space="0" w:color="auto"/>
                    <w:left w:val="none" w:sz="0" w:space="0" w:color="auto"/>
                    <w:bottom w:val="none" w:sz="0" w:space="0" w:color="auto"/>
                    <w:right w:val="none" w:sz="0" w:space="0" w:color="auto"/>
                  </w:divBdr>
                  <w:divsChild>
                    <w:div w:id="1346790761">
                      <w:marLeft w:val="0"/>
                      <w:marRight w:val="0"/>
                      <w:marTop w:val="0"/>
                      <w:marBottom w:val="0"/>
                      <w:divBdr>
                        <w:top w:val="none" w:sz="0" w:space="0" w:color="auto"/>
                        <w:left w:val="none" w:sz="0" w:space="0" w:color="auto"/>
                        <w:bottom w:val="none" w:sz="0" w:space="0" w:color="auto"/>
                        <w:right w:val="none" w:sz="0" w:space="0" w:color="auto"/>
                      </w:divBdr>
                    </w:div>
                    <w:div w:id="425198177">
                      <w:marLeft w:val="0"/>
                      <w:marRight w:val="0"/>
                      <w:marTop w:val="75"/>
                      <w:marBottom w:val="0"/>
                      <w:divBdr>
                        <w:top w:val="none" w:sz="0" w:space="0" w:color="auto"/>
                        <w:left w:val="none" w:sz="0" w:space="0" w:color="auto"/>
                        <w:bottom w:val="none" w:sz="0" w:space="0" w:color="auto"/>
                        <w:right w:val="none" w:sz="0" w:space="0" w:color="auto"/>
                      </w:divBdr>
                      <w:divsChild>
                        <w:div w:id="6228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189641">
              <w:marLeft w:val="0"/>
              <w:marRight w:val="0"/>
              <w:marTop w:val="0"/>
              <w:marBottom w:val="0"/>
              <w:divBdr>
                <w:top w:val="none" w:sz="0" w:space="0" w:color="auto"/>
                <w:left w:val="none" w:sz="0" w:space="0" w:color="auto"/>
                <w:bottom w:val="none" w:sz="0" w:space="0" w:color="auto"/>
                <w:right w:val="none" w:sz="0" w:space="0" w:color="auto"/>
              </w:divBdr>
              <w:divsChild>
                <w:div w:id="696085326">
                  <w:marLeft w:val="0"/>
                  <w:marRight w:val="0"/>
                  <w:marTop w:val="0"/>
                  <w:marBottom w:val="0"/>
                  <w:divBdr>
                    <w:top w:val="none" w:sz="0" w:space="0" w:color="auto"/>
                    <w:left w:val="none" w:sz="0" w:space="0" w:color="auto"/>
                    <w:bottom w:val="none" w:sz="0" w:space="0" w:color="auto"/>
                    <w:right w:val="none" w:sz="0" w:space="0" w:color="auto"/>
                  </w:divBdr>
                </w:div>
                <w:div w:id="1355962481">
                  <w:marLeft w:val="0"/>
                  <w:marRight w:val="0"/>
                  <w:marTop w:val="0"/>
                  <w:marBottom w:val="180"/>
                  <w:divBdr>
                    <w:top w:val="none" w:sz="0" w:space="0" w:color="auto"/>
                    <w:left w:val="none" w:sz="0" w:space="0" w:color="auto"/>
                    <w:bottom w:val="none" w:sz="0" w:space="0" w:color="auto"/>
                    <w:right w:val="none" w:sz="0" w:space="0" w:color="auto"/>
                  </w:divBdr>
                  <w:divsChild>
                    <w:div w:id="797842575">
                      <w:marLeft w:val="0"/>
                      <w:marRight w:val="0"/>
                      <w:marTop w:val="0"/>
                      <w:marBottom w:val="0"/>
                      <w:divBdr>
                        <w:top w:val="none" w:sz="0" w:space="0" w:color="auto"/>
                        <w:left w:val="none" w:sz="0" w:space="0" w:color="auto"/>
                        <w:bottom w:val="none" w:sz="0" w:space="0" w:color="auto"/>
                        <w:right w:val="none" w:sz="0" w:space="0" w:color="auto"/>
                      </w:divBdr>
                    </w:div>
                    <w:div w:id="606279063">
                      <w:marLeft w:val="0"/>
                      <w:marRight w:val="0"/>
                      <w:marTop w:val="75"/>
                      <w:marBottom w:val="0"/>
                      <w:divBdr>
                        <w:top w:val="none" w:sz="0" w:space="0" w:color="auto"/>
                        <w:left w:val="none" w:sz="0" w:space="0" w:color="auto"/>
                        <w:bottom w:val="none" w:sz="0" w:space="0" w:color="auto"/>
                        <w:right w:val="none" w:sz="0" w:space="0" w:color="auto"/>
                      </w:divBdr>
                      <w:divsChild>
                        <w:div w:id="9665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639096">
              <w:marLeft w:val="0"/>
              <w:marRight w:val="0"/>
              <w:marTop w:val="0"/>
              <w:marBottom w:val="0"/>
              <w:divBdr>
                <w:top w:val="none" w:sz="0" w:space="0" w:color="auto"/>
                <w:left w:val="none" w:sz="0" w:space="0" w:color="auto"/>
                <w:bottom w:val="none" w:sz="0" w:space="0" w:color="auto"/>
                <w:right w:val="none" w:sz="0" w:space="0" w:color="auto"/>
              </w:divBdr>
              <w:divsChild>
                <w:div w:id="334502963">
                  <w:marLeft w:val="0"/>
                  <w:marRight w:val="0"/>
                  <w:marTop w:val="0"/>
                  <w:marBottom w:val="0"/>
                  <w:divBdr>
                    <w:top w:val="none" w:sz="0" w:space="0" w:color="auto"/>
                    <w:left w:val="none" w:sz="0" w:space="0" w:color="auto"/>
                    <w:bottom w:val="none" w:sz="0" w:space="0" w:color="auto"/>
                    <w:right w:val="none" w:sz="0" w:space="0" w:color="auto"/>
                  </w:divBdr>
                </w:div>
                <w:div w:id="1016810096">
                  <w:marLeft w:val="0"/>
                  <w:marRight w:val="0"/>
                  <w:marTop w:val="0"/>
                  <w:marBottom w:val="180"/>
                  <w:divBdr>
                    <w:top w:val="none" w:sz="0" w:space="0" w:color="auto"/>
                    <w:left w:val="none" w:sz="0" w:space="0" w:color="auto"/>
                    <w:bottom w:val="none" w:sz="0" w:space="0" w:color="auto"/>
                    <w:right w:val="none" w:sz="0" w:space="0" w:color="auto"/>
                  </w:divBdr>
                  <w:divsChild>
                    <w:div w:id="1797719542">
                      <w:marLeft w:val="0"/>
                      <w:marRight w:val="0"/>
                      <w:marTop w:val="0"/>
                      <w:marBottom w:val="0"/>
                      <w:divBdr>
                        <w:top w:val="none" w:sz="0" w:space="0" w:color="auto"/>
                        <w:left w:val="none" w:sz="0" w:space="0" w:color="auto"/>
                        <w:bottom w:val="none" w:sz="0" w:space="0" w:color="auto"/>
                        <w:right w:val="none" w:sz="0" w:space="0" w:color="auto"/>
                      </w:divBdr>
                    </w:div>
                    <w:div w:id="1192573200">
                      <w:marLeft w:val="0"/>
                      <w:marRight w:val="0"/>
                      <w:marTop w:val="75"/>
                      <w:marBottom w:val="0"/>
                      <w:divBdr>
                        <w:top w:val="none" w:sz="0" w:space="0" w:color="auto"/>
                        <w:left w:val="none" w:sz="0" w:space="0" w:color="auto"/>
                        <w:bottom w:val="none" w:sz="0" w:space="0" w:color="auto"/>
                        <w:right w:val="none" w:sz="0" w:space="0" w:color="auto"/>
                      </w:divBdr>
                      <w:divsChild>
                        <w:div w:id="117920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877884">
              <w:marLeft w:val="0"/>
              <w:marRight w:val="0"/>
              <w:marTop w:val="0"/>
              <w:marBottom w:val="0"/>
              <w:divBdr>
                <w:top w:val="none" w:sz="0" w:space="0" w:color="auto"/>
                <w:left w:val="none" w:sz="0" w:space="0" w:color="auto"/>
                <w:bottom w:val="none" w:sz="0" w:space="0" w:color="auto"/>
                <w:right w:val="none" w:sz="0" w:space="0" w:color="auto"/>
              </w:divBdr>
              <w:divsChild>
                <w:div w:id="589848037">
                  <w:marLeft w:val="0"/>
                  <w:marRight w:val="0"/>
                  <w:marTop w:val="0"/>
                  <w:marBottom w:val="0"/>
                  <w:divBdr>
                    <w:top w:val="none" w:sz="0" w:space="0" w:color="auto"/>
                    <w:left w:val="none" w:sz="0" w:space="0" w:color="auto"/>
                    <w:bottom w:val="none" w:sz="0" w:space="0" w:color="auto"/>
                    <w:right w:val="none" w:sz="0" w:space="0" w:color="auto"/>
                  </w:divBdr>
                </w:div>
                <w:div w:id="582884562">
                  <w:marLeft w:val="0"/>
                  <w:marRight w:val="0"/>
                  <w:marTop w:val="0"/>
                  <w:marBottom w:val="180"/>
                  <w:divBdr>
                    <w:top w:val="none" w:sz="0" w:space="0" w:color="auto"/>
                    <w:left w:val="none" w:sz="0" w:space="0" w:color="auto"/>
                    <w:bottom w:val="none" w:sz="0" w:space="0" w:color="auto"/>
                    <w:right w:val="none" w:sz="0" w:space="0" w:color="auto"/>
                  </w:divBdr>
                  <w:divsChild>
                    <w:div w:id="730420308">
                      <w:marLeft w:val="0"/>
                      <w:marRight w:val="0"/>
                      <w:marTop w:val="0"/>
                      <w:marBottom w:val="0"/>
                      <w:divBdr>
                        <w:top w:val="none" w:sz="0" w:space="0" w:color="auto"/>
                        <w:left w:val="none" w:sz="0" w:space="0" w:color="auto"/>
                        <w:bottom w:val="none" w:sz="0" w:space="0" w:color="auto"/>
                        <w:right w:val="none" w:sz="0" w:space="0" w:color="auto"/>
                      </w:divBdr>
                    </w:div>
                    <w:div w:id="1005328944">
                      <w:marLeft w:val="0"/>
                      <w:marRight w:val="0"/>
                      <w:marTop w:val="75"/>
                      <w:marBottom w:val="0"/>
                      <w:divBdr>
                        <w:top w:val="none" w:sz="0" w:space="0" w:color="auto"/>
                        <w:left w:val="none" w:sz="0" w:space="0" w:color="auto"/>
                        <w:bottom w:val="none" w:sz="0" w:space="0" w:color="auto"/>
                        <w:right w:val="none" w:sz="0" w:space="0" w:color="auto"/>
                      </w:divBdr>
                      <w:divsChild>
                        <w:div w:id="13031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676576">
              <w:marLeft w:val="0"/>
              <w:marRight w:val="0"/>
              <w:marTop w:val="0"/>
              <w:marBottom w:val="0"/>
              <w:divBdr>
                <w:top w:val="none" w:sz="0" w:space="0" w:color="auto"/>
                <w:left w:val="none" w:sz="0" w:space="0" w:color="auto"/>
                <w:bottom w:val="none" w:sz="0" w:space="0" w:color="auto"/>
                <w:right w:val="none" w:sz="0" w:space="0" w:color="auto"/>
              </w:divBdr>
              <w:divsChild>
                <w:div w:id="1812939484">
                  <w:marLeft w:val="0"/>
                  <w:marRight w:val="0"/>
                  <w:marTop w:val="0"/>
                  <w:marBottom w:val="0"/>
                  <w:divBdr>
                    <w:top w:val="none" w:sz="0" w:space="0" w:color="auto"/>
                    <w:left w:val="none" w:sz="0" w:space="0" w:color="auto"/>
                    <w:bottom w:val="none" w:sz="0" w:space="0" w:color="auto"/>
                    <w:right w:val="none" w:sz="0" w:space="0" w:color="auto"/>
                  </w:divBdr>
                </w:div>
                <w:div w:id="131139767">
                  <w:marLeft w:val="0"/>
                  <w:marRight w:val="0"/>
                  <w:marTop w:val="0"/>
                  <w:marBottom w:val="180"/>
                  <w:divBdr>
                    <w:top w:val="none" w:sz="0" w:space="0" w:color="auto"/>
                    <w:left w:val="none" w:sz="0" w:space="0" w:color="auto"/>
                    <w:bottom w:val="none" w:sz="0" w:space="0" w:color="auto"/>
                    <w:right w:val="none" w:sz="0" w:space="0" w:color="auto"/>
                  </w:divBdr>
                  <w:divsChild>
                    <w:div w:id="83502075">
                      <w:marLeft w:val="0"/>
                      <w:marRight w:val="0"/>
                      <w:marTop w:val="0"/>
                      <w:marBottom w:val="0"/>
                      <w:divBdr>
                        <w:top w:val="none" w:sz="0" w:space="0" w:color="auto"/>
                        <w:left w:val="none" w:sz="0" w:space="0" w:color="auto"/>
                        <w:bottom w:val="none" w:sz="0" w:space="0" w:color="auto"/>
                        <w:right w:val="none" w:sz="0" w:space="0" w:color="auto"/>
                      </w:divBdr>
                    </w:div>
                    <w:div w:id="365712613">
                      <w:marLeft w:val="0"/>
                      <w:marRight w:val="0"/>
                      <w:marTop w:val="75"/>
                      <w:marBottom w:val="0"/>
                      <w:divBdr>
                        <w:top w:val="none" w:sz="0" w:space="0" w:color="auto"/>
                        <w:left w:val="none" w:sz="0" w:space="0" w:color="auto"/>
                        <w:bottom w:val="none" w:sz="0" w:space="0" w:color="auto"/>
                        <w:right w:val="none" w:sz="0" w:space="0" w:color="auto"/>
                      </w:divBdr>
                      <w:divsChild>
                        <w:div w:id="194376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80707">
              <w:marLeft w:val="0"/>
              <w:marRight w:val="0"/>
              <w:marTop w:val="0"/>
              <w:marBottom w:val="0"/>
              <w:divBdr>
                <w:top w:val="none" w:sz="0" w:space="0" w:color="auto"/>
                <w:left w:val="none" w:sz="0" w:space="0" w:color="auto"/>
                <w:bottom w:val="none" w:sz="0" w:space="0" w:color="auto"/>
                <w:right w:val="none" w:sz="0" w:space="0" w:color="auto"/>
              </w:divBdr>
              <w:divsChild>
                <w:div w:id="1409157819">
                  <w:marLeft w:val="0"/>
                  <w:marRight w:val="0"/>
                  <w:marTop w:val="0"/>
                  <w:marBottom w:val="0"/>
                  <w:divBdr>
                    <w:top w:val="none" w:sz="0" w:space="0" w:color="auto"/>
                    <w:left w:val="none" w:sz="0" w:space="0" w:color="auto"/>
                    <w:bottom w:val="none" w:sz="0" w:space="0" w:color="auto"/>
                    <w:right w:val="none" w:sz="0" w:space="0" w:color="auto"/>
                  </w:divBdr>
                </w:div>
                <w:div w:id="392584807">
                  <w:marLeft w:val="0"/>
                  <w:marRight w:val="0"/>
                  <w:marTop w:val="0"/>
                  <w:marBottom w:val="180"/>
                  <w:divBdr>
                    <w:top w:val="none" w:sz="0" w:space="0" w:color="auto"/>
                    <w:left w:val="none" w:sz="0" w:space="0" w:color="auto"/>
                    <w:bottom w:val="none" w:sz="0" w:space="0" w:color="auto"/>
                    <w:right w:val="none" w:sz="0" w:space="0" w:color="auto"/>
                  </w:divBdr>
                  <w:divsChild>
                    <w:div w:id="749932588">
                      <w:marLeft w:val="0"/>
                      <w:marRight w:val="0"/>
                      <w:marTop w:val="0"/>
                      <w:marBottom w:val="0"/>
                      <w:divBdr>
                        <w:top w:val="none" w:sz="0" w:space="0" w:color="auto"/>
                        <w:left w:val="none" w:sz="0" w:space="0" w:color="auto"/>
                        <w:bottom w:val="none" w:sz="0" w:space="0" w:color="auto"/>
                        <w:right w:val="none" w:sz="0" w:space="0" w:color="auto"/>
                      </w:divBdr>
                    </w:div>
                    <w:div w:id="1105685709">
                      <w:marLeft w:val="0"/>
                      <w:marRight w:val="0"/>
                      <w:marTop w:val="75"/>
                      <w:marBottom w:val="0"/>
                      <w:divBdr>
                        <w:top w:val="none" w:sz="0" w:space="0" w:color="auto"/>
                        <w:left w:val="none" w:sz="0" w:space="0" w:color="auto"/>
                        <w:bottom w:val="none" w:sz="0" w:space="0" w:color="auto"/>
                        <w:right w:val="none" w:sz="0" w:space="0" w:color="auto"/>
                      </w:divBdr>
                      <w:divsChild>
                        <w:div w:id="1006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136479">
              <w:marLeft w:val="0"/>
              <w:marRight w:val="0"/>
              <w:marTop w:val="0"/>
              <w:marBottom w:val="0"/>
              <w:divBdr>
                <w:top w:val="none" w:sz="0" w:space="0" w:color="auto"/>
                <w:left w:val="none" w:sz="0" w:space="0" w:color="auto"/>
                <w:bottom w:val="none" w:sz="0" w:space="0" w:color="auto"/>
                <w:right w:val="none" w:sz="0" w:space="0" w:color="auto"/>
              </w:divBdr>
              <w:divsChild>
                <w:div w:id="894513578">
                  <w:marLeft w:val="0"/>
                  <w:marRight w:val="0"/>
                  <w:marTop w:val="0"/>
                  <w:marBottom w:val="0"/>
                  <w:divBdr>
                    <w:top w:val="none" w:sz="0" w:space="0" w:color="auto"/>
                    <w:left w:val="none" w:sz="0" w:space="0" w:color="auto"/>
                    <w:bottom w:val="none" w:sz="0" w:space="0" w:color="auto"/>
                    <w:right w:val="none" w:sz="0" w:space="0" w:color="auto"/>
                  </w:divBdr>
                </w:div>
                <w:div w:id="750082058">
                  <w:marLeft w:val="0"/>
                  <w:marRight w:val="0"/>
                  <w:marTop w:val="0"/>
                  <w:marBottom w:val="180"/>
                  <w:divBdr>
                    <w:top w:val="none" w:sz="0" w:space="0" w:color="auto"/>
                    <w:left w:val="none" w:sz="0" w:space="0" w:color="auto"/>
                    <w:bottom w:val="none" w:sz="0" w:space="0" w:color="auto"/>
                    <w:right w:val="none" w:sz="0" w:space="0" w:color="auto"/>
                  </w:divBdr>
                  <w:divsChild>
                    <w:div w:id="1823502819">
                      <w:marLeft w:val="0"/>
                      <w:marRight w:val="0"/>
                      <w:marTop w:val="0"/>
                      <w:marBottom w:val="0"/>
                      <w:divBdr>
                        <w:top w:val="none" w:sz="0" w:space="0" w:color="auto"/>
                        <w:left w:val="none" w:sz="0" w:space="0" w:color="auto"/>
                        <w:bottom w:val="none" w:sz="0" w:space="0" w:color="auto"/>
                        <w:right w:val="none" w:sz="0" w:space="0" w:color="auto"/>
                      </w:divBdr>
                    </w:div>
                    <w:div w:id="1676372193">
                      <w:marLeft w:val="0"/>
                      <w:marRight w:val="0"/>
                      <w:marTop w:val="75"/>
                      <w:marBottom w:val="0"/>
                      <w:divBdr>
                        <w:top w:val="none" w:sz="0" w:space="0" w:color="auto"/>
                        <w:left w:val="none" w:sz="0" w:space="0" w:color="auto"/>
                        <w:bottom w:val="none" w:sz="0" w:space="0" w:color="auto"/>
                        <w:right w:val="none" w:sz="0" w:space="0" w:color="auto"/>
                      </w:divBdr>
                      <w:divsChild>
                        <w:div w:id="119152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734764">
              <w:marLeft w:val="0"/>
              <w:marRight w:val="0"/>
              <w:marTop w:val="0"/>
              <w:marBottom w:val="0"/>
              <w:divBdr>
                <w:top w:val="none" w:sz="0" w:space="0" w:color="auto"/>
                <w:left w:val="none" w:sz="0" w:space="0" w:color="auto"/>
                <w:bottom w:val="none" w:sz="0" w:space="0" w:color="auto"/>
                <w:right w:val="none" w:sz="0" w:space="0" w:color="auto"/>
              </w:divBdr>
              <w:divsChild>
                <w:div w:id="1445540278">
                  <w:marLeft w:val="0"/>
                  <w:marRight w:val="0"/>
                  <w:marTop w:val="0"/>
                  <w:marBottom w:val="0"/>
                  <w:divBdr>
                    <w:top w:val="none" w:sz="0" w:space="0" w:color="auto"/>
                    <w:left w:val="none" w:sz="0" w:space="0" w:color="auto"/>
                    <w:bottom w:val="none" w:sz="0" w:space="0" w:color="auto"/>
                    <w:right w:val="none" w:sz="0" w:space="0" w:color="auto"/>
                  </w:divBdr>
                </w:div>
                <w:div w:id="162935266">
                  <w:marLeft w:val="0"/>
                  <w:marRight w:val="0"/>
                  <w:marTop w:val="0"/>
                  <w:marBottom w:val="180"/>
                  <w:divBdr>
                    <w:top w:val="none" w:sz="0" w:space="0" w:color="auto"/>
                    <w:left w:val="none" w:sz="0" w:space="0" w:color="auto"/>
                    <w:bottom w:val="none" w:sz="0" w:space="0" w:color="auto"/>
                    <w:right w:val="none" w:sz="0" w:space="0" w:color="auto"/>
                  </w:divBdr>
                  <w:divsChild>
                    <w:div w:id="587813036">
                      <w:marLeft w:val="0"/>
                      <w:marRight w:val="0"/>
                      <w:marTop w:val="0"/>
                      <w:marBottom w:val="0"/>
                      <w:divBdr>
                        <w:top w:val="none" w:sz="0" w:space="0" w:color="auto"/>
                        <w:left w:val="none" w:sz="0" w:space="0" w:color="auto"/>
                        <w:bottom w:val="none" w:sz="0" w:space="0" w:color="auto"/>
                        <w:right w:val="none" w:sz="0" w:space="0" w:color="auto"/>
                      </w:divBdr>
                    </w:div>
                    <w:div w:id="983657390">
                      <w:marLeft w:val="0"/>
                      <w:marRight w:val="0"/>
                      <w:marTop w:val="75"/>
                      <w:marBottom w:val="0"/>
                      <w:divBdr>
                        <w:top w:val="none" w:sz="0" w:space="0" w:color="auto"/>
                        <w:left w:val="none" w:sz="0" w:space="0" w:color="auto"/>
                        <w:bottom w:val="none" w:sz="0" w:space="0" w:color="auto"/>
                        <w:right w:val="none" w:sz="0" w:space="0" w:color="auto"/>
                      </w:divBdr>
                      <w:divsChild>
                        <w:div w:id="1088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25379">
              <w:marLeft w:val="0"/>
              <w:marRight w:val="0"/>
              <w:marTop w:val="0"/>
              <w:marBottom w:val="0"/>
              <w:divBdr>
                <w:top w:val="none" w:sz="0" w:space="0" w:color="auto"/>
                <w:left w:val="none" w:sz="0" w:space="0" w:color="auto"/>
                <w:bottom w:val="none" w:sz="0" w:space="0" w:color="auto"/>
                <w:right w:val="none" w:sz="0" w:space="0" w:color="auto"/>
              </w:divBdr>
              <w:divsChild>
                <w:div w:id="702366459">
                  <w:marLeft w:val="0"/>
                  <w:marRight w:val="0"/>
                  <w:marTop w:val="0"/>
                  <w:marBottom w:val="0"/>
                  <w:divBdr>
                    <w:top w:val="none" w:sz="0" w:space="0" w:color="auto"/>
                    <w:left w:val="none" w:sz="0" w:space="0" w:color="auto"/>
                    <w:bottom w:val="none" w:sz="0" w:space="0" w:color="auto"/>
                    <w:right w:val="none" w:sz="0" w:space="0" w:color="auto"/>
                  </w:divBdr>
                </w:div>
                <w:div w:id="1198785138">
                  <w:marLeft w:val="0"/>
                  <w:marRight w:val="0"/>
                  <w:marTop w:val="0"/>
                  <w:marBottom w:val="180"/>
                  <w:divBdr>
                    <w:top w:val="none" w:sz="0" w:space="0" w:color="auto"/>
                    <w:left w:val="none" w:sz="0" w:space="0" w:color="auto"/>
                    <w:bottom w:val="none" w:sz="0" w:space="0" w:color="auto"/>
                    <w:right w:val="none" w:sz="0" w:space="0" w:color="auto"/>
                  </w:divBdr>
                  <w:divsChild>
                    <w:div w:id="715933111">
                      <w:marLeft w:val="0"/>
                      <w:marRight w:val="0"/>
                      <w:marTop w:val="0"/>
                      <w:marBottom w:val="0"/>
                      <w:divBdr>
                        <w:top w:val="none" w:sz="0" w:space="0" w:color="auto"/>
                        <w:left w:val="none" w:sz="0" w:space="0" w:color="auto"/>
                        <w:bottom w:val="none" w:sz="0" w:space="0" w:color="auto"/>
                        <w:right w:val="none" w:sz="0" w:space="0" w:color="auto"/>
                      </w:divBdr>
                    </w:div>
                    <w:div w:id="421217360">
                      <w:marLeft w:val="0"/>
                      <w:marRight w:val="0"/>
                      <w:marTop w:val="75"/>
                      <w:marBottom w:val="0"/>
                      <w:divBdr>
                        <w:top w:val="none" w:sz="0" w:space="0" w:color="auto"/>
                        <w:left w:val="none" w:sz="0" w:space="0" w:color="auto"/>
                        <w:bottom w:val="none" w:sz="0" w:space="0" w:color="auto"/>
                        <w:right w:val="none" w:sz="0" w:space="0" w:color="auto"/>
                      </w:divBdr>
                      <w:divsChild>
                        <w:div w:id="23586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4875">
              <w:marLeft w:val="0"/>
              <w:marRight w:val="0"/>
              <w:marTop w:val="0"/>
              <w:marBottom w:val="0"/>
              <w:divBdr>
                <w:top w:val="none" w:sz="0" w:space="0" w:color="auto"/>
                <w:left w:val="none" w:sz="0" w:space="0" w:color="auto"/>
                <w:bottom w:val="none" w:sz="0" w:space="0" w:color="auto"/>
                <w:right w:val="none" w:sz="0" w:space="0" w:color="auto"/>
              </w:divBdr>
              <w:divsChild>
                <w:div w:id="1441142850">
                  <w:marLeft w:val="0"/>
                  <w:marRight w:val="0"/>
                  <w:marTop w:val="0"/>
                  <w:marBottom w:val="0"/>
                  <w:divBdr>
                    <w:top w:val="none" w:sz="0" w:space="0" w:color="auto"/>
                    <w:left w:val="none" w:sz="0" w:space="0" w:color="auto"/>
                    <w:bottom w:val="none" w:sz="0" w:space="0" w:color="auto"/>
                    <w:right w:val="none" w:sz="0" w:space="0" w:color="auto"/>
                  </w:divBdr>
                </w:div>
                <w:div w:id="429081157">
                  <w:marLeft w:val="0"/>
                  <w:marRight w:val="0"/>
                  <w:marTop w:val="0"/>
                  <w:marBottom w:val="180"/>
                  <w:divBdr>
                    <w:top w:val="none" w:sz="0" w:space="0" w:color="auto"/>
                    <w:left w:val="none" w:sz="0" w:space="0" w:color="auto"/>
                    <w:bottom w:val="none" w:sz="0" w:space="0" w:color="auto"/>
                    <w:right w:val="none" w:sz="0" w:space="0" w:color="auto"/>
                  </w:divBdr>
                  <w:divsChild>
                    <w:div w:id="850950936">
                      <w:marLeft w:val="0"/>
                      <w:marRight w:val="0"/>
                      <w:marTop w:val="0"/>
                      <w:marBottom w:val="0"/>
                      <w:divBdr>
                        <w:top w:val="none" w:sz="0" w:space="0" w:color="auto"/>
                        <w:left w:val="none" w:sz="0" w:space="0" w:color="auto"/>
                        <w:bottom w:val="none" w:sz="0" w:space="0" w:color="auto"/>
                        <w:right w:val="none" w:sz="0" w:space="0" w:color="auto"/>
                      </w:divBdr>
                    </w:div>
                    <w:div w:id="727070898">
                      <w:marLeft w:val="0"/>
                      <w:marRight w:val="0"/>
                      <w:marTop w:val="75"/>
                      <w:marBottom w:val="0"/>
                      <w:divBdr>
                        <w:top w:val="none" w:sz="0" w:space="0" w:color="auto"/>
                        <w:left w:val="none" w:sz="0" w:space="0" w:color="auto"/>
                        <w:bottom w:val="none" w:sz="0" w:space="0" w:color="auto"/>
                        <w:right w:val="none" w:sz="0" w:space="0" w:color="auto"/>
                      </w:divBdr>
                      <w:divsChild>
                        <w:div w:id="169052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353312">
              <w:marLeft w:val="0"/>
              <w:marRight w:val="0"/>
              <w:marTop w:val="0"/>
              <w:marBottom w:val="0"/>
              <w:divBdr>
                <w:top w:val="none" w:sz="0" w:space="0" w:color="auto"/>
                <w:left w:val="none" w:sz="0" w:space="0" w:color="auto"/>
                <w:bottom w:val="none" w:sz="0" w:space="0" w:color="auto"/>
                <w:right w:val="none" w:sz="0" w:space="0" w:color="auto"/>
              </w:divBdr>
              <w:divsChild>
                <w:div w:id="736170900">
                  <w:marLeft w:val="0"/>
                  <w:marRight w:val="0"/>
                  <w:marTop w:val="0"/>
                  <w:marBottom w:val="0"/>
                  <w:divBdr>
                    <w:top w:val="none" w:sz="0" w:space="0" w:color="auto"/>
                    <w:left w:val="none" w:sz="0" w:space="0" w:color="auto"/>
                    <w:bottom w:val="none" w:sz="0" w:space="0" w:color="auto"/>
                    <w:right w:val="none" w:sz="0" w:space="0" w:color="auto"/>
                  </w:divBdr>
                </w:div>
                <w:div w:id="783159095">
                  <w:marLeft w:val="0"/>
                  <w:marRight w:val="0"/>
                  <w:marTop w:val="0"/>
                  <w:marBottom w:val="180"/>
                  <w:divBdr>
                    <w:top w:val="none" w:sz="0" w:space="0" w:color="auto"/>
                    <w:left w:val="none" w:sz="0" w:space="0" w:color="auto"/>
                    <w:bottom w:val="none" w:sz="0" w:space="0" w:color="auto"/>
                    <w:right w:val="none" w:sz="0" w:space="0" w:color="auto"/>
                  </w:divBdr>
                  <w:divsChild>
                    <w:div w:id="840387478">
                      <w:marLeft w:val="0"/>
                      <w:marRight w:val="0"/>
                      <w:marTop w:val="0"/>
                      <w:marBottom w:val="0"/>
                      <w:divBdr>
                        <w:top w:val="none" w:sz="0" w:space="0" w:color="auto"/>
                        <w:left w:val="none" w:sz="0" w:space="0" w:color="auto"/>
                        <w:bottom w:val="none" w:sz="0" w:space="0" w:color="auto"/>
                        <w:right w:val="none" w:sz="0" w:space="0" w:color="auto"/>
                      </w:divBdr>
                    </w:div>
                    <w:div w:id="1947076056">
                      <w:marLeft w:val="0"/>
                      <w:marRight w:val="0"/>
                      <w:marTop w:val="75"/>
                      <w:marBottom w:val="0"/>
                      <w:divBdr>
                        <w:top w:val="none" w:sz="0" w:space="0" w:color="auto"/>
                        <w:left w:val="none" w:sz="0" w:space="0" w:color="auto"/>
                        <w:bottom w:val="none" w:sz="0" w:space="0" w:color="auto"/>
                        <w:right w:val="none" w:sz="0" w:space="0" w:color="auto"/>
                      </w:divBdr>
                      <w:divsChild>
                        <w:div w:id="15313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607382">
              <w:marLeft w:val="0"/>
              <w:marRight w:val="0"/>
              <w:marTop w:val="0"/>
              <w:marBottom w:val="0"/>
              <w:divBdr>
                <w:top w:val="none" w:sz="0" w:space="0" w:color="auto"/>
                <w:left w:val="none" w:sz="0" w:space="0" w:color="auto"/>
                <w:bottom w:val="none" w:sz="0" w:space="0" w:color="auto"/>
                <w:right w:val="none" w:sz="0" w:space="0" w:color="auto"/>
              </w:divBdr>
              <w:divsChild>
                <w:div w:id="604195957">
                  <w:marLeft w:val="0"/>
                  <w:marRight w:val="0"/>
                  <w:marTop w:val="0"/>
                  <w:marBottom w:val="0"/>
                  <w:divBdr>
                    <w:top w:val="none" w:sz="0" w:space="0" w:color="auto"/>
                    <w:left w:val="none" w:sz="0" w:space="0" w:color="auto"/>
                    <w:bottom w:val="none" w:sz="0" w:space="0" w:color="auto"/>
                    <w:right w:val="none" w:sz="0" w:space="0" w:color="auto"/>
                  </w:divBdr>
                </w:div>
                <w:div w:id="217323680">
                  <w:marLeft w:val="0"/>
                  <w:marRight w:val="0"/>
                  <w:marTop w:val="0"/>
                  <w:marBottom w:val="180"/>
                  <w:divBdr>
                    <w:top w:val="none" w:sz="0" w:space="0" w:color="auto"/>
                    <w:left w:val="none" w:sz="0" w:space="0" w:color="auto"/>
                    <w:bottom w:val="none" w:sz="0" w:space="0" w:color="auto"/>
                    <w:right w:val="none" w:sz="0" w:space="0" w:color="auto"/>
                  </w:divBdr>
                  <w:divsChild>
                    <w:div w:id="1071121294">
                      <w:marLeft w:val="0"/>
                      <w:marRight w:val="0"/>
                      <w:marTop w:val="0"/>
                      <w:marBottom w:val="0"/>
                      <w:divBdr>
                        <w:top w:val="none" w:sz="0" w:space="0" w:color="auto"/>
                        <w:left w:val="none" w:sz="0" w:space="0" w:color="auto"/>
                        <w:bottom w:val="none" w:sz="0" w:space="0" w:color="auto"/>
                        <w:right w:val="none" w:sz="0" w:space="0" w:color="auto"/>
                      </w:divBdr>
                    </w:div>
                    <w:div w:id="1088237902">
                      <w:marLeft w:val="0"/>
                      <w:marRight w:val="0"/>
                      <w:marTop w:val="75"/>
                      <w:marBottom w:val="0"/>
                      <w:divBdr>
                        <w:top w:val="none" w:sz="0" w:space="0" w:color="auto"/>
                        <w:left w:val="none" w:sz="0" w:space="0" w:color="auto"/>
                        <w:bottom w:val="none" w:sz="0" w:space="0" w:color="auto"/>
                        <w:right w:val="none" w:sz="0" w:space="0" w:color="auto"/>
                      </w:divBdr>
                      <w:divsChild>
                        <w:div w:id="164358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6159">
              <w:marLeft w:val="0"/>
              <w:marRight w:val="0"/>
              <w:marTop w:val="0"/>
              <w:marBottom w:val="0"/>
              <w:divBdr>
                <w:top w:val="none" w:sz="0" w:space="0" w:color="auto"/>
                <w:left w:val="none" w:sz="0" w:space="0" w:color="auto"/>
                <w:bottom w:val="none" w:sz="0" w:space="0" w:color="auto"/>
                <w:right w:val="none" w:sz="0" w:space="0" w:color="auto"/>
              </w:divBdr>
              <w:divsChild>
                <w:div w:id="1429422640">
                  <w:marLeft w:val="0"/>
                  <w:marRight w:val="0"/>
                  <w:marTop w:val="0"/>
                  <w:marBottom w:val="0"/>
                  <w:divBdr>
                    <w:top w:val="none" w:sz="0" w:space="0" w:color="auto"/>
                    <w:left w:val="none" w:sz="0" w:space="0" w:color="auto"/>
                    <w:bottom w:val="none" w:sz="0" w:space="0" w:color="auto"/>
                    <w:right w:val="none" w:sz="0" w:space="0" w:color="auto"/>
                  </w:divBdr>
                </w:div>
                <w:div w:id="1059672919">
                  <w:marLeft w:val="0"/>
                  <w:marRight w:val="0"/>
                  <w:marTop w:val="0"/>
                  <w:marBottom w:val="180"/>
                  <w:divBdr>
                    <w:top w:val="none" w:sz="0" w:space="0" w:color="auto"/>
                    <w:left w:val="none" w:sz="0" w:space="0" w:color="auto"/>
                    <w:bottom w:val="none" w:sz="0" w:space="0" w:color="auto"/>
                    <w:right w:val="none" w:sz="0" w:space="0" w:color="auto"/>
                  </w:divBdr>
                  <w:divsChild>
                    <w:div w:id="1286547965">
                      <w:marLeft w:val="0"/>
                      <w:marRight w:val="0"/>
                      <w:marTop w:val="0"/>
                      <w:marBottom w:val="0"/>
                      <w:divBdr>
                        <w:top w:val="none" w:sz="0" w:space="0" w:color="auto"/>
                        <w:left w:val="none" w:sz="0" w:space="0" w:color="auto"/>
                        <w:bottom w:val="none" w:sz="0" w:space="0" w:color="auto"/>
                        <w:right w:val="none" w:sz="0" w:space="0" w:color="auto"/>
                      </w:divBdr>
                    </w:div>
                    <w:div w:id="2086950576">
                      <w:marLeft w:val="0"/>
                      <w:marRight w:val="0"/>
                      <w:marTop w:val="75"/>
                      <w:marBottom w:val="0"/>
                      <w:divBdr>
                        <w:top w:val="none" w:sz="0" w:space="0" w:color="auto"/>
                        <w:left w:val="none" w:sz="0" w:space="0" w:color="auto"/>
                        <w:bottom w:val="none" w:sz="0" w:space="0" w:color="auto"/>
                        <w:right w:val="none" w:sz="0" w:space="0" w:color="auto"/>
                      </w:divBdr>
                      <w:divsChild>
                        <w:div w:id="136166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087318">
              <w:marLeft w:val="0"/>
              <w:marRight w:val="0"/>
              <w:marTop w:val="0"/>
              <w:marBottom w:val="0"/>
              <w:divBdr>
                <w:top w:val="none" w:sz="0" w:space="0" w:color="auto"/>
                <w:left w:val="none" w:sz="0" w:space="0" w:color="auto"/>
                <w:bottom w:val="none" w:sz="0" w:space="0" w:color="auto"/>
                <w:right w:val="none" w:sz="0" w:space="0" w:color="auto"/>
              </w:divBdr>
              <w:divsChild>
                <w:div w:id="94833542">
                  <w:marLeft w:val="0"/>
                  <w:marRight w:val="0"/>
                  <w:marTop w:val="0"/>
                  <w:marBottom w:val="0"/>
                  <w:divBdr>
                    <w:top w:val="none" w:sz="0" w:space="0" w:color="auto"/>
                    <w:left w:val="none" w:sz="0" w:space="0" w:color="auto"/>
                    <w:bottom w:val="none" w:sz="0" w:space="0" w:color="auto"/>
                    <w:right w:val="none" w:sz="0" w:space="0" w:color="auto"/>
                  </w:divBdr>
                </w:div>
                <w:div w:id="1056395831">
                  <w:marLeft w:val="0"/>
                  <w:marRight w:val="0"/>
                  <w:marTop w:val="0"/>
                  <w:marBottom w:val="180"/>
                  <w:divBdr>
                    <w:top w:val="none" w:sz="0" w:space="0" w:color="auto"/>
                    <w:left w:val="none" w:sz="0" w:space="0" w:color="auto"/>
                    <w:bottom w:val="none" w:sz="0" w:space="0" w:color="auto"/>
                    <w:right w:val="none" w:sz="0" w:space="0" w:color="auto"/>
                  </w:divBdr>
                  <w:divsChild>
                    <w:div w:id="693074359">
                      <w:marLeft w:val="0"/>
                      <w:marRight w:val="0"/>
                      <w:marTop w:val="0"/>
                      <w:marBottom w:val="0"/>
                      <w:divBdr>
                        <w:top w:val="none" w:sz="0" w:space="0" w:color="auto"/>
                        <w:left w:val="none" w:sz="0" w:space="0" w:color="auto"/>
                        <w:bottom w:val="none" w:sz="0" w:space="0" w:color="auto"/>
                        <w:right w:val="none" w:sz="0" w:space="0" w:color="auto"/>
                      </w:divBdr>
                    </w:div>
                    <w:div w:id="776408300">
                      <w:marLeft w:val="0"/>
                      <w:marRight w:val="0"/>
                      <w:marTop w:val="75"/>
                      <w:marBottom w:val="0"/>
                      <w:divBdr>
                        <w:top w:val="none" w:sz="0" w:space="0" w:color="auto"/>
                        <w:left w:val="none" w:sz="0" w:space="0" w:color="auto"/>
                        <w:bottom w:val="none" w:sz="0" w:space="0" w:color="auto"/>
                        <w:right w:val="none" w:sz="0" w:space="0" w:color="auto"/>
                      </w:divBdr>
                      <w:divsChild>
                        <w:div w:id="207076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435427">
              <w:marLeft w:val="0"/>
              <w:marRight w:val="0"/>
              <w:marTop w:val="0"/>
              <w:marBottom w:val="0"/>
              <w:divBdr>
                <w:top w:val="none" w:sz="0" w:space="0" w:color="auto"/>
                <w:left w:val="none" w:sz="0" w:space="0" w:color="auto"/>
                <w:bottom w:val="none" w:sz="0" w:space="0" w:color="auto"/>
                <w:right w:val="none" w:sz="0" w:space="0" w:color="auto"/>
              </w:divBdr>
              <w:divsChild>
                <w:div w:id="598215331">
                  <w:marLeft w:val="0"/>
                  <w:marRight w:val="0"/>
                  <w:marTop w:val="0"/>
                  <w:marBottom w:val="0"/>
                  <w:divBdr>
                    <w:top w:val="none" w:sz="0" w:space="0" w:color="auto"/>
                    <w:left w:val="none" w:sz="0" w:space="0" w:color="auto"/>
                    <w:bottom w:val="none" w:sz="0" w:space="0" w:color="auto"/>
                    <w:right w:val="none" w:sz="0" w:space="0" w:color="auto"/>
                  </w:divBdr>
                </w:div>
                <w:div w:id="170918296">
                  <w:marLeft w:val="0"/>
                  <w:marRight w:val="0"/>
                  <w:marTop w:val="0"/>
                  <w:marBottom w:val="180"/>
                  <w:divBdr>
                    <w:top w:val="none" w:sz="0" w:space="0" w:color="auto"/>
                    <w:left w:val="none" w:sz="0" w:space="0" w:color="auto"/>
                    <w:bottom w:val="none" w:sz="0" w:space="0" w:color="auto"/>
                    <w:right w:val="none" w:sz="0" w:space="0" w:color="auto"/>
                  </w:divBdr>
                  <w:divsChild>
                    <w:div w:id="607280590">
                      <w:marLeft w:val="0"/>
                      <w:marRight w:val="0"/>
                      <w:marTop w:val="0"/>
                      <w:marBottom w:val="0"/>
                      <w:divBdr>
                        <w:top w:val="none" w:sz="0" w:space="0" w:color="auto"/>
                        <w:left w:val="none" w:sz="0" w:space="0" w:color="auto"/>
                        <w:bottom w:val="none" w:sz="0" w:space="0" w:color="auto"/>
                        <w:right w:val="none" w:sz="0" w:space="0" w:color="auto"/>
                      </w:divBdr>
                    </w:div>
                    <w:div w:id="1854296620">
                      <w:marLeft w:val="0"/>
                      <w:marRight w:val="0"/>
                      <w:marTop w:val="75"/>
                      <w:marBottom w:val="0"/>
                      <w:divBdr>
                        <w:top w:val="none" w:sz="0" w:space="0" w:color="auto"/>
                        <w:left w:val="none" w:sz="0" w:space="0" w:color="auto"/>
                        <w:bottom w:val="none" w:sz="0" w:space="0" w:color="auto"/>
                        <w:right w:val="none" w:sz="0" w:space="0" w:color="auto"/>
                      </w:divBdr>
                      <w:divsChild>
                        <w:div w:id="15233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301369">
              <w:marLeft w:val="0"/>
              <w:marRight w:val="0"/>
              <w:marTop w:val="0"/>
              <w:marBottom w:val="0"/>
              <w:divBdr>
                <w:top w:val="none" w:sz="0" w:space="0" w:color="auto"/>
                <w:left w:val="none" w:sz="0" w:space="0" w:color="auto"/>
                <w:bottom w:val="none" w:sz="0" w:space="0" w:color="auto"/>
                <w:right w:val="none" w:sz="0" w:space="0" w:color="auto"/>
              </w:divBdr>
              <w:divsChild>
                <w:div w:id="2081712516">
                  <w:marLeft w:val="0"/>
                  <w:marRight w:val="0"/>
                  <w:marTop w:val="0"/>
                  <w:marBottom w:val="0"/>
                  <w:divBdr>
                    <w:top w:val="none" w:sz="0" w:space="0" w:color="auto"/>
                    <w:left w:val="none" w:sz="0" w:space="0" w:color="auto"/>
                    <w:bottom w:val="none" w:sz="0" w:space="0" w:color="auto"/>
                    <w:right w:val="none" w:sz="0" w:space="0" w:color="auto"/>
                  </w:divBdr>
                </w:div>
                <w:div w:id="44910572">
                  <w:marLeft w:val="0"/>
                  <w:marRight w:val="0"/>
                  <w:marTop w:val="0"/>
                  <w:marBottom w:val="180"/>
                  <w:divBdr>
                    <w:top w:val="none" w:sz="0" w:space="0" w:color="auto"/>
                    <w:left w:val="none" w:sz="0" w:space="0" w:color="auto"/>
                    <w:bottom w:val="none" w:sz="0" w:space="0" w:color="auto"/>
                    <w:right w:val="none" w:sz="0" w:space="0" w:color="auto"/>
                  </w:divBdr>
                  <w:divsChild>
                    <w:div w:id="489443625">
                      <w:marLeft w:val="0"/>
                      <w:marRight w:val="0"/>
                      <w:marTop w:val="0"/>
                      <w:marBottom w:val="0"/>
                      <w:divBdr>
                        <w:top w:val="none" w:sz="0" w:space="0" w:color="auto"/>
                        <w:left w:val="none" w:sz="0" w:space="0" w:color="auto"/>
                        <w:bottom w:val="none" w:sz="0" w:space="0" w:color="auto"/>
                        <w:right w:val="none" w:sz="0" w:space="0" w:color="auto"/>
                      </w:divBdr>
                    </w:div>
                    <w:div w:id="1597783011">
                      <w:marLeft w:val="0"/>
                      <w:marRight w:val="0"/>
                      <w:marTop w:val="75"/>
                      <w:marBottom w:val="0"/>
                      <w:divBdr>
                        <w:top w:val="none" w:sz="0" w:space="0" w:color="auto"/>
                        <w:left w:val="none" w:sz="0" w:space="0" w:color="auto"/>
                        <w:bottom w:val="none" w:sz="0" w:space="0" w:color="auto"/>
                        <w:right w:val="none" w:sz="0" w:space="0" w:color="auto"/>
                      </w:divBdr>
                      <w:divsChild>
                        <w:div w:id="7500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67401">
              <w:marLeft w:val="0"/>
              <w:marRight w:val="0"/>
              <w:marTop w:val="0"/>
              <w:marBottom w:val="0"/>
              <w:divBdr>
                <w:top w:val="none" w:sz="0" w:space="0" w:color="auto"/>
                <w:left w:val="none" w:sz="0" w:space="0" w:color="auto"/>
                <w:bottom w:val="none" w:sz="0" w:space="0" w:color="auto"/>
                <w:right w:val="none" w:sz="0" w:space="0" w:color="auto"/>
              </w:divBdr>
              <w:divsChild>
                <w:div w:id="1668436722">
                  <w:marLeft w:val="0"/>
                  <w:marRight w:val="0"/>
                  <w:marTop w:val="0"/>
                  <w:marBottom w:val="0"/>
                  <w:divBdr>
                    <w:top w:val="none" w:sz="0" w:space="0" w:color="auto"/>
                    <w:left w:val="none" w:sz="0" w:space="0" w:color="auto"/>
                    <w:bottom w:val="none" w:sz="0" w:space="0" w:color="auto"/>
                    <w:right w:val="none" w:sz="0" w:space="0" w:color="auto"/>
                  </w:divBdr>
                </w:div>
                <w:div w:id="1582106888">
                  <w:marLeft w:val="0"/>
                  <w:marRight w:val="0"/>
                  <w:marTop w:val="0"/>
                  <w:marBottom w:val="180"/>
                  <w:divBdr>
                    <w:top w:val="none" w:sz="0" w:space="0" w:color="auto"/>
                    <w:left w:val="none" w:sz="0" w:space="0" w:color="auto"/>
                    <w:bottom w:val="none" w:sz="0" w:space="0" w:color="auto"/>
                    <w:right w:val="none" w:sz="0" w:space="0" w:color="auto"/>
                  </w:divBdr>
                  <w:divsChild>
                    <w:div w:id="1005983133">
                      <w:marLeft w:val="0"/>
                      <w:marRight w:val="0"/>
                      <w:marTop w:val="0"/>
                      <w:marBottom w:val="0"/>
                      <w:divBdr>
                        <w:top w:val="none" w:sz="0" w:space="0" w:color="auto"/>
                        <w:left w:val="none" w:sz="0" w:space="0" w:color="auto"/>
                        <w:bottom w:val="none" w:sz="0" w:space="0" w:color="auto"/>
                        <w:right w:val="none" w:sz="0" w:space="0" w:color="auto"/>
                      </w:divBdr>
                    </w:div>
                    <w:div w:id="1469469808">
                      <w:marLeft w:val="0"/>
                      <w:marRight w:val="0"/>
                      <w:marTop w:val="75"/>
                      <w:marBottom w:val="0"/>
                      <w:divBdr>
                        <w:top w:val="none" w:sz="0" w:space="0" w:color="auto"/>
                        <w:left w:val="none" w:sz="0" w:space="0" w:color="auto"/>
                        <w:bottom w:val="none" w:sz="0" w:space="0" w:color="auto"/>
                        <w:right w:val="none" w:sz="0" w:space="0" w:color="auto"/>
                      </w:divBdr>
                      <w:divsChild>
                        <w:div w:id="121832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735356">
              <w:marLeft w:val="0"/>
              <w:marRight w:val="0"/>
              <w:marTop w:val="0"/>
              <w:marBottom w:val="0"/>
              <w:divBdr>
                <w:top w:val="none" w:sz="0" w:space="0" w:color="auto"/>
                <w:left w:val="none" w:sz="0" w:space="0" w:color="auto"/>
                <w:bottom w:val="none" w:sz="0" w:space="0" w:color="auto"/>
                <w:right w:val="none" w:sz="0" w:space="0" w:color="auto"/>
              </w:divBdr>
              <w:divsChild>
                <w:div w:id="904879000">
                  <w:marLeft w:val="0"/>
                  <w:marRight w:val="0"/>
                  <w:marTop w:val="0"/>
                  <w:marBottom w:val="0"/>
                  <w:divBdr>
                    <w:top w:val="none" w:sz="0" w:space="0" w:color="auto"/>
                    <w:left w:val="none" w:sz="0" w:space="0" w:color="auto"/>
                    <w:bottom w:val="none" w:sz="0" w:space="0" w:color="auto"/>
                    <w:right w:val="none" w:sz="0" w:space="0" w:color="auto"/>
                  </w:divBdr>
                </w:div>
                <w:div w:id="601567621">
                  <w:marLeft w:val="0"/>
                  <w:marRight w:val="0"/>
                  <w:marTop w:val="0"/>
                  <w:marBottom w:val="180"/>
                  <w:divBdr>
                    <w:top w:val="none" w:sz="0" w:space="0" w:color="auto"/>
                    <w:left w:val="none" w:sz="0" w:space="0" w:color="auto"/>
                    <w:bottom w:val="none" w:sz="0" w:space="0" w:color="auto"/>
                    <w:right w:val="none" w:sz="0" w:space="0" w:color="auto"/>
                  </w:divBdr>
                  <w:divsChild>
                    <w:div w:id="2134517496">
                      <w:marLeft w:val="0"/>
                      <w:marRight w:val="0"/>
                      <w:marTop w:val="0"/>
                      <w:marBottom w:val="0"/>
                      <w:divBdr>
                        <w:top w:val="none" w:sz="0" w:space="0" w:color="auto"/>
                        <w:left w:val="none" w:sz="0" w:space="0" w:color="auto"/>
                        <w:bottom w:val="none" w:sz="0" w:space="0" w:color="auto"/>
                        <w:right w:val="none" w:sz="0" w:space="0" w:color="auto"/>
                      </w:divBdr>
                    </w:div>
                    <w:div w:id="969936841">
                      <w:marLeft w:val="0"/>
                      <w:marRight w:val="0"/>
                      <w:marTop w:val="75"/>
                      <w:marBottom w:val="0"/>
                      <w:divBdr>
                        <w:top w:val="none" w:sz="0" w:space="0" w:color="auto"/>
                        <w:left w:val="none" w:sz="0" w:space="0" w:color="auto"/>
                        <w:bottom w:val="none" w:sz="0" w:space="0" w:color="auto"/>
                        <w:right w:val="none" w:sz="0" w:space="0" w:color="auto"/>
                      </w:divBdr>
                      <w:divsChild>
                        <w:div w:id="759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27917">
              <w:marLeft w:val="0"/>
              <w:marRight w:val="0"/>
              <w:marTop w:val="0"/>
              <w:marBottom w:val="0"/>
              <w:divBdr>
                <w:top w:val="none" w:sz="0" w:space="0" w:color="auto"/>
                <w:left w:val="none" w:sz="0" w:space="0" w:color="auto"/>
                <w:bottom w:val="none" w:sz="0" w:space="0" w:color="auto"/>
                <w:right w:val="none" w:sz="0" w:space="0" w:color="auto"/>
              </w:divBdr>
              <w:divsChild>
                <w:div w:id="1855873362">
                  <w:marLeft w:val="0"/>
                  <w:marRight w:val="0"/>
                  <w:marTop w:val="0"/>
                  <w:marBottom w:val="0"/>
                  <w:divBdr>
                    <w:top w:val="none" w:sz="0" w:space="0" w:color="auto"/>
                    <w:left w:val="none" w:sz="0" w:space="0" w:color="auto"/>
                    <w:bottom w:val="none" w:sz="0" w:space="0" w:color="auto"/>
                    <w:right w:val="none" w:sz="0" w:space="0" w:color="auto"/>
                  </w:divBdr>
                </w:div>
                <w:div w:id="1194533158">
                  <w:marLeft w:val="0"/>
                  <w:marRight w:val="0"/>
                  <w:marTop w:val="0"/>
                  <w:marBottom w:val="180"/>
                  <w:divBdr>
                    <w:top w:val="none" w:sz="0" w:space="0" w:color="auto"/>
                    <w:left w:val="none" w:sz="0" w:space="0" w:color="auto"/>
                    <w:bottom w:val="none" w:sz="0" w:space="0" w:color="auto"/>
                    <w:right w:val="none" w:sz="0" w:space="0" w:color="auto"/>
                  </w:divBdr>
                  <w:divsChild>
                    <w:div w:id="966742569">
                      <w:marLeft w:val="0"/>
                      <w:marRight w:val="0"/>
                      <w:marTop w:val="0"/>
                      <w:marBottom w:val="0"/>
                      <w:divBdr>
                        <w:top w:val="none" w:sz="0" w:space="0" w:color="auto"/>
                        <w:left w:val="none" w:sz="0" w:space="0" w:color="auto"/>
                        <w:bottom w:val="none" w:sz="0" w:space="0" w:color="auto"/>
                        <w:right w:val="none" w:sz="0" w:space="0" w:color="auto"/>
                      </w:divBdr>
                    </w:div>
                    <w:div w:id="566650028">
                      <w:marLeft w:val="0"/>
                      <w:marRight w:val="0"/>
                      <w:marTop w:val="75"/>
                      <w:marBottom w:val="0"/>
                      <w:divBdr>
                        <w:top w:val="none" w:sz="0" w:space="0" w:color="auto"/>
                        <w:left w:val="none" w:sz="0" w:space="0" w:color="auto"/>
                        <w:bottom w:val="none" w:sz="0" w:space="0" w:color="auto"/>
                        <w:right w:val="none" w:sz="0" w:space="0" w:color="auto"/>
                      </w:divBdr>
                      <w:divsChild>
                        <w:div w:id="2750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428763">
              <w:marLeft w:val="0"/>
              <w:marRight w:val="0"/>
              <w:marTop w:val="0"/>
              <w:marBottom w:val="0"/>
              <w:divBdr>
                <w:top w:val="none" w:sz="0" w:space="0" w:color="auto"/>
                <w:left w:val="none" w:sz="0" w:space="0" w:color="auto"/>
                <w:bottom w:val="none" w:sz="0" w:space="0" w:color="auto"/>
                <w:right w:val="none" w:sz="0" w:space="0" w:color="auto"/>
              </w:divBdr>
              <w:divsChild>
                <w:div w:id="1762217401">
                  <w:marLeft w:val="0"/>
                  <w:marRight w:val="0"/>
                  <w:marTop w:val="0"/>
                  <w:marBottom w:val="0"/>
                  <w:divBdr>
                    <w:top w:val="none" w:sz="0" w:space="0" w:color="auto"/>
                    <w:left w:val="none" w:sz="0" w:space="0" w:color="auto"/>
                    <w:bottom w:val="none" w:sz="0" w:space="0" w:color="auto"/>
                    <w:right w:val="none" w:sz="0" w:space="0" w:color="auto"/>
                  </w:divBdr>
                </w:div>
                <w:div w:id="638727251">
                  <w:marLeft w:val="0"/>
                  <w:marRight w:val="0"/>
                  <w:marTop w:val="0"/>
                  <w:marBottom w:val="180"/>
                  <w:divBdr>
                    <w:top w:val="none" w:sz="0" w:space="0" w:color="auto"/>
                    <w:left w:val="none" w:sz="0" w:space="0" w:color="auto"/>
                    <w:bottom w:val="none" w:sz="0" w:space="0" w:color="auto"/>
                    <w:right w:val="none" w:sz="0" w:space="0" w:color="auto"/>
                  </w:divBdr>
                  <w:divsChild>
                    <w:div w:id="1520243649">
                      <w:marLeft w:val="0"/>
                      <w:marRight w:val="0"/>
                      <w:marTop w:val="0"/>
                      <w:marBottom w:val="0"/>
                      <w:divBdr>
                        <w:top w:val="none" w:sz="0" w:space="0" w:color="auto"/>
                        <w:left w:val="none" w:sz="0" w:space="0" w:color="auto"/>
                        <w:bottom w:val="none" w:sz="0" w:space="0" w:color="auto"/>
                        <w:right w:val="none" w:sz="0" w:space="0" w:color="auto"/>
                      </w:divBdr>
                    </w:div>
                    <w:div w:id="780301054">
                      <w:marLeft w:val="0"/>
                      <w:marRight w:val="0"/>
                      <w:marTop w:val="75"/>
                      <w:marBottom w:val="0"/>
                      <w:divBdr>
                        <w:top w:val="none" w:sz="0" w:space="0" w:color="auto"/>
                        <w:left w:val="none" w:sz="0" w:space="0" w:color="auto"/>
                        <w:bottom w:val="none" w:sz="0" w:space="0" w:color="auto"/>
                        <w:right w:val="none" w:sz="0" w:space="0" w:color="auto"/>
                      </w:divBdr>
                      <w:divsChild>
                        <w:div w:id="157176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674449">
              <w:marLeft w:val="0"/>
              <w:marRight w:val="0"/>
              <w:marTop w:val="0"/>
              <w:marBottom w:val="0"/>
              <w:divBdr>
                <w:top w:val="none" w:sz="0" w:space="0" w:color="auto"/>
                <w:left w:val="none" w:sz="0" w:space="0" w:color="auto"/>
                <w:bottom w:val="none" w:sz="0" w:space="0" w:color="auto"/>
                <w:right w:val="none" w:sz="0" w:space="0" w:color="auto"/>
              </w:divBdr>
              <w:divsChild>
                <w:div w:id="1674916329">
                  <w:marLeft w:val="0"/>
                  <w:marRight w:val="0"/>
                  <w:marTop w:val="0"/>
                  <w:marBottom w:val="0"/>
                  <w:divBdr>
                    <w:top w:val="none" w:sz="0" w:space="0" w:color="auto"/>
                    <w:left w:val="none" w:sz="0" w:space="0" w:color="auto"/>
                    <w:bottom w:val="none" w:sz="0" w:space="0" w:color="auto"/>
                    <w:right w:val="none" w:sz="0" w:space="0" w:color="auto"/>
                  </w:divBdr>
                </w:div>
                <w:div w:id="490297099">
                  <w:marLeft w:val="0"/>
                  <w:marRight w:val="0"/>
                  <w:marTop w:val="0"/>
                  <w:marBottom w:val="180"/>
                  <w:divBdr>
                    <w:top w:val="none" w:sz="0" w:space="0" w:color="auto"/>
                    <w:left w:val="none" w:sz="0" w:space="0" w:color="auto"/>
                    <w:bottom w:val="none" w:sz="0" w:space="0" w:color="auto"/>
                    <w:right w:val="none" w:sz="0" w:space="0" w:color="auto"/>
                  </w:divBdr>
                  <w:divsChild>
                    <w:div w:id="1189177345">
                      <w:marLeft w:val="0"/>
                      <w:marRight w:val="0"/>
                      <w:marTop w:val="0"/>
                      <w:marBottom w:val="0"/>
                      <w:divBdr>
                        <w:top w:val="none" w:sz="0" w:space="0" w:color="auto"/>
                        <w:left w:val="none" w:sz="0" w:space="0" w:color="auto"/>
                        <w:bottom w:val="none" w:sz="0" w:space="0" w:color="auto"/>
                        <w:right w:val="none" w:sz="0" w:space="0" w:color="auto"/>
                      </w:divBdr>
                    </w:div>
                    <w:div w:id="1554191562">
                      <w:marLeft w:val="0"/>
                      <w:marRight w:val="0"/>
                      <w:marTop w:val="75"/>
                      <w:marBottom w:val="0"/>
                      <w:divBdr>
                        <w:top w:val="none" w:sz="0" w:space="0" w:color="auto"/>
                        <w:left w:val="none" w:sz="0" w:space="0" w:color="auto"/>
                        <w:bottom w:val="none" w:sz="0" w:space="0" w:color="auto"/>
                        <w:right w:val="none" w:sz="0" w:space="0" w:color="auto"/>
                      </w:divBdr>
                      <w:divsChild>
                        <w:div w:id="6305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139043">
              <w:marLeft w:val="0"/>
              <w:marRight w:val="0"/>
              <w:marTop w:val="0"/>
              <w:marBottom w:val="0"/>
              <w:divBdr>
                <w:top w:val="none" w:sz="0" w:space="0" w:color="auto"/>
                <w:left w:val="none" w:sz="0" w:space="0" w:color="auto"/>
                <w:bottom w:val="none" w:sz="0" w:space="0" w:color="auto"/>
                <w:right w:val="none" w:sz="0" w:space="0" w:color="auto"/>
              </w:divBdr>
              <w:divsChild>
                <w:div w:id="2110343654">
                  <w:marLeft w:val="0"/>
                  <w:marRight w:val="0"/>
                  <w:marTop w:val="0"/>
                  <w:marBottom w:val="0"/>
                  <w:divBdr>
                    <w:top w:val="none" w:sz="0" w:space="0" w:color="auto"/>
                    <w:left w:val="none" w:sz="0" w:space="0" w:color="auto"/>
                    <w:bottom w:val="none" w:sz="0" w:space="0" w:color="auto"/>
                    <w:right w:val="none" w:sz="0" w:space="0" w:color="auto"/>
                  </w:divBdr>
                </w:div>
                <w:div w:id="1517185728">
                  <w:marLeft w:val="0"/>
                  <w:marRight w:val="0"/>
                  <w:marTop w:val="0"/>
                  <w:marBottom w:val="180"/>
                  <w:divBdr>
                    <w:top w:val="none" w:sz="0" w:space="0" w:color="auto"/>
                    <w:left w:val="none" w:sz="0" w:space="0" w:color="auto"/>
                    <w:bottom w:val="none" w:sz="0" w:space="0" w:color="auto"/>
                    <w:right w:val="none" w:sz="0" w:space="0" w:color="auto"/>
                  </w:divBdr>
                  <w:divsChild>
                    <w:div w:id="152456583">
                      <w:marLeft w:val="0"/>
                      <w:marRight w:val="0"/>
                      <w:marTop w:val="0"/>
                      <w:marBottom w:val="0"/>
                      <w:divBdr>
                        <w:top w:val="none" w:sz="0" w:space="0" w:color="auto"/>
                        <w:left w:val="none" w:sz="0" w:space="0" w:color="auto"/>
                        <w:bottom w:val="none" w:sz="0" w:space="0" w:color="auto"/>
                        <w:right w:val="none" w:sz="0" w:space="0" w:color="auto"/>
                      </w:divBdr>
                    </w:div>
                    <w:div w:id="532614667">
                      <w:marLeft w:val="0"/>
                      <w:marRight w:val="0"/>
                      <w:marTop w:val="75"/>
                      <w:marBottom w:val="0"/>
                      <w:divBdr>
                        <w:top w:val="none" w:sz="0" w:space="0" w:color="auto"/>
                        <w:left w:val="none" w:sz="0" w:space="0" w:color="auto"/>
                        <w:bottom w:val="none" w:sz="0" w:space="0" w:color="auto"/>
                        <w:right w:val="none" w:sz="0" w:space="0" w:color="auto"/>
                      </w:divBdr>
                      <w:divsChild>
                        <w:div w:id="141119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61955">
              <w:marLeft w:val="0"/>
              <w:marRight w:val="0"/>
              <w:marTop w:val="0"/>
              <w:marBottom w:val="0"/>
              <w:divBdr>
                <w:top w:val="none" w:sz="0" w:space="0" w:color="auto"/>
                <w:left w:val="none" w:sz="0" w:space="0" w:color="auto"/>
                <w:bottom w:val="none" w:sz="0" w:space="0" w:color="auto"/>
                <w:right w:val="none" w:sz="0" w:space="0" w:color="auto"/>
              </w:divBdr>
              <w:divsChild>
                <w:div w:id="505949721">
                  <w:marLeft w:val="0"/>
                  <w:marRight w:val="0"/>
                  <w:marTop w:val="0"/>
                  <w:marBottom w:val="0"/>
                  <w:divBdr>
                    <w:top w:val="none" w:sz="0" w:space="0" w:color="auto"/>
                    <w:left w:val="none" w:sz="0" w:space="0" w:color="auto"/>
                    <w:bottom w:val="none" w:sz="0" w:space="0" w:color="auto"/>
                    <w:right w:val="none" w:sz="0" w:space="0" w:color="auto"/>
                  </w:divBdr>
                </w:div>
                <w:div w:id="543762061">
                  <w:marLeft w:val="0"/>
                  <w:marRight w:val="0"/>
                  <w:marTop w:val="0"/>
                  <w:marBottom w:val="180"/>
                  <w:divBdr>
                    <w:top w:val="none" w:sz="0" w:space="0" w:color="auto"/>
                    <w:left w:val="none" w:sz="0" w:space="0" w:color="auto"/>
                    <w:bottom w:val="none" w:sz="0" w:space="0" w:color="auto"/>
                    <w:right w:val="none" w:sz="0" w:space="0" w:color="auto"/>
                  </w:divBdr>
                  <w:divsChild>
                    <w:div w:id="103117466">
                      <w:marLeft w:val="0"/>
                      <w:marRight w:val="0"/>
                      <w:marTop w:val="0"/>
                      <w:marBottom w:val="0"/>
                      <w:divBdr>
                        <w:top w:val="none" w:sz="0" w:space="0" w:color="auto"/>
                        <w:left w:val="none" w:sz="0" w:space="0" w:color="auto"/>
                        <w:bottom w:val="none" w:sz="0" w:space="0" w:color="auto"/>
                        <w:right w:val="none" w:sz="0" w:space="0" w:color="auto"/>
                      </w:divBdr>
                    </w:div>
                    <w:div w:id="768627048">
                      <w:marLeft w:val="0"/>
                      <w:marRight w:val="0"/>
                      <w:marTop w:val="75"/>
                      <w:marBottom w:val="0"/>
                      <w:divBdr>
                        <w:top w:val="none" w:sz="0" w:space="0" w:color="auto"/>
                        <w:left w:val="none" w:sz="0" w:space="0" w:color="auto"/>
                        <w:bottom w:val="none" w:sz="0" w:space="0" w:color="auto"/>
                        <w:right w:val="none" w:sz="0" w:space="0" w:color="auto"/>
                      </w:divBdr>
                      <w:divsChild>
                        <w:div w:id="8235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004569">
              <w:marLeft w:val="0"/>
              <w:marRight w:val="0"/>
              <w:marTop w:val="0"/>
              <w:marBottom w:val="0"/>
              <w:divBdr>
                <w:top w:val="none" w:sz="0" w:space="0" w:color="auto"/>
                <w:left w:val="none" w:sz="0" w:space="0" w:color="auto"/>
                <w:bottom w:val="none" w:sz="0" w:space="0" w:color="auto"/>
                <w:right w:val="none" w:sz="0" w:space="0" w:color="auto"/>
              </w:divBdr>
              <w:divsChild>
                <w:div w:id="250430439">
                  <w:marLeft w:val="0"/>
                  <w:marRight w:val="0"/>
                  <w:marTop w:val="0"/>
                  <w:marBottom w:val="0"/>
                  <w:divBdr>
                    <w:top w:val="none" w:sz="0" w:space="0" w:color="auto"/>
                    <w:left w:val="none" w:sz="0" w:space="0" w:color="auto"/>
                    <w:bottom w:val="none" w:sz="0" w:space="0" w:color="auto"/>
                    <w:right w:val="none" w:sz="0" w:space="0" w:color="auto"/>
                  </w:divBdr>
                </w:div>
                <w:div w:id="913584181">
                  <w:marLeft w:val="0"/>
                  <w:marRight w:val="0"/>
                  <w:marTop w:val="0"/>
                  <w:marBottom w:val="180"/>
                  <w:divBdr>
                    <w:top w:val="none" w:sz="0" w:space="0" w:color="auto"/>
                    <w:left w:val="none" w:sz="0" w:space="0" w:color="auto"/>
                    <w:bottom w:val="none" w:sz="0" w:space="0" w:color="auto"/>
                    <w:right w:val="none" w:sz="0" w:space="0" w:color="auto"/>
                  </w:divBdr>
                  <w:divsChild>
                    <w:div w:id="327636177">
                      <w:marLeft w:val="0"/>
                      <w:marRight w:val="0"/>
                      <w:marTop w:val="0"/>
                      <w:marBottom w:val="0"/>
                      <w:divBdr>
                        <w:top w:val="none" w:sz="0" w:space="0" w:color="auto"/>
                        <w:left w:val="none" w:sz="0" w:space="0" w:color="auto"/>
                        <w:bottom w:val="none" w:sz="0" w:space="0" w:color="auto"/>
                        <w:right w:val="none" w:sz="0" w:space="0" w:color="auto"/>
                      </w:divBdr>
                    </w:div>
                    <w:div w:id="965159887">
                      <w:marLeft w:val="0"/>
                      <w:marRight w:val="0"/>
                      <w:marTop w:val="75"/>
                      <w:marBottom w:val="0"/>
                      <w:divBdr>
                        <w:top w:val="none" w:sz="0" w:space="0" w:color="auto"/>
                        <w:left w:val="none" w:sz="0" w:space="0" w:color="auto"/>
                        <w:bottom w:val="none" w:sz="0" w:space="0" w:color="auto"/>
                        <w:right w:val="none" w:sz="0" w:space="0" w:color="auto"/>
                      </w:divBdr>
                      <w:divsChild>
                        <w:div w:id="19203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087174">
              <w:marLeft w:val="0"/>
              <w:marRight w:val="0"/>
              <w:marTop w:val="0"/>
              <w:marBottom w:val="0"/>
              <w:divBdr>
                <w:top w:val="none" w:sz="0" w:space="0" w:color="auto"/>
                <w:left w:val="none" w:sz="0" w:space="0" w:color="auto"/>
                <w:bottom w:val="none" w:sz="0" w:space="0" w:color="auto"/>
                <w:right w:val="none" w:sz="0" w:space="0" w:color="auto"/>
              </w:divBdr>
              <w:divsChild>
                <w:div w:id="306328368">
                  <w:marLeft w:val="0"/>
                  <w:marRight w:val="0"/>
                  <w:marTop w:val="0"/>
                  <w:marBottom w:val="0"/>
                  <w:divBdr>
                    <w:top w:val="none" w:sz="0" w:space="0" w:color="auto"/>
                    <w:left w:val="none" w:sz="0" w:space="0" w:color="auto"/>
                    <w:bottom w:val="none" w:sz="0" w:space="0" w:color="auto"/>
                    <w:right w:val="none" w:sz="0" w:space="0" w:color="auto"/>
                  </w:divBdr>
                </w:div>
                <w:div w:id="960495985">
                  <w:marLeft w:val="0"/>
                  <w:marRight w:val="0"/>
                  <w:marTop w:val="0"/>
                  <w:marBottom w:val="180"/>
                  <w:divBdr>
                    <w:top w:val="none" w:sz="0" w:space="0" w:color="auto"/>
                    <w:left w:val="none" w:sz="0" w:space="0" w:color="auto"/>
                    <w:bottom w:val="none" w:sz="0" w:space="0" w:color="auto"/>
                    <w:right w:val="none" w:sz="0" w:space="0" w:color="auto"/>
                  </w:divBdr>
                  <w:divsChild>
                    <w:div w:id="1026910220">
                      <w:marLeft w:val="0"/>
                      <w:marRight w:val="0"/>
                      <w:marTop w:val="0"/>
                      <w:marBottom w:val="0"/>
                      <w:divBdr>
                        <w:top w:val="none" w:sz="0" w:space="0" w:color="auto"/>
                        <w:left w:val="none" w:sz="0" w:space="0" w:color="auto"/>
                        <w:bottom w:val="none" w:sz="0" w:space="0" w:color="auto"/>
                        <w:right w:val="none" w:sz="0" w:space="0" w:color="auto"/>
                      </w:divBdr>
                    </w:div>
                    <w:div w:id="1116094200">
                      <w:marLeft w:val="0"/>
                      <w:marRight w:val="0"/>
                      <w:marTop w:val="75"/>
                      <w:marBottom w:val="0"/>
                      <w:divBdr>
                        <w:top w:val="none" w:sz="0" w:space="0" w:color="auto"/>
                        <w:left w:val="none" w:sz="0" w:space="0" w:color="auto"/>
                        <w:bottom w:val="none" w:sz="0" w:space="0" w:color="auto"/>
                        <w:right w:val="none" w:sz="0" w:space="0" w:color="auto"/>
                      </w:divBdr>
                      <w:divsChild>
                        <w:div w:id="73566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808493">
              <w:marLeft w:val="0"/>
              <w:marRight w:val="0"/>
              <w:marTop w:val="0"/>
              <w:marBottom w:val="0"/>
              <w:divBdr>
                <w:top w:val="none" w:sz="0" w:space="0" w:color="auto"/>
                <w:left w:val="none" w:sz="0" w:space="0" w:color="auto"/>
                <w:bottom w:val="none" w:sz="0" w:space="0" w:color="auto"/>
                <w:right w:val="none" w:sz="0" w:space="0" w:color="auto"/>
              </w:divBdr>
              <w:divsChild>
                <w:div w:id="1463813840">
                  <w:marLeft w:val="0"/>
                  <w:marRight w:val="0"/>
                  <w:marTop w:val="0"/>
                  <w:marBottom w:val="0"/>
                  <w:divBdr>
                    <w:top w:val="none" w:sz="0" w:space="0" w:color="auto"/>
                    <w:left w:val="none" w:sz="0" w:space="0" w:color="auto"/>
                    <w:bottom w:val="none" w:sz="0" w:space="0" w:color="auto"/>
                    <w:right w:val="none" w:sz="0" w:space="0" w:color="auto"/>
                  </w:divBdr>
                </w:div>
                <w:div w:id="1857575976">
                  <w:marLeft w:val="0"/>
                  <w:marRight w:val="0"/>
                  <w:marTop w:val="0"/>
                  <w:marBottom w:val="180"/>
                  <w:divBdr>
                    <w:top w:val="none" w:sz="0" w:space="0" w:color="auto"/>
                    <w:left w:val="none" w:sz="0" w:space="0" w:color="auto"/>
                    <w:bottom w:val="none" w:sz="0" w:space="0" w:color="auto"/>
                    <w:right w:val="none" w:sz="0" w:space="0" w:color="auto"/>
                  </w:divBdr>
                  <w:divsChild>
                    <w:div w:id="1932808764">
                      <w:marLeft w:val="0"/>
                      <w:marRight w:val="0"/>
                      <w:marTop w:val="0"/>
                      <w:marBottom w:val="0"/>
                      <w:divBdr>
                        <w:top w:val="none" w:sz="0" w:space="0" w:color="auto"/>
                        <w:left w:val="none" w:sz="0" w:space="0" w:color="auto"/>
                        <w:bottom w:val="none" w:sz="0" w:space="0" w:color="auto"/>
                        <w:right w:val="none" w:sz="0" w:space="0" w:color="auto"/>
                      </w:divBdr>
                    </w:div>
                    <w:div w:id="1031422673">
                      <w:marLeft w:val="0"/>
                      <w:marRight w:val="0"/>
                      <w:marTop w:val="75"/>
                      <w:marBottom w:val="0"/>
                      <w:divBdr>
                        <w:top w:val="none" w:sz="0" w:space="0" w:color="auto"/>
                        <w:left w:val="none" w:sz="0" w:space="0" w:color="auto"/>
                        <w:bottom w:val="none" w:sz="0" w:space="0" w:color="auto"/>
                        <w:right w:val="none" w:sz="0" w:space="0" w:color="auto"/>
                      </w:divBdr>
                      <w:divsChild>
                        <w:div w:id="183167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40642">
              <w:marLeft w:val="0"/>
              <w:marRight w:val="0"/>
              <w:marTop w:val="0"/>
              <w:marBottom w:val="0"/>
              <w:divBdr>
                <w:top w:val="none" w:sz="0" w:space="0" w:color="auto"/>
                <w:left w:val="none" w:sz="0" w:space="0" w:color="auto"/>
                <w:bottom w:val="none" w:sz="0" w:space="0" w:color="auto"/>
                <w:right w:val="none" w:sz="0" w:space="0" w:color="auto"/>
              </w:divBdr>
              <w:divsChild>
                <w:div w:id="517740572">
                  <w:marLeft w:val="0"/>
                  <w:marRight w:val="0"/>
                  <w:marTop w:val="0"/>
                  <w:marBottom w:val="0"/>
                  <w:divBdr>
                    <w:top w:val="none" w:sz="0" w:space="0" w:color="auto"/>
                    <w:left w:val="none" w:sz="0" w:space="0" w:color="auto"/>
                    <w:bottom w:val="none" w:sz="0" w:space="0" w:color="auto"/>
                    <w:right w:val="none" w:sz="0" w:space="0" w:color="auto"/>
                  </w:divBdr>
                </w:div>
                <w:div w:id="317460762">
                  <w:marLeft w:val="0"/>
                  <w:marRight w:val="0"/>
                  <w:marTop w:val="0"/>
                  <w:marBottom w:val="180"/>
                  <w:divBdr>
                    <w:top w:val="none" w:sz="0" w:space="0" w:color="auto"/>
                    <w:left w:val="none" w:sz="0" w:space="0" w:color="auto"/>
                    <w:bottom w:val="none" w:sz="0" w:space="0" w:color="auto"/>
                    <w:right w:val="none" w:sz="0" w:space="0" w:color="auto"/>
                  </w:divBdr>
                  <w:divsChild>
                    <w:div w:id="2072148644">
                      <w:marLeft w:val="0"/>
                      <w:marRight w:val="0"/>
                      <w:marTop w:val="0"/>
                      <w:marBottom w:val="0"/>
                      <w:divBdr>
                        <w:top w:val="none" w:sz="0" w:space="0" w:color="auto"/>
                        <w:left w:val="none" w:sz="0" w:space="0" w:color="auto"/>
                        <w:bottom w:val="none" w:sz="0" w:space="0" w:color="auto"/>
                        <w:right w:val="none" w:sz="0" w:space="0" w:color="auto"/>
                      </w:divBdr>
                    </w:div>
                    <w:div w:id="1715425676">
                      <w:marLeft w:val="0"/>
                      <w:marRight w:val="0"/>
                      <w:marTop w:val="75"/>
                      <w:marBottom w:val="0"/>
                      <w:divBdr>
                        <w:top w:val="none" w:sz="0" w:space="0" w:color="auto"/>
                        <w:left w:val="none" w:sz="0" w:space="0" w:color="auto"/>
                        <w:bottom w:val="none" w:sz="0" w:space="0" w:color="auto"/>
                        <w:right w:val="none" w:sz="0" w:space="0" w:color="auto"/>
                      </w:divBdr>
                      <w:divsChild>
                        <w:div w:id="42068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819617">
              <w:marLeft w:val="0"/>
              <w:marRight w:val="0"/>
              <w:marTop w:val="0"/>
              <w:marBottom w:val="0"/>
              <w:divBdr>
                <w:top w:val="none" w:sz="0" w:space="0" w:color="auto"/>
                <w:left w:val="none" w:sz="0" w:space="0" w:color="auto"/>
                <w:bottom w:val="none" w:sz="0" w:space="0" w:color="auto"/>
                <w:right w:val="none" w:sz="0" w:space="0" w:color="auto"/>
              </w:divBdr>
              <w:divsChild>
                <w:div w:id="1534805994">
                  <w:marLeft w:val="0"/>
                  <w:marRight w:val="0"/>
                  <w:marTop w:val="0"/>
                  <w:marBottom w:val="0"/>
                  <w:divBdr>
                    <w:top w:val="none" w:sz="0" w:space="0" w:color="auto"/>
                    <w:left w:val="none" w:sz="0" w:space="0" w:color="auto"/>
                    <w:bottom w:val="none" w:sz="0" w:space="0" w:color="auto"/>
                    <w:right w:val="none" w:sz="0" w:space="0" w:color="auto"/>
                  </w:divBdr>
                </w:div>
                <w:div w:id="1374117749">
                  <w:marLeft w:val="0"/>
                  <w:marRight w:val="0"/>
                  <w:marTop w:val="0"/>
                  <w:marBottom w:val="180"/>
                  <w:divBdr>
                    <w:top w:val="none" w:sz="0" w:space="0" w:color="auto"/>
                    <w:left w:val="none" w:sz="0" w:space="0" w:color="auto"/>
                    <w:bottom w:val="none" w:sz="0" w:space="0" w:color="auto"/>
                    <w:right w:val="none" w:sz="0" w:space="0" w:color="auto"/>
                  </w:divBdr>
                  <w:divsChild>
                    <w:div w:id="1828551241">
                      <w:marLeft w:val="0"/>
                      <w:marRight w:val="0"/>
                      <w:marTop w:val="0"/>
                      <w:marBottom w:val="0"/>
                      <w:divBdr>
                        <w:top w:val="none" w:sz="0" w:space="0" w:color="auto"/>
                        <w:left w:val="none" w:sz="0" w:space="0" w:color="auto"/>
                        <w:bottom w:val="none" w:sz="0" w:space="0" w:color="auto"/>
                        <w:right w:val="none" w:sz="0" w:space="0" w:color="auto"/>
                      </w:divBdr>
                    </w:div>
                    <w:div w:id="211965353">
                      <w:marLeft w:val="0"/>
                      <w:marRight w:val="0"/>
                      <w:marTop w:val="75"/>
                      <w:marBottom w:val="0"/>
                      <w:divBdr>
                        <w:top w:val="none" w:sz="0" w:space="0" w:color="auto"/>
                        <w:left w:val="none" w:sz="0" w:space="0" w:color="auto"/>
                        <w:bottom w:val="none" w:sz="0" w:space="0" w:color="auto"/>
                        <w:right w:val="none" w:sz="0" w:space="0" w:color="auto"/>
                      </w:divBdr>
                      <w:divsChild>
                        <w:div w:id="174660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99050">
              <w:marLeft w:val="0"/>
              <w:marRight w:val="0"/>
              <w:marTop w:val="0"/>
              <w:marBottom w:val="0"/>
              <w:divBdr>
                <w:top w:val="none" w:sz="0" w:space="0" w:color="auto"/>
                <w:left w:val="none" w:sz="0" w:space="0" w:color="auto"/>
                <w:bottom w:val="none" w:sz="0" w:space="0" w:color="auto"/>
                <w:right w:val="none" w:sz="0" w:space="0" w:color="auto"/>
              </w:divBdr>
              <w:divsChild>
                <w:div w:id="1233125971">
                  <w:marLeft w:val="0"/>
                  <w:marRight w:val="0"/>
                  <w:marTop w:val="0"/>
                  <w:marBottom w:val="0"/>
                  <w:divBdr>
                    <w:top w:val="none" w:sz="0" w:space="0" w:color="auto"/>
                    <w:left w:val="none" w:sz="0" w:space="0" w:color="auto"/>
                    <w:bottom w:val="none" w:sz="0" w:space="0" w:color="auto"/>
                    <w:right w:val="none" w:sz="0" w:space="0" w:color="auto"/>
                  </w:divBdr>
                </w:div>
                <w:div w:id="1665931103">
                  <w:marLeft w:val="0"/>
                  <w:marRight w:val="0"/>
                  <w:marTop w:val="0"/>
                  <w:marBottom w:val="180"/>
                  <w:divBdr>
                    <w:top w:val="none" w:sz="0" w:space="0" w:color="auto"/>
                    <w:left w:val="none" w:sz="0" w:space="0" w:color="auto"/>
                    <w:bottom w:val="none" w:sz="0" w:space="0" w:color="auto"/>
                    <w:right w:val="none" w:sz="0" w:space="0" w:color="auto"/>
                  </w:divBdr>
                  <w:divsChild>
                    <w:div w:id="10720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hyperlink" Target="https://doi.org/10.31083/j.jin2101040" TargetMode="Externa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5731635-30AC-410B-948D-62B70BCB0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5299</Words>
  <Characters>30209</Characters>
  <Application>Microsoft Office Word</Application>
  <DocSecurity>8</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2022-09-09T18:54:00Z</dcterms:created>
  <dcterms:modified xsi:type="dcterms:W3CDTF">2022-10-18T15:44:00Z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