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AD0D98" w:rsidR="000A7622" w:rsidRPr="00C04F25" w:rsidRDefault="0503C0BC" w:rsidP="462448FC">
      <w:pPr>
        <w:autoSpaceDE w:val="0"/>
        <w:autoSpaceDN w:val="0"/>
        <w:adjustRightInd w:val="0"/>
        <w:rPr>
          <w:b/>
          <w:bCs/>
          <w:i/>
          <w:iCs/>
          <w:sz w:val="32"/>
          <w:szCs w:val="32"/>
        </w:rPr>
      </w:pPr>
      <w:r w:rsidRPr="462448FC">
        <w:rPr>
          <w:b/>
          <w:bCs/>
          <w:i/>
          <w:iCs/>
          <w:sz w:val="32"/>
          <w:szCs w:val="32"/>
        </w:rPr>
        <w:t xml:space="preserve">Department of Exercise Science </w:t>
      </w:r>
      <w:r w:rsidR="000A7622" w:rsidRPr="462448FC">
        <w:rPr>
          <w:b/>
          <w:bCs/>
          <w:i/>
          <w:iCs/>
          <w:sz w:val="32"/>
          <w:szCs w:val="32"/>
        </w:rPr>
        <w:t>Faculty Research and Publications/</w:t>
      </w:r>
      <w:r w:rsidR="009732A9" w:rsidRPr="462448FC">
        <w:rPr>
          <w:b/>
          <w:bCs/>
          <w:i/>
          <w:iCs/>
          <w:sz w:val="32"/>
          <w:szCs w:val="32"/>
        </w:rPr>
        <w:t xml:space="preserve">College of </w:t>
      </w:r>
      <w:r w:rsidR="5BACDA68" w:rsidRPr="462448FC">
        <w:rPr>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4A0AF5" w:rsidR="000A7622" w:rsidRDefault="000A7622" w:rsidP="462448FC">
      <w:pPr>
        <w:rPr>
          <w:sz w:val="24"/>
          <w:szCs w:val="24"/>
        </w:rPr>
      </w:pPr>
      <w:r w:rsidRPr="462448FC">
        <w:rPr>
          <w:i/>
          <w:iCs/>
          <w:sz w:val="24"/>
          <w:szCs w:val="24"/>
          <w:lang w:val="fr-FR"/>
        </w:rPr>
        <w:t>J</w:t>
      </w:r>
      <w:r w:rsidR="7AACE381" w:rsidRPr="462448FC">
        <w:rPr>
          <w:i/>
          <w:iCs/>
          <w:sz w:val="24"/>
          <w:szCs w:val="24"/>
          <w:lang w:val="fr-FR"/>
        </w:rPr>
        <w:t xml:space="preserve">ournal of </w:t>
      </w:r>
      <w:proofErr w:type="spellStart"/>
      <w:r w:rsidR="7AACE381" w:rsidRPr="462448FC">
        <w:rPr>
          <w:i/>
          <w:iCs/>
          <w:sz w:val="24"/>
          <w:szCs w:val="24"/>
          <w:lang w:val="fr-FR"/>
        </w:rPr>
        <w:t>Physiology</w:t>
      </w:r>
      <w:proofErr w:type="spellEnd"/>
      <w:r w:rsidRPr="462448FC">
        <w:rPr>
          <w:sz w:val="24"/>
          <w:szCs w:val="24"/>
          <w:lang w:val="fr-FR"/>
        </w:rPr>
        <w:t xml:space="preserve">, Vol. </w:t>
      </w:r>
      <w:r w:rsidR="1ACEC15E" w:rsidRPr="462448FC">
        <w:rPr>
          <w:sz w:val="24"/>
          <w:szCs w:val="24"/>
          <w:lang w:val="fr-FR"/>
        </w:rPr>
        <w:t>598</w:t>
      </w:r>
      <w:r w:rsidRPr="462448FC">
        <w:rPr>
          <w:sz w:val="24"/>
          <w:szCs w:val="24"/>
          <w:lang w:val="fr-FR"/>
        </w:rPr>
        <w:t xml:space="preserve">, No. </w:t>
      </w:r>
      <w:r w:rsidR="5966522C" w:rsidRPr="462448FC">
        <w:rPr>
          <w:sz w:val="24"/>
          <w:szCs w:val="24"/>
          <w:lang w:val="fr-FR"/>
        </w:rPr>
        <w:t>24</w:t>
      </w:r>
      <w:r w:rsidRPr="462448FC">
        <w:rPr>
          <w:sz w:val="24"/>
          <w:szCs w:val="24"/>
          <w:lang w:val="fr-FR"/>
        </w:rPr>
        <w:t xml:space="preserve"> (</w:t>
      </w:r>
      <w:proofErr w:type="spellStart"/>
      <w:r w:rsidR="005121AF" w:rsidRPr="462448FC">
        <w:rPr>
          <w:sz w:val="24"/>
          <w:szCs w:val="24"/>
          <w:lang w:val="fr-FR"/>
        </w:rPr>
        <w:t>December</w:t>
      </w:r>
      <w:proofErr w:type="spellEnd"/>
      <w:r w:rsidR="005121AF" w:rsidRPr="462448FC">
        <w:rPr>
          <w:sz w:val="24"/>
          <w:szCs w:val="24"/>
          <w:lang w:val="fr-FR"/>
        </w:rPr>
        <w:t xml:space="preserve"> </w:t>
      </w:r>
      <w:r w:rsidR="7771FA02" w:rsidRPr="462448FC">
        <w:rPr>
          <w:sz w:val="24"/>
          <w:szCs w:val="24"/>
          <w:lang w:val="fr-FR"/>
        </w:rPr>
        <w:t>2020</w:t>
      </w:r>
      <w:proofErr w:type="gramStart"/>
      <w:r w:rsidRPr="462448FC">
        <w:rPr>
          <w:sz w:val="24"/>
          <w:szCs w:val="24"/>
          <w:lang w:val="fr-FR"/>
        </w:rPr>
        <w:t>):</w:t>
      </w:r>
      <w:proofErr w:type="gramEnd"/>
      <w:r w:rsidRPr="462448FC">
        <w:rPr>
          <w:sz w:val="24"/>
          <w:szCs w:val="24"/>
          <w:lang w:val="fr-FR"/>
        </w:rPr>
        <w:t xml:space="preserve"> </w:t>
      </w:r>
      <w:r w:rsidR="7595AA5F" w:rsidRPr="462448FC">
        <w:rPr>
          <w:sz w:val="24"/>
          <w:szCs w:val="24"/>
          <w:lang w:val="fr-FR"/>
        </w:rPr>
        <w:t>5717</w:t>
      </w:r>
      <w:r w:rsidRPr="462448FC">
        <w:rPr>
          <w:sz w:val="24"/>
          <w:szCs w:val="24"/>
          <w:lang w:val="fr-FR"/>
        </w:rPr>
        <w:t>-</w:t>
      </w:r>
      <w:r w:rsidR="31F0BA1A" w:rsidRPr="462448FC">
        <w:rPr>
          <w:sz w:val="24"/>
          <w:szCs w:val="24"/>
          <w:lang w:val="fr-FR"/>
        </w:rPr>
        <w:t>5737</w:t>
      </w:r>
      <w:r w:rsidRPr="462448FC">
        <w:rPr>
          <w:sz w:val="24"/>
          <w:szCs w:val="24"/>
          <w:lang w:val="fr-FR"/>
        </w:rPr>
        <w:t xml:space="preserve">. </w:t>
      </w:r>
      <w:hyperlink r:id="rId8">
        <w:r w:rsidRPr="462448FC">
          <w:rPr>
            <w:rStyle w:val="Hyperlink"/>
            <w:sz w:val="24"/>
            <w:szCs w:val="24"/>
            <w:lang w:val="fr-FR"/>
          </w:rPr>
          <w:t>DOI</w:t>
        </w:r>
      </w:hyperlink>
      <w:r w:rsidRPr="462448FC">
        <w:rPr>
          <w:sz w:val="24"/>
          <w:szCs w:val="24"/>
          <w:lang w:val="fr-FR"/>
        </w:rPr>
        <w:t xml:space="preserve">. </w:t>
      </w:r>
      <w:r w:rsidRPr="462448FC">
        <w:rPr>
          <w:sz w:val="24"/>
          <w:szCs w:val="24"/>
        </w:rPr>
        <w:t xml:space="preserve">This article is © </w:t>
      </w:r>
      <w:r w:rsidR="296830A7" w:rsidRPr="462448FC">
        <w:rPr>
          <w:sz w:val="24"/>
          <w:szCs w:val="24"/>
        </w:rPr>
        <w:t>Wiley</w:t>
      </w:r>
      <w:r w:rsidRPr="462448FC">
        <w:rPr>
          <w:sz w:val="24"/>
          <w:szCs w:val="24"/>
        </w:rPr>
        <w:t xml:space="preserve"> and permission has been granted for this version to appear in </w:t>
      </w:r>
      <w:hyperlink r:id="rId9">
        <w:r w:rsidRPr="462448FC">
          <w:rPr>
            <w:color w:val="0563C1"/>
            <w:sz w:val="24"/>
            <w:szCs w:val="24"/>
            <w:u w:val="single"/>
          </w:rPr>
          <w:t>e-Publications@Marquette</w:t>
        </w:r>
      </w:hyperlink>
      <w:r w:rsidRPr="462448FC">
        <w:rPr>
          <w:sz w:val="24"/>
          <w:szCs w:val="24"/>
        </w:rPr>
        <w:t xml:space="preserve">. </w:t>
      </w:r>
      <w:r w:rsidR="0D194108" w:rsidRPr="462448FC">
        <w:rPr>
          <w:sz w:val="24"/>
          <w:szCs w:val="24"/>
        </w:rPr>
        <w:t>Wiley</w:t>
      </w:r>
      <w:r w:rsidRPr="462448FC">
        <w:rPr>
          <w:sz w:val="24"/>
          <w:szCs w:val="24"/>
        </w:rPr>
        <w:t xml:space="preserve"> does not grant permission for this article to be further copied/distributed or hosted elsewhere without the express permission from </w:t>
      </w:r>
      <w:r w:rsidR="753E5EB7" w:rsidRPr="462448FC">
        <w:rPr>
          <w:sz w:val="24"/>
          <w:szCs w:val="24"/>
        </w:rPr>
        <w:t>Wiley</w:t>
      </w:r>
      <w:r w:rsidRPr="462448FC">
        <w:rPr>
          <w:sz w:val="24"/>
          <w:szCs w:val="24"/>
        </w:rPr>
        <w:t xml:space="preserve">. </w:t>
      </w:r>
      <w:bookmarkEnd w:id="1"/>
    </w:p>
    <w:p w14:paraId="33B44CD5" w14:textId="26F4554E" w:rsidR="00056C17" w:rsidRDefault="00056C17" w:rsidP="00D14423">
      <w:pPr>
        <w:rPr>
          <w:rFonts w:cstheme="minorHAnsi"/>
          <w:sz w:val="24"/>
          <w:szCs w:val="24"/>
        </w:rPr>
      </w:pPr>
    </w:p>
    <w:p w14:paraId="568D9761" w14:textId="6CEAD47C" w:rsidR="00FC4F3E" w:rsidRDefault="000917EF" w:rsidP="000917EF">
      <w:pPr>
        <w:pStyle w:val="Title"/>
      </w:pPr>
      <w:r>
        <w:t xml:space="preserve">Sex Differences in Fatigability Following Exercise </w:t>
      </w:r>
      <w:proofErr w:type="spellStart"/>
      <w:r>
        <w:t>Normalised</w:t>
      </w:r>
      <w:proofErr w:type="spellEnd"/>
      <w:r>
        <w:t xml:space="preserve"> to the Power–Duration Relationship</w:t>
      </w:r>
    </w:p>
    <w:p w14:paraId="7E6375A2" w14:textId="0D1227EC" w:rsidR="395F8C44" w:rsidRDefault="395F8C44"/>
    <w:p w14:paraId="0E91E9D6" w14:textId="1EA82FBD" w:rsidR="53A27F65" w:rsidRDefault="53A27F65" w:rsidP="001D337B">
      <w:pPr>
        <w:pStyle w:val="Heading2"/>
      </w:pPr>
      <w:r w:rsidRPr="395F8C44">
        <w:t xml:space="preserve">Paul </w:t>
      </w:r>
      <w:proofErr w:type="spellStart"/>
      <w:r w:rsidRPr="395F8C44">
        <w:t>Ansdell</w:t>
      </w:r>
      <w:proofErr w:type="spellEnd"/>
    </w:p>
    <w:p w14:paraId="6C148B30" w14:textId="037A2B19" w:rsidR="7B943484" w:rsidRDefault="7B943484"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75EBF352" w14:textId="4F9D12F8" w:rsidR="53A27F65" w:rsidRDefault="53A27F65" w:rsidP="395F8C44">
      <w:pPr>
        <w:spacing w:after="0"/>
        <w:rPr>
          <w:sz w:val="28"/>
          <w:szCs w:val="28"/>
        </w:rPr>
      </w:pPr>
      <w:r w:rsidRPr="395F8C44">
        <w:rPr>
          <w:sz w:val="28"/>
          <w:szCs w:val="28"/>
        </w:rPr>
        <w:t xml:space="preserve">Jakob </w:t>
      </w:r>
      <w:proofErr w:type="spellStart"/>
      <w:r w:rsidRPr="395F8C44">
        <w:rPr>
          <w:sz w:val="28"/>
          <w:szCs w:val="28"/>
        </w:rPr>
        <w:t>Skarabot</w:t>
      </w:r>
      <w:proofErr w:type="spellEnd"/>
    </w:p>
    <w:p w14:paraId="749D8AFA" w14:textId="00FEE147" w:rsidR="1095D753" w:rsidRDefault="1095D753"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532C9F7C" w14:textId="2412CE1A" w:rsidR="1095D753" w:rsidRDefault="1095D753" w:rsidP="395F8C44">
      <w:pPr>
        <w:spacing w:after="0"/>
      </w:pPr>
      <w:r w:rsidRPr="395F8C44">
        <w:t>School of Sport, Exercise and Health Sciences, Loughborough University, Loughborough, UK</w:t>
      </w:r>
    </w:p>
    <w:p w14:paraId="309D2049" w14:textId="069867F1" w:rsidR="53A27F65" w:rsidRDefault="53A27F65" w:rsidP="395F8C44">
      <w:pPr>
        <w:spacing w:after="0"/>
        <w:rPr>
          <w:sz w:val="28"/>
          <w:szCs w:val="28"/>
        </w:rPr>
      </w:pPr>
      <w:r w:rsidRPr="395F8C44">
        <w:rPr>
          <w:sz w:val="28"/>
          <w:szCs w:val="28"/>
        </w:rPr>
        <w:t>Elliott Atkinson</w:t>
      </w:r>
    </w:p>
    <w:p w14:paraId="7F4161A7" w14:textId="68DC5475" w:rsidR="182D972B" w:rsidRDefault="182D972B"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502A1E02" w14:textId="2032F94E" w:rsidR="53A27F65" w:rsidRDefault="53A27F65" w:rsidP="395F8C44">
      <w:pPr>
        <w:spacing w:after="0"/>
        <w:rPr>
          <w:sz w:val="28"/>
          <w:szCs w:val="28"/>
        </w:rPr>
      </w:pPr>
      <w:r w:rsidRPr="395F8C44">
        <w:rPr>
          <w:sz w:val="28"/>
          <w:szCs w:val="28"/>
        </w:rPr>
        <w:t>Sarah Corden</w:t>
      </w:r>
    </w:p>
    <w:p w14:paraId="105746EF" w14:textId="283C080D" w:rsidR="066D329B" w:rsidRDefault="066D329B"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14610BFF" w14:textId="2FC77E25" w:rsidR="53A27F65" w:rsidRDefault="53A27F65" w:rsidP="395F8C44">
      <w:pPr>
        <w:spacing w:after="0"/>
        <w:rPr>
          <w:sz w:val="28"/>
          <w:szCs w:val="28"/>
        </w:rPr>
      </w:pPr>
      <w:r w:rsidRPr="395F8C44">
        <w:rPr>
          <w:sz w:val="28"/>
          <w:szCs w:val="28"/>
        </w:rPr>
        <w:t>Amber Tygart</w:t>
      </w:r>
    </w:p>
    <w:p w14:paraId="02C60D6D" w14:textId="56D27E8C" w:rsidR="0B021E0B" w:rsidRDefault="0B021E0B"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279B8D77" w14:textId="2E36976B" w:rsidR="53A27F65" w:rsidRDefault="53A27F65" w:rsidP="395F8C44">
      <w:pPr>
        <w:spacing w:after="0"/>
        <w:rPr>
          <w:sz w:val="28"/>
          <w:szCs w:val="28"/>
        </w:rPr>
      </w:pPr>
      <w:r w:rsidRPr="395F8C44">
        <w:rPr>
          <w:sz w:val="28"/>
          <w:szCs w:val="28"/>
        </w:rPr>
        <w:t>Kirsty M. Hicks</w:t>
      </w:r>
    </w:p>
    <w:p w14:paraId="0996440B" w14:textId="235B2F1B" w:rsidR="7AF0A5B4" w:rsidRDefault="7AF0A5B4"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12D1238A" w14:textId="0AA93C2F" w:rsidR="53A27F65" w:rsidRDefault="53A27F65" w:rsidP="395F8C44">
      <w:pPr>
        <w:spacing w:after="0"/>
        <w:rPr>
          <w:sz w:val="28"/>
          <w:szCs w:val="28"/>
        </w:rPr>
      </w:pPr>
      <w:r w:rsidRPr="395F8C44">
        <w:rPr>
          <w:sz w:val="28"/>
          <w:szCs w:val="28"/>
        </w:rPr>
        <w:lastRenderedPageBreak/>
        <w:t>Kevin Thomas</w:t>
      </w:r>
    </w:p>
    <w:p w14:paraId="21688D54" w14:textId="1D3710ED" w:rsidR="6490D1DF" w:rsidRDefault="6490D1DF"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07E696EE" w14:textId="03075C30" w:rsidR="000917EF" w:rsidRDefault="000917EF" w:rsidP="395F8C44">
      <w:pPr>
        <w:spacing w:after="0"/>
        <w:rPr>
          <w:sz w:val="28"/>
          <w:szCs w:val="28"/>
        </w:rPr>
      </w:pPr>
      <w:r w:rsidRPr="395F8C44">
        <w:rPr>
          <w:sz w:val="28"/>
          <w:szCs w:val="28"/>
        </w:rPr>
        <w:t xml:space="preserve">Sandra </w:t>
      </w:r>
      <w:r w:rsidR="09A79A5A" w:rsidRPr="395F8C44">
        <w:rPr>
          <w:sz w:val="28"/>
          <w:szCs w:val="28"/>
        </w:rPr>
        <w:t xml:space="preserve">K. </w:t>
      </w:r>
      <w:r w:rsidRPr="395F8C44">
        <w:rPr>
          <w:sz w:val="28"/>
          <w:szCs w:val="28"/>
        </w:rPr>
        <w:t xml:space="preserve">Hunter </w:t>
      </w:r>
    </w:p>
    <w:p w14:paraId="0A1BFC5C" w14:textId="0631840F" w:rsidR="764B7CCA" w:rsidRDefault="764B7CCA" w:rsidP="395F8C44">
      <w:pPr>
        <w:spacing w:after="0"/>
      </w:pPr>
      <w:r w:rsidRPr="395F8C44">
        <w:t>Department of Physical Therapy, Marquette University, Milwaukee, WI, USA</w:t>
      </w:r>
    </w:p>
    <w:p w14:paraId="650B16F9" w14:textId="7E838816" w:rsidR="0158BC75" w:rsidRDefault="0158BC75" w:rsidP="395F8C44">
      <w:pPr>
        <w:spacing w:after="0"/>
        <w:rPr>
          <w:sz w:val="28"/>
          <w:szCs w:val="28"/>
        </w:rPr>
      </w:pPr>
      <w:r w:rsidRPr="395F8C44">
        <w:rPr>
          <w:sz w:val="28"/>
          <w:szCs w:val="28"/>
        </w:rPr>
        <w:t xml:space="preserve">Glyn </w:t>
      </w:r>
      <w:proofErr w:type="spellStart"/>
      <w:r w:rsidRPr="395F8C44">
        <w:rPr>
          <w:sz w:val="28"/>
          <w:szCs w:val="28"/>
        </w:rPr>
        <w:t>Howatson</w:t>
      </w:r>
      <w:proofErr w:type="spellEnd"/>
    </w:p>
    <w:p w14:paraId="2639312F" w14:textId="0106CE5F" w:rsidR="72089FD9" w:rsidRDefault="72089FD9"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7CB430DF" w14:textId="03E5DB07" w:rsidR="72089FD9" w:rsidRDefault="72089FD9" w:rsidP="395F8C44">
      <w:pPr>
        <w:spacing w:after="0"/>
      </w:pPr>
      <w:r w:rsidRPr="395F8C44">
        <w:t>Water Research Group, School of Environmental Sciences and Development, North-West University, Potchefstroom, South Africa</w:t>
      </w:r>
    </w:p>
    <w:p w14:paraId="3549E029" w14:textId="74A7B040" w:rsidR="0158BC75" w:rsidRDefault="0158BC75" w:rsidP="395F8C44">
      <w:pPr>
        <w:spacing w:after="0"/>
        <w:rPr>
          <w:sz w:val="28"/>
          <w:szCs w:val="28"/>
        </w:rPr>
      </w:pPr>
      <w:r w:rsidRPr="395F8C44">
        <w:rPr>
          <w:sz w:val="28"/>
          <w:szCs w:val="28"/>
        </w:rPr>
        <w:t>Stuart Goodall</w:t>
      </w:r>
    </w:p>
    <w:p w14:paraId="56661654" w14:textId="2D8829FB" w:rsidR="231A96B9" w:rsidRDefault="231A96B9" w:rsidP="395F8C44">
      <w:pPr>
        <w:spacing w:after="0"/>
      </w:pPr>
      <w:r w:rsidRPr="395F8C44">
        <w:t xml:space="preserve">Faculty of Health and Life Sciences, </w:t>
      </w:r>
      <w:proofErr w:type="spellStart"/>
      <w:r w:rsidRPr="395F8C44">
        <w:t>Northumbria</w:t>
      </w:r>
      <w:proofErr w:type="spellEnd"/>
      <w:r w:rsidRPr="395F8C44">
        <w:t xml:space="preserve"> University, Newcastle upon Tyne, UK</w:t>
      </w:r>
    </w:p>
    <w:p w14:paraId="079AD846" w14:textId="4845ECF1" w:rsidR="231A96B9" w:rsidRDefault="231A96B9" w:rsidP="395F8C44">
      <w:pPr>
        <w:spacing w:after="0"/>
      </w:pPr>
      <w:r w:rsidRPr="395F8C44">
        <w:t xml:space="preserve">Corresponding author Dr S. Goodall: Faculty of Health and Life Sciences, Department of Sport, Exercise and Rehabilitation, </w:t>
      </w:r>
      <w:proofErr w:type="spellStart"/>
      <w:r w:rsidRPr="395F8C44">
        <w:t>Northumbria</w:t>
      </w:r>
      <w:proofErr w:type="spellEnd"/>
      <w:r w:rsidRPr="395F8C44">
        <w:t xml:space="preserve"> University, Newcastle upon Tyne, NE1 8ST, UK.</w:t>
      </w:r>
    </w:p>
    <w:p w14:paraId="5B52EF23" w14:textId="17AD0628" w:rsidR="000917EF" w:rsidRDefault="000917EF" w:rsidP="000917EF"/>
    <w:p w14:paraId="1148E1C0" w14:textId="77777777" w:rsidR="000917EF" w:rsidRPr="000917EF" w:rsidRDefault="000917EF" w:rsidP="395F8C44">
      <w:pPr>
        <w:pStyle w:val="Heading1"/>
      </w:pPr>
      <w:r>
        <w:t>Abstract</w:t>
      </w:r>
    </w:p>
    <w:p w14:paraId="34093999" w14:textId="77777777" w:rsidR="000917EF" w:rsidRPr="000917EF" w:rsidRDefault="000917EF" w:rsidP="395F8C44">
      <w:pPr>
        <w:pStyle w:val="Heading2"/>
      </w:pPr>
      <w:r>
        <w:t>Key points</w:t>
      </w:r>
    </w:p>
    <w:p w14:paraId="60F37AEC" w14:textId="77777777" w:rsidR="000917EF" w:rsidRPr="000917EF" w:rsidRDefault="000917EF" w:rsidP="000917EF">
      <w:pPr>
        <w:numPr>
          <w:ilvl w:val="0"/>
          <w:numId w:val="17"/>
        </w:numPr>
      </w:pPr>
      <w:r w:rsidRPr="000917EF">
        <w:t>Knee-extensors demonstrate greater fatigue resistance in females compared to males during single-limb and whole-body exercise. For single-limb exercise, the intensity–duration relationship is different between sexes, with females sustaining a greater relative intensity of exercise.</w:t>
      </w:r>
    </w:p>
    <w:p w14:paraId="77BF8F7D" w14:textId="77777777" w:rsidR="000917EF" w:rsidRPr="000917EF" w:rsidRDefault="000917EF" w:rsidP="000917EF">
      <w:pPr>
        <w:numPr>
          <w:ilvl w:val="0"/>
          <w:numId w:val="17"/>
        </w:numPr>
      </w:pPr>
      <w:r w:rsidRPr="000917EF">
        <w:t>This study established the power–duration relationship during cycling, then assessed fatigability during critical power-matched exercise within the heavy and severe intensity domains.</w:t>
      </w:r>
    </w:p>
    <w:p w14:paraId="0AF0B3DC" w14:textId="77777777" w:rsidR="000917EF" w:rsidRPr="000917EF" w:rsidRDefault="000917EF" w:rsidP="000917EF">
      <w:pPr>
        <w:numPr>
          <w:ilvl w:val="0"/>
          <w:numId w:val="17"/>
        </w:numPr>
      </w:pPr>
      <w:r w:rsidRPr="000917EF">
        <w:t>When critical power and the curvature constant were expressed relative to maximal ramp test power, no sex difference was observed. No sex difference in time to task failure was observed in either trial.</w:t>
      </w:r>
    </w:p>
    <w:p w14:paraId="4F30C5BA" w14:textId="77777777" w:rsidR="000917EF" w:rsidRPr="000917EF" w:rsidRDefault="000917EF" w:rsidP="000917EF">
      <w:pPr>
        <w:numPr>
          <w:ilvl w:val="0"/>
          <w:numId w:val="17"/>
        </w:numPr>
      </w:pPr>
      <w:r w:rsidRPr="000917EF">
        <w:t>During heavy and severe intensity cycling, females experienced lesser muscle de-oxygenation. Following both trials, females experienced lesser reductions in knee-extensor contractile function, and following heavy intensity exercise, females experienced less reduction in voluntary activation.</w:t>
      </w:r>
    </w:p>
    <w:p w14:paraId="1D1E635D" w14:textId="77777777" w:rsidR="000917EF" w:rsidRPr="000917EF" w:rsidRDefault="000917EF" w:rsidP="000917EF">
      <w:pPr>
        <w:numPr>
          <w:ilvl w:val="0"/>
          <w:numId w:val="17"/>
        </w:numPr>
      </w:pPr>
      <w:r w:rsidRPr="000917EF">
        <w:t>These data demonstrate that whilst the relative power–duration relationship is not different between males and females, the mechanisms of fatigability during critical power-matched exercise are mediated by sex.</w:t>
      </w:r>
    </w:p>
    <w:p w14:paraId="31D6A4C1" w14:textId="77777777" w:rsidR="000917EF" w:rsidRPr="000917EF" w:rsidRDefault="000917EF" w:rsidP="395F8C44">
      <w:pPr>
        <w:pStyle w:val="Heading1"/>
      </w:pPr>
      <w:r>
        <w:t>Abstract</w:t>
      </w:r>
    </w:p>
    <w:p w14:paraId="127B3BE9" w14:textId="77777777" w:rsidR="000917EF" w:rsidRPr="000917EF" w:rsidRDefault="000917EF" w:rsidP="000917EF">
      <w:r w:rsidRPr="000917EF">
        <w:t>Due to morphological differences, females demonstrate greater fatigue resistance of locomotor muscle during single-limb and whole-body exercise modalities. Whilst females sustain a greater relative intensity of single-limb, isometric exercise than males, limited investigation has been performed during whole-body exercise. Accordingly, this study established the power–duration relationship during cycling in 18 trained participants (eight females). Subsequently, constant-load exercise was performed at critical power (CP)-matched intensities within the heavy and severe domains, with the mechanisms of fatigability assessed via non-invasive neurostimulation, near-infrared spectroscopy and pulmonary gas exchange during and following exercise. Relative CP (72 ± 5 </w:t>
      </w:r>
      <w:r w:rsidRPr="000917EF">
        <w:rPr>
          <w:i/>
          <w:iCs/>
        </w:rPr>
        <w:t>vs</w:t>
      </w:r>
      <w:r w:rsidRPr="000917EF">
        <w:t>. 74 ± 2% P</w:t>
      </w:r>
      <w:r w:rsidRPr="000917EF">
        <w:rPr>
          <w:vertAlign w:val="subscript"/>
        </w:rPr>
        <w:t>max</w:t>
      </w:r>
      <w:r w:rsidRPr="000917EF">
        <w:t>, </w:t>
      </w:r>
      <w:r w:rsidRPr="000917EF">
        <w:rPr>
          <w:i/>
          <w:iCs/>
        </w:rPr>
        <w:t>P</w:t>
      </w:r>
      <w:r w:rsidRPr="000917EF">
        <w:t> = 0.210) and curvature constant (51 ± 11 </w:t>
      </w:r>
      <w:r w:rsidRPr="000917EF">
        <w:rPr>
          <w:i/>
          <w:iCs/>
        </w:rPr>
        <w:t>vs</w:t>
      </w:r>
      <w:r w:rsidRPr="000917EF">
        <w:t>. 52 ± 10 J P</w:t>
      </w:r>
      <w:r w:rsidRPr="000917EF">
        <w:rPr>
          <w:vertAlign w:val="subscript"/>
        </w:rPr>
        <w:t>max</w:t>
      </w:r>
      <w:r w:rsidRPr="000917EF">
        <w:rPr>
          <w:vertAlign w:val="superscript"/>
        </w:rPr>
        <w:t>−1</w:t>
      </w:r>
      <w:r w:rsidRPr="000917EF">
        <w:t>, </w:t>
      </w:r>
      <w:r w:rsidRPr="000917EF">
        <w:rPr>
          <w:i/>
          <w:iCs/>
        </w:rPr>
        <w:t>P</w:t>
      </w:r>
      <w:r w:rsidRPr="000917EF">
        <w:t xml:space="preserve"> = 0.733) of the power–duration relationship </w:t>
      </w:r>
      <w:proofErr w:type="gramStart"/>
      <w:r w:rsidRPr="000917EF">
        <w:t>were</w:t>
      </w:r>
      <w:proofErr w:type="gramEnd"/>
      <w:r w:rsidRPr="000917EF">
        <w:t xml:space="preserve"> similar between males and females. Subsequent heavy (</w:t>
      </w:r>
      <w:r w:rsidRPr="000917EF">
        <w:rPr>
          <w:i/>
          <w:iCs/>
        </w:rPr>
        <w:t>P</w:t>
      </w:r>
      <w:r w:rsidRPr="000917EF">
        <w:t> = 0.758) and severe intensity (</w:t>
      </w:r>
      <w:r w:rsidRPr="000917EF">
        <w:rPr>
          <w:i/>
          <w:iCs/>
        </w:rPr>
        <w:t>P</w:t>
      </w:r>
      <w:r w:rsidRPr="000917EF">
        <w:t> = 0.645) exercise time to task failures were not different between sexes. However, females experienced lesser reductions in contractile function at task failure (</w:t>
      </w:r>
      <w:r w:rsidRPr="000917EF">
        <w:rPr>
          <w:i/>
          <w:iCs/>
        </w:rPr>
        <w:t>P ≤ </w:t>
      </w:r>
      <w:r w:rsidRPr="000917EF">
        <w:t>0.020), and greater vastus lateralis oxygenation (</w:t>
      </w:r>
      <w:r w:rsidRPr="000917EF">
        <w:rPr>
          <w:i/>
          <w:iCs/>
        </w:rPr>
        <w:t>P ≤ </w:t>
      </w:r>
      <w:r w:rsidRPr="000917EF">
        <w:t xml:space="preserve">0.039) during both trials. Reductions in voluntary activation occurred following both trials </w:t>
      </w:r>
      <w:r w:rsidRPr="000917EF">
        <w:lastRenderedPageBreak/>
        <w:t>(</w:t>
      </w:r>
      <w:r w:rsidRPr="000917EF">
        <w:rPr>
          <w:i/>
          <w:iCs/>
        </w:rPr>
        <w:t>P </w:t>
      </w:r>
      <w:r w:rsidRPr="000917EF">
        <w:t>&lt; 0.001</w:t>
      </w:r>
      <w:proofErr w:type="gramStart"/>
      <w:r w:rsidRPr="000917EF">
        <w:t>), but</w:t>
      </w:r>
      <w:proofErr w:type="gramEnd"/>
      <w:r w:rsidRPr="000917EF">
        <w:t xml:space="preserve"> were less in females following the heavy trial (</w:t>
      </w:r>
      <w:r w:rsidRPr="000917EF">
        <w:rPr>
          <w:i/>
          <w:iCs/>
        </w:rPr>
        <w:t>P</w:t>
      </w:r>
      <w:r w:rsidRPr="000917EF">
        <w:t> = 0.036). Furthermore, during the heavy intensity trial only, corticospinal excitability was reduced at the cortical (</w:t>
      </w:r>
      <w:r w:rsidRPr="000917EF">
        <w:rPr>
          <w:i/>
          <w:iCs/>
        </w:rPr>
        <w:t>P</w:t>
      </w:r>
      <w:r w:rsidRPr="000917EF">
        <w:t> = 0.020) and spinal (</w:t>
      </w:r>
      <w:r w:rsidRPr="000917EF">
        <w:rPr>
          <w:i/>
          <w:iCs/>
        </w:rPr>
        <w:t>P</w:t>
      </w:r>
      <w:r w:rsidRPr="000917EF">
        <w:t xml:space="preserve"> = 0.036) levels, but these reductions were not </w:t>
      </w:r>
      <w:proofErr w:type="gramStart"/>
      <w:r w:rsidRPr="000917EF">
        <w:t>sex-dependent</w:t>
      </w:r>
      <w:proofErr w:type="gramEnd"/>
      <w:r w:rsidRPr="000917EF">
        <w:t>. Other than a lower respiratory exchange ratio in the heavy trial for females (</w:t>
      </w:r>
      <w:r w:rsidRPr="000917EF">
        <w:rPr>
          <w:i/>
          <w:iCs/>
        </w:rPr>
        <w:t>P</w:t>
      </w:r>
      <w:r w:rsidRPr="000917EF">
        <w:t> = 0.039), no gas exchange variables differed between sexes (</w:t>
      </w:r>
      <w:r w:rsidRPr="000917EF">
        <w:rPr>
          <w:i/>
          <w:iCs/>
        </w:rPr>
        <w:t>P </w:t>
      </w:r>
      <w:r w:rsidRPr="000917EF">
        <w:t>≥ 0.052). Collectively, these data demonstrate that whilst the relative power–duration relationship is not different between males and females, the mechanisms of fatigability during CP-matched exercise above and below CP are mediated by sex.</w:t>
      </w:r>
    </w:p>
    <w:p w14:paraId="1CB60B2D" w14:textId="77777777" w:rsidR="000917EF" w:rsidRPr="000917EF" w:rsidRDefault="000917EF" w:rsidP="395F8C44">
      <w:pPr>
        <w:pStyle w:val="Heading1"/>
        <w:rPr>
          <w:b/>
          <w:bCs/>
        </w:rPr>
      </w:pPr>
      <w:r>
        <w:t>Introduction</w:t>
      </w:r>
    </w:p>
    <w:p w14:paraId="0ED7734D" w14:textId="5BD7AB73" w:rsidR="000917EF" w:rsidRPr="000917EF" w:rsidRDefault="000917EF" w:rsidP="000917EF">
      <w:r w:rsidRPr="000917EF">
        <w:t>The exercise intensity–duration relationship is a phenomenon that permits mechanistic insight into the metabolic demands and physiological consequences of exercise within distinct intensity domains (Jones </w:t>
      </w:r>
      <w:r w:rsidRPr="000917EF">
        <w:rPr>
          <w:i/>
          <w:iCs/>
        </w:rPr>
        <w:t>et al</w:t>
      </w:r>
      <w:r w:rsidRPr="000917EF">
        <w:t>. </w:t>
      </w:r>
      <w:r w:rsidRPr="00480083">
        <w:rPr>
          <w:b/>
          <w:bCs/>
        </w:rPr>
        <w:t>2010</w:t>
      </w:r>
      <w:r w:rsidRPr="000917EF">
        <w:t>; Poole </w:t>
      </w:r>
      <w:r w:rsidRPr="000917EF">
        <w:rPr>
          <w:i/>
          <w:iCs/>
        </w:rPr>
        <w:t>et al</w:t>
      </w:r>
      <w:r w:rsidRPr="000917EF">
        <w:t>. </w:t>
      </w:r>
      <w:r w:rsidRPr="00480083">
        <w:rPr>
          <w:b/>
          <w:bCs/>
        </w:rPr>
        <w:t>2016</w:t>
      </w:r>
      <w:r w:rsidRPr="000917EF">
        <w:t>; Burnley &amp; Jones, </w:t>
      </w:r>
      <w:r w:rsidRPr="00480083">
        <w:rPr>
          <w:b/>
          <w:bCs/>
        </w:rPr>
        <w:t>2018</w:t>
      </w:r>
      <w:r w:rsidRPr="000917EF">
        <w:t xml:space="preserve">). The relationship between exercise intensity and maximal sustainable duration is hyperbolic at severe intensities, with the asymptote of the curve, the so-called critical power (CP), representing the threshold between exercise that is sustainable via a steady state of substrate </w:t>
      </w:r>
      <w:proofErr w:type="spellStart"/>
      <w:r w:rsidRPr="000917EF">
        <w:t>utilisation</w:t>
      </w:r>
      <w:proofErr w:type="spellEnd"/>
      <w:r w:rsidRPr="000917EF">
        <w:t xml:space="preserve"> and re-synthesis, and exercise that requires ATP re-synthesis from substrate-level phosphorylation (Poole </w:t>
      </w:r>
      <w:r w:rsidRPr="000917EF">
        <w:rPr>
          <w:i/>
          <w:iCs/>
        </w:rPr>
        <w:t>et al</w:t>
      </w:r>
      <w:r w:rsidRPr="000917EF">
        <w:t>. </w:t>
      </w:r>
      <w:r w:rsidRPr="00480083">
        <w:rPr>
          <w:b/>
          <w:bCs/>
        </w:rPr>
        <w:t>2016</w:t>
      </w:r>
      <w:r w:rsidRPr="000917EF">
        <w:t>). Exercising above CP therefore leads to a progressive loss of intramuscular homeostasis, and impairment of the contractile apparatus (</w:t>
      </w:r>
      <w:proofErr w:type="spellStart"/>
      <w:r w:rsidRPr="000917EF">
        <w:t>Vanhatalo</w:t>
      </w:r>
      <w:proofErr w:type="spellEnd"/>
      <w:r w:rsidRPr="000917EF">
        <w:t> </w:t>
      </w:r>
      <w:r w:rsidRPr="000917EF">
        <w:rPr>
          <w:i/>
          <w:iCs/>
        </w:rPr>
        <w:t>et al</w:t>
      </w:r>
      <w:r w:rsidRPr="000917EF">
        <w:t>. </w:t>
      </w:r>
      <w:r w:rsidRPr="00480083">
        <w:rPr>
          <w:b/>
          <w:bCs/>
        </w:rPr>
        <w:t>2010</w:t>
      </w:r>
      <w:r w:rsidRPr="000917EF">
        <w:t>; Schäfer </w:t>
      </w:r>
      <w:r w:rsidRPr="000917EF">
        <w:rPr>
          <w:i/>
          <w:iCs/>
        </w:rPr>
        <w:t>et al</w:t>
      </w:r>
      <w:r w:rsidRPr="000917EF">
        <w:t>. </w:t>
      </w:r>
      <w:r w:rsidRPr="00480083">
        <w:rPr>
          <w:b/>
          <w:bCs/>
        </w:rPr>
        <w:t>2019</w:t>
      </w:r>
      <w:r w:rsidRPr="000917EF">
        <w:t>). Below the CP, substrate-level phosphorylation and the associated accumulation of metabolites are maintained at a steady rate, permitting a 4–5 times slower rate of fatigability (Burnley </w:t>
      </w:r>
      <w:r w:rsidRPr="000917EF">
        <w:rPr>
          <w:i/>
          <w:iCs/>
        </w:rPr>
        <w:t>et al</w:t>
      </w:r>
      <w:r w:rsidRPr="000917EF">
        <w:t>. </w:t>
      </w:r>
      <w:r w:rsidRPr="00480083">
        <w:rPr>
          <w:b/>
          <w:bCs/>
        </w:rPr>
        <w:t>2012</w:t>
      </w:r>
      <w:r w:rsidRPr="000917EF">
        <w:t>; Thomas </w:t>
      </w:r>
      <w:r w:rsidRPr="000917EF">
        <w:rPr>
          <w:i/>
          <w:iCs/>
        </w:rPr>
        <w:t>et al</w:t>
      </w:r>
      <w:r w:rsidRPr="000917EF">
        <w:t>. </w:t>
      </w:r>
      <w:r w:rsidRPr="00480083">
        <w:rPr>
          <w:b/>
          <w:bCs/>
        </w:rPr>
        <w:t>2016</w:t>
      </w:r>
      <w:r w:rsidRPr="000917EF">
        <w:t>).</w:t>
      </w:r>
    </w:p>
    <w:p w14:paraId="7A6EFC0E" w14:textId="1E2091CD" w:rsidR="000917EF" w:rsidRPr="000917EF" w:rsidRDefault="000917EF" w:rsidP="000917EF">
      <w:r w:rsidRPr="000917EF">
        <w:t>Recent evidence has shown that the power–duration relationship differs between males and females for intermittent, isometric knee-extensor exercise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xml:space="preserve">). The mechanism for this is probably a result of morphological differences within the exercising musculature in comparison to males. For instance, within the vastus lateralis (VL) the proportional area of type I muscle </w:t>
      </w:r>
      <w:proofErr w:type="spellStart"/>
      <w:r w:rsidRPr="000917EF">
        <w:t>fibres</w:t>
      </w:r>
      <w:proofErr w:type="spellEnd"/>
      <w:r w:rsidRPr="000917EF">
        <w:t xml:space="preserve"> is greater in females (Simoneau &amp; Bouchard, </w:t>
      </w:r>
      <w:r w:rsidRPr="00480083">
        <w:rPr>
          <w:b/>
          <w:bCs/>
        </w:rPr>
        <w:t>1989</w:t>
      </w:r>
      <w:r w:rsidRPr="000917EF">
        <w:t xml:space="preserve">; </w:t>
      </w:r>
      <w:proofErr w:type="spellStart"/>
      <w:r w:rsidRPr="000917EF">
        <w:t>Staron</w:t>
      </w:r>
      <w:proofErr w:type="spellEnd"/>
      <w:r w:rsidRPr="000917EF">
        <w:t> </w:t>
      </w:r>
      <w:r w:rsidRPr="000917EF">
        <w:rPr>
          <w:i/>
          <w:iCs/>
        </w:rPr>
        <w:t>et al</w:t>
      </w:r>
      <w:r w:rsidRPr="000917EF">
        <w:t>. </w:t>
      </w:r>
      <w:r w:rsidRPr="00480083">
        <w:rPr>
          <w:b/>
          <w:bCs/>
        </w:rPr>
        <w:t>2000</w:t>
      </w:r>
      <w:r w:rsidRPr="000917EF">
        <w:t>; Roepstorff </w:t>
      </w:r>
      <w:r w:rsidRPr="000917EF">
        <w:rPr>
          <w:i/>
          <w:iCs/>
        </w:rPr>
        <w:t>et al</w:t>
      </w:r>
      <w:r w:rsidRPr="000917EF">
        <w:t>. </w:t>
      </w:r>
      <w:r w:rsidRPr="00480083">
        <w:rPr>
          <w:b/>
          <w:bCs/>
        </w:rPr>
        <w:t>2006</w:t>
      </w:r>
      <w:r w:rsidRPr="000917EF">
        <w:t>), and differences in sarcoplasmic reticulum calcium activity in response to fatiguing exercise, are evident between sexes (Harmer </w:t>
      </w:r>
      <w:r w:rsidRPr="000917EF">
        <w:rPr>
          <w:i/>
          <w:iCs/>
        </w:rPr>
        <w:t>et al</w:t>
      </w:r>
      <w:r w:rsidRPr="000917EF">
        <w:t>. </w:t>
      </w:r>
      <w:r w:rsidRPr="00480083">
        <w:rPr>
          <w:b/>
          <w:bCs/>
        </w:rPr>
        <w:t>2014</w:t>
      </w:r>
      <w:r w:rsidRPr="000917EF">
        <w:t>). Furthermore, the female VL has a greater capillary density per unit of skeletal muscle (Roepstorff </w:t>
      </w:r>
      <w:r w:rsidRPr="000917EF">
        <w:rPr>
          <w:i/>
          <w:iCs/>
        </w:rPr>
        <w:t>et al</w:t>
      </w:r>
      <w:r w:rsidRPr="000917EF">
        <w:t>. </w:t>
      </w:r>
      <w:r w:rsidRPr="00480083">
        <w:rPr>
          <w:b/>
          <w:bCs/>
        </w:rPr>
        <w:t>2006</w:t>
      </w:r>
      <w:r w:rsidRPr="000917EF">
        <w:t>), and an augmented vasodilatory response of the femoral artery to exercise (Parker </w:t>
      </w:r>
      <w:r w:rsidRPr="000917EF">
        <w:rPr>
          <w:i/>
          <w:iCs/>
        </w:rPr>
        <w:t>et al</w:t>
      </w:r>
      <w:r w:rsidRPr="000917EF">
        <w:t>. </w:t>
      </w:r>
      <w:r w:rsidRPr="00480083">
        <w:rPr>
          <w:b/>
          <w:bCs/>
        </w:rPr>
        <w:t>2007</w:t>
      </w:r>
      <w:r w:rsidRPr="000917EF">
        <w:t xml:space="preserve">); collectively, these physiological differences could augment the delivery of oxygen to the working muscle. Indeed, VL type I </w:t>
      </w:r>
      <w:proofErr w:type="spellStart"/>
      <w:r w:rsidRPr="000917EF">
        <w:t>fibre</w:t>
      </w:r>
      <w:proofErr w:type="spellEnd"/>
      <w:r w:rsidRPr="000917EF">
        <w:t xml:space="preserve"> proportion (</w:t>
      </w:r>
      <w:proofErr w:type="spellStart"/>
      <w:r w:rsidRPr="000917EF">
        <w:t>Vanhatalo</w:t>
      </w:r>
      <w:proofErr w:type="spellEnd"/>
      <w:r w:rsidRPr="000917EF">
        <w:t> </w:t>
      </w:r>
      <w:r w:rsidRPr="000917EF">
        <w:rPr>
          <w:i/>
          <w:iCs/>
        </w:rPr>
        <w:t>et al</w:t>
      </w:r>
      <w:r w:rsidRPr="000917EF">
        <w:t>. </w:t>
      </w:r>
      <w:r w:rsidRPr="00480083">
        <w:rPr>
          <w:b/>
          <w:bCs/>
        </w:rPr>
        <w:t>2016</w:t>
      </w:r>
      <w:r w:rsidRPr="000917EF">
        <w:t xml:space="preserve">) and </w:t>
      </w:r>
      <w:proofErr w:type="spellStart"/>
      <w:r w:rsidRPr="000917EF">
        <w:t>capillarisation</w:t>
      </w:r>
      <w:proofErr w:type="spellEnd"/>
      <w:r w:rsidRPr="000917EF">
        <w:t xml:space="preserve"> (Mitchell </w:t>
      </w:r>
      <w:r w:rsidRPr="000917EF">
        <w:rPr>
          <w:i/>
          <w:iCs/>
        </w:rPr>
        <w:t>et al</w:t>
      </w:r>
      <w:r w:rsidRPr="000917EF">
        <w:t>. </w:t>
      </w:r>
      <w:r w:rsidRPr="00480083">
        <w:rPr>
          <w:b/>
          <w:bCs/>
        </w:rPr>
        <w:t>2018</w:t>
      </w:r>
      <w:r w:rsidRPr="000917EF">
        <w:rPr>
          <w:i/>
          <w:iCs/>
        </w:rPr>
        <w:t>a</w:t>
      </w:r>
      <w:r w:rsidRPr="000917EF">
        <w:t xml:space="preserve">) are positively correlated with aerobic exercise performance indices such as CP during cycling in males and mixed-sex samples, providing a potential explanation for why females </w:t>
      </w:r>
      <w:proofErr w:type="gramStart"/>
      <w:r w:rsidRPr="000917EF">
        <w:t>are able to</w:t>
      </w:r>
      <w:proofErr w:type="gramEnd"/>
      <w:r w:rsidRPr="000917EF">
        <w:t xml:space="preserve"> sustain a greater relative exercise intensity than males during an isometric exercise paradigm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w:t>
      </w:r>
    </w:p>
    <w:p w14:paraId="0EC88FF0" w14:textId="19CD2733" w:rsidR="000917EF" w:rsidRPr="000917EF" w:rsidRDefault="000917EF" w:rsidP="000917EF">
      <w:r w:rsidRPr="000917EF">
        <w:t xml:space="preserve">Whilst the data from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provide mechanistic insight into the sex difference in fatigability during single-limb exercise (</w:t>
      </w:r>
      <w:proofErr w:type="gramStart"/>
      <w:r w:rsidRPr="000917EF">
        <w:t>e.g.</w:t>
      </w:r>
      <w:proofErr w:type="gramEnd"/>
      <w:r w:rsidRPr="000917EF">
        <w:t xml:space="preserve"> Hunter </w:t>
      </w:r>
      <w:r w:rsidRPr="000917EF">
        <w:rPr>
          <w:i/>
          <w:iCs/>
        </w:rPr>
        <w:t>et al</w:t>
      </w:r>
      <w:r w:rsidRPr="000917EF">
        <w:t>. </w:t>
      </w:r>
      <w:r w:rsidRPr="00480083">
        <w:rPr>
          <w:b/>
          <w:bCs/>
        </w:rPr>
        <w:t>2006</w:t>
      </w:r>
      <w:r w:rsidRPr="000917EF">
        <w:t>; Yoon </w:t>
      </w:r>
      <w:r w:rsidRPr="000917EF">
        <w:rPr>
          <w:i/>
          <w:iCs/>
        </w:rPr>
        <w:t>et al</w:t>
      </w:r>
      <w:r w:rsidRPr="000917EF">
        <w:t>. </w:t>
      </w:r>
      <w:r w:rsidRPr="00480083">
        <w:rPr>
          <w:b/>
          <w:bCs/>
        </w:rPr>
        <w:t>2007</w:t>
      </w:r>
      <w:r w:rsidRPr="000917EF">
        <w:rPr>
          <w:i/>
          <w:iCs/>
        </w:rPr>
        <w:t>b</w:t>
      </w:r>
      <w:r w:rsidRPr="000917EF">
        <w:t>; Russ </w:t>
      </w:r>
      <w:r w:rsidRPr="000917EF">
        <w:rPr>
          <w:i/>
          <w:iCs/>
        </w:rPr>
        <w:t>et al</w:t>
      </w:r>
      <w:r w:rsidRPr="000917EF">
        <w:t>. </w:t>
      </w:r>
      <w:r w:rsidRPr="00480083">
        <w:rPr>
          <w:b/>
          <w:bCs/>
        </w:rPr>
        <w:t>2008</w:t>
      </w:r>
      <w:r w:rsidRPr="000917EF">
        <w:t xml:space="preserve">; </w:t>
      </w:r>
      <w:proofErr w:type="spellStart"/>
      <w:r w:rsidRPr="000917EF">
        <w:t>Ansdell</w:t>
      </w:r>
      <w:proofErr w:type="spellEnd"/>
      <w:r w:rsidRPr="000917EF">
        <w:t> </w:t>
      </w:r>
      <w:r w:rsidRPr="000917EF">
        <w:rPr>
          <w:i/>
          <w:iCs/>
        </w:rPr>
        <w:t>et al</w:t>
      </w:r>
      <w:r w:rsidRPr="000917EF">
        <w:t>. </w:t>
      </w:r>
      <w:r w:rsidRPr="00480083">
        <w:rPr>
          <w:b/>
          <w:bCs/>
        </w:rPr>
        <w:t>2017</w:t>
      </w:r>
      <w:r w:rsidRPr="000917EF">
        <w:t>), it does not fully explain why a similar sex difference is demonstrated during whole-body exercise (Glace </w:t>
      </w:r>
      <w:r w:rsidRPr="000917EF">
        <w:rPr>
          <w:i/>
          <w:iCs/>
        </w:rPr>
        <w:t>et al</w:t>
      </w:r>
      <w:r w:rsidRPr="000917EF">
        <w:t>. </w:t>
      </w:r>
      <w:r w:rsidRPr="00480083">
        <w:rPr>
          <w:b/>
          <w:bCs/>
        </w:rPr>
        <w:t>2013</w:t>
      </w:r>
      <w:r w:rsidRPr="000917EF">
        <w:t xml:space="preserve">; </w:t>
      </w:r>
      <w:proofErr w:type="spellStart"/>
      <w:r w:rsidRPr="000917EF">
        <w:t>Temesi</w:t>
      </w:r>
      <w:proofErr w:type="spellEnd"/>
      <w:r w:rsidRPr="000917EF">
        <w:t> </w:t>
      </w:r>
      <w:r w:rsidRPr="000917EF">
        <w:rPr>
          <w:i/>
          <w:iCs/>
        </w:rPr>
        <w:t>et al</w:t>
      </w:r>
      <w:r w:rsidRPr="000917EF">
        <w:t>. </w:t>
      </w:r>
      <w:r w:rsidRPr="00480083">
        <w:rPr>
          <w:b/>
          <w:bCs/>
        </w:rPr>
        <w:t>2015</w:t>
      </w:r>
      <w:r w:rsidRPr="000917EF">
        <w:t>). To date, it remains unclear whether the power–duration relationship is different between sexes, and whether a sex difference in fatigability exists if exercise to exhaustion is performed relative to CP for whole-body exercise. Sundberg </w:t>
      </w:r>
      <w:r w:rsidRPr="000917EF">
        <w:rPr>
          <w:i/>
          <w:iCs/>
        </w:rPr>
        <w:t>et al</w:t>
      </w:r>
      <w:r w:rsidRPr="000917EF">
        <w:t>. (</w:t>
      </w:r>
      <w:r w:rsidRPr="00480083">
        <w:rPr>
          <w:b/>
          <w:bCs/>
        </w:rPr>
        <w:t>2016</w:t>
      </w:r>
      <w:r w:rsidRPr="000917EF">
        <w:t xml:space="preserve">) provided an initial investigation into this topic, assessing the power–duration relationship during bouts ranging from 8 to 283 s, and average power during a 3 min all-out test. The authors suggested no sex difference in the time constant of ‘performance </w:t>
      </w:r>
      <w:proofErr w:type="gramStart"/>
      <w:r w:rsidRPr="000917EF">
        <w:t>loss’</w:t>
      </w:r>
      <w:proofErr w:type="gramEnd"/>
      <w:r w:rsidRPr="000917EF">
        <w:t>, or maximum sustainable power. However, exercise bouts spanned both the severe and the extreme intensity domains, with the latter being defined by the attainment of task failure prior to the attainment of maximal oxygen uptake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Burnley &amp; Jones, </w:t>
      </w:r>
      <w:r w:rsidRPr="00480083">
        <w:rPr>
          <w:b/>
          <w:bCs/>
        </w:rPr>
        <w:t>2018</w:t>
      </w:r>
      <w:r w:rsidRPr="000917EF">
        <w:t>). Therefore, limited conclusions can be drawn regarding fatigability within and between the heavy and severe exercise intensity domains.</w:t>
      </w:r>
    </w:p>
    <w:p w14:paraId="3F469E90" w14:textId="34C97A97" w:rsidR="000917EF" w:rsidRPr="000917EF" w:rsidRDefault="000917EF" w:rsidP="000917EF">
      <w:r w:rsidRPr="000917EF">
        <w:t>It is well established that the mechanisms of fatigability differ for whole-body and single-limb exercise (Hureau </w:t>
      </w:r>
      <w:r w:rsidRPr="000917EF">
        <w:rPr>
          <w:i/>
          <w:iCs/>
        </w:rPr>
        <w:t>et al</w:t>
      </w:r>
      <w:r w:rsidRPr="000917EF">
        <w:t>. </w:t>
      </w:r>
      <w:r w:rsidRPr="00480083">
        <w:rPr>
          <w:b/>
          <w:bCs/>
        </w:rPr>
        <w:t>2018</w:t>
      </w:r>
      <w:r w:rsidRPr="000917EF">
        <w:t>; Thomas </w:t>
      </w:r>
      <w:r w:rsidRPr="000917EF">
        <w:rPr>
          <w:i/>
          <w:iCs/>
        </w:rPr>
        <w:t>et al</w:t>
      </w:r>
      <w:r w:rsidRPr="000917EF">
        <w:t>. </w:t>
      </w:r>
      <w:r w:rsidRPr="00480083">
        <w:rPr>
          <w:b/>
          <w:bCs/>
        </w:rPr>
        <w:t>2018</w:t>
      </w:r>
      <w:r w:rsidRPr="000917EF">
        <w:t>). Indeed, Poole </w:t>
      </w:r>
      <w:r w:rsidRPr="000917EF">
        <w:rPr>
          <w:i/>
          <w:iCs/>
        </w:rPr>
        <w:t>et al</w:t>
      </w:r>
      <w:r w:rsidRPr="000917EF">
        <w:t>. (</w:t>
      </w:r>
      <w:r w:rsidRPr="00480083">
        <w:rPr>
          <w:b/>
          <w:bCs/>
        </w:rPr>
        <w:t>2016</w:t>
      </w:r>
      <w:r w:rsidRPr="000917EF">
        <w:t>) suggested that parameters of the intensity–duration relationship, such as the curvature constant (</w:t>
      </w:r>
      <w:r w:rsidRPr="000917EF">
        <w:rPr>
          <w:i/>
          <w:iCs/>
        </w:rPr>
        <w:t>W</w:t>
      </w:r>
      <w:r w:rsidRPr="000917EF">
        <w:t>′), are probably influenced by different factors in the two modalities of exercise. For example, termination of whole-body exercise above CP coincides with the attainment maximal cardiopulmonary responses (</w:t>
      </w:r>
      <w:proofErr w:type="gramStart"/>
      <w:r w:rsidRPr="000917EF">
        <w:t>e.g.</w:t>
      </w:r>
      <w:proofErr w:type="gramEnd"/>
      <w:r w:rsidRPr="000917EF">
        <w:t xml:space="preserve"> </w:t>
      </w:r>
      <w:proofErr w:type="spellStart"/>
      <w:r w:rsidRPr="000917EF">
        <w:t>Vanhatalo</w:t>
      </w:r>
      <w:proofErr w:type="spellEnd"/>
      <w:r w:rsidRPr="000917EF">
        <w:t> </w:t>
      </w:r>
      <w:r w:rsidRPr="000917EF">
        <w:rPr>
          <w:i/>
          <w:iCs/>
        </w:rPr>
        <w:t>et al</w:t>
      </w:r>
      <w:r w:rsidRPr="000917EF">
        <w:t>. </w:t>
      </w:r>
      <w:r w:rsidRPr="00480083">
        <w:rPr>
          <w:b/>
          <w:bCs/>
        </w:rPr>
        <w:t>2010</w:t>
      </w:r>
      <w:r w:rsidRPr="000917EF">
        <w:t>; Murgatroyd </w:t>
      </w:r>
      <w:r w:rsidRPr="000917EF">
        <w:rPr>
          <w:i/>
          <w:iCs/>
        </w:rPr>
        <w:t>et al</w:t>
      </w:r>
      <w:r w:rsidRPr="000917EF">
        <w:t>. </w:t>
      </w:r>
      <w:r w:rsidRPr="00480083">
        <w:rPr>
          <w:b/>
          <w:bCs/>
        </w:rPr>
        <w:t>2011</w:t>
      </w:r>
      <w:r w:rsidRPr="000917EF">
        <w:t>), whereas for single-limb exercise, equivalent variables do not reach maximal values (e.g. Goodall </w:t>
      </w:r>
      <w:r w:rsidRPr="000917EF">
        <w:rPr>
          <w:i/>
          <w:iCs/>
        </w:rPr>
        <w:t>et al</w:t>
      </w:r>
      <w:r w:rsidRPr="000917EF">
        <w:t>. </w:t>
      </w:r>
      <w:r w:rsidRPr="00480083">
        <w:rPr>
          <w:b/>
          <w:bCs/>
        </w:rPr>
        <w:t>2010</w:t>
      </w:r>
      <w:r w:rsidRPr="000917EF">
        <w:t xml:space="preserve">;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Collectively, this evidence suggested that in healthy humans, whole-body severe intensity exercise performance is limited by a combination of convective and diffusive factors, whereas equivalent intensities of single-limb exercise are solely limited by diffusive factors. As described by Hureau </w:t>
      </w:r>
      <w:r w:rsidRPr="000917EF">
        <w:rPr>
          <w:i/>
          <w:iCs/>
        </w:rPr>
        <w:t>et al</w:t>
      </w:r>
      <w:r w:rsidRPr="000917EF">
        <w:t>. (</w:t>
      </w:r>
      <w:r w:rsidRPr="00480083">
        <w:rPr>
          <w:b/>
          <w:bCs/>
        </w:rPr>
        <w:t>2018</w:t>
      </w:r>
      <w:r w:rsidRPr="000917EF">
        <w:t>) and Thomas </w:t>
      </w:r>
      <w:r w:rsidRPr="000917EF">
        <w:rPr>
          <w:i/>
          <w:iCs/>
        </w:rPr>
        <w:t>et al</w:t>
      </w:r>
      <w:r w:rsidRPr="000917EF">
        <w:t>. (</w:t>
      </w:r>
      <w:r w:rsidRPr="00480083">
        <w:rPr>
          <w:b/>
          <w:bCs/>
        </w:rPr>
        <w:t>2018</w:t>
      </w:r>
      <w:r w:rsidRPr="000917EF">
        <w:t>), during whole-body exercise afferent feedback from other physiological systems (</w:t>
      </w:r>
      <w:proofErr w:type="gramStart"/>
      <w:r w:rsidRPr="000917EF">
        <w:t>e.g.</w:t>
      </w:r>
      <w:proofErr w:type="gramEnd"/>
      <w:r w:rsidRPr="000917EF">
        <w:t xml:space="preserve"> respiratory) contribute to the attainment of a ‘sensory tolerance limit’, in addition to accumulation of intramuscular metabolites and depletion of energy stores (</w:t>
      </w:r>
      <w:proofErr w:type="spellStart"/>
      <w:r w:rsidRPr="000917EF">
        <w:t>Broxterman</w:t>
      </w:r>
      <w:proofErr w:type="spellEnd"/>
      <w:r w:rsidRPr="000917EF">
        <w:t> </w:t>
      </w:r>
      <w:r w:rsidRPr="000917EF">
        <w:rPr>
          <w:i/>
          <w:iCs/>
        </w:rPr>
        <w:t>et al</w:t>
      </w:r>
      <w:r w:rsidRPr="000917EF">
        <w:t>. </w:t>
      </w:r>
      <w:r w:rsidRPr="00480083">
        <w:rPr>
          <w:b/>
          <w:bCs/>
        </w:rPr>
        <w:t>2015</w:t>
      </w:r>
      <w:r w:rsidRPr="000917EF">
        <w:rPr>
          <w:i/>
          <w:iCs/>
        </w:rPr>
        <w:t>b</w:t>
      </w:r>
      <w:r w:rsidRPr="000917EF">
        <w:t>). Therefore, conclusions based on data from single-limb exercise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are limited in explaining exercise tolerance in a whole-body model.</w:t>
      </w:r>
    </w:p>
    <w:p w14:paraId="133DD2E1" w14:textId="310EA5C6" w:rsidR="000917EF" w:rsidRPr="000917EF" w:rsidRDefault="000917EF" w:rsidP="000917EF">
      <w:r w:rsidRPr="000917EF">
        <w:t>The fact that females have more fatigue-resistant locomotor (Hunter </w:t>
      </w:r>
      <w:r w:rsidRPr="000917EF">
        <w:rPr>
          <w:i/>
          <w:iCs/>
        </w:rPr>
        <w:t>et al</w:t>
      </w:r>
      <w:r w:rsidRPr="000917EF">
        <w:t>. </w:t>
      </w:r>
      <w:r w:rsidRPr="00480083">
        <w:rPr>
          <w:b/>
          <w:bCs/>
        </w:rPr>
        <w:t>2006</w:t>
      </w:r>
      <w:r w:rsidRPr="000917EF">
        <w:t>; Yoon </w:t>
      </w:r>
      <w:r w:rsidRPr="000917EF">
        <w:rPr>
          <w:i/>
          <w:iCs/>
        </w:rPr>
        <w:t>et al</w:t>
      </w:r>
      <w:r w:rsidRPr="000917EF">
        <w:t>. </w:t>
      </w:r>
      <w:r w:rsidRPr="00480083">
        <w:rPr>
          <w:b/>
          <w:bCs/>
        </w:rPr>
        <w:t>2007</w:t>
      </w:r>
      <w:r w:rsidRPr="000917EF">
        <w:rPr>
          <w:i/>
          <w:iCs/>
        </w:rPr>
        <w:t>b</w:t>
      </w:r>
      <w:r w:rsidRPr="000917EF">
        <w:t>; Russ </w:t>
      </w:r>
      <w:r w:rsidRPr="000917EF">
        <w:rPr>
          <w:i/>
          <w:iCs/>
        </w:rPr>
        <w:t>et al</w:t>
      </w:r>
      <w:r w:rsidRPr="000917EF">
        <w:t>. </w:t>
      </w:r>
      <w:r w:rsidRPr="00480083">
        <w:rPr>
          <w:b/>
          <w:bCs/>
        </w:rPr>
        <w:t>2008</w:t>
      </w:r>
      <w:r w:rsidRPr="000917EF">
        <w:t xml:space="preserve">; </w:t>
      </w:r>
      <w:proofErr w:type="spellStart"/>
      <w:r w:rsidRPr="000917EF">
        <w:t>Ansdell</w:t>
      </w:r>
      <w:proofErr w:type="spellEnd"/>
      <w:r w:rsidRPr="000917EF">
        <w:t> </w:t>
      </w:r>
      <w:r w:rsidRPr="000917EF">
        <w:rPr>
          <w:i/>
          <w:iCs/>
        </w:rPr>
        <w:t>et al</w:t>
      </w:r>
      <w:r w:rsidRPr="000917EF">
        <w:t>. </w:t>
      </w:r>
      <w:r w:rsidRPr="00480083">
        <w:rPr>
          <w:b/>
          <w:bCs/>
        </w:rPr>
        <w:t>2017</w:t>
      </w:r>
      <w:r w:rsidRPr="000917EF">
        <w:t>) and respiratory musculature (Guenette </w:t>
      </w:r>
      <w:r w:rsidRPr="000917EF">
        <w:rPr>
          <w:i/>
          <w:iCs/>
        </w:rPr>
        <w:t>et al</w:t>
      </w:r>
      <w:r w:rsidRPr="000917EF">
        <w:t>. </w:t>
      </w:r>
      <w:r w:rsidRPr="00480083">
        <w:rPr>
          <w:b/>
          <w:bCs/>
        </w:rPr>
        <w:t>2010</w:t>
      </w:r>
      <w:r w:rsidRPr="000917EF">
        <w:t>; Welch </w:t>
      </w:r>
      <w:r w:rsidRPr="000917EF">
        <w:rPr>
          <w:i/>
          <w:iCs/>
        </w:rPr>
        <w:t>et al</w:t>
      </w:r>
      <w:r w:rsidRPr="000917EF">
        <w:t>. </w:t>
      </w:r>
      <w:r w:rsidRPr="00480083">
        <w:rPr>
          <w:b/>
          <w:bCs/>
        </w:rPr>
        <w:t>2018</w:t>
      </w:r>
      <w:r w:rsidRPr="000917EF">
        <w:t>) might lead to the hypothesis that females are able to sustain a greater relative work rate during cycling compared to males. However, morphological sex differences within the respiratory system have the potential to reduce high-intensity exercise tolerance in females. For example, when height-matched, females have smaller lung volumes and airway size, weaker respiratory muscles, and smaller alveolar surface area for gas exchange compared to males (Mead, </w:t>
      </w:r>
      <w:r w:rsidRPr="00480083">
        <w:rPr>
          <w:b/>
          <w:bCs/>
        </w:rPr>
        <w:t>1980</w:t>
      </w:r>
      <w:r w:rsidRPr="000917EF">
        <w:t>; Crapo </w:t>
      </w:r>
      <w:r w:rsidRPr="000917EF">
        <w:rPr>
          <w:i/>
          <w:iCs/>
        </w:rPr>
        <w:t>et al</w:t>
      </w:r>
      <w:r w:rsidRPr="000917EF">
        <w:t>. </w:t>
      </w:r>
      <w:r w:rsidRPr="00480083">
        <w:rPr>
          <w:b/>
          <w:bCs/>
        </w:rPr>
        <w:t>1982</w:t>
      </w:r>
      <w:r w:rsidRPr="000917EF">
        <w:t>; Martin </w:t>
      </w:r>
      <w:r w:rsidRPr="000917EF">
        <w:rPr>
          <w:i/>
          <w:iCs/>
        </w:rPr>
        <w:t>et al</w:t>
      </w:r>
      <w:r w:rsidRPr="000917EF">
        <w:t>. </w:t>
      </w:r>
      <w:r w:rsidRPr="00480083">
        <w:rPr>
          <w:b/>
          <w:bCs/>
        </w:rPr>
        <w:t>1987</w:t>
      </w:r>
      <w:r w:rsidRPr="000917EF">
        <w:t xml:space="preserve">; </w:t>
      </w:r>
      <w:proofErr w:type="spellStart"/>
      <w:r w:rsidRPr="000917EF">
        <w:t>Sheel</w:t>
      </w:r>
      <w:proofErr w:type="spellEnd"/>
      <w:r w:rsidRPr="000917EF">
        <w:t> </w:t>
      </w:r>
      <w:r w:rsidRPr="000917EF">
        <w:rPr>
          <w:i/>
          <w:iCs/>
        </w:rPr>
        <w:t>et al</w:t>
      </w:r>
      <w:r w:rsidRPr="000917EF">
        <w:t>. </w:t>
      </w:r>
      <w:r w:rsidRPr="00480083">
        <w:rPr>
          <w:b/>
          <w:bCs/>
        </w:rPr>
        <w:t>2009</w:t>
      </w:r>
      <w:r w:rsidRPr="000917EF">
        <w:t xml:space="preserve">). Combined, these factors elicit a greater expiratory flow limitation in females at </w:t>
      </w:r>
      <w:proofErr w:type="gramStart"/>
      <w:r w:rsidRPr="000917EF">
        <w:t>near-maximal</w:t>
      </w:r>
      <w:proofErr w:type="gramEnd"/>
      <w:r w:rsidRPr="000917EF">
        <w:t xml:space="preserve"> ventilatory capacity during cycling (Guenette </w:t>
      </w:r>
      <w:r w:rsidRPr="000917EF">
        <w:rPr>
          <w:i/>
          <w:iCs/>
        </w:rPr>
        <w:t>et al</w:t>
      </w:r>
      <w:r w:rsidRPr="000917EF">
        <w:t>. </w:t>
      </w:r>
      <w:r w:rsidRPr="00480083">
        <w:rPr>
          <w:b/>
          <w:bCs/>
        </w:rPr>
        <w:t>2007</w:t>
      </w:r>
      <w:r w:rsidRPr="000917EF">
        <w:t>). Furthermore, females demonstrate a greater work of breathing (</w:t>
      </w:r>
      <w:r w:rsidRPr="000917EF">
        <w:rPr>
          <w:i/>
          <w:iCs/>
        </w:rPr>
        <w:t>W</w:t>
      </w:r>
      <w:r w:rsidRPr="000917EF">
        <w:rPr>
          <w:vertAlign w:val="subscript"/>
        </w:rPr>
        <w:t>b</w:t>
      </w:r>
      <w:r w:rsidRPr="000917EF">
        <w:t>) than males (Witt </w:t>
      </w:r>
      <w:r w:rsidRPr="000917EF">
        <w:rPr>
          <w:i/>
          <w:iCs/>
        </w:rPr>
        <w:t>et al</w:t>
      </w:r>
      <w:r w:rsidRPr="000917EF">
        <w:t>. </w:t>
      </w:r>
      <w:r w:rsidRPr="00480083">
        <w:rPr>
          <w:b/>
          <w:bCs/>
        </w:rPr>
        <w:t>2007</w:t>
      </w:r>
      <w:r w:rsidRPr="000917EF">
        <w:t>), and at peak exercise, the oxygen cost of breathing (expressed at a fraction of whole-body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is greater compared to males; 14 </w:t>
      </w:r>
      <w:r w:rsidRPr="000917EF">
        <w:rPr>
          <w:i/>
          <w:iCs/>
        </w:rPr>
        <w:t>vs</w:t>
      </w:r>
      <w:r w:rsidRPr="000917EF">
        <w:t>. 9%, respectively (</w:t>
      </w:r>
      <w:proofErr w:type="spellStart"/>
      <w:r w:rsidRPr="000917EF">
        <w:t>Dominelli</w:t>
      </w:r>
      <w:proofErr w:type="spellEnd"/>
      <w:r w:rsidRPr="000917EF">
        <w:t> </w:t>
      </w:r>
      <w:r w:rsidRPr="000917EF">
        <w:rPr>
          <w:i/>
          <w:iCs/>
        </w:rPr>
        <w:t>et al</w:t>
      </w:r>
      <w:r w:rsidRPr="000917EF">
        <w:t>. </w:t>
      </w:r>
      <w:r w:rsidRPr="00480083">
        <w:rPr>
          <w:b/>
          <w:bCs/>
        </w:rPr>
        <w:t>2015</w:t>
      </w:r>
      <w:r w:rsidRPr="000917EF">
        <w:t xml:space="preserve">). Additionally, females typically demonstrate a lower </w:t>
      </w:r>
      <w:proofErr w:type="spellStart"/>
      <w:r w:rsidRPr="000917EF">
        <w:t>haemoglobin</w:t>
      </w:r>
      <w:proofErr w:type="spellEnd"/>
      <w:r w:rsidRPr="000917EF">
        <w:t xml:space="preserve"> mass compared to males (Murphy, </w:t>
      </w:r>
      <w:r w:rsidRPr="00480083">
        <w:rPr>
          <w:b/>
          <w:bCs/>
        </w:rPr>
        <w:t>2014</w:t>
      </w:r>
      <w:r w:rsidRPr="000917EF">
        <w:t>), which is considered to limit endurance exercise performance (Joyner, </w:t>
      </w:r>
      <w:r w:rsidRPr="00480083">
        <w:rPr>
          <w:b/>
          <w:bCs/>
        </w:rPr>
        <w:t>2017</w:t>
      </w:r>
      <w:r w:rsidRPr="000917EF">
        <w:t xml:space="preserve">). Collectively, these potentially deleterious factors could counteract the greater fatigue resistance of locomotor and respiratory muscles during whole-body </w:t>
      </w:r>
      <w:proofErr w:type="gramStart"/>
      <w:r w:rsidRPr="000917EF">
        <w:t>exercise, and</w:t>
      </w:r>
      <w:proofErr w:type="gramEnd"/>
      <w:r w:rsidRPr="000917EF">
        <w:t xml:space="preserve"> negate the sex difference in critical torque demonstrated in single-limb exercise, where central factors are not a limitation to exercise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Additionally, these physiological sex differences could lead to different contributing mechanisms to exercise intolerance, or the so-called sensory tolerance limit (Hureau </w:t>
      </w:r>
      <w:r w:rsidRPr="000917EF">
        <w:rPr>
          <w:i/>
          <w:iCs/>
        </w:rPr>
        <w:t>et al</w:t>
      </w:r>
      <w:r w:rsidRPr="000917EF">
        <w:t>. </w:t>
      </w:r>
      <w:r w:rsidRPr="00480083">
        <w:rPr>
          <w:b/>
          <w:bCs/>
        </w:rPr>
        <w:t>2018</w:t>
      </w:r>
      <w:r w:rsidRPr="000917EF">
        <w:t>; Thomas </w:t>
      </w:r>
      <w:r w:rsidRPr="000917EF">
        <w:rPr>
          <w:i/>
          <w:iCs/>
        </w:rPr>
        <w:t>et al</w:t>
      </w:r>
      <w:r w:rsidRPr="000917EF">
        <w:t>. </w:t>
      </w:r>
      <w:r w:rsidRPr="00480083">
        <w:rPr>
          <w:b/>
          <w:bCs/>
        </w:rPr>
        <w:t>2018</w:t>
      </w:r>
      <w:r w:rsidRPr="000917EF">
        <w:t>).</w:t>
      </w:r>
    </w:p>
    <w:p w14:paraId="45CFD00A" w14:textId="77777777" w:rsidR="000917EF" w:rsidRPr="000917EF" w:rsidRDefault="000917EF" w:rsidP="000917EF">
      <w:r w:rsidRPr="000917EF">
        <w:t xml:space="preserve">Accordingly, the present study had two primary aims: (1) to compare the power–duration relationship between males and females during cycling; and (2) to determine whether a sex difference in fatigability (time to task failure, TTF), and the mechanisms (neuromuscular fatigue, muscle oxygenation and pulmonary gas exchange), existed when exercise intensity was </w:t>
      </w:r>
      <w:proofErr w:type="spellStart"/>
      <w:r w:rsidRPr="000917EF">
        <w:t>normalised</w:t>
      </w:r>
      <w:proofErr w:type="spellEnd"/>
      <w:r w:rsidRPr="000917EF">
        <w:t xml:space="preserve"> to the power–duration relationship. To do so, non-invasive neurostimulation was used to quantify the neural and contractile adjustments to cycling exercise, and near-infrared spectroscopy (NIRS) was recorded during exercise to monitor changes in knee-extensor oxygenation. It was </w:t>
      </w:r>
      <w:proofErr w:type="spellStart"/>
      <w:r w:rsidRPr="000917EF">
        <w:t>hypothesised</w:t>
      </w:r>
      <w:proofErr w:type="spellEnd"/>
      <w:r w:rsidRPr="000917EF">
        <w:t xml:space="preserve"> that: (1) due to the poorer convective aspects of oxygen transport negating the superior diffusive aspects that females demonstrate, no sex difference in the power–duration relationship would exist when expressed relative to maximum exercise performance, and (2) when exercise was CP-matched, TTF would not differ, but females would exhibit greater fatigue resistance, and lesser deoxygenation of the knee-extensors compared to males in both heavy and severe intensity domains.</w:t>
      </w:r>
    </w:p>
    <w:p w14:paraId="506CE25A" w14:textId="77777777" w:rsidR="000917EF" w:rsidRPr="000917EF" w:rsidRDefault="000917EF" w:rsidP="395F8C44">
      <w:pPr>
        <w:pStyle w:val="Heading1"/>
        <w:rPr>
          <w:b/>
          <w:bCs/>
        </w:rPr>
      </w:pPr>
      <w:r>
        <w:t>Methods</w:t>
      </w:r>
    </w:p>
    <w:p w14:paraId="7C3484E9" w14:textId="77777777" w:rsidR="000917EF" w:rsidRPr="000917EF" w:rsidRDefault="000917EF" w:rsidP="395F8C44">
      <w:pPr>
        <w:pStyle w:val="Heading2"/>
      </w:pPr>
      <w:r>
        <w:t>Ethical approval</w:t>
      </w:r>
    </w:p>
    <w:p w14:paraId="05DBE645" w14:textId="77777777" w:rsidR="000917EF" w:rsidRPr="000917EF" w:rsidRDefault="000917EF" w:rsidP="000917EF">
      <w:r w:rsidRPr="000917EF">
        <w:t xml:space="preserve">The study received institutional ethical approval from the </w:t>
      </w:r>
      <w:proofErr w:type="spellStart"/>
      <w:r w:rsidRPr="000917EF">
        <w:t>Northumbria</w:t>
      </w:r>
      <w:proofErr w:type="spellEnd"/>
      <w:r w:rsidRPr="000917EF">
        <w:t xml:space="preserve"> University Health and Life Sciences Research Ethics Committee (submission reference: 12,241) and was conducted according to all aspect of the </w:t>
      </w:r>
      <w:r w:rsidRPr="000917EF">
        <w:rPr>
          <w:i/>
          <w:iCs/>
        </w:rPr>
        <w:t>Declaration of Helsinki</w:t>
      </w:r>
      <w:r w:rsidRPr="000917EF">
        <w:t>, apart from registration in a database. Participants provided written informed consent to volunteer for the study.</w:t>
      </w:r>
    </w:p>
    <w:p w14:paraId="601D8FD9" w14:textId="77777777" w:rsidR="000917EF" w:rsidRPr="000917EF" w:rsidRDefault="000917EF" w:rsidP="395F8C44">
      <w:pPr>
        <w:pStyle w:val="Heading2"/>
      </w:pPr>
      <w:r>
        <w:t>Participants</w:t>
      </w:r>
    </w:p>
    <w:p w14:paraId="69246D2B" w14:textId="7B839B6E" w:rsidR="000917EF" w:rsidRPr="000917EF" w:rsidRDefault="000917EF" w:rsidP="000917EF">
      <w:r w:rsidRPr="000917EF">
        <w:t xml:space="preserve">Using the effect size from </w:t>
      </w:r>
      <w:proofErr w:type="spellStart"/>
      <w:r w:rsidRPr="000917EF">
        <w:t>Ansdell</w:t>
      </w:r>
      <w:proofErr w:type="spellEnd"/>
      <w:r w:rsidRPr="000917EF">
        <w:t> </w:t>
      </w:r>
      <w:r w:rsidRPr="000917EF">
        <w:rPr>
          <w:i/>
          <w:iCs/>
        </w:rPr>
        <w:t>et al</w:t>
      </w:r>
      <w:r w:rsidRPr="000917EF">
        <w:t xml:space="preserve">. (2017) for the sex difference in fatigability during isometric exercise, a power calculation (alpha = 0.05, power = 0.80) determined that a sample size of 16 participants was required. Thus, 10 males (mean ± SD age: 25 ± 5 years, stature: 178 ± 9 cm, mass: 67.0 ± 8.8 kg) and eight females (age: 25 ± 6 years, stature: 169 ± 9 cm, mass: 63.3 ± 7.2 kg) gave written informed consent to participate. The females who volunteered were all using monophasic hormonal contraceptives (&gt;6 months), and those using combined contraceptive pills were tested in the </w:t>
      </w:r>
      <w:proofErr w:type="gramStart"/>
      <w:r w:rsidRPr="000917EF">
        <w:t>21 day</w:t>
      </w:r>
      <w:proofErr w:type="gramEnd"/>
      <w:r w:rsidRPr="000917EF">
        <w:t xml:space="preserve"> consumption period of the pill cycle in order to negate the effects of endogenous hormones on neuromuscular function and fatigability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c</w:t>
      </w:r>
      <w:r w:rsidRPr="000917EF">
        <w:t>). To ensure homogeneity in the training status of participants, minimum criteria were set for relative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and maximal ramp test power (P</w:t>
      </w:r>
      <w:r w:rsidRPr="000917EF">
        <w:rPr>
          <w:vertAlign w:val="subscript"/>
        </w:rPr>
        <w:t>max</w:t>
      </w:r>
      <w:r w:rsidRPr="000917EF">
        <w:t xml:space="preserve">) attained in the first visit (see below). These values were based upon recommendations by De </w:t>
      </w:r>
      <w:proofErr w:type="spellStart"/>
      <w:r w:rsidRPr="000917EF">
        <w:t>Pauw</w:t>
      </w:r>
      <w:proofErr w:type="spellEnd"/>
      <w:r w:rsidRPr="000917EF">
        <w:t> </w:t>
      </w:r>
      <w:r w:rsidRPr="000917EF">
        <w:rPr>
          <w:i/>
          <w:iCs/>
        </w:rPr>
        <w:t>et al</w:t>
      </w:r>
      <w:r w:rsidRPr="000917EF">
        <w:t>. (</w:t>
      </w:r>
      <w:r w:rsidRPr="00480083">
        <w:rPr>
          <w:b/>
          <w:bCs/>
        </w:rPr>
        <w:t>2013</w:t>
      </w:r>
      <w:r w:rsidRPr="000917EF">
        <w:t xml:space="preserve">) for males, and </w:t>
      </w:r>
      <w:proofErr w:type="spellStart"/>
      <w:r w:rsidRPr="000917EF">
        <w:t>Decroix</w:t>
      </w:r>
      <w:proofErr w:type="spellEnd"/>
      <w:r w:rsidRPr="000917EF">
        <w:t> </w:t>
      </w:r>
      <w:r w:rsidRPr="000917EF">
        <w:rPr>
          <w:i/>
          <w:iCs/>
        </w:rPr>
        <w:t>et al</w:t>
      </w:r>
      <w:r w:rsidRPr="000917EF">
        <w:t>. (</w:t>
      </w:r>
      <w:r w:rsidRPr="00480083">
        <w:rPr>
          <w:b/>
          <w:bCs/>
        </w:rPr>
        <w:t>2016</w:t>
      </w:r>
      <w:r w:rsidRPr="000917EF">
        <w:t>) for females and were as follows: minimum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xml:space="preserve"> of </w:t>
      </w:r>
      <w:proofErr w:type="gramStart"/>
      <w:r w:rsidRPr="000917EF">
        <w:t>55 and 48 ml</w:t>
      </w:r>
      <w:proofErr w:type="gramEnd"/>
      <w:r w:rsidRPr="000917EF">
        <w:t> kg</w:t>
      </w:r>
      <w:r w:rsidRPr="000917EF">
        <w:rPr>
          <w:vertAlign w:val="superscript"/>
        </w:rPr>
        <w:t>−1</w:t>
      </w:r>
      <w:r w:rsidRPr="000917EF">
        <w:t> min</w:t>
      </w:r>
      <w:r w:rsidRPr="000917EF">
        <w:rPr>
          <w:vertAlign w:val="superscript"/>
        </w:rPr>
        <w:t>−1</w:t>
      </w:r>
      <w:r w:rsidRPr="000917EF">
        <w:t>, and P</w:t>
      </w:r>
      <w:r w:rsidRPr="000917EF">
        <w:rPr>
          <w:vertAlign w:val="subscript"/>
        </w:rPr>
        <w:t>max</w:t>
      </w:r>
      <w:r w:rsidRPr="000917EF">
        <w:t> of 4.6 and 3.8 W kg</w:t>
      </w:r>
      <w:r w:rsidRPr="000917EF">
        <w:rPr>
          <w:vertAlign w:val="superscript"/>
        </w:rPr>
        <w:t>−1</w:t>
      </w:r>
      <w:r w:rsidRPr="000917EF">
        <w:t> for males and females, respectively, and a minimum weekly training duration of ≥5 h week</w:t>
      </w:r>
      <w:r w:rsidRPr="000917EF">
        <w:rPr>
          <w:vertAlign w:val="superscript"/>
        </w:rPr>
        <w:t>−1</w:t>
      </w:r>
      <w:r w:rsidRPr="000917EF">
        <w:t xml:space="preserve">. Participants had to achieve one of the </w:t>
      </w:r>
      <w:proofErr w:type="gramStart"/>
      <w:r w:rsidRPr="000917EF">
        <w:t>aforementioned criteria</w:t>
      </w:r>
      <w:proofErr w:type="gramEnd"/>
      <w:r w:rsidRPr="000917EF">
        <w:t xml:space="preserve"> in order to proceed to the subsequent experimental visits. In total, 18 males and 16 females were screened to achieve the resultant sample size.</w:t>
      </w:r>
    </w:p>
    <w:p w14:paraId="357CF5B2" w14:textId="77777777" w:rsidR="000917EF" w:rsidRPr="000917EF" w:rsidRDefault="000917EF" w:rsidP="395F8C44">
      <w:pPr>
        <w:pStyle w:val="Heading2"/>
      </w:pPr>
      <w:r>
        <w:t>Experimental design</w:t>
      </w:r>
    </w:p>
    <w:p w14:paraId="15EA76CC" w14:textId="3090FB9A" w:rsidR="000917EF" w:rsidRPr="000917EF" w:rsidRDefault="000917EF" w:rsidP="000917EF">
      <w:r w:rsidRPr="000917EF">
        <w:t xml:space="preserve">All participants visited the laboratory six or seven times, completing a </w:t>
      </w:r>
      <w:proofErr w:type="spellStart"/>
      <w:r w:rsidRPr="000917EF">
        <w:t>familiarisation</w:t>
      </w:r>
      <w:proofErr w:type="spellEnd"/>
      <w:r w:rsidRPr="000917EF">
        <w:t xml:space="preserve"> visit, three or four constant intensity trials to estimate CP, then subsequent trials 10% above and below CP. Testing took place over a 3–</w:t>
      </w:r>
      <w:proofErr w:type="gramStart"/>
      <w:r w:rsidRPr="000917EF">
        <w:t>5 week</w:t>
      </w:r>
      <w:proofErr w:type="gramEnd"/>
      <w:r w:rsidRPr="000917EF">
        <w:t xml:space="preserve"> period, with a minimum of 48 h between visits to allow recovery (Carroll </w:t>
      </w:r>
      <w:r w:rsidRPr="000917EF">
        <w:rPr>
          <w:i/>
          <w:iCs/>
        </w:rPr>
        <w:t>et al</w:t>
      </w:r>
      <w:r w:rsidRPr="000917EF">
        <w:t>. </w:t>
      </w:r>
      <w:r w:rsidRPr="00480083">
        <w:rPr>
          <w:b/>
          <w:bCs/>
        </w:rPr>
        <w:t>2016</w:t>
      </w:r>
      <w:r w:rsidRPr="000917EF">
        <w:t>). The time of day for each testing session was controlled (± 1 h) to account for diurnal variations in maximal force-generating capacity and corticospinal excitability (Tamm </w:t>
      </w:r>
      <w:r w:rsidRPr="000917EF">
        <w:rPr>
          <w:i/>
          <w:iCs/>
        </w:rPr>
        <w:t>et al</w:t>
      </w:r>
      <w:r w:rsidRPr="000917EF">
        <w:t>. </w:t>
      </w:r>
      <w:r w:rsidRPr="00480083">
        <w:rPr>
          <w:b/>
          <w:bCs/>
        </w:rPr>
        <w:t>2009</w:t>
      </w:r>
      <w:r w:rsidRPr="000917EF">
        <w:t>). All visits were conducted in an environmentally controlled laboratory facility (TIS Services, Environmental Control Specialists, Alton, UK), where the conditions were pre-set to 20°C and 40% relative humidity.</w:t>
      </w:r>
    </w:p>
    <w:p w14:paraId="5EDC2E60" w14:textId="77777777" w:rsidR="000917EF" w:rsidRPr="000917EF" w:rsidRDefault="000917EF" w:rsidP="395F8C44">
      <w:pPr>
        <w:pStyle w:val="Heading2"/>
      </w:pPr>
      <w:r>
        <w:t>Experimental protocol</w:t>
      </w:r>
    </w:p>
    <w:p w14:paraId="3FEBF08B" w14:textId="77777777" w:rsidR="000917EF" w:rsidRPr="000917EF" w:rsidRDefault="000917EF" w:rsidP="395F8C44">
      <w:pPr>
        <w:pStyle w:val="Heading3"/>
        <w:rPr>
          <w:b/>
          <w:bCs/>
        </w:rPr>
      </w:pPr>
      <w:proofErr w:type="spellStart"/>
      <w:r>
        <w:t>Familiarisation</w:t>
      </w:r>
      <w:proofErr w:type="spellEnd"/>
      <w:r>
        <w:t xml:space="preserve"> and incremental exercise test</w:t>
      </w:r>
    </w:p>
    <w:p w14:paraId="5977CBE7" w14:textId="1B6299B3" w:rsidR="000917EF" w:rsidRPr="000917EF" w:rsidRDefault="000917EF" w:rsidP="000917EF">
      <w:r w:rsidRPr="000917EF">
        <w:t>Upon providing written informed consent, participants performed a 5 min warm up (80–100 W) on a cycle ergometer (</w:t>
      </w:r>
      <w:proofErr w:type="spellStart"/>
      <w:r w:rsidRPr="000917EF">
        <w:t>Velotron</w:t>
      </w:r>
      <w:proofErr w:type="spellEnd"/>
      <w:r w:rsidRPr="000917EF">
        <w:t xml:space="preserve"> Pro, </w:t>
      </w:r>
      <w:proofErr w:type="spellStart"/>
      <w:r w:rsidRPr="000917EF">
        <w:t>RacerMate</w:t>
      </w:r>
      <w:proofErr w:type="spellEnd"/>
      <w:r w:rsidRPr="000917EF">
        <w:t xml:space="preserve"> Inc., Seattle, WA, USA) at a self-selected cadence (60–100 rpm). Participants were then given 2 min of rest, during which they remained stationary on the cycle ergometer, before an incremental exercise test began. For both sexes, the test started at 100 W, then for males the intensity increased gradually by 25 W min</w:t>
      </w:r>
      <w:r w:rsidRPr="000917EF">
        <w:rPr>
          <w:vertAlign w:val="superscript"/>
        </w:rPr>
        <w:t>−1</w:t>
      </w:r>
      <w:r w:rsidRPr="000917EF">
        <w:t> (0.416͘ W s</w:t>
      </w:r>
      <w:r w:rsidRPr="000917EF">
        <w:rPr>
          <w:vertAlign w:val="superscript"/>
        </w:rPr>
        <w:t>−1</w:t>
      </w:r>
      <w:r w:rsidRPr="000917EF">
        <w:t>), and for females by 20 W min</w:t>
      </w:r>
      <w:r w:rsidRPr="000917EF">
        <w:rPr>
          <w:vertAlign w:val="superscript"/>
        </w:rPr>
        <w:t>−1</w:t>
      </w:r>
      <w:r w:rsidRPr="000917EF">
        <w:t> (0.333 W s</w:t>
      </w:r>
      <w:r w:rsidRPr="000917EF">
        <w:rPr>
          <w:vertAlign w:val="superscript"/>
        </w:rPr>
        <w:t>−1</w:t>
      </w:r>
      <w:r w:rsidRPr="000917EF">
        <w:t>). The different rate of intensity increase was intended to produce ramp tests of similar duration in both sexes, due to lower absolute power outputs demonstrated in females (Sundberg </w:t>
      </w:r>
      <w:r w:rsidRPr="000917EF">
        <w:rPr>
          <w:i/>
          <w:iCs/>
        </w:rPr>
        <w:t>et al</w:t>
      </w:r>
      <w:r w:rsidRPr="000917EF">
        <w:t>. </w:t>
      </w:r>
      <w:r w:rsidRPr="00480083">
        <w:rPr>
          <w:b/>
          <w:bCs/>
        </w:rPr>
        <w:t>2016</w:t>
      </w:r>
      <w:r w:rsidRPr="000917EF">
        <w:t xml:space="preserve">), </w:t>
      </w:r>
      <w:proofErr w:type="gramStart"/>
      <w:r w:rsidRPr="000917EF">
        <w:t>in an attempt to</w:t>
      </w:r>
      <w:proofErr w:type="gramEnd"/>
      <w:r w:rsidRPr="000917EF">
        <w:t xml:space="preserve"> negate the effects of test duration on cardiopulmonary outcomes (Yoon </w:t>
      </w:r>
      <w:r w:rsidRPr="000917EF">
        <w:rPr>
          <w:i/>
          <w:iCs/>
        </w:rPr>
        <w:t>et al</w:t>
      </w:r>
      <w:r w:rsidRPr="000917EF">
        <w:t>. </w:t>
      </w:r>
      <w:r w:rsidRPr="00480083">
        <w:rPr>
          <w:b/>
          <w:bCs/>
        </w:rPr>
        <w:t>2007</w:t>
      </w:r>
      <w:r w:rsidRPr="000917EF">
        <w:rPr>
          <w:i/>
          <w:iCs/>
        </w:rPr>
        <w:t>a</w:t>
      </w:r>
      <w:r w:rsidRPr="000917EF">
        <w:t>). Mean ramp test duration was not different between males and females (10.5 ± 1.2 </w:t>
      </w:r>
      <w:r w:rsidRPr="000917EF">
        <w:rPr>
          <w:i/>
          <w:iCs/>
        </w:rPr>
        <w:t>vs</w:t>
      </w:r>
      <w:r w:rsidRPr="000917EF">
        <w:t>. 9.1 ± 2.1 min, </w:t>
      </w:r>
      <w:r w:rsidRPr="000917EF">
        <w:rPr>
          <w:i/>
          <w:iCs/>
        </w:rPr>
        <w:t>P</w:t>
      </w:r>
      <w:r w:rsidRPr="000917EF">
        <w:t xml:space="preserve"> = 0.103, respectively). The test was terminated once the participant's self-selected cadence decreased by 10 rpm, despite strong verbal encouragement. During the test, expired gas was </w:t>
      </w:r>
      <w:proofErr w:type="spellStart"/>
      <w:r w:rsidRPr="000917EF">
        <w:t>analysed</w:t>
      </w:r>
      <w:proofErr w:type="spellEnd"/>
      <w:r w:rsidRPr="000917EF">
        <w:t xml:space="preserve"> breath-by-breath using an online system (</w:t>
      </w:r>
      <w:proofErr w:type="spellStart"/>
      <w:r w:rsidRPr="000917EF">
        <w:t>Vyntus</w:t>
      </w:r>
      <w:proofErr w:type="spellEnd"/>
      <w:r w:rsidRPr="000917EF">
        <w:t xml:space="preserve"> CPX, Jaeger, CareFusion, Germany). The outcome variables from the ramp test were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(ml kg</w:t>
      </w:r>
      <w:r w:rsidRPr="000917EF">
        <w:rPr>
          <w:vertAlign w:val="superscript"/>
        </w:rPr>
        <w:t>−1</w:t>
      </w:r>
      <w:r w:rsidRPr="000917EF">
        <w:t> min</w:t>
      </w:r>
      <w:r w:rsidRPr="000917EF">
        <w:rPr>
          <w:vertAlign w:val="superscript"/>
        </w:rPr>
        <w:t>−1</w:t>
      </w:r>
      <w:r w:rsidRPr="000917EF">
        <w:t>) and P</w:t>
      </w:r>
      <w:r w:rsidRPr="000917EF">
        <w:rPr>
          <w:vertAlign w:val="subscript"/>
        </w:rPr>
        <w:t>max</w:t>
      </w:r>
      <w:r w:rsidRPr="000917EF">
        <w:t xml:space="preserve"> (W). Following the incremental exercise test, participants rested for 15 min, before a neuromuscular </w:t>
      </w:r>
      <w:proofErr w:type="spellStart"/>
      <w:r w:rsidRPr="000917EF">
        <w:t>familiarisation</w:t>
      </w:r>
      <w:proofErr w:type="spellEnd"/>
      <w:r w:rsidRPr="000917EF">
        <w:t xml:space="preserve"> was performed, including all forms of non-invasive neurostimulation and a full neuromuscular function assessment and maximal respiratory pressure assessments (see below).</w:t>
      </w:r>
    </w:p>
    <w:p w14:paraId="63D63ABA" w14:textId="77777777" w:rsidR="000917EF" w:rsidRPr="000917EF" w:rsidRDefault="000917EF" w:rsidP="395F8C44">
      <w:pPr>
        <w:pStyle w:val="Heading3"/>
        <w:rPr>
          <w:b/>
          <w:bCs/>
        </w:rPr>
      </w:pPr>
      <w:r>
        <w:t>Critical power estimation trials</w:t>
      </w:r>
    </w:p>
    <w:p w14:paraId="5BB05AA1" w14:textId="1B098739" w:rsidR="004F0BD6" w:rsidRDefault="000917EF" w:rsidP="000917EF">
      <w:r w:rsidRPr="000917EF">
        <w:t>To estimate CP, participants completed a minimum of three constant-load exercise trials to task failure. The intensities for the initial three trials were set at 110, 90 and 80% of P</w:t>
      </w:r>
      <w:r w:rsidRPr="000917EF">
        <w:rPr>
          <w:vertAlign w:val="subscript"/>
        </w:rPr>
        <w:t>max</w:t>
      </w:r>
      <w:r w:rsidRPr="000917EF">
        <w:t xml:space="preserve"> and were performed on separate days (minimum 24 h between trials) in a </w:t>
      </w:r>
      <w:proofErr w:type="spellStart"/>
      <w:r w:rsidRPr="000917EF">
        <w:t>randomised</w:t>
      </w:r>
      <w:proofErr w:type="spellEnd"/>
      <w:r w:rsidRPr="000917EF">
        <w:t xml:space="preserve"> order, designed to elicit task failure within 2–15 min (Poole </w:t>
      </w:r>
      <w:r w:rsidRPr="000917EF">
        <w:rPr>
          <w:i/>
          <w:iCs/>
        </w:rPr>
        <w:t>et al</w:t>
      </w:r>
      <w:r w:rsidRPr="000917EF">
        <w:t>. </w:t>
      </w:r>
      <w:r w:rsidRPr="00480083">
        <w:t>1988</w:t>
      </w:r>
      <w:r w:rsidRPr="000917EF">
        <w:t>). TTF (s) was recorded as the first time at which participants’ cadence fell by 10 rpm. Although strong verbal encouragement was provided throughout the test, no feedback was provided to participants about the power output and time elapsed during the trials. Gas exchange was recorded continuously throughout each trial, and a criterion of an end-exercise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of &gt;95%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was set; all trials used for estimation achieved this. The parameters of the power–duration relationship (CP and </w:t>
      </w:r>
      <w:r w:rsidRPr="000917EF">
        <w:rPr>
          <w:i/>
          <w:iCs/>
        </w:rPr>
        <w:t>W</w:t>
      </w:r>
      <w:r w:rsidRPr="000917EF">
        <w:t>′) were estimated using the inverse linear model (</w:t>
      </w:r>
      <w:proofErr w:type="spellStart"/>
      <w:r w:rsidRPr="000917EF">
        <w:t>eqn</w:t>
      </w:r>
      <w:proofErr w:type="spellEnd"/>
      <w:r w:rsidRPr="000917EF">
        <w:t> </w:t>
      </w:r>
      <w:r w:rsidRPr="00480083">
        <w:t>1</w:t>
      </w:r>
      <w:r w:rsidRPr="000917EF">
        <w:t>), the linear work–time model (</w:t>
      </w:r>
      <w:proofErr w:type="spellStart"/>
      <w:r w:rsidRPr="000917EF">
        <w:t>eqn</w:t>
      </w:r>
      <w:proofErr w:type="spellEnd"/>
      <w:r w:rsidRPr="000917EF">
        <w:t> </w:t>
      </w:r>
      <w:r w:rsidRPr="00480083">
        <w:t>2</w:t>
      </w:r>
      <w:r w:rsidRPr="000917EF">
        <w:t>) and the hyperbolic model (</w:t>
      </w:r>
      <w:proofErr w:type="spellStart"/>
      <w:r w:rsidRPr="000917EF">
        <w:t>eqn</w:t>
      </w:r>
      <w:proofErr w:type="spellEnd"/>
      <w:r w:rsidRPr="000917EF">
        <w:t> </w:t>
      </w:r>
      <w:r w:rsidRPr="00480083">
        <w:t>3</w:t>
      </w:r>
      <w:r w:rsidRPr="000917EF">
        <w:t>). The equation with the highest </w:t>
      </w:r>
      <w:r w:rsidRPr="000917EF">
        <w:rPr>
          <w:i/>
          <w:iCs/>
        </w:rPr>
        <w:t>r</w:t>
      </w:r>
      <w:r w:rsidRPr="000917EF">
        <w:rPr>
          <w:vertAlign w:val="superscript"/>
        </w:rPr>
        <w:t>2</w:t>
      </w:r>
      <w:r w:rsidRPr="000917EF">
        <w:t> and lowest standard error (SE) was selected for each individual and used for all further analysis (Mitchell </w:t>
      </w:r>
      <w:r w:rsidRPr="000917EF">
        <w:rPr>
          <w:i/>
          <w:iCs/>
        </w:rPr>
        <w:t>et al</w:t>
      </w:r>
      <w:r w:rsidRPr="000917EF">
        <w:t>. </w:t>
      </w:r>
      <w:r w:rsidRPr="00480083">
        <w:t>2018</w:t>
      </w:r>
      <w:r w:rsidRPr="000917EF">
        <w:rPr>
          <w:i/>
          <w:iCs/>
        </w:rPr>
        <w:t>a</w:t>
      </w:r>
      <w:r w:rsidRPr="000917EF">
        <w:t>). The hyperbolic fit was used for 10 participants, the linear fit for 5, and the 1/time fit for 3:</w:t>
      </w:r>
    </w:p>
    <w:p w14:paraId="4B5EBABF" w14:textId="545427C4" w:rsidR="004F0BD6" w:rsidRDefault="00A5781E" w:rsidP="000917EF">
      <m:oMathPara>
        <m:oMath>
          <m:r>
            <m:rPr>
              <m:sty m:val="p"/>
            </m:rPr>
            <w:rPr>
              <w:rFonts w:ascii="Cambria Math" w:hAnsi="Cambria Math"/>
            </w:rPr>
            <m:t>P</m:t>
          </m:r>
          <m:r>
            <w:rPr>
              <w:rFonts w:ascii="Cambria Math" w:hAnsi="Cambria Math"/>
            </w:rPr>
            <m:t>=W'⋅</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r>
            <w:rPr>
              <w:rFonts w:ascii="Cambria Math" w:hAnsi="Cambria Math"/>
            </w:rPr>
            <m:t>+</m:t>
          </m:r>
          <m:r>
            <m:rPr>
              <m:sty m:val="p"/>
            </m:rPr>
            <w:rPr>
              <w:rFonts w:ascii="Cambria Math" w:hAnsi="Cambria Math"/>
            </w:rPr>
            <m:t>CP</m:t>
          </m:r>
        </m:oMath>
      </m:oMathPara>
    </w:p>
    <w:p w14:paraId="14C0C647" w14:textId="01AD0D56" w:rsidR="00A5781E" w:rsidRDefault="000917EF" w:rsidP="000917EF">
      <w:r w:rsidRPr="000917EF">
        <w:t>(1)</w:t>
      </w:r>
    </w:p>
    <w:p w14:paraId="3F926A6C" w14:textId="02BCDD2E" w:rsidR="00A5781E" w:rsidRDefault="00E13E47" w:rsidP="000917EF">
      <m:oMathPara>
        <m:oMath>
          <m:r>
            <w:rPr>
              <w:rFonts w:ascii="Cambria Math" w:hAnsi="Cambria Math"/>
            </w:rPr>
            <m:t>W=</m:t>
          </m:r>
          <m:r>
            <m:rPr>
              <m:sty m:val="p"/>
            </m:rPr>
            <w:rPr>
              <w:rFonts w:ascii="Cambria Math" w:hAnsi="Cambria Math"/>
            </w:rPr>
            <m:t>CP</m:t>
          </m:r>
          <m:r>
            <w:rPr>
              <w:rFonts w:ascii="Cambria Math" w:hAnsi="Cambria Math"/>
            </w:rPr>
            <m:t>⋅t+W'</m:t>
          </m:r>
        </m:oMath>
      </m:oMathPara>
    </w:p>
    <w:p w14:paraId="04A094FF" w14:textId="34E93DDB" w:rsidR="00E13E47" w:rsidRDefault="000917EF" w:rsidP="000917EF">
      <w:r w:rsidRPr="000917EF">
        <w:t>(2)</w:t>
      </w:r>
    </w:p>
    <w:p w14:paraId="24EF73DE" w14:textId="6722E65C" w:rsidR="00E13E47" w:rsidRDefault="00E13E47" w:rsidP="000917EF">
      <m:oMathPara>
        <m:oMath>
          <m:r>
            <w:rPr>
              <w:rFonts w:ascii="Cambria Math" w:hAnsi="Cambria Math"/>
            </w:rPr>
            <m:t>t+W'/(</m:t>
          </m:r>
          <m:r>
            <m:rPr>
              <m:sty m:val="p"/>
            </m:rPr>
            <w:rPr>
              <w:rFonts w:ascii="Cambria Math" w:hAnsi="Cambria Math"/>
            </w:rPr>
            <m:t>P-CP</m:t>
          </m:r>
          <m:r>
            <w:rPr>
              <w:rFonts w:ascii="Cambria Math" w:hAnsi="Cambria Math"/>
            </w:rPr>
            <m:t>)</m:t>
          </m:r>
        </m:oMath>
      </m:oMathPara>
    </w:p>
    <w:p w14:paraId="1ACBA7A4" w14:textId="1F80A2BA" w:rsidR="000917EF" w:rsidRPr="000917EF" w:rsidRDefault="000917EF" w:rsidP="000917EF">
      <w:r w:rsidRPr="000917EF">
        <w:t>(3)</w:t>
      </w:r>
    </w:p>
    <w:p w14:paraId="11EAF8A7" w14:textId="2B07FD5E" w:rsidR="000917EF" w:rsidRPr="000917EF" w:rsidRDefault="000917EF" w:rsidP="000917EF">
      <w:r w:rsidRPr="000917EF">
        <w:t>where </w:t>
      </w:r>
      <w:proofErr w:type="spellStart"/>
      <w:r w:rsidRPr="000917EF">
        <w:rPr>
          <w:i/>
          <w:iCs/>
        </w:rPr>
        <w:t>t</w:t>
      </w:r>
      <w:proofErr w:type="spellEnd"/>
      <w:r w:rsidRPr="000917EF">
        <w:t> is time to task failure, P is power output and </w:t>
      </w:r>
      <w:r w:rsidRPr="000917EF">
        <w:rPr>
          <w:i/>
          <w:iCs/>
        </w:rPr>
        <w:t>W</w:t>
      </w:r>
      <w:r w:rsidRPr="000917EF">
        <w:t> is total work done. If three estimation trials resulted in a large SE for CP (&gt;5% of the mean) and </w:t>
      </w:r>
      <w:r w:rsidRPr="000917EF">
        <w:rPr>
          <w:i/>
          <w:iCs/>
        </w:rPr>
        <w:t>W</w:t>
      </w:r>
      <w:r w:rsidRPr="000917EF">
        <w:t>′ (&gt;10%), a fourth trial was performed (Mitchell </w:t>
      </w:r>
      <w:r w:rsidRPr="000917EF">
        <w:rPr>
          <w:i/>
          <w:iCs/>
        </w:rPr>
        <w:t>et al</w:t>
      </w:r>
      <w:r w:rsidRPr="000917EF">
        <w:t>. </w:t>
      </w:r>
      <w:r w:rsidRPr="00480083">
        <w:t>2018</w:t>
      </w:r>
      <w:r w:rsidRPr="000917EF">
        <w:rPr>
          <w:i/>
          <w:iCs/>
        </w:rPr>
        <w:t>a</w:t>
      </w:r>
      <w:r w:rsidRPr="000917EF">
        <w:t>). This occurred for three out of the 18 participants (two males, one female).</w:t>
      </w:r>
    </w:p>
    <w:p w14:paraId="7E51C960" w14:textId="77777777" w:rsidR="000917EF" w:rsidRPr="000917EF" w:rsidRDefault="000917EF" w:rsidP="395F8C44">
      <w:pPr>
        <w:pStyle w:val="Heading3"/>
        <w:rPr>
          <w:b/>
          <w:bCs/>
        </w:rPr>
      </w:pPr>
      <w:r>
        <w:t>Severe and heavy intensity trials</w:t>
      </w:r>
    </w:p>
    <w:p w14:paraId="22A7563F" w14:textId="2D6D1836" w:rsidR="000917EF" w:rsidRPr="000917EF" w:rsidRDefault="000917EF" w:rsidP="000917EF">
      <w:r w:rsidRPr="000917EF">
        <w:t>Once CP and </w:t>
      </w:r>
      <w:r w:rsidRPr="000917EF">
        <w:rPr>
          <w:i/>
          <w:iCs/>
        </w:rPr>
        <w:t>W</w:t>
      </w:r>
      <w:r w:rsidRPr="000917EF">
        <w:t xml:space="preserve">′ were estimated, severe (110% CP) and heavy (90% CP) intensity trials were performed on separate days in a </w:t>
      </w:r>
      <w:proofErr w:type="spellStart"/>
      <w:r w:rsidRPr="000917EF">
        <w:t>randomised</w:t>
      </w:r>
      <w:proofErr w:type="spellEnd"/>
      <w:r w:rsidRPr="000917EF">
        <w:t xml:space="preserve"> order. Each session began with electrical nerve stimulation and transcranial magnetic stimulation (TMS) thresholds being determined. Participants then completed a </w:t>
      </w:r>
      <w:proofErr w:type="spellStart"/>
      <w:r w:rsidRPr="000917EF">
        <w:t>standardised</w:t>
      </w:r>
      <w:proofErr w:type="spellEnd"/>
      <w:r w:rsidRPr="000917EF">
        <w:t xml:space="preserve"> isometric warm up (Gruet </w:t>
      </w:r>
      <w:r w:rsidRPr="000917EF">
        <w:rPr>
          <w:i/>
          <w:iCs/>
        </w:rPr>
        <w:t>et al</w:t>
      </w:r>
      <w:r w:rsidRPr="000917EF">
        <w:t>. </w:t>
      </w:r>
      <w:r w:rsidRPr="00480083">
        <w:rPr>
          <w:b/>
          <w:bCs/>
        </w:rPr>
        <w:t>2014</w:t>
      </w:r>
      <w:r w:rsidRPr="000917EF">
        <w:t xml:space="preserve">), before a baseline assessment of neuromuscular function. Following this, NIRS </w:t>
      </w:r>
      <w:proofErr w:type="spellStart"/>
      <w:r w:rsidRPr="000917EF">
        <w:t>optodes</w:t>
      </w:r>
      <w:proofErr w:type="spellEnd"/>
      <w:r w:rsidRPr="000917EF">
        <w:t xml:space="preserve"> were affixed over the VL and baseline measures were recorded for 5 min on the cycle ergometer with the right leg relaxed in the fully extended position (crank angle 180° from top dead </w:t>
      </w:r>
      <w:proofErr w:type="spellStart"/>
      <w:r w:rsidRPr="000917EF">
        <w:t>centre</w:t>
      </w:r>
      <w:proofErr w:type="spellEnd"/>
      <w:r w:rsidRPr="000917EF">
        <w:t>). Resting measures of gas exchange were also recorded in this period, then both NIRS and gas exchange were continuously sampled until task failure. Participants completed a 5 min warm up (80–100 W), followed by 1 min of seated rest on the ergometer. In the 5–10 s before the trial, participants were instructed to obtain their self-selected cadence against no resistance, then when achieved, the resistance was applied in a square wave fashion. TTF was recorded for the severe intensity trial, whereas for the heavy intensity trial participants cycled to task failure, or for 60 min, whichever occurred sooner. Immediately upon task failure (&lt;20 s) participants transitioned from the cycle ergometer to the dynamometer and commenced a neuromuscular assessment which was completed within 2.5 min after exercise (described below).</w:t>
      </w:r>
    </w:p>
    <w:p w14:paraId="08A477CC" w14:textId="77777777" w:rsidR="000917EF" w:rsidRPr="000917EF" w:rsidRDefault="000917EF" w:rsidP="395F8C44">
      <w:pPr>
        <w:pStyle w:val="Heading2"/>
      </w:pPr>
      <w:r>
        <w:t>Experimental procedures</w:t>
      </w:r>
    </w:p>
    <w:p w14:paraId="28947679" w14:textId="77777777" w:rsidR="000917EF" w:rsidRPr="000917EF" w:rsidRDefault="000917EF" w:rsidP="395F8C44">
      <w:pPr>
        <w:pStyle w:val="Heading3"/>
        <w:rPr>
          <w:b/>
          <w:bCs/>
        </w:rPr>
      </w:pPr>
      <w:r>
        <w:t>Pulmonary gas exchange</w:t>
      </w:r>
    </w:p>
    <w:p w14:paraId="6291BD9F" w14:textId="34A7AE4C" w:rsidR="000917EF" w:rsidRPr="000917EF" w:rsidRDefault="000917EF" w:rsidP="000917EF">
      <w:r w:rsidRPr="000917EF">
        <w:t>Breath-by-breath pulmonary gas exchange and ventilation were measured continuously during all trials. With minute ventilation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oxygen consumption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carbon dioxide p</w:t>
      </w:r>
      <w:proofErr w:type="spellStart"/>
      <w:r w:rsidRPr="000917EF">
        <w:t>roduction</w:t>
      </w:r>
      <w:proofErr w:type="spellEnd"/>
      <w:r w:rsidRPr="000917EF">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rsidRPr="000917EF">
        <w:t>) and respiratory exchange ratio (RER) were quantified. Prior to each visit, the Vyntus CPX was calibrated for oxygen (O</w:t>
      </w:r>
      <w:r w:rsidRPr="000917EF">
        <w:rPr>
          <w:vertAlign w:val="subscript"/>
        </w:rPr>
        <w:t>2</w:t>
      </w:r>
      <w:r w:rsidRPr="000917EF">
        <w:t>) and carbon dioxide (CO</w:t>
      </w:r>
      <w:r w:rsidRPr="000917EF">
        <w:rPr>
          <w:vertAlign w:val="subscript"/>
        </w:rPr>
        <w:t>2</w:t>
      </w:r>
      <w:r w:rsidRPr="000917EF">
        <w:t>) with gas of known concentration (16% O</w:t>
      </w:r>
      <w:r w:rsidRPr="000917EF">
        <w:rPr>
          <w:vertAlign w:val="subscript"/>
        </w:rPr>
        <w:t>2</w:t>
      </w:r>
      <w:r w:rsidRPr="000917EF">
        <w:t> and 4.97% CO</w:t>
      </w:r>
      <w:r w:rsidRPr="000917EF">
        <w:rPr>
          <w:vertAlign w:val="subscript"/>
        </w:rPr>
        <w:t>2</w:t>
      </w:r>
      <w:r w:rsidRPr="000917EF">
        <w:t>) using an electrochemical fuel cell and non-dispersive infrared cell, respectively. Ventilatory volumes were calibrated using a digital turbine transducer at high (2 l s</w:t>
      </w:r>
      <w:r w:rsidRPr="000917EF">
        <w:rPr>
          <w:vertAlign w:val="superscript"/>
        </w:rPr>
        <w:t>−1</w:t>
      </w:r>
      <w:r w:rsidRPr="000917EF">
        <w:t>) and low (0.2 l s</w:t>
      </w:r>
      <w:r w:rsidRPr="000917EF">
        <w:rPr>
          <w:vertAlign w:val="superscript"/>
        </w:rPr>
        <w:t>−1</w:t>
      </w:r>
      <w:r w:rsidRPr="000917EF">
        <w:t>) flow rates.</w:t>
      </w:r>
    </w:p>
    <w:p w14:paraId="0C246969" w14:textId="77777777" w:rsidR="000917EF" w:rsidRPr="000917EF" w:rsidRDefault="000917EF" w:rsidP="395F8C44">
      <w:pPr>
        <w:pStyle w:val="Heading3"/>
        <w:rPr>
          <w:b/>
          <w:bCs/>
        </w:rPr>
      </w:pPr>
      <w:r>
        <w:t>Neuromuscular function assessments</w:t>
      </w:r>
    </w:p>
    <w:p w14:paraId="6BECA327" w14:textId="220186B4" w:rsidR="000917EF" w:rsidRPr="000917EF" w:rsidRDefault="000917EF" w:rsidP="000917EF">
      <w:r w:rsidRPr="000917EF">
        <w:t xml:space="preserve">Measures of neuromuscular function were assessed before and after exercise, starting within 30 s of task failure. Pre-exercise neuromuscular assessments began with two practice maximal voluntary contractions (MVCs) to ensure potentiation of subsequent evoked measures, followed by three </w:t>
      </w:r>
      <w:r w:rsidRPr="000917EF">
        <w:rPr>
          <w:rFonts w:ascii="Cambria Math" w:hAnsi="Cambria Math" w:cs="Cambria Math"/>
        </w:rPr>
        <w:t>∼</w:t>
      </w:r>
      <w:r w:rsidRPr="000917EF">
        <w:t>3</w:t>
      </w:r>
      <w:r w:rsidRPr="000917EF">
        <w:rPr>
          <w:rFonts w:ascii="Calibri" w:hAnsi="Calibri" w:cs="Calibri"/>
        </w:rPr>
        <w:t> </w:t>
      </w:r>
      <w:r w:rsidRPr="000917EF">
        <w:t xml:space="preserve">s MVCs, all separated by 30 s. During these three MVCs, motor nerve stimulation (MNS) was delivered when peak force plateaued, and then </w:t>
      </w:r>
      <w:r w:rsidRPr="000917EF">
        <w:rPr>
          <w:rFonts w:ascii="Cambria Math" w:hAnsi="Cambria Math" w:cs="Cambria Math"/>
        </w:rPr>
        <w:t>∼</w:t>
      </w:r>
      <w:r w:rsidRPr="000917EF">
        <w:t>2</w:t>
      </w:r>
      <w:r w:rsidRPr="000917EF">
        <w:rPr>
          <w:rFonts w:ascii="Calibri" w:hAnsi="Calibri" w:cs="Calibri"/>
        </w:rPr>
        <w:t> </w:t>
      </w:r>
      <w:r w:rsidRPr="000917EF">
        <w:t>s after the MVC to measure voluntary activation (VA</w:t>
      </w:r>
      <w:r w:rsidRPr="000917EF">
        <w:rPr>
          <w:vertAlign w:val="subscript"/>
        </w:rPr>
        <w:t>MNS</w:t>
      </w:r>
      <w:r w:rsidRPr="000917EF">
        <w:t>) and quadriceps potentiated twitch amplitude (</w:t>
      </w:r>
      <w:r w:rsidRPr="000917EF">
        <w:rPr>
          <w:i/>
          <w:iCs/>
        </w:rPr>
        <w:t>Q</w:t>
      </w:r>
      <w:r w:rsidRPr="000917EF">
        <w:rPr>
          <w:vertAlign w:val="subscript"/>
        </w:rPr>
        <w:t>tw.pot</w:t>
      </w:r>
      <w:r w:rsidRPr="000917EF">
        <w:t>) of the knee-extensors. Single-pulse TMS was subsequently delivered during two sets of five 3–5 s contractions at 100, 87.5, 75, 62.5 and 50% MVC, with 5 s rest between contractions and 10 s rest between sets, to determine VA</w:t>
      </w:r>
      <w:r w:rsidRPr="000917EF">
        <w:rPr>
          <w:vertAlign w:val="subscript"/>
        </w:rPr>
        <w:t>TMS</w:t>
      </w:r>
      <w:r w:rsidRPr="000917EF">
        <w:t> (</w:t>
      </w:r>
      <w:proofErr w:type="spellStart"/>
      <w:r w:rsidRPr="000917EF">
        <w:t>Dekerle</w:t>
      </w:r>
      <w:proofErr w:type="spellEnd"/>
      <w:r w:rsidRPr="000917EF">
        <w:t> </w:t>
      </w:r>
      <w:r w:rsidRPr="000917EF">
        <w:rPr>
          <w:i/>
          <w:iCs/>
        </w:rPr>
        <w:t>et al</w:t>
      </w:r>
      <w:r w:rsidRPr="000917EF">
        <w:t>. </w:t>
      </w:r>
      <w:r w:rsidRPr="00480083">
        <w:rPr>
          <w:b/>
          <w:bCs/>
        </w:rPr>
        <w:t>2019</w:t>
      </w:r>
      <w:r w:rsidRPr="000917EF">
        <w:rPr>
          <w:i/>
          <w:iCs/>
        </w:rPr>
        <w:t>b</w:t>
      </w:r>
      <w:r w:rsidRPr="000917EF">
        <w:t>). Finally, 10 single- and 10 paired-pulse TMS stimulations were delivered during a 10% MVC contraction in an alternate order to determine corticospinal excitability and short-interval cortical inhibition (SICI), respectively. Measures of neuromuscular function (MVC, </w:t>
      </w:r>
      <w:r w:rsidRPr="000917EF">
        <w:rPr>
          <w:i/>
          <w:iCs/>
        </w:rPr>
        <w:t>Q</w:t>
      </w:r>
      <w:r w:rsidRPr="000917EF">
        <w:rPr>
          <w:vertAlign w:val="subscript"/>
        </w:rPr>
        <w:t>tw.pot</w:t>
      </w:r>
      <w:r w:rsidRPr="000917EF">
        <w:t>, VA</w:t>
      </w:r>
      <w:r w:rsidRPr="000917EF">
        <w:rPr>
          <w:vertAlign w:val="subscript"/>
        </w:rPr>
        <w:t>MNS</w:t>
      </w:r>
      <w:r w:rsidRPr="000917EF">
        <w:t>) were measured within 30 s of task failure, and VA</w:t>
      </w:r>
      <w:r w:rsidRPr="000917EF">
        <w:rPr>
          <w:vertAlign w:val="subscript"/>
        </w:rPr>
        <w:t>TMS</w:t>
      </w:r>
      <w:r w:rsidRPr="000917EF">
        <w:t xml:space="preserve"> was measured within 2–2.5 min, </w:t>
      </w:r>
      <w:proofErr w:type="gramStart"/>
      <w:r w:rsidRPr="000917EF">
        <w:t>in an attempt to</w:t>
      </w:r>
      <w:proofErr w:type="gramEnd"/>
      <w:r w:rsidRPr="000917EF">
        <w:t xml:space="preserve"> </w:t>
      </w:r>
      <w:proofErr w:type="spellStart"/>
      <w:r w:rsidRPr="000917EF">
        <w:t>minimise</w:t>
      </w:r>
      <w:proofErr w:type="spellEnd"/>
      <w:r w:rsidRPr="000917EF">
        <w:t xml:space="preserve"> the dissipation of fatigue (Gruet </w:t>
      </w:r>
      <w:r w:rsidRPr="000917EF">
        <w:rPr>
          <w:i/>
          <w:iCs/>
        </w:rPr>
        <w:t>et al</w:t>
      </w:r>
      <w:r w:rsidRPr="000917EF">
        <w:t>. </w:t>
      </w:r>
      <w:r w:rsidRPr="00480083">
        <w:rPr>
          <w:b/>
          <w:bCs/>
        </w:rPr>
        <w:t>2014</w:t>
      </w:r>
      <w:r w:rsidRPr="000917EF">
        <w:t>).</w:t>
      </w:r>
    </w:p>
    <w:p w14:paraId="703C1057" w14:textId="77777777" w:rsidR="000917EF" w:rsidRPr="000917EF" w:rsidRDefault="000917EF" w:rsidP="395F8C44">
      <w:pPr>
        <w:pStyle w:val="Heading3"/>
        <w:rPr>
          <w:b/>
          <w:bCs/>
        </w:rPr>
      </w:pPr>
      <w:r>
        <w:t>Transcranial magnetic stimulation</w:t>
      </w:r>
    </w:p>
    <w:p w14:paraId="4B4BDF81" w14:textId="0378D083" w:rsidR="000917EF" w:rsidRPr="000917EF" w:rsidRDefault="000917EF" w:rsidP="000917EF">
      <w:r w:rsidRPr="000917EF">
        <w:t>Single- and paired-pulse stimuli (1 </w:t>
      </w:r>
      <w:proofErr w:type="spellStart"/>
      <w:r w:rsidRPr="000917EF">
        <w:t>ms</w:t>
      </w:r>
      <w:proofErr w:type="spellEnd"/>
      <w:r w:rsidRPr="000917EF">
        <w:t xml:space="preserve"> duration) were delivered to the contralateral (left) motor cortex via a concave double cone coil oriented to induce a posterior-to-anterior cortical current (110 mm diameter, maximum output 1.4 T) powered by two linked </w:t>
      </w:r>
      <w:proofErr w:type="spellStart"/>
      <w:r w:rsidRPr="000917EF">
        <w:t>monopulse</w:t>
      </w:r>
      <w:proofErr w:type="spellEnd"/>
      <w:r w:rsidRPr="000917EF">
        <w:t xml:space="preserve"> stimulators (</w:t>
      </w:r>
      <w:proofErr w:type="spellStart"/>
      <w:r w:rsidRPr="000917EF">
        <w:t>Magstim</w:t>
      </w:r>
      <w:proofErr w:type="spellEnd"/>
      <w:r w:rsidRPr="000917EF">
        <w:t xml:space="preserve"> </w:t>
      </w:r>
      <w:proofErr w:type="spellStart"/>
      <w:r w:rsidRPr="000917EF">
        <w:t>Bistim</w:t>
      </w:r>
      <w:proofErr w:type="spellEnd"/>
      <w:r w:rsidRPr="000917EF">
        <w:t xml:space="preserve"> and Magstim</w:t>
      </w:r>
      <w:r w:rsidRPr="000917EF">
        <w:rPr>
          <w:vertAlign w:val="superscript"/>
        </w:rPr>
        <w:t>200</w:t>
      </w:r>
      <w:r w:rsidRPr="000917EF">
        <w:t xml:space="preserve">, The </w:t>
      </w:r>
      <w:proofErr w:type="spellStart"/>
      <w:r w:rsidRPr="000917EF">
        <w:t>Magstim</w:t>
      </w:r>
      <w:proofErr w:type="spellEnd"/>
      <w:r w:rsidRPr="000917EF">
        <w:t xml:space="preserve"> Company, Whitland, UK). Optimal coil placement was determined as the position that elicited the greatest rectus femoris (RF) motor evoked potential (MEP) with concomitant smallest antagonist (biceps femoris, BF) MEP during a 10% MVC at 50–70% stimulator output. This position was marked on the scalp with an indelible marker to ensure consistent placement during trials. Stimulator intensity for VA</w:t>
      </w:r>
      <w:r w:rsidRPr="000917EF">
        <w:rPr>
          <w:vertAlign w:val="subscript"/>
        </w:rPr>
        <w:t>TMS</w:t>
      </w:r>
      <w:r w:rsidRPr="000917EF">
        <w:t xml:space="preserve"> was determined as the intensity that elicited the greatest superimposed twitch (SIT) during a 50% MVC. Stimulator intensity was increased in 5% intervals from 50% stimulator output and two stimuli were delivered during an </w:t>
      </w:r>
      <w:r w:rsidRPr="000917EF">
        <w:rPr>
          <w:rFonts w:ascii="Cambria Math" w:hAnsi="Cambria Math" w:cs="Cambria Math"/>
        </w:rPr>
        <w:t>∼</w:t>
      </w:r>
      <w:r w:rsidRPr="000917EF">
        <w:t>5</w:t>
      </w:r>
      <w:r w:rsidRPr="000917EF">
        <w:rPr>
          <w:rFonts w:ascii="Calibri" w:hAnsi="Calibri" w:cs="Calibri"/>
        </w:rPr>
        <w:t> </w:t>
      </w:r>
      <w:r w:rsidRPr="000917EF">
        <w:t>s isometric contraction, with the mean of two SITs recorded (</w:t>
      </w:r>
      <w:proofErr w:type="spellStart"/>
      <w:r w:rsidRPr="000917EF">
        <w:t>Dekerle</w:t>
      </w:r>
      <w:proofErr w:type="spellEnd"/>
      <w:r w:rsidRPr="000917EF">
        <w:rPr>
          <w:rFonts w:ascii="Calibri" w:hAnsi="Calibri" w:cs="Calibri"/>
        </w:rPr>
        <w:t> </w:t>
      </w:r>
      <w:r w:rsidRPr="000917EF">
        <w:rPr>
          <w:i/>
          <w:iCs/>
        </w:rPr>
        <w:t>et al</w:t>
      </w:r>
      <w:r w:rsidRPr="000917EF">
        <w:t>. </w:t>
      </w:r>
      <w:r w:rsidRPr="00480083">
        <w:rPr>
          <w:b/>
          <w:bCs/>
        </w:rPr>
        <w:t>2019</w:t>
      </w:r>
      <w:r w:rsidRPr="000917EF">
        <w:rPr>
          <w:i/>
          <w:iCs/>
        </w:rPr>
        <w:t>a</w:t>
      </w:r>
      <w:r w:rsidRPr="000917EF">
        <w:t>). Mean stimulator intensity was not different between males and females (65 ± 6 </w:t>
      </w:r>
      <w:r w:rsidRPr="000917EF">
        <w:rPr>
          <w:i/>
          <w:iCs/>
        </w:rPr>
        <w:t>vs</w:t>
      </w:r>
      <w:r w:rsidRPr="000917EF">
        <w:t>. 64 ± 5%, </w:t>
      </w:r>
      <w:r w:rsidRPr="000917EF">
        <w:rPr>
          <w:i/>
          <w:iCs/>
        </w:rPr>
        <w:t>P</w:t>
      </w:r>
      <w:r w:rsidRPr="000917EF">
        <w:t> = 0.791) or between visits (66 ± 6 </w:t>
      </w:r>
      <w:r w:rsidRPr="000917EF">
        <w:rPr>
          <w:i/>
          <w:iCs/>
        </w:rPr>
        <w:t>vs</w:t>
      </w:r>
      <w:r w:rsidRPr="000917EF">
        <w:t>. 64 ± 6%, </w:t>
      </w:r>
      <w:r w:rsidRPr="000917EF">
        <w:rPr>
          <w:i/>
          <w:iCs/>
        </w:rPr>
        <w:t>P</w:t>
      </w:r>
      <w:r w:rsidRPr="000917EF">
        <w:t> = 0.100). The intensities used, activated a large proportion of the motoneuron pool for the RF with no difference in the RF MEPs between trials at baseline (51 ± 15 </w:t>
      </w:r>
      <w:r w:rsidRPr="000917EF">
        <w:rPr>
          <w:i/>
          <w:iCs/>
        </w:rPr>
        <w:t>vs</w:t>
      </w:r>
      <w:r w:rsidRPr="000917EF">
        <w:t>. 53 ± 11% </w:t>
      </w:r>
      <w:proofErr w:type="spellStart"/>
      <w:r w:rsidRPr="000917EF">
        <w:rPr>
          <w:i/>
          <w:iCs/>
        </w:rPr>
        <w:t>M</w:t>
      </w:r>
      <w:r w:rsidRPr="000917EF">
        <w:rPr>
          <w:vertAlign w:val="subscript"/>
        </w:rPr>
        <w:t>max</w:t>
      </w:r>
      <w:proofErr w:type="spellEnd"/>
      <w:r w:rsidRPr="000917EF">
        <w:t>, </w:t>
      </w:r>
      <w:r w:rsidRPr="000917EF">
        <w:rPr>
          <w:i/>
          <w:iCs/>
        </w:rPr>
        <w:t>P</w:t>
      </w:r>
      <w:r w:rsidRPr="000917EF">
        <w:t> = 0.314). The TMS pulse also avoided substantial activation of the antagonist (BF), with small MEPs recorded at baseline (0.44 ± 0.23 </w:t>
      </w:r>
      <w:r w:rsidRPr="000917EF">
        <w:rPr>
          <w:i/>
          <w:iCs/>
        </w:rPr>
        <w:t>vs</w:t>
      </w:r>
      <w:r w:rsidRPr="000917EF">
        <w:t>. 0.47 ± 0.23 mV, </w:t>
      </w:r>
      <w:r w:rsidRPr="000917EF">
        <w:rPr>
          <w:i/>
          <w:iCs/>
        </w:rPr>
        <w:t>P</w:t>
      </w:r>
      <w:r w:rsidRPr="000917EF">
        <w:t> = 0.476).</w:t>
      </w:r>
    </w:p>
    <w:p w14:paraId="38CA221E" w14:textId="31D3CB4D" w:rsidR="000917EF" w:rsidRPr="000917EF" w:rsidRDefault="000917EF" w:rsidP="000917EF">
      <w:r w:rsidRPr="000917EF">
        <w:t>Active motor threshold (AMT) was determined as the stimulator intensity that elicited an MEP of &gt; 200 </w:t>
      </w:r>
      <w:proofErr w:type="spellStart"/>
      <w:r w:rsidRPr="000917EF">
        <w:t>μV</w:t>
      </w:r>
      <w:proofErr w:type="spellEnd"/>
      <w:r w:rsidRPr="000917EF">
        <w:t xml:space="preserve"> in three out of five stimulations during a 10% MVC contraction. Stimulator intensity was increased in 5% steps from 35% of stimulator output until a consistent MEP amplitude &gt;200 µV was found. Thereafter, stimulus intensity was reduced in 1% steps until the lowest intensity to elicit an MEP of &gt;200 µV was found. Mean AMT was not different between males and females (43 ± 6 </w:t>
      </w:r>
      <w:r w:rsidRPr="000917EF">
        <w:rPr>
          <w:i/>
          <w:iCs/>
        </w:rPr>
        <w:t>vs</w:t>
      </w:r>
      <w:r w:rsidRPr="000917EF">
        <w:t>. 40 ± 5%, </w:t>
      </w:r>
      <w:r w:rsidRPr="000917EF">
        <w:rPr>
          <w:i/>
          <w:iCs/>
        </w:rPr>
        <w:t>P</w:t>
      </w:r>
      <w:r w:rsidRPr="000917EF">
        <w:t> = 0.392), or between visits (42 ± 5 </w:t>
      </w:r>
      <w:r w:rsidRPr="000917EF">
        <w:rPr>
          <w:i/>
          <w:iCs/>
        </w:rPr>
        <w:t>vs</w:t>
      </w:r>
      <w:r w:rsidRPr="000917EF">
        <w:t>. 43 ± 7%, </w:t>
      </w:r>
      <w:r w:rsidRPr="000917EF">
        <w:rPr>
          <w:i/>
          <w:iCs/>
        </w:rPr>
        <w:t>P</w:t>
      </w:r>
      <w:r w:rsidRPr="000917EF">
        <w:t xml:space="preserve"> = 0.245). SICI was assessed with 10 paired- and 10 single-pulse stimulations delivered. </w:t>
      </w:r>
      <w:proofErr w:type="gramStart"/>
      <w:r w:rsidRPr="000917EF">
        <w:t>Paired-pulse</w:t>
      </w:r>
      <w:proofErr w:type="gramEnd"/>
      <w:r w:rsidRPr="000917EF">
        <w:t xml:space="preserve"> TMS consisted of a conditioning pulse at 70% of AMT, and a test pulse at 120% AMT, with an inter-stimulus interval of 2 </w:t>
      </w:r>
      <w:proofErr w:type="spellStart"/>
      <w:r w:rsidRPr="000917EF">
        <w:t>ms.</w:t>
      </w:r>
      <w:proofErr w:type="spellEnd"/>
      <w:r w:rsidRPr="000917EF">
        <w:t xml:space="preserve"> Two sets of 10 stimuli were used, with a 10 s rest between contractions. All stimuli were delivered during a 10% contraction. This stimulus paradigm has previously been demonstrated as the optimal configuration for measuring SICI in the RF (Brownstein </w:t>
      </w:r>
      <w:r w:rsidRPr="000917EF">
        <w:rPr>
          <w:i/>
          <w:iCs/>
        </w:rPr>
        <w:t>et al</w:t>
      </w:r>
      <w:r w:rsidRPr="000917EF">
        <w:t>. </w:t>
      </w:r>
      <w:r w:rsidRPr="00480083">
        <w:rPr>
          <w:b/>
          <w:bCs/>
        </w:rPr>
        <w:t>2018</w:t>
      </w:r>
      <w:r w:rsidRPr="000917EF">
        <w:t>).</w:t>
      </w:r>
    </w:p>
    <w:p w14:paraId="3D8BB2F6" w14:textId="77777777" w:rsidR="000917EF" w:rsidRPr="000917EF" w:rsidRDefault="000917EF" w:rsidP="395F8C44">
      <w:pPr>
        <w:pStyle w:val="Heading3"/>
        <w:rPr>
          <w:b/>
          <w:bCs/>
        </w:rPr>
      </w:pPr>
      <w:r>
        <w:t>Lumbar electrical stimulation</w:t>
      </w:r>
    </w:p>
    <w:p w14:paraId="335D6DF2" w14:textId="13C26020" w:rsidR="000917EF" w:rsidRPr="000917EF" w:rsidRDefault="000917EF" w:rsidP="000917EF">
      <w:r w:rsidRPr="000917EF">
        <w:t>To assess spinal motoneuron excitability, lumbar-evoked potentials (LEPs) were measured with a constant-current stimulator (1 </w:t>
      </w:r>
      <w:proofErr w:type="spellStart"/>
      <w:r w:rsidRPr="000917EF">
        <w:t>ms</w:t>
      </w:r>
      <w:proofErr w:type="spellEnd"/>
      <w:r w:rsidRPr="000917EF">
        <w:t xml:space="preserve"> pulse duration; </w:t>
      </w:r>
      <w:proofErr w:type="spellStart"/>
      <w:r w:rsidRPr="000917EF">
        <w:t>Digitimer</w:t>
      </w:r>
      <w:proofErr w:type="spellEnd"/>
      <w:r w:rsidRPr="000917EF">
        <w:t xml:space="preserve"> DS7AH, </w:t>
      </w:r>
      <w:proofErr w:type="spellStart"/>
      <w:r w:rsidRPr="000917EF">
        <w:t>Welwyn</w:t>
      </w:r>
      <w:proofErr w:type="spellEnd"/>
      <w:r w:rsidRPr="000917EF">
        <w:t xml:space="preserve"> Garden City, UK). The cathode was </w:t>
      </w:r>
      <w:proofErr w:type="spellStart"/>
      <w:r w:rsidRPr="000917EF">
        <w:t>centred</w:t>
      </w:r>
      <w:proofErr w:type="spellEnd"/>
      <w:r w:rsidRPr="000917EF">
        <w:t xml:space="preserve"> over the first lumbar spinous process (5 × 9 cm; Nidd Valley Medical Ltd, Bordon, UK) with the electrode aligned to the </w:t>
      </w:r>
      <w:proofErr w:type="spellStart"/>
      <w:r w:rsidRPr="000917EF">
        <w:t>centre</w:t>
      </w:r>
      <w:proofErr w:type="spellEnd"/>
      <w:r w:rsidRPr="000917EF">
        <w:t xml:space="preserve"> of the vertebral column. The surface area of the cathode covered two spinous processes above and below the </w:t>
      </w:r>
      <w:proofErr w:type="spellStart"/>
      <w:r w:rsidRPr="000917EF">
        <w:t>centre</w:t>
      </w:r>
      <w:proofErr w:type="spellEnd"/>
      <w:r w:rsidRPr="000917EF">
        <w:t xml:space="preserve"> point (T11–L3). A cathode of large area was chosen as it produced less discomfort and greater tolerance by participants (</w:t>
      </w:r>
      <w:proofErr w:type="spellStart"/>
      <w:r w:rsidRPr="000917EF">
        <w:t>Ugawa</w:t>
      </w:r>
      <w:proofErr w:type="spellEnd"/>
      <w:r w:rsidRPr="000917EF">
        <w:t> </w:t>
      </w:r>
      <w:r w:rsidRPr="000917EF">
        <w:rPr>
          <w:i/>
          <w:iCs/>
        </w:rPr>
        <w:t>et al</w:t>
      </w:r>
      <w:r w:rsidRPr="000917EF">
        <w:t>. </w:t>
      </w:r>
      <w:r w:rsidRPr="00480083">
        <w:rPr>
          <w:b/>
          <w:bCs/>
        </w:rPr>
        <w:t>1995</w:t>
      </w:r>
      <w:r w:rsidRPr="000917EF">
        <w:t>; Kuhn </w:t>
      </w:r>
      <w:r w:rsidRPr="000917EF">
        <w:rPr>
          <w:i/>
          <w:iCs/>
        </w:rPr>
        <w:t>et al</w:t>
      </w:r>
      <w:r w:rsidRPr="000917EF">
        <w:t>. </w:t>
      </w:r>
      <w:r w:rsidRPr="00480083">
        <w:rPr>
          <w:b/>
          <w:bCs/>
        </w:rPr>
        <w:t>2010</w:t>
      </w:r>
      <w:r w:rsidRPr="000917EF">
        <w:t>). The anode (2.5 cm</w:t>
      </w:r>
      <w:r w:rsidRPr="000917EF">
        <w:rPr>
          <w:vertAlign w:val="superscript"/>
        </w:rPr>
        <w:t>2</w:t>
      </w:r>
      <w:r w:rsidRPr="000917EF">
        <w:t>) was placed 5 cm above the upper edge of the cathode (</w:t>
      </w:r>
      <w:proofErr w:type="spellStart"/>
      <w:r w:rsidRPr="000917EF">
        <w:t>Ugawa</w:t>
      </w:r>
      <w:proofErr w:type="spellEnd"/>
      <w:r w:rsidRPr="000917EF">
        <w:t> </w:t>
      </w:r>
      <w:r w:rsidRPr="000917EF">
        <w:rPr>
          <w:i/>
          <w:iCs/>
        </w:rPr>
        <w:t>et al</w:t>
      </w:r>
      <w:r w:rsidRPr="000917EF">
        <w:t>. </w:t>
      </w:r>
      <w:r w:rsidRPr="00480083">
        <w:rPr>
          <w:b/>
          <w:bCs/>
        </w:rPr>
        <w:t>1995</w:t>
      </w:r>
      <w:r w:rsidRPr="000917EF">
        <w:t>), corresponding to the level of the eighth thoracic spinous process (T8) as this stimulating site has recently been shown to activate corticospinal axons at the level of lumbar spinal segments (</w:t>
      </w:r>
      <w:proofErr w:type="spellStart"/>
      <w:r w:rsidRPr="000917EF">
        <w:t>Škarabot</w:t>
      </w:r>
      <w:proofErr w:type="spellEnd"/>
      <w:r w:rsidRPr="000917EF">
        <w:t> </w:t>
      </w:r>
      <w:r w:rsidRPr="000917EF">
        <w:rPr>
          <w:i/>
          <w:iCs/>
        </w:rPr>
        <w:t>et al</w:t>
      </w:r>
      <w:r w:rsidRPr="000917EF">
        <w:t>. </w:t>
      </w:r>
      <w:r w:rsidRPr="00480083">
        <w:rPr>
          <w:b/>
          <w:bCs/>
        </w:rPr>
        <w:t>2019</w:t>
      </w:r>
      <w:r w:rsidRPr="000917EF">
        <w:rPr>
          <w:i/>
          <w:iCs/>
        </w:rPr>
        <w:t>a</w:t>
      </w:r>
      <w:r w:rsidRPr="000917EF">
        <w:t xml:space="preserve">). The pre-exercise LEP was </w:t>
      </w:r>
      <w:proofErr w:type="spellStart"/>
      <w:r w:rsidRPr="000917EF">
        <w:t>standardised</w:t>
      </w:r>
      <w:proofErr w:type="spellEnd"/>
      <w:r w:rsidRPr="000917EF">
        <w:t xml:space="preserve"> to 15–25% of </w:t>
      </w:r>
      <w:proofErr w:type="spellStart"/>
      <w:r w:rsidRPr="000917EF">
        <w:rPr>
          <w:i/>
          <w:iCs/>
        </w:rPr>
        <w:t>M</w:t>
      </w:r>
      <w:r w:rsidRPr="000917EF">
        <w:rPr>
          <w:vertAlign w:val="subscript"/>
        </w:rPr>
        <w:t>max</w:t>
      </w:r>
      <w:proofErr w:type="spellEnd"/>
      <w:r w:rsidRPr="000917EF">
        <w:t>. Lumbar stimulation was performed during a 10% MVC contraction alone (unconditioned), and 100 </w:t>
      </w:r>
      <w:proofErr w:type="spellStart"/>
      <w:r w:rsidRPr="000917EF">
        <w:t>ms</w:t>
      </w:r>
      <w:proofErr w:type="spellEnd"/>
      <w:r w:rsidRPr="000917EF">
        <w:t xml:space="preserve"> into a 200 </w:t>
      </w:r>
      <w:proofErr w:type="spellStart"/>
      <w:r w:rsidRPr="000917EF">
        <w:t>ms</w:t>
      </w:r>
      <w:proofErr w:type="spellEnd"/>
      <w:r w:rsidRPr="000917EF">
        <w:t xml:space="preserve"> silent period (SP; conditioned) to determine excitability of the spinal cord without the presence of background neural drive (Finn </w:t>
      </w:r>
      <w:r w:rsidRPr="000917EF">
        <w:rPr>
          <w:i/>
          <w:iCs/>
        </w:rPr>
        <w:t>et al</w:t>
      </w:r>
      <w:r w:rsidRPr="000917EF">
        <w:t>. </w:t>
      </w:r>
      <w:r w:rsidRPr="00480083">
        <w:rPr>
          <w:b/>
          <w:bCs/>
        </w:rPr>
        <w:t>2018</w:t>
      </w:r>
      <w:r w:rsidRPr="000917EF">
        <w:t>). The mean stimulus intensity for unconditioned LEPs was 172 ± 47 mA for males and 166 ± 24 mA for females (</w:t>
      </w:r>
      <w:r w:rsidRPr="000917EF">
        <w:rPr>
          <w:i/>
          <w:iCs/>
        </w:rPr>
        <w:t>P</w:t>
      </w:r>
      <w:r w:rsidRPr="000917EF">
        <w:t> = 0.732). For conditioned LEPs (SP-LEPs), the TMS intensity to produce an SP of 200 </w:t>
      </w:r>
      <w:proofErr w:type="spellStart"/>
      <w:r w:rsidRPr="000917EF">
        <w:t>ms</w:t>
      </w:r>
      <w:proofErr w:type="spellEnd"/>
      <w:r w:rsidRPr="000917EF">
        <w:t xml:space="preserve"> was not different between males and females (49 ± 8 </w:t>
      </w:r>
      <w:r w:rsidRPr="000917EF">
        <w:rPr>
          <w:i/>
          <w:iCs/>
        </w:rPr>
        <w:t>vs</w:t>
      </w:r>
      <w:r w:rsidRPr="000917EF">
        <w:t>. 51 ± 6%, </w:t>
      </w:r>
      <w:r w:rsidRPr="000917EF">
        <w:rPr>
          <w:i/>
          <w:iCs/>
        </w:rPr>
        <w:t>P</w:t>
      </w:r>
      <w:r w:rsidRPr="000917EF">
        <w:t> = 0.605), and likewise the intensity of subsequent lumbar stimulation was not different (176 ± 46 </w:t>
      </w:r>
      <w:r w:rsidRPr="000917EF">
        <w:rPr>
          <w:i/>
          <w:iCs/>
        </w:rPr>
        <w:t>vs</w:t>
      </w:r>
      <w:r w:rsidRPr="000917EF">
        <w:t>. 172 ± 22 mA, </w:t>
      </w:r>
      <w:r w:rsidRPr="000917EF">
        <w:rPr>
          <w:i/>
          <w:iCs/>
        </w:rPr>
        <w:t>P</w:t>
      </w:r>
      <w:r w:rsidRPr="000917EF">
        <w:t> = 0.747).</w:t>
      </w:r>
    </w:p>
    <w:p w14:paraId="224FA9F1" w14:textId="77777777" w:rsidR="000917EF" w:rsidRPr="000917EF" w:rsidRDefault="000917EF" w:rsidP="395F8C44">
      <w:pPr>
        <w:pStyle w:val="Heading3"/>
        <w:rPr>
          <w:b/>
          <w:bCs/>
        </w:rPr>
      </w:pPr>
      <w:r>
        <w:t>Motor nerve stimulation</w:t>
      </w:r>
    </w:p>
    <w:p w14:paraId="653751E6" w14:textId="77777777" w:rsidR="000917EF" w:rsidRPr="000917EF" w:rsidRDefault="000917EF" w:rsidP="000917EF">
      <w:r w:rsidRPr="000917EF">
        <w:t xml:space="preserve">Single electrical stimuli (200 µs duration) were delivered to the right femoral nerve using a constant current stimulator (DS7AH </w:t>
      </w:r>
      <w:proofErr w:type="spellStart"/>
      <w:r w:rsidRPr="000917EF">
        <w:t>Digitimer</w:t>
      </w:r>
      <w:proofErr w:type="spellEnd"/>
      <w:r w:rsidRPr="000917EF">
        <w:t xml:space="preserve"> Ltd) via adhesive surface electrodes (CF3200; Nidd Valley Medical Ltd, Harrogate, UK). The cathode was placed over the nerve, high in the femoral triangle, in the position that elicited the greatest twitch amplitude (</w:t>
      </w:r>
      <w:proofErr w:type="spellStart"/>
      <w:r w:rsidRPr="000917EF">
        <w:rPr>
          <w:i/>
          <w:iCs/>
        </w:rPr>
        <w:t>Q</w:t>
      </w:r>
      <w:r w:rsidRPr="000917EF">
        <w:rPr>
          <w:vertAlign w:val="subscript"/>
        </w:rPr>
        <w:t>tw</w:t>
      </w:r>
      <w:proofErr w:type="spellEnd"/>
      <w:r w:rsidRPr="000917EF">
        <w:t>) and M-wave in the RF at rest. The anode was placed halfway between the greater trochanter and iliac crest. Optimum stimulus intensity was determined as the minimum current that elicited maximum values of </w:t>
      </w:r>
      <w:proofErr w:type="spellStart"/>
      <w:r w:rsidRPr="000917EF">
        <w:rPr>
          <w:i/>
          <w:iCs/>
        </w:rPr>
        <w:t>Q</w:t>
      </w:r>
      <w:r w:rsidRPr="000917EF">
        <w:rPr>
          <w:vertAlign w:val="subscript"/>
        </w:rPr>
        <w:t>tw</w:t>
      </w:r>
      <w:proofErr w:type="spellEnd"/>
      <w:r w:rsidRPr="000917EF">
        <w:t> and M-wave (</w:t>
      </w:r>
      <w:proofErr w:type="spellStart"/>
      <w:r w:rsidRPr="000917EF">
        <w:rPr>
          <w:i/>
          <w:iCs/>
        </w:rPr>
        <w:t>M</w:t>
      </w:r>
      <w:r w:rsidRPr="000917EF">
        <w:rPr>
          <w:vertAlign w:val="subscript"/>
        </w:rPr>
        <w:t>max</w:t>
      </w:r>
      <w:proofErr w:type="spellEnd"/>
      <w:r w:rsidRPr="000917EF">
        <w:t>) at rest and then subsequently multiplied by 1.3 to ensure a supra-maximal stimulus was delivered. Mean stimulus intensity was not different between sexes (189 ± 62 </w:t>
      </w:r>
      <w:r w:rsidRPr="000917EF">
        <w:rPr>
          <w:i/>
          <w:iCs/>
        </w:rPr>
        <w:t>vs</w:t>
      </w:r>
      <w:r w:rsidRPr="000917EF">
        <w:t>. 210 ± 57 mA, </w:t>
      </w:r>
      <w:r w:rsidRPr="000917EF">
        <w:rPr>
          <w:i/>
          <w:iCs/>
        </w:rPr>
        <w:t>P</w:t>
      </w:r>
      <w:r w:rsidRPr="000917EF">
        <w:t> = 0.438) or between visits (194 ± 61 </w:t>
      </w:r>
      <w:r w:rsidRPr="000917EF">
        <w:rPr>
          <w:i/>
          <w:iCs/>
        </w:rPr>
        <w:t>vs</w:t>
      </w:r>
      <w:r w:rsidRPr="000917EF">
        <w:t>. 202 ± 61 mA, </w:t>
      </w:r>
      <w:r w:rsidRPr="000917EF">
        <w:rPr>
          <w:i/>
          <w:iCs/>
        </w:rPr>
        <w:t>P</w:t>
      </w:r>
      <w:r w:rsidRPr="000917EF">
        <w:t> = 0.620).</w:t>
      </w:r>
    </w:p>
    <w:p w14:paraId="164DCC1C" w14:textId="77777777" w:rsidR="000917EF" w:rsidRPr="000917EF" w:rsidRDefault="000917EF" w:rsidP="395F8C44">
      <w:pPr>
        <w:pStyle w:val="Heading3"/>
        <w:rPr>
          <w:b/>
          <w:bCs/>
        </w:rPr>
      </w:pPr>
      <w:r>
        <w:t>Force and electromyography</w:t>
      </w:r>
    </w:p>
    <w:p w14:paraId="419C02B2" w14:textId="1ACC1A00" w:rsidR="000917EF" w:rsidRPr="000917EF" w:rsidRDefault="000917EF" w:rsidP="000917EF">
      <w:r w:rsidRPr="000917EF">
        <w:t>During assessments of neuromuscular function, participants were seated on a custom-built chair with knee and hip angles kept constant (both 90° flexion). A calibrated load cell (</w:t>
      </w:r>
      <w:proofErr w:type="spellStart"/>
      <w:r w:rsidRPr="000917EF">
        <w:t>MuscleLab</w:t>
      </w:r>
      <w:proofErr w:type="spellEnd"/>
      <w:r w:rsidRPr="000917EF">
        <w:t xml:space="preserve"> force sensor 300, </w:t>
      </w:r>
      <w:proofErr w:type="spellStart"/>
      <w:r w:rsidRPr="000917EF">
        <w:t>Ergotest</w:t>
      </w:r>
      <w:proofErr w:type="spellEnd"/>
      <w:r w:rsidRPr="000917EF">
        <w:t xml:space="preserve"> technology, </w:t>
      </w:r>
      <w:proofErr w:type="spellStart"/>
      <w:r w:rsidRPr="000917EF">
        <w:t>Langesund</w:t>
      </w:r>
      <w:proofErr w:type="spellEnd"/>
      <w:r w:rsidRPr="000917EF">
        <w:t xml:space="preserve">, Norway) was attached via a non-compliant cuff positioned 2 cm superior to the ankle malleoli on the participants’ right leg, to measure knee extensor force (N). EMG signals were recorded continuously throughout the final two trials using wireless sensors (10 mm inter-electrode distance; </w:t>
      </w:r>
      <w:proofErr w:type="spellStart"/>
      <w:r w:rsidRPr="000917EF">
        <w:t>Trigno</w:t>
      </w:r>
      <w:proofErr w:type="spellEnd"/>
      <w:r w:rsidRPr="000917EF">
        <w:t xml:space="preserve"> Avanti, </w:t>
      </w:r>
      <w:proofErr w:type="spellStart"/>
      <w:r w:rsidRPr="000917EF">
        <w:t>Delsys</w:t>
      </w:r>
      <w:proofErr w:type="spellEnd"/>
      <w:r w:rsidRPr="000917EF">
        <w:t>, MA, USA). Sensors were placed over the right RF, VL and BF, consistent with SENIAM guidelines (</w:t>
      </w:r>
      <w:proofErr w:type="spellStart"/>
      <w:r w:rsidRPr="000917EF">
        <w:t>Hermens</w:t>
      </w:r>
      <w:proofErr w:type="spellEnd"/>
      <w:r w:rsidRPr="000917EF">
        <w:t> </w:t>
      </w:r>
      <w:r w:rsidRPr="000917EF">
        <w:rPr>
          <w:i/>
          <w:iCs/>
        </w:rPr>
        <w:t>et al</w:t>
      </w:r>
      <w:r w:rsidRPr="000917EF">
        <w:t>. </w:t>
      </w:r>
      <w:r w:rsidRPr="00480083">
        <w:rPr>
          <w:b/>
          <w:bCs/>
        </w:rPr>
        <w:t>2000</w:t>
      </w:r>
      <w:r w:rsidRPr="000917EF">
        <w:t>), as well as the sternocleidomastoid (SCM), and seventh intercostal space (IC). Prior to placement, the skin–electrode contact area was shaved, abraded and cleaned using a 70% IPA alcohol wipe (</w:t>
      </w:r>
      <w:proofErr w:type="spellStart"/>
      <w:r w:rsidRPr="000917EF">
        <w:t>FastAid</w:t>
      </w:r>
      <w:proofErr w:type="spellEnd"/>
      <w:r w:rsidRPr="000917EF">
        <w:t xml:space="preserve">, Robinson Healthcare, </w:t>
      </w:r>
      <w:proofErr w:type="spellStart"/>
      <w:r w:rsidRPr="000917EF">
        <w:t>Worksop</w:t>
      </w:r>
      <w:proofErr w:type="spellEnd"/>
      <w:r w:rsidRPr="000917EF">
        <w:t>, UK). Signals were amplified: gain × 100 for EMG (</w:t>
      </w:r>
      <w:proofErr w:type="spellStart"/>
      <w:r w:rsidRPr="000917EF">
        <w:t>Delsys</w:t>
      </w:r>
      <w:proofErr w:type="spellEnd"/>
      <w:r w:rsidRPr="000917EF">
        <w:t xml:space="preserve"> </w:t>
      </w:r>
      <w:proofErr w:type="spellStart"/>
      <w:r w:rsidRPr="000917EF">
        <w:t>Trigno</w:t>
      </w:r>
      <w:proofErr w:type="spellEnd"/>
      <w:r w:rsidRPr="000917EF">
        <w:t xml:space="preserve"> Wireless EMG systems, Boston, MA, USA) and × 300 for force (CED 1902; Cambridge Electronic Design, Cambridge, UK), bandpass filtered (EMG only: 20–450 Hz), digitized (EMG: 2 kHz; force: 5 kHz; CED 1401, Cambridge Electronic Design), and </w:t>
      </w:r>
      <w:proofErr w:type="spellStart"/>
      <w:r w:rsidRPr="000917EF">
        <w:t>analysed</w:t>
      </w:r>
      <w:proofErr w:type="spellEnd"/>
      <w:r w:rsidRPr="000917EF">
        <w:t xml:space="preserve"> offline (Spike2 v8, Cambridge Electronic Design).</w:t>
      </w:r>
    </w:p>
    <w:p w14:paraId="19204D2B" w14:textId="77777777" w:rsidR="000917EF" w:rsidRPr="000917EF" w:rsidRDefault="000917EF" w:rsidP="395F8C44">
      <w:pPr>
        <w:pStyle w:val="Heading2"/>
      </w:pPr>
      <w:r>
        <w:t>Near infrared spectroscopy</w:t>
      </w:r>
    </w:p>
    <w:p w14:paraId="073D30AF" w14:textId="52BF13B4" w:rsidR="000917EF" w:rsidRPr="000917EF" w:rsidRDefault="000917EF" w:rsidP="000917EF">
      <w:r w:rsidRPr="000917EF">
        <w:t>A multi-distance, continuous-wave, single channel NIRS system (NIRO-200NX, Hamamatsu, Hamamatsu City, Japan) evaluated changes in VL oxy- (HbO</w:t>
      </w:r>
      <w:r w:rsidRPr="000917EF">
        <w:rPr>
          <w:vertAlign w:val="subscript"/>
        </w:rPr>
        <w:t>2</w:t>
      </w:r>
      <w:r w:rsidRPr="000917EF">
        <w:t>) and deoxy- (</w:t>
      </w:r>
      <w:proofErr w:type="spellStart"/>
      <w:r w:rsidRPr="000917EF">
        <w:t>HHb</w:t>
      </w:r>
      <w:proofErr w:type="spellEnd"/>
      <w:r w:rsidRPr="000917EF">
        <w:t xml:space="preserve">) </w:t>
      </w:r>
      <w:proofErr w:type="spellStart"/>
      <w:r w:rsidRPr="000917EF">
        <w:t>haemoglobin</w:t>
      </w:r>
      <w:proofErr w:type="spellEnd"/>
      <w:r w:rsidRPr="000917EF">
        <w:t xml:space="preserve"> concentrations (µmol l</w:t>
      </w:r>
      <w:r w:rsidRPr="000917EF">
        <w:rPr>
          <w:vertAlign w:val="superscript"/>
        </w:rPr>
        <w:t>−1</w:t>
      </w:r>
      <w:r w:rsidRPr="000917EF">
        <w:t>), as well as tissue oxygenation index (TOI = HbO</w:t>
      </w:r>
      <w:r w:rsidRPr="000917EF">
        <w:rPr>
          <w:vertAlign w:val="subscript"/>
        </w:rPr>
        <w:t>2</w:t>
      </w:r>
      <w:r w:rsidRPr="000917EF">
        <w:t> ÷ [HbO</w:t>
      </w:r>
      <w:r w:rsidRPr="000917EF">
        <w:rPr>
          <w:vertAlign w:val="subscript"/>
        </w:rPr>
        <w:t>2</w:t>
      </w:r>
      <w:r w:rsidRPr="000917EF">
        <w:t xml:space="preserve"> + </w:t>
      </w:r>
      <w:proofErr w:type="spellStart"/>
      <w:r w:rsidRPr="000917EF">
        <w:t>HHb</w:t>
      </w:r>
      <w:proofErr w:type="spellEnd"/>
      <w:r w:rsidRPr="000917EF">
        <w:t>] × 100), sampled at a rate of 1 Hz. The light-emitting probe consisted of diodes operating at three wavelengths (735, 810 and 850 nm), and an emitter–detector distance of 3 cm. The probe was placed over the VL, 20 cm above the fibular head lateral side of the patella (Keane </w:t>
      </w:r>
      <w:r w:rsidRPr="000917EF">
        <w:rPr>
          <w:i/>
          <w:iCs/>
        </w:rPr>
        <w:t>et al</w:t>
      </w:r>
      <w:r w:rsidRPr="000917EF">
        <w:t>. </w:t>
      </w:r>
      <w:r w:rsidRPr="00480083">
        <w:rPr>
          <w:b/>
          <w:bCs/>
        </w:rPr>
        <w:t>2018</w:t>
      </w:r>
      <w:r w:rsidRPr="000917EF">
        <w:t xml:space="preserve">). </w:t>
      </w:r>
      <w:proofErr w:type="spellStart"/>
      <w:r w:rsidRPr="000917EF">
        <w:t>Optodes</w:t>
      </w:r>
      <w:proofErr w:type="spellEnd"/>
      <w:r w:rsidRPr="000917EF">
        <w:t xml:space="preserve"> were held in place by an </w:t>
      </w:r>
      <w:proofErr w:type="spellStart"/>
      <w:r w:rsidRPr="000917EF">
        <w:t>elasticised</w:t>
      </w:r>
      <w:proofErr w:type="spellEnd"/>
      <w:r w:rsidRPr="000917EF">
        <w:t xml:space="preserve">, tensor bandage and covered by an opaque, dark material to avoid motion and ambient light influences. During the fatiguing tasks, the 30 s window around 25, 50 and 75% of the task, as well as the final 30 s of the task (100%) were </w:t>
      </w:r>
      <w:proofErr w:type="spellStart"/>
      <w:r w:rsidRPr="000917EF">
        <w:t>analysed</w:t>
      </w:r>
      <w:proofErr w:type="spellEnd"/>
      <w:r w:rsidRPr="000917EF">
        <w:t>.</w:t>
      </w:r>
    </w:p>
    <w:p w14:paraId="518156AE" w14:textId="77777777" w:rsidR="000917EF" w:rsidRPr="000917EF" w:rsidRDefault="000917EF" w:rsidP="395F8C44">
      <w:pPr>
        <w:pStyle w:val="Heading2"/>
      </w:pPr>
      <w:r>
        <w:t>Maximal inspiratory and expiratory pressure measurement</w:t>
      </w:r>
    </w:p>
    <w:p w14:paraId="69E73863" w14:textId="64814706" w:rsidR="000917EF" w:rsidRPr="000917EF" w:rsidRDefault="000917EF" w:rsidP="000917EF">
      <w:r w:rsidRPr="000917EF">
        <w:t>Maximum static inspiratory mouth pressure (</w:t>
      </w:r>
      <w:proofErr w:type="spellStart"/>
      <w:r w:rsidRPr="000917EF">
        <w:t>MaxInsp</w:t>
      </w:r>
      <w:proofErr w:type="spellEnd"/>
      <w:r w:rsidRPr="000917EF">
        <w:t>) was measured from residual lung volume, while maximum static expiratory mouth pressure (</w:t>
      </w:r>
      <w:proofErr w:type="spellStart"/>
      <w:r w:rsidRPr="000917EF">
        <w:t>MaxExp</w:t>
      </w:r>
      <w:proofErr w:type="spellEnd"/>
      <w:r w:rsidRPr="000917EF">
        <w:t xml:space="preserve">) was measured from total lung volume. </w:t>
      </w:r>
      <w:proofErr w:type="spellStart"/>
      <w:r w:rsidRPr="000917EF">
        <w:t>Manoeuvres</w:t>
      </w:r>
      <w:proofErr w:type="spellEnd"/>
      <w:r w:rsidRPr="000917EF">
        <w:t xml:space="preserve"> were performed using a handheld device (</w:t>
      </w:r>
      <w:proofErr w:type="spellStart"/>
      <w:r w:rsidRPr="000917EF">
        <w:t>MicroRPM</w:t>
      </w:r>
      <w:proofErr w:type="spellEnd"/>
      <w:r w:rsidRPr="000917EF">
        <w:t xml:space="preserve">, CareFusion, Hampshire, UK) attached to a </w:t>
      </w:r>
      <w:proofErr w:type="spellStart"/>
      <w:r w:rsidRPr="000917EF">
        <w:t>phlanged</w:t>
      </w:r>
      <w:proofErr w:type="spellEnd"/>
      <w:r w:rsidRPr="000917EF">
        <w:t xml:space="preserve"> mouthpiece with a 1 mm leak to prevent glottic closure during the </w:t>
      </w:r>
      <w:proofErr w:type="spellStart"/>
      <w:r w:rsidRPr="000917EF">
        <w:t>MaxInsp</w:t>
      </w:r>
      <w:proofErr w:type="spellEnd"/>
      <w:r w:rsidRPr="000917EF">
        <w:t xml:space="preserve"> </w:t>
      </w:r>
      <w:proofErr w:type="spellStart"/>
      <w:r w:rsidRPr="000917EF">
        <w:t>manoeuvre</w:t>
      </w:r>
      <w:proofErr w:type="spellEnd"/>
      <w:r w:rsidRPr="000917EF">
        <w:t xml:space="preserve">, and to reduce the use of buccal muscles during the </w:t>
      </w:r>
      <w:proofErr w:type="spellStart"/>
      <w:r w:rsidRPr="000917EF">
        <w:t>MaxExp</w:t>
      </w:r>
      <w:proofErr w:type="spellEnd"/>
      <w:r w:rsidRPr="000917EF">
        <w:t xml:space="preserve"> </w:t>
      </w:r>
      <w:proofErr w:type="spellStart"/>
      <w:r w:rsidRPr="000917EF">
        <w:t>manoeuvre</w:t>
      </w:r>
      <w:proofErr w:type="spellEnd"/>
      <w:r w:rsidRPr="000917EF">
        <w:t xml:space="preserve"> (American Thoracic Society/European Respiratory Society, </w:t>
      </w:r>
      <w:r w:rsidRPr="00480083">
        <w:rPr>
          <w:b/>
          <w:bCs/>
        </w:rPr>
        <w:t>2002</w:t>
      </w:r>
      <w:r w:rsidRPr="000917EF">
        <w:t xml:space="preserve">). Measures were taken while participants were seated, with strong verbal encouragement given to maintain a maximal effort for </w:t>
      </w:r>
      <w:r w:rsidRPr="000917EF">
        <w:rPr>
          <w:rFonts w:ascii="Cambria Math" w:hAnsi="Cambria Math" w:cs="Cambria Math"/>
        </w:rPr>
        <w:t>∼</w:t>
      </w:r>
      <w:r w:rsidRPr="000917EF">
        <w:t>3</w:t>
      </w:r>
      <w:r w:rsidRPr="000917EF">
        <w:rPr>
          <w:rFonts w:ascii="Calibri" w:hAnsi="Calibri" w:cs="Calibri"/>
        </w:rPr>
        <w:t> </w:t>
      </w:r>
      <w:r w:rsidRPr="000917EF">
        <w:t>s, and participants were given 30</w:t>
      </w:r>
      <w:r w:rsidRPr="000917EF">
        <w:rPr>
          <w:rFonts w:ascii="Calibri" w:hAnsi="Calibri" w:cs="Calibri"/>
        </w:rPr>
        <w:t> </w:t>
      </w:r>
      <w:r w:rsidRPr="000917EF">
        <w:t>s rest between efforts. Post-exercise values were taken immediately after the neuromuscular function assessments (</w:t>
      </w:r>
      <w:r w:rsidRPr="000917EF">
        <w:rPr>
          <w:rFonts w:ascii="Cambria Math" w:hAnsi="Cambria Math" w:cs="Cambria Math"/>
        </w:rPr>
        <w:t>∼</w:t>
      </w:r>
      <w:r w:rsidRPr="000917EF">
        <w:t>2.5</w:t>
      </w:r>
      <w:r w:rsidRPr="000917EF">
        <w:rPr>
          <w:rFonts w:ascii="Calibri" w:hAnsi="Calibri" w:cs="Calibri"/>
        </w:rPr>
        <w:t> </w:t>
      </w:r>
      <w:r w:rsidRPr="000917EF">
        <w:t>min after task termination). The largest of three values within 5% variability was used for analysis (Wen </w:t>
      </w:r>
      <w:r w:rsidRPr="000917EF">
        <w:rPr>
          <w:i/>
          <w:iCs/>
        </w:rPr>
        <w:t>et al</w:t>
      </w:r>
      <w:r w:rsidRPr="000917EF">
        <w:t>. </w:t>
      </w:r>
      <w:r w:rsidRPr="00480083">
        <w:rPr>
          <w:b/>
          <w:bCs/>
        </w:rPr>
        <w:t>1997</w:t>
      </w:r>
      <w:r w:rsidRPr="000917EF">
        <w:t xml:space="preserve">). The coefficient of variation (CV = [SD ÷ mean] × 100) between baseline assessments in the severe and heavy trials for </w:t>
      </w:r>
      <w:proofErr w:type="spellStart"/>
      <w:r w:rsidRPr="000917EF">
        <w:t>MaxInsp</w:t>
      </w:r>
      <w:proofErr w:type="spellEnd"/>
      <w:r w:rsidRPr="000917EF">
        <w:t xml:space="preserve"> was 3.7 and 4.6%, and the CV for </w:t>
      </w:r>
      <w:proofErr w:type="spellStart"/>
      <w:r w:rsidRPr="000917EF">
        <w:t>MaxExp</w:t>
      </w:r>
      <w:proofErr w:type="spellEnd"/>
      <w:r w:rsidRPr="000917EF">
        <w:t xml:space="preserve"> was 7.9 and 3.3% for males and females, respectively.</w:t>
      </w:r>
    </w:p>
    <w:p w14:paraId="666B0C5F" w14:textId="77777777" w:rsidR="000917EF" w:rsidRPr="000917EF" w:rsidRDefault="000917EF" w:rsidP="395F8C44">
      <w:pPr>
        <w:pStyle w:val="Heading2"/>
      </w:pPr>
      <w:r>
        <w:t>Data analysis</w:t>
      </w:r>
    </w:p>
    <w:p w14:paraId="33C6939F" w14:textId="00014ED0" w:rsidR="000917EF" w:rsidRPr="000917EF" w:rsidRDefault="000917EF" w:rsidP="000917EF">
      <w:r w:rsidRPr="000917EF">
        <w:t>One female participant did not complete any assessment incorporating TMS (</w:t>
      </w:r>
      <w:proofErr w:type="gramStart"/>
      <w:r w:rsidRPr="000917EF">
        <w:t>e.g.</w:t>
      </w:r>
      <w:proofErr w:type="gramEnd"/>
      <w:r w:rsidRPr="000917EF">
        <w:t xml:space="preserve"> VA</w:t>
      </w:r>
      <w:r w:rsidRPr="000917EF">
        <w:rPr>
          <w:vertAlign w:val="subscript"/>
        </w:rPr>
        <w:t>TMS</w:t>
      </w:r>
      <w:r w:rsidRPr="000917EF">
        <w:t>, MEP, SP-LEP or SICI) due to a contraindication (metal object in the skull), but she did complete all other measures. Voluntary activation using MNS was determined using the twitch interpolation method (Merton, </w:t>
      </w:r>
      <w:r w:rsidRPr="00480083">
        <w:rPr>
          <w:b/>
          <w:bCs/>
        </w:rPr>
        <w:t>1954</w:t>
      </w:r>
      <w:r w:rsidRPr="000917EF">
        <w:t>) by comparing the amplitude of the superimposed twitch (SIT) with the amplitude of the potentiated resting twitch (</w:t>
      </w:r>
      <w:r w:rsidRPr="000917EF">
        <w:rPr>
          <w:i/>
          <w:iCs/>
        </w:rPr>
        <w:t>Q</w:t>
      </w:r>
      <w:r w:rsidRPr="000917EF">
        <w:rPr>
          <w:vertAlign w:val="subscript"/>
        </w:rPr>
        <w:t>tw.pot</w:t>
      </w:r>
      <w:r w:rsidRPr="000917EF">
        <w:t>) using the following formula: VA</w:t>
      </w:r>
      <w:r w:rsidRPr="000917EF">
        <w:rPr>
          <w:vertAlign w:val="subscript"/>
        </w:rPr>
        <w:t>MNS</w:t>
      </w:r>
      <w:r w:rsidRPr="000917EF">
        <w:t> (%) = (1 – [SIT ÷ </w:t>
      </w:r>
      <w:r w:rsidRPr="000917EF">
        <w:rPr>
          <w:i/>
          <w:iCs/>
        </w:rPr>
        <w:t>Q</w:t>
      </w:r>
      <w:r w:rsidRPr="000917EF">
        <w:rPr>
          <w:vertAlign w:val="subscript"/>
        </w:rPr>
        <w:t>tw.pot</w:t>
      </w:r>
      <w:r w:rsidRPr="000917EF">
        <w:t>]) × 100. Voluntary activation using TMS (VA</w:t>
      </w:r>
      <w:r w:rsidRPr="000917EF">
        <w:rPr>
          <w:vertAlign w:val="subscript"/>
        </w:rPr>
        <w:t>TMS</w:t>
      </w:r>
      <w:r w:rsidRPr="000917EF">
        <w:t>) was assessed during two sets of contractions at 100, 87.5, 75, 62.5 and 50% MVC (</w:t>
      </w:r>
      <w:proofErr w:type="spellStart"/>
      <w:r w:rsidRPr="000917EF">
        <w:t>Dekerle</w:t>
      </w:r>
      <w:proofErr w:type="spellEnd"/>
      <w:r w:rsidRPr="000917EF">
        <w:t> </w:t>
      </w:r>
      <w:r w:rsidRPr="000917EF">
        <w:rPr>
          <w:i/>
          <w:iCs/>
        </w:rPr>
        <w:t>et al</w:t>
      </w:r>
      <w:r w:rsidRPr="000917EF">
        <w:t>. </w:t>
      </w:r>
      <w:r w:rsidRPr="00480083">
        <w:rPr>
          <w:b/>
          <w:bCs/>
        </w:rPr>
        <w:t>2019</w:t>
      </w:r>
      <w:r w:rsidRPr="000917EF">
        <w:rPr>
          <w:i/>
          <w:iCs/>
        </w:rPr>
        <w:t>b</w:t>
      </w:r>
      <w:r w:rsidRPr="000917EF">
        <w:t>). Single-pulse TMS was delivered during each contraction, and the linear regression between SIT amplitude and contraction intensity was extrapolated to the </w:t>
      </w:r>
      <w:r w:rsidRPr="000917EF">
        <w:rPr>
          <w:i/>
          <w:iCs/>
        </w:rPr>
        <w:t>y</w:t>
      </w:r>
      <w:r w:rsidRPr="000917EF">
        <w:t> intercept to obtain an estimated resting twitch (ERT; Todd </w:t>
      </w:r>
      <w:r w:rsidRPr="000917EF">
        <w:rPr>
          <w:i/>
          <w:iCs/>
        </w:rPr>
        <w:t>et al</w:t>
      </w:r>
      <w:r w:rsidRPr="000917EF">
        <w:t>. </w:t>
      </w:r>
      <w:r w:rsidRPr="00480083">
        <w:rPr>
          <w:b/>
          <w:bCs/>
        </w:rPr>
        <w:t>2003</w:t>
      </w:r>
      <w:r w:rsidRPr="000917EF">
        <w:t>). To achieve significant linearity (</w:t>
      </w:r>
      <w:r w:rsidRPr="000917EF">
        <w:rPr>
          <w:i/>
          <w:iCs/>
        </w:rPr>
        <w:t>r</w:t>
      </w:r>
      <w:r w:rsidRPr="000917EF">
        <w:rPr>
          <w:vertAlign w:val="superscript"/>
        </w:rPr>
        <w:t>2</w:t>
      </w:r>
      <w:r w:rsidRPr="000917EF">
        <w:t> &gt; 0.80, </w:t>
      </w:r>
      <w:r w:rsidRPr="000917EF">
        <w:rPr>
          <w:i/>
          <w:iCs/>
        </w:rPr>
        <w:t>P</w:t>
      </w:r>
      <w:r w:rsidRPr="000917EF">
        <w:t> &lt; 0.05), a total of three out of 720 SITs across all trials were excluded (0.4%), which led to three regressions containing nine data points rather than 10 (all after exercise). As a result, mean </w:t>
      </w:r>
      <w:r w:rsidRPr="000917EF">
        <w:rPr>
          <w:i/>
          <w:iCs/>
        </w:rPr>
        <w:t>r</w:t>
      </w:r>
      <w:r w:rsidRPr="000917EF">
        <w:rPr>
          <w:vertAlign w:val="superscript"/>
        </w:rPr>
        <w:t>2</w:t>
      </w:r>
      <w:r w:rsidRPr="000917EF">
        <w:t> values for ERTs were linear throughout the study (0.92 ± 0.07). The SIT during 100% MVC was compared with the ERT using the following formula: VA</w:t>
      </w:r>
      <w:r w:rsidRPr="000917EF">
        <w:rPr>
          <w:vertAlign w:val="subscript"/>
        </w:rPr>
        <w:t>TMS</w:t>
      </w:r>
      <w:r w:rsidRPr="000917EF">
        <w:t> (%) = (1 – [SIT ÷ ERT]) × 100.</w:t>
      </w:r>
    </w:p>
    <w:p w14:paraId="6419FEF2" w14:textId="05760A8D" w:rsidR="000917EF" w:rsidRPr="000917EF" w:rsidRDefault="000917EF" w:rsidP="000917EF">
      <w:proofErr w:type="gramStart"/>
      <w:r w:rsidRPr="000917EF">
        <w:t>Short-interval</w:t>
      </w:r>
      <w:proofErr w:type="gramEnd"/>
      <w:r w:rsidRPr="000917EF">
        <w:t xml:space="preserve"> intracortical inhibition was quantified as the percentage ratio between the amplitude of conditioned MEPs to the amplitude of unconditioned MEPs. Corticospinal excitability was determined by expressing the mean MEP amplitude during the 10% MVC as a percentage of </w:t>
      </w:r>
      <w:proofErr w:type="spellStart"/>
      <w:r w:rsidRPr="000917EF">
        <w:rPr>
          <w:i/>
          <w:iCs/>
        </w:rPr>
        <w:t>M</w:t>
      </w:r>
      <w:r w:rsidRPr="000917EF">
        <w:rPr>
          <w:vertAlign w:val="subscript"/>
        </w:rPr>
        <w:t>max</w:t>
      </w:r>
      <w:proofErr w:type="spellEnd"/>
      <w:r w:rsidRPr="000917EF">
        <w:t> (MEP/</w:t>
      </w:r>
      <w:proofErr w:type="spellStart"/>
      <w:r w:rsidRPr="000917EF">
        <w:rPr>
          <w:i/>
          <w:iCs/>
        </w:rPr>
        <w:t>M</w:t>
      </w:r>
      <w:r w:rsidRPr="000917EF">
        <w:rPr>
          <w:vertAlign w:val="subscript"/>
        </w:rPr>
        <w:t>max</w:t>
      </w:r>
      <w:proofErr w:type="spellEnd"/>
      <w:r w:rsidRPr="000917EF">
        <w:t xml:space="preserve">). The </w:t>
      </w:r>
      <w:proofErr w:type="spellStart"/>
      <w:r w:rsidRPr="000917EF">
        <w:t>rmsEMG</w:t>
      </w:r>
      <w:proofErr w:type="spellEnd"/>
      <w:r w:rsidRPr="000917EF">
        <w:t xml:space="preserve"> was recorded for the 50 </w:t>
      </w:r>
      <w:proofErr w:type="spellStart"/>
      <w:r w:rsidRPr="000917EF">
        <w:t>ms</w:t>
      </w:r>
      <w:proofErr w:type="spellEnd"/>
      <w:r w:rsidRPr="000917EF">
        <w:t xml:space="preserve"> before each stimulation and compared before and after exercise to measure background muscle activity. The NIRS (O</w:t>
      </w:r>
      <w:r w:rsidRPr="000917EF">
        <w:rPr>
          <w:vertAlign w:val="subscript"/>
        </w:rPr>
        <w:t>2</w:t>
      </w:r>
      <w:r w:rsidRPr="000917EF">
        <w:t xml:space="preserve">Hb, </w:t>
      </w:r>
      <w:proofErr w:type="spellStart"/>
      <w:r w:rsidRPr="000917EF">
        <w:t>HHb</w:t>
      </w:r>
      <w:proofErr w:type="spellEnd"/>
      <w:r w:rsidRPr="000917EF">
        <w:t xml:space="preserve"> and TOI) and gas exchange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sSub>
          <m:sSubPr>
            <m:ctrlPr>
              <w:rPr>
                <w:rFonts w:ascii="Cambria Math" w:hAnsi="Cambria Math"/>
                <w:i/>
              </w:rPr>
            </m:ctrlPr>
          </m:sSubPr>
          <m:e>
            <m:r>
              <w:rPr>
                <w:rFonts w:ascii="Cambria Math" w:hAnsi="Cambria Math"/>
              </w:rPr>
              <m:t>,</m:t>
            </m:r>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rsidRPr="000917EF">
        <w:t>,</w:t>
      </w:r>
      <w:r w:rsidR="00482D2C">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and RER) data were expressed as a percentage of baseline, and the 30 s epochs throughout exercise are presented as ∆%. Gas exchange data were also expressed as a percentage of final ramp test values, to facilitate comparisons between sexes.</w:t>
      </w:r>
    </w:p>
    <w:p w14:paraId="54566EFE" w14:textId="77777777" w:rsidR="000917EF" w:rsidRPr="000917EF" w:rsidRDefault="000917EF" w:rsidP="395F8C44">
      <w:pPr>
        <w:pStyle w:val="Heading2"/>
      </w:pPr>
      <w:r>
        <w:t>Statistical analysis</w:t>
      </w:r>
    </w:p>
    <w:p w14:paraId="12ECE164" w14:textId="1431E1CD" w:rsidR="000917EF" w:rsidRPr="000917EF" w:rsidRDefault="000917EF" w:rsidP="000917EF">
      <w:r w:rsidRPr="000917EF">
        <w:t>Data are presented as mean ± SD within the text and figures. A normal Gaussian distribution of data was confirmed using the Kolmogorov–Smirnov test. The significance level for all statistical tests was set at </w:t>
      </w:r>
      <w:r w:rsidRPr="000917EF">
        <w:rPr>
          <w:i/>
          <w:iCs/>
        </w:rPr>
        <w:t>P</w:t>
      </w:r>
      <w:r w:rsidRPr="000917EF">
        <w:t> &lt; 0.05. For variables assessed before and during exercise (NIRS and gas exchange) a two-way (2 × 5) repeated-measures ANOVA was used to assess differences between sex (male </w:t>
      </w:r>
      <w:r w:rsidRPr="000917EF">
        <w:rPr>
          <w:i/>
          <w:iCs/>
        </w:rPr>
        <w:t>vs</w:t>
      </w:r>
      <w:r w:rsidRPr="000917EF">
        <w:t>. female) and over time (Pre, 25, 50, 75 and 100% TTF). For variables assessed only during exercise (</w:t>
      </w:r>
      <w:proofErr w:type="spellStart"/>
      <w:r w:rsidRPr="000917EF">
        <w:t>rmsEMG</w:t>
      </w:r>
      <w:proofErr w:type="spellEnd"/>
      <w:r w:rsidRPr="000917EF">
        <w:t>) a two-way (2 × 5) repeated-measures ANOVA was used to assess differences between sex (male </w:t>
      </w:r>
      <w:r w:rsidRPr="000917EF">
        <w:rPr>
          <w:i/>
          <w:iCs/>
        </w:rPr>
        <w:t>vs</w:t>
      </w:r>
      <w:r w:rsidRPr="000917EF">
        <w:t>. female) and over time (Start, 25, 50, 75 and 100% TTF). For variables that were assessed before and after exercise (neuromuscular function) a two-way (2 × 2) repeated-measures ANOVA was used to assess differences between sex (male </w:t>
      </w:r>
      <w:r w:rsidRPr="000917EF">
        <w:rPr>
          <w:i/>
          <w:iCs/>
        </w:rPr>
        <w:t>vs</w:t>
      </w:r>
      <w:r w:rsidRPr="000917EF">
        <w:t>. female) and over time (Pre </w:t>
      </w:r>
      <w:r w:rsidRPr="000917EF">
        <w:rPr>
          <w:i/>
          <w:iCs/>
        </w:rPr>
        <w:t>vs</w:t>
      </w:r>
      <w:r w:rsidRPr="000917EF">
        <w:t>. Post). If significant main or interaction effects were observed, these were followed up by </w:t>
      </w:r>
      <w:r w:rsidRPr="000917EF">
        <w:rPr>
          <w:i/>
          <w:iCs/>
        </w:rPr>
        <w:t>post hoc</w:t>
      </w:r>
      <w:r w:rsidRPr="000917EF">
        <w:t> Tukey's pairwise comparisons. Paired-samples </w:t>
      </w:r>
      <w:r w:rsidRPr="000917EF">
        <w:rPr>
          <w:i/>
          <w:iCs/>
        </w:rPr>
        <w:t>t</w:t>
      </w:r>
      <w:r w:rsidRPr="000917EF">
        <w:t> tests were performed to compare end-exercise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to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in both exercise intensity domains.</w:t>
      </w:r>
    </w:p>
    <w:p w14:paraId="248F6803" w14:textId="77777777" w:rsidR="000917EF" w:rsidRPr="000917EF" w:rsidRDefault="000917EF" w:rsidP="395F8C44">
      <w:pPr>
        <w:pStyle w:val="Heading1"/>
        <w:rPr>
          <w:b/>
          <w:bCs/>
        </w:rPr>
      </w:pPr>
      <w:r>
        <w:t>Results</w:t>
      </w:r>
    </w:p>
    <w:p w14:paraId="2C95F4C9" w14:textId="77777777" w:rsidR="000917EF" w:rsidRPr="000917EF" w:rsidRDefault="000917EF" w:rsidP="395F8C44">
      <w:pPr>
        <w:pStyle w:val="Heading2"/>
      </w:pPr>
      <w:r>
        <w:t>Incremental ramp test</w:t>
      </w:r>
    </w:p>
    <w:p w14:paraId="0FDC979E" w14:textId="7A0B7957" w:rsidR="000917EF" w:rsidRPr="000917EF" w:rsidRDefault="000917EF" w:rsidP="000917EF">
      <w:r>
        <w:t>The variables recorded during the ramp test are displayed in Table </w:t>
      </w:r>
      <w:r w:rsidRPr="00480083">
        <w:rPr>
          <w:b/>
          <w:bCs/>
        </w:rPr>
        <w:t>1</w:t>
      </w:r>
      <w:r>
        <w:t>. As shown, males recorded greater values for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t>, and P</w:t>
      </w:r>
      <w:r w:rsidRPr="395F8C44">
        <w:rPr>
          <w:vertAlign w:val="subscript"/>
        </w:rPr>
        <w:t>max</w:t>
      </w:r>
      <w:r>
        <w:t xml:space="preserve"> when expressed in absolute units </w:t>
      </w:r>
      <w:proofErr w:type="gramStart"/>
      <w:r>
        <w:t>and also</w:t>
      </w:r>
      <w:proofErr w:type="gramEnd"/>
      <w:r>
        <w:t xml:space="preserve"> when </w:t>
      </w:r>
      <w:proofErr w:type="spellStart"/>
      <w:r>
        <w:t>normalised</w:t>
      </w:r>
      <w:proofErr w:type="spellEnd"/>
      <w:r>
        <w:t xml:space="preserve"> to body mass (all </w:t>
      </w:r>
      <w:r w:rsidRPr="395F8C44">
        <w:rPr>
          <w:i/>
          <w:iCs/>
        </w:rPr>
        <w:t>P &lt; </w:t>
      </w:r>
      <w:r>
        <w:t xml:space="preserve">0.001). The average performance level (De </w:t>
      </w:r>
      <w:proofErr w:type="spellStart"/>
      <w:r>
        <w:t>Pauw</w:t>
      </w:r>
      <w:proofErr w:type="spellEnd"/>
      <w:r>
        <w:t> </w:t>
      </w:r>
      <w:r w:rsidRPr="395F8C44">
        <w:rPr>
          <w:i/>
          <w:iCs/>
        </w:rPr>
        <w:t>et al</w:t>
      </w:r>
      <w:r>
        <w:t>. </w:t>
      </w:r>
      <w:r w:rsidRPr="00480083">
        <w:rPr>
          <w:b/>
          <w:bCs/>
        </w:rPr>
        <w:t>2013</w:t>
      </w:r>
      <w:r>
        <w:t xml:space="preserve">, </w:t>
      </w:r>
      <w:proofErr w:type="spellStart"/>
      <w:r>
        <w:t>Decroix</w:t>
      </w:r>
      <w:proofErr w:type="spellEnd"/>
      <w:r>
        <w:t> </w:t>
      </w:r>
      <w:r w:rsidRPr="395F8C44">
        <w:rPr>
          <w:i/>
          <w:iCs/>
        </w:rPr>
        <w:t>et al</w:t>
      </w:r>
      <w:r>
        <w:t>. </w:t>
      </w:r>
      <w:r w:rsidRPr="00480083">
        <w:rPr>
          <w:b/>
          <w:bCs/>
        </w:rPr>
        <w:t>2016</w:t>
      </w:r>
      <w:r>
        <w:t>) was similar between males and females (3.4 ± 0.7 </w:t>
      </w:r>
      <w:r w:rsidRPr="395F8C44">
        <w:rPr>
          <w:i/>
          <w:iCs/>
        </w:rPr>
        <w:t>vs</w:t>
      </w:r>
      <w:r>
        <w:t>. 3.3 ± 0.5, </w:t>
      </w:r>
      <w:r w:rsidRPr="395F8C44">
        <w:rPr>
          <w:i/>
          <w:iCs/>
        </w:rPr>
        <w:t>P</w:t>
      </w:r>
      <w:r>
        <w:t> = 0.609).</w:t>
      </w:r>
    </w:p>
    <w:p w14:paraId="1CB13EA6" w14:textId="77777777" w:rsidR="000917EF" w:rsidRPr="000917EF" w:rsidRDefault="000917EF" w:rsidP="000917EF">
      <w:r w:rsidRPr="000917EF">
        <w:rPr>
          <w:b/>
          <w:bCs/>
        </w:rPr>
        <w:t>Table 1. </w:t>
      </w:r>
      <w:r w:rsidRPr="000917EF">
        <w:t>Participant demographics, comparison of the results from the incremental exercise test, and power–duration relationship modelling in males and females</w:t>
      </w:r>
    </w:p>
    <w:tbl>
      <w:tblPr>
        <w:tblStyle w:val="TableGrid"/>
        <w:tblW w:w="0" w:type="auto"/>
        <w:tblLook w:val="04A0" w:firstRow="1" w:lastRow="0" w:firstColumn="1" w:lastColumn="0" w:noHBand="0" w:noVBand="1"/>
      </w:tblPr>
      <w:tblGrid>
        <w:gridCol w:w="2850"/>
        <w:gridCol w:w="1484"/>
        <w:gridCol w:w="1484"/>
        <w:gridCol w:w="879"/>
      </w:tblGrid>
      <w:tr w:rsidR="000917EF" w:rsidRPr="000917EF" w14:paraId="1E708EEC" w14:textId="77777777" w:rsidTr="00E5446C">
        <w:tc>
          <w:tcPr>
            <w:tcW w:w="0" w:type="auto"/>
            <w:hideMark/>
          </w:tcPr>
          <w:p w14:paraId="56BD2D43" w14:textId="77777777" w:rsidR="000917EF" w:rsidRPr="000917EF" w:rsidRDefault="000917EF" w:rsidP="000917EF"/>
        </w:tc>
        <w:tc>
          <w:tcPr>
            <w:tcW w:w="0" w:type="auto"/>
            <w:hideMark/>
          </w:tcPr>
          <w:p w14:paraId="327E3DB4" w14:textId="77777777" w:rsidR="000917EF" w:rsidRPr="000917EF" w:rsidRDefault="000917EF" w:rsidP="000917EF">
            <w:pPr>
              <w:rPr>
                <w:b/>
                <w:bCs/>
              </w:rPr>
            </w:pPr>
            <w:r w:rsidRPr="000917EF">
              <w:rPr>
                <w:b/>
                <w:bCs/>
              </w:rPr>
              <w:t>Males</w:t>
            </w:r>
          </w:p>
        </w:tc>
        <w:tc>
          <w:tcPr>
            <w:tcW w:w="0" w:type="auto"/>
            <w:hideMark/>
          </w:tcPr>
          <w:p w14:paraId="3011FE7B" w14:textId="77777777" w:rsidR="000917EF" w:rsidRPr="000917EF" w:rsidRDefault="000917EF" w:rsidP="000917EF">
            <w:pPr>
              <w:rPr>
                <w:b/>
                <w:bCs/>
              </w:rPr>
            </w:pPr>
            <w:r w:rsidRPr="000917EF">
              <w:rPr>
                <w:b/>
                <w:bCs/>
              </w:rPr>
              <w:t>Females</w:t>
            </w:r>
          </w:p>
        </w:tc>
        <w:tc>
          <w:tcPr>
            <w:tcW w:w="0" w:type="auto"/>
            <w:hideMark/>
          </w:tcPr>
          <w:p w14:paraId="3D5C713A" w14:textId="77777777" w:rsidR="000917EF" w:rsidRPr="000917EF" w:rsidRDefault="000917EF" w:rsidP="000917EF">
            <w:pPr>
              <w:rPr>
                <w:b/>
                <w:bCs/>
              </w:rPr>
            </w:pPr>
            <w:r w:rsidRPr="000917EF">
              <w:rPr>
                <w:b/>
                <w:bCs/>
                <w:i/>
                <w:iCs/>
              </w:rPr>
              <w:t>P</w:t>
            </w:r>
            <w:r w:rsidRPr="000917EF">
              <w:rPr>
                <w:b/>
                <w:bCs/>
              </w:rPr>
              <w:t> value</w:t>
            </w:r>
          </w:p>
        </w:tc>
      </w:tr>
      <w:tr w:rsidR="000917EF" w:rsidRPr="000917EF" w14:paraId="34965704" w14:textId="77777777" w:rsidTr="00E5446C">
        <w:tc>
          <w:tcPr>
            <w:tcW w:w="0" w:type="auto"/>
            <w:hideMark/>
          </w:tcPr>
          <w:p w14:paraId="5F27A6D5" w14:textId="77777777" w:rsidR="000917EF" w:rsidRPr="000917EF" w:rsidRDefault="000917EF" w:rsidP="000917EF">
            <w:r w:rsidRPr="000917EF">
              <w:rPr>
                <w:i/>
                <w:iCs/>
              </w:rPr>
              <w:t>N</w:t>
            </w:r>
          </w:p>
        </w:tc>
        <w:tc>
          <w:tcPr>
            <w:tcW w:w="0" w:type="auto"/>
            <w:hideMark/>
          </w:tcPr>
          <w:p w14:paraId="0F3834F0" w14:textId="77777777" w:rsidR="000917EF" w:rsidRPr="000917EF" w:rsidRDefault="000917EF" w:rsidP="000917EF">
            <w:r w:rsidRPr="000917EF">
              <w:t>10</w:t>
            </w:r>
          </w:p>
        </w:tc>
        <w:tc>
          <w:tcPr>
            <w:tcW w:w="0" w:type="auto"/>
            <w:hideMark/>
          </w:tcPr>
          <w:p w14:paraId="7A53A2D1" w14:textId="77777777" w:rsidR="000917EF" w:rsidRPr="000917EF" w:rsidRDefault="000917EF" w:rsidP="000917EF">
            <w:r w:rsidRPr="000917EF">
              <w:t>8</w:t>
            </w:r>
          </w:p>
        </w:tc>
        <w:tc>
          <w:tcPr>
            <w:tcW w:w="0" w:type="auto"/>
            <w:hideMark/>
          </w:tcPr>
          <w:p w14:paraId="759A1EA3" w14:textId="77777777" w:rsidR="000917EF" w:rsidRPr="000917EF" w:rsidRDefault="000917EF" w:rsidP="000917EF">
            <w:r w:rsidRPr="000917EF">
              <w:t>n/a</w:t>
            </w:r>
          </w:p>
        </w:tc>
      </w:tr>
      <w:tr w:rsidR="000917EF" w:rsidRPr="000917EF" w14:paraId="695125F0" w14:textId="77777777" w:rsidTr="00E5446C">
        <w:tc>
          <w:tcPr>
            <w:tcW w:w="0" w:type="auto"/>
            <w:hideMark/>
          </w:tcPr>
          <w:p w14:paraId="0694FB6A" w14:textId="77777777" w:rsidR="000917EF" w:rsidRPr="000917EF" w:rsidRDefault="000917EF" w:rsidP="000917EF">
            <w:r w:rsidRPr="000917EF">
              <w:t>Age (years)</w:t>
            </w:r>
          </w:p>
        </w:tc>
        <w:tc>
          <w:tcPr>
            <w:tcW w:w="0" w:type="auto"/>
            <w:hideMark/>
          </w:tcPr>
          <w:p w14:paraId="1C7DC583" w14:textId="77777777" w:rsidR="000917EF" w:rsidRPr="000917EF" w:rsidRDefault="000917EF" w:rsidP="000917EF">
            <w:r w:rsidRPr="000917EF">
              <w:t>25 ± 5</w:t>
            </w:r>
          </w:p>
        </w:tc>
        <w:tc>
          <w:tcPr>
            <w:tcW w:w="0" w:type="auto"/>
            <w:hideMark/>
          </w:tcPr>
          <w:p w14:paraId="200EE851" w14:textId="77777777" w:rsidR="000917EF" w:rsidRPr="000917EF" w:rsidRDefault="000917EF" w:rsidP="000917EF">
            <w:r w:rsidRPr="000917EF">
              <w:t>25 ± 6</w:t>
            </w:r>
          </w:p>
        </w:tc>
        <w:tc>
          <w:tcPr>
            <w:tcW w:w="0" w:type="auto"/>
            <w:hideMark/>
          </w:tcPr>
          <w:p w14:paraId="76F327F7" w14:textId="77777777" w:rsidR="000917EF" w:rsidRPr="000917EF" w:rsidRDefault="000917EF" w:rsidP="000917EF">
            <w:r w:rsidRPr="000917EF">
              <w:t>0.836</w:t>
            </w:r>
          </w:p>
        </w:tc>
      </w:tr>
      <w:tr w:rsidR="000917EF" w:rsidRPr="000917EF" w14:paraId="282246BC" w14:textId="77777777" w:rsidTr="00E5446C">
        <w:tc>
          <w:tcPr>
            <w:tcW w:w="0" w:type="auto"/>
            <w:hideMark/>
          </w:tcPr>
          <w:p w14:paraId="69296817" w14:textId="77777777" w:rsidR="000917EF" w:rsidRPr="000917EF" w:rsidRDefault="000917EF" w:rsidP="000917EF">
            <w:r w:rsidRPr="000917EF">
              <w:t>Stature (cm)</w:t>
            </w:r>
          </w:p>
        </w:tc>
        <w:tc>
          <w:tcPr>
            <w:tcW w:w="0" w:type="auto"/>
            <w:hideMark/>
          </w:tcPr>
          <w:p w14:paraId="748B1684" w14:textId="77777777" w:rsidR="000917EF" w:rsidRPr="000917EF" w:rsidRDefault="000917EF" w:rsidP="000917EF">
            <w:r w:rsidRPr="000917EF">
              <w:t>178 ± 9</w:t>
            </w:r>
          </w:p>
        </w:tc>
        <w:tc>
          <w:tcPr>
            <w:tcW w:w="0" w:type="auto"/>
            <w:hideMark/>
          </w:tcPr>
          <w:p w14:paraId="16EBAFD4" w14:textId="77777777" w:rsidR="000917EF" w:rsidRPr="000917EF" w:rsidRDefault="000917EF" w:rsidP="000917EF">
            <w:r w:rsidRPr="000917EF">
              <w:t>169 ± 9</w:t>
            </w:r>
          </w:p>
        </w:tc>
        <w:tc>
          <w:tcPr>
            <w:tcW w:w="0" w:type="auto"/>
            <w:hideMark/>
          </w:tcPr>
          <w:p w14:paraId="6AC524D1" w14:textId="77777777" w:rsidR="000917EF" w:rsidRPr="000917EF" w:rsidRDefault="000917EF" w:rsidP="000917EF">
            <w:r w:rsidRPr="000917EF">
              <w:t>0.054</w:t>
            </w:r>
          </w:p>
        </w:tc>
      </w:tr>
      <w:tr w:rsidR="000917EF" w:rsidRPr="000917EF" w14:paraId="14433BC2" w14:textId="77777777" w:rsidTr="00E5446C">
        <w:tc>
          <w:tcPr>
            <w:tcW w:w="0" w:type="auto"/>
            <w:hideMark/>
          </w:tcPr>
          <w:p w14:paraId="460067D9" w14:textId="77777777" w:rsidR="000917EF" w:rsidRPr="000917EF" w:rsidRDefault="000917EF" w:rsidP="000917EF">
            <w:r w:rsidRPr="000917EF">
              <w:t>Mass (kg)</w:t>
            </w:r>
          </w:p>
        </w:tc>
        <w:tc>
          <w:tcPr>
            <w:tcW w:w="0" w:type="auto"/>
            <w:hideMark/>
          </w:tcPr>
          <w:p w14:paraId="189CC999" w14:textId="77777777" w:rsidR="000917EF" w:rsidRPr="000917EF" w:rsidRDefault="000917EF" w:rsidP="000917EF">
            <w:r w:rsidRPr="000917EF">
              <w:t>67.0 ± 8.8</w:t>
            </w:r>
          </w:p>
        </w:tc>
        <w:tc>
          <w:tcPr>
            <w:tcW w:w="0" w:type="auto"/>
            <w:hideMark/>
          </w:tcPr>
          <w:p w14:paraId="51EEBD49" w14:textId="77777777" w:rsidR="000917EF" w:rsidRPr="000917EF" w:rsidRDefault="000917EF" w:rsidP="000917EF">
            <w:r w:rsidRPr="000917EF">
              <w:t>63.3 ± 7.2</w:t>
            </w:r>
          </w:p>
        </w:tc>
        <w:tc>
          <w:tcPr>
            <w:tcW w:w="0" w:type="auto"/>
            <w:hideMark/>
          </w:tcPr>
          <w:p w14:paraId="4EE07708" w14:textId="77777777" w:rsidR="000917EF" w:rsidRPr="000917EF" w:rsidRDefault="000917EF" w:rsidP="000917EF">
            <w:r w:rsidRPr="000917EF">
              <w:t>0.325</w:t>
            </w:r>
          </w:p>
        </w:tc>
      </w:tr>
      <w:tr w:rsidR="000917EF" w:rsidRPr="000917EF" w14:paraId="79843DB0" w14:textId="77777777" w:rsidTr="00E5446C">
        <w:tc>
          <w:tcPr>
            <w:tcW w:w="0" w:type="auto"/>
            <w:hideMark/>
          </w:tcPr>
          <w:p w14:paraId="725850BF" w14:textId="77777777" w:rsidR="000917EF" w:rsidRPr="000917EF" w:rsidRDefault="000917EF" w:rsidP="000917EF">
            <w:r w:rsidRPr="000917EF">
              <w:t>Training (</w:t>
            </w:r>
            <w:proofErr w:type="gramStart"/>
            <w:r w:rsidRPr="000917EF">
              <w:t>h.week</w:t>
            </w:r>
            <w:proofErr w:type="gramEnd"/>
            <w:r w:rsidRPr="000917EF">
              <w:rPr>
                <w:vertAlign w:val="superscript"/>
              </w:rPr>
              <w:t>−1</w:t>
            </w:r>
            <w:r w:rsidRPr="000917EF">
              <w:t>)</w:t>
            </w:r>
          </w:p>
        </w:tc>
        <w:tc>
          <w:tcPr>
            <w:tcW w:w="0" w:type="auto"/>
            <w:hideMark/>
          </w:tcPr>
          <w:p w14:paraId="411EB655" w14:textId="77777777" w:rsidR="000917EF" w:rsidRPr="000917EF" w:rsidRDefault="000917EF" w:rsidP="000917EF">
            <w:r w:rsidRPr="000917EF">
              <w:t>9 ± 3</w:t>
            </w:r>
          </w:p>
        </w:tc>
        <w:tc>
          <w:tcPr>
            <w:tcW w:w="0" w:type="auto"/>
            <w:hideMark/>
          </w:tcPr>
          <w:p w14:paraId="5245B9F6" w14:textId="77777777" w:rsidR="000917EF" w:rsidRPr="000917EF" w:rsidRDefault="000917EF" w:rsidP="000917EF">
            <w:r w:rsidRPr="000917EF">
              <w:t>10 ± 5</w:t>
            </w:r>
          </w:p>
        </w:tc>
        <w:tc>
          <w:tcPr>
            <w:tcW w:w="0" w:type="auto"/>
            <w:hideMark/>
          </w:tcPr>
          <w:p w14:paraId="57FBFF76" w14:textId="77777777" w:rsidR="000917EF" w:rsidRPr="000917EF" w:rsidRDefault="000917EF" w:rsidP="000917EF">
            <w:r w:rsidRPr="000917EF">
              <w:t>0.581</w:t>
            </w:r>
          </w:p>
        </w:tc>
      </w:tr>
      <w:tr w:rsidR="00E5446C" w:rsidRPr="000917EF" w14:paraId="59EDC4E5" w14:textId="77777777" w:rsidTr="00E5446C">
        <w:tc>
          <w:tcPr>
            <w:tcW w:w="0" w:type="auto"/>
            <w:hideMark/>
          </w:tcPr>
          <w:p w14:paraId="021F057A" w14:textId="77777777" w:rsidR="00E5446C" w:rsidRPr="000917EF" w:rsidRDefault="00E5446C" w:rsidP="000917EF">
            <w:r w:rsidRPr="000917EF">
              <w:rPr>
                <w:b/>
                <w:bCs/>
              </w:rPr>
              <w:t>Incremental test</w:t>
            </w:r>
          </w:p>
        </w:tc>
        <w:tc>
          <w:tcPr>
            <w:tcW w:w="1484" w:type="dxa"/>
          </w:tcPr>
          <w:p w14:paraId="7B21D123" w14:textId="77777777" w:rsidR="00E5446C" w:rsidRPr="000917EF" w:rsidRDefault="00E5446C" w:rsidP="000917EF"/>
        </w:tc>
        <w:tc>
          <w:tcPr>
            <w:tcW w:w="1484" w:type="dxa"/>
          </w:tcPr>
          <w:p w14:paraId="5B613848" w14:textId="77777777" w:rsidR="00E5446C" w:rsidRPr="000917EF" w:rsidRDefault="00E5446C" w:rsidP="000917EF"/>
        </w:tc>
        <w:tc>
          <w:tcPr>
            <w:tcW w:w="0" w:type="auto"/>
          </w:tcPr>
          <w:p w14:paraId="613F7163" w14:textId="23CCC7F0" w:rsidR="00E5446C" w:rsidRPr="000917EF" w:rsidRDefault="00E5446C" w:rsidP="000917EF"/>
        </w:tc>
      </w:tr>
      <w:tr w:rsidR="000917EF" w:rsidRPr="000917EF" w14:paraId="624341AF" w14:textId="77777777" w:rsidTr="00E5446C">
        <w:tc>
          <w:tcPr>
            <w:tcW w:w="0" w:type="auto"/>
            <w:hideMark/>
          </w:tcPr>
          <w:p w14:paraId="11A76E8B" w14:textId="11E0767E" w:rsidR="000917EF" w:rsidRPr="000917EF" w:rsidRDefault="00776174" w:rsidP="000917EF">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00E5446C" w:rsidRPr="000917EF">
              <w:t xml:space="preserve"> </w:t>
            </w:r>
            <w:r w:rsidR="000917EF" w:rsidRPr="000917EF">
              <w:t>(l </w:t>
            </w:r>
            <w:proofErr w:type="gramStart"/>
            <w:r w:rsidR="000917EF" w:rsidRPr="000917EF">
              <w:t>min</w:t>
            </w:r>
            <w:r w:rsidR="000917EF" w:rsidRPr="000917EF">
              <w:rPr>
                <w:vertAlign w:val="superscript"/>
              </w:rPr>
              <w:t>−1</w:t>
            </w:r>
            <w:proofErr w:type="gramEnd"/>
            <w:r w:rsidR="000917EF" w:rsidRPr="000917EF">
              <w:t>)</w:t>
            </w:r>
          </w:p>
        </w:tc>
        <w:tc>
          <w:tcPr>
            <w:tcW w:w="0" w:type="auto"/>
            <w:hideMark/>
          </w:tcPr>
          <w:p w14:paraId="5F488CCE" w14:textId="77777777" w:rsidR="000917EF" w:rsidRPr="000917EF" w:rsidRDefault="000917EF" w:rsidP="000917EF">
            <w:r w:rsidRPr="000917EF">
              <w:t>4.02 ± 0.47</w:t>
            </w:r>
          </w:p>
        </w:tc>
        <w:tc>
          <w:tcPr>
            <w:tcW w:w="0" w:type="auto"/>
            <w:hideMark/>
          </w:tcPr>
          <w:p w14:paraId="7D4EB185" w14:textId="77777777" w:rsidR="000917EF" w:rsidRPr="000917EF" w:rsidRDefault="000917EF" w:rsidP="000917EF">
            <w:r w:rsidRPr="000917EF">
              <w:t>2.85 ± 0.51</w:t>
            </w:r>
          </w:p>
        </w:tc>
        <w:tc>
          <w:tcPr>
            <w:tcW w:w="0" w:type="auto"/>
            <w:hideMark/>
          </w:tcPr>
          <w:p w14:paraId="4EFD30BA" w14:textId="77777777" w:rsidR="000917EF" w:rsidRPr="000917EF" w:rsidRDefault="000917EF" w:rsidP="000917EF">
            <w:r w:rsidRPr="000917EF">
              <w:rPr>
                <w:i/>
                <w:iCs/>
              </w:rPr>
              <w:t>&lt;0.001</w:t>
            </w:r>
          </w:p>
        </w:tc>
      </w:tr>
      <w:tr w:rsidR="000917EF" w:rsidRPr="000917EF" w14:paraId="17BD14FA" w14:textId="77777777" w:rsidTr="00E5446C">
        <w:tc>
          <w:tcPr>
            <w:tcW w:w="0" w:type="auto"/>
            <w:hideMark/>
          </w:tcPr>
          <w:p w14:paraId="493BC8EA" w14:textId="20DBC90F" w:rsidR="000917EF" w:rsidRPr="000917EF" w:rsidRDefault="00776174" w:rsidP="000917EF">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00E5446C" w:rsidRPr="000917EF">
              <w:t xml:space="preserve"> </w:t>
            </w:r>
            <w:r w:rsidR="000917EF" w:rsidRPr="000917EF">
              <w:t>(</w:t>
            </w:r>
            <w:proofErr w:type="gramStart"/>
            <w:r w:rsidR="000917EF" w:rsidRPr="000917EF">
              <w:t>ml</w:t>
            </w:r>
            <w:proofErr w:type="gramEnd"/>
            <w:r w:rsidR="000917EF" w:rsidRPr="000917EF">
              <w:t> kg</w:t>
            </w:r>
            <w:r w:rsidR="000917EF" w:rsidRPr="000917EF">
              <w:rPr>
                <w:vertAlign w:val="superscript"/>
              </w:rPr>
              <w:t>−1</w:t>
            </w:r>
            <w:r w:rsidR="000917EF" w:rsidRPr="000917EF">
              <w:t> min</w:t>
            </w:r>
            <w:r w:rsidR="000917EF" w:rsidRPr="000917EF">
              <w:rPr>
                <w:vertAlign w:val="superscript"/>
              </w:rPr>
              <w:t>−1</w:t>
            </w:r>
            <w:r w:rsidR="000917EF" w:rsidRPr="000917EF">
              <w:t>)</w:t>
            </w:r>
          </w:p>
        </w:tc>
        <w:tc>
          <w:tcPr>
            <w:tcW w:w="0" w:type="auto"/>
            <w:hideMark/>
          </w:tcPr>
          <w:p w14:paraId="159799E5" w14:textId="77777777" w:rsidR="000917EF" w:rsidRPr="000917EF" w:rsidRDefault="000917EF" w:rsidP="000917EF">
            <w:r w:rsidRPr="000917EF">
              <w:t>60.5 ± 8.2</w:t>
            </w:r>
          </w:p>
        </w:tc>
        <w:tc>
          <w:tcPr>
            <w:tcW w:w="0" w:type="auto"/>
            <w:hideMark/>
          </w:tcPr>
          <w:p w14:paraId="73F79458" w14:textId="77777777" w:rsidR="000917EF" w:rsidRPr="000917EF" w:rsidRDefault="000917EF" w:rsidP="000917EF">
            <w:r w:rsidRPr="000917EF">
              <w:t>45.1 ± 6.3</w:t>
            </w:r>
          </w:p>
        </w:tc>
        <w:tc>
          <w:tcPr>
            <w:tcW w:w="0" w:type="auto"/>
            <w:hideMark/>
          </w:tcPr>
          <w:p w14:paraId="7C02EFF9" w14:textId="77777777" w:rsidR="000917EF" w:rsidRPr="000917EF" w:rsidRDefault="000917EF" w:rsidP="000917EF">
            <w:r w:rsidRPr="000917EF">
              <w:rPr>
                <w:i/>
                <w:iCs/>
              </w:rPr>
              <w:t>&lt;0.001</w:t>
            </w:r>
          </w:p>
        </w:tc>
      </w:tr>
      <w:tr w:rsidR="000917EF" w:rsidRPr="000917EF" w14:paraId="7BD9B22A" w14:textId="77777777" w:rsidTr="00E5446C">
        <w:tc>
          <w:tcPr>
            <w:tcW w:w="0" w:type="auto"/>
            <w:hideMark/>
          </w:tcPr>
          <w:p w14:paraId="4BDA757D" w14:textId="77777777" w:rsidR="000917EF" w:rsidRPr="000917EF" w:rsidRDefault="000917EF" w:rsidP="000917EF">
            <w:r w:rsidRPr="000917EF">
              <w:t>P</w:t>
            </w:r>
            <w:r w:rsidRPr="000917EF">
              <w:rPr>
                <w:vertAlign w:val="subscript"/>
              </w:rPr>
              <w:t>max</w:t>
            </w:r>
            <w:r w:rsidRPr="000917EF">
              <w:t> (W)</w:t>
            </w:r>
          </w:p>
        </w:tc>
        <w:tc>
          <w:tcPr>
            <w:tcW w:w="0" w:type="auto"/>
            <w:hideMark/>
          </w:tcPr>
          <w:p w14:paraId="16DA1EDE" w14:textId="77777777" w:rsidR="000917EF" w:rsidRPr="000917EF" w:rsidRDefault="000917EF" w:rsidP="000917EF">
            <w:r w:rsidRPr="000917EF">
              <w:t>362 ± 29</w:t>
            </w:r>
          </w:p>
        </w:tc>
        <w:tc>
          <w:tcPr>
            <w:tcW w:w="0" w:type="auto"/>
            <w:hideMark/>
          </w:tcPr>
          <w:p w14:paraId="48DEF80D" w14:textId="77777777" w:rsidR="000917EF" w:rsidRPr="000917EF" w:rsidRDefault="000917EF" w:rsidP="000917EF">
            <w:r w:rsidRPr="000917EF">
              <w:t>241 ± 42</w:t>
            </w:r>
          </w:p>
        </w:tc>
        <w:tc>
          <w:tcPr>
            <w:tcW w:w="0" w:type="auto"/>
            <w:hideMark/>
          </w:tcPr>
          <w:p w14:paraId="2CDED68D" w14:textId="77777777" w:rsidR="000917EF" w:rsidRPr="000917EF" w:rsidRDefault="000917EF" w:rsidP="000917EF">
            <w:r w:rsidRPr="000917EF">
              <w:rPr>
                <w:i/>
                <w:iCs/>
              </w:rPr>
              <w:t>&lt;0.001</w:t>
            </w:r>
          </w:p>
        </w:tc>
      </w:tr>
      <w:tr w:rsidR="000917EF" w:rsidRPr="000917EF" w14:paraId="448C9DE8" w14:textId="77777777" w:rsidTr="00E5446C">
        <w:tc>
          <w:tcPr>
            <w:tcW w:w="0" w:type="auto"/>
            <w:hideMark/>
          </w:tcPr>
          <w:p w14:paraId="6994F861" w14:textId="77777777" w:rsidR="000917EF" w:rsidRPr="000917EF" w:rsidRDefault="000917EF" w:rsidP="000917EF">
            <w:r w:rsidRPr="000917EF">
              <w:t>P</w:t>
            </w:r>
            <w:r w:rsidRPr="000917EF">
              <w:rPr>
                <w:vertAlign w:val="subscript"/>
              </w:rPr>
              <w:t>max</w:t>
            </w:r>
            <w:r w:rsidRPr="000917EF">
              <w:t> (W·</w:t>
            </w:r>
            <w:proofErr w:type="gramStart"/>
            <w:r w:rsidRPr="000917EF">
              <w:t>kg</w:t>
            </w:r>
            <w:r w:rsidRPr="000917EF">
              <w:rPr>
                <w:vertAlign w:val="superscript"/>
              </w:rPr>
              <w:t>−1</w:t>
            </w:r>
            <w:proofErr w:type="gramEnd"/>
            <w:r w:rsidRPr="000917EF">
              <w:t>)</w:t>
            </w:r>
          </w:p>
        </w:tc>
        <w:tc>
          <w:tcPr>
            <w:tcW w:w="0" w:type="auto"/>
            <w:hideMark/>
          </w:tcPr>
          <w:p w14:paraId="13099CA6" w14:textId="77777777" w:rsidR="000917EF" w:rsidRPr="000917EF" w:rsidRDefault="000917EF" w:rsidP="000917EF">
            <w:r w:rsidRPr="000917EF">
              <w:t>5.5 ± 0.6</w:t>
            </w:r>
          </w:p>
        </w:tc>
        <w:tc>
          <w:tcPr>
            <w:tcW w:w="0" w:type="auto"/>
            <w:hideMark/>
          </w:tcPr>
          <w:p w14:paraId="72CB45FF" w14:textId="77777777" w:rsidR="000917EF" w:rsidRPr="000917EF" w:rsidRDefault="000917EF" w:rsidP="000917EF">
            <w:r w:rsidRPr="000917EF">
              <w:t>3.8 ± 0.5</w:t>
            </w:r>
          </w:p>
        </w:tc>
        <w:tc>
          <w:tcPr>
            <w:tcW w:w="0" w:type="auto"/>
            <w:hideMark/>
          </w:tcPr>
          <w:p w14:paraId="7B494297" w14:textId="77777777" w:rsidR="000917EF" w:rsidRPr="000917EF" w:rsidRDefault="000917EF" w:rsidP="000917EF">
            <w:r w:rsidRPr="000917EF">
              <w:rPr>
                <w:i/>
                <w:iCs/>
              </w:rPr>
              <w:t>&lt;0.001</w:t>
            </w:r>
          </w:p>
        </w:tc>
      </w:tr>
      <w:tr w:rsidR="00E5446C" w:rsidRPr="000917EF" w14:paraId="505BF65E" w14:textId="77777777" w:rsidTr="00E5446C">
        <w:tc>
          <w:tcPr>
            <w:tcW w:w="0" w:type="auto"/>
            <w:hideMark/>
          </w:tcPr>
          <w:p w14:paraId="0F957BCE" w14:textId="77777777" w:rsidR="00E5446C" w:rsidRPr="000917EF" w:rsidRDefault="00E5446C" w:rsidP="000917EF">
            <w:r w:rsidRPr="000917EF">
              <w:rPr>
                <w:b/>
                <w:bCs/>
              </w:rPr>
              <w:t>Power–duration relationship</w:t>
            </w:r>
          </w:p>
        </w:tc>
        <w:tc>
          <w:tcPr>
            <w:tcW w:w="1484" w:type="dxa"/>
          </w:tcPr>
          <w:p w14:paraId="74BB3924" w14:textId="77777777" w:rsidR="00E5446C" w:rsidRPr="000917EF" w:rsidRDefault="00E5446C" w:rsidP="000917EF"/>
        </w:tc>
        <w:tc>
          <w:tcPr>
            <w:tcW w:w="1484" w:type="dxa"/>
          </w:tcPr>
          <w:p w14:paraId="4D8C19D5" w14:textId="77777777" w:rsidR="00E5446C" w:rsidRPr="000917EF" w:rsidRDefault="00E5446C" w:rsidP="000917EF"/>
        </w:tc>
        <w:tc>
          <w:tcPr>
            <w:tcW w:w="879" w:type="dxa"/>
          </w:tcPr>
          <w:p w14:paraId="61929B48" w14:textId="15CA5E6F" w:rsidR="00E5446C" w:rsidRPr="000917EF" w:rsidRDefault="00E5446C" w:rsidP="000917EF"/>
        </w:tc>
      </w:tr>
      <w:tr w:rsidR="000917EF" w:rsidRPr="000917EF" w14:paraId="47CAA585" w14:textId="77777777" w:rsidTr="00E5446C">
        <w:tc>
          <w:tcPr>
            <w:tcW w:w="0" w:type="auto"/>
            <w:hideMark/>
          </w:tcPr>
          <w:p w14:paraId="73074C7C" w14:textId="77777777" w:rsidR="000917EF" w:rsidRPr="000917EF" w:rsidRDefault="000917EF" w:rsidP="000917EF">
            <w:r w:rsidRPr="000917EF">
              <w:t>CP (W)</w:t>
            </w:r>
          </w:p>
        </w:tc>
        <w:tc>
          <w:tcPr>
            <w:tcW w:w="0" w:type="auto"/>
            <w:hideMark/>
          </w:tcPr>
          <w:p w14:paraId="7A0E372A" w14:textId="77777777" w:rsidR="000917EF" w:rsidRPr="000917EF" w:rsidRDefault="000917EF" w:rsidP="000917EF">
            <w:r w:rsidRPr="000917EF">
              <w:t>260 ± 28</w:t>
            </w:r>
          </w:p>
        </w:tc>
        <w:tc>
          <w:tcPr>
            <w:tcW w:w="0" w:type="auto"/>
            <w:hideMark/>
          </w:tcPr>
          <w:p w14:paraId="0E674BDC" w14:textId="77777777" w:rsidR="000917EF" w:rsidRPr="000917EF" w:rsidRDefault="000917EF" w:rsidP="000917EF">
            <w:r w:rsidRPr="000917EF">
              <w:t>179 ± 32</w:t>
            </w:r>
          </w:p>
        </w:tc>
        <w:tc>
          <w:tcPr>
            <w:tcW w:w="0" w:type="auto"/>
            <w:hideMark/>
          </w:tcPr>
          <w:p w14:paraId="2BD5E54E" w14:textId="77777777" w:rsidR="000917EF" w:rsidRPr="000917EF" w:rsidRDefault="000917EF" w:rsidP="000917EF">
            <w:r w:rsidRPr="000917EF">
              <w:rPr>
                <w:i/>
                <w:iCs/>
              </w:rPr>
              <w:t>&lt;0.001</w:t>
            </w:r>
          </w:p>
        </w:tc>
      </w:tr>
      <w:tr w:rsidR="000917EF" w:rsidRPr="000917EF" w14:paraId="1FA4C1B5" w14:textId="77777777" w:rsidTr="00E5446C">
        <w:tc>
          <w:tcPr>
            <w:tcW w:w="0" w:type="auto"/>
            <w:hideMark/>
          </w:tcPr>
          <w:p w14:paraId="443CC465" w14:textId="77777777" w:rsidR="000917EF" w:rsidRPr="000917EF" w:rsidRDefault="000917EF" w:rsidP="000917EF">
            <w:r w:rsidRPr="000917EF">
              <w:t>CP (</w:t>
            </w:r>
            <w:proofErr w:type="spellStart"/>
            <w:r w:rsidRPr="000917EF">
              <w:t>W·kg</w:t>
            </w:r>
            <w:proofErr w:type="spellEnd"/>
            <w:r w:rsidRPr="000917EF">
              <w:t xml:space="preserve"> body mass)</w:t>
            </w:r>
          </w:p>
        </w:tc>
        <w:tc>
          <w:tcPr>
            <w:tcW w:w="0" w:type="auto"/>
            <w:hideMark/>
          </w:tcPr>
          <w:p w14:paraId="6A4731CD" w14:textId="77777777" w:rsidR="000917EF" w:rsidRPr="000917EF" w:rsidRDefault="000917EF" w:rsidP="000917EF">
            <w:r w:rsidRPr="000917EF">
              <w:t>3.9 ± 0.7</w:t>
            </w:r>
          </w:p>
        </w:tc>
        <w:tc>
          <w:tcPr>
            <w:tcW w:w="0" w:type="auto"/>
            <w:hideMark/>
          </w:tcPr>
          <w:p w14:paraId="484E80E1" w14:textId="77777777" w:rsidR="000917EF" w:rsidRPr="000917EF" w:rsidRDefault="000917EF" w:rsidP="000917EF">
            <w:r w:rsidRPr="000917EF">
              <w:t>2.8 ± 0.5</w:t>
            </w:r>
          </w:p>
        </w:tc>
        <w:tc>
          <w:tcPr>
            <w:tcW w:w="0" w:type="auto"/>
            <w:hideMark/>
          </w:tcPr>
          <w:p w14:paraId="06B317CD" w14:textId="77777777" w:rsidR="000917EF" w:rsidRPr="000917EF" w:rsidRDefault="000917EF" w:rsidP="000917EF">
            <w:r w:rsidRPr="000917EF">
              <w:rPr>
                <w:i/>
                <w:iCs/>
              </w:rPr>
              <w:t>&lt;0.001</w:t>
            </w:r>
          </w:p>
        </w:tc>
      </w:tr>
      <w:tr w:rsidR="000917EF" w:rsidRPr="000917EF" w14:paraId="4B364C85" w14:textId="77777777" w:rsidTr="00E5446C">
        <w:tc>
          <w:tcPr>
            <w:tcW w:w="0" w:type="auto"/>
            <w:hideMark/>
          </w:tcPr>
          <w:p w14:paraId="0EA7F301" w14:textId="77777777" w:rsidR="000917EF" w:rsidRPr="000917EF" w:rsidRDefault="000917EF" w:rsidP="000917EF">
            <w:r w:rsidRPr="000917EF">
              <w:t>CP (% P</w:t>
            </w:r>
            <w:r w:rsidRPr="000917EF">
              <w:rPr>
                <w:vertAlign w:val="subscript"/>
              </w:rPr>
              <w:t>max</w:t>
            </w:r>
            <w:r w:rsidRPr="000917EF">
              <w:t>)</w:t>
            </w:r>
          </w:p>
        </w:tc>
        <w:tc>
          <w:tcPr>
            <w:tcW w:w="0" w:type="auto"/>
            <w:hideMark/>
          </w:tcPr>
          <w:p w14:paraId="5C223452" w14:textId="77777777" w:rsidR="000917EF" w:rsidRPr="000917EF" w:rsidRDefault="000917EF" w:rsidP="000917EF">
            <w:r w:rsidRPr="000917EF">
              <w:t>72 ± 5</w:t>
            </w:r>
          </w:p>
        </w:tc>
        <w:tc>
          <w:tcPr>
            <w:tcW w:w="0" w:type="auto"/>
            <w:hideMark/>
          </w:tcPr>
          <w:p w14:paraId="273E0828" w14:textId="77777777" w:rsidR="000917EF" w:rsidRPr="000917EF" w:rsidRDefault="000917EF" w:rsidP="000917EF">
            <w:r w:rsidRPr="000917EF">
              <w:t>74 ± 2</w:t>
            </w:r>
          </w:p>
        </w:tc>
        <w:tc>
          <w:tcPr>
            <w:tcW w:w="0" w:type="auto"/>
            <w:hideMark/>
          </w:tcPr>
          <w:p w14:paraId="11CB9C42" w14:textId="77777777" w:rsidR="000917EF" w:rsidRPr="000917EF" w:rsidRDefault="000917EF" w:rsidP="000917EF">
            <w:r w:rsidRPr="000917EF">
              <w:t>0.210</w:t>
            </w:r>
          </w:p>
        </w:tc>
      </w:tr>
      <w:tr w:rsidR="000917EF" w:rsidRPr="000917EF" w14:paraId="39DC0ADB" w14:textId="77777777" w:rsidTr="00E5446C">
        <w:tc>
          <w:tcPr>
            <w:tcW w:w="0" w:type="auto"/>
            <w:hideMark/>
          </w:tcPr>
          <w:p w14:paraId="7D225B29" w14:textId="77777777" w:rsidR="000917EF" w:rsidRPr="000917EF" w:rsidRDefault="000917EF" w:rsidP="000917EF">
            <w:r w:rsidRPr="000917EF">
              <w:rPr>
                <w:i/>
                <w:iCs/>
              </w:rPr>
              <w:t>W</w:t>
            </w:r>
            <w:r w:rsidRPr="000917EF">
              <w:t>′ (J)</w:t>
            </w:r>
          </w:p>
        </w:tc>
        <w:tc>
          <w:tcPr>
            <w:tcW w:w="0" w:type="auto"/>
            <w:hideMark/>
          </w:tcPr>
          <w:p w14:paraId="2A1033B9" w14:textId="77777777" w:rsidR="000917EF" w:rsidRPr="000917EF" w:rsidRDefault="000917EF" w:rsidP="000917EF">
            <w:r w:rsidRPr="000917EF">
              <w:t>18,515 ± 4831</w:t>
            </w:r>
          </w:p>
        </w:tc>
        <w:tc>
          <w:tcPr>
            <w:tcW w:w="0" w:type="auto"/>
            <w:hideMark/>
          </w:tcPr>
          <w:p w14:paraId="4A9D158D" w14:textId="77777777" w:rsidR="000917EF" w:rsidRPr="000917EF" w:rsidRDefault="000917EF" w:rsidP="000917EF">
            <w:r w:rsidRPr="000917EF">
              <w:t>12,684 ± 3155</w:t>
            </w:r>
          </w:p>
        </w:tc>
        <w:tc>
          <w:tcPr>
            <w:tcW w:w="0" w:type="auto"/>
            <w:hideMark/>
          </w:tcPr>
          <w:p w14:paraId="075097CB" w14:textId="77777777" w:rsidR="000917EF" w:rsidRPr="000917EF" w:rsidRDefault="000917EF" w:rsidP="000917EF">
            <w:r w:rsidRPr="000917EF">
              <w:rPr>
                <w:i/>
                <w:iCs/>
              </w:rPr>
              <w:t>0.009</w:t>
            </w:r>
          </w:p>
        </w:tc>
      </w:tr>
      <w:tr w:rsidR="000917EF" w:rsidRPr="000917EF" w14:paraId="4E307D01" w14:textId="77777777" w:rsidTr="00E5446C">
        <w:tc>
          <w:tcPr>
            <w:tcW w:w="0" w:type="auto"/>
            <w:hideMark/>
          </w:tcPr>
          <w:p w14:paraId="499951AB" w14:textId="77777777" w:rsidR="000917EF" w:rsidRPr="000917EF" w:rsidRDefault="000917EF" w:rsidP="000917EF">
            <w:r w:rsidRPr="000917EF">
              <w:rPr>
                <w:i/>
                <w:iCs/>
              </w:rPr>
              <w:t>W</w:t>
            </w:r>
            <w:r w:rsidRPr="000917EF">
              <w:t>′ (</w:t>
            </w:r>
            <w:proofErr w:type="spellStart"/>
            <w:r w:rsidRPr="000917EF">
              <w:t>J·kg</w:t>
            </w:r>
            <w:proofErr w:type="spellEnd"/>
            <w:r w:rsidRPr="000917EF">
              <w:t xml:space="preserve"> body </w:t>
            </w:r>
            <w:proofErr w:type="gramStart"/>
            <w:r w:rsidRPr="000917EF">
              <w:t>mass</w:t>
            </w:r>
            <w:r w:rsidRPr="000917EF">
              <w:rPr>
                <w:vertAlign w:val="superscript"/>
              </w:rPr>
              <w:t>−1</w:t>
            </w:r>
            <w:proofErr w:type="gramEnd"/>
            <w:r w:rsidRPr="000917EF">
              <w:t>)</w:t>
            </w:r>
          </w:p>
        </w:tc>
        <w:tc>
          <w:tcPr>
            <w:tcW w:w="0" w:type="auto"/>
            <w:hideMark/>
          </w:tcPr>
          <w:p w14:paraId="19DEEC5C" w14:textId="77777777" w:rsidR="000917EF" w:rsidRPr="000917EF" w:rsidRDefault="000917EF" w:rsidP="000917EF">
            <w:r w:rsidRPr="000917EF">
              <w:t>276 ± 65</w:t>
            </w:r>
          </w:p>
        </w:tc>
        <w:tc>
          <w:tcPr>
            <w:tcW w:w="0" w:type="auto"/>
            <w:hideMark/>
          </w:tcPr>
          <w:p w14:paraId="181E33BB" w14:textId="77777777" w:rsidR="000917EF" w:rsidRPr="000917EF" w:rsidRDefault="000917EF" w:rsidP="000917EF">
            <w:r w:rsidRPr="000917EF">
              <w:t>197 ± 41</w:t>
            </w:r>
          </w:p>
        </w:tc>
        <w:tc>
          <w:tcPr>
            <w:tcW w:w="0" w:type="auto"/>
            <w:hideMark/>
          </w:tcPr>
          <w:p w14:paraId="59B34A26" w14:textId="77777777" w:rsidR="000917EF" w:rsidRPr="000917EF" w:rsidRDefault="000917EF" w:rsidP="000917EF">
            <w:r w:rsidRPr="000917EF">
              <w:rPr>
                <w:i/>
                <w:iCs/>
              </w:rPr>
              <w:t>0.009</w:t>
            </w:r>
          </w:p>
        </w:tc>
      </w:tr>
      <w:tr w:rsidR="000917EF" w:rsidRPr="000917EF" w14:paraId="35C03694" w14:textId="77777777" w:rsidTr="00E5446C">
        <w:tc>
          <w:tcPr>
            <w:tcW w:w="0" w:type="auto"/>
            <w:hideMark/>
          </w:tcPr>
          <w:p w14:paraId="35386A1A" w14:textId="77777777" w:rsidR="000917EF" w:rsidRPr="000917EF" w:rsidRDefault="000917EF" w:rsidP="000917EF">
            <w:r w:rsidRPr="000917EF">
              <w:rPr>
                <w:i/>
                <w:iCs/>
              </w:rPr>
              <w:t>W</w:t>
            </w:r>
            <w:r w:rsidRPr="000917EF">
              <w:t>′ (J·P</w:t>
            </w:r>
            <w:r w:rsidRPr="000917EF">
              <w:rPr>
                <w:vertAlign w:val="subscript"/>
              </w:rPr>
              <w:t>max</w:t>
            </w:r>
            <w:r w:rsidRPr="000917EF">
              <w:rPr>
                <w:vertAlign w:val="superscript"/>
              </w:rPr>
              <w:t>−1</w:t>
            </w:r>
            <w:r w:rsidRPr="000917EF">
              <w:t>)</w:t>
            </w:r>
          </w:p>
        </w:tc>
        <w:tc>
          <w:tcPr>
            <w:tcW w:w="0" w:type="auto"/>
            <w:hideMark/>
          </w:tcPr>
          <w:p w14:paraId="504B4003" w14:textId="77777777" w:rsidR="000917EF" w:rsidRPr="000917EF" w:rsidRDefault="000917EF" w:rsidP="000917EF">
            <w:r w:rsidRPr="000917EF">
              <w:t>51 ± 11</w:t>
            </w:r>
          </w:p>
        </w:tc>
        <w:tc>
          <w:tcPr>
            <w:tcW w:w="0" w:type="auto"/>
            <w:hideMark/>
          </w:tcPr>
          <w:p w14:paraId="71E38163" w14:textId="77777777" w:rsidR="000917EF" w:rsidRPr="000917EF" w:rsidRDefault="000917EF" w:rsidP="000917EF">
            <w:r w:rsidRPr="000917EF">
              <w:t>52 ± 10</w:t>
            </w:r>
          </w:p>
        </w:tc>
        <w:tc>
          <w:tcPr>
            <w:tcW w:w="0" w:type="auto"/>
            <w:hideMark/>
          </w:tcPr>
          <w:p w14:paraId="3FE7AC0D" w14:textId="77777777" w:rsidR="000917EF" w:rsidRPr="000917EF" w:rsidRDefault="000917EF" w:rsidP="000917EF">
            <w:r w:rsidRPr="000917EF">
              <w:t>0.733</w:t>
            </w:r>
          </w:p>
        </w:tc>
      </w:tr>
      <w:tr w:rsidR="000917EF" w:rsidRPr="000917EF" w14:paraId="57AA28C5" w14:textId="77777777" w:rsidTr="00E5446C">
        <w:tc>
          <w:tcPr>
            <w:tcW w:w="0" w:type="auto"/>
            <w:hideMark/>
          </w:tcPr>
          <w:p w14:paraId="29FAAD06" w14:textId="77777777" w:rsidR="000917EF" w:rsidRPr="000917EF" w:rsidRDefault="000917EF" w:rsidP="000917EF"/>
        </w:tc>
        <w:tc>
          <w:tcPr>
            <w:tcW w:w="0" w:type="auto"/>
            <w:hideMark/>
          </w:tcPr>
          <w:p w14:paraId="10CC902E" w14:textId="77777777" w:rsidR="000917EF" w:rsidRPr="000917EF" w:rsidRDefault="000917EF" w:rsidP="000917EF"/>
        </w:tc>
        <w:tc>
          <w:tcPr>
            <w:tcW w:w="0" w:type="auto"/>
            <w:hideMark/>
          </w:tcPr>
          <w:p w14:paraId="12C3F5C0" w14:textId="77777777" w:rsidR="000917EF" w:rsidRPr="000917EF" w:rsidRDefault="000917EF" w:rsidP="000917EF"/>
        </w:tc>
        <w:tc>
          <w:tcPr>
            <w:tcW w:w="0" w:type="auto"/>
            <w:hideMark/>
          </w:tcPr>
          <w:p w14:paraId="02B793B5" w14:textId="77777777" w:rsidR="000917EF" w:rsidRPr="000917EF" w:rsidRDefault="000917EF" w:rsidP="000917EF"/>
        </w:tc>
      </w:tr>
      <w:tr w:rsidR="000917EF" w:rsidRPr="000917EF" w14:paraId="27427AAD" w14:textId="77777777" w:rsidTr="00E5446C">
        <w:tc>
          <w:tcPr>
            <w:tcW w:w="0" w:type="auto"/>
            <w:hideMark/>
          </w:tcPr>
          <w:p w14:paraId="35EAF93E" w14:textId="77777777" w:rsidR="000917EF" w:rsidRPr="000917EF" w:rsidRDefault="000917EF" w:rsidP="000917EF">
            <w:r w:rsidRPr="000917EF">
              <w:rPr>
                <w:i/>
                <w:iCs/>
              </w:rPr>
              <w:t>r</w:t>
            </w:r>
            <w:r w:rsidRPr="000917EF">
              <w:rPr>
                <w:vertAlign w:val="superscript"/>
              </w:rPr>
              <w:t>2</w:t>
            </w:r>
          </w:p>
        </w:tc>
        <w:tc>
          <w:tcPr>
            <w:tcW w:w="0" w:type="auto"/>
            <w:hideMark/>
          </w:tcPr>
          <w:p w14:paraId="12688AAE" w14:textId="77777777" w:rsidR="000917EF" w:rsidRPr="000917EF" w:rsidRDefault="000917EF" w:rsidP="000917EF">
            <w:r w:rsidRPr="000917EF">
              <w:t>0.98 ± 0.02</w:t>
            </w:r>
          </w:p>
        </w:tc>
        <w:tc>
          <w:tcPr>
            <w:tcW w:w="0" w:type="auto"/>
            <w:hideMark/>
          </w:tcPr>
          <w:p w14:paraId="4F9CEFCE" w14:textId="77777777" w:rsidR="000917EF" w:rsidRPr="000917EF" w:rsidRDefault="000917EF" w:rsidP="000917EF">
            <w:r w:rsidRPr="000917EF">
              <w:t>0.96 ± 0.02</w:t>
            </w:r>
          </w:p>
        </w:tc>
        <w:tc>
          <w:tcPr>
            <w:tcW w:w="0" w:type="auto"/>
            <w:hideMark/>
          </w:tcPr>
          <w:p w14:paraId="52A88D53" w14:textId="77777777" w:rsidR="000917EF" w:rsidRPr="000917EF" w:rsidRDefault="000917EF" w:rsidP="000917EF"/>
        </w:tc>
      </w:tr>
      <w:tr w:rsidR="000917EF" w:rsidRPr="000917EF" w14:paraId="306EBF8B" w14:textId="77777777" w:rsidTr="00E5446C">
        <w:tc>
          <w:tcPr>
            <w:tcW w:w="0" w:type="auto"/>
            <w:hideMark/>
          </w:tcPr>
          <w:p w14:paraId="3C690A4D" w14:textId="77777777" w:rsidR="000917EF" w:rsidRPr="000917EF" w:rsidRDefault="000917EF" w:rsidP="000917EF">
            <w:r w:rsidRPr="000917EF">
              <w:t>CP SE (%)</w:t>
            </w:r>
          </w:p>
        </w:tc>
        <w:tc>
          <w:tcPr>
            <w:tcW w:w="0" w:type="auto"/>
            <w:hideMark/>
          </w:tcPr>
          <w:p w14:paraId="24BD0271" w14:textId="77777777" w:rsidR="000917EF" w:rsidRPr="000917EF" w:rsidRDefault="000917EF" w:rsidP="000917EF">
            <w:r w:rsidRPr="000917EF">
              <w:t>2 ± 1</w:t>
            </w:r>
          </w:p>
        </w:tc>
        <w:tc>
          <w:tcPr>
            <w:tcW w:w="0" w:type="auto"/>
            <w:hideMark/>
          </w:tcPr>
          <w:p w14:paraId="0213740F" w14:textId="77777777" w:rsidR="000917EF" w:rsidRPr="000917EF" w:rsidRDefault="000917EF" w:rsidP="000917EF">
            <w:r w:rsidRPr="000917EF">
              <w:t>3 ± 2</w:t>
            </w:r>
          </w:p>
        </w:tc>
        <w:tc>
          <w:tcPr>
            <w:tcW w:w="0" w:type="auto"/>
            <w:hideMark/>
          </w:tcPr>
          <w:p w14:paraId="3F58101B" w14:textId="77777777" w:rsidR="000917EF" w:rsidRPr="000917EF" w:rsidRDefault="000917EF" w:rsidP="000917EF"/>
        </w:tc>
      </w:tr>
      <w:tr w:rsidR="000917EF" w:rsidRPr="000917EF" w14:paraId="65B0CD9D" w14:textId="77777777" w:rsidTr="00E5446C">
        <w:tc>
          <w:tcPr>
            <w:tcW w:w="0" w:type="auto"/>
            <w:hideMark/>
          </w:tcPr>
          <w:p w14:paraId="23B6F8E9" w14:textId="77777777" w:rsidR="000917EF" w:rsidRPr="000917EF" w:rsidRDefault="000917EF" w:rsidP="000917EF">
            <w:r w:rsidRPr="000917EF">
              <w:rPr>
                <w:i/>
                <w:iCs/>
              </w:rPr>
              <w:t>W</w:t>
            </w:r>
            <w:r w:rsidRPr="000917EF">
              <w:t>′ SE (%)</w:t>
            </w:r>
          </w:p>
        </w:tc>
        <w:tc>
          <w:tcPr>
            <w:tcW w:w="0" w:type="auto"/>
            <w:hideMark/>
          </w:tcPr>
          <w:p w14:paraId="3D77CC13" w14:textId="77777777" w:rsidR="000917EF" w:rsidRPr="000917EF" w:rsidRDefault="000917EF" w:rsidP="000917EF">
            <w:r w:rsidRPr="000917EF">
              <w:t>7 ± 4</w:t>
            </w:r>
          </w:p>
        </w:tc>
        <w:tc>
          <w:tcPr>
            <w:tcW w:w="0" w:type="auto"/>
            <w:hideMark/>
          </w:tcPr>
          <w:p w14:paraId="37DCCF0B" w14:textId="77777777" w:rsidR="000917EF" w:rsidRPr="000917EF" w:rsidRDefault="000917EF" w:rsidP="000917EF">
            <w:r w:rsidRPr="000917EF">
              <w:t>8 ± 3</w:t>
            </w:r>
          </w:p>
        </w:tc>
        <w:tc>
          <w:tcPr>
            <w:tcW w:w="0" w:type="auto"/>
            <w:hideMark/>
          </w:tcPr>
          <w:p w14:paraId="2CFFA02E" w14:textId="77777777" w:rsidR="000917EF" w:rsidRPr="000917EF" w:rsidRDefault="000917EF" w:rsidP="000917EF"/>
        </w:tc>
      </w:tr>
    </w:tbl>
    <w:p w14:paraId="4ACCF61F" w14:textId="6961C528" w:rsidR="000917EF" w:rsidRPr="000917EF" w:rsidRDefault="000917EF" w:rsidP="00E5446C">
      <w:r>
        <w:t>Abbreviations: CP, critical power; P</w:t>
      </w:r>
      <w:r w:rsidRPr="395F8C44">
        <w:rPr>
          <w:vertAlign w:val="subscript"/>
        </w:rPr>
        <w:t>max</w:t>
      </w:r>
      <w:r>
        <w:t>, maximal power; SE, standard error; </w:t>
      </w:r>
      <w:bookmarkStart w:id="2" w:name="_Hlk105677503"/>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bookmarkEnd w:id="2"/>
      <w:r>
        <w:t>, maximal oxygen uptake; </w:t>
      </w:r>
      <w:r w:rsidRPr="395F8C44">
        <w:rPr>
          <w:i/>
          <w:iCs/>
        </w:rPr>
        <w:t>W</w:t>
      </w:r>
      <w:r>
        <w:t>′, curvature constant.</w:t>
      </w:r>
    </w:p>
    <w:p w14:paraId="340AE74B" w14:textId="77777777" w:rsidR="000917EF" w:rsidRPr="000917EF" w:rsidRDefault="000917EF" w:rsidP="395F8C44">
      <w:pPr>
        <w:pStyle w:val="Heading2"/>
      </w:pPr>
      <w:r>
        <w:t>Power–duration relationship</w:t>
      </w:r>
    </w:p>
    <w:p w14:paraId="2157EE88" w14:textId="59F03E26" w:rsidR="000917EF" w:rsidRPr="000917EF" w:rsidRDefault="000917EF" w:rsidP="000917EF">
      <w:r w:rsidRPr="000917EF">
        <w:t xml:space="preserve">The parameter estimates for the power–duration relationship </w:t>
      </w:r>
      <w:proofErr w:type="gramStart"/>
      <w:r w:rsidRPr="000917EF">
        <w:t>are</w:t>
      </w:r>
      <w:proofErr w:type="gramEnd"/>
      <w:r w:rsidRPr="000917EF">
        <w:t xml:space="preserve"> presented in Table </w:t>
      </w:r>
      <w:r w:rsidRPr="00480083">
        <w:rPr>
          <w:b/>
          <w:bCs/>
        </w:rPr>
        <w:t>1</w:t>
      </w:r>
      <w:r w:rsidRPr="000917EF">
        <w:t>. The range of TTF for the shortest estimation trial was 105–185 s, while the range for the longest trial was 568–1192 s. When data were expressed in absolute units, males demonstrated greater values than females (</w:t>
      </w:r>
      <w:r w:rsidRPr="000917EF">
        <w:rPr>
          <w:i/>
          <w:iCs/>
        </w:rPr>
        <w:t>P </w:t>
      </w:r>
      <w:r w:rsidRPr="000917EF">
        <w:t>≤ 0.009), but when CP and </w:t>
      </w:r>
      <w:r w:rsidRPr="000917EF">
        <w:rPr>
          <w:i/>
          <w:iCs/>
        </w:rPr>
        <w:t>W</w:t>
      </w:r>
      <w:r w:rsidRPr="000917EF">
        <w:t xml:space="preserve">′ were </w:t>
      </w:r>
      <w:proofErr w:type="spellStart"/>
      <w:r w:rsidRPr="000917EF">
        <w:t>normalised</w:t>
      </w:r>
      <w:proofErr w:type="spellEnd"/>
      <w:r w:rsidRPr="000917EF">
        <w:t xml:space="preserve"> to P</w:t>
      </w:r>
      <w:r w:rsidRPr="000917EF">
        <w:rPr>
          <w:vertAlign w:val="subscript"/>
        </w:rPr>
        <w:t>max</w:t>
      </w:r>
      <w:r w:rsidRPr="000917EF">
        <w:t>, no differences between the sexes were observed (</w:t>
      </w:r>
      <w:r w:rsidRPr="000917EF">
        <w:rPr>
          <w:i/>
          <w:iCs/>
        </w:rPr>
        <w:t>P </w:t>
      </w:r>
      <w:r w:rsidRPr="000917EF">
        <w:t>≥ 0.210).</w:t>
      </w:r>
    </w:p>
    <w:p w14:paraId="4566996B" w14:textId="77777777" w:rsidR="000917EF" w:rsidRPr="000917EF" w:rsidRDefault="000917EF" w:rsidP="395F8C44">
      <w:pPr>
        <w:pStyle w:val="Heading2"/>
      </w:pPr>
      <w:r>
        <w:t>Severe intensity exercise</w:t>
      </w:r>
    </w:p>
    <w:p w14:paraId="0C1878B0" w14:textId="77777777" w:rsidR="000917EF" w:rsidRPr="000917EF" w:rsidRDefault="000917EF" w:rsidP="395F8C44">
      <w:pPr>
        <w:pStyle w:val="Heading3"/>
        <w:rPr>
          <w:b/>
          <w:bCs/>
        </w:rPr>
      </w:pPr>
      <w:r>
        <w:t>Fatigability</w:t>
      </w:r>
    </w:p>
    <w:p w14:paraId="21DAB11C" w14:textId="77777777" w:rsidR="000917EF" w:rsidRPr="000917EF" w:rsidRDefault="000917EF" w:rsidP="000917EF">
      <w:r w:rsidRPr="000917EF">
        <w:t>All participants reached task failure, and there was no difference in TTF between sexes during the trial at 110% CP (males: 752 ± 329 </w:t>
      </w:r>
      <w:r w:rsidRPr="000917EF">
        <w:rPr>
          <w:i/>
          <w:iCs/>
        </w:rPr>
        <w:t>vs</w:t>
      </w:r>
      <w:r w:rsidRPr="000917EF">
        <w:t>. females: 681 ± 277 s, </w:t>
      </w:r>
      <w:r w:rsidRPr="000917EF">
        <w:rPr>
          <w:i/>
          <w:iCs/>
        </w:rPr>
        <w:t>P</w:t>
      </w:r>
      <w:r w:rsidRPr="000917EF">
        <w:t> = 0.645). The power–duration relationship accurately predicted TTF for both males and females, with no difference between predicted values (719 ± 213 </w:t>
      </w:r>
      <w:r w:rsidRPr="000917EF">
        <w:rPr>
          <w:i/>
          <w:iCs/>
        </w:rPr>
        <w:t>vs</w:t>
      </w:r>
      <w:r w:rsidRPr="000917EF">
        <w:t>. 713 ± 146 s, </w:t>
      </w:r>
      <w:r w:rsidRPr="000917EF">
        <w:rPr>
          <w:i/>
          <w:iCs/>
        </w:rPr>
        <w:t>P</w:t>
      </w:r>
      <w:r w:rsidRPr="000917EF">
        <w:t> ≥ 0.678).</w:t>
      </w:r>
    </w:p>
    <w:p w14:paraId="5DC94959" w14:textId="3402720E" w:rsidR="000917EF" w:rsidRPr="000917EF" w:rsidRDefault="000917EF" w:rsidP="000917EF">
      <w:r>
        <w:t>The changes in neuromuscular variables are displayed in Fig. </w:t>
      </w:r>
      <w:r w:rsidRPr="00480083">
        <w:rPr>
          <w:b/>
          <w:bCs/>
        </w:rPr>
        <w:t>1</w:t>
      </w:r>
      <w:r>
        <w:t>. MVC, </w:t>
      </w:r>
      <w:r w:rsidRPr="395F8C44">
        <w:rPr>
          <w:i/>
          <w:iCs/>
        </w:rPr>
        <w:t>Q</w:t>
      </w:r>
      <w:r w:rsidRPr="395F8C44">
        <w:rPr>
          <w:vertAlign w:val="subscript"/>
        </w:rPr>
        <w:t>tw.pot</w:t>
      </w:r>
      <w:r>
        <w:t>, VA</w:t>
      </w:r>
      <w:r w:rsidRPr="395F8C44">
        <w:rPr>
          <w:vertAlign w:val="subscript"/>
        </w:rPr>
        <w:t>MNS</w:t>
      </w:r>
      <w:r>
        <w:t> and VA</w:t>
      </w:r>
      <w:r w:rsidRPr="395F8C44">
        <w:rPr>
          <w:vertAlign w:val="subscript"/>
        </w:rPr>
        <w:t>TMS</w:t>
      </w:r>
      <w:r>
        <w:t> decreased after exercise at 110% CP (</w:t>
      </w:r>
      <w:r w:rsidRPr="395F8C44">
        <w:rPr>
          <w:i/>
          <w:iCs/>
        </w:rPr>
        <w:t>P </w:t>
      </w:r>
      <w:r>
        <w:t>≤ 0.002), and this decrease was less in females compared to males for </w:t>
      </w:r>
      <w:r w:rsidRPr="395F8C44">
        <w:rPr>
          <w:i/>
          <w:iCs/>
        </w:rPr>
        <w:t>Q</w:t>
      </w:r>
      <w:r w:rsidRPr="395F8C44">
        <w:rPr>
          <w:vertAlign w:val="subscript"/>
        </w:rPr>
        <w:t>tw.pot</w:t>
      </w:r>
      <w:r>
        <w:t> (sex × time interaction: −36 ± 17 </w:t>
      </w:r>
      <w:r w:rsidRPr="395F8C44">
        <w:rPr>
          <w:i/>
          <w:iCs/>
        </w:rPr>
        <w:t>vs</w:t>
      </w:r>
      <w:r>
        <w:t>. −15 ± 10%, </w:t>
      </w:r>
      <w:r w:rsidRPr="395F8C44">
        <w:rPr>
          <w:i/>
          <w:iCs/>
        </w:rPr>
        <w:t>F</w:t>
      </w:r>
      <w:r w:rsidRPr="395F8C44">
        <w:rPr>
          <w:vertAlign w:val="subscript"/>
        </w:rPr>
        <w:t>1,16</w:t>
      </w:r>
      <w:r>
        <w:t> = 8.4, </w:t>
      </w:r>
      <w:r w:rsidRPr="395F8C44">
        <w:rPr>
          <w:i/>
          <w:iCs/>
        </w:rPr>
        <w:t>P</w:t>
      </w:r>
      <w:r>
        <w:t> = 0.010, ηp² = 0.344). When the percentage change in </w:t>
      </w:r>
      <w:r w:rsidRPr="395F8C44">
        <w:rPr>
          <w:i/>
          <w:iCs/>
        </w:rPr>
        <w:t>Q</w:t>
      </w:r>
      <w:r w:rsidRPr="395F8C44">
        <w:rPr>
          <w:vertAlign w:val="subscript"/>
        </w:rPr>
        <w:t>tw.pot</w:t>
      </w:r>
      <w:r>
        <w:t xml:space="preserve"> was </w:t>
      </w:r>
      <w:proofErr w:type="spellStart"/>
      <w:r>
        <w:t>normalised</w:t>
      </w:r>
      <w:proofErr w:type="spellEnd"/>
      <w:r>
        <w:t xml:space="preserve"> to </w:t>
      </w:r>
      <w:r w:rsidRPr="395F8C44">
        <w:rPr>
          <w:i/>
          <w:iCs/>
        </w:rPr>
        <w:t>W</w:t>
      </w:r>
      <w:r>
        <w:t>′, no sex difference was observed (−2.1 ± 1.3% decline per kJ </w:t>
      </w:r>
      <w:r w:rsidRPr="395F8C44">
        <w:rPr>
          <w:i/>
          <w:iCs/>
        </w:rPr>
        <w:t>vs</w:t>
      </w:r>
      <w:r>
        <w:t>. −1.2 ± 0.8% decline per kJ, </w:t>
      </w:r>
      <w:r w:rsidRPr="395F8C44">
        <w:rPr>
          <w:i/>
          <w:iCs/>
        </w:rPr>
        <w:t>P</w:t>
      </w:r>
      <w:r>
        <w:t> = 0.119).</w:t>
      </w:r>
    </w:p>
    <w:p w14:paraId="0E0FD4CB" w14:textId="38918322" w:rsidR="000917EF" w:rsidRPr="000917EF" w:rsidRDefault="000917EF" w:rsidP="00692E05">
      <w:pPr>
        <w:pStyle w:val="NoSpacing"/>
      </w:pPr>
      <w:r w:rsidRPr="000917EF">
        <w:rPr>
          <w:noProof/>
        </w:rPr>
        <w:drawing>
          <wp:inline distT="0" distB="0" distL="0" distR="0" wp14:anchorId="71A9A350" wp14:editId="635B612C">
            <wp:extent cx="3657600" cy="2514600"/>
            <wp:effectExtent l="0" t="0" r="0" b="0"/>
            <wp:docPr id="126" name="Picture 126"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14600"/>
                    </a:xfrm>
                    <a:prstGeom prst="rect">
                      <a:avLst/>
                    </a:prstGeom>
                    <a:noFill/>
                    <a:ln>
                      <a:noFill/>
                    </a:ln>
                  </pic:spPr>
                </pic:pic>
              </a:graphicData>
            </a:graphic>
          </wp:inline>
        </w:drawing>
      </w:r>
    </w:p>
    <w:p w14:paraId="48D1D648" w14:textId="7A404EFE" w:rsidR="000917EF" w:rsidRPr="000917EF" w:rsidRDefault="000917EF" w:rsidP="00692E05">
      <w:pPr>
        <w:pStyle w:val="NoSpacing"/>
      </w:pPr>
      <w:r w:rsidRPr="395F8C44">
        <w:rPr>
          <w:b/>
          <w:bCs/>
        </w:rPr>
        <w:t>Figure 1. Neuromuscular function before and after exercise at 110% CP</w:t>
      </w:r>
    </w:p>
    <w:p w14:paraId="35165B07" w14:textId="35977295" w:rsidR="000917EF" w:rsidRPr="000917EF" w:rsidRDefault="000917EF" w:rsidP="00692E05">
      <w:pPr>
        <w:pStyle w:val="NoSpacing"/>
      </w:pPr>
      <w:proofErr w:type="gramStart"/>
      <w:r w:rsidRPr="395F8C44">
        <w:rPr>
          <w:i/>
          <w:iCs/>
        </w:rPr>
        <w:t>A</w:t>
      </w:r>
      <w:r>
        <w:t>,</w:t>
      </w:r>
      <w:proofErr w:type="gramEnd"/>
      <w:r>
        <w:t xml:space="preserve"> maximum voluntary contraction (MVC); </w:t>
      </w:r>
      <w:r w:rsidRPr="395F8C44">
        <w:rPr>
          <w:i/>
          <w:iCs/>
        </w:rPr>
        <w:t>B</w:t>
      </w:r>
      <w:r>
        <w:t>, potentiated quadriceps twitch (</w:t>
      </w:r>
      <w:r w:rsidRPr="395F8C44">
        <w:rPr>
          <w:i/>
          <w:iCs/>
        </w:rPr>
        <w:t>Q</w:t>
      </w:r>
      <w:r w:rsidRPr="395F8C44">
        <w:rPr>
          <w:vertAlign w:val="subscript"/>
        </w:rPr>
        <w:t>tw.pot</w:t>
      </w:r>
      <w:r>
        <w:t>); </w:t>
      </w:r>
      <w:r w:rsidRPr="395F8C44">
        <w:rPr>
          <w:i/>
          <w:iCs/>
        </w:rPr>
        <w:t>C</w:t>
      </w:r>
      <w:r>
        <w:t>, voluntary activation with motor nerve stimulation (VA</w:t>
      </w:r>
      <w:r w:rsidRPr="395F8C44">
        <w:rPr>
          <w:vertAlign w:val="subscript"/>
        </w:rPr>
        <w:t>MNS</w:t>
      </w:r>
      <w:r>
        <w:t>); </w:t>
      </w:r>
      <w:r w:rsidRPr="395F8C44">
        <w:rPr>
          <w:i/>
          <w:iCs/>
        </w:rPr>
        <w:t>D</w:t>
      </w:r>
      <w:r>
        <w:t>, voluntary activation with transcranial magnetic stimulation (VA</w:t>
      </w:r>
      <w:r w:rsidRPr="395F8C44">
        <w:rPr>
          <w:vertAlign w:val="subscript"/>
        </w:rPr>
        <w:t>TMS</w:t>
      </w:r>
      <w:r>
        <w:t>). </w:t>
      </w:r>
      <w:r w:rsidRPr="395F8C44">
        <w:rPr>
          <w:vertAlign w:val="superscript"/>
        </w:rPr>
        <w:t>*</w:t>
      </w:r>
      <w:r>
        <w:t>A greater decrease in males than females (</w:t>
      </w:r>
      <w:r w:rsidRPr="395F8C44">
        <w:rPr>
          <w:i/>
          <w:iCs/>
        </w:rPr>
        <w:t>P</w:t>
      </w:r>
      <w:r>
        <w:t xml:space="preserve"> &lt; 0.05). Male data are presented in blue and female data in red. Dashed lines indicate individual participants and the solid lines indicate the group mean. </w:t>
      </w:r>
    </w:p>
    <w:p w14:paraId="40E7CC02" w14:textId="6F6B0D3C" w:rsidR="395F8C44" w:rsidRDefault="395F8C44"/>
    <w:p w14:paraId="5A3A0DBB" w14:textId="67B9F0E5" w:rsidR="395F8C44" w:rsidRDefault="000917EF" w:rsidP="395F8C44">
      <w:r>
        <w:t>No other variables demonstrated sex × time interaction effects (</w:t>
      </w:r>
      <w:r w:rsidRPr="395F8C44">
        <w:rPr>
          <w:i/>
          <w:iCs/>
        </w:rPr>
        <w:t>P</w:t>
      </w:r>
      <w:r>
        <w:t> ≥ 0.058). The amplitude of MEPs, LEPs and SP-LEPs did not change from before to after exercise (</w:t>
      </w:r>
      <w:r w:rsidRPr="395F8C44">
        <w:rPr>
          <w:i/>
          <w:iCs/>
        </w:rPr>
        <w:t>P</w:t>
      </w:r>
      <w:r>
        <w:t> ≥ 0.094, Fig. </w:t>
      </w:r>
      <w:r w:rsidRPr="00480083">
        <w:rPr>
          <w:b/>
          <w:bCs/>
        </w:rPr>
        <w:t>2</w:t>
      </w:r>
      <w:r>
        <w:t>), and similarly, </w:t>
      </w:r>
      <w:proofErr w:type="spellStart"/>
      <w:r w:rsidRPr="395F8C44">
        <w:rPr>
          <w:i/>
          <w:iCs/>
        </w:rPr>
        <w:t>M</w:t>
      </w:r>
      <w:r w:rsidRPr="395F8C44">
        <w:rPr>
          <w:vertAlign w:val="subscript"/>
        </w:rPr>
        <w:t>max</w:t>
      </w:r>
      <w:proofErr w:type="spellEnd"/>
      <w:r>
        <w:t> did not change (</w:t>
      </w:r>
      <w:r w:rsidRPr="395F8C44">
        <w:rPr>
          <w:i/>
          <w:iCs/>
        </w:rPr>
        <w:t>P</w:t>
      </w:r>
      <w:r>
        <w:t> = 0.980). Maximum inspiratory and expiratory pressures decreased after exercise (</w:t>
      </w:r>
      <w:r w:rsidRPr="395F8C44">
        <w:rPr>
          <w:i/>
          <w:iCs/>
        </w:rPr>
        <w:t>P </w:t>
      </w:r>
      <w:r>
        <w:t>≤ 0.005), with no sex difference in the magnitude of decrease (</w:t>
      </w:r>
      <w:r w:rsidRPr="395F8C44">
        <w:rPr>
          <w:i/>
          <w:iCs/>
        </w:rPr>
        <w:t>P</w:t>
      </w:r>
      <w:r>
        <w:t> ≥ 0.565, Table </w:t>
      </w:r>
      <w:r w:rsidRPr="00480083">
        <w:rPr>
          <w:b/>
          <w:bCs/>
        </w:rPr>
        <w:t>2</w:t>
      </w:r>
      <w:r>
        <w:t>).</w:t>
      </w:r>
    </w:p>
    <w:p w14:paraId="136D4943" w14:textId="00B35983" w:rsidR="000917EF" w:rsidRPr="000917EF" w:rsidRDefault="000917EF" w:rsidP="00692E05">
      <w:pPr>
        <w:pStyle w:val="NoSpacing"/>
      </w:pPr>
      <w:r w:rsidRPr="000917EF">
        <w:rPr>
          <w:noProof/>
        </w:rPr>
        <w:drawing>
          <wp:inline distT="0" distB="0" distL="0" distR="0" wp14:anchorId="13EB1938" wp14:editId="6E84E8B2">
            <wp:extent cx="2743200" cy="1956816"/>
            <wp:effectExtent l="0" t="0" r="0" b="5715"/>
            <wp:docPr id="125" name="Picture 125"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37F9AB91" w14:textId="5E1D012D" w:rsidR="000917EF" w:rsidRPr="000917EF" w:rsidRDefault="000917EF" w:rsidP="00692E05">
      <w:pPr>
        <w:pStyle w:val="NoSpacing"/>
      </w:pPr>
      <w:r w:rsidRPr="395F8C44">
        <w:rPr>
          <w:b/>
          <w:bCs/>
        </w:rPr>
        <w:t>Figure 2. Indices of neural excitability before and after exercise at 110% CP</w:t>
      </w:r>
    </w:p>
    <w:p w14:paraId="0037A3C9" w14:textId="4AB702D2" w:rsidR="000917EF" w:rsidRPr="000917EF" w:rsidRDefault="000917EF" w:rsidP="00692E05">
      <w:pPr>
        <w:pStyle w:val="NoSpacing"/>
      </w:pPr>
      <w:proofErr w:type="gramStart"/>
      <w:r w:rsidRPr="395F8C44">
        <w:rPr>
          <w:i/>
          <w:iCs/>
        </w:rPr>
        <w:t>A</w:t>
      </w:r>
      <w:r>
        <w:t>,</w:t>
      </w:r>
      <w:proofErr w:type="gramEnd"/>
      <w:r>
        <w:t xml:space="preserve"> motor evoked potential (MEP) amplitude </w:t>
      </w:r>
      <w:proofErr w:type="spellStart"/>
      <w:r>
        <w:t>normalised</w:t>
      </w:r>
      <w:proofErr w:type="spellEnd"/>
      <w:r>
        <w:t xml:space="preserve"> to maximal compound action potential amplitude (MEP/</w:t>
      </w:r>
      <w:proofErr w:type="spellStart"/>
      <w:r w:rsidRPr="395F8C44">
        <w:rPr>
          <w:i/>
          <w:iCs/>
        </w:rPr>
        <w:t>M</w:t>
      </w:r>
      <w:r w:rsidRPr="395F8C44">
        <w:rPr>
          <w:vertAlign w:val="subscript"/>
        </w:rPr>
        <w:t>max</w:t>
      </w:r>
      <w:proofErr w:type="spellEnd"/>
      <w:r>
        <w:t>); </w:t>
      </w:r>
      <w:r w:rsidRPr="395F8C44">
        <w:rPr>
          <w:i/>
          <w:iCs/>
        </w:rPr>
        <w:t>B</w:t>
      </w:r>
      <w:r>
        <w:t xml:space="preserve">, lumbar evoked potential (LEP) amplitude </w:t>
      </w:r>
      <w:proofErr w:type="spellStart"/>
      <w:r>
        <w:t>normalised</w:t>
      </w:r>
      <w:proofErr w:type="spellEnd"/>
      <w:r>
        <w:t xml:space="preserve"> to </w:t>
      </w:r>
      <w:proofErr w:type="spellStart"/>
      <w:r w:rsidRPr="395F8C44">
        <w:rPr>
          <w:i/>
          <w:iCs/>
        </w:rPr>
        <w:t>M</w:t>
      </w:r>
      <w:r w:rsidRPr="395F8C44">
        <w:rPr>
          <w:vertAlign w:val="subscript"/>
        </w:rPr>
        <w:t>max</w:t>
      </w:r>
      <w:proofErr w:type="spellEnd"/>
      <w:r>
        <w:t> (LEP/</w:t>
      </w:r>
      <w:proofErr w:type="spellStart"/>
      <w:r w:rsidRPr="395F8C44">
        <w:rPr>
          <w:i/>
          <w:iCs/>
        </w:rPr>
        <w:t>M</w:t>
      </w:r>
      <w:r w:rsidRPr="395F8C44">
        <w:rPr>
          <w:vertAlign w:val="subscript"/>
        </w:rPr>
        <w:t>max</w:t>
      </w:r>
      <w:proofErr w:type="spellEnd"/>
      <w:r>
        <w:t>); </w:t>
      </w:r>
      <w:r w:rsidRPr="395F8C44">
        <w:rPr>
          <w:i/>
          <w:iCs/>
        </w:rPr>
        <w:t>C</w:t>
      </w:r>
      <w:r>
        <w:t>, conditioned lumbar evoked potential (SP-LEP); </w:t>
      </w:r>
      <w:r w:rsidRPr="395F8C44">
        <w:rPr>
          <w:i/>
          <w:iCs/>
        </w:rPr>
        <w:t>D</w:t>
      </w:r>
      <w:r>
        <w:t xml:space="preserve">, short-interval intracortical inhibition (SICI). Male data are presented in blue and female data in red. Dashed lines indicate individual participants and the solid lines indicate the group mean. </w:t>
      </w:r>
    </w:p>
    <w:p w14:paraId="5C832607" w14:textId="77777777" w:rsidR="00AF2C71" w:rsidRDefault="00AF2C71" w:rsidP="000917EF">
      <w:pPr>
        <w:rPr>
          <w:b/>
          <w:bCs/>
        </w:rPr>
        <w:sectPr w:rsidR="00AF2C71" w:rsidSect="00013176">
          <w:pgSz w:w="12240" w:h="15840"/>
          <w:pgMar w:top="1080" w:right="1080" w:bottom="1080" w:left="1080" w:header="720" w:footer="720" w:gutter="0"/>
          <w:cols w:space="720"/>
          <w:docGrid w:linePitch="360"/>
        </w:sectPr>
      </w:pPr>
    </w:p>
    <w:p w14:paraId="7192FBC8" w14:textId="77777777" w:rsidR="000917EF" w:rsidRPr="000917EF" w:rsidRDefault="000917EF" w:rsidP="00677335">
      <w:pPr>
        <w:spacing w:after="0"/>
      </w:pPr>
      <w:r w:rsidRPr="000917EF">
        <w:rPr>
          <w:b/>
          <w:bCs/>
        </w:rPr>
        <w:t>Table 2. </w:t>
      </w:r>
      <w:r w:rsidRPr="000917EF">
        <w:t>Changes throughout exercise above critical power for pulmonary gas exchange, EMG and pulmonary function variables</w:t>
      </w:r>
    </w:p>
    <w:tbl>
      <w:tblPr>
        <w:tblStyle w:val="TableGrid"/>
        <w:tblW w:w="5000" w:type="pct"/>
        <w:tblLook w:val="04A0" w:firstRow="1" w:lastRow="0" w:firstColumn="1" w:lastColumn="0" w:noHBand="0" w:noVBand="1"/>
      </w:tblPr>
      <w:tblGrid>
        <w:gridCol w:w="3356"/>
        <w:gridCol w:w="954"/>
        <w:gridCol w:w="1319"/>
        <w:gridCol w:w="1206"/>
        <w:gridCol w:w="1521"/>
        <w:gridCol w:w="1206"/>
        <w:gridCol w:w="2062"/>
        <w:gridCol w:w="1320"/>
        <w:gridCol w:w="1317"/>
        <w:gridCol w:w="1206"/>
        <w:gridCol w:w="1206"/>
        <w:gridCol w:w="1317"/>
      </w:tblGrid>
      <w:tr w:rsidR="00FD6F57" w:rsidRPr="000917EF" w14:paraId="6C35A6D5" w14:textId="77777777" w:rsidTr="008F073C">
        <w:trPr>
          <w:trHeight w:val="288"/>
        </w:trPr>
        <w:tc>
          <w:tcPr>
            <w:tcW w:w="933" w:type="pct"/>
            <w:hideMark/>
          </w:tcPr>
          <w:p w14:paraId="34725F6E" w14:textId="77777777" w:rsidR="00FD6F57" w:rsidRPr="000917EF" w:rsidRDefault="00FD6F57" w:rsidP="00FD6F57">
            <w:pPr>
              <w:rPr>
                <w:b/>
                <w:bCs/>
              </w:rPr>
            </w:pPr>
            <w:r w:rsidRPr="000917EF">
              <w:rPr>
                <w:b/>
                <w:bCs/>
              </w:rPr>
              <w:t> </w:t>
            </w:r>
          </w:p>
        </w:tc>
        <w:tc>
          <w:tcPr>
            <w:tcW w:w="265" w:type="pct"/>
          </w:tcPr>
          <w:p w14:paraId="22C3C2FF" w14:textId="77777777" w:rsidR="00FD6F57" w:rsidRPr="000917EF" w:rsidRDefault="00FD6F57" w:rsidP="00FD6F57">
            <w:pPr>
              <w:rPr>
                <w:b/>
                <w:bCs/>
              </w:rPr>
            </w:pPr>
          </w:p>
        </w:tc>
        <w:tc>
          <w:tcPr>
            <w:tcW w:w="367" w:type="pct"/>
          </w:tcPr>
          <w:p w14:paraId="2ED2167A" w14:textId="5161EA9D" w:rsidR="00FD6F57" w:rsidRPr="000917EF" w:rsidRDefault="00FD6F57" w:rsidP="00FD6F57">
            <w:pPr>
              <w:rPr>
                <w:b/>
                <w:bCs/>
              </w:rPr>
            </w:pPr>
          </w:p>
        </w:tc>
        <w:tc>
          <w:tcPr>
            <w:tcW w:w="335" w:type="pct"/>
            <w:hideMark/>
          </w:tcPr>
          <w:p w14:paraId="24BA6968" w14:textId="77777777" w:rsidR="00FD6F57" w:rsidRPr="000917EF" w:rsidRDefault="00FD6F57" w:rsidP="00FD6F57">
            <w:pPr>
              <w:rPr>
                <w:b/>
                <w:bCs/>
              </w:rPr>
            </w:pPr>
            <w:r w:rsidRPr="000917EF">
              <w:rPr>
                <w:b/>
                <w:bCs/>
              </w:rPr>
              <w:t> </w:t>
            </w:r>
          </w:p>
        </w:tc>
        <w:tc>
          <w:tcPr>
            <w:tcW w:w="423" w:type="pct"/>
          </w:tcPr>
          <w:p w14:paraId="4CB5210F" w14:textId="629D2E80" w:rsidR="00FD6F57" w:rsidRPr="000917EF" w:rsidRDefault="00FD6F57" w:rsidP="00FD6F57">
            <w:pPr>
              <w:rPr>
                <w:b/>
                <w:bCs/>
              </w:rPr>
            </w:pPr>
            <w:r w:rsidRPr="000917EF">
              <w:rPr>
                <w:b/>
                <w:bCs/>
              </w:rPr>
              <w:t>Severe intensity</w:t>
            </w:r>
          </w:p>
        </w:tc>
        <w:tc>
          <w:tcPr>
            <w:tcW w:w="335" w:type="pct"/>
          </w:tcPr>
          <w:p w14:paraId="79D5431F" w14:textId="073BC063" w:rsidR="00FD6F57" w:rsidRPr="000917EF" w:rsidRDefault="00FD6F57" w:rsidP="00FD6F57">
            <w:pPr>
              <w:rPr>
                <w:b/>
                <w:bCs/>
              </w:rPr>
            </w:pPr>
          </w:p>
        </w:tc>
        <w:tc>
          <w:tcPr>
            <w:tcW w:w="573" w:type="pct"/>
          </w:tcPr>
          <w:p w14:paraId="5BC21503" w14:textId="21028C83" w:rsidR="00FD6F57" w:rsidRPr="000917EF" w:rsidRDefault="00FD6F57" w:rsidP="00FD6F57">
            <w:pPr>
              <w:rPr>
                <w:b/>
                <w:bCs/>
              </w:rPr>
            </w:pPr>
          </w:p>
        </w:tc>
        <w:tc>
          <w:tcPr>
            <w:tcW w:w="367" w:type="pct"/>
          </w:tcPr>
          <w:p w14:paraId="1219091F" w14:textId="38ED753E" w:rsidR="00FD6F57" w:rsidRPr="000917EF" w:rsidRDefault="00FD6F57" w:rsidP="00FD6F57">
            <w:pPr>
              <w:rPr>
                <w:b/>
                <w:bCs/>
              </w:rPr>
            </w:pPr>
          </w:p>
        </w:tc>
        <w:tc>
          <w:tcPr>
            <w:tcW w:w="366" w:type="pct"/>
          </w:tcPr>
          <w:p w14:paraId="657F9259" w14:textId="77777777" w:rsidR="00FD6F57" w:rsidRPr="000917EF" w:rsidRDefault="00FD6F57" w:rsidP="00FD6F57">
            <w:pPr>
              <w:rPr>
                <w:b/>
                <w:bCs/>
              </w:rPr>
            </w:pPr>
          </w:p>
        </w:tc>
        <w:tc>
          <w:tcPr>
            <w:tcW w:w="335" w:type="pct"/>
          </w:tcPr>
          <w:p w14:paraId="6A1E40FD" w14:textId="2BF66B5A" w:rsidR="00FD6F57" w:rsidRPr="000917EF" w:rsidRDefault="00FD6F57" w:rsidP="00FD6F57">
            <w:pPr>
              <w:rPr>
                <w:b/>
                <w:bCs/>
              </w:rPr>
            </w:pPr>
            <w:r w:rsidRPr="000917EF">
              <w:rPr>
                <w:b/>
                <w:bCs/>
              </w:rPr>
              <w:t>Heavy intensity</w:t>
            </w:r>
          </w:p>
        </w:tc>
        <w:tc>
          <w:tcPr>
            <w:tcW w:w="335" w:type="pct"/>
          </w:tcPr>
          <w:p w14:paraId="25B00FE4" w14:textId="77777777" w:rsidR="00FD6F57" w:rsidRPr="000917EF" w:rsidRDefault="00FD6F57" w:rsidP="00FD6F57">
            <w:pPr>
              <w:rPr>
                <w:b/>
                <w:bCs/>
              </w:rPr>
            </w:pPr>
          </w:p>
        </w:tc>
        <w:tc>
          <w:tcPr>
            <w:tcW w:w="366" w:type="pct"/>
          </w:tcPr>
          <w:p w14:paraId="3FAD08C1" w14:textId="7AAB20DF" w:rsidR="00FD6F57" w:rsidRPr="000917EF" w:rsidRDefault="00FD6F57" w:rsidP="00FD6F57">
            <w:pPr>
              <w:rPr>
                <w:b/>
                <w:bCs/>
              </w:rPr>
            </w:pPr>
          </w:p>
        </w:tc>
      </w:tr>
      <w:tr w:rsidR="00677335" w:rsidRPr="000917EF" w14:paraId="4BFEAC10" w14:textId="77777777" w:rsidTr="008F073C">
        <w:trPr>
          <w:trHeight w:val="288"/>
        </w:trPr>
        <w:tc>
          <w:tcPr>
            <w:tcW w:w="933" w:type="pct"/>
            <w:hideMark/>
          </w:tcPr>
          <w:p w14:paraId="26AF85EA" w14:textId="77777777" w:rsidR="00677335" w:rsidRPr="000917EF" w:rsidRDefault="00677335" w:rsidP="00677335">
            <w:r w:rsidRPr="000917EF">
              <w:t>Time to task failure/termination (s)</w:t>
            </w:r>
          </w:p>
        </w:tc>
        <w:tc>
          <w:tcPr>
            <w:tcW w:w="265" w:type="pct"/>
          </w:tcPr>
          <w:p w14:paraId="36B1322F" w14:textId="423C2D65" w:rsidR="00677335" w:rsidRPr="000917EF" w:rsidRDefault="00677335" w:rsidP="00677335">
            <w:r w:rsidRPr="000917EF">
              <w:t>Males</w:t>
            </w:r>
          </w:p>
        </w:tc>
        <w:tc>
          <w:tcPr>
            <w:tcW w:w="367" w:type="pct"/>
          </w:tcPr>
          <w:p w14:paraId="614E2799" w14:textId="37A74284" w:rsidR="00677335" w:rsidRPr="000917EF" w:rsidRDefault="00677335" w:rsidP="00677335"/>
        </w:tc>
        <w:tc>
          <w:tcPr>
            <w:tcW w:w="335" w:type="pct"/>
          </w:tcPr>
          <w:p w14:paraId="7214B290" w14:textId="0181D4C2" w:rsidR="00677335" w:rsidRPr="000917EF" w:rsidRDefault="00677335" w:rsidP="00677335"/>
        </w:tc>
        <w:tc>
          <w:tcPr>
            <w:tcW w:w="423" w:type="pct"/>
          </w:tcPr>
          <w:p w14:paraId="0E51F9EB" w14:textId="430DD485" w:rsidR="00677335" w:rsidRPr="000917EF" w:rsidRDefault="00677335" w:rsidP="00677335">
            <w:r w:rsidRPr="000917EF">
              <w:t>752 ± 329</w:t>
            </w:r>
          </w:p>
        </w:tc>
        <w:tc>
          <w:tcPr>
            <w:tcW w:w="335" w:type="pct"/>
          </w:tcPr>
          <w:p w14:paraId="2B6926FD" w14:textId="1A503EE1" w:rsidR="00677335" w:rsidRPr="000917EF" w:rsidRDefault="00677335" w:rsidP="00677335"/>
        </w:tc>
        <w:tc>
          <w:tcPr>
            <w:tcW w:w="573" w:type="pct"/>
          </w:tcPr>
          <w:p w14:paraId="79ED5DF8" w14:textId="518D0E44" w:rsidR="00677335" w:rsidRPr="000917EF" w:rsidRDefault="00677335" w:rsidP="00677335"/>
        </w:tc>
        <w:tc>
          <w:tcPr>
            <w:tcW w:w="367" w:type="pct"/>
          </w:tcPr>
          <w:p w14:paraId="660CBF67" w14:textId="08B79FE5" w:rsidR="00677335" w:rsidRPr="000917EF" w:rsidRDefault="00677335" w:rsidP="00677335"/>
        </w:tc>
        <w:tc>
          <w:tcPr>
            <w:tcW w:w="366" w:type="pct"/>
          </w:tcPr>
          <w:p w14:paraId="1217CE6D" w14:textId="77777777" w:rsidR="00677335" w:rsidRPr="000917EF" w:rsidRDefault="00677335" w:rsidP="00677335"/>
        </w:tc>
        <w:tc>
          <w:tcPr>
            <w:tcW w:w="335" w:type="pct"/>
          </w:tcPr>
          <w:p w14:paraId="3656F6AD" w14:textId="27811E15" w:rsidR="00677335" w:rsidRPr="000917EF" w:rsidRDefault="00677335" w:rsidP="00677335">
            <w:r w:rsidRPr="000917EF">
              <w:t>3073 ± 835</w:t>
            </w:r>
          </w:p>
        </w:tc>
        <w:tc>
          <w:tcPr>
            <w:tcW w:w="335" w:type="pct"/>
          </w:tcPr>
          <w:p w14:paraId="414224D6" w14:textId="77777777" w:rsidR="00677335" w:rsidRPr="000917EF" w:rsidRDefault="00677335" w:rsidP="00677335"/>
        </w:tc>
        <w:tc>
          <w:tcPr>
            <w:tcW w:w="366" w:type="pct"/>
          </w:tcPr>
          <w:p w14:paraId="223AFCBD" w14:textId="3F34C23F" w:rsidR="00677335" w:rsidRPr="000917EF" w:rsidRDefault="00677335" w:rsidP="00677335"/>
        </w:tc>
      </w:tr>
      <w:tr w:rsidR="00677335" w:rsidRPr="000917EF" w14:paraId="3C5B6109" w14:textId="77777777" w:rsidTr="008F073C">
        <w:trPr>
          <w:trHeight w:val="288"/>
        </w:trPr>
        <w:tc>
          <w:tcPr>
            <w:tcW w:w="933" w:type="pct"/>
            <w:hideMark/>
          </w:tcPr>
          <w:p w14:paraId="791827F1" w14:textId="77777777" w:rsidR="00677335" w:rsidRPr="000917EF" w:rsidRDefault="00677335" w:rsidP="00677335"/>
        </w:tc>
        <w:tc>
          <w:tcPr>
            <w:tcW w:w="265" w:type="pct"/>
          </w:tcPr>
          <w:p w14:paraId="2EC13486" w14:textId="19A64486" w:rsidR="00677335" w:rsidRPr="000917EF" w:rsidRDefault="00677335" w:rsidP="00677335">
            <w:r w:rsidRPr="000917EF">
              <w:t>Females</w:t>
            </w:r>
          </w:p>
        </w:tc>
        <w:tc>
          <w:tcPr>
            <w:tcW w:w="367" w:type="pct"/>
          </w:tcPr>
          <w:p w14:paraId="041BADA5" w14:textId="0C99888C" w:rsidR="00677335" w:rsidRPr="000917EF" w:rsidRDefault="00677335" w:rsidP="00677335"/>
        </w:tc>
        <w:tc>
          <w:tcPr>
            <w:tcW w:w="335" w:type="pct"/>
          </w:tcPr>
          <w:p w14:paraId="5892E6C0" w14:textId="6CCBB4F8" w:rsidR="00677335" w:rsidRPr="000917EF" w:rsidRDefault="00677335" w:rsidP="00677335"/>
        </w:tc>
        <w:tc>
          <w:tcPr>
            <w:tcW w:w="423" w:type="pct"/>
          </w:tcPr>
          <w:p w14:paraId="34E13F86" w14:textId="049EBB00" w:rsidR="00677335" w:rsidRPr="000917EF" w:rsidRDefault="00677335" w:rsidP="00677335">
            <w:r w:rsidRPr="000917EF">
              <w:t>681 ± 277</w:t>
            </w:r>
          </w:p>
        </w:tc>
        <w:tc>
          <w:tcPr>
            <w:tcW w:w="335" w:type="pct"/>
          </w:tcPr>
          <w:p w14:paraId="7C84A9C1" w14:textId="1388F7F6" w:rsidR="00677335" w:rsidRPr="000917EF" w:rsidRDefault="00677335" w:rsidP="00677335"/>
        </w:tc>
        <w:tc>
          <w:tcPr>
            <w:tcW w:w="573" w:type="pct"/>
          </w:tcPr>
          <w:p w14:paraId="404ED471" w14:textId="543E7E6B" w:rsidR="00677335" w:rsidRPr="000917EF" w:rsidRDefault="00677335" w:rsidP="00677335"/>
        </w:tc>
        <w:tc>
          <w:tcPr>
            <w:tcW w:w="367" w:type="pct"/>
          </w:tcPr>
          <w:p w14:paraId="76F70D8B" w14:textId="077DDBE7" w:rsidR="00677335" w:rsidRPr="000917EF" w:rsidRDefault="00677335" w:rsidP="00677335"/>
        </w:tc>
        <w:tc>
          <w:tcPr>
            <w:tcW w:w="366" w:type="pct"/>
          </w:tcPr>
          <w:p w14:paraId="7ECF8D78" w14:textId="77777777" w:rsidR="00677335" w:rsidRPr="000917EF" w:rsidRDefault="00677335" w:rsidP="00677335"/>
        </w:tc>
        <w:tc>
          <w:tcPr>
            <w:tcW w:w="335" w:type="pct"/>
          </w:tcPr>
          <w:p w14:paraId="7B733E15" w14:textId="1F6BE2EC" w:rsidR="00677335" w:rsidRPr="000917EF" w:rsidRDefault="00677335" w:rsidP="00677335">
            <w:r w:rsidRPr="000917EF">
              <w:t>2937 ± 964</w:t>
            </w:r>
          </w:p>
        </w:tc>
        <w:tc>
          <w:tcPr>
            <w:tcW w:w="335" w:type="pct"/>
          </w:tcPr>
          <w:p w14:paraId="0F21B7D3" w14:textId="77777777" w:rsidR="00677335" w:rsidRPr="000917EF" w:rsidRDefault="00677335" w:rsidP="00677335"/>
        </w:tc>
        <w:tc>
          <w:tcPr>
            <w:tcW w:w="366" w:type="pct"/>
          </w:tcPr>
          <w:p w14:paraId="2B38C7F2" w14:textId="5639802C" w:rsidR="00677335" w:rsidRPr="000917EF" w:rsidRDefault="00677335" w:rsidP="00677335"/>
        </w:tc>
      </w:tr>
      <w:tr w:rsidR="00677335" w:rsidRPr="000917EF" w14:paraId="1403D443" w14:textId="77777777" w:rsidTr="008F073C">
        <w:trPr>
          <w:trHeight w:val="288"/>
        </w:trPr>
        <w:tc>
          <w:tcPr>
            <w:tcW w:w="933" w:type="pct"/>
            <w:hideMark/>
          </w:tcPr>
          <w:p w14:paraId="18A6731C" w14:textId="77777777" w:rsidR="00677335" w:rsidRPr="000917EF" w:rsidRDefault="00677335" w:rsidP="00677335"/>
        </w:tc>
        <w:tc>
          <w:tcPr>
            <w:tcW w:w="265" w:type="pct"/>
            <w:hideMark/>
          </w:tcPr>
          <w:p w14:paraId="449AAEAC" w14:textId="77777777" w:rsidR="00677335" w:rsidRPr="000917EF" w:rsidRDefault="00677335" w:rsidP="00677335"/>
        </w:tc>
        <w:tc>
          <w:tcPr>
            <w:tcW w:w="367" w:type="pct"/>
          </w:tcPr>
          <w:p w14:paraId="7BE0E4F1" w14:textId="7F0020F2" w:rsidR="00677335" w:rsidRPr="000917EF" w:rsidRDefault="0070647C" w:rsidP="00677335">
            <w:pPr>
              <w:rPr>
                <w:b/>
                <w:bCs/>
              </w:rPr>
            </w:pPr>
            <w:r w:rsidRPr="000917EF">
              <w:rPr>
                <w:b/>
                <w:bCs/>
                <w:i/>
                <w:iCs/>
              </w:rPr>
              <w:t>Pulmonary gas exchange</w:t>
            </w:r>
          </w:p>
        </w:tc>
        <w:tc>
          <w:tcPr>
            <w:tcW w:w="335" w:type="pct"/>
          </w:tcPr>
          <w:p w14:paraId="724234DC" w14:textId="20230E1B" w:rsidR="00677335" w:rsidRPr="000917EF" w:rsidRDefault="00677335" w:rsidP="00677335">
            <w:pPr>
              <w:rPr>
                <w:b/>
                <w:bCs/>
              </w:rPr>
            </w:pPr>
          </w:p>
        </w:tc>
        <w:tc>
          <w:tcPr>
            <w:tcW w:w="423" w:type="pct"/>
          </w:tcPr>
          <w:p w14:paraId="70F2BE26" w14:textId="77777777" w:rsidR="00677335" w:rsidRPr="000917EF" w:rsidRDefault="00677335" w:rsidP="00677335">
            <w:pPr>
              <w:rPr>
                <w:b/>
                <w:bCs/>
              </w:rPr>
            </w:pPr>
          </w:p>
        </w:tc>
        <w:tc>
          <w:tcPr>
            <w:tcW w:w="335" w:type="pct"/>
          </w:tcPr>
          <w:p w14:paraId="2B75BD1B" w14:textId="77777777" w:rsidR="00677335" w:rsidRPr="000917EF" w:rsidRDefault="00677335" w:rsidP="00677335">
            <w:pPr>
              <w:rPr>
                <w:b/>
                <w:bCs/>
              </w:rPr>
            </w:pPr>
          </w:p>
        </w:tc>
        <w:tc>
          <w:tcPr>
            <w:tcW w:w="573" w:type="pct"/>
          </w:tcPr>
          <w:p w14:paraId="5EE46DAD" w14:textId="7555FE0D" w:rsidR="00677335" w:rsidRPr="000917EF" w:rsidRDefault="00677335" w:rsidP="00677335">
            <w:pPr>
              <w:rPr>
                <w:b/>
                <w:bCs/>
              </w:rPr>
            </w:pPr>
          </w:p>
        </w:tc>
        <w:tc>
          <w:tcPr>
            <w:tcW w:w="367" w:type="pct"/>
          </w:tcPr>
          <w:p w14:paraId="7C5080E0" w14:textId="77777777" w:rsidR="00677335" w:rsidRPr="000917EF" w:rsidRDefault="00677335" w:rsidP="00677335">
            <w:pPr>
              <w:rPr>
                <w:b/>
                <w:bCs/>
              </w:rPr>
            </w:pPr>
          </w:p>
        </w:tc>
        <w:tc>
          <w:tcPr>
            <w:tcW w:w="366" w:type="pct"/>
          </w:tcPr>
          <w:p w14:paraId="376D1B52" w14:textId="77777777" w:rsidR="00677335" w:rsidRPr="000917EF" w:rsidRDefault="00677335" w:rsidP="00677335">
            <w:pPr>
              <w:rPr>
                <w:b/>
                <w:bCs/>
              </w:rPr>
            </w:pPr>
          </w:p>
        </w:tc>
        <w:tc>
          <w:tcPr>
            <w:tcW w:w="335" w:type="pct"/>
          </w:tcPr>
          <w:p w14:paraId="6FBDDBB3" w14:textId="77777777" w:rsidR="00677335" w:rsidRPr="000917EF" w:rsidRDefault="00677335" w:rsidP="00677335">
            <w:pPr>
              <w:rPr>
                <w:b/>
                <w:bCs/>
              </w:rPr>
            </w:pPr>
          </w:p>
        </w:tc>
        <w:tc>
          <w:tcPr>
            <w:tcW w:w="335" w:type="pct"/>
          </w:tcPr>
          <w:p w14:paraId="61A243BB" w14:textId="77777777" w:rsidR="00677335" w:rsidRPr="000917EF" w:rsidRDefault="00677335" w:rsidP="00677335">
            <w:pPr>
              <w:rPr>
                <w:b/>
                <w:bCs/>
              </w:rPr>
            </w:pPr>
          </w:p>
        </w:tc>
        <w:tc>
          <w:tcPr>
            <w:tcW w:w="366" w:type="pct"/>
          </w:tcPr>
          <w:p w14:paraId="7D2BCA7B" w14:textId="7F3D6B16" w:rsidR="00677335" w:rsidRPr="000917EF" w:rsidRDefault="00677335" w:rsidP="00677335">
            <w:pPr>
              <w:rPr>
                <w:b/>
                <w:bCs/>
              </w:rPr>
            </w:pPr>
          </w:p>
        </w:tc>
      </w:tr>
      <w:tr w:rsidR="00677335" w:rsidRPr="000917EF" w14:paraId="562B5BE3" w14:textId="77777777" w:rsidTr="008F073C">
        <w:trPr>
          <w:trHeight w:val="288"/>
        </w:trPr>
        <w:tc>
          <w:tcPr>
            <w:tcW w:w="933" w:type="pct"/>
            <w:hideMark/>
          </w:tcPr>
          <w:p w14:paraId="71F2C050" w14:textId="77777777" w:rsidR="00677335" w:rsidRPr="000917EF" w:rsidRDefault="00677335" w:rsidP="00677335">
            <w:pPr>
              <w:rPr>
                <w:b/>
                <w:bCs/>
              </w:rPr>
            </w:pPr>
          </w:p>
        </w:tc>
        <w:tc>
          <w:tcPr>
            <w:tcW w:w="265" w:type="pct"/>
            <w:hideMark/>
          </w:tcPr>
          <w:p w14:paraId="08C8C330" w14:textId="77777777" w:rsidR="00677335" w:rsidRPr="000917EF" w:rsidRDefault="00677335" w:rsidP="00677335"/>
        </w:tc>
        <w:tc>
          <w:tcPr>
            <w:tcW w:w="367" w:type="pct"/>
            <w:hideMark/>
          </w:tcPr>
          <w:p w14:paraId="18F4C150" w14:textId="77777777" w:rsidR="00677335" w:rsidRPr="000917EF" w:rsidRDefault="00677335" w:rsidP="00677335">
            <w:pPr>
              <w:rPr>
                <w:b/>
                <w:bCs/>
              </w:rPr>
            </w:pPr>
            <w:r w:rsidRPr="000917EF">
              <w:rPr>
                <w:b/>
                <w:bCs/>
                <w:i/>
                <w:iCs/>
              </w:rPr>
              <w:t>Pre-exercise</w:t>
            </w:r>
          </w:p>
        </w:tc>
        <w:tc>
          <w:tcPr>
            <w:tcW w:w="335" w:type="pct"/>
            <w:hideMark/>
          </w:tcPr>
          <w:p w14:paraId="00A8C85F" w14:textId="77777777" w:rsidR="00677335" w:rsidRPr="000917EF" w:rsidRDefault="00677335" w:rsidP="00677335">
            <w:pPr>
              <w:rPr>
                <w:b/>
                <w:bCs/>
              </w:rPr>
            </w:pPr>
            <w:r w:rsidRPr="000917EF">
              <w:rPr>
                <w:b/>
                <w:bCs/>
                <w:i/>
                <w:iCs/>
              </w:rPr>
              <w:t>25% TTF</w:t>
            </w:r>
          </w:p>
        </w:tc>
        <w:tc>
          <w:tcPr>
            <w:tcW w:w="423" w:type="pct"/>
            <w:hideMark/>
          </w:tcPr>
          <w:p w14:paraId="661BA1BA" w14:textId="77777777" w:rsidR="00677335" w:rsidRPr="000917EF" w:rsidRDefault="00677335" w:rsidP="00677335">
            <w:pPr>
              <w:rPr>
                <w:b/>
                <w:bCs/>
              </w:rPr>
            </w:pPr>
            <w:r w:rsidRPr="000917EF">
              <w:rPr>
                <w:b/>
                <w:bCs/>
                <w:i/>
                <w:iCs/>
              </w:rPr>
              <w:t>50% TTF</w:t>
            </w:r>
          </w:p>
        </w:tc>
        <w:tc>
          <w:tcPr>
            <w:tcW w:w="335" w:type="pct"/>
            <w:hideMark/>
          </w:tcPr>
          <w:p w14:paraId="4D1845C5" w14:textId="77777777" w:rsidR="00677335" w:rsidRPr="000917EF" w:rsidRDefault="00677335" w:rsidP="00677335">
            <w:pPr>
              <w:rPr>
                <w:b/>
                <w:bCs/>
              </w:rPr>
            </w:pPr>
            <w:r w:rsidRPr="000917EF">
              <w:rPr>
                <w:b/>
                <w:bCs/>
                <w:i/>
                <w:iCs/>
              </w:rPr>
              <w:t>75% TTF</w:t>
            </w:r>
          </w:p>
        </w:tc>
        <w:tc>
          <w:tcPr>
            <w:tcW w:w="573" w:type="pct"/>
            <w:hideMark/>
          </w:tcPr>
          <w:p w14:paraId="37397CC5" w14:textId="77777777" w:rsidR="00677335" w:rsidRPr="000917EF" w:rsidRDefault="00677335" w:rsidP="00677335">
            <w:pPr>
              <w:rPr>
                <w:b/>
                <w:bCs/>
              </w:rPr>
            </w:pPr>
            <w:r w:rsidRPr="000917EF">
              <w:rPr>
                <w:b/>
                <w:bCs/>
                <w:i/>
                <w:iCs/>
              </w:rPr>
              <w:t>100% TTF</w:t>
            </w:r>
          </w:p>
        </w:tc>
        <w:tc>
          <w:tcPr>
            <w:tcW w:w="367" w:type="pct"/>
            <w:hideMark/>
          </w:tcPr>
          <w:p w14:paraId="3374621E" w14:textId="77777777" w:rsidR="00677335" w:rsidRPr="000917EF" w:rsidRDefault="00677335" w:rsidP="00677335">
            <w:pPr>
              <w:rPr>
                <w:b/>
                <w:bCs/>
              </w:rPr>
            </w:pPr>
            <w:r w:rsidRPr="000917EF">
              <w:rPr>
                <w:b/>
                <w:bCs/>
                <w:i/>
                <w:iCs/>
              </w:rPr>
              <w:t>Pre-exercise</w:t>
            </w:r>
          </w:p>
        </w:tc>
        <w:tc>
          <w:tcPr>
            <w:tcW w:w="366" w:type="pct"/>
            <w:hideMark/>
          </w:tcPr>
          <w:p w14:paraId="12E4D67E" w14:textId="77777777" w:rsidR="00677335" w:rsidRPr="000917EF" w:rsidRDefault="00677335" w:rsidP="00677335">
            <w:pPr>
              <w:rPr>
                <w:b/>
                <w:bCs/>
              </w:rPr>
            </w:pPr>
            <w:r w:rsidRPr="000917EF">
              <w:rPr>
                <w:b/>
                <w:bCs/>
                <w:i/>
                <w:iCs/>
              </w:rPr>
              <w:t>25% TTF</w:t>
            </w:r>
          </w:p>
        </w:tc>
        <w:tc>
          <w:tcPr>
            <w:tcW w:w="335" w:type="pct"/>
            <w:hideMark/>
          </w:tcPr>
          <w:p w14:paraId="70055F16" w14:textId="77777777" w:rsidR="00677335" w:rsidRPr="000917EF" w:rsidRDefault="00677335" w:rsidP="00677335">
            <w:pPr>
              <w:rPr>
                <w:b/>
                <w:bCs/>
              </w:rPr>
            </w:pPr>
            <w:r w:rsidRPr="000917EF">
              <w:rPr>
                <w:b/>
                <w:bCs/>
                <w:i/>
                <w:iCs/>
              </w:rPr>
              <w:t>50% TTF</w:t>
            </w:r>
          </w:p>
        </w:tc>
        <w:tc>
          <w:tcPr>
            <w:tcW w:w="335" w:type="pct"/>
            <w:hideMark/>
          </w:tcPr>
          <w:p w14:paraId="191DBB7E" w14:textId="77777777" w:rsidR="00677335" w:rsidRPr="000917EF" w:rsidRDefault="00677335" w:rsidP="00677335">
            <w:pPr>
              <w:rPr>
                <w:b/>
                <w:bCs/>
              </w:rPr>
            </w:pPr>
            <w:r w:rsidRPr="000917EF">
              <w:rPr>
                <w:b/>
                <w:bCs/>
                <w:i/>
                <w:iCs/>
              </w:rPr>
              <w:t>75% TTF</w:t>
            </w:r>
          </w:p>
        </w:tc>
        <w:tc>
          <w:tcPr>
            <w:tcW w:w="366" w:type="pct"/>
            <w:hideMark/>
          </w:tcPr>
          <w:p w14:paraId="24AE84DA" w14:textId="77777777" w:rsidR="00677335" w:rsidRPr="000917EF" w:rsidRDefault="00677335" w:rsidP="00677335">
            <w:pPr>
              <w:rPr>
                <w:b/>
                <w:bCs/>
              </w:rPr>
            </w:pPr>
            <w:r w:rsidRPr="000917EF">
              <w:rPr>
                <w:b/>
                <w:bCs/>
                <w:i/>
                <w:iCs/>
              </w:rPr>
              <w:t>100% TTF</w:t>
            </w:r>
          </w:p>
        </w:tc>
      </w:tr>
      <w:tr w:rsidR="00677335" w:rsidRPr="000917EF" w14:paraId="02F29D4E" w14:textId="77777777" w:rsidTr="008F073C">
        <w:trPr>
          <w:trHeight w:val="288"/>
        </w:trPr>
        <w:tc>
          <w:tcPr>
            <w:tcW w:w="933" w:type="pct"/>
            <w:hideMark/>
          </w:tcPr>
          <w:p w14:paraId="5870F23F" w14:textId="2A9FCBF3" w:rsidR="00677335" w:rsidRPr="000917EF" w:rsidRDefault="00776174" w:rsidP="00677335">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00677335" w:rsidRPr="000917EF">
              <w: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00677335" w:rsidRPr="000917EF">
              <w:t>)</w:t>
            </w:r>
          </w:p>
        </w:tc>
        <w:tc>
          <w:tcPr>
            <w:tcW w:w="265" w:type="pct"/>
            <w:hideMark/>
          </w:tcPr>
          <w:p w14:paraId="000A527A" w14:textId="77777777" w:rsidR="00677335" w:rsidRPr="000917EF" w:rsidRDefault="00677335" w:rsidP="00677335">
            <w:r w:rsidRPr="000917EF">
              <w:t>Males</w:t>
            </w:r>
          </w:p>
        </w:tc>
        <w:tc>
          <w:tcPr>
            <w:tcW w:w="367" w:type="pct"/>
            <w:hideMark/>
          </w:tcPr>
          <w:p w14:paraId="270AC1E7" w14:textId="77777777" w:rsidR="00677335" w:rsidRPr="000917EF" w:rsidRDefault="00677335" w:rsidP="00677335">
            <w:r w:rsidRPr="000917EF">
              <w:t>19 ± 4</w:t>
            </w:r>
          </w:p>
        </w:tc>
        <w:tc>
          <w:tcPr>
            <w:tcW w:w="335" w:type="pct"/>
            <w:hideMark/>
          </w:tcPr>
          <w:p w14:paraId="62BD7B81" w14:textId="1021DE12" w:rsidR="00677335" w:rsidRPr="000917EF" w:rsidRDefault="00677335" w:rsidP="00677335">
            <w:r w:rsidRPr="000917EF">
              <w:t>87 ± 6</w:t>
            </w:r>
            <w:r w:rsidRPr="00480083">
              <w:t>*</w:t>
            </w:r>
          </w:p>
        </w:tc>
        <w:tc>
          <w:tcPr>
            <w:tcW w:w="423" w:type="pct"/>
            <w:hideMark/>
          </w:tcPr>
          <w:p w14:paraId="1A38015F" w14:textId="3E091254" w:rsidR="00677335" w:rsidRPr="000917EF" w:rsidRDefault="00677335" w:rsidP="00677335">
            <w:r w:rsidRPr="000917EF">
              <w:t>93 ± 5</w:t>
            </w:r>
            <w:r w:rsidRPr="00480083">
              <w:t>*</w:t>
            </w:r>
          </w:p>
        </w:tc>
        <w:tc>
          <w:tcPr>
            <w:tcW w:w="335" w:type="pct"/>
            <w:hideMark/>
          </w:tcPr>
          <w:p w14:paraId="71995680" w14:textId="0BF6B05D" w:rsidR="00677335" w:rsidRPr="000917EF" w:rsidRDefault="00677335" w:rsidP="00677335">
            <w:r w:rsidRPr="000917EF">
              <w:t>95 ± 7</w:t>
            </w:r>
            <w:r w:rsidRPr="00480083">
              <w:t>*</w:t>
            </w:r>
          </w:p>
        </w:tc>
        <w:tc>
          <w:tcPr>
            <w:tcW w:w="573" w:type="pct"/>
            <w:hideMark/>
          </w:tcPr>
          <w:p w14:paraId="22986729" w14:textId="78B813D7" w:rsidR="00677335" w:rsidRPr="000917EF" w:rsidRDefault="00677335" w:rsidP="00677335">
            <w:r w:rsidRPr="000917EF">
              <w:t>98 ± 4</w:t>
            </w:r>
            <w:r w:rsidRPr="00480083">
              <w:t>*</w:t>
            </w:r>
          </w:p>
        </w:tc>
        <w:tc>
          <w:tcPr>
            <w:tcW w:w="367" w:type="pct"/>
            <w:hideMark/>
          </w:tcPr>
          <w:p w14:paraId="4BBA50B5" w14:textId="77777777" w:rsidR="00677335" w:rsidRPr="000917EF" w:rsidRDefault="00677335" w:rsidP="00677335">
            <w:r w:rsidRPr="000917EF">
              <w:t>17 ± 3</w:t>
            </w:r>
          </w:p>
        </w:tc>
        <w:tc>
          <w:tcPr>
            <w:tcW w:w="366" w:type="pct"/>
            <w:hideMark/>
          </w:tcPr>
          <w:p w14:paraId="45B70E2A" w14:textId="60A71241" w:rsidR="00677335" w:rsidRPr="000917EF" w:rsidRDefault="00677335" w:rsidP="00677335">
            <w:r w:rsidRPr="000917EF">
              <w:t>76 ± 6</w:t>
            </w:r>
            <w:r w:rsidRPr="00480083">
              <w:t>*</w:t>
            </w:r>
          </w:p>
        </w:tc>
        <w:tc>
          <w:tcPr>
            <w:tcW w:w="335" w:type="pct"/>
            <w:hideMark/>
          </w:tcPr>
          <w:p w14:paraId="1AA73601" w14:textId="3EB2E4E4" w:rsidR="00677335" w:rsidRPr="000917EF" w:rsidRDefault="00677335" w:rsidP="00677335">
            <w:r w:rsidRPr="000917EF">
              <w:t>78 ± 6</w:t>
            </w:r>
            <w:r w:rsidRPr="00480083">
              <w:t>*</w:t>
            </w:r>
          </w:p>
        </w:tc>
        <w:tc>
          <w:tcPr>
            <w:tcW w:w="335" w:type="pct"/>
            <w:hideMark/>
          </w:tcPr>
          <w:p w14:paraId="1BCF888D" w14:textId="31B0828A" w:rsidR="00677335" w:rsidRPr="000917EF" w:rsidRDefault="00677335" w:rsidP="00677335">
            <w:r w:rsidRPr="000917EF">
              <w:t>78 ± 5</w:t>
            </w:r>
            <w:r w:rsidRPr="00480083">
              <w:t>*</w:t>
            </w:r>
          </w:p>
        </w:tc>
        <w:tc>
          <w:tcPr>
            <w:tcW w:w="366" w:type="pct"/>
            <w:hideMark/>
          </w:tcPr>
          <w:p w14:paraId="03B647F1" w14:textId="3D6D2114" w:rsidR="00677335" w:rsidRPr="000917EF" w:rsidRDefault="00677335" w:rsidP="00677335">
            <w:r w:rsidRPr="000917EF">
              <w:t>81 ± 5</w:t>
            </w:r>
            <w:r w:rsidRPr="00480083">
              <w:t>*</w:t>
            </w:r>
          </w:p>
        </w:tc>
      </w:tr>
      <w:tr w:rsidR="00677335" w:rsidRPr="000917EF" w14:paraId="5A138A4C" w14:textId="77777777" w:rsidTr="008F073C">
        <w:trPr>
          <w:trHeight w:val="288"/>
        </w:trPr>
        <w:tc>
          <w:tcPr>
            <w:tcW w:w="933" w:type="pct"/>
            <w:hideMark/>
          </w:tcPr>
          <w:p w14:paraId="30896804" w14:textId="77777777" w:rsidR="00677335" w:rsidRPr="000917EF" w:rsidRDefault="00677335" w:rsidP="00677335"/>
        </w:tc>
        <w:tc>
          <w:tcPr>
            <w:tcW w:w="265" w:type="pct"/>
            <w:hideMark/>
          </w:tcPr>
          <w:p w14:paraId="22684184" w14:textId="77777777" w:rsidR="00677335" w:rsidRPr="000917EF" w:rsidRDefault="00677335" w:rsidP="00677335">
            <w:r w:rsidRPr="000917EF">
              <w:t>Females</w:t>
            </w:r>
          </w:p>
        </w:tc>
        <w:tc>
          <w:tcPr>
            <w:tcW w:w="367" w:type="pct"/>
            <w:hideMark/>
          </w:tcPr>
          <w:p w14:paraId="14A62A31" w14:textId="77777777" w:rsidR="00677335" w:rsidRPr="000917EF" w:rsidRDefault="00677335" w:rsidP="00677335">
            <w:r w:rsidRPr="000917EF">
              <w:t>18 ± 3</w:t>
            </w:r>
          </w:p>
        </w:tc>
        <w:tc>
          <w:tcPr>
            <w:tcW w:w="335" w:type="pct"/>
            <w:hideMark/>
          </w:tcPr>
          <w:p w14:paraId="45AD46FC" w14:textId="17DBC1B0" w:rsidR="00677335" w:rsidRPr="000917EF" w:rsidRDefault="00677335" w:rsidP="00677335">
            <w:r w:rsidRPr="000917EF">
              <w:t>82 ± 6</w:t>
            </w:r>
            <w:r w:rsidRPr="00480083">
              <w:t>*</w:t>
            </w:r>
          </w:p>
        </w:tc>
        <w:tc>
          <w:tcPr>
            <w:tcW w:w="423" w:type="pct"/>
            <w:hideMark/>
          </w:tcPr>
          <w:p w14:paraId="2388F955" w14:textId="2DB8B383" w:rsidR="00677335" w:rsidRPr="000917EF" w:rsidRDefault="00677335" w:rsidP="00677335">
            <w:r w:rsidRPr="000917EF">
              <w:t>87 ± 5</w:t>
            </w:r>
            <w:r w:rsidRPr="00480083">
              <w:t>*</w:t>
            </w:r>
          </w:p>
        </w:tc>
        <w:tc>
          <w:tcPr>
            <w:tcW w:w="335" w:type="pct"/>
            <w:hideMark/>
          </w:tcPr>
          <w:p w14:paraId="58D1E5CE" w14:textId="0DC90B6B" w:rsidR="00677335" w:rsidRPr="000917EF" w:rsidRDefault="00677335" w:rsidP="00677335">
            <w:r w:rsidRPr="000917EF">
              <w:t>93 ± 6</w:t>
            </w:r>
            <w:r w:rsidRPr="00480083">
              <w:t>*</w:t>
            </w:r>
          </w:p>
        </w:tc>
        <w:tc>
          <w:tcPr>
            <w:tcW w:w="573" w:type="pct"/>
            <w:hideMark/>
          </w:tcPr>
          <w:p w14:paraId="0769E4F5" w14:textId="4E019949" w:rsidR="00677335" w:rsidRPr="000917EF" w:rsidRDefault="00677335" w:rsidP="00677335">
            <w:r w:rsidRPr="000917EF">
              <w:t>98 ± 4</w:t>
            </w:r>
            <w:r w:rsidRPr="00480083">
              <w:t>*</w:t>
            </w:r>
          </w:p>
        </w:tc>
        <w:tc>
          <w:tcPr>
            <w:tcW w:w="367" w:type="pct"/>
            <w:hideMark/>
          </w:tcPr>
          <w:p w14:paraId="04814BAC" w14:textId="77777777" w:rsidR="00677335" w:rsidRPr="000917EF" w:rsidRDefault="00677335" w:rsidP="00677335">
            <w:r w:rsidRPr="000917EF">
              <w:t>18 ± 3</w:t>
            </w:r>
          </w:p>
        </w:tc>
        <w:tc>
          <w:tcPr>
            <w:tcW w:w="366" w:type="pct"/>
            <w:hideMark/>
          </w:tcPr>
          <w:p w14:paraId="6F40AF97" w14:textId="2A9E65A5" w:rsidR="00677335" w:rsidRPr="000917EF" w:rsidRDefault="00677335" w:rsidP="00677335">
            <w:r w:rsidRPr="000917EF">
              <w:t>76 ± 7</w:t>
            </w:r>
            <w:r w:rsidRPr="00480083">
              <w:t>*</w:t>
            </w:r>
          </w:p>
        </w:tc>
        <w:tc>
          <w:tcPr>
            <w:tcW w:w="335" w:type="pct"/>
            <w:hideMark/>
          </w:tcPr>
          <w:p w14:paraId="1F9D3735" w14:textId="49B044B7" w:rsidR="00677335" w:rsidRPr="000917EF" w:rsidRDefault="00677335" w:rsidP="00677335">
            <w:r w:rsidRPr="000917EF">
              <w:t>79 ± 7</w:t>
            </w:r>
            <w:r w:rsidRPr="00480083">
              <w:t>*</w:t>
            </w:r>
          </w:p>
        </w:tc>
        <w:tc>
          <w:tcPr>
            <w:tcW w:w="335" w:type="pct"/>
            <w:hideMark/>
          </w:tcPr>
          <w:p w14:paraId="6D5BAFC3" w14:textId="10B869D8" w:rsidR="00677335" w:rsidRPr="000917EF" w:rsidRDefault="00677335" w:rsidP="00677335">
            <w:r w:rsidRPr="000917EF">
              <w:t>81 ± 7</w:t>
            </w:r>
            <w:r w:rsidRPr="00480083">
              <w:t>*</w:t>
            </w:r>
          </w:p>
        </w:tc>
        <w:tc>
          <w:tcPr>
            <w:tcW w:w="366" w:type="pct"/>
            <w:hideMark/>
          </w:tcPr>
          <w:p w14:paraId="7172BEED" w14:textId="6D526683" w:rsidR="00677335" w:rsidRPr="000917EF" w:rsidRDefault="00677335" w:rsidP="00677335">
            <w:r w:rsidRPr="000917EF">
              <w:t>84 ± 6</w:t>
            </w:r>
            <w:r w:rsidRPr="00480083">
              <w:t>*</w:t>
            </w:r>
          </w:p>
        </w:tc>
      </w:tr>
      <w:tr w:rsidR="00677335" w:rsidRPr="000917EF" w14:paraId="0A412540" w14:textId="77777777" w:rsidTr="008F073C">
        <w:trPr>
          <w:trHeight w:val="288"/>
        </w:trPr>
        <w:tc>
          <w:tcPr>
            <w:tcW w:w="933" w:type="pct"/>
            <w:hideMark/>
          </w:tcPr>
          <w:p w14:paraId="3AAD7DB8" w14:textId="39DF5561" w:rsidR="00677335" w:rsidRPr="000917EF" w:rsidRDefault="00776174" w:rsidP="00677335">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rsidR="00677335" w:rsidRPr="000917EF">
              <w: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r>
                    <m:rPr>
                      <m:sty m:val="p"/>
                    </m:rPr>
                    <w:rPr>
                      <w:rFonts w:ascii="Cambria Math" w:hAnsi="Cambria Math"/>
                    </w:rPr>
                    <m:t>max</m:t>
                  </m:r>
                </m:sub>
              </m:sSub>
            </m:oMath>
            <w:r w:rsidR="00677335" w:rsidRPr="000917EF">
              <w:t>)</w:t>
            </w:r>
          </w:p>
        </w:tc>
        <w:tc>
          <w:tcPr>
            <w:tcW w:w="265" w:type="pct"/>
            <w:hideMark/>
          </w:tcPr>
          <w:p w14:paraId="2CBCDC34" w14:textId="77777777" w:rsidR="00677335" w:rsidRPr="000917EF" w:rsidRDefault="00677335" w:rsidP="00677335">
            <w:r w:rsidRPr="000917EF">
              <w:t>Males</w:t>
            </w:r>
          </w:p>
        </w:tc>
        <w:tc>
          <w:tcPr>
            <w:tcW w:w="367" w:type="pct"/>
            <w:hideMark/>
          </w:tcPr>
          <w:p w14:paraId="645880FE" w14:textId="77777777" w:rsidR="00677335" w:rsidRPr="000917EF" w:rsidRDefault="00677335" w:rsidP="00677335">
            <w:r w:rsidRPr="000917EF">
              <w:t>15 ± 2</w:t>
            </w:r>
          </w:p>
        </w:tc>
        <w:tc>
          <w:tcPr>
            <w:tcW w:w="335" w:type="pct"/>
            <w:hideMark/>
          </w:tcPr>
          <w:p w14:paraId="325982C4" w14:textId="3571D91E" w:rsidR="00677335" w:rsidRPr="000917EF" w:rsidRDefault="00677335" w:rsidP="00677335">
            <w:r w:rsidRPr="000917EF">
              <w:t>76 ± 12</w:t>
            </w:r>
            <w:r w:rsidRPr="00480083">
              <w:t>*</w:t>
            </w:r>
          </w:p>
        </w:tc>
        <w:tc>
          <w:tcPr>
            <w:tcW w:w="423" w:type="pct"/>
            <w:hideMark/>
          </w:tcPr>
          <w:p w14:paraId="2EFA61A9" w14:textId="24989C1A" w:rsidR="00677335" w:rsidRPr="000917EF" w:rsidRDefault="00677335" w:rsidP="00677335">
            <w:r w:rsidRPr="000917EF">
              <w:t>78 ± 12</w:t>
            </w:r>
            <w:r w:rsidRPr="00480083">
              <w:t>*</w:t>
            </w:r>
          </w:p>
        </w:tc>
        <w:tc>
          <w:tcPr>
            <w:tcW w:w="335" w:type="pct"/>
            <w:hideMark/>
          </w:tcPr>
          <w:p w14:paraId="56815CAC" w14:textId="789A34B0" w:rsidR="00677335" w:rsidRPr="000917EF" w:rsidRDefault="00677335" w:rsidP="00677335">
            <w:r w:rsidRPr="000917EF">
              <w:t>79 ± 12</w:t>
            </w:r>
            <w:r w:rsidRPr="00480083">
              <w:t>*</w:t>
            </w:r>
          </w:p>
        </w:tc>
        <w:tc>
          <w:tcPr>
            <w:tcW w:w="573" w:type="pct"/>
            <w:hideMark/>
          </w:tcPr>
          <w:p w14:paraId="3BCD08E1" w14:textId="7A954413" w:rsidR="00677335" w:rsidRPr="000917EF" w:rsidRDefault="00677335" w:rsidP="00677335">
            <w:r w:rsidRPr="000917EF">
              <w:t>81 ± 12</w:t>
            </w:r>
            <w:r w:rsidRPr="00480083">
              <w:t>*</w:t>
            </w:r>
          </w:p>
        </w:tc>
        <w:tc>
          <w:tcPr>
            <w:tcW w:w="367" w:type="pct"/>
            <w:hideMark/>
          </w:tcPr>
          <w:p w14:paraId="43DA63C6" w14:textId="01FBD34E" w:rsidR="00677335" w:rsidRPr="000917EF" w:rsidRDefault="00677335" w:rsidP="00677335">
            <w:r w:rsidRPr="000917EF">
              <w:t>15 ± 2</w:t>
            </w:r>
            <w:r w:rsidRPr="00480083">
              <w:t>*</w:t>
            </w:r>
          </w:p>
        </w:tc>
        <w:tc>
          <w:tcPr>
            <w:tcW w:w="366" w:type="pct"/>
            <w:hideMark/>
          </w:tcPr>
          <w:p w14:paraId="2C327A13" w14:textId="3B7F7719" w:rsidR="00677335" w:rsidRPr="000917EF" w:rsidRDefault="00677335" w:rsidP="00677335">
            <w:r w:rsidRPr="000917EF">
              <w:t>64 ± 9</w:t>
            </w:r>
            <w:r w:rsidRPr="00480083">
              <w:t>*</w:t>
            </w:r>
          </w:p>
        </w:tc>
        <w:tc>
          <w:tcPr>
            <w:tcW w:w="335" w:type="pct"/>
            <w:hideMark/>
          </w:tcPr>
          <w:p w14:paraId="2781E7E5" w14:textId="441B2A9D" w:rsidR="00677335" w:rsidRPr="000917EF" w:rsidRDefault="00677335" w:rsidP="00677335">
            <w:r w:rsidRPr="000917EF">
              <w:t>63 ± 9</w:t>
            </w:r>
            <w:r w:rsidRPr="00480083">
              <w:t>*</w:t>
            </w:r>
          </w:p>
        </w:tc>
        <w:tc>
          <w:tcPr>
            <w:tcW w:w="335" w:type="pct"/>
            <w:hideMark/>
          </w:tcPr>
          <w:p w14:paraId="3DAA107C" w14:textId="4F26DC2A" w:rsidR="00677335" w:rsidRPr="000917EF" w:rsidRDefault="00677335" w:rsidP="00677335">
            <w:r w:rsidRPr="000917EF">
              <w:t>64 ± 9</w:t>
            </w:r>
            <w:r w:rsidRPr="00480083">
              <w:t>*</w:t>
            </w:r>
          </w:p>
        </w:tc>
        <w:tc>
          <w:tcPr>
            <w:tcW w:w="366" w:type="pct"/>
            <w:hideMark/>
          </w:tcPr>
          <w:p w14:paraId="40474C26" w14:textId="2A5820EC" w:rsidR="00677335" w:rsidRPr="000917EF" w:rsidRDefault="00677335" w:rsidP="00677335">
            <w:r w:rsidRPr="000917EF">
              <w:t>65 ± 9</w:t>
            </w:r>
            <w:r w:rsidRPr="00480083">
              <w:t>*</w:t>
            </w:r>
          </w:p>
        </w:tc>
      </w:tr>
      <w:tr w:rsidR="00677335" w:rsidRPr="000917EF" w14:paraId="55A6C26B" w14:textId="77777777" w:rsidTr="008F073C">
        <w:trPr>
          <w:trHeight w:val="288"/>
        </w:trPr>
        <w:tc>
          <w:tcPr>
            <w:tcW w:w="933" w:type="pct"/>
            <w:hideMark/>
          </w:tcPr>
          <w:p w14:paraId="003EBAC2" w14:textId="77777777" w:rsidR="00677335" w:rsidRPr="000917EF" w:rsidRDefault="00677335" w:rsidP="00677335"/>
        </w:tc>
        <w:tc>
          <w:tcPr>
            <w:tcW w:w="265" w:type="pct"/>
            <w:hideMark/>
          </w:tcPr>
          <w:p w14:paraId="018F41ED" w14:textId="77777777" w:rsidR="00677335" w:rsidRPr="000917EF" w:rsidRDefault="00677335" w:rsidP="00677335">
            <w:r w:rsidRPr="000917EF">
              <w:t>Females</w:t>
            </w:r>
          </w:p>
        </w:tc>
        <w:tc>
          <w:tcPr>
            <w:tcW w:w="367" w:type="pct"/>
            <w:hideMark/>
          </w:tcPr>
          <w:p w14:paraId="6FE0E355" w14:textId="77777777" w:rsidR="00677335" w:rsidRPr="000917EF" w:rsidRDefault="00677335" w:rsidP="00677335">
            <w:r w:rsidRPr="000917EF">
              <w:t>16 ± 2</w:t>
            </w:r>
          </w:p>
        </w:tc>
        <w:tc>
          <w:tcPr>
            <w:tcW w:w="335" w:type="pct"/>
            <w:hideMark/>
          </w:tcPr>
          <w:p w14:paraId="217E31F9" w14:textId="579D6315" w:rsidR="00677335" w:rsidRPr="000917EF" w:rsidRDefault="00677335" w:rsidP="00677335">
            <w:r w:rsidRPr="000917EF">
              <w:t>77 ± 6</w:t>
            </w:r>
            <w:r w:rsidRPr="00480083">
              <w:t>*</w:t>
            </w:r>
          </w:p>
        </w:tc>
        <w:tc>
          <w:tcPr>
            <w:tcW w:w="423" w:type="pct"/>
            <w:hideMark/>
          </w:tcPr>
          <w:p w14:paraId="014FE086" w14:textId="5119F7C2" w:rsidR="00677335" w:rsidRPr="000917EF" w:rsidRDefault="00677335" w:rsidP="00677335">
            <w:r w:rsidRPr="000917EF">
              <w:t>82 ± 6</w:t>
            </w:r>
            <w:r w:rsidRPr="00480083">
              <w:t>*</w:t>
            </w:r>
          </w:p>
        </w:tc>
        <w:tc>
          <w:tcPr>
            <w:tcW w:w="335" w:type="pct"/>
            <w:hideMark/>
          </w:tcPr>
          <w:p w14:paraId="70651798" w14:textId="614A78F8" w:rsidR="00677335" w:rsidRPr="000917EF" w:rsidRDefault="00677335" w:rsidP="00677335">
            <w:r w:rsidRPr="000917EF">
              <w:t>84 ± 7</w:t>
            </w:r>
            <w:r w:rsidRPr="00480083">
              <w:t>*</w:t>
            </w:r>
          </w:p>
        </w:tc>
        <w:tc>
          <w:tcPr>
            <w:tcW w:w="573" w:type="pct"/>
            <w:hideMark/>
          </w:tcPr>
          <w:p w14:paraId="714714C8" w14:textId="7C7C54D7" w:rsidR="00677335" w:rsidRPr="000917EF" w:rsidRDefault="00677335" w:rsidP="00677335">
            <w:r w:rsidRPr="000917EF">
              <w:t>86 ± 6</w:t>
            </w:r>
            <w:r w:rsidRPr="00480083">
              <w:t>*</w:t>
            </w:r>
          </w:p>
        </w:tc>
        <w:tc>
          <w:tcPr>
            <w:tcW w:w="367" w:type="pct"/>
            <w:hideMark/>
          </w:tcPr>
          <w:p w14:paraId="4EF53E0F" w14:textId="570F6919" w:rsidR="00677335" w:rsidRPr="000917EF" w:rsidRDefault="00677335" w:rsidP="00677335">
            <w:r w:rsidRPr="000917EF">
              <w:t>16 ± 4</w:t>
            </w:r>
            <w:r w:rsidRPr="00480083">
              <w:t>*</w:t>
            </w:r>
          </w:p>
        </w:tc>
        <w:tc>
          <w:tcPr>
            <w:tcW w:w="366" w:type="pct"/>
            <w:hideMark/>
          </w:tcPr>
          <w:p w14:paraId="315A939A" w14:textId="7BD83F8A" w:rsidR="00677335" w:rsidRPr="000917EF" w:rsidRDefault="00677335" w:rsidP="00677335">
            <w:r w:rsidRPr="000917EF">
              <w:t>63 ± 8</w:t>
            </w:r>
            <w:r w:rsidRPr="00480083">
              <w:t>*</w:t>
            </w:r>
          </w:p>
        </w:tc>
        <w:tc>
          <w:tcPr>
            <w:tcW w:w="335" w:type="pct"/>
            <w:hideMark/>
          </w:tcPr>
          <w:p w14:paraId="7ADD3FBA" w14:textId="59454E78" w:rsidR="00677335" w:rsidRPr="000917EF" w:rsidRDefault="00677335" w:rsidP="00677335">
            <w:r w:rsidRPr="000917EF">
              <w:t>63 ± 6</w:t>
            </w:r>
            <w:r w:rsidRPr="00480083">
              <w:t>*</w:t>
            </w:r>
          </w:p>
        </w:tc>
        <w:tc>
          <w:tcPr>
            <w:tcW w:w="335" w:type="pct"/>
            <w:hideMark/>
          </w:tcPr>
          <w:p w14:paraId="14E2B909" w14:textId="6AC1ADA1" w:rsidR="00677335" w:rsidRPr="000917EF" w:rsidRDefault="00677335" w:rsidP="00677335">
            <w:r w:rsidRPr="000917EF">
              <w:t>66 ± 6</w:t>
            </w:r>
            <w:r w:rsidRPr="00480083">
              <w:t>*</w:t>
            </w:r>
          </w:p>
        </w:tc>
        <w:tc>
          <w:tcPr>
            <w:tcW w:w="366" w:type="pct"/>
            <w:hideMark/>
          </w:tcPr>
          <w:p w14:paraId="58E1487D" w14:textId="3789DBA9" w:rsidR="00677335" w:rsidRPr="000917EF" w:rsidRDefault="00677335" w:rsidP="00677335">
            <w:r w:rsidRPr="000917EF">
              <w:t>68 ± 6</w:t>
            </w:r>
            <w:r w:rsidRPr="00480083">
              <w:t>*</w:t>
            </w:r>
          </w:p>
        </w:tc>
      </w:tr>
      <w:tr w:rsidR="00677335" w:rsidRPr="000917EF" w14:paraId="1F94341D" w14:textId="77777777" w:rsidTr="008F073C">
        <w:trPr>
          <w:trHeight w:val="288"/>
        </w:trPr>
        <w:tc>
          <w:tcPr>
            <w:tcW w:w="933" w:type="pct"/>
            <w:hideMark/>
          </w:tcPr>
          <w:p w14:paraId="797D68FF" w14:textId="3194098A" w:rsidR="00677335" w:rsidRPr="000917EF" w:rsidRDefault="00776174" w:rsidP="00677335">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00677335" w:rsidRPr="000917EF">
              <w: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E</m:t>
                  </m:r>
                  <m:r>
                    <m:rPr>
                      <m:sty m:val="p"/>
                    </m:rPr>
                    <w:rPr>
                      <w:rFonts w:ascii="Cambria Math" w:hAnsi="Cambria Math"/>
                    </w:rPr>
                    <m:t>max</m:t>
                  </m:r>
                </m:sub>
              </m:sSub>
            </m:oMath>
            <w:r w:rsidR="00677335" w:rsidRPr="000917EF">
              <w:t>)</w:t>
            </w:r>
          </w:p>
        </w:tc>
        <w:tc>
          <w:tcPr>
            <w:tcW w:w="265" w:type="pct"/>
            <w:hideMark/>
          </w:tcPr>
          <w:p w14:paraId="5B31EE94" w14:textId="77777777" w:rsidR="00677335" w:rsidRPr="000917EF" w:rsidRDefault="00677335" w:rsidP="00677335">
            <w:r w:rsidRPr="000917EF">
              <w:t>Males</w:t>
            </w:r>
          </w:p>
        </w:tc>
        <w:tc>
          <w:tcPr>
            <w:tcW w:w="367" w:type="pct"/>
            <w:hideMark/>
          </w:tcPr>
          <w:p w14:paraId="259A8BFE" w14:textId="77777777" w:rsidR="00677335" w:rsidRPr="000917EF" w:rsidRDefault="00677335" w:rsidP="00677335">
            <w:r w:rsidRPr="000917EF">
              <w:t>15 ± 3</w:t>
            </w:r>
          </w:p>
        </w:tc>
        <w:tc>
          <w:tcPr>
            <w:tcW w:w="335" w:type="pct"/>
            <w:hideMark/>
          </w:tcPr>
          <w:p w14:paraId="34F95C27" w14:textId="08A05004" w:rsidR="00677335" w:rsidRPr="000917EF" w:rsidRDefault="00677335" w:rsidP="00677335">
            <w:r w:rsidRPr="000917EF">
              <w:t>76 ± 12</w:t>
            </w:r>
            <w:r w:rsidRPr="00480083">
              <w:t>*</w:t>
            </w:r>
          </w:p>
        </w:tc>
        <w:tc>
          <w:tcPr>
            <w:tcW w:w="423" w:type="pct"/>
            <w:hideMark/>
          </w:tcPr>
          <w:p w14:paraId="5D510594" w14:textId="02ED109A" w:rsidR="00677335" w:rsidRPr="000917EF" w:rsidRDefault="00677335" w:rsidP="00677335">
            <w:r w:rsidRPr="000917EF">
              <w:t>78 ± 12</w:t>
            </w:r>
            <w:r w:rsidRPr="00480083">
              <w:t>*</w:t>
            </w:r>
          </w:p>
        </w:tc>
        <w:tc>
          <w:tcPr>
            <w:tcW w:w="335" w:type="pct"/>
            <w:hideMark/>
          </w:tcPr>
          <w:p w14:paraId="084FEE90" w14:textId="0978BE10" w:rsidR="00677335" w:rsidRPr="000917EF" w:rsidRDefault="00677335" w:rsidP="00677335">
            <w:r w:rsidRPr="000917EF">
              <w:t>79 ± 12</w:t>
            </w:r>
            <w:r w:rsidRPr="00480083">
              <w:t>*</w:t>
            </w:r>
          </w:p>
        </w:tc>
        <w:tc>
          <w:tcPr>
            <w:tcW w:w="573" w:type="pct"/>
            <w:hideMark/>
          </w:tcPr>
          <w:p w14:paraId="7D7FBE16" w14:textId="5AD4ACCA" w:rsidR="00677335" w:rsidRPr="000917EF" w:rsidRDefault="00677335" w:rsidP="00677335">
            <w:r w:rsidRPr="000917EF">
              <w:t>81 ± 12</w:t>
            </w:r>
            <w:r w:rsidRPr="00480083">
              <w:t>*</w:t>
            </w:r>
          </w:p>
        </w:tc>
        <w:tc>
          <w:tcPr>
            <w:tcW w:w="367" w:type="pct"/>
            <w:hideMark/>
          </w:tcPr>
          <w:p w14:paraId="28AC3F8A" w14:textId="77777777" w:rsidR="00677335" w:rsidRPr="000917EF" w:rsidRDefault="00677335" w:rsidP="00677335">
            <w:r w:rsidRPr="000917EF">
              <w:t>14 ± 3</w:t>
            </w:r>
          </w:p>
        </w:tc>
        <w:tc>
          <w:tcPr>
            <w:tcW w:w="366" w:type="pct"/>
            <w:hideMark/>
          </w:tcPr>
          <w:p w14:paraId="730E5A2F" w14:textId="6C3F7CE4" w:rsidR="00677335" w:rsidRPr="000917EF" w:rsidRDefault="00677335" w:rsidP="00677335">
            <w:r w:rsidRPr="000917EF">
              <w:t>52 ± 8</w:t>
            </w:r>
            <w:r w:rsidRPr="00480083">
              <w:t>*</w:t>
            </w:r>
          </w:p>
        </w:tc>
        <w:tc>
          <w:tcPr>
            <w:tcW w:w="335" w:type="pct"/>
            <w:hideMark/>
          </w:tcPr>
          <w:p w14:paraId="08A6C11A" w14:textId="7327F45E" w:rsidR="00677335" w:rsidRPr="000917EF" w:rsidRDefault="00677335" w:rsidP="00677335">
            <w:r w:rsidRPr="000917EF">
              <w:t>56 ± 8</w:t>
            </w:r>
            <w:r w:rsidRPr="00480083">
              <w:t>*</w:t>
            </w:r>
          </w:p>
        </w:tc>
        <w:tc>
          <w:tcPr>
            <w:tcW w:w="335" w:type="pct"/>
            <w:hideMark/>
          </w:tcPr>
          <w:p w14:paraId="004AB806" w14:textId="4A741401" w:rsidR="00677335" w:rsidRPr="000917EF" w:rsidRDefault="00677335" w:rsidP="00677335">
            <w:r w:rsidRPr="000917EF">
              <w:t>59 ± 7</w:t>
            </w:r>
            <w:r w:rsidRPr="00480083">
              <w:t>*</w:t>
            </w:r>
          </w:p>
        </w:tc>
        <w:tc>
          <w:tcPr>
            <w:tcW w:w="366" w:type="pct"/>
            <w:hideMark/>
          </w:tcPr>
          <w:p w14:paraId="4D826CC9" w14:textId="196067E0" w:rsidR="00677335" w:rsidRPr="000917EF" w:rsidRDefault="00677335" w:rsidP="00677335">
            <w:r w:rsidRPr="000917EF">
              <w:t>64 ± 10</w:t>
            </w:r>
            <w:r w:rsidRPr="00480083">
              <w:t>*</w:t>
            </w:r>
          </w:p>
        </w:tc>
      </w:tr>
      <w:tr w:rsidR="00677335" w:rsidRPr="000917EF" w14:paraId="77E1A4E1" w14:textId="77777777" w:rsidTr="008F073C">
        <w:trPr>
          <w:trHeight w:val="288"/>
        </w:trPr>
        <w:tc>
          <w:tcPr>
            <w:tcW w:w="933" w:type="pct"/>
            <w:hideMark/>
          </w:tcPr>
          <w:p w14:paraId="139FFD47" w14:textId="77777777" w:rsidR="00677335" w:rsidRPr="000917EF" w:rsidRDefault="00677335" w:rsidP="00677335"/>
        </w:tc>
        <w:tc>
          <w:tcPr>
            <w:tcW w:w="265" w:type="pct"/>
            <w:hideMark/>
          </w:tcPr>
          <w:p w14:paraId="7BC43DDE" w14:textId="77777777" w:rsidR="00677335" w:rsidRPr="000917EF" w:rsidRDefault="00677335" w:rsidP="00677335">
            <w:r w:rsidRPr="000917EF">
              <w:t>Females</w:t>
            </w:r>
          </w:p>
        </w:tc>
        <w:tc>
          <w:tcPr>
            <w:tcW w:w="367" w:type="pct"/>
            <w:hideMark/>
          </w:tcPr>
          <w:p w14:paraId="32866CE1" w14:textId="77777777" w:rsidR="00677335" w:rsidRPr="000917EF" w:rsidRDefault="00677335" w:rsidP="00677335">
            <w:r w:rsidRPr="000917EF">
              <w:t>16 ± 2</w:t>
            </w:r>
          </w:p>
        </w:tc>
        <w:tc>
          <w:tcPr>
            <w:tcW w:w="335" w:type="pct"/>
            <w:hideMark/>
          </w:tcPr>
          <w:p w14:paraId="6A0BB7B2" w14:textId="09B88E57" w:rsidR="00677335" w:rsidRPr="000917EF" w:rsidRDefault="00677335" w:rsidP="00677335">
            <w:r w:rsidRPr="000917EF">
              <w:t>77 ± 6</w:t>
            </w:r>
            <w:r w:rsidRPr="00480083">
              <w:t>*</w:t>
            </w:r>
          </w:p>
        </w:tc>
        <w:tc>
          <w:tcPr>
            <w:tcW w:w="423" w:type="pct"/>
            <w:hideMark/>
          </w:tcPr>
          <w:p w14:paraId="5E931E33" w14:textId="4F993B2F" w:rsidR="00677335" w:rsidRPr="000917EF" w:rsidRDefault="00677335" w:rsidP="00677335">
            <w:r w:rsidRPr="000917EF">
              <w:t>82 ± 6</w:t>
            </w:r>
            <w:r w:rsidRPr="00480083">
              <w:t>*</w:t>
            </w:r>
          </w:p>
        </w:tc>
        <w:tc>
          <w:tcPr>
            <w:tcW w:w="335" w:type="pct"/>
            <w:hideMark/>
          </w:tcPr>
          <w:p w14:paraId="4CFA7201" w14:textId="51F3F94D" w:rsidR="00677335" w:rsidRPr="000917EF" w:rsidRDefault="00677335" w:rsidP="00677335">
            <w:r w:rsidRPr="000917EF">
              <w:t>84 ± 7</w:t>
            </w:r>
            <w:r w:rsidRPr="00480083">
              <w:t>*</w:t>
            </w:r>
          </w:p>
        </w:tc>
        <w:tc>
          <w:tcPr>
            <w:tcW w:w="573" w:type="pct"/>
            <w:hideMark/>
          </w:tcPr>
          <w:p w14:paraId="3EF46449" w14:textId="2AE06967" w:rsidR="00677335" w:rsidRPr="000917EF" w:rsidRDefault="00677335" w:rsidP="00677335">
            <w:r w:rsidRPr="000917EF">
              <w:t>86 ± 6</w:t>
            </w:r>
            <w:r w:rsidRPr="00480083">
              <w:t>*</w:t>
            </w:r>
          </w:p>
        </w:tc>
        <w:tc>
          <w:tcPr>
            <w:tcW w:w="367" w:type="pct"/>
            <w:hideMark/>
          </w:tcPr>
          <w:p w14:paraId="40B808C8" w14:textId="77777777" w:rsidR="00677335" w:rsidRPr="000917EF" w:rsidRDefault="00677335" w:rsidP="00677335">
            <w:r w:rsidRPr="000917EF">
              <w:t>20 ± 2</w:t>
            </w:r>
          </w:p>
        </w:tc>
        <w:tc>
          <w:tcPr>
            <w:tcW w:w="366" w:type="pct"/>
            <w:hideMark/>
          </w:tcPr>
          <w:p w14:paraId="6F35A656" w14:textId="1B9E465D" w:rsidR="00677335" w:rsidRPr="000917EF" w:rsidRDefault="00677335" w:rsidP="00677335">
            <w:r w:rsidRPr="000917EF">
              <w:t>66 ± 5</w:t>
            </w:r>
            <w:r w:rsidRPr="00480083">
              <w:t>*</w:t>
            </w:r>
          </w:p>
        </w:tc>
        <w:tc>
          <w:tcPr>
            <w:tcW w:w="335" w:type="pct"/>
            <w:hideMark/>
          </w:tcPr>
          <w:p w14:paraId="783B2E98" w14:textId="290AF9D0" w:rsidR="00677335" w:rsidRPr="000917EF" w:rsidRDefault="00677335" w:rsidP="00677335">
            <w:r w:rsidRPr="000917EF">
              <w:t>68 ± 8</w:t>
            </w:r>
            <w:r w:rsidRPr="00480083">
              <w:t>*</w:t>
            </w:r>
          </w:p>
        </w:tc>
        <w:tc>
          <w:tcPr>
            <w:tcW w:w="335" w:type="pct"/>
            <w:hideMark/>
          </w:tcPr>
          <w:p w14:paraId="11777914" w14:textId="6D882C57" w:rsidR="00677335" w:rsidRPr="000917EF" w:rsidRDefault="00677335" w:rsidP="00677335">
            <w:r w:rsidRPr="000917EF">
              <w:t>72 ± 7</w:t>
            </w:r>
            <w:r w:rsidRPr="00480083">
              <w:t>*</w:t>
            </w:r>
          </w:p>
        </w:tc>
        <w:tc>
          <w:tcPr>
            <w:tcW w:w="366" w:type="pct"/>
            <w:hideMark/>
          </w:tcPr>
          <w:p w14:paraId="2F6CB17C" w14:textId="5BA7E77D" w:rsidR="00677335" w:rsidRPr="000917EF" w:rsidRDefault="00677335" w:rsidP="00677335">
            <w:r w:rsidRPr="000917EF">
              <w:t>77 ± 7</w:t>
            </w:r>
            <w:r w:rsidRPr="00480083">
              <w:t>*</w:t>
            </w:r>
          </w:p>
        </w:tc>
      </w:tr>
      <w:tr w:rsidR="00677335" w:rsidRPr="000917EF" w14:paraId="7F402891" w14:textId="77777777" w:rsidTr="008F073C">
        <w:trPr>
          <w:trHeight w:val="288"/>
        </w:trPr>
        <w:tc>
          <w:tcPr>
            <w:tcW w:w="933" w:type="pct"/>
            <w:hideMark/>
          </w:tcPr>
          <w:p w14:paraId="267F4CD7" w14:textId="790C4919" w:rsidR="00677335" w:rsidRPr="000917EF" w:rsidRDefault="00677335" w:rsidP="00677335">
            <w:r w:rsidRPr="000917EF">
              <w:t>RER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rsidRPr="000917EF">
              <w:t>/</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w:t>
            </w:r>
          </w:p>
        </w:tc>
        <w:tc>
          <w:tcPr>
            <w:tcW w:w="265" w:type="pct"/>
            <w:hideMark/>
          </w:tcPr>
          <w:p w14:paraId="7CB3ACBE" w14:textId="77777777" w:rsidR="00677335" w:rsidRPr="000917EF" w:rsidRDefault="00677335" w:rsidP="00677335">
            <w:r w:rsidRPr="000917EF">
              <w:t>Males</w:t>
            </w:r>
          </w:p>
        </w:tc>
        <w:tc>
          <w:tcPr>
            <w:tcW w:w="367" w:type="pct"/>
            <w:hideMark/>
          </w:tcPr>
          <w:p w14:paraId="13F6F0A8" w14:textId="77777777" w:rsidR="00677335" w:rsidRPr="000917EF" w:rsidRDefault="00677335" w:rsidP="00677335">
            <w:r w:rsidRPr="000917EF">
              <w:t>0.92 ± 0.04</w:t>
            </w:r>
          </w:p>
        </w:tc>
        <w:tc>
          <w:tcPr>
            <w:tcW w:w="335" w:type="pct"/>
            <w:hideMark/>
          </w:tcPr>
          <w:p w14:paraId="037B2BC9" w14:textId="77777777" w:rsidR="00677335" w:rsidRPr="000917EF" w:rsidRDefault="00677335" w:rsidP="00677335">
            <w:r w:rsidRPr="000917EF">
              <w:t>1.01 ± 0.11</w:t>
            </w:r>
          </w:p>
        </w:tc>
        <w:tc>
          <w:tcPr>
            <w:tcW w:w="423" w:type="pct"/>
            <w:hideMark/>
          </w:tcPr>
          <w:p w14:paraId="274B6DD3" w14:textId="77777777" w:rsidR="00677335" w:rsidRPr="000917EF" w:rsidRDefault="00677335" w:rsidP="00677335">
            <w:r w:rsidRPr="000917EF">
              <w:t>0.98 ± 0.09</w:t>
            </w:r>
          </w:p>
        </w:tc>
        <w:tc>
          <w:tcPr>
            <w:tcW w:w="335" w:type="pct"/>
            <w:hideMark/>
          </w:tcPr>
          <w:p w14:paraId="13C10D26" w14:textId="77777777" w:rsidR="00677335" w:rsidRPr="000917EF" w:rsidRDefault="00677335" w:rsidP="00677335">
            <w:r w:rsidRPr="000917EF">
              <w:t>0.95 ± 0.06</w:t>
            </w:r>
          </w:p>
        </w:tc>
        <w:tc>
          <w:tcPr>
            <w:tcW w:w="573" w:type="pct"/>
            <w:hideMark/>
          </w:tcPr>
          <w:p w14:paraId="702227F2" w14:textId="77777777" w:rsidR="00677335" w:rsidRPr="000917EF" w:rsidRDefault="00677335" w:rsidP="00677335">
            <w:r w:rsidRPr="000917EF">
              <w:t>0.95 ± 0.07</w:t>
            </w:r>
          </w:p>
        </w:tc>
        <w:tc>
          <w:tcPr>
            <w:tcW w:w="367" w:type="pct"/>
            <w:hideMark/>
          </w:tcPr>
          <w:p w14:paraId="69635125" w14:textId="77777777" w:rsidR="00677335" w:rsidRPr="000917EF" w:rsidRDefault="00677335" w:rsidP="00677335">
            <w:r w:rsidRPr="000917EF">
              <w:t>1.00 ± 0.10</w:t>
            </w:r>
          </w:p>
        </w:tc>
        <w:tc>
          <w:tcPr>
            <w:tcW w:w="366" w:type="pct"/>
            <w:hideMark/>
          </w:tcPr>
          <w:p w14:paraId="222CD761" w14:textId="299855DE" w:rsidR="00677335" w:rsidRPr="000917EF" w:rsidRDefault="00677335" w:rsidP="00677335">
            <w:r w:rsidRPr="000917EF">
              <w:t>0.96 ± 0.05</w:t>
            </w:r>
            <w:r w:rsidRPr="00480083">
              <w:t>$</w:t>
            </w:r>
          </w:p>
        </w:tc>
        <w:tc>
          <w:tcPr>
            <w:tcW w:w="335" w:type="pct"/>
            <w:hideMark/>
          </w:tcPr>
          <w:p w14:paraId="2D4F5D09" w14:textId="77777777" w:rsidR="00677335" w:rsidRPr="000917EF" w:rsidRDefault="00677335" w:rsidP="00677335">
            <w:r w:rsidRPr="000917EF">
              <w:t>0.94 ± 0.07</w:t>
            </w:r>
          </w:p>
        </w:tc>
        <w:tc>
          <w:tcPr>
            <w:tcW w:w="335" w:type="pct"/>
            <w:hideMark/>
          </w:tcPr>
          <w:p w14:paraId="58B0EFF8" w14:textId="77777777" w:rsidR="00677335" w:rsidRPr="000917EF" w:rsidRDefault="00677335" w:rsidP="00677335">
            <w:r w:rsidRPr="000917EF">
              <w:t>0.95 ± 0.07</w:t>
            </w:r>
          </w:p>
        </w:tc>
        <w:tc>
          <w:tcPr>
            <w:tcW w:w="366" w:type="pct"/>
            <w:hideMark/>
          </w:tcPr>
          <w:p w14:paraId="16F2E4CC" w14:textId="7683CA0B" w:rsidR="00677335" w:rsidRPr="000917EF" w:rsidRDefault="00677335" w:rsidP="00677335">
            <w:r w:rsidRPr="000917EF">
              <w:t>0.93 ± 0.05</w:t>
            </w:r>
            <w:r w:rsidRPr="00480083">
              <w:t>$</w:t>
            </w:r>
          </w:p>
        </w:tc>
      </w:tr>
      <w:tr w:rsidR="00677335" w:rsidRPr="000917EF" w14:paraId="628FFB76" w14:textId="77777777" w:rsidTr="008F073C">
        <w:trPr>
          <w:trHeight w:val="288"/>
        </w:trPr>
        <w:tc>
          <w:tcPr>
            <w:tcW w:w="933" w:type="pct"/>
            <w:hideMark/>
          </w:tcPr>
          <w:p w14:paraId="5B61474C" w14:textId="77777777" w:rsidR="00677335" w:rsidRPr="000917EF" w:rsidRDefault="00677335" w:rsidP="00677335"/>
        </w:tc>
        <w:tc>
          <w:tcPr>
            <w:tcW w:w="265" w:type="pct"/>
            <w:hideMark/>
          </w:tcPr>
          <w:p w14:paraId="3DF91BEE" w14:textId="77777777" w:rsidR="00677335" w:rsidRPr="000917EF" w:rsidRDefault="00677335" w:rsidP="00677335">
            <w:r w:rsidRPr="000917EF">
              <w:t>Females</w:t>
            </w:r>
          </w:p>
        </w:tc>
        <w:tc>
          <w:tcPr>
            <w:tcW w:w="367" w:type="pct"/>
            <w:hideMark/>
          </w:tcPr>
          <w:p w14:paraId="18B153D4" w14:textId="77777777" w:rsidR="00677335" w:rsidRPr="000917EF" w:rsidRDefault="00677335" w:rsidP="00677335">
            <w:r w:rsidRPr="000917EF">
              <w:t>0.95 ± 0.06</w:t>
            </w:r>
          </w:p>
        </w:tc>
        <w:tc>
          <w:tcPr>
            <w:tcW w:w="335" w:type="pct"/>
            <w:hideMark/>
          </w:tcPr>
          <w:p w14:paraId="65E9A1BD" w14:textId="77777777" w:rsidR="00677335" w:rsidRPr="000917EF" w:rsidRDefault="00677335" w:rsidP="00677335">
            <w:r w:rsidRPr="000917EF">
              <w:t>1.02 ± 0.06</w:t>
            </w:r>
          </w:p>
        </w:tc>
        <w:tc>
          <w:tcPr>
            <w:tcW w:w="423" w:type="pct"/>
            <w:hideMark/>
          </w:tcPr>
          <w:p w14:paraId="4EEEB291" w14:textId="77777777" w:rsidR="00677335" w:rsidRPr="000917EF" w:rsidRDefault="00677335" w:rsidP="00677335">
            <w:r w:rsidRPr="000917EF">
              <w:t>1.00 ± 0.05</w:t>
            </w:r>
          </w:p>
        </w:tc>
        <w:tc>
          <w:tcPr>
            <w:tcW w:w="335" w:type="pct"/>
            <w:hideMark/>
          </w:tcPr>
          <w:p w14:paraId="36453586" w14:textId="77777777" w:rsidR="00677335" w:rsidRPr="000917EF" w:rsidRDefault="00677335" w:rsidP="00677335">
            <w:r w:rsidRPr="000917EF">
              <w:t>0.97 ± 0.06</w:t>
            </w:r>
          </w:p>
        </w:tc>
        <w:tc>
          <w:tcPr>
            <w:tcW w:w="573" w:type="pct"/>
            <w:hideMark/>
          </w:tcPr>
          <w:p w14:paraId="18232F26" w14:textId="77777777" w:rsidR="00677335" w:rsidRPr="000917EF" w:rsidRDefault="00677335" w:rsidP="00677335">
            <w:r w:rsidRPr="000917EF">
              <w:t>0.94 ± 0.05</w:t>
            </w:r>
          </w:p>
        </w:tc>
        <w:tc>
          <w:tcPr>
            <w:tcW w:w="367" w:type="pct"/>
            <w:hideMark/>
          </w:tcPr>
          <w:p w14:paraId="18D473A3" w14:textId="77777777" w:rsidR="00677335" w:rsidRPr="000917EF" w:rsidRDefault="00677335" w:rsidP="00677335">
            <w:r w:rsidRPr="000917EF">
              <w:t>0.97 ± 0.14</w:t>
            </w:r>
          </w:p>
        </w:tc>
        <w:tc>
          <w:tcPr>
            <w:tcW w:w="366" w:type="pct"/>
            <w:hideMark/>
          </w:tcPr>
          <w:p w14:paraId="2964FBD9" w14:textId="77777777" w:rsidR="00677335" w:rsidRPr="000917EF" w:rsidRDefault="00677335" w:rsidP="00677335">
            <w:r w:rsidRPr="000917EF">
              <w:t>0.90 ± 0.05</w:t>
            </w:r>
          </w:p>
        </w:tc>
        <w:tc>
          <w:tcPr>
            <w:tcW w:w="335" w:type="pct"/>
            <w:hideMark/>
          </w:tcPr>
          <w:p w14:paraId="221E8030" w14:textId="77777777" w:rsidR="00677335" w:rsidRPr="000917EF" w:rsidRDefault="00677335" w:rsidP="00677335">
            <w:r w:rsidRPr="000917EF">
              <w:t>0.88 ± 0.06</w:t>
            </w:r>
          </w:p>
        </w:tc>
        <w:tc>
          <w:tcPr>
            <w:tcW w:w="335" w:type="pct"/>
            <w:hideMark/>
          </w:tcPr>
          <w:p w14:paraId="07286870" w14:textId="77777777" w:rsidR="00677335" w:rsidRPr="000917EF" w:rsidRDefault="00677335" w:rsidP="00677335">
            <w:r w:rsidRPr="000917EF">
              <w:t>0.89 ± 0.05</w:t>
            </w:r>
          </w:p>
        </w:tc>
        <w:tc>
          <w:tcPr>
            <w:tcW w:w="366" w:type="pct"/>
            <w:hideMark/>
          </w:tcPr>
          <w:p w14:paraId="343B509A" w14:textId="77777777" w:rsidR="00677335" w:rsidRPr="000917EF" w:rsidRDefault="00677335" w:rsidP="00677335">
            <w:r w:rsidRPr="000917EF">
              <w:t>0.88 ± 0.05</w:t>
            </w:r>
          </w:p>
        </w:tc>
      </w:tr>
    </w:tbl>
    <w:p w14:paraId="48AEBDB3" w14:textId="77777777" w:rsidR="000917EF" w:rsidRPr="000917EF" w:rsidRDefault="000917EF" w:rsidP="000917EF">
      <w:pPr>
        <w:rPr>
          <w:vanish/>
        </w:rPr>
      </w:pPr>
    </w:p>
    <w:tbl>
      <w:tblPr>
        <w:tblStyle w:val="TableGrid"/>
        <w:tblW w:w="0" w:type="auto"/>
        <w:tblLook w:val="04A0" w:firstRow="1" w:lastRow="0" w:firstColumn="1" w:lastColumn="0" w:noHBand="0" w:noVBand="1"/>
      </w:tblPr>
      <w:tblGrid>
        <w:gridCol w:w="3325"/>
        <w:gridCol w:w="954"/>
        <w:gridCol w:w="1387"/>
        <w:gridCol w:w="1206"/>
        <w:gridCol w:w="1493"/>
        <w:gridCol w:w="1317"/>
        <w:gridCol w:w="1923"/>
        <w:gridCol w:w="1350"/>
        <w:gridCol w:w="1309"/>
        <w:gridCol w:w="1244"/>
        <w:gridCol w:w="1206"/>
        <w:gridCol w:w="1276"/>
      </w:tblGrid>
      <w:tr w:rsidR="002B09C3" w:rsidRPr="000917EF" w14:paraId="1E4849EF" w14:textId="77777777" w:rsidTr="00DB4C3D">
        <w:trPr>
          <w:trHeight w:val="288"/>
        </w:trPr>
        <w:tc>
          <w:tcPr>
            <w:tcW w:w="3325" w:type="dxa"/>
            <w:hideMark/>
          </w:tcPr>
          <w:p w14:paraId="72B06214" w14:textId="77777777" w:rsidR="00063DD9" w:rsidRPr="000917EF" w:rsidRDefault="00063DD9" w:rsidP="000917EF"/>
        </w:tc>
        <w:tc>
          <w:tcPr>
            <w:tcW w:w="954" w:type="dxa"/>
            <w:hideMark/>
          </w:tcPr>
          <w:p w14:paraId="73AF823D" w14:textId="77777777" w:rsidR="00063DD9" w:rsidRPr="000917EF" w:rsidRDefault="00063DD9" w:rsidP="000917EF"/>
        </w:tc>
        <w:tc>
          <w:tcPr>
            <w:tcW w:w="1387" w:type="dxa"/>
            <w:hideMark/>
          </w:tcPr>
          <w:p w14:paraId="2A666B38" w14:textId="5A63DC32" w:rsidR="00063DD9" w:rsidRPr="000917EF" w:rsidRDefault="0070647C" w:rsidP="000917EF">
            <w:pPr>
              <w:rPr>
                <w:b/>
                <w:bCs/>
              </w:rPr>
            </w:pPr>
            <w:r w:rsidRPr="000917EF">
              <w:rPr>
                <w:b/>
                <w:bCs/>
                <w:i/>
                <w:iCs/>
              </w:rPr>
              <w:t>Muscle activation</w:t>
            </w:r>
          </w:p>
        </w:tc>
        <w:tc>
          <w:tcPr>
            <w:tcW w:w="1206" w:type="dxa"/>
          </w:tcPr>
          <w:p w14:paraId="362BFAA4" w14:textId="77777777" w:rsidR="00063DD9" w:rsidRPr="000917EF" w:rsidRDefault="00063DD9" w:rsidP="000917EF">
            <w:pPr>
              <w:rPr>
                <w:b/>
                <w:bCs/>
              </w:rPr>
            </w:pPr>
          </w:p>
        </w:tc>
        <w:tc>
          <w:tcPr>
            <w:tcW w:w="1493" w:type="dxa"/>
          </w:tcPr>
          <w:p w14:paraId="503B415D" w14:textId="77777777" w:rsidR="00063DD9" w:rsidRPr="000917EF" w:rsidRDefault="00063DD9" w:rsidP="000917EF">
            <w:pPr>
              <w:rPr>
                <w:b/>
                <w:bCs/>
              </w:rPr>
            </w:pPr>
          </w:p>
        </w:tc>
        <w:tc>
          <w:tcPr>
            <w:tcW w:w="1317" w:type="dxa"/>
          </w:tcPr>
          <w:p w14:paraId="0C477A2F" w14:textId="77777777" w:rsidR="00063DD9" w:rsidRPr="000917EF" w:rsidRDefault="00063DD9" w:rsidP="000917EF">
            <w:pPr>
              <w:rPr>
                <w:b/>
                <w:bCs/>
              </w:rPr>
            </w:pPr>
          </w:p>
        </w:tc>
        <w:tc>
          <w:tcPr>
            <w:tcW w:w="1923" w:type="dxa"/>
          </w:tcPr>
          <w:p w14:paraId="2D27180B" w14:textId="53CC2993" w:rsidR="00063DD9" w:rsidRPr="000917EF" w:rsidRDefault="00063DD9" w:rsidP="000917EF">
            <w:pPr>
              <w:rPr>
                <w:b/>
                <w:bCs/>
              </w:rPr>
            </w:pPr>
          </w:p>
        </w:tc>
        <w:tc>
          <w:tcPr>
            <w:tcW w:w="1350" w:type="dxa"/>
          </w:tcPr>
          <w:p w14:paraId="4FD235F6" w14:textId="77777777" w:rsidR="00063DD9" w:rsidRPr="000917EF" w:rsidRDefault="00063DD9" w:rsidP="000917EF">
            <w:pPr>
              <w:rPr>
                <w:b/>
                <w:bCs/>
              </w:rPr>
            </w:pPr>
          </w:p>
        </w:tc>
        <w:tc>
          <w:tcPr>
            <w:tcW w:w="1309" w:type="dxa"/>
          </w:tcPr>
          <w:p w14:paraId="4E6D01A6" w14:textId="77777777" w:rsidR="00063DD9" w:rsidRPr="000917EF" w:rsidRDefault="00063DD9" w:rsidP="000917EF">
            <w:pPr>
              <w:rPr>
                <w:b/>
                <w:bCs/>
              </w:rPr>
            </w:pPr>
          </w:p>
        </w:tc>
        <w:tc>
          <w:tcPr>
            <w:tcW w:w="0" w:type="auto"/>
          </w:tcPr>
          <w:p w14:paraId="46E50AA1" w14:textId="77777777" w:rsidR="00063DD9" w:rsidRPr="000917EF" w:rsidRDefault="00063DD9" w:rsidP="000917EF">
            <w:pPr>
              <w:rPr>
                <w:b/>
                <w:bCs/>
              </w:rPr>
            </w:pPr>
          </w:p>
        </w:tc>
        <w:tc>
          <w:tcPr>
            <w:tcW w:w="0" w:type="auto"/>
          </w:tcPr>
          <w:p w14:paraId="5BD5ADB6" w14:textId="77777777" w:rsidR="00063DD9" w:rsidRPr="000917EF" w:rsidRDefault="00063DD9" w:rsidP="000917EF">
            <w:pPr>
              <w:rPr>
                <w:b/>
                <w:bCs/>
              </w:rPr>
            </w:pPr>
          </w:p>
        </w:tc>
        <w:tc>
          <w:tcPr>
            <w:tcW w:w="0" w:type="auto"/>
          </w:tcPr>
          <w:p w14:paraId="2F244A6F" w14:textId="62CE963C" w:rsidR="00063DD9" w:rsidRPr="000917EF" w:rsidRDefault="00063DD9" w:rsidP="000917EF">
            <w:pPr>
              <w:rPr>
                <w:b/>
                <w:bCs/>
              </w:rPr>
            </w:pPr>
          </w:p>
        </w:tc>
      </w:tr>
      <w:tr w:rsidR="002B09C3" w:rsidRPr="000917EF" w14:paraId="1D1B4D66" w14:textId="77777777" w:rsidTr="00DB4C3D">
        <w:trPr>
          <w:trHeight w:val="288"/>
        </w:trPr>
        <w:tc>
          <w:tcPr>
            <w:tcW w:w="3325" w:type="dxa"/>
            <w:hideMark/>
          </w:tcPr>
          <w:p w14:paraId="564925D9" w14:textId="77777777" w:rsidR="000917EF" w:rsidRPr="000917EF" w:rsidRDefault="000917EF" w:rsidP="000917EF">
            <w:pPr>
              <w:rPr>
                <w:b/>
                <w:bCs/>
              </w:rPr>
            </w:pPr>
          </w:p>
        </w:tc>
        <w:tc>
          <w:tcPr>
            <w:tcW w:w="954" w:type="dxa"/>
            <w:hideMark/>
          </w:tcPr>
          <w:p w14:paraId="4F3DCF5F" w14:textId="77777777" w:rsidR="000917EF" w:rsidRPr="000917EF" w:rsidRDefault="000917EF" w:rsidP="000917EF"/>
        </w:tc>
        <w:tc>
          <w:tcPr>
            <w:tcW w:w="1387" w:type="dxa"/>
            <w:hideMark/>
          </w:tcPr>
          <w:p w14:paraId="11494BAD" w14:textId="77777777" w:rsidR="000917EF" w:rsidRPr="000917EF" w:rsidRDefault="000917EF" w:rsidP="000917EF">
            <w:pPr>
              <w:rPr>
                <w:b/>
                <w:bCs/>
              </w:rPr>
            </w:pPr>
            <w:r w:rsidRPr="000917EF">
              <w:rPr>
                <w:b/>
                <w:bCs/>
                <w:i/>
                <w:iCs/>
              </w:rPr>
              <w:t>Start exercise</w:t>
            </w:r>
          </w:p>
        </w:tc>
        <w:tc>
          <w:tcPr>
            <w:tcW w:w="1206" w:type="dxa"/>
            <w:hideMark/>
          </w:tcPr>
          <w:p w14:paraId="43E8EF5C" w14:textId="77777777" w:rsidR="000917EF" w:rsidRPr="000917EF" w:rsidRDefault="000917EF" w:rsidP="000917EF">
            <w:pPr>
              <w:rPr>
                <w:b/>
                <w:bCs/>
              </w:rPr>
            </w:pPr>
            <w:r w:rsidRPr="000917EF">
              <w:rPr>
                <w:b/>
                <w:bCs/>
                <w:i/>
                <w:iCs/>
              </w:rPr>
              <w:t>25% TTF</w:t>
            </w:r>
          </w:p>
        </w:tc>
        <w:tc>
          <w:tcPr>
            <w:tcW w:w="1493" w:type="dxa"/>
            <w:hideMark/>
          </w:tcPr>
          <w:p w14:paraId="5A336926" w14:textId="77777777" w:rsidR="000917EF" w:rsidRPr="000917EF" w:rsidRDefault="000917EF" w:rsidP="000917EF">
            <w:pPr>
              <w:rPr>
                <w:b/>
                <w:bCs/>
              </w:rPr>
            </w:pPr>
            <w:r w:rsidRPr="000917EF">
              <w:rPr>
                <w:b/>
                <w:bCs/>
                <w:i/>
                <w:iCs/>
              </w:rPr>
              <w:t>50% TTF</w:t>
            </w:r>
          </w:p>
        </w:tc>
        <w:tc>
          <w:tcPr>
            <w:tcW w:w="1317" w:type="dxa"/>
            <w:hideMark/>
          </w:tcPr>
          <w:p w14:paraId="0155B0A6" w14:textId="77777777" w:rsidR="000917EF" w:rsidRPr="000917EF" w:rsidRDefault="000917EF" w:rsidP="000917EF">
            <w:pPr>
              <w:rPr>
                <w:b/>
                <w:bCs/>
              </w:rPr>
            </w:pPr>
            <w:r w:rsidRPr="000917EF">
              <w:rPr>
                <w:b/>
                <w:bCs/>
                <w:i/>
                <w:iCs/>
              </w:rPr>
              <w:t>75% TTF</w:t>
            </w:r>
          </w:p>
        </w:tc>
        <w:tc>
          <w:tcPr>
            <w:tcW w:w="1923" w:type="dxa"/>
            <w:hideMark/>
          </w:tcPr>
          <w:p w14:paraId="4F667B9D" w14:textId="77777777" w:rsidR="000917EF" w:rsidRPr="000917EF" w:rsidRDefault="000917EF" w:rsidP="000917EF">
            <w:pPr>
              <w:rPr>
                <w:b/>
                <w:bCs/>
              </w:rPr>
            </w:pPr>
            <w:r w:rsidRPr="000917EF">
              <w:rPr>
                <w:b/>
                <w:bCs/>
                <w:i/>
                <w:iCs/>
              </w:rPr>
              <w:t>100% TTF</w:t>
            </w:r>
          </w:p>
        </w:tc>
        <w:tc>
          <w:tcPr>
            <w:tcW w:w="1350" w:type="dxa"/>
            <w:hideMark/>
          </w:tcPr>
          <w:p w14:paraId="29A10F6D" w14:textId="77777777" w:rsidR="000917EF" w:rsidRPr="000917EF" w:rsidRDefault="000917EF" w:rsidP="000917EF">
            <w:pPr>
              <w:rPr>
                <w:b/>
                <w:bCs/>
              </w:rPr>
            </w:pPr>
            <w:r w:rsidRPr="000917EF">
              <w:rPr>
                <w:b/>
                <w:bCs/>
                <w:i/>
                <w:iCs/>
              </w:rPr>
              <w:t>Start exercise</w:t>
            </w:r>
          </w:p>
        </w:tc>
        <w:tc>
          <w:tcPr>
            <w:tcW w:w="1309" w:type="dxa"/>
            <w:hideMark/>
          </w:tcPr>
          <w:p w14:paraId="22D9A24A" w14:textId="77777777" w:rsidR="000917EF" w:rsidRPr="000917EF" w:rsidRDefault="000917EF" w:rsidP="000917EF">
            <w:pPr>
              <w:rPr>
                <w:b/>
                <w:bCs/>
              </w:rPr>
            </w:pPr>
            <w:r w:rsidRPr="000917EF">
              <w:rPr>
                <w:b/>
                <w:bCs/>
                <w:i/>
                <w:iCs/>
              </w:rPr>
              <w:t>25% TTF</w:t>
            </w:r>
          </w:p>
        </w:tc>
        <w:tc>
          <w:tcPr>
            <w:tcW w:w="0" w:type="auto"/>
            <w:hideMark/>
          </w:tcPr>
          <w:p w14:paraId="1233B49F" w14:textId="77777777" w:rsidR="000917EF" w:rsidRPr="000917EF" w:rsidRDefault="000917EF" w:rsidP="000917EF">
            <w:pPr>
              <w:rPr>
                <w:b/>
                <w:bCs/>
              </w:rPr>
            </w:pPr>
            <w:r w:rsidRPr="000917EF">
              <w:rPr>
                <w:b/>
                <w:bCs/>
                <w:i/>
                <w:iCs/>
              </w:rPr>
              <w:t>50% TTF</w:t>
            </w:r>
          </w:p>
        </w:tc>
        <w:tc>
          <w:tcPr>
            <w:tcW w:w="0" w:type="auto"/>
            <w:hideMark/>
          </w:tcPr>
          <w:p w14:paraId="64A4F307" w14:textId="77777777" w:rsidR="000917EF" w:rsidRPr="000917EF" w:rsidRDefault="000917EF" w:rsidP="000917EF">
            <w:pPr>
              <w:rPr>
                <w:b/>
                <w:bCs/>
              </w:rPr>
            </w:pPr>
            <w:r w:rsidRPr="000917EF">
              <w:rPr>
                <w:b/>
                <w:bCs/>
                <w:i/>
                <w:iCs/>
              </w:rPr>
              <w:t>75% TTF</w:t>
            </w:r>
          </w:p>
        </w:tc>
        <w:tc>
          <w:tcPr>
            <w:tcW w:w="0" w:type="auto"/>
            <w:hideMark/>
          </w:tcPr>
          <w:p w14:paraId="270C4762" w14:textId="77777777" w:rsidR="000917EF" w:rsidRPr="000917EF" w:rsidRDefault="000917EF" w:rsidP="000917EF">
            <w:pPr>
              <w:rPr>
                <w:b/>
                <w:bCs/>
              </w:rPr>
            </w:pPr>
            <w:r w:rsidRPr="000917EF">
              <w:rPr>
                <w:b/>
                <w:bCs/>
                <w:i/>
                <w:iCs/>
              </w:rPr>
              <w:t>100% TTF</w:t>
            </w:r>
          </w:p>
        </w:tc>
      </w:tr>
      <w:tr w:rsidR="002B09C3" w:rsidRPr="000917EF" w14:paraId="7376CC67" w14:textId="77777777" w:rsidTr="00DB4C3D">
        <w:trPr>
          <w:trHeight w:val="288"/>
        </w:trPr>
        <w:tc>
          <w:tcPr>
            <w:tcW w:w="3325" w:type="dxa"/>
            <w:hideMark/>
          </w:tcPr>
          <w:p w14:paraId="3B7510E1" w14:textId="77777777" w:rsidR="000917EF" w:rsidRPr="000917EF" w:rsidRDefault="000917EF" w:rsidP="000917EF">
            <w:r w:rsidRPr="000917EF">
              <w:t>(rmsEMG·M</w:t>
            </w:r>
            <w:r w:rsidRPr="000917EF">
              <w:rPr>
                <w:vertAlign w:val="subscript"/>
              </w:rPr>
              <w:t>max</w:t>
            </w:r>
            <w:r w:rsidRPr="000917EF">
              <w:rPr>
                <w:vertAlign w:val="superscript"/>
              </w:rPr>
              <w:t>−1</w:t>
            </w:r>
            <w:r w:rsidRPr="000917EF">
              <w:t>)</w:t>
            </w:r>
          </w:p>
        </w:tc>
        <w:tc>
          <w:tcPr>
            <w:tcW w:w="954" w:type="dxa"/>
            <w:hideMark/>
          </w:tcPr>
          <w:p w14:paraId="151564E1" w14:textId="77777777" w:rsidR="000917EF" w:rsidRPr="000917EF" w:rsidRDefault="000917EF" w:rsidP="000917EF">
            <w:r w:rsidRPr="000917EF">
              <w:t>Males</w:t>
            </w:r>
          </w:p>
        </w:tc>
        <w:tc>
          <w:tcPr>
            <w:tcW w:w="1387" w:type="dxa"/>
            <w:hideMark/>
          </w:tcPr>
          <w:p w14:paraId="70CBB6BF" w14:textId="77777777" w:rsidR="000917EF" w:rsidRPr="000917EF" w:rsidRDefault="000917EF" w:rsidP="000917EF">
            <w:r w:rsidRPr="000917EF">
              <w:t>3.3 ± 1.6</w:t>
            </w:r>
          </w:p>
        </w:tc>
        <w:tc>
          <w:tcPr>
            <w:tcW w:w="1206" w:type="dxa"/>
            <w:hideMark/>
          </w:tcPr>
          <w:p w14:paraId="522EA144" w14:textId="3ECD00DD" w:rsidR="000917EF" w:rsidRPr="000917EF" w:rsidRDefault="000917EF" w:rsidP="000917EF">
            <w:r w:rsidRPr="000917EF">
              <w:t>4.2 ± 2.0</w:t>
            </w:r>
            <w:r w:rsidRPr="00480083">
              <w:t>*</w:t>
            </w:r>
          </w:p>
        </w:tc>
        <w:tc>
          <w:tcPr>
            <w:tcW w:w="1493" w:type="dxa"/>
            <w:hideMark/>
          </w:tcPr>
          <w:p w14:paraId="61ED8C7C" w14:textId="2929C85A" w:rsidR="000917EF" w:rsidRPr="000917EF" w:rsidRDefault="000917EF" w:rsidP="000917EF">
            <w:r w:rsidRPr="000917EF">
              <w:t>4.5 ± 2.2</w:t>
            </w:r>
            <w:r w:rsidRPr="00480083">
              <w:t>*</w:t>
            </w:r>
          </w:p>
        </w:tc>
        <w:tc>
          <w:tcPr>
            <w:tcW w:w="1317" w:type="dxa"/>
            <w:hideMark/>
          </w:tcPr>
          <w:p w14:paraId="713368A1" w14:textId="0E81272D" w:rsidR="000917EF" w:rsidRPr="000917EF" w:rsidRDefault="000917EF" w:rsidP="000917EF">
            <w:r w:rsidRPr="000917EF">
              <w:t>5.2 ± 2.0</w:t>
            </w:r>
            <w:r w:rsidRPr="00480083">
              <w:t>*</w:t>
            </w:r>
          </w:p>
        </w:tc>
        <w:tc>
          <w:tcPr>
            <w:tcW w:w="1923" w:type="dxa"/>
            <w:hideMark/>
          </w:tcPr>
          <w:p w14:paraId="5C41E4CB" w14:textId="6C7D4F9F" w:rsidR="000917EF" w:rsidRPr="000917EF" w:rsidRDefault="000917EF" w:rsidP="000917EF">
            <w:r w:rsidRPr="000917EF">
              <w:t>5.7 ± 1.9</w:t>
            </w:r>
            <w:r w:rsidRPr="00480083">
              <w:t>*</w:t>
            </w:r>
          </w:p>
        </w:tc>
        <w:tc>
          <w:tcPr>
            <w:tcW w:w="1350" w:type="dxa"/>
            <w:hideMark/>
          </w:tcPr>
          <w:p w14:paraId="66F326C5" w14:textId="77777777" w:rsidR="000917EF" w:rsidRPr="000917EF" w:rsidRDefault="000917EF" w:rsidP="000917EF">
            <w:r w:rsidRPr="000917EF">
              <w:t>4.3 ± 3.8</w:t>
            </w:r>
          </w:p>
        </w:tc>
        <w:tc>
          <w:tcPr>
            <w:tcW w:w="1309" w:type="dxa"/>
            <w:hideMark/>
          </w:tcPr>
          <w:p w14:paraId="19234A68" w14:textId="77777777" w:rsidR="000917EF" w:rsidRPr="000917EF" w:rsidRDefault="000917EF" w:rsidP="000917EF">
            <w:r w:rsidRPr="000917EF">
              <w:t>4.7 ± 3.8</w:t>
            </w:r>
          </w:p>
        </w:tc>
        <w:tc>
          <w:tcPr>
            <w:tcW w:w="0" w:type="auto"/>
            <w:hideMark/>
          </w:tcPr>
          <w:p w14:paraId="79EA2E67" w14:textId="77777777" w:rsidR="000917EF" w:rsidRPr="000917EF" w:rsidRDefault="000917EF" w:rsidP="000917EF">
            <w:r w:rsidRPr="000917EF">
              <w:t>4.6 ± 3.3</w:t>
            </w:r>
          </w:p>
        </w:tc>
        <w:tc>
          <w:tcPr>
            <w:tcW w:w="0" w:type="auto"/>
            <w:hideMark/>
          </w:tcPr>
          <w:p w14:paraId="28030F38" w14:textId="49BF2FDD" w:rsidR="000917EF" w:rsidRPr="000917EF" w:rsidRDefault="000917EF" w:rsidP="000917EF">
            <w:r w:rsidRPr="000917EF">
              <w:t>5.3 ± 4.2</w:t>
            </w:r>
            <w:r w:rsidRPr="00480083">
              <w:t>*</w:t>
            </w:r>
          </w:p>
        </w:tc>
        <w:tc>
          <w:tcPr>
            <w:tcW w:w="0" w:type="auto"/>
            <w:hideMark/>
          </w:tcPr>
          <w:p w14:paraId="186B9D1B" w14:textId="672C149A" w:rsidR="000917EF" w:rsidRPr="000917EF" w:rsidRDefault="000917EF" w:rsidP="000917EF">
            <w:r w:rsidRPr="000917EF">
              <w:t>5.1 ± 3.7</w:t>
            </w:r>
            <w:r w:rsidRPr="00480083">
              <w:t>*</w:t>
            </w:r>
          </w:p>
        </w:tc>
      </w:tr>
      <w:tr w:rsidR="002B09C3" w:rsidRPr="000917EF" w14:paraId="5FF4CFFB" w14:textId="77777777" w:rsidTr="00DB4C3D">
        <w:trPr>
          <w:trHeight w:val="288"/>
        </w:trPr>
        <w:tc>
          <w:tcPr>
            <w:tcW w:w="3325" w:type="dxa"/>
            <w:hideMark/>
          </w:tcPr>
          <w:p w14:paraId="2F8C8314" w14:textId="77777777" w:rsidR="000917EF" w:rsidRPr="000917EF" w:rsidRDefault="000917EF" w:rsidP="000917EF"/>
        </w:tc>
        <w:tc>
          <w:tcPr>
            <w:tcW w:w="954" w:type="dxa"/>
            <w:hideMark/>
          </w:tcPr>
          <w:p w14:paraId="3C8D7341" w14:textId="77777777" w:rsidR="000917EF" w:rsidRPr="000917EF" w:rsidRDefault="000917EF" w:rsidP="000917EF">
            <w:r w:rsidRPr="000917EF">
              <w:t>Females</w:t>
            </w:r>
          </w:p>
        </w:tc>
        <w:tc>
          <w:tcPr>
            <w:tcW w:w="1387" w:type="dxa"/>
            <w:hideMark/>
          </w:tcPr>
          <w:p w14:paraId="198B480D" w14:textId="77777777" w:rsidR="000917EF" w:rsidRPr="000917EF" w:rsidRDefault="000917EF" w:rsidP="000917EF">
            <w:r w:rsidRPr="000917EF">
              <w:t>3.7 ± 1.4</w:t>
            </w:r>
          </w:p>
        </w:tc>
        <w:tc>
          <w:tcPr>
            <w:tcW w:w="1206" w:type="dxa"/>
            <w:hideMark/>
          </w:tcPr>
          <w:p w14:paraId="0F57E07C" w14:textId="3AEF111B" w:rsidR="000917EF" w:rsidRPr="000917EF" w:rsidRDefault="000917EF" w:rsidP="000917EF">
            <w:r w:rsidRPr="000917EF">
              <w:t>4.5 ± 1.6</w:t>
            </w:r>
            <w:r w:rsidRPr="00480083">
              <w:t>*</w:t>
            </w:r>
          </w:p>
        </w:tc>
        <w:tc>
          <w:tcPr>
            <w:tcW w:w="1493" w:type="dxa"/>
            <w:hideMark/>
          </w:tcPr>
          <w:p w14:paraId="394BACA5" w14:textId="38DE09CD" w:rsidR="000917EF" w:rsidRPr="000917EF" w:rsidRDefault="000917EF" w:rsidP="000917EF">
            <w:r w:rsidRPr="000917EF">
              <w:t>5.0 ± 1.6</w:t>
            </w:r>
            <w:r w:rsidRPr="00480083">
              <w:t>*</w:t>
            </w:r>
          </w:p>
        </w:tc>
        <w:tc>
          <w:tcPr>
            <w:tcW w:w="1317" w:type="dxa"/>
            <w:hideMark/>
          </w:tcPr>
          <w:p w14:paraId="272B073E" w14:textId="4FD4AF48" w:rsidR="000917EF" w:rsidRPr="000917EF" w:rsidRDefault="000917EF" w:rsidP="000917EF">
            <w:r w:rsidRPr="000917EF">
              <w:t>5.0 ± 1.7</w:t>
            </w:r>
            <w:r w:rsidRPr="00480083">
              <w:t>*</w:t>
            </w:r>
          </w:p>
        </w:tc>
        <w:tc>
          <w:tcPr>
            <w:tcW w:w="1923" w:type="dxa"/>
            <w:hideMark/>
          </w:tcPr>
          <w:p w14:paraId="38C18C12" w14:textId="521EDE46" w:rsidR="000917EF" w:rsidRPr="000917EF" w:rsidRDefault="000917EF" w:rsidP="000917EF">
            <w:r w:rsidRPr="000917EF">
              <w:t>5.2 ± 1.9</w:t>
            </w:r>
            <w:r w:rsidRPr="00480083">
              <w:t>*</w:t>
            </w:r>
          </w:p>
        </w:tc>
        <w:tc>
          <w:tcPr>
            <w:tcW w:w="1350" w:type="dxa"/>
            <w:hideMark/>
          </w:tcPr>
          <w:p w14:paraId="7427715E" w14:textId="77777777" w:rsidR="000917EF" w:rsidRPr="000917EF" w:rsidRDefault="000917EF" w:rsidP="000917EF">
            <w:r w:rsidRPr="000917EF">
              <w:t>2.9 ± 1.1</w:t>
            </w:r>
          </w:p>
        </w:tc>
        <w:tc>
          <w:tcPr>
            <w:tcW w:w="1309" w:type="dxa"/>
            <w:hideMark/>
          </w:tcPr>
          <w:p w14:paraId="28351365" w14:textId="77777777" w:rsidR="000917EF" w:rsidRPr="000917EF" w:rsidRDefault="000917EF" w:rsidP="000917EF">
            <w:r w:rsidRPr="000917EF">
              <w:t>3.2 ± 1.2</w:t>
            </w:r>
          </w:p>
        </w:tc>
        <w:tc>
          <w:tcPr>
            <w:tcW w:w="0" w:type="auto"/>
            <w:hideMark/>
          </w:tcPr>
          <w:p w14:paraId="1735C111" w14:textId="77777777" w:rsidR="000917EF" w:rsidRPr="000917EF" w:rsidRDefault="000917EF" w:rsidP="000917EF">
            <w:r w:rsidRPr="000917EF">
              <w:t>3.4 ± 1.2</w:t>
            </w:r>
          </w:p>
        </w:tc>
        <w:tc>
          <w:tcPr>
            <w:tcW w:w="0" w:type="auto"/>
            <w:hideMark/>
          </w:tcPr>
          <w:p w14:paraId="043C6592" w14:textId="77777777" w:rsidR="000917EF" w:rsidRPr="000917EF" w:rsidRDefault="000917EF" w:rsidP="000917EF">
            <w:r w:rsidRPr="000917EF">
              <w:t>3.4 ± 1.5</w:t>
            </w:r>
          </w:p>
        </w:tc>
        <w:tc>
          <w:tcPr>
            <w:tcW w:w="0" w:type="auto"/>
            <w:hideMark/>
          </w:tcPr>
          <w:p w14:paraId="1C1154F4" w14:textId="77777777" w:rsidR="000917EF" w:rsidRPr="000917EF" w:rsidRDefault="000917EF" w:rsidP="000917EF">
            <w:r w:rsidRPr="000917EF">
              <w:t>3.4 ± 1.4</w:t>
            </w:r>
          </w:p>
        </w:tc>
      </w:tr>
      <w:tr w:rsidR="002B09C3" w:rsidRPr="000917EF" w14:paraId="4458FC98" w14:textId="77777777" w:rsidTr="00DB4C3D">
        <w:trPr>
          <w:trHeight w:val="288"/>
        </w:trPr>
        <w:tc>
          <w:tcPr>
            <w:tcW w:w="3325" w:type="dxa"/>
            <w:hideMark/>
          </w:tcPr>
          <w:p w14:paraId="4DDBCAFE" w14:textId="77777777" w:rsidR="000917EF" w:rsidRPr="000917EF" w:rsidRDefault="000917EF" w:rsidP="000917EF">
            <w:r w:rsidRPr="000917EF">
              <w:t xml:space="preserve">(% </w:t>
            </w:r>
            <w:proofErr w:type="spellStart"/>
            <w:r w:rsidRPr="000917EF">
              <w:t>rmsMaxInsp</w:t>
            </w:r>
            <w:proofErr w:type="spellEnd"/>
            <w:r w:rsidRPr="000917EF">
              <w:t>)</w:t>
            </w:r>
          </w:p>
        </w:tc>
        <w:tc>
          <w:tcPr>
            <w:tcW w:w="954" w:type="dxa"/>
            <w:hideMark/>
          </w:tcPr>
          <w:p w14:paraId="040740F4" w14:textId="77777777" w:rsidR="000917EF" w:rsidRPr="000917EF" w:rsidRDefault="000917EF" w:rsidP="000917EF">
            <w:r w:rsidRPr="000917EF">
              <w:t>Males</w:t>
            </w:r>
          </w:p>
        </w:tc>
        <w:tc>
          <w:tcPr>
            <w:tcW w:w="1387" w:type="dxa"/>
            <w:hideMark/>
          </w:tcPr>
          <w:p w14:paraId="2553797A" w14:textId="77777777" w:rsidR="000917EF" w:rsidRPr="000917EF" w:rsidRDefault="000917EF" w:rsidP="000917EF">
            <w:r w:rsidRPr="000917EF">
              <w:t>11.6 ± 8.8</w:t>
            </w:r>
          </w:p>
        </w:tc>
        <w:tc>
          <w:tcPr>
            <w:tcW w:w="1206" w:type="dxa"/>
            <w:hideMark/>
          </w:tcPr>
          <w:p w14:paraId="0E6816F0" w14:textId="77777777" w:rsidR="000917EF" w:rsidRPr="000917EF" w:rsidRDefault="000917EF" w:rsidP="000917EF">
            <w:r w:rsidRPr="000917EF">
              <w:t>18.4 ± 9.4</w:t>
            </w:r>
          </w:p>
        </w:tc>
        <w:tc>
          <w:tcPr>
            <w:tcW w:w="1493" w:type="dxa"/>
            <w:hideMark/>
          </w:tcPr>
          <w:p w14:paraId="4A44B1F4" w14:textId="77777777" w:rsidR="000917EF" w:rsidRPr="000917EF" w:rsidRDefault="000917EF" w:rsidP="000917EF">
            <w:r w:rsidRPr="000917EF">
              <w:t>26.2 ± 14.1</w:t>
            </w:r>
          </w:p>
        </w:tc>
        <w:tc>
          <w:tcPr>
            <w:tcW w:w="1317" w:type="dxa"/>
            <w:hideMark/>
          </w:tcPr>
          <w:p w14:paraId="486BC365" w14:textId="77777777" w:rsidR="000917EF" w:rsidRPr="000917EF" w:rsidRDefault="000917EF" w:rsidP="000917EF">
            <w:r w:rsidRPr="000917EF">
              <w:t>33.3 ± 16.0</w:t>
            </w:r>
          </w:p>
        </w:tc>
        <w:tc>
          <w:tcPr>
            <w:tcW w:w="1923" w:type="dxa"/>
            <w:hideMark/>
          </w:tcPr>
          <w:p w14:paraId="6933C6CA" w14:textId="77777777" w:rsidR="000917EF" w:rsidRPr="000917EF" w:rsidRDefault="000917EF" w:rsidP="000917EF">
            <w:r w:rsidRPr="000917EF">
              <w:t>44.5 ± 22.2</w:t>
            </w:r>
          </w:p>
        </w:tc>
        <w:tc>
          <w:tcPr>
            <w:tcW w:w="1350" w:type="dxa"/>
            <w:hideMark/>
          </w:tcPr>
          <w:p w14:paraId="025E3011" w14:textId="77777777" w:rsidR="000917EF" w:rsidRPr="000917EF" w:rsidRDefault="000917EF" w:rsidP="000917EF">
            <w:r w:rsidRPr="000917EF">
              <w:t>10.6 ± 8.0</w:t>
            </w:r>
          </w:p>
        </w:tc>
        <w:tc>
          <w:tcPr>
            <w:tcW w:w="1309" w:type="dxa"/>
            <w:hideMark/>
          </w:tcPr>
          <w:p w14:paraId="7266B93D" w14:textId="77777777" w:rsidR="000917EF" w:rsidRPr="000917EF" w:rsidRDefault="000917EF" w:rsidP="000917EF">
            <w:r w:rsidRPr="000917EF">
              <w:t>11.6 ± 8.2</w:t>
            </w:r>
          </w:p>
        </w:tc>
        <w:tc>
          <w:tcPr>
            <w:tcW w:w="0" w:type="auto"/>
            <w:hideMark/>
          </w:tcPr>
          <w:p w14:paraId="69DD5AC9" w14:textId="77777777" w:rsidR="000917EF" w:rsidRPr="000917EF" w:rsidRDefault="000917EF" w:rsidP="000917EF">
            <w:r w:rsidRPr="000917EF">
              <w:t>11.9 ± 8.8</w:t>
            </w:r>
          </w:p>
        </w:tc>
        <w:tc>
          <w:tcPr>
            <w:tcW w:w="0" w:type="auto"/>
            <w:hideMark/>
          </w:tcPr>
          <w:p w14:paraId="6BF0CB13" w14:textId="77777777" w:rsidR="000917EF" w:rsidRPr="000917EF" w:rsidRDefault="000917EF" w:rsidP="000917EF">
            <w:r w:rsidRPr="000917EF">
              <w:t>15.1 ± 13.6</w:t>
            </w:r>
          </w:p>
        </w:tc>
        <w:tc>
          <w:tcPr>
            <w:tcW w:w="0" w:type="auto"/>
            <w:hideMark/>
          </w:tcPr>
          <w:p w14:paraId="0FAB93FD" w14:textId="77777777" w:rsidR="000917EF" w:rsidRPr="000917EF" w:rsidRDefault="000917EF" w:rsidP="000917EF">
            <w:r w:rsidRPr="000917EF">
              <w:t>15.1 ± 11.1</w:t>
            </w:r>
          </w:p>
        </w:tc>
      </w:tr>
      <w:tr w:rsidR="002B09C3" w:rsidRPr="000917EF" w14:paraId="7B684684" w14:textId="77777777" w:rsidTr="00DB4C3D">
        <w:trPr>
          <w:trHeight w:val="288"/>
        </w:trPr>
        <w:tc>
          <w:tcPr>
            <w:tcW w:w="3325" w:type="dxa"/>
            <w:hideMark/>
          </w:tcPr>
          <w:p w14:paraId="24DF2917" w14:textId="77777777" w:rsidR="000917EF" w:rsidRPr="000917EF" w:rsidRDefault="000917EF" w:rsidP="000917EF"/>
        </w:tc>
        <w:tc>
          <w:tcPr>
            <w:tcW w:w="954" w:type="dxa"/>
            <w:hideMark/>
          </w:tcPr>
          <w:p w14:paraId="203810FA" w14:textId="77777777" w:rsidR="000917EF" w:rsidRPr="000917EF" w:rsidRDefault="000917EF" w:rsidP="000917EF">
            <w:r w:rsidRPr="000917EF">
              <w:t>Females</w:t>
            </w:r>
          </w:p>
        </w:tc>
        <w:tc>
          <w:tcPr>
            <w:tcW w:w="1387" w:type="dxa"/>
            <w:hideMark/>
          </w:tcPr>
          <w:p w14:paraId="21F01473" w14:textId="77777777" w:rsidR="000917EF" w:rsidRPr="000917EF" w:rsidRDefault="000917EF" w:rsidP="000917EF">
            <w:r w:rsidRPr="000917EF">
              <w:t>16.9 ± 10.5</w:t>
            </w:r>
          </w:p>
        </w:tc>
        <w:tc>
          <w:tcPr>
            <w:tcW w:w="1206" w:type="dxa"/>
            <w:hideMark/>
          </w:tcPr>
          <w:p w14:paraId="124D3A26" w14:textId="77777777" w:rsidR="000917EF" w:rsidRPr="000917EF" w:rsidRDefault="000917EF" w:rsidP="000917EF">
            <w:r w:rsidRPr="000917EF">
              <w:t>23.4 ± 12.3</w:t>
            </w:r>
          </w:p>
        </w:tc>
        <w:tc>
          <w:tcPr>
            <w:tcW w:w="1493" w:type="dxa"/>
            <w:hideMark/>
          </w:tcPr>
          <w:p w14:paraId="37BC8A63" w14:textId="77777777" w:rsidR="000917EF" w:rsidRPr="000917EF" w:rsidRDefault="000917EF" w:rsidP="000917EF">
            <w:r w:rsidRPr="000917EF">
              <w:t>24.9 ± 10.0</w:t>
            </w:r>
          </w:p>
        </w:tc>
        <w:tc>
          <w:tcPr>
            <w:tcW w:w="1317" w:type="dxa"/>
            <w:hideMark/>
          </w:tcPr>
          <w:p w14:paraId="5715D5D9" w14:textId="77777777" w:rsidR="000917EF" w:rsidRPr="000917EF" w:rsidRDefault="000917EF" w:rsidP="000917EF">
            <w:r w:rsidRPr="000917EF">
              <w:t>28.4 ± 11.7</w:t>
            </w:r>
          </w:p>
        </w:tc>
        <w:tc>
          <w:tcPr>
            <w:tcW w:w="1923" w:type="dxa"/>
            <w:hideMark/>
          </w:tcPr>
          <w:p w14:paraId="7BB9D685" w14:textId="77777777" w:rsidR="000917EF" w:rsidRPr="000917EF" w:rsidRDefault="000917EF" w:rsidP="000917EF">
            <w:r w:rsidRPr="000917EF">
              <w:t>36.2 ± 11.7</w:t>
            </w:r>
          </w:p>
        </w:tc>
        <w:tc>
          <w:tcPr>
            <w:tcW w:w="1350" w:type="dxa"/>
            <w:hideMark/>
          </w:tcPr>
          <w:p w14:paraId="2367B3B7" w14:textId="77777777" w:rsidR="000917EF" w:rsidRPr="000917EF" w:rsidRDefault="000917EF" w:rsidP="000917EF">
            <w:r w:rsidRPr="000917EF">
              <w:t>12.9 ± 5.0</w:t>
            </w:r>
          </w:p>
        </w:tc>
        <w:tc>
          <w:tcPr>
            <w:tcW w:w="1309" w:type="dxa"/>
            <w:hideMark/>
          </w:tcPr>
          <w:p w14:paraId="5C662FA5" w14:textId="77777777" w:rsidR="000917EF" w:rsidRPr="000917EF" w:rsidRDefault="000917EF" w:rsidP="000917EF">
            <w:r w:rsidRPr="000917EF">
              <w:t>19.9 ± 12.8</w:t>
            </w:r>
          </w:p>
        </w:tc>
        <w:tc>
          <w:tcPr>
            <w:tcW w:w="0" w:type="auto"/>
            <w:hideMark/>
          </w:tcPr>
          <w:p w14:paraId="573EC7AC" w14:textId="77777777" w:rsidR="000917EF" w:rsidRPr="000917EF" w:rsidRDefault="000917EF" w:rsidP="000917EF">
            <w:r w:rsidRPr="000917EF">
              <w:t>19.9 ± 12.3</w:t>
            </w:r>
          </w:p>
        </w:tc>
        <w:tc>
          <w:tcPr>
            <w:tcW w:w="0" w:type="auto"/>
            <w:hideMark/>
          </w:tcPr>
          <w:p w14:paraId="1E7EFF8E" w14:textId="77777777" w:rsidR="000917EF" w:rsidRPr="000917EF" w:rsidRDefault="000917EF" w:rsidP="000917EF">
            <w:r w:rsidRPr="000917EF">
              <w:t>17.9 ± 9.4</w:t>
            </w:r>
          </w:p>
        </w:tc>
        <w:tc>
          <w:tcPr>
            <w:tcW w:w="0" w:type="auto"/>
            <w:hideMark/>
          </w:tcPr>
          <w:p w14:paraId="091EBDE9" w14:textId="77777777" w:rsidR="000917EF" w:rsidRPr="000917EF" w:rsidRDefault="000917EF" w:rsidP="000917EF">
            <w:r w:rsidRPr="000917EF">
              <w:t>19.5 ± 10.8</w:t>
            </w:r>
          </w:p>
        </w:tc>
      </w:tr>
      <w:tr w:rsidR="002B09C3" w:rsidRPr="000917EF" w14:paraId="2767A01A" w14:textId="77777777" w:rsidTr="00DB4C3D">
        <w:trPr>
          <w:trHeight w:val="288"/>
        </w:trPr>
        <w:tc>
          <w:tcPr>
            <w:tcW w:w="3325" w:type="dxa"/>
            <w:hideMark/>
          </w:tcPr>
          <w:p w14:paraId="6A6642F7" w14:textId="77777777" w:rsidR="000917EF" w:rsidRPr="000917EF" w:rsidRDefault="000917EF" w:rsidP="000917EF">
            <w:r w:rsidRPr="000917EF">
              <w:t xml:space="preserve">External intercostal (% </w:t>
            </w:r>
            <w:proofErr w:type="spellStart"/>
            <w:r w:rsidRPr="000917EF">
              <w:t>rmsMaxExp</w:t>
            </w:r>
            <w:proofErr w:type="spellEnd"/>
            <w:r w:rsidRPr="000917EF">
              <w:t>)</w:t>
            </w:r>
          </w:p>
        </w:tc>
        <w:tc>
          <w:tcPr>
            <w:tcW w:w="954" w:type="dxa"/>
            <w:hideMark/>
          </w:tcPr>
          <w:p w14:paraId="7023F83C" w14:textId="77777777" w:rsidR="000917EF" w:rsidRPr="000917EF" w:rsidRDefault="000917EF" w:rsidP="000917EF">
            <w:r w:rsidRPr="000917EF">
              <w:t>Males</w:t>
            </w:r>
          </w:p>
        </w:tc>
        <w:tc>
          <w:tcPr>
            <w:tcW w:w="1387" w:type="dxa"/>
            <w:hideMark/>
          </w:tcPr>
          <w:p w14:paraId="2EF71554" w14:textId="77777777" w:rsidR="000917EF" w:rsidRPr="000917EF" w:rsidRDefault="000917EF" w:rsidP="000917EF">
            <w:r w:rsidRPr="000917EF">
              <w:t>19.5 ± 9.9</w:t>
            </w:r>
          </w:p>
        </w:tc>
        <w:tc>
          <w:tcPr>
            <w:tcW w:w="1206" w:type="dxa"/>
            <w:hideMark/>
          </w:tcPr>
          <w:p w14:paraId="57F9F0FC" w14:textId="77777777" w:rsidR="000917EF" w:rsidRPr="000917EF" w:rsidRDefault="000917EF" w:rsidP="000917EF">
            <w:r w:rsidRPr="000917EF">
              <w:t>27.9 ± 13.4</w:t>
            </w:r>
          </w:p>
        </w:tc>
        <w:tc>
          <w:tcPr>
            <w:tcW w:w="1493" w:type="dxa"/>
            <w:hideMark/>
          </w:tcPr>
          <w:p w14:paraId="2A9ED99A" w14:textId="77777777" w:rsidR="000917EF" w:rsidRPr="000917EF" w:rsidRDefault="000917EF" w:rsidP="000917EF">
            <w:r w:rsidRPr="000917EF">
              <w:t>34.4 ± 16.3</w:t>
            </w:r>
          </w:p>
        </w:tc>
        <w:tc>
          <w:tcPr>
            <w:tcW w:w="1317" w:type="dxa"/>
            <w:hideMark/>
          </w:tcPr>
          <w:p w14:paraId="2B0EAB8F" w14:textId="77777777" w:rsidR="000917EF" w:rsidRPr="000917EF" w:rsidRDefault="000917EF" w:rsidP="000917EF">
            <w:r w:rsidRPr="000917EF">
              <w:t>37.1 ± 17.9</w:t>
            </w:r>
          </w:p>
        </w:tc>
        <w:tc>
          <w:tcPr>
            <w:tcW w:w="1923" w:type="dxa"/>
            <w:hideMark/>
          </w:tcPr>
          <w:p w14:paraId="6CD852C8" w14:textId="77777777" w:rsidR="000917EF" w:rsidRPr="000917EF" w:rsidRDefault="000917EF" w:rsidP="000917EF">
            <w:r w:rsidRPr="000917EF">
              <w:t>49.6 ± 26.1</w:t>
            </w:r>
          </w:p>
        </w:tc>
        <w:tc>
          <w:tcPr>
            <w:tcW w:w="1350" w:type="dxa"/>
            <w:hideMark/>
          </w:tcPr>
          <w:p w14:paraId="41ECA796" w14:textId="77777777" w:rsidR="000917EF" w:rsidRPr="000917EF" w:rsidRDefault="000917EF" w:rsidP="000917EF">
            <w:r w:rsidRPr="000917EF">
              <w:t>10.3 ± 6.5</w:t>
            </w:r>
          </w:p>
        </w:tc>
        <w:tc>
          <w:tcPr>
            <w:tcW w:w="1309" w:type="dxa"/>
            <w:hideMark/>
          </w:tcPr>
          <w:p w14:paraId="2EE5F2BF" w14:textId="77777777" w:rsidR="000917EF" w:rsidRPr="000917EF" w:rsidRDefault="000917EF" w:rsidP="000917EF">
            <w:r w:rsidRPr="000917EF">
              <w:t>12.6 ± 13.5</w:t>
            </w:r>
          </w:p>
        </w:tc>
        <w:tc>
          <w:tcPr>
            <w:tcW w:w="0" w:type="auto"/>
            <w:hideMark/>
          </w:tcPr>
          <w:p w14:paraId="469E4747" w14:textId="77777777" w:rsidR="000917EF" w:rsidRPr="000917EF" w:rsidRDefault="000917EF" w:rsidP="000917EF">
            <w:r w:rsidRPr="000917EF">
              <w:t>13.5 ± 6.5</w:t>
            </w:r>
          </w:p>
        </w:tc>
        <w:tc>
          <w:tcPr>
            <w:tcW w:w="0" w:type="auto"/>
            <w:hideMark/>
          </w:tcPr>
          <w:p w14:paraId="412149FB" w14:textId="77777777" w:rsidR="000917EF" w:rsidRPr="000917EF" w:rsidRDefault="000917EF" w:rsidP="000917EF">
            <w:r w:rsidRPr="000917EF">
              <w:t>13.6 ± 7.8</w:t>
            </w:r>
          </w:p>
        </w:tc>
        <w:tc>
          <w:tcPr>
            <w:tcW w:w="0" w:type="auto"/>
            <w:hideMark/>
          </w:tcPr>
          <w:p w14:paraId="351FFE32" w14:textId="77777777" w:rsidR="000917EF" w:rsidRPr="000917EF" w:rsidRDefault="000917EF" w:rsidP="000917EF">
            <w:r w:rsidRPr="000917EF">
              <w:t>15.2 ± 7.1</w:t>
            </w:r>
          </w:p>
        </w:tc>
      </w:tr>
      <w:tr w:rsidR="002B09C3" w:rsidRPr="000917EF" w14:paraId="384D053C" w14:textId="77777777" w:rsidTr="00DB4C3D">
        <w:trPr>
          <w:trHeight w:val="288"/>
        </w:trPr>
        <w:tc>
          <w:tcPr>
            <w:tcW w:w="3325" w:type="dxa"/>
            <w:hideMark/>
          </w:tcPr>
          <w:p w14:paraId="4D75DA6A" w14:textId="77777777" w:rsidR="000917EF" w:rsidRPr="000917EF" w:rsidRDefault="000917EF" w:rsidP="000917EF"/>
        </w:tc>
        <w:tc>
          <w:tcPr>
            <w:tcW w:w="954" w:type="dxa"/>
            <w:hideMark/>
          </w:tcPr>
          <w:p w14:paraId="3D48ED99" w14:textId="77777777" w:rsidR="000917EF" w:rsidRPr="000917EF" w:rsidRDefault="000917EF" w:rsidP="000917EF">
            <w:r w:rsidRPr="000917EF">
              <w:t>Females</w:t>
            </w:r>
          </w:p>
        </w:tc>
        <w:tc>
          <w:tcPr>
            <w:tcW w:w="1387" w:type="dxa"/>
            <w:hideMark/>
          </w:tcPr>
          <w:p w14:paraId="31CFDF4C" w14:textId="77777777" w:rsidR="000917EF" w:rsidRPr="000917EF" w:rsidRDefault="000917EF" w:rsidP="000917EF">
            <w:r w:rsidRPr="000917EF">
              <w:t>38.5 ± 18.4</w:t>
            </w:r>
          </w:p>
        </w:tc>
        <w:tc>
          <w:tcPr>
            <w:tcW w:w="1206" w:type="dxa"/>
            <w:hideMark/>
          </w:tcPr>
          <w:p w14:paraId="0EB642D9" w14:textId="77777777" w:rsidR="000917EF" w:rsidRPr="000917EF" w:rsidRDefault="000917EF" w:rsidP="000917EF">
            <w:r w:rsidRPr="000917EF">
              <w:t>55.5 ± 38.9</w:t>
            </w:r>
          </w:p>
        </w:tc>
        <w:tc>
          <w:tcPr>
            <w:tcW w:w="1493" w:type="dxa"/>
            <w:hideMark/>
          </w:tcPr>
          <w:p w14:paraId="012F4951" w14:textId="77777777" w:rsidR="000917EF" w:rsidRPr="000917EF" w:rsidRDefault="000917EF" w:rsidP="000917EF">
            <w:r w:rsidRPr="000917EF">
              <w:t>54.9 ± 38.9</w:t>
            </w:r>
          </w:p>
        </w:tc>
        <w:tc>
          <w:tcPr>
            <w:tcW w:w="1317" w:type="dxa"/>
            <w:hideMark/>
          </w:tcPr>
          <w:p w14:paraId="0E1C4AAC" w14:textId="77777777" w:rsidR="000917EF" w:rsidRPr="000917EF" w:rsidRDefault="000917EF" w:rsidP="000917EF">
            <w:r w:rsidRPr="000917EF">
              <w:t>62.15 ± 38.6</w:t>
            </w:r>
          </w:p>
        </w:tc>
        <w:tc>
          <w:tcPr>
            <w:tcW w:w="1923" w:type="dxa"/>
            <w:hideMark/>
          </w:tcPr>
          <w:p w14:paraId="6E695C55" w14:textId="77777777" w:rsidR="000917EF" w:rsidRPr="000917EF" w:rsidRDefault="000917EF" w:rsidP="000917EF">
            <w:r w:rsidRPr="000917EF">
              <w:t>61.0 ± 34.7</w:t>
            </w:r>
          </w:p>
        </w:tc>
        <w:tc>
          <w:tcPr>
            <w:tcW w:w="1350" w:type="dxa"/>
            <w:hideMark/>
          </w:tcPr>
          <w:p w14:paraId="5B0828E4" w14:textId="77777777" w:rsidR="000917EF" w:rsidRPr="000917EF" w:rsidRDefault="000917EF" w:rsidP="000917EF">
            <w:r w:rsidRPr="000917EF">
              <w:t>24.9 ± 8.3</w:t>
            </w:r>
          </w:p>
        </w:tc>
        <w:tc>
          <w:tcPr>
            <w:tcW w:w="1309" w:type="dxa"/>
            <w:hideMark/>
          </w:tcPr>
          <w:p w14:paraId="6315ACBC" w14:textId="77777777" w:rsidR="000917EF" w:rsidRPr="000917EF" w:rsidRDefault="000917EF" w:rsidP="000917EF">
            <w:r w:rsidRPr="000917EF">
              <w:t>31.0 ± 11.7</w:t>
            </w:r>
          </w:p>
        </w:tc>
        <w:tc>
          <w:tcPr>
            <w:tcW w:w="0" w:type="auto"/>
            <w:hideMark/>
          </w:tcPr>
          <w:p w14:paraId="51909671" w14:textId="77777777" w:rsidR="000917EF" w:rsidRPr="000917EF" w:rsidRDefault="000917EF" w:rsidP="000917EF">
            <w:r w:rsidRPr="000917EF">
              <w:t>30.2 ± 12.5</w:t>
            </w:r>
          </w:p>
        </w:tc>
        <w:tc>
          <w:tcPr>
            <w:tcW w:w="0" w:type="auto"/>
            <w:hideMark/>
          </w:tcPr>
          <w:p w14:paraId="32E84757" w14:textId="77777777" w:rsidR="000917EF" w:rsidRPr="000917EF" w:rsidRDefault="000917EF" w:rsidP="000917EF">
            <w:r w:rsidRPr="000917EF">
              <w:t>29.5 ± 14.2</w:t>
            </w:r>
          </w:p>
        </w:tc>
        <w:tc>
          <w:tcPr>
            <w:tcW w:w="0" w:type="auto"/>
            <w:hideMark/>
          </w:tcPr>
          <w:p w14:paraId="1405A9BA" w14:textId="77777777" w:rsidR="000917EF" w:rsidRPr="000917EF" w:rsidRDefault="000917EF" w:rsidP="000917EF">
            <w:r w:rsidRPr="000917EF">
              <w:t>33.9 ± 17.6</w:t>
            </w:r>
          </w:p>
        </w:tc>
      </w:tr>
      <w:tr w:rsidR="00DB4C3D" w:rsidRPr="000917EF" w14:paraId="450E9562" w14:textId="77777777" w:rsidTr="00DB4C3D">
        <w:trPr>
          <w:trHeight w:val="288"/>
        </w:trPr>
        <w:tc>
          <w:tcPr>
            <w:tcW w:w="3325" w:type="dxa"/>
            <w:hideMark/>
          </w:tcPr>
          <w:p w14:paraId="2088469F" w14:textId="77777777" w:rsidR="0036713A" w:rsidRPr="000917EF" w:rsidRDefault="0036713A" w:rsidP="000917EF"/>
        </w:tc>
        <w:tc>
          <w:tcPr>
            <w:tcW w:w="954" w:type="dxa"/>
          </w:tcPr>
          <w:p w14:paraId="7DCE9F44" w14:textId="6FB8D31F" w:rsidR="0036713A" w:rsidRPr="000917EF" w:rsidRDefault="0036713A" w:rsidP="000917EF"/>
        </w:tc>
        <w:tc>
          <w:tcPr>
            <w:tcW w:w="1387" w:type="dxa"/>
            <w:hideMark/>
          </w:tcPr>
          <w:p w14:paraId="7AC0F70D" w14:textId="7FE7EFC3" w:rsidR="0036713A" w:rsidRPr="000917EF" w:rsidRDefault="0070647C" w:rsidP="000917EF">
            <w:r w:rsidRPr="000917EF">
              <w:rPr>
                <w:b/>
                <w:bCs/>
                <w:i/>
                <w:iCs/>
              </w:rPr>
              <w:t>Maximal pulmonary pressures</w:t>
            </w:r>
          </w:p>
        </w:tc>
        <w:tc>
          <w:tcPr>
            <w:tcW w:w="1206" w:type="dxa"/>
            <w:hideMark/>
          </w:tcPr>
          <w:p w14:paraId="71BB9DFE" w14:textId="0FEC8646" w:rsidR="0036713A" w:rsidRPr="000917EF" w:rsidRDefault="0036713A" w:rsidP="000917EF">
            <w:pPr>
              <w:rPr>
                <w:b/>
                <w:bCs/>
              </w:rPr>
            </w:pPr>
          </w:p>
        </w:tc>
        <w:tc>
          <w:tcPr>
            <w:tcW w:w="1493" w:type="dxa"/>
          </w:tcPr>
          <w:p w14:paraId="45A9070B" w14:textId="77777777" w:rsidR="0036713A" w:rsidRPr="000917EF" w:rsidRDefault="0036713A" w:rsidP="000917EF">
            <w:pPr>
              <w:rPr>
                <w:b/>
                <w:bCs/>
              </w:rPr>
            </w:pPr>
          </w:p>
        </w:tc>
        <w:tc>
          <w:tcPr>
            <w:tcW w:w="1317" w:type="dxa"/>
          </w:tcPr>
          <w:p w14:paraId="00800EE3" w14:textId="77777777" w:rsidR="0036713A" w:rsidRPr="000917EF" w:rsidRDefault="0036713A" w:rsidP="000917EF">
            <w:pPr>
              <w:rPr>
                <w:b/>
                <w:bCs/>
              </w:rPr>
            </w:pPr>
          </w:p>
        </w:tc>
        <w:tc>
          <w:tcPr>
            <w:tcW w:w="1923" w:type="dxa"/>
          </w:tcPr>
          <w:p w14:paraId="4BC7BE6E" w14:textId="77777777" w:rsidR="0036713A" w:rsidRPr="000917EF" w:rsidRDefault="0036713A" w:rsidP="000917EF">
            <w:pPr>
              <w:rPr>
                <w:b/>
                <w:bCs/>
              </w:rPr>
            </w:pPr>
          </w:p>
        </w:tc>
        <w:tc>
          <w:tcPr>
            <w:tcW w:w="1350" w:type="dxa"/>
          </w:tcPr>
          <w:p w14:paraId="48E162FE" w14:textId="77777777" w:rsidR="0036713A" w:rsidRPr="000917EF" w:rsidRDefault="0036713A" w:rsidP="000917EF">
            <w:pPr>
              <w:rPr>
                <w:b/>
                <w:bCs/>
              </w:rPr>
            </w:pPr>
          </w:p>
        </w:tc>
        <w:tc>
          <w:tcPr>
            <w:tcW w:w="1309" w:type="dxa"/>
          </w:tcPr>
          <w:p w14:paraId="099F9832" w14:textId="77777777" w:rsidR="0036713A" w:rsidRPr="000917EF" w:rsidRDefault="0036713A" w:rsidP="000917EF">
            <w:pPr>
              <w:rPr>
                <w:b/>
                <w:bCs/>
              </w:rPr>
            </w:pPr>
          </w:p>
        </w:tc>
        <w:tc>
          <w:tcPr>
            <w:tcW w:w="0" w:type="auto"/>
          </w:tcPr>
          <w:p w14:paraId="4A9E7B8C" w14:textId="77777777" w:rsidR="0036713A" w:rsidRPr="000917EF" w:rsidRDefault="0036713A" w:rsidP="000917EF">
            <w:pPr>
              <w:rPr>
                <w:b/>
                <w:bCs/>
              </w:rPr>
            </w:pPr>
          </w:p>
        </w:tc>
        <w:tc>
          <w:tcPr>
            <w:tcW w:w="0" w:type="auto"/>
          </w:tcPr>
          <w:p w14:paraId="3CF68B57" w14:textId="77777777" w:rsidR="0036713A" w:rsidRPr="000917EF" w:rsidRDefault="0036713A" w:rsidP="000917EF">
            <w:pPr>
              <w:rPr>
                <w:b/>
                <w:bCs/>
              </w:rPr>
            </w:pPr>
          </w:p>
        </w:tc>
        <w:tc>
          <w:tcPr>
            <w:tcW w:w="0" w:type="auto"/>
          </w:tcPr>
          <w:p w14:paraId="57D29798" w14:textId="624E5263" w:rsidR="0036713A" w:rsidRPr="000917EF" w:rsidRDefault="0036713A" w:rsidP="000917EF">
            <w:pPr>
              <w:rPr>
                <w:b/>
                <w:bCs/>
              </w:rPr>
            </w:pPr>
          </w:p>
        </w:tc>
      </w:tr>
      <w:tr w:rsidR="00DB4C3D" w:rsidRPr="000917EF" w14:paraId="059B4BA6" w14:textId="77777777" w:rsidTr="00DB4C3D">
        <w:trPr>
          <w:trHeight w:val="288"/>
        </w:trPr>
        <w:tc>
          <w:tcPr>
            <w:tcW w:w="3325" w:type="dxa"/>
            <w:hideMark/>
          </w:tcPr>
          <w:p w14:paraId="7322AA02" w14:textId="77777777" w:rsidR="002B09C3" w:rsidRPr="000917EF" w:rsidRDefault="002B09C3" w:rsidP="002B09C3">
            <w:pPr>
              <w:rPr>
                <w:b/>
                <w:bCs/>
              </w:rPr>
            </w:pPr>
          </w:p>
        </w:tc>
        <w:tc>
          <w:tcPr>
            <w:tcW w:w="954" w:type="dxa"/>
          </w:tcPr>
          <w:p w14:paraId="5B85B168" w14:textId="2169CE79" w:rsidR="002B09C3" w:rsidRPr="000917EF" w:rsidRDefault="002B09C3" w:rsidP="002B09C3">
            <w:pPr>
              <w:rPr>
                <w:b/>
                <w:bCs/>
              </w:rPr>
            </w:pPr>
          </w:p>
        </w:tc>
        <w:tc>
          <w:tcPr>
            <w:tcW w:w="1387" w:type="dxa"/>
            <w:hideMark/>
          </w:tcPr>
          <w:p w14:paraId="32F3D6B2" w14:textId="77777777" w:rsidR="002B09C3" w:rsidRPr="000917EF" w:rsidRDefault="002B09C3" w:rsidP="002B09C3"/>
        </w:tc>
        <w:tc>
          <w:tcPr>
            <w:tcW w:w="1206" w:type="dxa"/>
            <w:hideMark/>
          </w:tcPr>
          <w:p w14:paraId="4F80446D" w14:textId="77777777" w:rsidR="002B09C3" w:rsidRPr="000917EF" w:rsidRDefault="002B09C3" w:rsidP="002B09C3">
            <w:pPr>
              <w:rPr>
                <w:b/>
                <w:bCs/>
              </w:rPr>
            </w:pPr>
            <w:r w:rsidRPr="000917EF">
              <w:rPr>
                <w:b/>
                <w:bCs/>
                <w:i/>
                <w:iCs/>
              </w:rPr>
              <w:t>Pre-exercise</w:t>
            </w:r>
          </w:p>
        </w:tc>
        <w:tc>
          <w:tcPr>
            <w:tcW w:w="1493" w:type="dxa"/>
          </w:tcPr>
          <w:p w14:paraId="1C9E4549" w14:textId="1CE5D435" w:rsidR="002B09C3" w:rsidRPr="000917EF" w:rsidRDefault="002B09C3" w:rsidP="002B09C3">
            <w:pPr>
              <w:rPr>
                <w:b/>
                <w:bCs/>
              </w:rPr>
            </w:pPr>
          </w:p>
        </w:tc>
        <w:tc>
          <w:tcPr>
            <w:tcW w:w="1317" w:type="dxa"/>
          </w:tcPr>
          <w:p w14:paraId="06CDFAAB" w14:textId="38407A3D" w:rsidR="002B09C3" w:rsidRPr="000917EF" w:rsidRDefault="002B09C3" w:rsidP="002B09C3">
            <w:pPr>
              <w:rPr>
                <w:b/>
                <w:bCs/>
              </w:rPr>
            </w:pPr>
          </w:p>
        </w:tc>
        <w:tc>
          <w:tcPr>
            <w:tcW w:w="1923" w:type="dxa"/>
          </w:tcPr>
          <w:p w14:paraId="6C93C2C0" w14:textId="581134A8" w:rsidR="002B09C3" w:rsidRPr="000917EF" w:rsidRDefault="002B09C3" w:rsidP="002B09C3">
            <w:pPr>
              <w:rPr>
                <w:b/>
                <w:bCs/>
              </w:rPr>
            </w:pPr>
            <w:r w:rsidRPr="000917EF">
              <w:rPr>
                <w:b/>
                <w:bCs/>
                <w:i/>
                <w:iCs/>
              </w:rPr>
              <w:t>Post-exercise</w:t>
            </w:r>
          </w:p>
        </w:tc>
        <w:tc>
          <w:tcPr>
            <w:tcW w:w="1350" w:type="dxa"/>
          </w:tcPr>
          <w:p w14:paraId="7BA335AF" w14:textId="77777777" w:rsidR="002B09C3" w:rsidRPr="000917EF" w:rsidRDefault="002B09C3" w:rsidP="002B09C3">
            <w:pPr>
              <w:rPr>
                <w:b/>
                <w:bCs/>
              </w:rPr>
            </w:pPr>
          </w:p>
        </w:tc>
        <w:tc>
          <w:tcPr>
            <w:tcW w:w="1309" w:type="dxa"/>
          </w:tcPr>
          <w:p w14:paraId="27162945" w14:textId="38428FCF" w:rsidR="002B09C3" w:rsidRPr="000917EF" w:rsidRDefault="002B09C3" w:rsidP="002B09C3">
            <w:pPr>
              <w:rPr>
                <w:b/>
                <w:bCs/>
              </w:rPr>
            </w:pPr>
          </w:p>
        </w:tc>
        <w:tc>
          <w:tcPr>
            <w:tcW w:w="0" w:type="auto"/>
          </w:tcPr>
          <w:p w14:paraId="0D502F16" w14:textId="0C0CD0C9" w:rsidR="002B09C3" w:rsidRPr="000917EF" w:rsidRDefault="002B09C3" w:rsidP="002B09C3">
            <w:pPr>
              <w:rPr>
                <w:b/>
                <w:bCs/>
              </w:rPr>
            </w:pPr>
            <w:r w:rsidRPr="000917EF">
              <w:rPr>
                <w:b/>
                <w:bCs/>
                <w:i/>
                <w:iCs/>
              </w:rPr>
              <w:t>Pre-exercise</w:t>
            </w:r>
          </w:p>
        </w:tc>
        <w:tc>
          <w:tcPr>
            <w:tcW w:w="0" w:type="auto"/>
          </w:tcPr>
          <w:p w14:paraId="582B0D5F" w14:textId="77777777" w:rsidR="002B09C3" w:rsidRPr="000917EF" w:rsidRDefault="002B09C3" w:rsidP="002B09C3">
            <w:pPr>
              <w:rPr>
                <w:b/>
                <w:bCs/>
              </w:rPr>
            </w:pPr>
          </w:p>
        </w:tc>
        <w:tc>
          <w:tcPr>
            <w:tcW w:w="0" w:type="auto"/>
          </w:tcPr>
          <w:p w14:paraId="183A09EB" w14:textId="416AE392" w:rsidR="002B09C3" w:rsidRPr="000917EF" w:rsidRDefault="002B09C3" w:rsidP="002B09C3">
            <w:pPr>
              <w:rPr>
                <w:b/>
                <w:bCs/>
              </w:rPr>
            </w:pPr>
            <w:r w:rsidRPr="000917EF">
              <w:rPr>
                <w:b/>
                <w:bCs/>
                <w:i/>
                <w:iCs/>
              </w:rPr>
              <w:t>Post-exercise</w:t>
            </w:r>
          </w:p>
        </w:tc>
      </w:tr>
      <w:tr w:rsidR="00D2750A" w:rsidRPr="000917EF" w14:paraId="28A98B8D" w14:textId="77777777" w:rsidTr="00DB4C3D">
        <w:trPr>
          <w:trHeight w:val="288"/>
        </w:trPr>
        <w:tc>
          <w:tcPr>
            <w:tcW w:w="3325" w:type="dxa"/>
            <w:hideMark/>
          </w:tcPr>
          <w:p w14:paraId="55E47FC3" w14:textId="77777777" w:rsidR="002B09C3" w:rsidRPr="000917EF" w:rsidRDefault="002B09C3" w:rsidP="002B09C3">
            <w:r w:rsidRPr="000917EF">
              <w:t>Maximum expiratory pressure (mmHg)</w:t>
            </w:r>
          </w:p>
        </w:tc>
        <w:tc>
          <w:tcPr>
            <w:tcW w:w="954" w:type="dxa"/>
          </w:tcPr>
          <w:p w14:paraId="31B1D986" w14:textId="76AD7B74" w:rsidR="002B09C3" w:rsidRPr="000917EF" w:rsidRDefault="002B09C3" w:rsidP="002B09C3">
            <w:r w:rsidRPr="000917EF">
              <w:t>Males</w:t>
            </w:r>
          </w:p>
        </w:tc>
        <w:tc>
          <w:tcPr>
            <w:tcW w:w="1387" w:type="dxa"/>
          </w:tcPr>
          <w:p w14:paraId="0EF2C8B1" w14:textId="4107FA05" w:rsidR="002B09C3" w:rsidRPr="000917EF" w:rsidRDefault="002B09C3" w:rsidP="002B09C3"/>
        </w:tc>
        <w:tc>
          <w:tcPr>
            <w:tcW w:w="1206" w:type="dxa"/>
            <w:hideMark/>
          </w:tcPr>
          <w:p w14:paraId="1309EE11" w14:textId="77777777" w:rsidR="002B09C3" w:rsidRPr="000917EF" w:rsidRDefault="002B09C3" w:rsidP="002B09C3">
            <w:r w:rsidRPr="000917EF">
              <w:t>197 ± 52</w:t>
            </w:r>
          </w:p>
        </w:tc>
        <w:tc>
          <w:tcPr>
            <w:tcW w:w="1493" w:type="dxa"/>
          </w:tcPr>
          <w:p w14:paraId="22B41B25" w14:textId="380AA7D5" w:rsidR="002B09C3" w:rsidRPr="000917EF" w:rsidRDefault="002B09C3" w:rsidP="002B09C3"/>
        </w:tc>
        <w:tc>
          <w:tcPr>
            <w:tcW w:w="1317" w:type="dxa"/>
          </w:tcPr>
          <w:p w14:paraId="7EFECBC0" w14:textId="1789F621" w:rsidR="002B09C3" w:rsidRPr="000917EF" w:rsidRDefault="002B09C3" w:rsidP="002B09C3"/>
        </w:tc>
        <w:tc>
          <w:tcPr>
            <w:tcW w:w="1923" w:type="dxa"/>
          </w:tcPr>
          <w:p w14:paraId="1060FF8F" w14:textId="271E01A6" w:rsidR="002B09C3" w:rsidRPr="000917EF" w:rsidRDefault="002B09C3" w:rsidP="002B09C3">
            <w:r w:rsidRPr="000917EF">
              <w:t>171 ± 48</w:t>
            </w:r>
            <w:r w:rsidRPr="00480083">
              <w:t>*</w:t>
            </w:r>
          </w:p>
        </w:tc>
        <w:tc>
          <w:tcPr>
            <w:tcW w:w="1350" w:type="dxa"/>
          </w:tcPr>
          <w:p w14:paraId="7438C6F8" w14:textId="77777777" w:rsidR="002B09C3" w:rsidRPr="000917EF" w:rsidRDefault="002B09C3" w:rsidP="002B09C3"/>
        </w:tc>
        <w:tc>
          <w:tcPr>
            <w:tcW w:w="1309" w:type="dxa"/>
          </w:tcPr>
          <w:p w14:paraId="0FDB9331" w14:textId="0D5BA8A2" w:rsidR="002B09C3" w:rsidRPr="000917EF" w:rsidRDefault="002B09C3" w:rsidP="002B09C3"/>
        </w:tc>
        <w:tc>
          <w:tcPr>
            <w:tcW w:w="0" w:type="auto"/>
          </w:tcPr>
          <w:p w14:paraId="104E6B6D" w14:textId="62B259F4" w:rsidR="002B09C3" w:rsidRPr="000917EF" w:rsidRDefault="002B09C3" w:rsidP="002B09C3">
            <w:r w:rsidRPr="000917EF">
              <w:t>174 ± 39</w:t>
            </w:r>
          </w:p>
        </w:tc>
        <w:tc>
          <w:tcPr>
            <w:tcW w:w="0" w:type="auto"/>
          </w:tcPr>
          <w:p w14:paraId="2B7BE959" w14:textId="77777777" w:rsidR="002B09C3" w:rsidRPr="000917EF" w:rsidRDefault="002B09C3" w:rsidP="002B09C3"/>
        </w:tc>
        <w:tc>
          <w:tcPr>
            <w:tcW w:w="0" w:type="auto"/>
          </w:tcPr>
          <w:p w14:paraId="75AA7DD0" w14:textId="3CA937B9" w:rsidR="002B09C3" w:rsidRPr="000917EF" w:rsidRDefault="002B09C3" w:rsidP="002B09C3">
            <w:r w:rsidRPr="000917EF">
              <w:t>157 ± 31</w:t>
            </w:r>
          </w:p>
        </w:tc>
      </w:tr>
      <w:tr w:rsidR="00DB4C3D" w:rsidRPr="000917EF" w14:paraId="3A39C7F1" w14:textId="77777777" w:rsidTr="00DB4C3D">
        <w:trPr>
          <w:trHeight w:val="288"/>
        </w:trPr>
        <w:tc>
          <w:tcPr>
            <w:tcW w:w="3325" w:type="dxa"/>
            <w:hideMark/>
          </w:tcPr>
          <w:p w14:paraId="29D9714B" w14:textId="77777777" w:rsidR="002B09C3" w:rsidRPr="000917EF" w:rsidRDefault="002B09C3" w:rsidP="002B09C3"/>
        </w:tc>
        <w:tc>
          <w:tcPr>
            <w:tcW w:w="954" w:type="dxa"/>
          </w:tcPr>
          <w:p w14:paraId="0B5B64C9" w14:textId="7865FD7C" w:rsidR="002B09C3" w:rsidRPr="000917EF" w:rsidRDefault="002B09C3" w:rsidP="002B09C3">
            <w:r w:rsidRPr="000917EF">
              <w:t>Females</w:t>
            </w:r>
          </w:p>
        </w:tc>
        <w:tc>
          <w:tcPr>
            <w:tcW w:w="1387" w:type="dxa"/>
          </w:tcPr>
          <w:p w14:paraId="4C362E36" w14:textId="6A0F56D3" w:rsidR="002B09C3" w:rsidRPr="000917EF" w:rsidRDefault="002B09C3" w:rsidP="002B09C3"/>
        </w:tc>
        <w:tc>
          <w:tcPr>
            <w:tcW w:w="1206" w:type="dxa"/>
            <w:hideMark/>
          </w:tcPr>
          <w:p w14:paraId="5597BA7D" w14:textId="77777777" w:rsidR="002B09C3" w:rsidRPr="000917EF" w:rsidRDefault="002B09C3" w:rsidP="002B09C3">
            <w:r w:rsidRPr="000917EF">
              <w:t>143 ± 37</w:t>
            </w:r>
          </w:p>
        </w:tc>
        <w:tc>
          <w:tcPr>
            <w:tcW w:w="1493" w:type="dxa"/>
          </w:tcPr>
          <w:p w14:paraId="3449A70A" w14:textId="0BD56129" w:rsidR="002B09C3" w:rsidRPr="000917EF" w:rsidRDefault="002B09C3" w:rsidP="002B09C3"/>
        </w:tc>
        <w:tc>
          <w:tcPr>
            <w:tcW w:w="1317" w:type="dxa"/>
          </w:tcPr>
          <w:p w14:paraId="38DA2454" w14:textId="2D1FB403" w:rsidR="002B09C3" w:rsidRPr="000917EF" w:rsidRDefault="002B09C3" w:rsidP="002B09C3"/>
        </w:tc>
        <w:tc>
          <w:tcPr>
            <w:tcW w:w="1923" w:type="dxa"/>
          </w:tcPr>
          <w:p w14:paraId="6E3AF6A5" w14:textId="4532175E" w:rsidR="002B09C3" w:rsidRPr="000917EF" w:rsidRDefault="002B09C3" w:rsidP="002B09C3">
            <w:r w:rsidRPr="000917EF">
              <w:t>129 ± 38</w:t>
            </w:r>
            <w:r w:rsidRPr="00480083">
              <w:t>*</w:t>
            </w:r>
          </w:p>
        </w:tc>
        <w:tc>
          <w:tcPr>
            <w:tcW w:w="1350" w:type="dxa"/>
          </w:tcPr>
          <w:p w14:paraId="67151C90" w14:textId="77777777" w:rsidR="002B09C3" w:rsidRPr="000917EF" w:rsidRDefault="002B09C3" w:rsidP="002B09C3"/>
        </w:tc>
        <w:tc>
          <w:tcPr>
            <w:tcW w:w="1309" w:type="dxa"/>
          </w:tcPr>
          <w:p w14:paraId="23B078F8" w14:textId="5AE06978" w:rsidR="002B09C3" w:rsidRPr="000917EF" w:rsidRDefault="002B09C3" w:rsidP="002B09C3"/>
        </w:tc>
        <w:tc>
          <w:tcPr>
            <w:tcW w:w="0" w:type="auto"/>
          </w:tcPr>
          <w:p w14:paraId="4CC2A0A2" w14:textId="6F31C28D" w:rsidR="002B09C3" w:rsidRPr="000917EF" w:rsidRDefault="002B09C3" w:rsidP="002B09C3">
            <w:r w:rsidRPr="000917EF">
              <w:t>138 ± 34</w:t>
            </w:r>
          </w:p>
        </w:tc>
        <w:tc>
          <w:tcPr>
            <w:tcW w:w="0" w:type="auto"/>
          </w:tcPr>
          <w:p w14:paraId="61994183" w14:textId="77777777" w:rsidR="002B09C3" w:rsidRPr="000917EF" w:rsidRDefault="002B09C3" w:rsidP="002B09C3"/>
        </w:tc>
        <w:tc>
          <w:tcPr>
            <w:tcW w:w="0" w:type="auto"/>
          </w:tcPr>
          <w:p w14:paraId="441D7C63" w14:textId="42CB8C53" w:rsidR="002B09C3" w:rsidRPr="000917EF" w:rsidRDefault="002B09C3" w:rsidP="002B09C3">
            <w:r w:rsidRPr="000917EF">
              <w:t>136 ± 40</w:t>
            </w:r>
          </w:p>
        </w:tc>
      </w:tr>
      <w:tr w:rsidR="00DB4C3D" w:rsidRPr="000917EF" w14:paraId="568C94EC" w14:textId="77777777" w:rsidTr="00DB4C3D">
        <w:trPr>
          <w:trHeight w:val="288"/>
        </w:trPr>
        <w:tc>
          <w:tcPr>
            <w:tcW w:w="3325" w:type="dxa"/>
            <w:hideMark/>
          </w:tcPr>
          <w:p w14:paraId="76D5FCC9" w14:textId="77777777" w:rsidR="002B09C3" w:rsidRPr="000917EF" w:rsidRDefault="002B09C3" w:rsidP="002B09C3">
            <w:r w:rsidRPr="000917EF">
              <w:t>Maximum inspiratory pressure (mmHg)</w:t>
            </w:r>
          </w:p>
        </w:tc>
        <w:tc>
          <w:tcPr>
            <w:tcW w:w="954" w:type="dxa"/>
          </w:tcPr>
          <w:p w14:paraId="55B84A8E" w14:textId="7BBA710F" w:rsidR="002B09C3" w:rsidRPr="000917EF" w:rsidRDefault="002B09C3" w:rsidP="002B09C3">
            <w:r w:rsidRPr="000917EF">
              <w:t>Males</w:t>
            </w:r>
          </w:p>
        </w:tc>
        <w:tc>
          <w:tcPr>
            <w:tcW w:w="1387" w:type="dxa"/>
          </w:tcPr>
          <w:p w14:paraId="1A1119E8" w14:textId="6982C1A7" w:rsidR="002B09C3" w:rsidRPr="000917EF" w:rsidRDefault="002B09C3" w:rsidP="002B09C3"/>
        </w:tc>
        <w:tc>
          <w:tcPr>
            <w:tcW w:w="1206" w:type="dxa"/>
            <w:hideMark/>
          </w:tcPr>
          <w:p w14:paraId="1D1B9779" w14:textId="77777777" w:rsidR="002B09C3" w:rsidRPr="000917EF" w:rsidRDefault="002B09C3" w:rsidP="002B09C3">
            <w:r w:rsidRPr="000917EF">
              <w:t>130 ± 37</w:t>
            </w:r>
          </w:p>
        </w:tc>
        <w:tc>
          <w:tcPr>
            <w:tcW w:w="1493" w:type="dxa"/>
          </w:tcPr>
          <w:p w14:paraId="1F103093" w14:textId="13FD2003" w:rsidR="002B09C3" w:rsidRPr="000917EF" w:rsidRDefault="002B09C3" w:rsidP="002B09C3"/>
        </w:tc>
        <w:tc>
          <w:tcPr>
            <w:tcW w:w="1317" w:type="dxa"/>
          </w:tcPr>
          <w:p w14:paraId="468ECDA8" w14:textId="4285B8D2" w:rsidR="002B09C3" w:rsidRPr="000917EF" w:rsidRDefault="002B09C3" w:rsidP="002B09C3"/>
        </w:tc>
        <w:tc>
          <w:tcPr>
            <w:tcW w:w="1923" w:type="dxa"/>
          </w:tcPr>
          <w:p w14:paraId="28B452FC" w14:textId="2DB757BA" w:rsidR="002B09C3" w:rsidRPr="000917EF" w:rsidRDefault="002B09C3" w:rsidP="002B09C3">
            <w:r w:rsidRPr="000917EF">
              <w:t>118 ± 33</w:t>
            </w:r>
            <w:r w:rsidRPr="00480083">
              <w:t>*</w:t>
            </w:r>
          </w:p>
        </w:tc>
        <w:tc>
          <w:tcPr>
            <w:tcW w:w="1350" w:type="dxa"/>
          </w:tcPr>
          <w:p w14:paraId="28E0454C" w14:textId="77777777" w:rsidR="002B09C3" w:rsidRPr="000917EF" w:rsidRDefault="002B09C3" w:rsidP="002B09C3"/>
        </w:tc>
        <w:tc>
          <w:tcPr>
            <w:tcW w:w="1309" w:type="dxa"/>
          </w:tcPr>
          <w:p w14:paraId="6F74718E" w14:textId="16B13E6B" w:rsidR="002B09C3" w:rsidRPr="000917EF" w:rsidRDefault="002B09C3" w:rsidP="002B09C3"/>
        </w:tc>
        <w:tc>
          <w:tcPr>
            <w:tcW w:w="0" w:type="auto"/>
          </w:tcPr>
          <w:p w14:paraId="6A51C01A" w14:textId="63017E0D" w:rsidR="002B09C3" w:rsidRPr="000917EF" w:rsidRDefault="002B09C3" w:rsidP="002B09C3">
            <w:r w:rsidRPr="000917EF">
              <w:t>140 ± 53</w:t>
            </w:r>
          </w:p>
        </w:tc>
        <w:tc>
          <w:tcPr>
            <w:tcW w:w="0" w:type="auto"/>
          </w:tcPr>
          <w:p w14:paraId="5D43A426" w14:textId="77777777" w:rsidR="002B09C3" w:rsidRPr="000917EF" w:rsidRDefault="002B09C3" w:rsidP="002B09C3"/>
        </w:tc>
        <w:tc>
          <w:tcPr>
            <w:tcW w:w="0" w:type="auto"/>
          </w:tcPr>
          <w:p w14:paraId="61355862" w14:textId="15D31702" w:rsidR="002B09C3" w:rsidRPr="000917EF" w:rsidRDefault="002B09C3" w:rsidP="002B09C3">
            <w:r w:rsidRPr="000917EF">
              <w:t>135 ± 50</w:t>
            </w:r>
            <w:r w:rsidRPr="00480083">
              <w:t>*</w:t>
            </w:r>
          </w:p>
        </w:tc>
      </w:tr>
      <w:tr w:rsidR="00DB4C3D" w:rsidRPr="000917EF" w14:paraId="5CD44AAE" w14:textId="77777777" w:rsidTr="00DB4C3D">
        <w:trPr>
          <w:trHeight w:val="288"/>
        </w:trPr>
        <w:tc>
          <w:tcPr>
            <w:tcW w:w="3325" w:type="dxa"/>
            <w:hideMark/>
          </w:tcPr>
          <w:p w14:paraId="431E3B8F" w14:textId="77777777" w:rsidR="002B09C3" w:rsidRPr="000917EF" w:rsidRDefault="002B09C3" w:rsidP="002B09C3"/>
        </w:tc>
        <w:tc>
          <w:tcPr>
            <w:tcW w:w="954" w:type="dxa"/>
          </w:tcPr>
          <w:p w14:paraId="6A39FC18" w14:textId="3A9045C2" w:rsidR="002B09C3" w:rsidRPr="000917EF" w:rsidRDefault="002B09C3" w:rsidP="002B09C3">
            <w:r w:rsidRPr="000917EF">
              <w:t>Females</w:t>
            </w:r>
          </w:p>
        </w:tc>
        <w:tc>
          <w:tcPr>
            <w:tcW w:w="1387" w:type="dxa"/>
          </w:tcPr>
          <w:p w14:paraId="4D89272B" w14:textId="584C1E2D" w:rsidR="002B09C3" w:rsidRPr="000917EF" w:rsidRDefault="002B09C3" w:rsidP="002B09C3"/>
        </w:tc>
        <w:tc>
          <w:tcPr>
            <w:tcW w:w="1206" w:type="dxa"/>
            <w:hideMark/>
          </w:tcPr>
          <w:p w14:paraId="21B07F87" w14:textId="77777777" w:rsidR="002B09C3" w:rsidRPr="000917EF" w:rsidRDefault="002B09C3" w:rsidP="002B09C3">
            <w:r w:rsidRPr="000917EF">
              <w:t>113 ± 29</w:t>
            </w:r>
          </w:p>
        </w:tc>
        <w:tc>
          <w:tcPr>
            <w:tcW w:w="1493" w:type="dxa"/>
          </w:tcPr>
          <w:p w14:paraId="60634AC1" w14:textId="70C1DCD1" w:rsidR="002B09C3" w:rsidRPr="000917EF" w:rsidRDefault="002B09C3" w:rsidP="002B09C3"/>
        </w:tc>
        <w:tc>
          <w:tcPr>
            <w:tcW w:w="1317" w:type="dxa"/>
          </w:tcPr>
          <w:p w14:paraId="0B192EE5" w14:textId="6ABFEFE6" w:rsidR="002B09C3" w:rsidRPr="000917EF" w:rsidRDefault="002B09C3" w:rsidP="002B09C3"/>
        </w:tc>
        <w:tc>
          <w:tcPr>
            <w:tcW w:w="1923" w:type="dxa"/>
          </w:tcPr>
          <w:p w14:paraId="1BB5E3AD" w14:textId="6DAD4798" w:rsidR="002B09C3" w:rsidRPr="000917EF" w:rsidRDefault="002B09C3" w:rsidP="002B09C3">
            <w:r w:rsidRPr="000917EF">
              <w:t>104 ± 25</w:t>
            </w:r>
            <w:r w:rsidRPr="00480083">
              <w:t>*</w:t>
            </w:r>
          </w:p>
        </w:tc>
        <w:tc>
          <w:tcPr>
            <w:tcW w:w="1350" w:type="dxa"/>
          </w:tcPr>
          <w:p w14:paraId="2BEC2BB5" w14:textId="77777777" w:rsidR="002B09C3" w:rsidRPr="000917EF" w:rsidRDefault="002B09C3" w:rsidP="002B09C3"/>
        </w:tc>
        <w:tc>
          <w:tcPr>
            <w:tcW w:w="1309" w:type="dxa"/>
          </w:tcPr>
          <w:p w14:paraId="6028BA4A" w14:textId="17E3DD85" w:rsidR="002B09C3" w:rsidRPr="000917EF" w:rsidRDefault="002B09C3" w:rsidP="002B09C3"/>
        </w:tc>
        <w:tc>
          <w:tcPr>
            <w:tcW w:w="0" w:type="auto"/>
          </w:tcPr>
          <w:p w14:paraId="72D0EDCF" w14:textId="4B4DA90A" w:rsidR="002B09C3" w:rsidRPr="000917EF" w:rsidRDefault="002B09C3" w:rsidP="002B09C3">
            <w:r w:rsidRPr="000917EF">
              <w:t>138 ± 34</w:t>
            </w:r>
          </w:p>
        </w:tc>
        <w:tc>
          <w:tcPr>
            <w:tcW w:w="0" w:type="auto"/>
          </w:tcPr>
          <w:p w14:paraId="5440170F" w14:textId="77777777" w:rsidR="002B09C3" w:rsidRPr="000917EF" w:rsidRDefault="002B09C3" w:rsidP="002B09C3">
            <w:pPr>
              <w:ind w:left="360"/>
            </w:pPr>
          </w:p>
        </w:tc>
        <w:tc>
          <w:tcPr>
            <w:tcW w:w="0" w:type="auto"/>
          </w:tcPr>
          <w:p w14:paraId="157FA471" w14:textId="1A1138B6" w:rsidR="002B09C3" w:rsidRPr="000917EF" w:rsidRDefault="002B09C3" w:rsidP="002B09C3">
            <w:r>
              <w:t xml:space="preserve">136 </w:t>
            </w:r>
            <w:r w:rsidRPr="000917EF">
              <w:t>± 40</w:t>
            </w:r>
          </w:p>
        </w:tc>
      </w:tr>
    </w:tbl>
    <w:p w14:paraId="5741E7ED" w14:textId="36F99392" w:rsidR="000917EF" w:rsidRPr="000917EF" w:rsidRDefault="000917EF" w:rsidP="00217C89">
      <w:r w:rsidRPr="395F8C44">
        <w:rPr>
          <w:vertAlign w:val="superscript"/>
        </w:rPr>
        <w:t>*</w:t>
      </w:r>
      <w:r>
        <w:t>Significantly different from before exercise (</w:t>
      </w:r>
      <w:r w:rsidRPr="395F8C44">
        <w:rPr>
          <w:i/>
          <w:iCs/>
        </w:rPr>
        <w:t>P</w:t>
      </w:r>
      <w:r>
        <w:t> &lt; 0.05). </w:t>
      </w:r>
      <w:r w:rsidRPr="395F8C44">
        <w:rPr>
          <w:vertAlign w:val="superscript"/>
        </w:rPr>
        <w:t>$</w:t>
      </w:r>
      <w:r>
        <w:t xml:space="preserve">significantly different from females. Abbreviations: </w:t>
      </w:r>
      <w:proofErr w:type="spellStart"/>
      <w:r>
        <w:t>MaxExP</w:t>
      </w:r>
      <w:proofErr w:type="spellEnd"/>
      <w:r>
        <w:t xml:space="preserve">, maximal expiratory pressure; </w:t>
      </w:r>
      <w:proofErr w:type="spellStart"/>
      <w:r>
        <w:t>MaxInsP</w:t>
      </w:r>
      <w:proofErr w:type="spellEnd"/>
      <w:r>
        <w:t>, maximal inspiratory pressure; RER, respiratory exchange ratio; rmsEMG·</w:t>
      </w:r>
      <w:r w:rsidRPr="395F8C44">
        <w:rPr>
          <w:i/>
          <w:iCs/>
        </w:rPr>
        <w:t>M</w:t>
      </w:r>
      <w:r w:rsidRPr="395F8C44">
        <w:rPr>
          <w:vertAlign w:val="subscript"/>
        </w:rPr>
        <w:t>max</w:t>
      </w:r>
      <w:r w:rsidRPr="395F8C44">
        <w:rPr>
          <w:vertAlign w:val="superscript"/>
        </w:rPr>
        <w:t>−1</w:t>
      </w:r>
      <w:r>
        <w:t xml:space="preserve">, root-mean-square EMG activity </w:t>
      </w:r>
      <w:proofErr w:type="spellStart"/>
      <w:r>
        <w:t>normalised</w:t>
      </w:r>
      <w:proofErr w:type="spellEnd"/>
      <w:r>
        <w:t xml:space="preserve"> to maximal compound action potential amplitude; TTF, time to task failure;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E</m:t>
            </m:r>
          </m:sub>
        </m:sSub>
      </m:oMath>
      <w:r>
        <w:t>, minute ventilation;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t>, respiratory oxygen uptake;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t>, carbon dioxide production.</w:t>
      </w:r>
    </w:p>
    <w:p w14:paraId="62CAC4E8" w14:textId="4C1B9808" w:rsidR="395F8C44" w:rsidRDefault="395F8C44" w:rsidP="395F8C44">
      <w:pPr>
        <w:rPr>
          <w:b/>
          <w:bCs/>
        </w:rPr>
      </w:pPr>
    </w:p>
    <w:p w14:paraId="71ED8E64" w14:textId="77777777" w:rsidR="002B09C3" w:rsidRDefault="002B09C3" w:rsidP="395F8C44">
      <w:pPr>
        <w:pStyle w:val="Heading3"/>
        <w:sectPr w:rsidR="002B09C3" w:rsidSect="00677335">
          <w:pgSz w:w="20160" w:h="12240" w:orient="landscape" w:code="5"/>
          <w:pgMar w:top="1080" w:right="1080" w:bottom="1080" w:left="1080" w:header="720" w:footer="720" w:gutter="0"/>
          <w:cols w:space="720"/>
          <w:docGrid w:linePitch="360"/>
        </w:sectPr>
      </w:pPr>
    </w:p>
    <w:p w14:paraId="166B4C76" w14:textId="77777777" w:rsidR="000917EF" w:rsidRPr="000917EF" w:rsidRDefault="000917EF" w:rsidP="395F8C44">
      <w:pPr>
        <w:pStyle w:val="Heading3"/>
        <w:rPr>
          <w:b/>
          <w:bCs/>
        </w:rPr>
      </w:pPr>
      <w:r>
        <w:t>Oxygenation</w:t>
      </w:r>
    </w:p>
    <w:p w14:paraId="35F81E7A" w14:textId="3AE76C5A" w:rsidR="395F8C44" w:rsidRDefault="000917EF" w:rsidP="395F8C44">
      <w:r>
        <w:t>Both HbO</w:t>
      </w:r>
      <w:r w:rsidRPr="395F8C44">
        <w:rPr>
          <w:vertAlign w:val="subscript"/>
        </w:rPr>
        <w:t>2</w:t>
      </w:r>
      <w:r>
        <w:t> and TOI decreased throughout severe intensity exercise (Fig. </w:t>
      </w:r>
      <w:r w:rsidRPr="00480083">
        <w:rPr>
          <w:b/>
          <w:bCs/>
        </w:rPr>
        <w:t>3</w:t>
      </w:r>
      <w:r>
        <w:t>, time effect </w:t>
      </w:r>
      <w:r w:rsidRPr="395F8C44">
        <w:rPr>
          <w:i/>
          <w:iCs/>
        </w:rPr>
        <w:t>P &lt; </w:t>
      </w:r>
      <w:r>
        <w:t xml:space="preserve">0.001), whilst </w:t>
      </w:r>
      <w:proofErr w:type="spellStart"/>
      <w:r>
        <w:t>HHb</w:t>
      </w:r>
      <w:proofErr w:type="spellEnd"/>
      <w:r>
        <w:t xml:space="preserve"> increased (</w:t>
      </w:r>
      <w:r w:rsidRPr="395F8C44">
        <w:rPr>
          <w:i/>
          <w:iCs/>
        </w:rPr>
        <w:t>P</w:t>
      </w:r>
      <w:r>
        <w:t> = 0.017). A lesser decrease in TOI (sex × time interaction: </w:t>
      </w:r>
      <w:r w:rsidRPr="395F8C44">
        <w:rPr>
          <w:i/>
          <w:iCs/>
        </w:rPr>
        <w:t>F</w:t>
      </w:r>
      <w:r w:rsidRPr="395F8C44">
        <w:rPr>
          <w:vertAlign w:val="subscript"/>
        </w:rPr>
        <w:t>1.3,21.1</w:t>
      </w:r>
      <w:r>
        <w:t> = 16.6, </w:t>
      </w:r>
      <w:r w:rsidRPr="395F8C44">
        <w:rPr>
          <w:i/>
          <w:iCs/>
        </w:rPr>
        <w:t>P &lt; </w:t>
      </w:r>
      <w:r>
        <w:t xml:space="preserve">0.001, ηp² = 0.509) was observed for females compared to males, as well as a reduced increase in </w:t>
      </w:r>
      <w:proofErr w:type="spellStart"/>
      <w:r>
        <w:t>HHb</w:t>
      </w:r>
      <w:proofErr w:type="spellEnd"/>
      <w:r>
        <w:t xml:space="preserve"> (sex × time interaction: </w:t>
      </w:r>
      <w:r w:rsidRPr="395F8C44">
        <w:rPr>
          <w:i/>
          <w:iCs/>
        </w:rPr>
        <w:t>F</w:t>
      </w:r>
      <w:r w:rsidRPr="395F8C44">
        <w:rPr>
          <w:vertAlign w:val="subscript"/>
        </w:rPr>
        <w:t>1.7,26.5</w:t>
      </w:r>
      <w:r>
        <w:t> = 5,3, </w:t>
      </w:r>
      <w:r w:rsidRPr="395F8C44">
        <w:rPr>
          <w:i/>
          <w:iCs/>
        </w:rPr>
        <w:t>P</w:t>
      </w:r>
      <w:r>
        <w:t> = 0.024, ηp² = 0.254).</w:t>
      </w:r>
    </w:p>
    <w:p w14:paraId="7EE7722B" w14:textId="5A05ED01" w:rsidR="000917EF" w:rsidRPr="000917EF" w:rsidRDefault="000917EF" w:rsidP="00692E05">
      <w:pPr>
        <w:pStyle w:val="NoSpacing"/>
      </w:pPr>
      <w:r w:rsidRPr="000917EF">
        <w:rPr>
          <w:noProof/>
        </w:rPr>
        <w:drawing>
          <wp:inline distT="0" distB="0" distL="0" distR="0" wp14:anchorId="5267C153" wp14:editId="1F9F0ED9">
            <wp:extent cx="2743200" cy="1956816"/>
            <wp:effectExtent l="0" t="0" r="0" b="5715"/>
            <wp:docPr id="113" name="Picture 113"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65CAF50D" w14:textId="1CDF6ADD" w:rsidR="000917EF" w:rsidRPr="000917EF" w:rsidRDefault="000917EF" w:rsidP="00692E05">
      <w:pPr>
        <w:pStyle w:val="NoSpacing"/>
      </w:pPr>
      <w:r w:rsidRPr="395F8C44">
        <w:rPr>
          <w:b/>
          <w:bCs/>
        </w:rPr>
        <w:t>Figure 3. Indices of muscle oxygenation throughout exercise at 110% CP</w:t>
      </w:r>
    </w:p>
    <w:p w14:paraId="3627E3AB" w14:textId="56926EF1" w:rsidR="000917EF" w:rsidRDefault="000917EF" w:rsidP="00692E05">
      <w:pPr>
        <w:pStyle w:val="NoSpacing"/>
      </w:pPr>
      <w:r w:rsidRPr="395F8C44">
        <w:rPr>
          <w:i/>
          <w:iCs/>
        </w:rPr>
        <w:t>A</w:t>
      </w:r>
      <w:r>
        <w:t xml:space="preserve">, </w:t>
      </w:r>
      <w:proofErr w:type="spellStart"/>
      <w:r>
        <w:t>oxyhaemoglobin</w:t>
      </w:r>
      <w:proofErr w:type="spellEnd"/>
      <w:r>
        <w:t xml:space="preserve"> (O</w:t>
      </w:r>
      <w:r w:rsidRPr="395F8C44">
        <w:rPr>
          <w:vertAlign w:val="subscript"/>
        </w:rPr>
        <w:t>2</w:t>
      </w:r>
      <w:r>
        <w:t>Hb); </w:t>
      </w:r>
      <w:r w:rsidRPr="395F8C44">
        <w:rPr>
          <w:i/>
          <w:iCs/>
        </w:rPr>
        <w:t>B</w:t>
      </w:r>
      <w:r>
        <w:t xml:space="preserve">, </w:t>
      </w:r>
      <w:proofErr w:type="spellStart"/>
      <w:r>
        <w:t>deoxyhaemoglobin</w:t>
      </w:r>
      <w:proofErr w:type="spellEnd"/>
      <w:r>
        <w:t xml:space="preserve"> (</w:t>
      </w:r>
      <w:proofErr w:type="spellStart"/>
      <w:r>
        <w:t>HHb</w:t>
      </w:r>
      <w:proofErr w:type="spellEnd"/>
      <w:r>
        <w:t>); </w:t>
      </w:r>
      <w:r w:rsidRPr="395F8C44">
        <w:rPr>
          <w:i/>
          <w:iCs/>
        </w:rPr>
        <w:t>C</w:t>
      </w:r>
      <w:r>
        <w:t>, tissue oxygenation index (TOI). </w:t>
      </w:r>
      <w:r w:rsidRPr="395F8C44">
        <w:rPr>
          <w:vertAlign w:val="superscript"/>
        </w:rPr>
        <w:t>*</w:t>
      </w:r>
      <w:r>
        <w:t>Greater in males than in females (</w:t>
      </w:r>
      <w:r w:rsidRPr="395F8C44">
        <w:rPr>
          <w:i/>
          <w:iCs/>
        </w:rPr>
        <w:t>P</w:t>
      </w:r>
      <w:r>
        <w:t xml:space="preserve"> &lt; 0.05). Male data are presented in blue and female data in red. Dashed lines indicate individual participants and the solid lines indicate the group mean. </w:t>
      </w:r>
    </w:p>
    <w:p w14:paraId="6384C968" w14:textId="77777777" w:rsidR="00692E05" w:rsidRPr="000917EF" w:rsidRDefault="00692E05" w:rsidP="000917EF"/>
    <w:p w14:paraId="3355D8D6" w14:textId="77777777" w:rsidR="000917EF" w:rsidRPr="000917EF" w:rsidRDefault="000917EF" w:rsidP="395F8C44">
      <w:pPr>
        <w:pStyle w:val="Heading3"/>
        <w:rPr>
          <w:b/>
          <w:bCs/>
        </w:rPr>
      </w:pPr>
      <w:r>
        <w:t>Respiratory and locomotor muscle electromyography</w:t>
      </w:r>
    </w:p>
    <w:p w14:paraId="7F6C48AE" w14:textId="29CFF7C7" w:rsidR="000917EF" w:rsidRPr="000917EF" w:rsidRDefault="000917EF" w:rsidP="000917EF">
      <w:r w:rsidRPr="000917EF">
        <w:t xml:space="preserve">The </w:t>
      </w:r>
      <w:proofErr w:type="spellStart"/>
      <w:r w:rsidRPr="000917EF">
        <w:t>rmsEMG</w:t>
      </w:r>
      <w:proofErr w:type="spellEnd"/>
      <w:r w:rsidRPr="000917EF">
        <w:t xml:space="preserve"> for VL, SCM and IC all increased throughout the task (Table </w:t>
      </w:r>
      <w:r w:rsidRPr="00480083">
        <w:rPr>
          <w:b/>
          <w:bCs/>
        </w:rPr>
        <w:t>2</w:t>
      </w:r>
      <w:r w:rsidRPr="000917EF">
        <w:t>, all time effects </w:t>
      </w:r>
      <w:r w:rsidRPr="000917EF">
        <w:rPr>
          <w:i/>
          <w:iCs/>
        </w:rPr>
        <w:t>P &lt; </w:t>
      </w:r>
      <w:r w:rsidRPr="000917EF">
        <w:t xml:space="preserve">0.001). Females demonstrated a lesser increase in </w:t>
      </w:r>
      <w:proofErr w:type="spellStart"/>
      <w:r w:rsidRPr="000917EF">
        <w:t>rmsEMG</w:t>
      </w:r>
      <w:proofErr w:type="spellEnd"/>
      <w:r w:rsidRPr="000917EF">
        <w:t xml:space="preserve"> for the VL (sex × time interaction: </w:t>
      </w:r>
      <w:r w:rsidRPr="000917EF">
        <w:rPr>
          <w:i/>
          <w:iCs/>
        </w:rPr>
        <w:t>F</w:t>
      </w:r>
      <w:r w:rsidRPr="000917EF">
        <w:rPr>
          <w:vertAlign w:val="subscript"/>
        </w:rPr>
        <w:t>4,64</w:t>
      </w:r>
      <w:r w:rsidRPr="000917EF">
        <w:t> = 2.7, </w:t>
      </w:r>
      <w:r w:rsidRPr="000917EF">
        <w:rPr>
          <w:i/>
          <w:iCs/>
        </w:rPr>
        <w:t>P</w:t>
      </w:r>
      <w:r w:rsidRPr="000917EF">
        <w:t> = 0.041, ηp² = 0.142), but not for the SCM (</w:t>
      </w:r>
      <w:r w:rsidRPr="000917EF">
        <w:rPr>
          <w:i/>
          <w:iCs/>
        </w:rPr>
        <w:t>P</w:t>
      </w:r>
      <w:r w:rsidRPr="000917EF">
        <w:t> = 0.079) or IC (</w:t>
      </w:r>
      <w:r w:rsidRPr="000917EF">
        <w:rPr>
          <w:i/>
          <w:iCs/>
        </w:rPr>
        <w:t>P</w:t>
      </w:r>
      <w:r w:rsidRPr="000917EF">
        <w:t> = 0.255).</w:t>
      </w:r>
    </w:p>
    <w:p w14:paraId="782D2B3A" w14:textId="77777777" w:rsidR="000917EF" w:rsidRPr="000917EF" w:rsidRDefault="000917EF" w:rsidP="395F8C44">
      <w:pPr>
        <w:pStyle w:val="Heading3"/>
        <w:rPr>
          <w:b/>
          <w:bCs/>
        </w:rPr>
      </w:pPr>
      <w:r>
        <w:t>Pulmonary gas exchange</w:t>
      </w:r>
    </w:p>
    <w:p w14:paraId="77E03F30" w14:textId="1A885E91" w:rsidR="000917EF" w:rsidRPr="000917EF" w:rsidRDefault="000917EF" w:rsidP="000917EF">
      <w:r w:rsidRPr="000917EF">
        <w:t>Oxygen consumption,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CO</m:t>
                </m:r>
              </m:e>
              <m:sub>
                <m:r>
                  <w:rPr>
                    <w:rFonts w:ascii="Cambria Math" w:hAnsi="Cambria Math"/>
                  </w:rPr>
                  <m:t>2</m:t>
                </m:r>
              </m:sub>
            </m:sSub>
          </m:sub>
        </m:sSub>
      </m:oMath>
      <w:r w:rsidRPr="000917EF">
        <w:t>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increased while RER decreased throughout the task (Table </w:t>
      </w:r>
      <w:r w:rsidRPr="00480083">
        <w:rPr>
          <w:b/>
          <w:bCs/>
        </w:rPr>
        <w:t>2</w:t>
      </w:r>
      <w:r w:rsidRPr="000917EF">
        <w:t>, </w:t>
      </w:r>
      <w:r w:rsidRPr="000917EF">
        <w:rPr>
          <w:i/>
          <w:iCs/>
        </w:rPr>
        <w:t>P &lt; </w:t>
      </w:r>
      <w:r w:rsidRPr="000917EF">
        <w:t>0.001). The sex × time interaction effect for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was not significant (</w:t>
      </w:r>
      <w:r w:rsidRPr="000917EF">
        <w:rPr>
          <w:i/>
          <w:iCs/>
        </w:rPr>
        <w:t>P</w:t>
      </w:r>
      <w:r w:rsidRPr="000917EF">
        <w:t> = 0.052), and no other sex differences were observed (</w:t>
      </w:r>
      <w:r w:rsidRPr="000917EF">
        <w:rPr>
          <w:i/>
          <w:iCs/>
        </w:rPr>
        <w:t>P</w:t>
      </w:r>
      <w:r w:rsidRPr="000917EF">
        <w:t> ≥ 0.114). End-exercise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was not significantly different from 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measured during the incremental test (</w:t>
      </w:r>
      <w:r w:rsidRPr="000917EF">
        <w:rPr>
          <w:i/>
          <w:iCs/>
        </w:rPr>
        <w:t>P</w:t>
      </w:r>
      <w:r w:rsidRPr="000917EF">
        <w:t> = 0.442).</w:t>
      </w:r>
    </w:p>
    <w:p w14:paraId="70E4FCA9" w14:textId="77777777" w:rsidR="000917EF" w:rsidRPr="000917EF" w:rsidRDefault="000917EF" w:rsidP="395F8C44">
      <w:pPr>
        <w:pStyle w:val="Heading2"/>
      </w:pPr>
      <w:r>
        <w:t>Heavy intensity</w:t>
      </w:r>
    </w:p>
    <w:p w14:paraId="1BBDD2B6" w14:textId="77777777" w:rsidR="000917EF" w:rsidRPr="000917EF" w:rsidRDefault="000917EF" w:rsidP="395F8C44">
      <w:pPr>
        <w:pStyle w:val="Heading3"/>
        <w:rPr>
          <w:b/>
          <w:bCs/>
        </w:rPr>
      </w:pPr>
      <w:r>
        <w:t>Fatigability</w:t>
      </w:r>
    </w:p>
    <w:p w14:paraId="5C495892" w14:textId="77777777" w:rsidR="000917EF" w:rsidRPr="000917EF" w:rsidRDefault="000917EF" w:rsidP="000917EF">
      <w:r w:rsidRPr="000917EF">
        <w:t>Three males (1843 ± 498 s) and three females (1831 ± 568 s) reached task failure prior to the 60 min (3600 s) cut-off and were included in subsequent analyses (whole group mean duration, 3073 ± 835 </w:t>
      </w:r>
      <w:r w:rsidRPr="000917EF">
        <w:rPr>
          <w:i/>
          <w:iCs/>
        </w:rPr>
        <w:t>vs</w:t>
      </w:r>
      <w:r w:rsidRPr="000917EF">
        <w:t>. 2937 ± 964 s, </w:t>
      </w:r>
      <w:r w:rsidRPr="000917EF">
        <w:rPr>
          <w:i/>
          <w:iCs/>
        </w:rPr>
        <w:t>P</w:t>
      </w:r>
      <w:r w:rsidRPr="000917EF">
        <w:t> = 0.758).</w:t>
      </w:r>
    </w:p>
    <w:p w14:paraId="04D7CBAF" w14:textId="6A609CEC" w:rsidR="000917EF" w:rsidRPr="000917EF" w:rsidRDefault="000917EF" w:rsidP="000917EF">
      <w:r>
        <w:t>There were significant decreases in MVC, </w:t>
      </w:r>
      <w:r w:rsidRPr="395F8C44">
        <w:rPr>
          <w:i/>
          <w:iCs/>
        </w:rPr>
        <w:t>Q</w:t>
      </w:r>
      <w:r w:rsidRPr="395F8C44">
        <w:rPr>
          <w:vertAlign w:val="subscript"/>
        </w:rPr>
        <w:t>tw.pot</w:t>
      </w:r>
      <w:r>
        <w:t>, VA</w:t>
      </w:r>
      <w:r w:rsidRPr="395F8C44">
        <w:rPr>
          <w:vertAlign w:val="subscript"/>
        </w:rPr>
        <w:t>MNS</w:t>
      </w:r>
      <w:r>
        <w:t>, VA</w:t>
      </w:r>
      <w:r w:rsidRPr="395F8C44">
        <w:rPr>
          <w:vertAlign w:val="subscript"/>
        </w:rPr>
        <w:t>TMS</w:t>
      </w:r>
      <w:r>
        <w:t>, MEP and SP-LEP following exercise at 90% CP (</w:t>
      </w:r>
      <w:r w:rsidRPr="395F8C44">
        <w:rPr>
          <w:i/>
          <w:iCs/>
        </w:rPr>
        <w:t>P </w:t>
      </w:r>
      <w:r>
        <w:t>≤ 0.039, Figs </w:t>
      </w:r>
      <w:r w:rsidRPr="00480083">
        <w:rPr>
          <w:b/>
          <w:bCs/>
        </w:rPr>
        <w:t>4</w:t>
      </w:r>
      <w:r>
        <w:t> and </w:t>
      </w:r>
      <w:r w:rsidRPr="00480083">
        <w:rPr>
          <w:b/>
          <w:bCs/>
        </w:rPr>
        <w:t>5</w:t>
      </w:r>
      <w:r>
        <w:t>). Females demonstrated less of a decrease in </w:t>
      </w:r>
      <w:r w:rsidRPr="395F8C44">
        <w:rPr>
          <w:i/>
          <w:iCs/>
        </w:rPr>
        <w:t>Q</w:t>
      </w:r>
      <w:r w:rsidRPr="395F8C44">
        <w:rPr>
          <w:vertAlign w:val="subscript"/>
        </w:rPr>
        <w:t>tw.pot</w:t>
      </w:r>
      <w:r>
        <w:t> (sex × time interaction: −10 ± 11 </w:t>
      </w:r>
      <w:r w:rsidRPr="395F8C44">
        <w:rPr>
          <w:i/>
          <w:iCs/>
        </w:rPr>
        <w:t>vs</w:t>
      </w:r>
      <w:r>
        <w:t>. −24 ± 11%, </w:t>
      </w:r>
      <w:r w:rsidRPr="395F8C44">
        <w:rPr>
          <w:i/>
          <w:iCs/>
        </w:rPr>
        <w:t>F</w:t>
      </w:r>
      <w:r w:rsidRPr="395F8C44">
        <w:rPr>
          <w:vertAlign w:val="subscript"/>
        </w:rPr>
        <w:t>1,16</w:t>
      </w:r>
      <w:r>
        <w:t> = 31.8, </w:t>
      </w:r>
      <w:r w:rsidRPr="395F8C44">
        <w:rPr>
          <w:i/>
          <w:iCs/>
        </w:rPr>
        <w:t>P</w:t>
      </w:r>
      <w:r>
        <w:t> = 0.020, ηp² = 0.655) and VA</w:t>
      </w:r>
      <w:r w:rsidRPr="395F8C44">
        <w:rPr>
          <w:vertAlign w:val="subscript"/>
        </w:rPr>
        <w:t>MNS</w:t>
      </w:r>
      <w:r>
        <w:t> (sex × time interaction: −4 ± 3 </w:t>
      </w:r>
      <w:r w:rsidRPr="395F8C44">
        <w:rPr>
          <w:i/>
          <w:iCs/>
        </w:rPr>
        <w:t>vs</w:t>
      </w:r>
      <w:r>
        <w:t>. −9 ± 6%, </w:t>
      </w:r>
      <w:r w:rsidRPr="395F8C44">
        <w:rPr>
          <w:i/>
          <w:iCs/>
        </w:rPr>
        <w:t>F</w:t>
      </w:r>
      <w:r w:rsidRPr="395F8C44">
        <w:rPr>
          <w:vertAlign w:val="subscript"/>
        </w:rPr>
        <w:t>1,16</w:t>
      </w:r>
      <w:r>
        <w:t> = 5.2, </w:t>
      </w:r>
      <w:r w:rsidRPr="395F8C44">
        <w:rPr>
          <w:i/>
          <w:iCs/>
        </w:rPr>
        <w:t>P</w:t>
      </w:r>
      <w:r>
        <w:t> = 0.036, ηp² = 0.246) compared to males, but no sex difference was demonstrated for VA</w:t>
      </w:r>
      <w:r w:rsidRPr="395F8C44">
        <w:rPr>
          <w:vertAlign w:val="subscript"/>
        </w:rPr>
        <w:t>TMS</w:t>
      </w:r>
      <w:r>
        <w:t>, MEP and SP-LEP (</w:t>
      </w:r>
      <w:r w:rsidRPr="395F8C44">
        <w:rPr>
          <w:i/>
          <w:iCs/>
        </w:rPr>
        <w:t>P</w:t>
      </w:r>
      <w:r>
        <w:t> ≥ 0.051). No change in </w:t>
      </w:r>
      <w:proofErr w:type="spellStart"/>
      <w:r w:rsidRPr="395F8C44">
        <w:rPr>
          <w:i/>
          <w:iCs/>
        </w:rPr>
        <w:t>M</w:t>
      </w:r>
      <w:r w:rsidRPr="395F8C44">
        <w:rPr>
          <w:vertAlign w:val="subscript"/>
        </w:rPr>
        <w:t>max</w:t>
      </w:r>
      <w:proofErr w:type="spellEnd"/>
      <w:r>
        <w:t> was observed following exercise (</w:t>
      </w:r>
      <w:r w:rsidRPr="395F8C44">
        <w:rPr>
          <w:i/>
          <w:iCs/>
        </w:rPr>
        <w:t>P</w:t>
      </w:r>
      <w:r>
        <w:t> = 0.980). Maximum inspiratory pressure decreased after exercise (</w:t>
      </w:r>
      <w:r w:rsidRPr="395F8C44">
        <w:rPr>
          <w:i/>
          <w:iCs/>
        </w:rPr>
        <w:t>P</w:t>
      </w:r>
      <w:r>
        <w:t> = 0.001), whereas maximum expiratory pressure did not (</w:t>
      </w:r>
      <w:r w:rsidRPr="395F8C44">
        <w:rPr>
          <w:i/>
          <w:iCs/>
        </w:rPr>
        <w:t>P</w:t>
      </w:r>
      <w:r>
        <w:t> = 0.063, Table </w:t>
      </w:r>
      <w:r w:rsidRPr="00480083">
        <w:rPr>
          <w:b/>
          <w:bCs/>
        </w:rPr>
        <w:t>2</w:t>
      </w:r>
      <w:r>
        <w:t>). No sex × time interaction in the magnitude of decrease for the former was observed (</w:t>
      </w:r>
      <w:r w:rsidRPr="395F8C44">
        <w:rPr>
          <w:i/>
          <w:iCs/>
        </w:rPr>
        <w:t>P</w:t>
      </w:r>
      <w:r>
        <w:t> = 1.000).</w:t>
      </w:r>
    </w:p>
    <w:p w14:paraId="65ADA89A" w14:textId="7FCE0FDF" w:rsidR="000917EF" w:rsidRPr="000917EF" w:rsidRDefault="000917EF" w:rsidP="00692E05">
      <w:pPr>
        <w:pStyle w:val="NoSpacing"/>
      </w:pPr>
      <w:r w:rsidRPr="000917EF">
        <w:rPr>
          <w:noProof/>
        </w:rPr>
        <w:drawing>
          <wp:inline distT="0" distB="0" distL="0" distR="0" wp14:anchorId="54823AEB" wp14:editId="39961784">
            <wp:extent cx="2743200" cy="1792224"/>
            <wp:effectExtent l="0" t="0" r="0" b="0"/>
            <wp:docPr id="107" name="Picture 107"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3142351D" w14:textId="5EC08A71" w:rsidR="000917EF" w:rsidRPr="000917EF" w:rsidRDefault="000917EF" w:rsidP="00692E05">
      <w:pPr>
        <w:pStyle w:val="NoSpacing"/>
      </w:pPr>
      <w:r w:rsidRPr="395F8C44">
        <w:rPr>
          <w:b/>
          <w:bCs/>
        </w:rPr>
        <w:t>Figure 4. Neuromuscular function changes relative to baseline for exercise at 90% CP</w:t>
      </w:r>
    </w:p>
    <w:p w14:paraId="36B631FB" w14:textId="0510C303" w:rsidR="395F8C44" w:rsidRDefault="000917EF" w:rsidP="00400D7A">
      <w:pPr>
        <w:pStyle w:val="NoSpacing"/>
      </w:pPr>
      <w:proofErr w:type="gramStart"/>
      <w:r w:rsidRPr="395F8C44">
        <w:rPr>
          <w:i/>
          <w:iCs/>
        </w:rPr>
        <w:t>A</w:t>
      </w:r>
      <w:r>
        <w:t>,</w:t>
      </w:r>
      <w:proofErr w:type="gramEnd"/>
      <w:r>
        <w:t xml:space="preserve"> maximum voluntary contraction (MVC); </w:t>
      </w:r>
      <w:r w:rsidRPr="395F8C44">
        <w:rPr>
          <w:i/>
          <w:iCs/>
        </w:rPr>
        <w:t>B</w:t>
      </w:r>
      <w:r>
        <w:t>, potentiated quadriceps twitch (</w:t>
      </w:r>
      <w:r w:rsidRPr="395F8C44">
        <w:rPr>
          <w:i/>
          <w:iCs/>
        </w:rPr>
        <w:t>Q</w:t>
      </w:r>
      <w:r w:rsidRPr="395F8C44">
        <w:rPr>
          <w:vertAlign w:val="subscript"/>
        </w:rPr>
        <w:t>tw.pot</w:t>
      </w:r>
      <w:r>
        <w:t>); </w:t>
      </w:r>
      <w:r w:rsidRPr="395F8C44">
        <w:rPr>
          <w:i/>
          <w:iCs/>
        </w:rPr>
        <w:t>C</w:t>
      </w:r>
      <w:r>
        <w:t>, voluntary activation with motor nerve stimulation (VA</w:t>
      </w:r>
      <w:r w:rsidRPr="395F8C44">
        <w:rPr>
          <w:vertAlign w:val="subscript"/>
        </w:rPr>
        <w:t>MNS</w:t>
      </w:r>
      <w:r>
        <w:t>); </w:t>
      </w:r>
      <w:r w:rsidRPr="395F8C44">
        <w:rPr>
          <w:i/>
          <w:iCs/>
        </w:rPr>
        <w:t>D</w:t>
      </w:r>
      <w:r>
        <w:t>, voluntary activation with transcranial magnetic stimulation (VA</w:t>
      </w:r>
      <w:r w:rsidRPr="395F8C44">
        <w:rPr>
          <w:vertAlign w:val="subscript"/>
        </w:rPr>
        <w:t>TMS</w:t>
      </w:r>
      <w:r>
        <w:t>). </w:t>
      </w:r>
      <w:r w:rsidRPr="395F8C44">
        <w:rPr>
          <w:vertAlign w:val="superscript"/>
        </w:rPr>
        <w:t>*</w:t>
      </w:r>
      <w:r>
        <w:t>Greater decrease in males than in females (</w:t>
      </w:r>
      <w:r w:rsidRPr="395F8C44">
        <w:rPr>
          <w:i/>
          <w:iCs/>
        </w:rPr>
        <w:t>P</w:t>
      </w:r>
      <w:r>
        <w:t xml:space="preserve"> &lt; 0.05). Male data are presented in blue and female data in red. Dashed lines indicate individual participants and the solid lines indicate the group mean. </w:t>
      </w:r>
    </w:p>
    <w:p w14:paraId="12904D57" w14:textId="54EDEAE6" w:rsidR="000917EF" w:rsidRPr="000917EF" w:rsidRDefault="000917EF" w:rsidP="00692E05">
      <w:pPr>
        <w:pStyle w:val="NoSpacing"/>
      </w:pPr>
      <w:r w:rsidRPr="000917EF">
        <w:rPr>
          <w:noProof/>
        </w:rPr>
        <w:drawing>
          <wp:inline distT="0" distB="0" distL="0" distR="0" wp14:anchorId="231B1D5E" wp14:editId="4E10E650">
            <wp:extent cx="2743200" cy="1865376"/>
            <wp:effectExtent l="0" t="0" r="0" b="1905"/>
            <wp:docPr id="106" name="Picture 106"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5699DE69" w14:textId="0303BBF2" w:rsidR="000917EF" w:rsidRPr="000917EF" w:rsidRDefault="000917EF" w:rsidP="00692E05">
      <w:pPr>
        <w:pStyle w:val="NoSpacing"/>
      </w:pPr>
      <w:r w:rsidRPr="395F8C44">
        <w:rPr>
          <w:b/>
          <w:bCs/>
        </w:rPr>
        <w:t>Figure 5. Indices of neural excitability before and after exercise at 90% CP</w:t>
      </w:r>
    </w:p>
    <w:p w14:paraId="67F63B02" w14:textId="58D69FD7" w:rsidR="000917EF" w:rsidRDefault="000917EF" w:rsidP="00692E05">
      <w:pPr>
        <w:pStyle w:val="NoSpacing"/>
      </w:pPr>
      <w:proofErr w:type="gramStart"/>
      <w:r w:rsidRPr="395F8C44">
        <w:rPr>
          <w:i/>
          <w:iCs/>
        </w:rPr>
        <w:t>A</w:t>
      </w:r>
      <w:r>
        <w:t>,</w:t>
      </w:r>
      <w:proofErr w:type="gramEnd"/>
      <w:r>
        <w:t xml:space="preserve"> motor evoked potential (MEP) amplitude </w:t>
      </w:r>
      <w:proofErr w:type="spellStart"/>
      <w:r>
        <w:t>normalised</w:t>
      </w:r>
      <w:proofErr w:type="spellEnd"/>
      <w:r>
        <w:t xml:space="preserve"> to maximal compound action potential amplitude (MEP/</w:t>
      </w:r>
      <w:proofErr w:type="spellStart"/>
      <w:r w:rsidRPr="395F8C44">
        <w:rPr>
          <w:i/>
          <w:iCs/>
        </w:rPr>
        <w:t>M</w:t>
      </w:r>
      <w:r w:rsidRPr="395F8C44">
        <w:rPr>
          <w:vertAlign w:val="subscript"/>
        </w:rPr>
        <w:t>max</w:t>
      </w:r>
      <w:proofErr w:type="spellEnd"/>
      <w:r>
        <w:t>); </w:t>
      </w:r>
      <w:r w:rsidRPr="395F8C44">
        <w:rPr>
          <w:i/>
          <w:iCs/>
        </w:rPr>
        <w:t>B</w:t>
      </w:r>
      <w:r>
        <w:t xml:space="preserve">, lumbar evoked potential amplitude </w:t>
      </w:r>
      <w:proofErr w:type="spellStart"/>
      <w:r>
        <w:t>normalised</w:t>
      </w:r>
      <w:proofErr w:type="spellEnd"/>
      <w:r>
        <w:t xml:space="preserve"> to </w:t>
      </w:r>
      <w:proofErr w:type="spellStart"/>
      <w:r w:rsidRPr="395F8C44">
        <w:rPr>
          <w:i/>
          <w:iCs/>
        </w:rPr>
        <w:t>M</w:t>
      </w:r>
      <w:r w:rsidRPr="395F8C44">
        <w:rPr>
          <w:vertAlign w:val="subscript"/>
        </w:rPr>
        <w:t>max</w:t>
      </w:r>
      <w:proofErr w:type="spellEnd"/>
      <w:r>
        <w:t> amplitude (LEP/</w:t>
      </w:r>
      <w:proofErr w:type="spellStart"/>
      <w:r>
        <w:t>M</w:t>
      </w:r>
      <w:r w:rsidRPr="395F8C44">
        <w:rPr>
          <w:vertAlign w:val="subscript"/>
        </w:rPr>
        <w:t>max</w:t>
      </w:r>
      <w:proofErr w:type="spellEnd"/>
      <w:r>
        <w:t>); </w:t>
      </w:r>
      <w:r w:rsidRPr="395F8C44">
        <w:rPr>
          <w:i/>
          <w:iCs/>
        </w:rPr>
        <w:t>C</w:t>
      </w:r>
      <w:r>
        <w:t>, conditioned lumbar evoked potential amplitude (SP-LEP); </w:t>
      </w:r>
      <w:r w:rsidRPr="395F8C44">
        <w:rPr>
          <w:i/>
          <w:iCs/>
        </w:rPr>
        <w:t>D</w:t>
      </w:r>
      <w:r>
        <w:t xml:space="preserve">, short-interval intracortical inhibition (SICI). Male data are presented in blue and female data in red. Dashed lines indicate individual participants and the solid lines indicate the group mean. </w:t>
      </w:r>
    </w:p>
    <w:p w14:paraId="52105D42" w14:textId="77777777" w:rsidR="00692E05" w:rsidRPr="000917EF" w:rsidRDefault="00692E05" w:rsidP="00692E05">
      <w:pPr>
        <w:pStyle w:val="NoSpacing"/>
      </w:pPr>
    </w:p>
    <w:p w14:paraId="6C42A5E6" w14:textId="77777777" w:rsidR="000917EF" w:rsidRPr="000917EF" w:rsidRDefault="000917EF" w:rsidP="395F8C44">
      <w:pPr>
        <w:pStyle w:val="Heading3"/>
        <w:rPr>
          <w:b/>
          <w:bCs/>
        </w:rPr>
      </w:pPr>
      <w:r>
        <w:t>Oxygenation</w:t>
      </w:r>
    </w:p>
    <w:p w14:paraId="22017938" w14:textId="735BF1FF" w:rsidR="395F8C44" w:rsidRDefault="000917EF" w:rsidP="395F8C44">
      <w:r>
        <w:t>Decreases in HbO</w:t>
      </w:r>
      <w:r w:rsidRPr="395F8C44">
        <w:rPr>
          <w:vertAlign w:val="subscript"/>
        </w:rPr>
        <w:t>2</w:t>
      </w:r>
      <w:r>
        <w:t> (</w:t>
      </w:r>
      <w:r w:rsidRPr="395F8C44">
        <w:rPr>
          <w:i/>
          <w:iCs/>
        </w:rPr>
        <w:t>P &lt; </w:t>
      </w:r>
      <w:r>
        <w:t>0.019) and TOI (</w:t>
      </w:r>
      <w:r w:rsidRPr="395F8C44">
        <w:rPr>
          <w:i/>
          <w:iCs/>
        </w:rPr>
        <w:t>P &lt; </w:t>
      </w:r>
      <w:r>
        <w:t>0.001) were observed during heavy exercise, with females demonstrating less of a decrease for TOI (sex × time interaction: </w:t>
      </w:r>
      <w:r w:rsidRPr="395F8C44">
        <w:rPr>
          <w:i/>
          <w:iCs/>
        </w:rPr>
        <w:t>F</w:t>
      </w:r>
      <w:r w:rsidRPr="395F8C44">
        <w:rPr>
          <w:vertAlign w:val="subscript"/>
        </w:rPr>
        <w:t>1.7,26.9</w:t>
      </w:r>
      <w:r>
        <w:t> = 41.0, </w:t>
      </w:r>
      <w:r w:rsidRPr="395F8C44">
        <w:rPr>
          <w:i/>
          <w:iCs/>
        </w:rPr>
        <w:t>P &lt; </w:t>
      </w:r>
      <w:r>
        <w:t xml:space="preserve">0.001, ηp² = 0.719). An increase in </w:t>
      </w:r>
      <w:proofErr w:type="spellStart"/>
      <w:r>
        <w:t>HHb</w:t>
      </w:r>
      <w:proofErr w:type="spellEnd"/>
      <w:r>
        <w:t xml:space="preserve"> was observed for both sexes (</w:t>
      </w:r>
      <w:r w:rsidRPr="395F8C44">
        <w:rPr>
          <w:i/>
          <w:iCs/>
        </w:rPr>
        <w:t>P</w:t>
      </w:r>
      <w:r>
        <w:t> = 0.008), with females demonstrating less of an increase than males (Fig. </w:t>
      </w:r>
      <w:r w:rsidRPr="00480083">
        <w:rPr>
          <w:b/>
          <w:bCs/>
        </w:rPr>
        <w:t>6</w:t>
      </w:r>
      <w:r>
        <w:t>, sex × time interaction: </w:t>
      </w:r>
      <w:r w:rsidRPr="395F8C44">
        <w:rPr>
          <w:i/>
          <w:iCs/>
        </w:rPr>
        <w:t>F</w:t>
      </w:r>
      <w:r w:rsidRPr="395F8C44">
        <w:rPr>
          <w:vertAlign w:val="subscript"/>
        </w:rPr>
        <w:t>1.4,22.8</w:t>
      </w:r>
      <w:r>
        <w:t> = 20.8, </w:t>
      </w:r>
      <w:r w:rsidRPr="395F8C44">
        <w:rPr>
          <w:i/>
          <w:iCs/>
        </w:rPr>
        <w:t>P &lt; </w:t>
      </w:r>
      <w:r>
        <w:t>0.001, ηp² = 0.565).</w:t>
      </w:r>
    </w:p>
    <w:p w14:paraId="52AD34E3" w14:textId="5CF9DEFC" w:rsidR="000917EF" w:rsidRPr="000917EF" w:rsidRDefault="000917EF" w:rsidP="00692E05">
      <w:pPr>
        <w:pStyle w:val="NoSpacing"/>
      </w:pPr>
      <w:r w:rsidRPr="000917EF">
        <w:rPr>
          <w:noProof/>
        </w:rPr>
        <w:drawing>
          <wp:inline distT="0" distB="0" distL="0" distR="0" wp14:anchorId="62426A60" wp14:editId="23E3C6D0">
            <wp:extent cx="2743200" cy="1883664"/>
            <wp:effectExtent l="0" t="0" r="0" b="2540"/>
            <wp:docPr id="105" name="Picture 105"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04752786" w14:textId="4CE6C91E" w:rsidR="000917EF" w:rsidRPr="000917EF" w:rsidRDefault="000917EF" w:rsidP="00692E05">
      <w:pPr>
        <w:pStyle w:val="NoSpacing"/>
      </w:pPr>
      <w:r w:rsidRPr="395F8C44">
        <w:rPr>
          <w:b/>
          <w:bCs/>
        </w:rPr>
        <w:t>Figure 6. Indices of muscle oxygenation throughout exercise at 90% CP</w:t>
      </w:r>
    </w:p>
    <w:p w14:paraId="1D79E1D9" w14:textId="34F13E65" w:rsidR="000917EF" w:rsidRPr="000917EF" w:rsidRDefault="000917EF" w:rsidP="00692E05">
      <w:pPr>
        <w:pStyle w:val="NoSpacing"/>
      </w:pPr>
      <w:r w:rsidRPr="395F8C44">
        <w:rPr>
          <w:i/>
          <w:iCs/>
        </w:rPr>
        <w:t>A</w:t>
      </w:r>
      <w:r>
        <w:t xml:space="preserve">, </w:t>
      </w:r>
      <w:proofErr w:type="spellStart"/>
      <w:r>
        <w:t>oxyhaemoglobin</w:t>
      </w:r>
      <w:proofErr w:type="spellEnd"/>
      <w:r>
        <w:t xml:space="preserve"> (O</w:t>
      </w:r>
      <w:r w:rsidRPr="395F8C44">
        <w:rPr>
          <w:vertAlign w:val="subscript"/>
        </w:rPr>
        <w:t>2</w:t>
      </w:r>
      <w:r>
        <w:t>Hb); </w:t>
      </w:r>
      <w:r w:rsidRPr="395F8C44">
        <w:rPr>
          <w:i/>
          <w:iCs/>
        </w:rPr>
        <w:t>B</w:t>
      </w:r>
      <w:r>
        <w:t xml:space="preserve">, </w:t>
      </w:r>
      <w:proofErr w:type="spellStart"/>
      <w:r>
        <w:t>deoxyhaemoglobin</w:t>
      </w:r>
      <w:proofErr w:type="spellEnd"/>
      <w:r>
        <w:t xml:space="preserve"> (</w:t>
      </w:r>
      <w:proofErr w:type="spellStart"/>
      <w:r>
        <w:t>HHb</w:t>
      </w:r>
      <w:proofErr w:type="spellEnd"/>
      <w:r>
        <w:t>); </w:t>
      </w:r>
      <w:r w:rsidRPr="395F8C44">
        <w:rPr>
          <w:i/>
          <w:iCs/>
        </w:rPr>
        <w:t>C</w:t>
      </w:r>
      <w:r>
        <w:t>, tissue oxygenation index (TOI). </w:t>
      </w:r>
      <w:r w:rsidRPr="395F8C44">
        <w:rPr>
          <w:vertAlign w:val="superscript"/>
        </w:rPr>
        <w:t>*</w:t>
      </w:r>
      <w:r>
        <w:t>Greater in males than in females (</w:t>
      </w:r>
      <w:r w:rsidRPr="395F8C44">
        <w:rPr>
          <w:i/>
          <w:iCs/>
        </w:rPr>
        <w:t>P</w:t>
      </w:r>
      <w:r>
        <w:t xml:space="preserve"> &lt; 0.05). Male data are presented in blue and female data in red. Dashed lines indicate individual participants and the solid lines indicate the group mean. </w:t>
      </w:r>
    </w:p>
    <w:p w14:paraId="33EE6479" w14:textId="21005B51" w:rsidR="395F8C44" w:rsidRDefault="395F8C44" w:rsidP="395F8C44"/>
    <w:p w14:paraId="67DA1513" w14:textId="77777777" w:rsidR="000917EF" w:rsidRPr="000917EF" w:rsidRDefault="000917EF" w:rsidP="395F8C44">
      <w:pPr>
        <w:pStyle w:val="Heading3"/>
        <w:rPr>
          <w:b/>
          <w:bCs/>
        </w:rPr>
      </w:pPr>
      <w:r>
        <w:t>Respiratory and locomotor muscle electromyography</w:t>
      </w:r>
    </w:p>
    <w:p w14:paraId="3467728A" w14:textId="3CE1600B" w:rsidR="000917EF" w:rsidRPr="000917EF" w:rsidRDefault="000917EF" w:rsidP="000917EF">
      <w:r w:rsidRPr="000917EF">
        <w:t xml:space="preserve">The </w:t>
      </w:r>
      <w:proofErr w:type="spellStart"/>
      <w:r w:rsidRPr="000917EF">
        <w:t>rmsEMG</w:t>
      </w:r>
      <w:proofErr w:type="spellEnd"/>
      <w:r w:rsidRPr="000917EF">
        <w:t xml:space="preserve"> signal from the VL, SCM and IC all increased throughout the task (Table </w:t>
      </w:r>
      <w:r w:rsidRPr="00480083">
        <w:rPr>
          <w:b/>
          <w:bCs/>
        </w:rPr>
        <w:t>2</w:t>
      </w:r>
      <w:r w:rsidRPr="000917EF">
        <w:t>, all time effects </w:t>
      </w:r>
      <w:r w:rsidRPr="000917EF">
        <w:rPr>
          <w:i/>
          <w:iCs/>
        </w:rPr>
        <w:t>P </w:t>
      </w:r>
      <w:r w:rsidRPr="000917EF">
        <w:t>≤ 0.033). However, there were no sex differences in the rate of increase for any muscle (sex × time interactions: </w:t>
      </w:r>
      <w:r w:rsidRPr="000917EF">
        <w:rPr>
          <w:i/>
          <w:iCs/>
        </w:rPr>
        <w:t>P</w:t>
      </w:r>
      <w:r w:rsidRPr="000917EF">
        <w:t> ≥ 0.063).</w:t>
      </w:r>
    </w:p>
    <w:p w14:paraId="7FA1DC8A" w14:textId="77777777" w:rsidR="000917EF" w:rsidRPr="000917EF" w:rsidRDefault="000917EF" w:rsidP="395F8C44">
      <w:pPr>
        <w:pStyle w:val="Heading3"/>
        <w:rPr>
          <w:b/>
          <w:bCs/>
        </w:rPr>
      </w:pPr>
      <w:r>
        <w:t>Pulmonary gas exchange</w:t>
      </w:r>
    </w:p>
    <w:p w14:paraId="7F96941D" w14:textId="0EBA7FBC" w:rsidR="000917EF" w:rsidRPr="000917EF" w:rsidRDefault="000917EF" w:rsidP="000917EF">
      <w:r w:rsidRPr="000917EF">
        <w:t>Oxygen consumption,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all increased throughout the heavy intensity exercise task (</w:t>
      </w:r>
      <w:r w:rsidRPr="000917EF">
        <w:rPr>
          <w:i/>
          <w:iCs/>
        </w:rPr>
        <w:t>P &lt; </w:t>
      </w:r>
      <w:r w:rsidRPr="000917EF">
        <w:t>0.001, Table </w:t>
      </w:r>
      <w:r w:rsidRPr="00480083">
        <w:rPr>
          <w:b/>
          <w:bCs/>
        </w:rPr>
        <w:t>2</w:t>
      </w:r>
      <w:r w:rsidRPr="000917EF">
        <w:t>) while RER decreased (</w:t>
      </w:r>
      <w:r w:rsidRPr="000917EF">
        <w:rPr>
          <w:i/>
          <w:iCs/>
        </w:rPr>
        <w:t>P</w:t>
      </w:r>
      <w:r w:rsidRPr="000917EF">
        <w:t> = 0.001). A sex × time interaction was not observed for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w:t>
      </w:r>
      <w:r w:rsidRPr="000917EF">
        <w:rPr>
          <w:i/>
          <w:iCs/>
        </w:rPr>
        <w:t>P</w:t>
      </w:r>
      <w:r w:rsidRPr="000917EF">
        <w:t> = 0.052), but was for RER (</w:t>
      </w:r>
      <w:r w:rsidRPr="000917EF">
        <w:rPr>
          <w:i/>
          <w:iCs/>
        </w:rPr>
        <w:t>F</w:t>
      </w:r>
      <w:r w:rsidRPr="000917EF">
        <w:rPr>
          <w:vertAlign w:val="subscript"/>
        </w:rPr>
        <w:t>1,16</w:t>
      </w:r>
      <w:r w:rsidRPr="000917EF">
        <w:t> = 5.08, </w:t>
      </w:r>
      <w:r w:rsidRPr="000917EF">
        <w:rPr>
          <w:i/>
          <w:iCs/>
        </w:rPr>
        <w:t>P</w:t>
      </w:r>
      <w:r w:rsidRPr="000917EF">
        <w:t> = 0.039, ηp² = 0.241; see Table </w:t>
      </w:r>
      <w:r w:rsidRPr="00480083">
        <w:rPr>
          <w:b/>
          <w:bCs/>
        </w:rPr>
        <w:t>2</w:t>
      </w:r>
      <w:r w:rsidRPr="000917EF">
        <w:t>). </w:t>
      </w:r>
      <w:r w:rsidRPr="000917EF">
        <w:rPr>
          <w:i/>
          <w:iCs/>
        </w:rPr>
        <w:t>Post hoc</w:t>
      </w:r>
      <w:r w:rsidRPr="000917EF">
        <w:t> tests indicated that females had a lower RER (mean difference: −0.05) throughout the trial. End-exercise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was 19 ± 5% lower than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w:t>
      </w:r>
      <w:r w:rsidRPr="000917EF">
        <w:rPr>
          <w:i/>
          <w:iCs/>
        </w:rPr>
        <w:t>P &lt; </w:t>
      </w:r>
      <w:r w:rsidRPr="000917EF">
        <w:t>0.001).</w:t>
      </w:r>
    </w:p>
    <w:p w14:paraId="4EBD11A6" w14:textId="77777777" w:rsidR="000917EF" w:rsidRPr="000917EF" w:rsidRDefault="000917EF" w:rsidP="395F8C44">
      <w:pPr>
        <w:pStyle w:val="Heading1"/>
        <w:rPr>
          <w:b/>
          <w:bCs/>
        </w:rPr>
      </w:pPr>
      <w:r>
        <w:t>Discussion</w:t>
      </w:r>
    </w:p>
    <w:p w14:paraId="465AE38C" w14:textId="77777777" w:rsidR="000917EF" w:rsidRPr="000917EF" w:rsidRDefault="000917EF" w:rsidP="000917EF">
      <w:r w:rsidRPr="000917EF">
        <w:t>The present study explored the sex difference in fatigability during locomotor exercise by comparing the power–duration relationship, then muscle oxygenation and neuromuscular responses to CP-matched exercise intensities. The novel findings were that, while males demonstrated a greater absolute critical power and </w:t>
      </w:r>
      <w:r w:rsidRPr="000917EF">
        <w:rPr>
          <w:i/>
          <w:iCs/>
        </w:rPr>
        <w:t>W</w:t>
      </w:r>
      <w:r w:rsidRPr="000917EF">
        <w:t xml:space="preserve">′, there was no sex difference when these parameters were </w:t>
      </w:r>
      <w:proofErr w:type="spellStart"/>
      <w:r w:rsidRPr="000917EF">
        <w:t>normalised</w:t>
      </w:r>
      <w:proofErr w:type="spellEnd"/>
      <w:r w:rsidRPr="000917EF">
        <w:t xml:space="preserve"> to the absolute maximal power (P</w:t>
      </w:r>
      <w:r w:rsidRPr="000917EF">
        <w:rPr>
          <w:vertAlign w:val="subscript"/>
        </w:rPr>
        <w:t>max</w:t>
      </w:r>
      <w:r w:rsidRPr="000917EF">
        <w:t>). Time to task failure/completion was not different in either heavy or severe exercise intensity domains, but females demonstrated lesser reductions in knee-extensor contractile function (</w:t>
      </w:r>
      <w:r w:rsidRPr="000917EF">
        <w:rPr>
          <w:i/>
          <w:iCs/>
        </w:rPr>
        <w:t>Q</w:t>
      </w:r>
      <w:r w:rsidRPr="000917EF">
        <w:rPr>
          <w:vertAlign w:val="subscript"/>
        </w:rPr>
        <w:t>tw.pot</w:t>
      </w:r>
      <w:r w:rsidRPr="000917EF">
        <w:t>) immediately after exercise. These sex differences are probably related to differences in skeletal muscle size and composition influencing the physiological response to exercise in both intensity domains. The change in corticospinal excitability appeared to be domain- but not sex-specific, with a decrease in MEP and SP-LEP amplitude observed in the heavy domain for both males and females. Together, this integrative data set suggests that the mechanism(s) for greater resistance to neuromuscular fatigue in females reside within the musculature.</w:t>
      </w:r>
    </w:p>
    <w:p w14:paraId="27D84E53" w14:textId="77777777" w:rsidR="000917EF" w:rsidRPr="000917EF" w:rsidRDefault="000917EF" w:rsidP="395F8C44">
      <w:pPr>
        <w:pStyle w:val="Heading2"/>
      </w:pPr>
      <w:r>
        <w:t>Incremental test and power–duration relationship</w:t>
      </w:r>
    </w:p>
    <w:p w14:paraId="30417F2D" w14:textId="64A6D906" w:rsidR="000917EF" w:rsidRPr="000917EF" w:rsidRDefault="000917EF" w:rsidP="000917EF">
      <w:r w:rsidRPr="000917EF">
        <w:t>As expected, males produced greater absolute power outputs during cycling for variables such as P</w:t>
      </w:r>
      <w:r w:rsidRPr="000917EF">
        <w:rPr>
          <w:vertAlign w:val="subscript"/>
        </w:rPr>
        <w:t>max</w:t>
      </w:r>
      <w:r w:rsidRPr="000917EF">
        <w:t> and CP. Female P</w:t>
      </w:r>
      <w:r w:rsidRPr="000917EF">
        <w:rPr>
          <w:vertAlign w:val="subscript"/>
        </w:rPr>
        <w:t>max</w:t>
      </w:r>
      <w:r w:rsidRPr="000917EF">
        <w:t xml:space="preserve"> was 66% of male values, </w:t>
      </w:r>
      <w:proofErr w:type="gramStart"/>
      <w:r w:rsidRPr="000917EF">
        <w:t>similar to</w:t>
      </w:r>
      <w:proofErr w:type="gramEnd"/>
      <w:r w:rsidRPr="000917EF">
        <w:t xml:space="preserve"> previous reports (68%; Sundberg </w:t>
      </w:r>
      <w:r w:rsidRPr="000917EF">
        <w:rPr>
          <w:i/>
          <w:iCs/>
        </w:rPr>
        <w:t>et al</w:t>
      </w:r>
      <w:r w:rsidRPr="000917EF">
        <w:t>. </w:t>
      </w:r>
      <w:r w:rsidRPr="00480083">
        <w:rPr>
          <w:b/>
          <w:bCs/>
        </w:rPr>
        <w:t>2016</w:t>
      </w:r>
      <w:r w:rsidRPr="000917EF">
        <w:t>). This sex difference in maximum power was still evident when P</w:t>
      </w:r>
      <w:r w:rsidRPr="000917EF">
        <w:rPr>
          <w:vertAlign w:val="subscript"/>
        </w:rPr>
        <w:t>max</w:t>
      </w:r>
      <w:r w:rsidRPr="000917EF">
        <w:t xml:space="preserve"> was </w:t>
      </w:r>
      <w:proofErr w:type="spellStart"/>
      <w:r w:rsidRPr="000917EF">
        <w:t>normalised</w:t>
      </w:r>
      <w:proofErr w:type="spellEnd"/>
      <w:r w:rsidRPr="000917EF">
        <w:t xml:space="preserve"> to body mass (W </w:t>
      </w:r>
      <w:proofErr w:type="gramStart"/>
      <w:r w:rsidRPr="000917EF">
        <w:t>kg</w:t>
      </w:r>
      <w:r w:rsidRPr="000917EF">
        <w:rPr>
          <w:vertAlign w:val="superscript"/>
        </w:rPr>
        <w:t>−1</w:t>
      </w:r>
      <w:proofErr w:type="gramEnd"/>
      <w:r w:rsidRPr="000917EF">
        <w:t>), probably a result of differences in body composition (Pate &amp; O'Neill, </w:t>
      </w:r>
      <w:r w:rsidRPr="00480083">
        <w:rPr>
          <w:b/>
          <w:bCs/>
        </w:rPr>
        <w:t>2007</w:t>
      </w:r>
      <w:r w:rsidRPr="000917EF">
        <w:t>). A similar sex difference was observed for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with males having greater absolute values and values relative to body weight (Pate &amp; O'Neill, </w:t>
      </w:r>
      <w:r w:rsidRPr="00480083">
        <w:rPr>
          <w:b/>
          <w:bCs/>
        </w:rPr>
        <w:t>2007</w:t>
      </w:r>
      <w:r w:rsidRPr="000917EF">
        <w:t>). However, allometric scaling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to fat-free mass typically eliminates some of this sex difference, with differences in haemoglobin mass explaining the remainder of the sex differences (Joyner, </w:t>
      </w:r>
      <w:r w:rsidRPr="00480083">
        <w:rPr>
          <w:b/>
          <w:bCs/>
        </w:rPr>
        <w:t>2017</w:t>
      </w:r>
      <w:r w:rsidRPr="000917EF">
        <w:t xml:space="preserve">). The </w:t>
      </w:r>
      <w:proofErr w:type="spellStart"/>
      <w:r w:rsidRPr="000917EF">
        <w:t>normalisation</w:t>
      </w:r>
      <w:proofErr w:type="spellEnd"/>
      <w:r w:rsidRPr="000917EF">
        <w:t xml:space="preserve"> of CP with P</w:t>
      </w:r>
      <w:r w:rsidRPr="000917EF">
        <w:rPr>
          <w:vertAlign w:val="subscript"/>
        </w:rPr>
        <w:t>max</w:t>
      </w:r>
      <w:r w:rsidRPr="000917EF">
        <w:t> presents a method of making inter-individual comparisons of the power–duration relationship. Indeed, when relative CP (% P</w:t>
      </w:r>
      <w:r w:rsidRPr="000917EF">
        <w:rPr>
          <w:vertAlign w:val="subscript"/>
        </w:rPr>
        <w:t>max</w:t>
      </w:r>
      <w:r w:rsidRPr="000917EF">
        <w:t>) was compared, no sex difference was demonstrated. Previously, Sundberg </w:t>
      </w:r>
      <w:r w:rsidRPr="000917EF">
        <w:rPr>
          <w:i/>
          <w:iCs/>
        </w:rPr>
        <w:t>et al</w:t>
      </w:r>
      <w:r w:rsidRPr="000917EF">
        <w:t>. (</w:t>
      </w:r>
      <w:r w:rsidRPr="00480083">
        <w:rPr>
          <w:b/>
          <w:bCs/>
        </w:rPr>
        <w:t>2016</w:t>
      </w:r>
      <w:r w:rsidRPr="000917EF">
        <w:t xml:space="preserve">) demonstrated no sex difference when profiling the power–duration relationship during cycling bouts across the extreme and severe intensity domains (bout durations: 8–283 s), as well as the 3 min ‘all-out’ test. The present study corroborates this evidence and extends the conclusion to when CP is assessed using multiple severe intensity exercise trials to exhaustion. Collectively, these data obtained from cycling assessments conflict with equivalent data obtained in an isometric exercise setting where females had a </w:t>
      </w:r>
      <w:r w:rsidRPr="000917EF">
        <w:rPr>
          <w:rFonts w:ascii="Cambria Math" w:hAnsi="Cambria Math" w:cs="Cambria Math"/>
        </w:rPr>
        <w:t>∼</w:t>
      </w:r>
      <w:r w:rsidRPr="000917EF">
        <w:t>7% greater critical torque compared to males (</w:t>
      </w:r>
      <w:proofErr w:type="spellStart"/>
      <w:r w:rsidRPr="000917EF">
        <w:t>Ansdell</w:t>
      </w:r>
      <w:proofErr w:type="spellEnd"/>
      <w:r w:rsidRPr="000917EF">
        <w:rPr>
          <w:rFonts w:ascii="Calibri" w:hAnsi="Calibri" w:cs="Calibri"/>
        </w:rPr>
        <w:t> </w:t>
      </w:r>
      <w:r w:rsidRPr="000917EF">
        <w:rPr>
          <w:i/>
          <w:iCs/>
        </w:rPr>
        <w:t>et al</w:t>
      </w:r>
      <w:r w:rsidRPr="000917EF">
        <w:t>. </w:t>
      </w:r>
      <w:r w:rsidRPr="00480083">
        <w:rPr>
          <w:b/>
          <w:bCs/>
        </w:rPr>
        <w:t>2019</w:t>
      </w:r>
      <w:proofErr w:type="gramStart"/>
      <w:r w:rsidRPr="000917EF">
        <w:rPr>
          <w:i/>
          <w:iCs/>
        </w:rPr>
        <w:t>a</w:t>
      </w:r>
      <w:r w:rsidRPr="000917EF">
        <w:t>,</w:t>
      </w:r>
      <w:r w:rsidRPr="00480083">
        <w:rPr>
          <w:b/>
          <w:bCs/>
          <w:i/>
          <w:iCs/>
        </w:rPr>
        <w:t>b</w:t>
      </w:r>
      <w:proofErr w:type="gramEnd"/>
      <w:r w:rsidRPr="000917EF">
        <w:t>). This discrepancy is probably explained by the modality of exercise.</w:t>
      </w:r>
    </w:p>
    <w:p w14:paraId="5BB89D97" w14:textId="0678C8FE" w:rsidR="000917EF" w:rsidRPr="000917EF" w:rsidRDefault="000917EF" w:rsidP="000917EF">
      <w:r w:rsidRPr="000917EF">
        <w:t>Critical power during cycling is considered to be limited by oxygen delivery to the working muscle, a result of convective and diffusive capacity (</w:t>
      </w:r>
      <w:proofErr w:type="spellStart"/>
      <w:r w:rsidRPr="000917EF">
        <w:t>Vanhatalo</w:t>
      </w:r>
      <w:proofErr w:type="spellEnd"/>
      <w:r w:rsidRPr="000917EF">
        <w:t> </w:t>
      </w:r>
      <w:r w:rsidRPr="000917EF">
        <w:rPr>
          <w:i/>
          <w:iCs/>
        </w:rPr>
        <w:t>et al</w:t>
      </w:r>
      <w:r w:rsidRPr="000917EF">
        <w:t>. </w:t>
      </w:r>
      <w:r w:rsidRPr="00480083">
        <w:rPr>
          <w:b/>
          <w:bCs/>
        </w:rPr>
        <w:t>2010</w:t>
      </w:r>
      <w:r w:rsidRPr="000917EF">
        <w:t xml:space="preserve">; </w:t>
      </w:r>
      <w:proofErr w:type="spellStart"/>
      <w:r w:rsidRPr="000917EF">
        <w:t>Dekerle</w:t>
      </w:r>
      <w:proofErr w:type="spellEnd"/>
      <w:r w:rsidRPr="000917EF">
        <w:t> </w:t>
      </w:r>
      <w:r w:rsidRPr="000917EF">
        <w:rPr>
          <w:i/>
          <w:iCs/>
        </w:rPr>
        <w:t>et al</w:t>
      </w:r>
      <w:r w:rsidRPr="000917EF">
        <w:t>. </w:t>
      </w:r>
      <w:r w:rsidRPr="00480083">
        <w:rPr>
          <w:b/>
          <w:bCs/>
        </w:rPr>
        <w:t>2012</w:t>
      </w:r>
      <w:r w:rsidRPr="000917EF">
        <w:t xml:space="preserve">; </w:t>
      </w:r>
      <w:proofErr w:type="spellStart"/>
      <w:r w:rsidRPr="000917EF">
        <w:t>Broxterman</w:t>
      </w:r>
      <w:proofErr w:type="spellEnd"/>
      <w:r w:rsidRPr="000917EF">
        <w:t> </w:t>
      </w:r>
      <w:r w:rsidRPr="000917EF">
        <w:rPr>
          <w:i/>
          <w:iCs/>
        </w:rPr>
        <w:t>et al</w:t>
      </w:r>
      <w:r w:rsidRPr="000917EF">
        <w:t>. </w:t>
      </w:r>
      <w:r w:rsidRPr="00480083">
        <w:rPr>
          <w:b/>
          <w:bCs/>
        </w:rPr>
        <w:t>2015</w:t>
      </w:r>
      <w:r w:rsidRPr="000917EF">
        <w:rPr>
          <w:i/>
          <w:iCs/>
        </w:rPr>
        <w:t>a</w:t>
      </w:r>
      <w:r w:rsidRPr="000917EF">
        <w:t>; Goulding </w:t>
      </w:r>
      <w:r w:rsidRPr="000917EF">
        <w:rPr>
          <w:i/>
          <w:iCs/>
        </w:rPr>
        <w:t>et al</w:t>
      </w:r>
      <w:r w:rsidRPr="000917EF">
        <w:t>. </w:t>
      </w:r>
      <w:r w:rsidRPr="00480083">
        <w:rPr>
          <w:b/>
          <w:bCs/>
        </w:rPr>
        <w:t>2017</w:t>
      </w:r>
      <w:r w:rsidRPr="000917EF">
        <w:t>), and therefore, during single-limb exercise, where convective factors are not a limiting factor (</w:t>
      </w:r>
      <w:proofErr w:type="gramStart"/>
      <w:r w:rsidRPr="000917EF">
        <w:t>i.e.</w:t>
      </w:r>
      <w:proofErr w:type="gramEnd"/>
      <w:r w:rsidRPr="000917EF">
        <w:t xml:space="preserve">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r w:rsidRPr="000917EF">
        <w:t xml:space="preserve">), the sex difference in critical torque could be a result of greater diffusive capacity of female muscle. For example, it is well established that females have greater </w:t>
      </w:r>
      <w:proofErr w:type="spellStart"/>
      <w:r w:rsidRPr="000917EF">
        <w:t>capillarisation</w:t>
      </w:r>
      <w:proofErr w:type="spellEnd"/>
      <w:r w:rsidRPr="000917EF">
        <w:t xml:space="preserve"> and type I </w:t>
      </w:r>
      <w:proofErr w:type="spellStart"/>
      <w:r w:rsidRPr="000917EF">
        <w:t>fibre</w:t>
      </w:r>
      <w:proofErr w:type="spellEnd"/>
      <w:r w:rsidRPr="000917EF">
        <w:t xml:space="preserve"> proportional area of the knee-extensors (Roepstorff </w:t>
      </w:r>
      <w:r w:rsidRPr="000917EF">
        <w:rPr>
          <w:i/>
          <w:iCs/>
        </w:rPr>
        <w:t>et al</w:t>
      </w:r>
      <w:r w:rsidRPr="000917EF">
        <w:t>. </w:t>
      </w:r>
      <w:r w:rsidRPr="00480083">
        <w:rPr>
          <w:b/>
          <w:bCs/>
        </w:rPr>
        <w:t>2006</w:t>
      </w:r>
      <w:r w:rsidRPr="000917EF">
        <w:t xml:space="preserve">), which could permit a greater rate of oxygen extraction and </w:t>
      </w:r>
      <w:proofErr w:type="spellStart"/>
      <w:r w:rsidRPr="000917EF">
        <w:t>utilisation</w:t>
      </w:r>
      <w:proofErr w:type="spellEnd"/>
      <w:r w:rsidRPr="000917EF">
        <w:t>, and a greater relative critical torque. Whereas during locomotor exercise in the present study, knee-extensor blood flow is limited due to the modality of exercise (</w:t>
      </w:r>
      <w:proofErr w:type="spellStart"/>
      <w:r w:rsidRPr="000917EF">
        <w:t>Calbet</w:t>
      </w:r>
      <w:proofErr w:type="spellEnd"/>
      <w:r w:rsidRPr="000917EF">
        <w:t>, </w:t>
      </w:r>
      <w:r w:rsidRPr="00480083">
        <w:rPr>
          <w:b/>
          <w:bCs/>
        </w:rPr>
        <w:t>2000</w:t>
      </w:r>
      <w:r w:rsidRPr="000917EF">
        <w:t xml:space="preserve">), and therefore convective capacity becomes the primary determinant of CP, rather than diffusive capacity of the muscle, leading to the lack of sex difference in relative CP. Other contributing factors to the lack of sex difference in CP could be that </w:t>
      </w:r>
      <w:proofErr w:type="spellStart"/>
      <w:r w:rsidRPr="000917EF">
        <w:t>haemoglobin</w:t>
      </w:r>
      <w:proofErr w:type="spellEnd"/>
      <w:r w:rsidRPr="000917EF">
        <w:t xml:space="preserve"> concentrations are typically </w:t>
      </w:r>
      <w:r w:rsidRPr="000917EF">
        <w:rPr>
          <w:rFonts w:ascii="Cambria Math" w:hAnsi="Cambria Math" w:cs="Cambria Math"/>
        </w:rPr>
        <w:t>∼</w:t>
      </w:r>
      <w:r w:rsidRPr="000917EF">
        <w:t>12% lower (Murphy,</w:t>
      </w:r>
      <w:r w:rsidRPr="000917EF">
        <w:rPr>
          <w:rFonts w:ascii="Calibri" w:hAnsi="Calibri" w:cs="Calibri"/>
        </w:rPr>
        <w:t> </w:t>
      </w:r>
      <w:r w:rsidRPr="00480083">
        <w:rPr>
          <w:b/>
          <w:bCs/>
        </w:rPr>
        <w:t>2014</w:t>
      </w:r>
      <w:r w:rsidRPr="000917EF">
        <w:t>), and lung volumes are smaller (Schwartz </w:t>
      </w:r>
      <w:r w:rsidRPr="000917EF">
        <w:rPr>
          <w:i/>
          <w:iCs/>
        </w:rPr>
        <w:t>et al</w:t>
      </w:r>
      <w:r w:rsidRPr="000917EF">
        <w:t>. </w:t>
      </w:r>
      <w:r w:rsidRPr="00480083">
        <w:rPr>
          <w:b/>
          <w:bCs/>
        </w:rPr>
        <w:t>1988</w:t>
      </w:r>
      <w:r w:rsidRPr="000917EF">
        <w:t xml:space="preserve">) in females than in males. The negative consequence of these factors is that females are more prone to exercise-induced arterial </w:t>
      </w:r>
      <w:proofErr w:type="spellStart"/>
      <w:r w:rsidRPr="000917EF">
        <w:t>hypoxaemia</w:t>
      </w:r>
      <w:proofErr w:type="spellEnd"/>
      <w:r w:rsidRPr="000917EF">
        <w:t xml:space="preserve"> (Harms </w:t>
      </w:r>
      <w:r w:rsidRPr="000917EF">
        <w:rPr>
          <w:i/>
          <w:iCs/>
        </w:rPr>
        <w:t>et al</w:t>
      </w:r>
      <w:r w:rsidRPr="000917EF">
        <w:t>. </w:t>
      </w:r>
      <w:r w:rsidRPr="00480083">
        <w:rPr>
          <w:b/>
          <w:bCs/>
        </w:rPr>
        <w:t>1998</w:t>
      </w:r>
      <w:r w:rsidRPr="000917EF">
        <w:t>), meaning that when cardiac output is near maximal (</w:t>
      </w:r>
      <w:proofErr w:type="gramStart"/>
      <w:r w:rsidRPr="000917EF">
        <w:t>i.e.</w:t>
      </w:r>
      <w:proofErr w:type="gramEnd"/>
      <w:r w:rsidRPr="000917EF">
        <w:t xml:space="preserve"> at task failure within the severe intensity domain), there is no possibility for increased oxygen extraction. This leads to a reduced arterio-venous oxygen difference, which has been suggested to negate the sex difference in muscle fatigability (</w:t>
      </w:r>
      <w:proofErr w:type="spellStart"/>
      <w:r w:rsidRPr="000917EF">
        <w:t>Dominelli</w:t>
      </w:r>
      <w:proofErr w:type="spellEnd"/>
      <w:r w:rsidRPr="000917EF">
        <w:t> </w:t>
      </w:r>
      <w:r w:rsidRPr="000917EF">
        <w:rPr>
          <w:i/>
          <w:iCs/>
        </w:rPr>
        <w:t>et al</w:t>
      </w:r>
      <w:r w:rsidRPr="000917EF">
        <w:t>. </w:t>
      </w:r>
      <w:r w:rsidRPr="00480083">
        <w:rPr>
          <w:b/>
          <w:bCs/>
        </w:rPr>
        <w:t>2017</w:t>
      </w:r>
      <w:r w:rsidRPr="000917EF">
        <w:t xml:space="preserve">) and could conceivably oppose the positive aspects of greater type I muscle </w:t>
      </w:r>
      <w:proofErr w:type="spellStart"/>
      <w:r w:rsidRPr="000917EF">
        <w:t>fibre</w:t>
      </w:r>
      <w:proofErr w:type="spellEnd"/>
      <w:r w:rsidRPr="000917EF">
        <w:t xml:space="preserve"> proportion on CP (Mitchell </w:t>
      </w:r>
      <w:r w:rsidRPr="000917EF">
        <w:rPr>
          <w:i/>
          <w:iCs/>
        </w:rPr>
        <w:t>et al</w:t>
      </w:r>
      <w:r w:rsidRPr="000917EF">
        <w:t>. </w:t>
      </w:r>
      <w:r w:rsidRPr="00480083">
        <w:rPr>
          <w:b/>
          <w:bCs/>
        </w:rPr>
        <w:t>2018</w:t>
      </w:r>
      <w:r w:rsidRPr="000917EF">
        <w:rPr>
          <w:i/>
          <w:iCs/>
        </w:rPr>
        <w:t>a</w:t>
      </w:r>
      <w:r w:rsidRPr="000917EF">
        <w:t>), leading to a lack of sex difference.</w:t>
      </w:r>
    </w:p>
    <w:p w14:paraId="54828531" w14:textId="77777777" w:rsidR="000917EF" w:rsidRPr="000917EF" w:rsidRDefault="000917EF" w:rsidP="395F8C44">
      <w:pPr>
        <w:pStyle w:val="Heading2"/>
      </w:pPr>
      <w:r>
        <w:t>Severe intensity exercise</w:t>
      </w:r>
    </w:p>
    <w:p w14:paraId="2E3C92C0" w14:textId="78D76325" w:rsidR="000917EF" w:rsidRPr="000917EF" w:rsidRDefault="000917EF" w:rsidP="000917EF">
      <w:r w:rsidRPr="000917EF">
        <w:t>The power–duration relationship successfully predicted TTF in the exercise trial at 110% CP (Table </w:t>
      </w:r>
      <w:r w:rsidRPr="00480083">
        <w:rPr>
          <w:b/>
          <w:bCs/>
        </w:rPr>
        <w:t>2</w:t>
      </w:r>
      <w:r w:rsidRPr="000917EF">
        <w:t>), and 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response to exercise confirmed that exercise was indeed in the severe intensity domain. The end-exercise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was equivalent with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and demonstrated a gradual increase throughout exercise, i</w:t>
      </w:r>
      <w:proofErr w:type="spellStart"/>
      <w:r w:rsidRPr="000917EF">
        <w:t>ndicating</w:t>
      </w:r>
      <w:proofErr w:type="spellEnd"/>
      <w:r w:rsidRPr="000917EF">
        <w:t xml:space="preserve"> the presence of a considerable slow component. Fatigability within the severe intensity domain is consistently associated with depletion of high energy phosphates and an accumulation of metabolites within the exercising musculature (Jones </w:t>
      </w:r>
      <w:r w:rsidRPr="000917EF">
        <w:rPr>
          <w:i/>
          <w:iCs/>
        </w:rPr>
        <w:t>et al</w:t>
      </w:r>
      <w:r w:rsidRPr="000917EF">
        <w:t>. </w:t>
      </w:r>
      <w:r w:rsidRPr="00480083">
        <w:rPr>
          <w:b/>
          <w:bCs/>
        </w:rPr>
        <w:t>2008</w:t>
      </w:r>
      <w:r w:rsidRPr="000917EF">
        <w:t>; Black </w:t>
      </w:r>
      <w:r w:rsidRPr="000917EF">
        <w:rPr>
          <w:i/>
          <w:iCs/>
        </w:rPr>
        <w:t>et al</w:t>
      </w:r>
      <w:r w:rsidRPr="000917EF">
        <w:t>. </w:t>
      </w:r>
      <w:r w:rsidRPr="00480083">
        <w:rPr>
          <w:b/>
          <w:bCs/>
        </w:rPr>
        <w:t>2016</w:t>
      </w:r>
      <w:r w:rsidRPr="000917EF">
        <w:t xml:space="preserve">; </w:t>
      </w:r>
      <w:proofErr w:type="spellStart"/>
      <w:r w:rsidRPr="000917EF">
        <w:t>Vanhatalo</w:t>
      </w:r>
      <w:proofErr w:type="spellEnd"/>
      <w:r w:rsidRPr="000917EF">
        <w:t> </w:t>
      </w:r>
      <w:r w:rsidRPr="000917EF">
        <w:rPr>
          <w:i/>
          <w:iCs/>
        </w:rPr>
        <w:t>et al</w:t>
      </w:r>
      <w:r w:rsidRPr="000917EF">
        <w:t>. </w:t>
      </w:r>
      <w:r w:rsidRPr="00480083">
        <w:rPr>
          <w:b/>
          <w:bCs/>
        </w:rPr>
        <w:t>2016</w:t>
      </w:r>
      <w:r w:rsidRPr="000917EF">
        <w:t>), which may reduce the contractile capacity of exercised musculature until the attainment of a limiting degree of disruption (Amann, </w:t>
      </w:r>
      <w:r w:rsidRPr="00480083">
        <w:rPr>
          <w:b/>
          <w:bCs/>
        </w:rPr>
        <w:t>2011</w:t>
      </w:r>
      <w:r w:rsidRPr="000917EF">
        <w:t>; Burnley &amp; Jones, </w:t>
      </w:r>
      <w:r w:rsidRPr="00480083">
        <w:rPr>
          <w:b/>
          <w:bCs/>
        </w:rPr>
        <w:t>2018</w:t>
      </w:r>
      <w:r w:rsidRPr="000917EF">
        <w:t>). In contrast to our hypothesis, and despite no difference in TTF when exercise intensity was CP-matched, females demonstrated greater fatigue resistance of the knee-extensors compared to males immediately after the exercise (21% difference in </w:t>
      </w:r>
      <w:r w:rsidRPr="000917EF">
        <w:rPr>
          <w:i/>
          <w:iCs/>
        </w:rPr>
        <w:t>Q</w:t>
      </w:r>
      <w:r w:rsidRPr="000917EF">
        <w:rPr>
          <w:vertAlign w:val="subscript"/>
        </w:rPr>
        <w:t>tw.pot</w:t>
      </w:r>
      <w:r w:rsidRPr="000917EF">
        <w:t xml:space="preserve"> reduction). There are multiple factors that could explain this sex difference from the present study and previous data. For example, as previously mentioned, females typically have a greater proportional area of type I muscle </w:t>
      </w:r>
      <w:proofErr w:type="spellStart"/>
      <w:r w:rsidRPr="000917EF">
        <w:t>fibres</w:t>
      </w:r>
      <w:proofErr w:type="spellEnd"/>
      <w:r w:rsidRPr="000917EF">
        <w:t xml:space="preserve"> (</w:t>
      </w:r>
      <w:proofErr w:type="spellStart"/>
      <w:r w:rsidRPr="000917EF">
        <w:t>Staron</w:t>
      </w:r>
      <w:proofErr w:type="spellEnd"/>
      <w:r w:rsidRPr="000917EF">
        <w:t> </w:t>
      </w:r>
      <w:r w:rsidRPr="000917EF">
        <w:rPr>
          <w:i/>
          <w:iCs/>
        </w:rPr>
        <w:t>et al</w:t>
      </w:r>
      <w:r w:rsidRPr="000917EF">
        <w:t>. </w:t>
      </w:r>
      <w:r w:rsidRPr="00480083">
        <w:rPr>
          <w:b/>
          <w:bCs/>
        </w:rPr>
        <w:t>2000</w:t>
      </w:r>
      <w:r w:rsidRPr="000917EF">
        <w:t>; Roepstorff </w:t>
      </w:r>
      <w:r w:rsidRPr="000917EF">
        <w:rPr>
          <w:i/>
          <w:iCs/>
        </w:rPr>
        <w:t>et al</w:t>
      </w:r>
      <w:r w:rsidRPr="000917EF">
        <w:t>. </w:t>
      </w:r>
      <w:r w:rsidRPr="00480083">
        <w:rPr>
          <w:b/>
          <w:bCs/>
        </w:rPr>
        <w:t>2006</w:t>
      </w:r>
      <w:r w:rsidRPr="000917EF">
        <w:t>), and whilst in the context of this study it might not contribute to differences in the power–duration relationship, it could provide females with the capacity to tolerate deleterious metabolites when exercising above CP. Similarly, previous studies using </w:t>
      </w:r>
      <w:r w:rsidRPr="000917EF">
        <w:rPr>
          <w:vertAlign w:val="superscript"/>
        </w:rPr>
        <w:t>31</w:t>
      </w:r>
      <w:r w:rsidRPr="000917EF">
        <w:t>PMRS during ‘all-out’ exercise have shown lower decreases in muscle pH, phosphocreatine and attenuated increases in ADP (Russ </w:t>
      </w:r>
      <w:r w:rsidRPr="000917EF">
        <w:rPr>
          <w:i/>
          <w:iCs/>
        </w:rPr>
        <w:t>et al</w:t>
      </w:r>
      <w:r w:rsidRPr="000917EF">
        <w:t>. </w:t>
      </w:r>
      <w:r w:rsidRPr="00480083">
        <w:rPr>
          <w:b/>
          <w:bCs/>
        </w:rPr>
        <w:t>2005</w:t>
      </w:r>
      <w:r w:rsidRPr="000917EF">
        <w:t>; Willcocks </w:t>
      </w:r>
      <w:r w:rsidRPr="000917EF">
        <w:rPr>
          <w:i/>
          <w:iCs/>
        </w:rPr>
        <w:t>et al</w:t>
      </w:r>
      <w:r w:rsidRPr="000917EF">
        <w:t>. </w:t>
      </w:r>
      <w:r w:rsidRPr="00480083">
        <w:rPr>
          <w:b/>
          <w:bCs/>
        </w:rPr>
        <w:t>2010</w:t>
      </w:r>
      <w:r w:rsidRPr="000917EF">
        <w:t>). Currently, it is unknown whether a lesser accumulation of metabolites occurs in the severe intensity domain for females, or whether the sex differences in contractile properties allows lesser peripheral fatigue for equivalent metabolic stress. Slower sarcoplasmic reticulum calcium ATPase and uptake activity in females (Harmer </w:t>
      </w:r>
      <w:r w:rsidRPr="000917EF">
        <w:rPr>
          <w:i/>
          <w:iCs/>
        </w:rPr>
        <w:t>et al</w:t>
      </w:r>
      <w:r w:rsidRPr="000917EF">
        <w:t>. </w:t>
      </w:r>
      <w:r w:rsidRPr="00480083">
        <w:rPr>
          <w:b/>
          <w:bCs/>
        </w:rPr>
        <w:t>2014</w:t>
      </w:r>
      <w:r w:rsidRPr="000917EF">
        <w:t xml:space="preserve">) could reflect a more fatigue-resistant contractile apparatus. Additionally, females demonstrated a smaller increase in </w:t>
      </w:r>
      <w:proofErr w:type="spellStart"/>
      <w:r w:rsidRPr="000917EF">
        <w:t>rmsEMG</w:t>
      </w:r>
      <w:proofErr w:type="spellEnd"/>
      <w:r w:rsidRPr="000917EF">
        <w:t xml:space="preserve"> during the severe intensity task, and while this has some limitations as a measure of neural activity (Farina </w:t>
      </w:r>
      <w:r w:rsidRPr="000917EF">
        <w:rPr>
          <w:i/>
          <w:iCs/>
        </w:rPr>
        <w:t>et al</w:t>
      </w:r>
      <w:r w:rsidRPr="000917EF">
        <w:t>. </w:t>
      </w:r>
      <w:r w:rsidRPr="00480083">
        <w:rPr>
          <w:b/>
          <w:bCs/>
        </w:rPr>
        <w:t>2004</w:t>
      </w:r>
      <w:r w:rsidRPr="000917EF">
        <w:t>), it could represent a reduced rate of increase in neural drive because of less fatigue within the already recruited motor units than males (</w:t>
      </w:r>
      <w:proofErr w:type="spellStart"/>
      <w:r w:rsidRPr="000917EF">
        <w:t>Vigotsky</w:t>
      </w:r>
      <w:proofErr w:type="spellEnd"/>
      <w:r w:rsidRPr="000917EF">
        <w:t> </w:t>
      </w:r>
      <w:r w:rsidRPr="000917EF">
        <w:rPr>
          <w:i/>
          <w:iCs/>
        </w:rPr>
        <w:t>et al</w:t>
      </w:r>
      <w:r w:rsidRPr="000917EF">
        <w:t>. </w:t>
      </w:r>
      <w:r w:rsidRPr="00480083">
        <w:rPr>
          <w:b/>
          <w:bCs/>
        </w:rPr>
        <w:t>2018</w:t>
      </w:r>
      <w:r w:rsidRPr="000917EF">
        <w:t>). Indeed, this finding mirrors previous data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a</w:t>
      </w:r>
      <w:proofErr w:type="gramStart"/>
      <w:r w:rsidRPr="000917EF">
        <w:t>), and</w:t>
      </w:r>
      <w:proofErr w:type="gramEnd"/>
      <w:r w:rsidRPr="000917EF">
        <w:t xml:space="preserve"> exists when </w:t>
      </w:r>
      <w:proofErr w:type="spellStart"/>
      <w:r w:rsidRPr="000917EF">
        <w:t>rmsEMG</w:t>
      </w:r>
      <w:proofErr w:type="spellEnd"/>
      <w:r w:rsidRPr="000917EF">
        <w:t xml:space="preserve"> is </w:t>
      </w:r>
      <w:proofErr w:type="spellStart"/>
      <w:r w:rsidRPr="000917EF">
        <w:t>normalised</w:t>
      </w:r>
      <w:proofErr w:type="spellEnd"/>
      <w:r w:rsidRPr="000917EF">
        <w:t xml:space="preserve"> to </w:t>
      </w:r>
      <w:proofErr w:type="spellStart"/>
      <w:r w:rsidRPr="000917EF">
        <w:rPr>
          <w:i/>
          <w:iCs/>
        </w:rPr>
        <w:t>M</w:t>
      </w:r>
      <w:r w:rsidRPr="000917EF">
        <w:rPr>
          <w:vertAlign w:val="subscript"/>
        </w:rPr>
        <w:t>max</w:t>
      </w:r>
      <w:proofErr w:type="spellEnd"/>
      <w:r w:rsidRPr="000917EF">
        <w:t> to negate the influence of subcutaneous fat on the EMG signal (Lanza </w:t>
      </w:r>
      <w:r w:rsidRPr="000917EF">
        <w:rPr>
          <w:i/>
          <w:iCs/>
        </w:rPr>
        <w:t>et al</w:t>
      </w:r>
      <w:r w:rsidRPr="000917EF">
        <w:t>. </w:t>
      </w:r>
      <w:r w:rsidRPr="00480083">
        <w:rPr>
          <w:b/>
          <w:bCs/>
        </w:rPr>
        <w:t>2018</w:t>
      </w:r>
      <w:r w:rsidRPr="000917EF">
        <w:t>).</w:t>
      </w:r>
    </w:p>
    <w:p w14:paraId="64D6A371" w14:textId="0CC1B75F" w:rsidR="000917EF" w:rsidRPr="000917EF" w:rsidRDefault="000917EF" w:rsidP="000917EF">
      <w:r w:rsidRPr="000917EF">
        <w:t>Another potential explanation of the lesser degree of </w:t>
      </w:r>
      <w:r w:rsidRPr="000917EF">
        <w:rPr>
          <w:i/>
          <w:iCs/>
        </w:rPr>
        <w:t>Q</w:t>
      </w:r>
      <w:r w:rsidRPr="000917EF">
        <w:rPr>
          <w:vertAlign w:val="subscript"/>
        </w:rPr>
        <w:t>tw.pot</w:t>
      </w:r>
      <w:r w:rsidRPr="000917EF">
        <w:t> decrease in females could be unearthed when exercise is considered using absolute (</w:t>
      </w:r>
      <w:proofErr w:type="gramStart"/>
      <w:r w:rsidRPr="000917EF">
        <w:t>i.e.</w:t>
      </w:r>
      <w:proofErr w:type="gramEnd"/>
      <w:r w:rsidRPr="000917EF">
        <w:t xml:space="preserve"> 286 </w:t>
      </w:r>
      <w:r w:rsidRPr="000917EF">
        <w:rPr>
          <w:i/>
          <w:iCs/>
        </w:rPr>
        <w:t>vs</w:t>
      </w:r>
      <w:r w:rsidRPr="000917EF">
        <w:t>. 197 W), rather than relative (110% CP) values, given that the power–duration relationship was not different between sexes (i.e. similar relative values, Table </w:t>
      </w:r>
      <w:r w:rsidRPr="00480083">
        <w:rPr>
          <w:b/>
          <w:bCs/>
        </w:rPr>
        <w:t>1</w:t>
      </w:r>
      <w:r w:rsidRPr="000917EF">
        <w:t>). The power output for CP, and </w:t>
      </w:r>
      <w:r w:rsidRPr="000917EF">
        <w:rPr>
          <w:i/>
          <w:iCs/>
        </w:rPr>
        <w:t>W</w:t>
      </w:r>
      <w:r w:rsidRPr="000917EF">
        <w:t xml:space="preserve">′ values were both </w:t>
      </w:r>
      <w:r w:rsidRPr="000917EF">
        <w:rPr>
          <w:rFonts w:ascii="Cambria Math" w:hAnsi="Cambria Math" w:cs="Cambria Math"/>
        </w:rPr>
        <w:t>∼</w:t>
      </w:r>
      <w:r w:rsidRPr="000917EF">
        <w:t>30% lower for females compared to males, and therefore TTF was not different, despite the lower amount of work done for females. Evidence suggests that</w:t>
      </w:r>
      <w:r w:rsidRPr="000917EF">
        <w:rPr>
          <w:rFonts w:ascii="Calibri" w:hAnsi="Calibri" w:cs="Calibri"/>
        </w:rPr>
        <w:t> </w:t>
      </w:r>
      <w:r w:rsidRPr="000917EF">
        <w:rPr>
          <w:i/>
          <w:iCs/>
        </w:rPr>
        <w:t>W</w:t>
      </w:r>
      <w:r w:rsidRPr="000917EF">
        <w:t>′ is positively related to the cross-sectional area (CSA) of the exercising muscle (Miura </w:t>
      </w:r>
      <w:r w:rsidRPr="000917EF">
        <w:rPr>
          <w:i/>
          <w:iCs/>
        </w:rPr>
        <w:t>et al</w:t>
      </w:r>
      <w:r w:rsidRPr="000917EF">
        <w:t>. </w:t>
      </w:r>
      <w:r w:rsidRPr="00480083">
        <w:rPr>
          <w:b/>
          <w:bCs/>
        </w:rPr>
        <w:t>2002</w:t>
      </w:r>
      <w:r w:rsidRPr="000917EF">
        <w:t xml:space="preserve">; </w:t>
      </w:r>
      <w:proofErr w:type="spellStart"/>
      <w:r w:rsidRPr="000917EF">
        <w:t>Kordi</w:t>
      </w:r>
      <w:proofErr w:type="spellEnd"/>
      <w:r w:rsidRPr="000917EF">
        <w:t> </w:t>
      </w:r>
      <w:r w:rsidRPr="000917EF">
        <w:rPr>
          <w:i/>
          <w:iCs/>
        </w:rPr>
        <w:t>et al</w:t>
      </w:r>
      <w:r w:rsidRPr="000917EF">
        <w:t>. </w:t>
      </w:r>
      <w:r w:rsidRPr="00480083">
        <w:rPr>
          <w:b/>
          <w:bCs/>
        </w:rPr>
        <w:t>2018</w:t>
      </w:r>
      <w:r w:rsidRPr="000917EF">
        <w:t>), and whilst the present study did not measure CSA of the thigh musculature, it is established that females have 25–30% smaller knee extensors and flexors (Behan </w:t>
      </w:r>
      <w:r w:rsidRPr="000917EF">
        <w:rPr>
          <w:i/>
          <w:iCs/>
        </w:rPr>
        <w:t>et al</w:t>
      </w:r>
      <w:r w:rsidRPr="000917EF">
        <w:t>. </w:t>
      </w:r>
      <w:r w:rsidRPr="00480083">
        <w:rPr>
          <w:b/>
          <w:bCs/>
        </w:rPr>
        <w:t>2018</w:t>
      </w:r>
      <w:r w:rsidRPr="000917EF">
        <w:t>). Similarly, Schäfer </w:t>
      </w:r>
      <w:r w:rsidRPr="000917EF">
        <w:rPr>
          <w:i/>
          <w:iCs/>
        </w:rPr>
        <w:t>et al</w:t>
      </w:r>
      <w:r w:rsidRPr="000917EF">
        <w:t>. (</w:t>
      </w:r>
      <w:r w:rsidRPr="00480083">
        <w:rPr>
          <w:b/>
          <w:bCs/>
        </w:rPr>
        <w:t>2019</w:t>
      </w:r>
      <w:r w:rsidRPr="000917EF">
        <w:t>) demonstrated a positive relationship between </w:t>
      </w:r>
      <w:r w:rsidRPr="000917EF">
        <w:rPr>
          <w:i/>
          <w:iCs/>
        </w:rPr>
        <w:t>W</w:t>
      </w:r>
      <w:r w:rsidRPr="000917EF">
        <w:t>′ and </w:t>
      </w:r>
      <w:r w:rsidRPr="000917EF">
        <w:rPr>
          <w:i/>
          <w:iCs/>
        </w:rPr>
        <w:t>Q</w:t>
      </w:r>
      <w:r w:rsidRPr="000917EF">
        <w:rPr>
          <w:vertAlign w:val="subscript"/>
        </w:rPr>
        <w:t>tw.pot</w:t>
      </w:r>
      <w:r w:rsidRPr="000917EF">
        <w:t> decrease following severe intensity exercise. Therefore, in the present study, it is possible that the larger muscle CSA in males probably permitted a greater absolute </w:t>
      </w:r>
      <w:r w:rsidRPr="000917EF">
        <w:rPr>
          <w:i/>
          <w:iCs/>
        </w:rPr>
        <w:t>W</w:t>
      </w:r>
      <w:r w:rsidRPr="000917EF">
        <w:t>′, which consequently elicited a greater decrease in </w:t>
      </w:r>
      <w:r w:rsidRPr="000917EF">
        <w:rPr>
          <w:i/>
          <w:iCs/>
        </w:rPr>
        <w:t>Q</w:t>
      </w:r>
      <w:r w:rsidRPr="000917EF">
        <w:rPr>
          <w:vertAlign w:val="subscript"/>
        </w:rPr>
        <w:t>tw.pot</w:t>
      </w:r>
      <w:r w:rsidRPr="000917EF">
        <w:t> when severe intensity exercise was performed to task failure. Indeed, when the decrease in </w:t>
      </w:r>
      <w:r w:rsidRPr="000917EF">
        <w:rPr>
          <w:i/>
          <w:iCs/>
        </w:rPr>
        <w:t>Q</w:t>
      </w:r>
      <w:r w:rsidRPr="000917EF">
        <w:rPr>
          <w:vertAlign w:val="subscript"/>
        </w:rPr>
        <w:t>tw.pot</w:t>
      </w:r>
      <w:r w:rsidRPr="000917EF">
        <w:t xml:space="preserve"> was </w:t>
      </w:r>
      <w:proofErr w:type="spellStart"/>
      <w:r w:rsidRPr="000917EF">
        <w:t>normalised</w:t>
      </w:r>
      <w:proofErr w:type="spellEnd"/>
      <w:r w:rsidRPr="000917EF">
        <w:t xml:space="preserve"> to </w:t>
      </w:r>
      <w:r w:rsidRPr="000917EF">
        <w:rPr>
          <w:i/>
          <w:iCs/>
        </w:rPr>
        <w:t>W</w:t>
      </w:r>
      <w:r w:rsidRPr="000917EF">
        <w:t>′, no sex difference was observed, providing some support to the possibility that the sex difference in </w:t>
      </w:r>
      <w:r w:rsidRPr="000917EF">
        <w:rPr>
          <w:i/>
          <w:iCs/>
        </w:rPr>
        <w:t>Q</w:t>
      </w:r>
      <w:r w:rsidRPr="000917EF">
        <w:rPr>
          <w:vertAlign w:val="subscript"/>
        </w:rPr>
        <w:t>tw.pot</w:t>
      </w:r>
      <w:r w:rsidRPr="000917EF">
        <w:t> decrease was a result of the greater absolute workload performed by males.</w:t>
      </w:r>
    </w:p>
    <w:p w14:paraId="19492222" w14:textId="09C70F7B" w:rsidR="000917EF" w:rsidRPr="000917EF" w:rsidRDefault="000917EF" w:rsidP="000917EF">
      <w:r w:rsidRPr="000917EF">
        <w:t>A final potential factor contributing to the sex difference observed in </w:t>
      </w:r>
      <w:r w:rsidRPr="000917EF">
        <w:rPr>
          <w:i/>
          <w:iCs/>
        </w:rPr>
        <w:t>Q</w:t>
      </w:r>
      <w:r w:rsidRPr="000917EF">
        <w:rPr>
          <w:vertAlign w:val="subscript"/>
        </w:rPr>
        <w:t>tw.pot</w:t>
      </w:r>
      <w:r w:rsidRPr="000917EF">
        <w:t> decline could be the greater oxygenation within the VL for females during exercise (Fig. </w:t>
      </w:r>
      <w:r w:rsidRPr="00480083">
        <w:rPr>
          <w:b/>
          <w:bCs/>
        </w:rPr>
        <w:t>3</w:t>
      </w:r>
      <w:r w:rsidRPr="000917EF">
        <w:t>). In both </w:t>
      </w:r>
      <w:proofErr w:type="spellStart"/>
      <w:r w:rsidRPr="00480083">
        <w:rPr>
          <w:b/>
          <w:bCs/>
        </w:rPr>
        <w:t>Ansdell</w:t>
      </w:r>
      <w:proofErr w:type="spellEnd"/>
      <w:r w:rsidRPr="00480083">
        <w:rPr>
          <w:b/>
          <w:bCs/>
        </w:rPr>
        <w:t> </w:t>
      </w:r>
      <w:r w:rsidRPr="00480083">
        <w:rPr>
          <w:b/>
          <w:bCs/>
          <w:i/>
          <w:iCs/>
        </w:rPr>
        <w:t>et al</w:t>
      </w:r>
      <w:r w:rsidRPr="00480083">
        <w:rPr>
          <w:b/>
          <w:bCs/>
        </w:rPr>
        <w:t>.’s (2019</w:t>
      </w:r>
      <w:r w:rsidRPr="00480083">
        <w:rPr>
          <w:b/>
          <w:bCs/>
          <w:i/>
          <w:iCs/>
        </w:rPr>
        <w:t>a</w:t>
      </w:r>
      <w:r w:rsidRPr="00480083">
        <w:rPr>
          <w:b/>
          <w:bCs/>
        </w:rPr>
        <w:t>)</w:t>
      </w:r>
      <w:r w:rsidRPr="000917EF">
        <w:t xml:space="preserve"> and the present study, this manifested predominantly as a lesser rise in </w:t>
      </w:r>
      <w:proofErr w:type="spellStart"/>
      <w:r w:rsidRPr="000917EF">
        <w:t>HHb</w:t>
      </w:r>
      <w:proofErr w:type="spellEnd"/>
      <w:r w:rsidRPr="000917EF">
        <w:t xml:space="preserve"> concentration for females during both heavy and severe intensity cycling, which could be a result of the </w:t>
      </w:r>
      <w:proofErr w:type="spellStart"/>
      <w:r w:rsidRPr="000917EF">
        <w:t>fibre</w:t>
      </w:r>
      <w:proofErr w:type="spellEnd"/>
      <w:r w:rsidRPr="000917EF">
        <w:t xml:space="preserve"> type difference between males and females. Specifically, the greater </w:t>
      </w:r>
      <w:proofErr w:type="spellStart"/>
      <w:r w:rsidRPr="000917EF">
        <w:t>HHb</w:t>
      </w:r>
      <w:proofErr w:type="spellEnd"/>
      <w:r w:rsidRPr="000917EF">
        <w:t xml:space="preserve"> increase in males could be a result of greater oxygen extraction (Grassi </w:t>
      </w:r>
      <w:r w:rsidRPr="000917EF">
        <w:rPr>
          <w:i/>
          <w:iCs/>
        </w:rPr>
        <w:t>et al</w:t>
      </w:r>
      <w:r w:rsidRPr="000917EF">
        <w:t>. </w:t>
      </w:r>
      <w:r w:rsidRPr="00480083">
        <w:rPr>
          <w:b/>
          <w:bCs/>
        </w:rPr>
        <w:t>2003</w:t>
      </w:r>
      <w:r w:rsidRPr="000917EF">
        <w:t>), which could be related to a greater oxygen cost within the muscle (m</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compared to females. Indeed, when assessed at a pulmonary level, individuals with greater type I f</w:t>
      </w:r>
      <w:proofErr w:type="spellStart"/>
      <w:r w:rsidRPr="000917EF">
        <w:t>ibre</w:t>
      </w:r>
      <w:proofErr w:type="spellEnd"/>
      <w:r w:rsidRPr="000917EF">
        <w:t xml:space="preserve"> proportion of the VL demonstrate a lower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for a given exercise intensity (Coyle </w:t>
      </w:r>
      <w:r w:rsidRPr="000917EF">
        <w:rPr>
          <w:i/>
          <w:iCs/>
        </w:rPr>
        <w:t>et al</w:t>
      </w:r>
      <w:r w:rsidRPr="000917EF">
        <w:t>. </w:t>
      </w:r>
      <w:r w:rsidRPr="00480083">
        <w:rPr>
          <w:b/>
          <w:bCs/>
        </w:rPr>
        <w:t>1992</w:t>
      </w:r>
      <w:r w:rsidRPr="000917EF">
        <w:t>). This is speculative, although potentially fertile ground for future research as m</w:t>
      </w:r>
      <w:r w:rsidR="00E7165C">
        <w:rPr>
          <w:noProof/>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can be non-invasively quantified with a combination of NIRS and mu</w:t>
      </w:r>
      <w:proofErr w:type="spellStart"/>
      <w:r w:rsidRPr="000917EF">
        <w:t>scle</w:t>
      </w:r>
      <w:proofErr w:type="spellEnd"/>
      <w:r w:rsidRPr="000917EF">
        <w:t xml:space="preserve"> occlusion (Ryan </w:t>
      </w:r>
      <w:r w:rsidRPr="000917EF">
        <w:rPr>
          <w:i/>
          <w:iCs/>
        </w:rPr>
        <w:t>et al</w:t>
      </w:r>
      <w:r w:rsidRPr="000917EF">
        <w:t>. </w:t>
      </w:r>
      <w:r w:rsidRPr="00480083">
        <w:rPr>
          <w:b/>
          <w:bCs/>
        </w:rPr>
        <w:t>2012</w:t>
      </w:r>
      <w:r w:rsidRPr="000917EF">
        <w:t>); a combined approach to pulmonary and muscle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kinetics could permit further insight into the integrative response to exercise in males and females (Poole &amp; Jones, </w:t>
      </w:r>
      <w:r w:rsidRPr="00480083">
        <w:rPr>
          <w:b/>
          <w:bCs/>
        </w:rPr>
        <w:t>2012</w:t>
      </w:r>
      <w:r w:rsidRPr="000917EF">
        <w:t>). One might expect pulmonary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to reflect a pot</w:t>
      </w:r>
      <w:proofErr w:type="spellStart"/>
      <w:r w:rsidRPr="000917EF">
        <w:t>ential</w:t>
      </w:r>
      <w:proofErr w:type="spellEnd"/>
      <w:r w:rsidRPr="000917EF">
        <w:t xml:space="preserve"> sex difference in m</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however, females experienced a similar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to males during severe intensity cycling, which has previously been linked to a greater oxygen cost of breathing in females (Witt </w:t>
      </w:r>
      <w:r w:rsidRPr="000917EF">
        <w:rPr>
          <w:i/>
          <w:iCs/>
        </w:rPr>
        <w:t>et al</w:t>
      </w:r>
      <w:r w:rsidRPr="000917EF">
        <w:t>. </w:t>
      </w:r>
      <w:r w:rsidRPr="00480083">
        <w:rPr>
          <w:b/>
          <w:bCs/>
        </w:rPr>
        <w:t>2007</w:t>
      </w:r>
      <w:r w:rsidRPr="000917EF">
        <w:t>). When measured at the pulmonary level, 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response to exercise is an amalgamation of all physiological systems, so the elevated </w:t>
      </w:r>
      <w:r w:rsidRPr="000917EF">
        <w:rPr>
          <w:i/>
          <w:iCs/>
        </w:rPr>
        <w:t>W</w:t>
      </w:r>
      <w:r w:rsidRPr="000917EF">
        <w:rPr>
          <w:vertAlign w:val="subscript"/>
        </w:rPr>
        <w:t>b</w:t>
      </w:r>
      <w:r w:rsidRPr="000917EF">
        <w:t> might have counterbalanced the reduced m</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in females, leading to no sex difference in pulmonary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xml:space="preserve"> values attained in the present study. Together, the </w:t>
      </w:r>
      <w:proofErr w:type="gramStart"/>
      <w:r w:rsidRPr="000917EF">
        <w:t>aforementioned data</w:t>
      </w:r>
      <w:proofErr w:type="gramEnd"/>
      <w:r w:rsidRPr="000917EF">
        <w:t xml:space="preserve"> present evidence that whilst exercise performance (TTF) in the severe intensity domain is not affected by sex, the integrative response differs between males and females. Females experience a lesser decline in </w:t>
      </w:r>
      <w:r w:rsidRPr="000917EF">
        <w:rPr>
          <w:i/>
          <w:iCs/>
        </w:rPr>
        <w:t>Q</w:t>
      </w:r>
      <w:r w:rsidRPr="000917EF">
        <w:rPr>
          <w:vertAlign w:val="subscript"/>
        </w:rPr>
        <w:t>tw.pot</w:t>
      </w:r>
      <w:r w:rsidRPr="000917EF">
        <w:t>, potentially because of differences in muscle oxygenation and Ca</w:t>
      </w:r>
      <w:r w:rsidRPr="000917EF">
        <w:rPr>
          <w:vertAlign w:val="superscript"/>
        </w:rPr>
        <w:t>2+</w:t>
      </w:r>
      <w:r w:rsidRPr="000917EF">
        <w:t> kinetics. Despite this, females probably have a greater </w:t>
      </w:r>
      <w:r w:rsidRPr="000917EF">
        <w:rPr>
          <w:i/>
          <w:iCs/>
        </w:rPr>
        <w:t>W</w:t>
      </w:r>
      <w:r w:rsidRPr="000917EF">
        <w:rPr>
          <w:vertAlign w:val="subscript"/>
        </w:rPr>
        <w:t>b</w:t>
      </w:r>
      <w:r w:rsidRPr="000917EF">
        <w:t> when exercise intensity is CP-matched. Collectively, these data imply that even though TTF was not different, the mechanisms underpinning severe intensity exercise tolerance might differ between males and females.</w:t>
      </w:r>
    </w:p>
    <w:p w14:paraId="25AF4466" w14:textId="119301ED" w:rsidR="000917EF" w:rsidRPr="000917EF" w:rsidRDefault="000917EF" w:rsidP="000917EF">
      <w:r w:rsidRPr="000917EF">
        <w:t>Although a reduction in voluntary activation occurred during this trial for both sexes, excitability of the corticospinal tract was unaltered at the cortical and spinal level, suggesting that responsiveness of descending neurons did not change after exercise (</w:t>
      </w:r>
      <w:proofErr w:type="spellStart"/>
      <w:r w:rsidRPr="000917EF">
        <w:t>Weavil</w:t>
      </w:r>
      <w:proofErr w:type="spellEnd"/>
      <w:r w:rsidRPr="000917EF">
        <w:t xml:space="preserve"> &amp; Amann, </w:t>
      </w:r>
      <w:r w:rsidRPr="00480083">
        <w:rPr>
          <w:b/>
          <w:bCs/>
        </w:rPr>
        <w:t>2018</w:t>
      </w:r>
      <w:r w:rsidRPr="000917EF">
        <w:t>). Therefore, the CNS adjustments might have been a result of impaired neural drive, or synaptic input into the corticospinal tract (Amann, </w:t>
      </w:r>
      <w:r w:rsidRPr="00480083">
        <w:rPr>
          <w:b/>
          <w:bCs/>
        </w:rPr>
        <w:t>2011</w:t>
      </w:r>
      <w:r w:rsidRPr="000917EF">
        <w:t>). Regardless, these central adjustments are not considered to be the limiting factor to exercise within the severe intensity domain during cycling (Burnley &amp; Jones, </w:t>
      </w:r>
      <w:r w:rsidRPr="00480083">
        <w:rPr>
          <w:b/>
          <w:bCs/>
        </w:rPr>
        <w:t>2018</w:t>
      </w:r>
      <w:r w:rsidRPr="000917EF">
        <w:t>). One caveat of the present study and other locomotor neuromuscular fatigue studies is that responses were assessed after exercise during an isometric contraction (Sidhu </w:t>
      </w:r>
      <w:r w:rsidRPr="000917EF">
        <w:rPr>
          <w:i/>
          <w:iCs/>
        </w:rPr>
        <w:t>et al</w:t>
      </w:r>
      <w:r w:rsidRPr="000917EF">
        <w:t>. </w:t>
      </w:r>
      <w:r w:rsidRPr="00480083">
        <w:rPr>
          <w:b/>
          <w:bCs/>
        </w:rPr>
        <w:t>2013</w:t>
      </w:r>
      <w:r w:rsidRPr="000917EF">
        <w:t>; Place &amp; Millet, </w:t>
      </w:r>
      <w:r w:rsidRPr="00480083">
        <w:rPr>
          <w:b/>
          <w:bCs/>
        </w:rPr>
        <w:t>2020</w:t>
      </w:r>
      <w:r w:rsidRPr="000917EF">
        <w:t>). Responses evoked </w:t>
      </w:r>
      <w:r w:rsidRPr="000917EF">
        <w:rPr>
          <w:i/>
          <w:iCs/>
        </w:rPr>
        <w:t>during</w:t>
      </w:r>
      <w:r w:rsidRPr="000917EF">
        <w:t> exercise could elucidate further details about the time-course and magnitude of fatigue-related changes in activation.</w:t>
      </w:r>
    </w:p>
    <w:p w14:paraId="4FDFD2EC" w14:textId="77777777" w:rsidR="000917EF" w:rsidRPr="000917EF" w:rsidRDefault="000917EF" w:rsidP="395F8C44">
      <w:pPr>
        <w:pStyle w:val="Heading2"/>
      </w:pPr>
      <w:r>
        <w:t>Heavy intensity domain</w:t>
      </w:r>
    </w:p>
    <w:p w14:paraId="58AB87B7" w14:textId="1DEDDBEC" w:rsidR="000917EF" w:rsidRPr="000917EF" w:rsidRDefault="000917EF" w:rsidP="000917EF">
      <w:r w:rsidRPr="000917EF">
        <w:t>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response to exercise at 90% CP was typical of heavy intensity exercise. 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xml:space="preserve"> response exhibited a slow component, but only reached </w:t>
      </w:r>
      <w:r w:rsidRPr="000917EF">
        <w:rPr>
          <w:rFonts w:ascii="Cambria Math" w:hAnsi="Cambria Math" w:cs="Cambria Math"/>
        </w:rPr>
        <w:t>∼</w:t>
      </w:r>
      <w:r w:rsidRPr="000917EF">
        <w:t>83%</w:t>
      </w:r>
      <w:r w:rsidRPr="000917EF">
        <w:rPr>
          <w:rFonts w:ascii="Calibri" w:hAnsi="Calibri" w:cs="Calibri"/>
        </w:rPr>
        <w: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at task termination, indicating that energy provision from aerobic sources was n</w:t>
      </w:r>
      <w:proofErr w:type="spellStart"/>
      <w:r w:rsidRPr="000917EF">
        <w:t>ot</w:t>
      </w:r>
      <w:proofErr w:type="spellEnd"/>
      <w:r w:rsidRPr="000917EF">
        <w:t xml:space="preserve"> maximal (</w:t>
      </w:r>
      <w:proofErr w:type="gramStart"/>
      <w:r w:rsidRPr="000917EF">
        <w:t>i.e.</w:t>
      </w:r>
      <w:proofErr w:type="gramEnd"/>
      <w:r w:rsidRPr="000917EF">
        <w:t xml:space="preserve"> exercise intensity was less than CP). In terms of the before to after exercise change in neuromuscular function, the fatigue observed was not due to an accumulation of disruptive metabolites, or an exhaustion of high-energy phosphates as substrate-level phosphorylation reaches a steady-state (Black </w:t>
      </w:r>
      <w:r w:rsidRPr="000917EF">
        <w:rPr>
          <w:i/>
          <w:iCs/>
        </w:rPr>
        <w:t>et al</w:t>
      </w:r>
      <w:r w:rsidRPr="000917EF">
        <w:t>. </w:t>
      </w:r>
      <w:r w:rsidRPr="00480083">
        <w:rPr>
          <w:b/>
          <w:bCs/>
        </w:rPr>
        <w:t>2016</w:t>
      </w:r>
      <w:r w:rsidRPr="000917EF">
        <w:t xml:space="preserve">; </w:t>
      </w:r>
      <w:proofErr w:type="spellStart"/>
      <w:r w:rsidRPr="000917EF">
        <w:t>Vanhatalo</w:t>
      </w:r>
      <w:proofErr w:type="spellEnd"/>
      <w:r w:rsidRPr="000917EF">
        <w:t> </w:t>
      </w:r>
      <w:r w:rsidRPr="000917EF">
        <w:rPr>
          <w:i/>
          <w:iCs/>
        </w:rPr>
        <w:t>et al</w:t>
      </w:r>
      <w:r w:rsidRPr="000917EF">
        <w:t>. </w:t>
      </w:r>
      <w:r w:rsidRPr="00480083">
        <w:rPr>
          <w:b/>
          <w:bCs/>
        </w:rPr>
        <w:t>2016</w:t>
      </w:r>
      <w:r w:rsidRPr="000917EF">
        <w:t>). Rather, neuromuscular fatigue in the heavy intensity domain is a result of both central and peripheral adjustments, with the latter occurring in response to depletion of intramuscular glycogen concentration and the associated negative consequences for excitation–contraction coupling (</w:t>
      </w:r>
      <w:proofErr w:type="spellStart"/>
      <w:r w:rsidRPr="000917EF">
        <w:t>Ørtenblad</w:t>
      </w:r>
      <w:proofErr w:type="spellEnd"/>
      <w:r w:rsidRPr="000917EF">
        <w:t> </w:t>
      </w:r>
      <w:r w:rsidRPr="000917EF">
        <w:rPr>
          <w:i/>
          <w:iCs/>
        </w:rPr>
        <w:t>et al</w:t>
      </w:r>
      <w:r w:rsidRPr="000917EF">
        <w:t>. </w:t>
      </w:r>
      <w:r w:rsidRPr="00480083">
        <w:rPr>
          <w:b/>
          <w:bCs/>
        </w:rPr>
        <w:t>2013</w:t>
      </w:r>
      <w:r w:rsidRPr="000917EF">
        <w:t>). Furthermore, reactive oxygen species generation and extracellular accumulation of K</w:t>
      </w:r>
      <w:r w:rsidRPr="000917EF">
        <w:rPr>
          <w:vertAlign w:val="superscript"/>
        </w:rPr>
        <w:t>+</w:t>
      </w:r>
      <w:r w:rsidRPr="000917EF">
        <w:t> might also impair contractile function (Allen </w:t>
      </w:r>
      <w:r w:rsidRPr="000917EF">
        <w:rPr>
          <w:i/>
          <w:iCs/>
        </w:rPr>
        <w:t>et al</w:t>
      </w:r>
      <w:r w:rsidRPr="000917EF">
        <w:t>. </w:t>
      </w:r>
      <w:r w:rsidRPr="00480083">
        <w:rPr>
          <w:b/>
          <w:bCs/>
        </w:rPr>
        <w:t>2008</w:t>
      </w:r>
      <w:r w:rsidRPr="000917EF">
        <w:t>). The net result in the present study is a decrease in </w:t>
      </w:r>
      <w:r w:rsidRPr="000917EF">
        <w:rPr>
          <w:i/>
          <w:iCs/>
        </w:rPr>
        <w:t>Q</w:t>
      </w:r>
      <w:r w:rsidRPr="000917EF">
        <w:rPr>
          <w:vertAlign w:val="subscript"/>
        </w:rPr>
        <w:t>tw.pot</w:t>
      </w:r>
      <w:r w:rsidRPr="000917EF">
        <w:t> (Fig. </w:t>
      </w:r>
      <w:r w:rsidRPr="00480083">
        <w:rPr>
          <w:b/>
          <w:bCs/>
        </w:rPr>
        <w:t>4</w:t>
      </w:r>
      <w:r w:rsidRPr="000917EF">
        <w:rPr>
          <w:i/>
          <w:iCs/>
        </w:rPr>
        <w:t>B</w:t>
      </w:r>
      <w:r w:rsidRPr="000917EF">
        <w:t xml:space="preserve">), which was less profound in females. Given that the mechanisms of peripheral adjustments differ above and below CP, this greater fatigue resistance of female knee-extensors below CP must be a result of different physiological processes as well. One explanation could be that, given RER was lower in females compared to males during the 90% CP trial, the rate of fatty acid </w:t>
      </w:r>
      <w:proofErr w:type="spellStart"/>
      <w:r w:rsidRPr="000917EF">
        <w:t>utilisation</w:t>
      </w:r>
      <w:proofErr w:type="spellEnd"/>
      <w:r w:rsidRPr="000917EF">
        <w:t xml:space="preserve"> as a substrate was greater, eliciting a glycogen-sparing effect. This notion is supported by previous evidence demonstrating that males </w:t>
      </w:r>
      <w:proofErr w:type="spellStart"/>
      <w:r w:rsidRPr="000917EF">
        <w:t>utilise</w:t>
      </w:r>
      <w:proofErr w:type="spellEnd"/>
      <w:r w:rsidRPr="000917EF">
        <w:t xml:space="preserve"> </w:t>
      </w:r>
      <w:r w:rsidRPr="000917EF">
        <w:rPr>
          <w:rFonts w:ascii="Cambria Math" w:hAnsi="Cambria Math" w:cs="Cambria Math"/>
        </w:rPr>
        <w:t>∼</w:t>
      </w:r>
      <w:r w:rsidRPr="000917EF">
        <w:t>25% more muscle glycogen at exercise intensities matched below CP (Tarnopolsky </w:t>
      </w:r>
      <w:r w:rsidRPr="000917EF">
        <w:rPr>
          <w:i/>
          <w:iCs/>
        </w:rPr>
        <w:t>et al</w:t>
      </w:r>
      <w:r w:rsidRPr="000917EF">
        <w:t>. </w:t>
      </w:r>
      <w:r w:rsidRPr="00480083">
        <w:rPr>
          <w:b/>
          <w:bCs/>
        </w:rPr>
        <w:t>1990</w:t>
      </w:r>
      <w:r w:rsidRPr="000917EF">
        <w:t>; Roepstorff </w:t>
      </w:r>
      <w:r w:rsidRPr="000917EF">
        <w:rPr>
          <w:i/>
          <w:iCs/>
        </w:rPr>
        <w:t>et al</w:t>
      </w:r>
      <w:r w:rsidRPr="000917EF">
        <w:t>. </w:t>
      </w:r>
      <w:r w:rsidRPr="00480083">
        <w:rPr>
          <w:b/>
          <w:bCs/>
        </w:rPr>
        <w:t>2002</w:t>
      </w:r>
      <w:r w:rsidRPr="000917EF">
        <w:t>, </w:t>
      </w:r>
      <w:r w:rsidRPr="00480083">
        <w:rPr>
          <w:b/>
          <w:bCs/>
        </w:rPr>
        <w:t>2006</w:t>
      </w:r>
      <w:r w:rsidRPr="000917EF">
        <w:t>; Devries </w:t>
      </w:r>
      <w:r w:rsidRPr="000917EF">
        <w:rPr>
          <w:i/>
          <w:iCs/>
        </w:rPr>
        <w:t>et al</w:t>
      </w:r>
      <w:r w:rsidRPr="000917EF">
        <w:t>. </w:t>
      </w:r>
      <w:r w:rsidRPr="00480083">
        <w:rPr>
          <w:b/>
          <w:bCs/>
        </w:rPr>
        <w:t>2006</w:t>
      </w:r>
      <w:r w:rsidRPr="000917EF">
        <w:t>). The greater reliance on fat oxidation in females (RER), yet similar exercise economy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sub>
        </m:sSub>
      </m:oMath>
      <w:r w:rsidRPr="000917EF">
        <w:t xml:space="preserve">) between males and females also implies a lower oxygen cost of exercise, as fat oxidation is less efficient compared to carbohydrate oxidation. To further support this, and </w:t>
      </w:r>
      <w:proofErr w:type="gramStart"/>
      <w:r w:rsidRPr="000917EF">
        <w:t>similar to</w:t>
      </w:r>
      <w:proofErr w:type="gramEnd"/>
      <w:r w:rsidRPr="000917EF">
        <w:t xml:space="preserve"> 110% CP, the decrease in muscle oxygenation was less in females at 90% CP, potentially reflecting a lower oxygen cost of contraction as a result of greater type I muscle </w:t>
      </w:r>
      <w:proofErr w:type="spellStart"/>
      <w:r w:rsidRPr="000917EF">
        <w:t>fibre</w:t>
      </w:r>
      <w:proofErr w:type="spellEnd"/>
      <w:r w:rsidRPr="000917EF">
        <w:t xml:space="preserve"> proportion.</w:t>
      </w:r>
    </w:p>
    <w:p w14:paraId="47826B78" w14:textId="22802FBE" w:rsidR="000917EF" w:rsidRPr="000917EF" w:rsidRDefault="000917EF" w:rsidP="000917EF">
      <w:r w:rsidRPr="000917EF">
        <w:t>The CNS adjustments occurring below CP are thought not to be a result of group III/IV afferent feedback, as there is no progressive metabolite accumulation (Burnley &amp; Jones, </w:t>
      </w:r>
      <w:r w:rsidRPr="00480083">
        <w:rPr>
          <w:b/>
          <w:bCs/>
        </w:rPr>
        <w:t>2018</w:t>
      </w:r>
      <w:r w:rsidRPr="000917EF">
        <w:t>); instead, repetitive activation of motoneurons can alter their intrinsic properties, rendering them less responsive to activation (</w:t>
      </w:r>
      <w:proofErr w:type="spellStart"/>
      <w:r w:rsidRPr="000917EF">
        <w:t>Carpentier</w:t>
      </w:r>
      <w:proofErr w:type="spellEnd"/>
      <w:r w:rsidRPr="000917EF">
        <w:t> </w:t>
      </w:r>
      <w:r w:rsidRPr="000917EF">
        <w:rPr>
          <w:i/>
          <w:iCs/>
        </w:rPr>
        <w:t>et al</w:t>
      </w:r>
      <w:r w:rsidRPr="000917EF">
        <w:t>. </w:t>
      </w:r>
      <w:r w:rsidRPr="00480083">
        <w:rPr>
          <w:b/>
          <w:bCs/>
        </w:rPr>
        <w:t>2001</w:t>
      </w:r>
      <w:r w:rsidRPr="000917EF">
        <w:t>). This phenomenon is reflected in the present study as a decrease in VA</w:t>
      </w:r>
      <w:r w:rsidRPr="000917EF">
        <w:rPr>
          <w:vertAlign w:val="subscript"/>
        </w:rPr>
        <w:t>MNS</w:t>
      </w:r>
      <w:r w:rsidRPr="000917EF">
        <w:t> and VA</w:t>
      </w:r>
      <w:r w:rsidRPr="000917EF">
        <w:rPr>
          <w:vertAlign w:val="subscript"/>
        </w:rPr>
        <w:t>TMS</w:t>
      </w:r>
      <w:r w:rsidRPr="000917EF">
        <w:t>, with a greater decline in VA</w:t>
      </w:r>
      <w:r w:rsidRPr="000917EF">
        <w:rPr>
          <w:vertAlign w:val="subscript"/>
        </w:rPr>
        <w:t>MNS</w:t>
      </w:r>
      <w:r w:rsidRPr="000917EF">
        <w:t xml:space="preserve"> only for males. This discrepancy might indirectly suggest that the </w:t>
      </w:r>
      <w:proofErr w:type="spellStart"/>
      <w:r w:rsidRPr="000917EF">
        <w:t>aetiology</w:t>
      </w:r>
      <w:proofErr w:type="spellEnd"/>
      <w:r w:rsidRPr="000917EF">
        <w:t xml:space="preserve"> of the sex difference in central fatigue would be located at a sub-cortical level. Indeed, a decrease in MEP and SP-LEP was observed (Fig. </w:t>
      </w:r>
      <w:r w:rsidRPr="00480083">
        <w:rPr>
          <w:b/>
          <w:bCs/>
        </w:rPr>
        <w:t>5</w:t>
      </w:r>
      <w:r w:rsidR="00456878" w:rsidRPr="000917EF">
        <w:t>) and</w:t>
      </w:r>
      <w:r w:rsidRPr="000917EF">
        <w:t xml:space="preserve"> is probably a result of reduced strength of persistent inward currents (Heckman </w:t>
      </w:r>
      <w:r w:rsidRPr="000917EF">
        <w:rPr>
          <w:i/>
          <w:iCs/>
        </w:rPr>
        <w:t>et al</w:t>
      </w:r>
      <w:r w:rsidRPr="000917EF">
        <w:t>. </w:t>
      </w:r>
      <w:r w:rsidRPr="00480083">
        <w:rPr>
          <w:b/>
          <w:bCs/>
        </w:rPr>
        <w:t>2008</w:t>
      </w:r>
      <w:r w:rsidRPr="000917EF">
        <w:t>). However, the sex × time interaction for these evoked variables was not significant (</w:t>
      </w:r>
      <w:r w:rsidRPr="000917EF">
        <w:rPr>
          <w:i/>
          <w:iCs/>
        </w:rPr>
        <w:t>P</w:t>
      </w:r>
      <w:r w:rsidRPr="000917EF">
        <w:t> ≥ 0.132). Multiple studies have provided evidence to show reduced motoneuronal excitability with fatigue in single-limb (Kennedy </w:t>
      </w:r>
      <w:r w:rsidRPr="000917EF">
        <w:rPr>
          <w:i/>
          <w:iCs/>
        </w:rPr>
        <w:t>et al</w:t>
      </w:r>
      <w:r w:rsidRPr="000917EF">
        <w:t>. </w:t>
      </w:r>
      <w:r w:rsidRPr="00480083">
        <w:rPr>
          <w:b/>
          <w:bCs/>
        </w:rPr>
        <w:t>2016</w:t>
      </w:r>
      <w:r w:rsidRPr="000917EF">
        <w:t>; Finn </w:t>
      </w:r>
      <w:r w:rsidRPr="000917EF">
        <w:rPr>
          <w:i/>
          <w:iCs/>
        </w:rPr>
        <w:t>et al</w:t>
      </w:r>
      <w:r w:rsidRPr="000917EF">
        <w:t>. </w:t>
      </w:r>
      <w:r w:rsidRPr="00480083">
        <w:rPr>
          <w:b/>
          <w:bCs/>
        </w:rPr>
        <w:t>2018</w:t>
      </w:r>
      <w:r w:rsidRPr="000917EF">
        <w:t>) and whole-body exercise modalities (</w:t>
      </w:r>
      <w:proofErr w:type="spellStart"/>
      <w:r w:rsidRPr="000917EF">
        <w:t>Weavil</w:t>
      </w:r>
      <w:proofErr w:type="spellEnd"/>
      <w:r w:rsidRPr="000917EF">
        <w:t> </w:t>
      </w:r>
      <w:r w:rsidRPr="000917EF">
        <w:rPr>
          <w:i/>
          <w:iCs/>
        </w:rPr>
        <w:t>et al</w:t>
      </w:r>
      <w:r w:rsidRPr="000917EF">
        <w:t>. </w:t>
      </w:r>
      <w:r w:rsidRPr="00480083">
        <w:rPr>
          <w:b/>
          <w:bCs/>
        </w:rPr>
        <w:t>2016</w:t>
      </w:r>
      <w:r w:rsidRPr="000917EF">
        <w:t>; Sidhu </w:t>
      </w:r>
      <w:r w:rsidRPr="000917EF">
        <w:rPr>
          <w:i/>
          <w:iCs/>
        </w:rPr>
        <w:t>et al</w:t>
      </w:r>
      <w:r w:rsidRPr="000917EF">
        <w:t>. </w:t>
      </w:r>
      <w:r w:rsidRPr="00480083">
        <w:rPr>
          <w:b/>
          <w:bCs/>
        </w:rPr>
        <w:t>2017</w:t>
      </w:r>
      <w:r w:rsidRPr="000917EF">
        <w:t>), but the present study is the first to match exercise intensity to CP and assess the neural response. Interestingly, the decrease in LEP was only evident during the SP, with no change in unconditioned LEP (Fig. </w:t>
      </w:r>
      <w:r w:rsidRPr="00480083">
        <w:rPr>
          <w:b/>
          <w:bCs/>
        </w:rPr>
        <w:t>5</w:t>
      </w:r>
      <w:r w:rsidRPr="000917EF">
        <w:t>). Finn </w:t>
      </w:r>
      <w:r w:rsidRPr="000917EF">
        <w:rPr>
          <w:i/>
          <w:iCs/>
        </w:rPr>
        <w:t>et al</w:t>
      </w:r>
      <w:r w:rsidRPr="000917EF">
        <w:t>. (</w:t>
      </w:r>
      <w:r w:rsidRPr="00480083">
        <w:rPr>
          <w:b/>
          <w:bCs/>
        </w:rPr>
        <w:t>2018</w:t>
      </w:r>
      <w:r w:rsidRPr="000917EF">
        <w:t>) demonstrated a similar phenomenon in an isometric modality and suggested that SP-LEPs were more sensitive to intrinsic changes in motoneuronal properties, as inhibiting descending drive from the motor cortex (</w:t>
      </w:r>
      <w:proofErr w:type="gramStart"/>
      <w:r w:rsidRPr="000917EF">
        <w:t>i.e.</w:t>
      </w:r>
      <w:proofErr w:type="gramEnd"/>
      <w:r w:rsidRPr="000917EF">
        <w:t xml:space="preserve"> the TMS-SP; </w:t>
      </w:r>
      <w:proofErr w:type="spellStart"/>
      <w:r w:rsidRPr="000917EF">
        <w:t>Škarabot</w:t>
      </w:r>
      <w:proofErr w:type="spellEnd"/>
      <w:r w:rsidRPr="000917EF">
        <w:t> </w:t>
      </w:r>
      <w:r w:rsidRPr="000917EF">
        <w:rPr>
          <w:i/>
          <w:iCs/>
        </w:rPr>
        <w:t>et al</w:t>
      </w:r>
      <w:r w:rsidRPr="000917EF">
        <w:t>. </w:t>
      </w:r>
      <w:r w:rsidRPr="00480083">
        <w:rPr>
          <w:b/>
          <w:bCs/>
        </w:rPr>
        <w:t>2019</w:t>
      </w:r>
      <w:r w:rsidRPr="000917EF">
        <w:rPr>
          <w:i/>
          <w:iCs/>
        </w:rPr>
        <w:t>b</w:t>
      </w:r>
      <w:r w:rsidRPr="000917EF">
        <w:t>) removes a confound of excitatory synaptic input to the motoneuron. The present data support this notion, as the unconditioned LEPs did not change, due to the compensatory effects of neural drive (</w:t>
      </w:r>
      <w:proofErr w:type="spellStart"/>
      <w:r w:rsidRPr="000917EF">
        <w:t>rmsEMG</w:t>
      </w:r>
      <w:proofErr w:type="spellEnd"/>
      <w:r w:rsidRPr="000917EF">
        <w:t xml:space="preserve"> in Table </w:t>
      </w:r>
      <w:r w:rsidRPr="00480083">
        <w:rPr>
          <w:b/>
          <w:bCs/>
        </w:rPr>
        <w:t>2</w:t>
      </w:r>
      <w:r w:rsidRPr="000917EF">
        <w:t>) on net motoneuronal output. Therefore, as only SP-LEPs changed, the central fatigue observed at 90% CP in the present study is likely to be a result of a change in intrinsic properties of motoneurons, rendering them less responsive to synaptic input. As mentioned above, this occurred independent of sex for any evoked responses. It is possible that due to far smaller measurement error for VA</w:t>
      </w:r>
      <w:r w:rsidRPr="000917EF">
        <w:rPr>
          <w:vertAlign w:val="subscript"/>
        </w:rPr>
        <w:t>MNS</w:t>
      </w:r>
      <w:r w:rsidRPr="000917EF">
        <w:t> compared to evoked potentials (</w:t>
      </w:r>
      <w:proofErr w:type="spellStart"/>
      <w:r w:rsidRPr="000917EF">
        <w:t>Ansdell</w:t>
      </w:r>
      <w:proofErr w:type="spellEnd"/>
      <w:r w:rsidRPr="000917EF">
        <w:t> </w:t>
      </w:r>
      <w:r w:rsidRPr="000917EF">
        <w:rPr>
          <w:i/>
          <w:iCs/>
        </w:rPr>
        <w:t>et al</w:t>
      </w:r>
      <w:r w:rsidRPr="000917EF">
        <w:t>. </w:t>
      </w:r>
      <w:r w:rsidRPr="00480083">
        <w:rPr>
          <w:b/>
          <w:bCs/>
        </w:rPr>
        <w:t>2019</w:t>
      </w:r>
      <w:r w:rsidRPr="000917EF">
        <w:rPr>
          <w:i/>
          <w:iCs/>
        </w:rPr>
        <w:t>c</w:t>
      </w:r>
      <w:r w:rsidRPr="000917EF">
        <w:t xml:space="preserve">), a sex difference in motoneuronal excitability was not discernible due to a lack of statistical power. Collectively, these data suggested that the neuromuscular response to cycling at 90% CP is underpinned by decreases in CNS function and contractile impairment. </w:t>
      </w:r>
      <w:proofErr w:type="gramStart"/>
      <w:r w:rsidRPr="000917EF">
        <w:t>Similar to</w:t>
      </w:r>
      <w:proofErr w:type="gramEnd"/>
      <w:r w:rsidRPr="000917EF">
        <w:t xml:space="preserve"> severe intensity exercise, there was no sex difference in exercise duration, but the neuromuscular adjustments were different between males and females, with greater oxygenation and less contractile dysfunction observed in females.</w:t>
      </w:r>
    </w:p>
    <w:p w14:paraId="7161BB53" w14:textId="77777777" w:rsidR="000917EF" w:rsidRPr="000917EF" w:rsidRDefault="000917EF" w:rsidP="395F8C44">
      <w:pPr>
        <w:pStyle w:val="Heading2"/>
      </w:pPr>
      <w:r>
        <w:t>Further considerations</w:t>
      </w:r>
    </w:p>
    <w:p w14:paraId="4D5C4C19" w14:textId="7CF3FACA" w:rsidR="000917EF" w:rsidRPr="000917EF" w:rsidRDefault="000917EF" w:rsidP="000917EF">
      <w:r w:rsidRPr="000917EF">
        <w:t xml:space="preserve">Fatigability of both inspiratory and expiratory muscle groups was demonstrated above CP, which was not </w:t>
      </w:r>
      <w:proofErr w:type="gramStart"/>
      <w:r w:rsidRPr="000917EF">
        <w:t>sex-dependent</w:t>
      </w:r>
      <w:proofErr w:type="gramEnd"/>
      <w:r w:rsidRPr="000917EF">
        <w:t>. This contrasts with previous evidence suggesting that the diaphragm is a more fatigue-resistant muscle in females (Guenette </w:t>
      </w:r>
      <w:r w:rsidRPr="000917EF">
        <w:rPr>
          <w:i/>
          <w:iCs/>
        </w:rPr>
        <w:t>et al</w:t>
      </w:r>
      <w:r w:rsidRPr="000917EF">
        <w:t>. </w:t>
      </w:r>
      <w:r w:rsidRPr="00480083">
        <w:rPr>
          <w:b/>
          <w:bCs/>
        </w:rPr>
        <w:t>2010</w:t>
      </w:r>
      <w:r w:rsidRPr="000917EF">
        <w:t>; Welch </w:t>
      </w:r>
      <w:r w:rsidRPr="000917EF">
        <w:rPr>
          <w:i/>
          <w:iCs/>
        </w:rPr>
        <w:t>et al</w:t>
      </w:r>
      <w:r w:rsidRPr="000917EF">
        <w:t>. </w:t>
      </w:r>
      <w:r w:rsidRPr="00480083">
        <w:rPr>
          <w:b/>
          <w:bCs/>
        </w:rPr>
        <w:t>2018</w:t>
      </w:r>
      <w:r w:rsidRPr="000917EF">
        <w:t xml:space="preserve">), although the assessment modality employed in the present study was not able to provide information on the individual muscles or mechanisms responsible for the reduced pressures observed after exercise. The rise in </w:t>
      </w:r>
      <w:proofErr w:type="spellStart"/>
      <w:r w:rsidRPr="000917EF">
        <w:t>rmsEMG</w:t>
      </w:r>
      <w:proofErr w:type="spellEnd"/>
      <w:r w:rsidRPr="000917EF">
        <w:t xml:space="preserve"> for respiratory musculature was similar between sexes in both trials, which also contradicts previous findings suggesting females activate ‘accessory’ respiratory muscle such as the SCM to reduce the diaphragmatic load (Mitchell </w:t>
      </w:r>
      <w:r w:rsidRPr="000917EF">
        <w:rPr>
          <w:i/>
          <w:iCs/>
        </w:rPr>
        <w:t>et al</w:t>
      </w:r>
      <w:r w:rsidRPr="000917EF">
        <w:t>. </w:t>
      </w:r>
      <w:r w:rsidRPr="00480083">
        <w:rPr>
          <w:b/>
          <w:bCs/>
        </w:rPr>
        <w:t>2018</w:t>
      </w:r>
      <w:r w:rsidRPr="000917EF">
        <w:rPr>
          <w:i/>
          <w:iCs/>
        </w:rPr>
        <w:t>b</w:t>
      </w:r>
      <w:r w:rsidRPr="000917EF">
        <w:t>). Whilst no sex differences in respiratory muscle fatigability or gas exchange were observed in the present study, the similar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m:rPr>
                <m:sty m:val="p"/>
              </m:rPr>
              <w:rPr>
                <w:rFonts w:ascii="Cambria Math" w:hAnsi="Cambria Math"/>
              </w:rPr>
              <m:t>E</m:t>
            </m:r>
          </m:sub>
        </m:sSub>
      </m:oMath>
      <w:r w:rsidRPr="000917EF">
        <w:t> values attained in the present study in males and females during both severe and heavy intensity cycling probably led to females experiencing a greater relative work of breathing during both trials (Dominelli </w:t>
      </w:r>
      <w:r w:rsidRPr="000917EF">
        <w:rPr>
          <w:i/>
          <w:iCs/>
        </w:rPr>
        <w:t>et al</w:t>
      </w:r>
      <w:r w:rsidRPr="000917EF">
        <w:t>. </w:t>
      </w:r>
      <w:r w:rsidRPr="00480083">
        <w:rPr>
          <w:b/>
          <w:bCs/>
        </w:rPr>
        <w:t>2015</w:t>
      </w:r>
      <w:r w:rsidRPr="000917EF">
        <w:t xml:space="preserve">), which could contribute to greater exertional </w:t>
      </w:r>
      <w:proofErr w:type="spellStart"/>
      <w:r w:rsidRPr="000917EF">
        <w:t>dyspnoea</w:t>
      </w:r>
      <w:proofErr w:type="spellEnd"/>
      <w:r w:rsidRPr="000917EF">
        <w:t xml:space="preserve"> (Schaeffer </w:t>
      </w:r>
      <w:r w:rsidRPr="000917EF">
        <w:rPr>
          <w:i/>
          <w:iCs/>
        </w:rPr>
        <w:t>et al</w:t>
      </w:r>
      <w:r w:rsidRPr="000917EF">
        <w:t>. </w:t>
      </w:r>
      <w:r w:rsidRPr="00480083">
        <w:rPr>
          <w:b/>
          <w:bCs/>
        </w:rPr>
        <w:t>2014</w:t>
      </w:r>
      <w:r w:rsidRPr="000917EF">
        <w:t>; Cory </w:t>
      </w:r>
      <w:r w:rsidRPr="000917EF">
        <w:rPr>
          <w:i/>
          <w:iCs/>
        </w:rPr>
        <w:t>et al</w:t>
      </w:r>
      <w:r w:rsidRPr="000917EF">
        <w:t>. </w:t>
      </w:r>
      <w:r w:rsidRPr="00480083">
        <w:rPr>
          <w:b/>
          <w:bCs/>
        </w:rPr>
        <w:t>2015</w:t>
      </w:r>
      <w:r w:rsidRPr="000917EF">
        <w:t>). When taken into consideration with the lesser degree of peripheral adjustments in locomotor muscles in females, it could conceivably be suggested that the ‘sensory tolerance limit’ consists of different magnitudes of afferent feedback from different physiological systems in males and females (Hureau </w:t>
      </w:r>
      <w:r w:rsidRPr="000917EF">
        <w:rPr>
          <w:i/>
          <w:iCs/>
        </w:rPr>
        <w:t>et al</w:t>
      </w:r>
      <w:r w:rsidRPr="000917EF">
        <w:t>. </w:t>
      </w:r>
      <w:r w:rsidRPr="00480083">
        <w:rPr>
          <w:b/>
          <w:bCs/>
        </w:rPr>
        <w:t>2018</w:t>
      </w:r>
      <w:r w:rsidRPr="000917EF">
        <w:t>; Thomas </w:t>
      </w:r>
      <w:r w:rsidRPr="000917EF">
        <w:rPr>
          <w:i/>
          <w:iCs/>
        </w:rPr>
        <w:t>et al</w:t>
      </w:r>
      <w:r w:rsidRPr="000917EF">
        <w:t>. </w:t>
      </w:r>
      <w:r w:rsidRPr="00480083">
        <w:rPr>
          <w:b/>
          <w:bCs/>
        </w:rPr>
        <w:t>2018</w:t>
      </w:r>
      <w:r w:rsidRPr="000917EF">
        <w:t>), such that the locomotor muscle component is less, but the respiratory component is greater in females (Cory </w:t>
      </w:r>
      <w:r w:rsidRPr="000917EF">
        <w:rPr>
          <w:i/>
          <w:iCs/>
        </w:rPr>
        <w:t>et al</w:t>
      </w:r>
      <w:r w:rsidRPr="000917EF">
        <w:t>. </w:t>
      </w:r>
      <w:r w:rsidRPr="00480083">
        <w:rPr>
          <w:b/>
          <w:bCs/>
        </w:rPr>
        <w:t>2015</w:t>
      </w:r>
      <w:r w:rsidRPr="000917EF">
        <w:t>).</w:t>
      </w:r>
    </w:p>
    <w:p w14:paraId="68E0391D" w14:textId="128ACB29" w:rsidR="000917EF" w:rsidRPr="000917EF" w:rsidRDefault="000917EF" w:rsidP="000917EF">
      <w:r w:rsidRPr="000917EF">
        <w:t xml:space="preserve">To compare fatigability in different populations, it is necessary to match both the intensity of exercise and the training status of the populations. The former was addressed in the present study by </w:t>
      </w:r>
      <w:proofErr w:type="spellStart"/>
      <w:r w:rsidRPr="000917EF">
        <w:t>normalising</w:t>
      </w:r>
      <w:proofErr w:type="spellEnd"/>
      <w:r w:rsidRPr="000917EF">
        <w:t xml:space="preserve"> exercise intensity to CP. Attempts were made to recruit populations of males and females of equivalent training status (De </w:t>
      </w:r>
      <w:proofErr w:type="spellStart"/>
      <w:r w:rsidRPr="000917EF">
        <w:t>Pauw</w:t>
      </w:r>
      <w:proofErr w:type="spellEnd"/>
      <w:r w:rsidRPr="000917EF">
        <w:t> </w:t>
      </w:r>
      <w:r w:rsidRPr="000917EF">
        <w:rPr>
          <w:i/>
          <w:iCs/>
        </w:rPr>
        <w:t>et al</w:t>
      </w:r>
      <w:r w:rsidRPr="000917EF">
        <w:t>. </w:t>
      </w:r>
      <w:r w:rsidRPr="00480083">
        <w:rPr>
          <w:b/>
          <w:bCs/>
        </w:rPr>
        <w:t>2013</w:t>
      </w:r>
      <w:r w:rsidRPr="000917EF">
        <w:t xml:space="preserve">; </w:t>
      </w:r>
      <w:proofErr w:type="spellStart"/>
      <w:r w:rsidRPr="000917EF">
        <w:t>Decroix</w:t>
      </w:r>
      <w:proofErr w:type="spellEnd"/>
      <w:r w:rsidRPr="000917EF">
        <w:t> </w:t>
      </w:r>
      <w:r w:rsidRPr="000917EF">
        <w:rPr>
          <w:i/>
          <w:iCs/>
        </w:rPr>
        <w:t>et al</w:t>
      </w:r>
      <w:r w:rsidRPr="000917EF">
        <w:t>. </w:t>
      </w:r>
      <w:r w:rsidRPr="00480083">
        <w:rPr>
          <w:b/>
          <w:bCs/>
        </w:rPr>
        <w:t>2016</w:t>
      </w:r>
      <w:r w:rsidRPr="000917EF">
        <w:t>), which resulted in similar average performance levels between groups. However, the sex difference in relative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xml:space="preserve"> was </w:t>
      </w:r>
      <w:r w:rsidRPr="000917EF">
        <w:rPr>
          <w:rFonts w:ascii="Cambria Math" w:hAnsi="Cambria Math" w:cs="Cambria Math"/>
        </w:rPr>
        <w:t>∼</w:t>
      </w:r>
      <w:r w:rsidRPr="000917EF">
        <w:t>25%. This is larger than the sex difference suggested for sexes of equivalent training status (</w:t>
      </w:r>
      <w:r w:rsidRPr="000917EF">
        <w:rPr>
          <w:rFonts w:ascii="Cambria Math" w:hAnsi="Cambria Math" w:cs="Cambria Math"/>
        </w:rPr>
        <w:t>∼</w:t>
      </w:r>
      <w:r w:rsidRPr="000917EF">
        <w:t>10%, Joyner</w:t>
      </w:r>
      <w:r w:rsidRPr="000917EF">
        <w:rPr>
          <w:rFonts w:ascii="Calibri" w:hAnsi="Calibri" w:cs="Calibri"/>
        </w:rPr>
        <w:t> </w:t>
      </w:r>
      <w:r w:rsidRPr="00480083">
        <w:rPr>
          <w:b/>
          <w:bCs/>
        </w:rPr>
        <w:t>2017</w:t>
      </w:r>
      <w:r w:rsidRPr="000917EF">
        <w:t>), although this was based on a mixture of studies and a small sample of </w:t>
      </w:r>
      <w:r w:rsidRPr="000917EF">
        <w:rPr>
          <w:i/>
          <w:iCs/>
        </w:rPr>
        <w:t>n</w:t>
      </w:r>
      <w:r w:rsidRPr="000917EF">
        <w:t> = 8 male and 15 female elite distance runners (Pate &amp; O'Neill, </w:t>
      </w:r>
      <w:r w:rsidRPr="00480083">
        <w:rPr>
          <w:b/>
          <w:bCs/>
        </w:rPr>
        <w:t>2007</w:t>
      </w:r>
      <w:r w:rsidRPr="000917EF">
        <w:t>). Other sources have previously described larger magnitudes in this sex difference (</w:t>
      </w:r>
      <w:proofErr w:type="gramStart"/>
      <w:r w:rsidRPr="000917EF">
        <w:t>e.g.</w:t>
      </w:r>
      <w:proofErr w:type="gramEnd"/>
      <w:r w:rsidRPr="000917EF">
        <w:t xml:space="preserve"> 17%, </w:t>
      </w:r>
      <w:proofErr w:type="spellStart"/>
      <w:r w:rsidRPr="000917EF">
        <w:t>Froberg</w:t>
      </w:r>
      <w:proofErr w:type="spellEnd"/>
      <w:r w:rsidRPr="000917EF">
        <w:t xml:space="preserve"> &amp; Pedersen, </w:t>
      </w:r>
      <w:r w:rsidRPr="00480083">
        <w:rPr>
          <w:b/>
          <w:bCs/>
        </w:rPr>
        <w:t>1984</w:t>
      </w:r>
      <w:r w:rsidRPr="000917EF">
        <w:t>), although similarly rely on small sample sizes (</w:t>
      </w:r>
      <w:r w:rsidRPr="000917EF">
        <w:rPr>
          <w:i/>
          <w:iCs/>
        </w:rPr>
        <w:t>n</w:t>
      </w:r>
      <w:r w:rsidRPr="000917EF">
        <w:t> = 6 females and </w:t>
      </w:r>
      <w:r w:rsidRPr="000917EF">
        <w:rPr>
          <w:i/>
          <w:iCs/>
        </w:rPr>
        <w:t>n</w:t>
      </w:r>
      <w:r w:rsidRPr="000917EF">
        <w:t> = 7 males). Indeed, a meta-analysis of 440 male and 381 female participants demonstrated an average sex difference of 28% in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when expressed relative to body mass; this difference remained in trained </w:t>
      </w:r>
      <w:r w:rsidRPr="000917EF">
        <w:rPr>
          <w:i/>
          <w:iCs/>
        </w:rPr>
        <w:t>vs</w:t>
      </w:r>
      <w:r w:rsidRPr="000917EF">
        <w:t>. untrained populations when body composition was accounted for (Sparling, </w:t>
      </w:r>
      <w:r w:rsidRPr="00480083">
        <w:rPr>
          <w:b/>
          <w:bCs/>
        </w:rPr>
        <w:t>1980</w:t>
      </w:r>
      <w:r w:rsidRPr="000917EF">
        <w:t>). Nevertheless, there appears to be a discrepancy in what researchers deem to be an appropriate magnitude for the sex difference in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The present study used a minimum performance level (De Pauw </w:t>
      </w:r>
      <w:r w:rsidRPr="000917EF">
        <w:rPr>
          <w:i/>
          <w:iCs/>
        </w:rPr>
        <w:t>et al</w:t>
      </w:r>
      <w:r w:rsidRPr="000917EF">
        <w:t>. </w:t>
      </w:r>
      <w:r w:rsidRPr="00480083">
        <w:rPr>
          <w:b/>
          <w:bCs/>
        </w:rPr>
        <w:t>2013</w:t>
      </w:r>
      <w:r w:rsidRPr="000917EF">
        <w:t xml:space="preserve">; </w:t>
      </w:r>
      <w:proofErr w:type="spellStart"/>
      <w:r w:rsidRPr="000917EF">
        <w:t>Decroix</w:t>
      </w:r>
      <w:proofErr w:type="spellEnd"/>
      <w:r w:rsidRPr="000917EF">
        <w:t> </w:t>
      </w:r>
      <w:r w:rsidRPr="000917EF">
        <w:rPr>
          <w:i/>
          <w:iCs/>
        </w:rPr>
        <w:t>et al</w:t>
      </w:r>
      <w:r w:rsidRPr="000917EF">
        <w:t>. </w:t>
      </w:r>
      <w:r w:rsidRPr="00480083">
        <w:rPr>
          <w:b/>
          <w:bCs/>
        </w:rPr>
        <w:t>2016</w:t>
      </w:r>
      <w:r w:rsidRPr="000917EF">
        <w:t>) to account for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relative P</w:t>
      </w:r>
      <w:r w:rsidRPr="000917EF">
        <w:rPr>
          <w:vertAlign w:val="subscript"/>
        </w:rPr>
        <w:t>max</w:t>
      </w:r>
      <w:r w:rsidRPr="000917EF">
        <w:t>, as well as training history (hours </w:t>
      </w:r>
      <w:proofErr w:type="gramStart"/>
      <w:r w:rsidRPr="000917EF">
        <w:t>week</w:t>
      </w:r>
      <w:r w:rsidRPr="000917EF">
        <w:rPr>
          <w:vertAlign w:val="superscript"/>
        </w:rPr>
        <w:t>−1</w:t>
      </w:r>
      <w:proofErr w:type="gramEnd"/>
      <w:r w:rsidRPr="000917EF">
        <w:t>), and the sex differences demonstrated are therefore assumed to be independent of training status. However, as is well established, training status influences aerobic fitness, so this discrepancy in the appropriate magnitude of sex difference in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sSub>
              <m:sSubPr>
                <m:ctrlPr>
                  <w:rPr>
                    <w:rFonts w:ascii="Cambria Math" w:hAnsi="Cambria Math"/>
                    <w:i/>
                  </w:rPr>
                </m:ctrlPr>
              </m:sSubPr>
              <m:e>
                <m:r>
                  <m:rPr>
                    <m:sty m:val="p"/>
                  </m:rPr>
                  <w:rPr>
                    <w:rFonts w:ascii="Cambria Math" w:hAnsi="Cambria Math"/>
                  </w:rPr>
                  <m:t>O</m:t>
                </m:r>
              </m:e>
              <m:sub>
                <m:r>
                  <w:rPr>
                    <w:rFonts w:ascii="Cambria Math" w:hAnsi="Cambria Math"/>
                  </w:rPr>
                  <m:t>2</m:t>
                </m:r>
              </m:sub>
            </m:sSub>
            <m:r>
              <m:rPr>
                <m:sty m:val="p"/>
              </m:rPr>
              <w:rPr>
                <w:rFonts w:ascii="Cambria Math" w:hAnsi="Cambria Math"/>
              </w:rPr>
              <m:t>max</m:t>
            </m:r>
          </m:sub>
        </m:sSub>
      </m:oMath>
      <w:r w:rsidRPr="000917EF">
        <w:t xml:space="preserve"> highlights a potential limitation in the present study, if the differences in indices of aerobic fitness </w:t>
      </w:r>
      <w:proofErr w:type="gramStart"/>
      <w:r w:rsidRPr="000917EF">
        <w:t>are considered to be</w:t>
      </w:r>
      <w:proofErr w:type="gramEnd"/>
      <w:r w:rsidRPr="000917EF">
        <w:t xml:space="preserve"> of too great a magnitude. The precise measurement of, and normalisation of values to, fat-free mass could be an area for future research in order to uncouple the effects of sex and muscle mass in the field of integrative exercise physiology.</w:t>
      </w:r>
    </w:p>
    <w:p w14:paraId="7CFC0C29" w14:textId="1C508DA4" w:rsidR="000917EF" w:rsidRPr="000917EF" w:rsidRDefault="000917EF" w:rsidP="000917EF">
      <w:r w:rsidRPr="000917EF">
        <w:t xml:space="preserve">Finally, NIRS signals can be influenced by subcutaneous adipose tissue thickness, which manifests as a reduction in the concentration of </w:t>
      </w:r>
      <w:proofErr w:type="spellStart"/>
      <w:r w:rsidRPr="000917EF">
        <w:t>haeme</w:t>
      </w:r>
      <w:proofErr w:type="spellEnd"/>
      <w:r w:rsidRPr="000917EF">
        <w:t xml:space="preserve"> compounds (Van </w:t>
      </w:r>
      <w:proofErr w:type="spellStart"/>
      <w:r w:rsidRPr="000917EF">
        <w:t>Beekvelt</w:t>
      </w:r>
      <w:proofErr w:type="spellEnd"/>
      <w:r w:rsidRPr="000917EF">
        <w:t> </w:t>
      </w:r>
      <w:r w:rsidRPr="000917EF">
        <w:rPr>
          <w:i/>
          <w:iCs/>
        </w:rPr>
        <w:t>et al</w:t>
      </w:r>
      <w:r w:rsidRPr="000917EF">
        <w:t>. </w:t>
      </w:r>
      <w:r w:rsidRPr="00480083">
        <w:rPr>
          <w:b/>
          <w:bCs/>
        </w:rPr>
        <w:t>2001</w:t>
      </w:r>
      <w:r w:rsidRPr="000917EF">
        <w:t>; Bopp </w:t>
      </w:r>
      <w:r w:rsidRPr="000917EF">
        <w:rPr>
          <w:i/>
          <w:iCs/>
        </w:rPr>
        <w:t>et al</w:t>
      </w:r>
      <w:r w:rsidRPr="000917EF">
        <w:t>. </w:t>
      </w:r>
      <w:r w:rsidRPr="00480083">
        <w:rPr>
          <w:b/>
          <w:bCs/>
        </w:rPr>
        <w:t>2011</w:t>
      </w:r>
      <w:r w:rsidRPr="000917EF">
        <w:t>; Bowen </w:t>
      </w:r>
      <w:r w:rsidRPr="000917EF">
        <w:rPr>
          <w:i/>
          <w:iCs/>
        </w:rPr>
        <w:t>et al</w:t>
      </w:r>
      <w:r w:rsidRPr="000917EF">
        <w:t>. </w:t>
      </w:r>
      <w:r w:rsidRPr="00480083">
        <w:rPr>
          <w:b/>
          <w:bCs/>
        </w:rPr>
        <w:t>2013</w:t>
      </w:r>
      <w:r w:rsidRPr="000917EF">
        <w:t>). It is well established that females typically have a greater amount of subcutaneous adipose tissue (</w:t>
      </w:r>
      <w:proofErr w:type="spellStart"/>
      <w:r w:rsidRPr="000917EF">
        <w:t>Westerbacka</w:t>
      </w:r>
      <w:proofErr w:type="spellEnd"/>
      <w:r w:rsidRPr="000917EF">
        <w:t> </w:t>
      </w:r>
      <w:r w:rsidRPr="000917EF">
        <w:rPr>
          <w:i/>
          <w:iCs/>
        </w:rPr>
        <w:t>et al</w:t>
      </w:r>
      <w:r w:rsidRPr="000917EF">
        <w:t>. </w:t>
      </w:r>
      <w:r w:rsidRPr="00480083">
        <w:rPr>
          <w:b/>
          <w:bCs/>
        </w:rPr>
        <w:t>2004</w:t>
      </w:r>
      <w:r w:rsidRPr="000917EF">
        <w:t>). The system used in the present study was a spatially resolved spectroscopy one, which enhances the signal from deeper tissues, whilst reducing the contribution from superficial tissues (</w:t>
      </w:r>
      <w:proofErr w:type="gramStart"/>
      <w:r w:rsidRPr="000917EF">
        <w:t>i.e.</w:t>
      </w:r>
      <w:proofErr w:type="gramEnd"/>
      <w:r w:rsidRPr="000917EF">
        <w:t xml:space="preserve"> skin and subcutaneous fat; </w:t>
      </w:r>
      <w:proofErr w:type="spellStart"/>
      <w:r w:rsidRPr="000917EF">
        <w:t>Messere</w:t>
      </w:r>
      <w:proofErr w:type="spellEnd"/>
      <w:r w:rsidRPr="000917EF">
        <w:t xml:space="preserve"> &amp; </w:t>
      </w:r>
      <w:proofErr w:type="spellStart"/>
      <w:r w:rsidRPr="000917EF">
        <w:t>Roatta</w:t>
      </w:r>
      <w:proofErr w:type="spellEnd"/>
      <w:r w:rsidRPr="000917EF">
        <w:t>, </w:t>
      </w:r>
      <w:r w:rsidRPr="00480083">
        <w:rPr>
          <w:b/>
          <w:bCs/>
        </w:rPr>
        <w:t>2013</w:t>
      </w:r>
      <w:r w:rsidRPr="000917EF">
        <w:t>). Additionally, this form of NIRS system provides a relative index of tissue oxygenation (TOI), in which both the numerator (HbO</w:t>
      </w:r>
      <w:r w:rsidRPr="000917EF">
        <w:rPr>
          <w:vertAlign w:val="subscript"/>
        </w:rPr>
        <w:t>2</w:t>
      </w:r>
      <w:r w:rsidRPr="000917EF">
        <w:t>) and denominator (HbO</w:t>
      </w:r>
      <w:r w:rsidRPr="000917EF">
        <w:rPr>
          <w:vertAlign w:val="subscript"/>
        </w:rPr>
        <w:t>2</w:t>
      </w:r>
      <w:r w:rsidRPr="000917EF">
        <w:t xml:space="preserve"> + </w:t>
      </w:r>
      <w:proofErr w:type="spellStart"/>
      <w:r w:rsidRPr="000917EF">
        <w:t>HHb</w:t>
      </w:r>
      <w:proofErr w:type="spellEnd"/>
      <w:r w:rsidRPr="000917EF">
        <w:t>) are equally affected by adipose tissue thickness, and therefore a correction might not be necessary (Barstow, </w:t>
      </w:r>
      <w:r w:rsidRPr="00480083">
        <w:rPr>
          <w:b/>
          <w:bCs/>
        </w:rPr>
        <w:t>2019</w:t>
      </w:r>
      <w:r w:rsidRPr="000917EF">
        <w:t>). Despite adipose tissue's established effects on HbO</w:t>
      </w:r>
      <w:r w:rsidRPr="000917EF">
        <w:rPr>
          <w:vertAlign w:val="subscript"/>
        </w:rPr>
        <w:t>2</w:t>
      </w:r>
      <w:r w:rsidRPr="000917EF">
        <w:t xml:space="preserve"> and </w:t>
      </w:r>
      <w:proofErr w:type="spellStart"/>
      <w:r w:rsidRPr="000917EF">
        <w:t>HHb</w:t>
      </w:r>
      <w:proofErr w:type="spellEnd"/>
      <w:r w:rsidRPr="000917EF">
        <w:t xml:space="preserve"> values, it is currently unknown whether this also affects the sensitivity of the technique to changes induced by exercise. Therefore, the NIRS data presented in this study must be considered within this context.</w:t>
      </w:r>
    </w:p>
    <w:p w14:paraId="6C6B800C" w14:textId="77777777" w:rsidR="000917EF" w:rsidRPr="000917EF" w:rsidRDefault="000917EF" w:rsidP="395F8C44">
      <w:pPr>
        <w:pStyle w:val="Heading1"/>
        <w:rPr>
          <w:b/>
          <w:bCs/>
        </w:rPr>
      </w:pPr>
      <w:r>
        <w:t>Conclusions</w:t>
      </w:r>
    </w:p>
    <w:p w14:paraId="731C2FA3" w14:textId="77777777" w:rsidR="000917EF" w:rsidRPr="000917EF" w:rsidRDefault="000917EF" w:rsidP="000917EF">
      <w:r w:rsidRPr="000917EF">
        <w:t>This study demonstrated that the power–duration relationship for cycling did not differ between males and females when expressed relative to P</w:t>
      </w:r>
      <w:r w:rsidRPr="000917EF">
        <w:rPr>
          <w:vertAlign w:val="subscript"/>
        </w:rPr>
        <w:t>max</w:t>
      </w:r>
      <w:r w:rsidRPr="000917EF">
        <w:t>. Subsequent exercise performance in the severe and heavy intensity domains was not different, but the integrative response of cardiopulmonary, respiratory and neuromuscular systems differed. Specifically, muscle de-oxygenation and contractile impairment was less in females during both tasks, potentially related to skeletal muscle size and composition. Additionally, the decline in CNS function was attenuated for females in the heavy intensity domain. Collectively, the present data show that the integrative response of physiological systems differs between males and females, which has important implications for acute and chronic exercise prescription.</w:t>
      </w:r>
    </w:p>
    <w:p w14:paraId="311AC464" w14:textId="427BECED" w:rsidR="00330761" w:rsidRDefault="00330761" w:rsidP="00330761">
      <w:pPr>
        <w:pStyle w:val="Heading1"/>
      </w:pPr>
      <w:r>
        <w:t xml:space="preserve">References </w:t>
      </w:r>
    </w:p>
    <w:p w14:paraId="5E976BD7" w14:textId="7B9614FB" w:rsidR="00330761" w:rsidRPr="00330761" w:rsidRDefault="00330761" w:rsidP="005A0342">
      <w:pPr>
        <w:spacing w:after="0"/>
        <w:ind w:left="720" w:hanging="720"/>
      </w:pPr>
      <w:r>
        <w:t>Allen DG, Lamb GD &amp; </w:t>
      </w:r>
      <w:proofErr w:type="spellStart"/>
      <w:r>
        <w:t>Westerblad</w:t>
      </w:r>
      <w:proofErr w:type="spellEnd"/>
      <w:r>
        <w:t xml:space="preserve"> H (2008). Skeletal muscle fatigue: cellular mechanisms. </w:t>
      </w:r>
      <w:proofErr w:type="spellStart"/>
      <w:r w:rsidRPr="395F8C44">
        <w:rPr>
          <w:i/>
          <w:iCs/>
        </w:rPr>
        <w:t>Physiol</w:t>
      </w:r>
      <w:proofErr w:type="spellEnd"/>
      <w:r w:rsidRPr="395F8C44">
        <w:rPr>
          <w:i/>
          <w:iCs/>
        </w:rPr>
        <w:t xml:space="preserve"> Rev</w:t>
      </w:r>
      <w:r>
        <w:t> </w:t>
      </w:r>
      <w:r w:rsidRPr="395F8C44">
        <w:rPr>
          <w:b/>
          <w:bCs/>
        </w:rPr>
        <w:t>88</w:t>
      </w:r>
      <w:r>
        <w:t>, 287– 332.</w:t>
      </w:r>
    </w:p>
    <w:p w14:paraId="1333F4D5" w14:textId="00A4BA72" w:rsidR="00330761" w:rsidRPr="00330761" w:rsidRDefault="00330761" w:rsidP="005A0342">
      <w:pPr>
        <w:spacing w:after="0"/>
        <w:ind w:left="720" w:hanging="720"/>
      </w:pPr>
      <w:r>
        <w:t>Amann M (2011). Central and peripheral fatigue: interaction during cycling exercise in humans. </w:t>
      </w:r>
      <w:r w:rsidRPr="395F8C44">
        <w:rPr>
          <w:i/>
          <w:iCs/>
        </w:rPr>
        <w:t xml:space="preserve">Med Sci Sports </w:t>
      </w:r>
      <w:proofErr w:type="spellStart"/>
      <w:r w:rsidRPr="395F8C44">
        <w:rPr>
          <w:i/>
          <w:iCs/>
        </w:rPr>
        <w:t>Exerc</w:t>
      </w:r>
      <w:proofErr w:type="spellEnd"/>
      <w:r>
        <w:t> </w:t>
      </w:r>
      <w:r w:rsidRPr="395F8C44">
        <w:rPr>
          <w:b/>
          <w:bCs/>
        </w:rPr>
        <w:t>43</w:t>
      </w:r>
      <w:r>
        <w:t>, 2039– 2045.</w:t>
      </w:r>
    </w:p>
    <w:p w14:paraId="1799FCA5" w14:textId="486EAFF5" w:rsidR="00330761" w:rsidRPr="00330761" w:rsidRDefault="00330761" w:rsidP="005A0342">
      <w:pPr>
        <w:spacing w:after="0"/>
        <w:ind w:left="720" w:hanging="720"/>
      </w:pPr>
      <w:r>
        <w:t>American Thoracic Society/European Respiratory Society (2002). ATS/ERS statement on respiratory muscle testing. </w:t>
      </w:r>
      <w:r w:rsidRPr="395F8C44">
        <w:rPr>
          <w:i/>
          <w:iCs/>
        </w:rPr>
        <w:t>Am J Respir Crit Care Med</w:t>
      </w:r>
      <w:r>
        <w:t> </w:t>
      </w:r>
      <w:r w:rsidRPr="395F8C44">
        <w:rPr>
          <w:b/>
          <w:bCs/>
        </w:rPr>
        <w:t>166</w:t>
      </w:r>
      <w:r>
        <w:t>, 518– 624.</w:t>
      </w:r>
    </w:p>
    <w:p w14:paraId="405D94FA" w14:textId="54EDA89D" w:rsidR="00330761" w:rsidRPr="00330761" w:rsidRDefault="00330761" w:rsidP="005A0342">
      <w:pPr>
        <w:spacing w:after="0"/>
        <w:ind w:left="720" w:hanging="720"/>
      </w:pPr>
      <w:proofErr w:type="spellStart"/>
      <w:r>
        <w:t>Ansdell</w:t>
      </w:r>
      <w:proofErr w:type="spellEnd"/>
      <w:r>
        <w:t xml:space="preserve"> P, Brownstein CG, </w:t>
      </w:r>
      <w:proofErr w:type="spellStart"/>
      <w:r>
        <w:t>Škarabot</w:t>
      </w:r>
      <w:proofErr w:type="spellEnd"/>
      <w:r>
        <w:t xml:space="preserve"> J, Hicks KM, </w:t>
      </w:r>
      <w:proofErr w:type="spellStart"/>
      <w:r>
        <w:t>Howatson</w:t>
      </w:r>
      <w:proofErr w:type="spellEnd"/>
      <w:r>
        <w:t xml:space="preserve"> G, Thomas K, Hunter SK &amp; Goodall S (2019</w:t>
      </w:r>
      <w:r w:rsidRPr="395F8C44">
        <w:rPr>
          <w:i/>
          <w:iCs/>
        </w:rPr>
        <w:t>a</w:t>
      </w:r>
      <w:r>
        <w:t>). Sex differences in fatigability and recovery relative to the intensity–duration relationship. </w:t>
      </w:r>
      <w:r w:rsidRPr="395F8C44">
        <w:rPr>
          <w:i/>
          <w:iCs/>
        </w:rPr>
        <w:t xml:space="preserve">J </w:t>
      </w:r>
      <w:proofErr w:type="spellStart"/>
      <w:r w:rsidRPr="395F8C44">
        <w:rPr>
          <w:i/>
          <w:iCs/>
        </w:rPr>
        <w:t>Physiol</w:t>
      </w:r>
      <w:proofErr w:type="spellEnd"/>
      <w:r>
        <w:t> </w:t>
      </w:r>
      <w:r w:rsidRPr="395F8C44">
        <w:rPr>
          <w:b/>
          <w:bCs/>
        </w:rPr>
        <w:t>597</w:t>
      </w:r>
      <w:r>
        <w:t>, 5577– 5595.</w:t>
      </w:r>
    </w:p>
    <w:p w14:paraId="7D2A8A2C" w14:textId="026ABC70" w:rsidR="00330761" w:rsidRPr="00330761" w:rsidRDefault="00330761" w:rsidP="005A0342">
      <w:pPr>
        <w:spacing w:after="0"/>
        <w:ind w:left="720" w:hanging="720"/>
      </w:pPr>
      <w:proofErr w:type="spellStart"/>
      <w:r>
        <w:t>Ansdell</w:t>
      </w:r>
      <w:proofErr w:type="spellEnd"/>
      <w:r>
        <w:t xml:space="preserve"> P, Brownstein CG, </w:t>
      </w:r>
      <w:proofErr w:type="spellStart"/>
      <w:r>
        <w:t>Škarabot</w:t>
      </w:r>
      <w:proofErr w:type="spellEnd"/>
      <w:r>
        <w:t xml:space="preserve"> J, Hicks KM, </w:t>
      </w:r>
      <w:proofErr w:type="spellStart"/>
      <w:r>
        <w:t>Howatson</w:t>
      </w:r>
      <w:proofErr w:type="spellEnd"/>
      <w:r>
        <w:t xml:space="preserve"> G, Thomas K, Hunter SK &amp; Goodall S (2019</w:t>
      </w:r>
      <w:r w:rsidRPr="395F8C44">
        <w:rPr>
          <w:i/>
          <w:iCs/>
        </w:rPr>
        <w:t>b</w:t>
      </w:r>
      <w:r>
        <w:t>). Methodological issues influence determination of critical force during intermittent exercise: authors’ reply. </w:t>
      </w:r>
      <w:r w:rsidRPr="395F8C44">
        <w:rPr>
          <w:i/>
          <w:iCs/>
        </w:rPr>
        <w:t xml:space="preserve">J </w:t>
      </w:r>
      <w:proofErr w:type="spellStart"/>
      <w:r w:rsidRPr="395F8C44">
        <w:rPr>
          <w:i/>
          <w:iCs/>
        </w:rPr>
        <w:t>Physiol</w:t>
      </w:r>
      <w:proofErr w:type="spellEnd"/>
      <w:r>
        <w:t> </w:t>
      </w:r>
      <w:r w:rsidRPr="395F8C44">
        <w:rPr>
          <w:b/>
          <w:bCs/>
        </w:rPr>
        <w:t>597</w:t>
      </w:r>
      <w:r>
        <w:t>, 5987– 5989.</w:t>
      </w:r>
    </w:p>
    <w:p w14:paraId="7B197710" w14:textId="469BFC81" w:rsidR="00330761" w:rsidRPr="00330761" w:rsidRDefault="00330761" w:rsidP="005A0342">
      <w:pPr>
        <w:spacing w:after="0"/>
        <w:ind w:left="720" w:hanging="720"/>
      </w:pPr>
      <w:proofErr w:type="spellStart"/>
      <w:r>
        <w:t>Ansdell</w:t>
      </w:r>
      <w:proofErr w:type="spellEnd"/>
      <w:r>
        <w:t xml:space="preserve"> P, Brownstein CG, </w:t>
      </w:r>
      <w:proofErr w:type="spellStart"/>
      <w:r>
        <w:t>Škarabot</w:t>
      </w:r>
      <w:proofErr w:type="spellEnd"/>
      <w:r>
        <w:t xml:space="preserve"> J, Hicks KM, </w:t>
      </w:r>
      <w:proofErr w:type="spellStart"/>
      <w:r>
        <w:t>Simoes</w:t>
      </w:r>
      <w:proofErr w:type="spellEnd"/>
      <w:r>
        <w:t xml:space="preserve"> DCM, Thomas K, </w:t>
      </w:r>
      <w:proofErr w:type="spellStart"/>
      <w:r>
        <w:t>Howatson</w:t>
      </w:r>
      <w:proofErr w:type="spellEnd"/>
      <w:r>
        <w:t xml:space="preserve"> G, Hunter SK &amp; Goodall S (2019</w:t>
      </w:r>
      <w:r w:rsidRPr="395F8C44">
        <w:rPr>
          <w:i/>
          <w:iCs/>
        </w:rPr>
        <w:t>c</w:t>
      </w:r>
      <w:r>
        <w:t>). Menstrual cycle-associated modulations in neuromuscular function and fatigability of the knee extensors in eumenorrheic women. </w:t>
      </w:r>
      <w:r w:rsidRPr="395F8C44">
        <w:rPr>
          <w:i/>
          <w:iCs/>
        </w:rPr>
        <w:t xml:space="preserve">J Appl </w:t>
      </w:r>
      <w:proofErr w:type="spellStart"/>
      <w:r w:rsidRPr="395F8C44">
        <w:rPr>
          <w:i/>
          <w:iCs/>
        </w:rPr>
        <w:t>Physiol</w:t>
      </w:r>
      <w:proofErr w:type="spellEnd"/>
      <w:r>
        <w:t> </w:t>
      </w:r>
      <w:r w:rsidRPr="395F8C44">
        <w:rPr>
          <w:b/>
          <w:bCs/>
        </w:rPr>
        <w:t>126</w:t>
      </w:r>
      <w:r>
        <w:t>, 1701– 1712.</w:t>
      </w:r>
    </w:p>
    <w:p w14:paraId="7771B34D" w14:textId="37F7CEC7" w:rsidR="00330761" w:rsidRPr="00330761" w:rsidRDefault="00330761" w:rsidP="005A0342">
      <w:pPr>
        <w:spacing w:after="0"/>
        <w:ind w:left="720" w:hanging="720"/>
      </w:pPr>
      <w:proofErr w:type="spellStart"/>
      <w:r>
        <w:t>Ansdell</w:t>
      </w:r>
      <w:proofErr w:type="spellEnd"/>
      <w:r>
        <w:t xml:space="preserve"> P, Thomas K, </w:t>
      </w:r>
      <w:proofErr w:type="spellStart"/>
      <w:r>
        <w:t>Howatson</w:t>
      </w:r>
      <w:proofErr w:type="spellEnd"/>
      <w:r>
        <w:t xml:space="preserve"> G, Hunter S &amp; Goodall S (2017). Contraction intensity and sex differences in knee-extensor fatigability. </w:t>
      </w:r>
      <w:r w:rsidRPr="395F8C44">
        <w:rPr>
          <w:i/>
          <w:iCs/>
        </w:rPr>
        <w:t xml:space="preserve">J </w:t>
      </w:r>
      <w:proofErr w:type="spellStart"/>
      <w:r w:rsidRPr="395F8C44">
        <w:rPr>
          <w:i/>
          <w:iCs/>
        </w:rPr>
        <w:t>Electromyogr</w:t>
      </w:r>
      <w:proofErr w:type="spellEnd"/>
      <w:r w:rsidRPr="395F8C44">
        <w:rPr>
          <w:i/>
          <w:iCs/>
        </w:rPr>
        <w:t xml:space="preserve"> </w:t>
      </w:r>
      <w:proofErr w:type="spellStart"/>
      <w:r w:rsidRPr="395F8C44">
        <w:rPr>
          <w:i/>
          <w:iCs/>
        </w:rPr>
        <w:t>Kinesiol</w:t>
      </w:r>
      <w:proofErr w:type="spellEnd"/>
      <w:r>
        <w:t> </w:t>
      </w:r>
      <w:r w:rsidRPr="395F8C44">
        <w:rPr>
          <w:b/>
          <w:bCs/>
        </w:rPr>
        <w:t>37</w:t>
      </w:r>
      <w:r>
        <w:t>, 68– 74.</w:t>
      </w:r>
    </w:p>
    <w:p w14:paraId="5C22F179" w14:textId="0DD378F0" w:rsidR="00330761" w:rsidRPr="00330761" w:rsidRDefault="00330761" w:rsidP="005A0342">
      <w:pPr>
        <w:spacing w:after="0"/>
        <w:ind w:left="720" w:hanging="720"/>
      </w:pPr>
      <w:r>
        <w:t>Barstow TJ (2019). Understanding near infrared spectroscopy and its application to skeletal muscle research. </w:t>
      </w:r>
      <w:r w:rsidRPr="395F8C44">
        <w:rPr>
          <w:i/>
          <w:iCs/>
        </w:rPr>
        <w:t xml:space="preserve">J Appl </w:t>
      </w:r>
      <w:proofErr w:type="spellStart"/>
      <w:r w:rsidRPr="395F8C44">
        <w:rPr>
          <w:i/>
          <w:iCs/>
        </w:rPr>
        <w:t>Physiol</w:t>
      </w:r>
      <w:proofErr w:type="spellEnd"/>
      <w:r>
        <w:t> </w:t>
      </w:r>
      <w:r w:rsidRPr="395F8C44">
        <w:rPr>
          <w:b/>
          <w:bCs/>
        </w:rPr>
        <w:t>126</w:t>
      </w:r>
      <w:r>
        <w:t>, 1360– 1376.</w:t>
      </w:r>
    </w:p>
    <w:p w14:paraId="0249DD6E" w14:textId="264B646E" w:rsidR="00330761" w:rsidRPr="00330761" w:rsidRDefault="00330761" w:rsidP="005A0342">
      <w:pPr>
        <w:spacing w:after="0"/>
        <w:ind w:left="720" w:hanging="720"/>
      </w:pPr>
      <w:r>
        <w:t xml:space="preserve">Van </w:t>
      </w:r>
      <w:proofErr w:type="spellStart"/>
      <w:r>
        <w:t>Beekvelt</w:t>
      </w:r>
      <w:proofErr w:type="spellEnd"/>
      <w:r>
        <w:t xml:space="preserve"> MCP, </w:t>
      </w:r>
      <w:proofErr w:type="spellStart"/>
      <w:r>
        <w:t>Colier</w:t>
      </w:r>
      <w:proofErr w:type="spellEnd"/>
      <w:r>
        <w:t xml:space="preserve"> WNJM, </w:t>
      </w:r>
      <w:proofErr w:type="spellStart"/>
      <w:r>
        <w:t>Wevers</w:t>
      </w:r>
      <w:proofErr w:type="spellEnd"/>
      <w:r>
        <w:t xml:space="preserve"> RA &amp; Van </w:t>
      </w:r>
      <w:proofErr w:type="spellStart"/>
      <w:r>
        <w:t>Engelen</w:t>
      </w:r>
      <w:proofErr w:type="spellEnd"/>
      <w:r>
        <w:t xml:space="preserve"> BGM (2001). Performance of near-infrared spectroscopy in measuring local O</w:t>
      </w:r>
      <w:r w:rsidRPr="395F8C44">
        <w:rPr>
          <w:vertAlign w:val="subscript"/>
        </w:rPr>
        <w:t>2</w:t>
      </w:r>
      <w:r>
        <w:t> consumption and blood flow in skeletal muscle. </w:t>
      </w:r>
      <w:r w:rsidRPr="395F8C44">
        <w:rPr>
          <w:i/>
          <w:iCs/>
        </w:rPr>
        <w:t xml:space="preserve">J Appl </w:t>
      </w:r>
      <w:proofErr w:type="spellStart"/>
      <w:r w:rsidRPr="395F8C44">
        <w:rPr>
          <w:i/>
          <w:iCs/>
        </w:rPr>
        <w:t>Physiol</w:t>
      </w:r>
      <w:proofErr w:type="spellEnd"/>
      <w:r>
        <w:t> </w:t>
      </w:r>
      <w:r w:rsidRPr="395F8C44">
        <w:rPr>
          <w:b/>
          <w:bCs/>
        </w:rPr>
        <w:t>90</w:t>
      </w:r>
      <w:r>
        <w:t>, 511– 519.</w:t>
      </w:r>
    </w:p>
    <w:p w14:paraId="01380E19" w14:textId="17AEFFC2" w:rsidR="00330761" w:rsidRPr="00330761" w:rsidRDefault="00330761" w:rsidP="005A0342">
      <w:pPr>
        <w:spacing w:after="0"/>
        <w:ind w:left="720" w:hanging="720"/>
      </w:pPr>
      <w:r>
        <w:t>Behan FP, </w:t>
      </w:r>
      <w:proofErr w:type="spellStart"/>
      <w:r>
        <w:t>Maden</w:t>
      </w:r>
      <w:proofErr w:type="spellEnd"/>
      <w:r>
        <w:t>-Wilkinson TM, Pain MTG &amp; </w:t>
      </w:r>
      <w:proofErr w:type="spellStart"/>
      <w:r>
        <w:t>Folland</w:t>
      </w:r>
      <w:proofErr w:type="spellEnd"/>
      <w:r>
        <w:t xml:space="preserve"> JP (2018). Sex differences in muscle morphology of the knee flexors and knee extensors. </w:t>
      </w:r>
      <w:proofErr w:type="spellStart"/>
      <w:r w:rsidRPr="395F8C44">
        <w:rPr>
          <w:i/>
          <w:iCs/>
        </w:rPr>
        <w:t>PLoS</w:t>
      </w:r>
      <w:proofErr w:type="spellEnd"/>
      <w:r w:rsidRPr="395F8C44">
        <w:rPr>
          <w:i/>
          <w:iCs/>
        </w:rPr>
        <w:t xml:space="preserve"> One</w:t>
      </w:r>
      <w:r>
        <w:t> </w:t>
      </w:r>
      <w:r w:rsidRPr="395F8C44">
        <w:rPr>
          <w:b/>
          <w:bCs/>
        </w:rPr>
        <w:t>13</w:t>
      </w:r>
      <w:r>
        <w:t>, e0190903.</w:t>
      </w:r>
    </w:p>
    <w:p w14:paraId="2A9FE4C7" w14:textId="3974A2D4" w:rsidR="00330761" w:rsidRPr="00330761" w:rsidRDefault="00330761" w:rsidP="005A0342">
      <w:pPr>
        <w:spacing w:after="0"/>
        <w:ind w:left="720" w:hanging="720"/>
      </w:pPr>
      <w:r>
        <w:t>Black MI, Bowtell JL, McDonagh STJ, Blackwell JR, Kelly J, Bailey SJ, Thompson C, Jones AM, Wylie LJ, </w:t>
      </w:r>
      <w:proofErr w:type="spellStart"/>
      <w:r>
        <w:t>Mileva</w:t>
      </w:r>
      <w:proofErr w:type="spellEnd"/>
      <w:r>
        <w:t xml:space="preserve"> KN, </w:t>
      </w:r>
      <w:proofErr w:type="spellStart"/>
      <w:r>
        <w:t>Sumners</w:t>
      </w:r>
      <w:proofErr w:type="spellEnd"/>
      <w:r>
        <w:t xml:space="preserve"> P &amp; </w:t>
      </w:r>
      <w:proofErr w:type="spellStart"/>
      <w:r>
        <w:t>Vanhatalo</w:t>
      </w:r>
      <w:proofErr w:type="spellEnd"/>
      <w:r>
        <w:t xml:space="preserve"> A (2016). Muscle metabolic and neuromuscular determinants of fatigue during cycling in different exercise intensity domains. </w:t>
      </w:r>
      <w:r w:rsidRPr="395F8C44">
        <w:rPr>
          <w:i/>
          <w:iCs/>
        </w:rPr>
        <w:t xml:space="preserve">J Appl </w:t>
      </w:r>
      <w:proofErr w:type="spellStart"/>
      <w:r w:rsidRPr="395F8C44">
        <w:rPr>
          <w:i/>
          <w:iCs/>
        </w:rPr>
        <w:t>Physiol</w:t>
      </w:r>
      <w:proofErr w:type="spellEnd"/>
      <w:r>
        <w:t> </w:t>
      </w:r>
      <w:r w:rsidRPr="395F8C44">
        <w:rPr>
          <w:b/>
          <w:bCs/>
        </w:rPr>
        <w:t>122</w:t>
      </w:r>
      <w:r>
        <w:t>, 446– 459.</w:t>
      </w:r>
    </w:p>
    <w:p w14:paraId="6D884F11" w14:textId="4D850676" w:rsidR="00330761" w:rsidRPr="00330761" w:rsidRDefault="00330761" w:rsidP="005A0342">
      <w:pPr>
        <w:spacing w:after="0"/>
        <w:ind w:left="720" w:hanging="720"/>
      </w:pPr>
      <w:r>
        <w:t>Bopp CM, Townsend DK &amp; Barstow TJ (2011). Characterizing near-infrared spectroscopy responses to forearm post-occlusive reactive hyperemia in healthy subjects. </w:t>
      </w:r>
      <w:proofErr w:type="spellStart"/>
      <w:r w:rsidRPr="395F8C44">
        <w:rPr>
          <w:i/>
          <w:iCs/>
        </w:rPr>
        <w:t>Eur</w:t>
      </w:r>
      <w:proofErr w:type="spellEnd"/>
      <w:r w:rsidRPr="395F8C44">
        <w:rPr>
          <w:i/>
          <w:iCs/>
        </w:rPr>
        <w:t xml:space="preserve"> J Appl </w:t>
      </w:r>
      <w:proofErr w:type="spellStart"/>
      <w:r w:rsidRPr="395F8C44">
        <w:rPr>
          <w:i/>
          <w:iCs/>
        </w:rPr>
        <w:t>Physiol</w:t>
      </w:r>
      <w:proofErr w:type="spellEnd"/>
      <w:r>
        <w:t> </w:t>
      </w:r>
      <w:r w:rsidRPr="395F8C44">
        <w:rPr>
          <w:b/>
          <w:bCs/>
        </w:rPr>
        <w:t>111</w:t>
      </w:r>
      <w:r>
        <w:t>, 2753– 2761.</w:t>
      </w:r>
    </w:p>
    <w:p w14:paraId="4D281481" w14:textId="70B1561A" w:rsidR="00330761" w:rsidRPr="00330761" w:rsidRDefault="00330761" w:rsidP="005A0342">
      <w:pPr>
        <w:spacing w:after="0"/>
        <w:ind w:left="720" w:hanging="720"/>
      </w:pPr>
      <w:r>
        <w:t>Bowen TS, Rossiter HB, Benson AP, Amano T, Kondo N, </w:t>
      </w:r>
      <w:proofErr w:type="spellStart"/>
      <w:r>
        <w:t>Kowalchuk</w:t>
      </w:r>
      <w:proofErr w:type="spellEnd"/>
      <w:r>
        <w:t xml:space="preserve"> JM &amp; Koga S (2013). Slowed oxygen uptake kinetics in hypoxia correlate with the transient peak and reduced spatial distribution of absolute skeletal muscle deoxygenation. </w:t>
      </w:r>
      <w:r w:rsidRPr="395F8C44">
        <w:rPr>
          <w:i/>
          <w:iCs/>
        </w:rPr>
        <w:t xml:space="preserve">Exp </w:t>
      </w:r>
      <w:proofErr w:type="spellStart"/>
      <w:r w:rsidRPr="395F8C44">
        <w:rPr>
          <w:i/>
          <w:iCs/>
        </w:rPr>
        <w:t>Physiol</w:t>
      </w:r>
      <w:proofErr w:type="spellEnd"/>
      <w:r>
        <w:t> </w:t>
      </w:r>
      <w:r w:rsidRPr="395F8C44">
        <w:rPr>
          <w:b/>
          <w:bCs/>
        </w:rPr>
        <w:t>98</w:t>
      </w:r>
      <w:r>
        <w:t>, 1585– 1596.</w:t>
      </w:r>
    </w:p>
    <w:p w14:paraId="57382EE9" w14:textId="16A97B65" w:rsidR="00330761" w:rsidRPr="00330761" w:rsidRDefault="00330761" w:rsidP="005A0342">
      <w:pPr>
        <w:spacing w:after="0"/>
        <w:ind w:left="720" w:hanging="720"/>
      </w:pPr>
      <w:r>
        <w:t>Brownstein CG, </w:t>
      </w:r>
      <w:proofErr w:type="spellStart"/>
      <w:r>
        <w:t>Ansdell</w:t>
      </w:r>
      <w:proofErr w:type="spellEnd"/>
      <w:r>
        <w:t xml:space="preserve"> P, </w:t>
      </w:r>
      <w:proofErr w:type="spellStart"/>
      <w:r>
        <w:t>Škarabot</w:t>
      </w:r>
      <w:proofErr w:type="spellEnd"/>
      <w:r>
        <w:t xml:space="preserve"> J, </w:t>
      </w:r>
      <w:proofErr w:type="spellStart"/>
      <w:r>
        <w:t>Howatson</w:t>
      </w:r>
      <w:proofErr w:type="spellEnd"/>
      <w:r>
        <w:t xml:space="preserve"> G, Goodall S &amp; Thomas K (2018). An optimal protocol for measurement of corticospinal excitability, short intracortical inhibition and intracortical facilitation in the rectus femoris. </w:t>
      </w:r>
      <w:r w:rsidRPr="395F8C44">
        <w:rPr>
          <w:i/>
          <w:iCs/>
        </w:rPr>
        <w:t>J Neurol Sci</w:t>
      </w:r>
      <w:r>
        <w:t> </w:t>
      </w:r>
      <w:r w:rsidRPr="395F8C44">
        <w:rPr>
          <w:b/>
          <w:bCs/>
        </w:rPr>
        <w:t>394</w:t>
      </w:r>
      <w:r>
        <w:t>, 45– 56.</w:t>
      </w:r>
    </w:p>
    <w:p w14:paraId="5B5B84EE" w14:textId="2B4932D9" w:rsidR="00330761" w:rsidRPr="00330761" w:rsidRDefault="00330761" w:rsidP="005A0342">
      <w:pPr>
        <w:spacing w:after="0"/>
        <w:ind w:left="720" w:hanging="720"/>
      </w:pPr>
      <w:proofErr w:type="spellStart"/>
      <w:r>
        <w:t>Broxterman</w:t>
      </w:r>
      <w:proofErr w:type="spellEnd"/>
      <w:r>
        <w:t xml:space="preserve"> RM, Ade CJ, Craig JC, Wilcox SL, </w:t>
      </w:r>
      <w:proofErr w:type="spellStart"/>
      <w:r>
        <w:t>Schlup</w:t>
      </w:r>
      <w:proofErr w:type="spellEnd"/>
      <w:r>
        <w:t xml:space="preserve"> SJ &amp; Barstow TJ (2015</w:t>
      </w:r>
      <w:r w:rsidRPr="395F8C44">
        <w:rPr>
          <w:i/>
          <w:iCs/>
        </w:rPr>
        <w:t>a</w:t>
      </w:r>
      <w:r>
        <w:t>). Influence of blood flow occlusion on muscle oxygenation characteristics and the parameters of the power–duration relationship. </w:t>
      </w:r>
      <w:r w:rsidRPr="395F8C44">
        <w:rPr>
          <w:i/>
          <w:iCs/>
        </w:rPr>
        <w:t xml:space="preserve">J Appl </w:t>
      </w:r>
      <w:proofErr w:type="spellStart"/>
      <w:r w:rsidRPr="395F8C44">
        <w:rPr>
          <w:i/>
          <w:iCs/>
        </w:rPr>
        <w:t>Physiol</w:t>
      </w:r>
      <w:proofErr w:type="spellEnd"/>
      <w:r>
        <w:t> </w:t>
      </w:r>
      <w:r w:rsidRPr="395F8C44">
        <w:rPr>
          <w:b/>
          <w:bCs/>
        </w:rPr>
        <w:t>118</w:t>
      </w:r>
      <w:r>
        <w:t>, 880– 889.</w:t>
      </w:r>
    </w:p>
    <w:p w14:paraId="79CC6F0B" w14:textId="09614E5E" w:rsidR="00330761" w:rsidRPr="00330761" w:rsidRDefault="00330761" w:rsidP="005A0342">
      <w:pPr>
        <w:spacing w:after="0"/>
        <w:ind w:left="720" w:hanging="720"/>
      </w:pPr>
      <w:proofErr w:type="spellStart"/>
      <w:r>
        <w:t>Broxterman</w:t>
      </w:r>
      <w:proofErr w:type="spellEnd"/>
      <w:r>
        <w:t xml:space="preserve"> RM, Craig JC, Smith JR, Wilcox SL, Jia C, Warren S &amp; Barstow TJ (2015</w:t>
      </w:r>
      <w:r w:rsidRPr="395F8C44">
        <w:rPr>
          <w:i/>
          <w:iCs/>
        </w:rPr>
        <w:t>b</w:t>
      </w:r>
      <w:r>
        <w:t>). Influence of blood flow occlusion on the development of peripheral and central fatigue during small muscle mass handgrip exercise. </w:t>
      </w:r>
      <w:r w:rsidRPr="395F8C44">
        <w:rPr>
          <w:i/>
          <w:iCs/>
        </w:rPr>
        <w:t xml:space="preserve">J </w:t>
      </w:r>
      <w:proofErr w:type="spellStart"/>
      <w:r w:rsidRPr="395F8C44">
        <w:rPr>
          <w:i/>
          <w:iCs/>
        </w:rPr>
        <w:t>Physiol</w:t>
      </w:r>
      <w:proofErr w:type="spellEnd"/>
      <w:r>
        <w:t> </w:t>
      </w:r>
      <w:r w:rsidRPr="395F8C44">
        <w:rPr>
          <w:b/>
          <w:bCs/>
        </w:rPr>
        <w:t>593</w:t>
      </w:r>
      <w:r>
        <w:t>, 4043– 4054.</w:t>
      </w:r>
    </w:p>
    <w:p w14:paraId="7A22667C" w14:textId="0B8B5D9C" w:rsidR="00330761" w:rsidRPr="00330761" w:rsidRDefault="00330761" w:rsidP="005A0342">
      <w:pPr>
        <w:spacing w:after="0"/>
        <w:ind w:left="720" w:hanging="720"/>
      </w:pPr>
      <w:r>
        <w:t>Burnley M &amp; Jones AM (2018). Power–duration relationship: physiology, fatigue, and the limits of human performance. </w:t>
      </w:r>
      <w:proofErr w:type="spellStart"/>
      <w:r w:rsidRPr="395F8C44">
        <w:rPr>
          <w:i/>
          <w:iCs/>
        </w:rPr>
        <w:t>Eur</w:t>
      </w:r>
      <w:proofErr w:type="spellEnd"/>
      <w:r w:rsidRPr="395F8C44">
        <w:rPr>
          <w:i/>
          <w:iCs/>
        </w:rPr>
        <w:t xml:space="preserve"> J Sport Sci</w:t>
      </w:r>
      <w:r>
        <w:t> </w:t>
      </w:r>
      <w:r w:rsidRPr="395F8C44">
        <w:rPr>
          <w:b/>
          <w:bCs/>
        </w:rPr>
        <w:t>18</w:t>
      </w:r>
      <w:r>
        <w:t>, 1– 12.</w:t>
      </w:r>
    </w:p>
    <w:p w14:paraId="0800D6F7" w14:textId="0222B4C6" w:rsidR="00330761" w:rsidRPr="00330761" w:rsidRDefault="00330761" w:rsidP="005A0342">
      <w:pPr>
        <w:spacing w:after="0"/>
        <w:ind w:left="720" w:hanging="720"/>
      </w:pPr>
      <w:r>
        <w:t>Burnley M, </w:t>
      </w:r>
      <w:proofErr w:type="spellStart"/>
      <w:r>
        <w:t>Vanhatalo</w:t>
      </w:r>
      <w:proofErr w:type="spellEnd"/>
      <w:r>
        <w:t xml:space="preserve"> A &amp; Jones AM (2012). Distinct profiles of neuromuscular fatigue during muscle contractions below and above the critical torque in humans. </w:t>
      </w:r>
      <w:r w:rsidRPr="395F8C44">
        <w:rPr>
          <w:i/>
          <w:iCs/>
        </w:rPr>
        <w:t xml:space="preserve">J Appl </w:t>
      </w:r>
      <w:proofErr w:type="spellStart"/>
      <w:r w:rsidRPr="395F8C44">
        <w:rPr>
          <w:i/>
          <w:iCs/>
        </w:rPr>
        <w:t>Physiol</w:t>
      </w:r>
      <w:proofErr w:type="spellEnd"/>
      <w:r>
        <w:t> </w:t>
      </w:r>
      <w:r w:rsidRPr="395F8C44">
        <w:rPr>
          <w:b/>
          <w:bCs/>
        </w:rPr>
        <w:t>113</w:t>
      </w:r>
      <w:r>
        <w:t>, 215– 223.</w:t>
      </w:r>
    </w:p>
    <w:p w14:paraId="700DCBBD" w14:textId="33507ABE" w:rsidR="00330761" w:rsidRPr="00330761" w:rsidRDefault="00330761" w:rsidP="005A0342">
      <w:pPr>
        <w:spacing w:after="0"/>
        <w:ind w:left="720" w:hanging="720"/>
      </w:pPr>
      <w:proofErr w:type="spellStart"/>
      <w:r>
        <w:t>Calbet</w:t>
      </w:r>
      <w:proofErr w:type="spellEnd"/>
      <w:r>
        <w:t xml:space="preserve"> JA (2000). Oxygen tension and content in the regulation of limb blood flow. </w:t>
      </w:r>
      <w:r w:rsidRPr="395F8C44">
        <w:rPr>
          <w:i/>
          <w:iCs/>
        </w:rPr>
        <w:t xml:space="preserve">Acta </w:t>
      </w:r>
      <w:proofErr w:type="spellStart"/>
      <w:r w:rsidRPr="395F8C44">
        <w:rPr>
          <w:i/>
          <w:iCs/>
        </w:rPr>
        <w:t>Physiol</w:t>
      </w:r>
      <w:proofErr w:type="spellEnd"/>
      <w:r w:rsidRPr="395F8C44">
        <w:rPr>
          <w:i/>
          <w:iCs/>
        </w:rPr>
        <w:t xml:space="preserve"> </w:t>
      </w:r>
      <w:proofErr w:type="spellStart"/>
      <w:r w:rsidRPr="395F8C44">
        <w:rPr>
          <w:i/>
          <w:iCs/>
        </w:rPr>
        <w:t>Scand</w:t>
      </w:r>
      <w:proofErr w:type="spellEnd"/>
      <w:r>
        <w:t> </w:t>
      </w:r>
      <w:r w:rsidRPr="395F8C44">
        <w:rPr>
          <w:b/>
          <w:bCs/>
        </w:rPr>
        <w:t>168</w:t>
      </w:r>
      <w:r>
        <w:t>, 465– 472.</w:t>
      </w:r>
    </w:p>
    <w:p w14:paraId="397D838E" w14:textId="33319F8C" w:rsidR="00330761" w:rsidRPr="00330761" w:rsidRDefault="00330761" w:rsidP="005A0342">
      <w:pPr>
        <w:spacing w:after="0"/>
        <w:ind w:left="720" w:hanging="720"/>
      </w:pPr>
      <w:proofErr w:type="spellStart"/>
      <w:r>
        <w:t>Carpentier</w:t>
      </w:r>
      <w:proofErr w:type="spellEnd"/>
      <w:r>
        <w:t xml:space="preserve"> A, </w:t>
      </w:r>
      <w:proofErr w:type="spellStart"/>
      <w:r>
        <w:t>Duchateau</w:t>
      </w:r>
      <w:proofErr w:type="spellEnd"/>
      <w:r>
        <w:t xml:space="preserve"> J &amp; Hainaut K (2001). Motor unit behaviour and contractile changes during fatigue in the human first dorsal interosseus. </w:t>
      </w:r>
      <w:r w:rsidRPr="395F8C44">
        <w:rPr>
          <w:i/>
          <w:iCs/>
        </w:rPr>
        <w:t xml:space="preserve">J </w:t>
      </w:r>
      <w:proofErr w:type="spellStart"/>
      <w:r w:rsidRPr="395F8C44">
        <w:rPr>
          <w:i/>
          <w:iCs/>
        </w:rPr>
        <w:t>Physiol</w:t>
      </w:r>
      <w:proofErr w:type="spellEnd"/>
      <w:r>
        <w:t> </w:t>
      </w:r>
      <w:r w:rsidRPr="395F8C44">
        <w:rPr>
          <w:b/>
          <w:bCs/>
        </w:rPr>
        <w:t>534</w:t>
      </w:r>
      <w:r>
        <w:t>, 903– 912.</w:t>
      </w:r>
    </w:p>
    <w:p w14:paraId="0E9B4294" w14:textId="07BCC5B1" w:rsidR="00330761" w:rsidRPr="00330761" w:rsidRDefault="00330761" w:rsidP="005A0342">
      <w:pPr>
        <w:spacing w:after="0"/>
        <w:ind w:left="720" w:hanging="720"/>
      </w:pPr>
      <w:r>
        <w:t>Carroll TJ, Taylor JL &amp; </w:t>
      </w:r>
      <w:proofErr w:type="spellStart"/>
      <w:r>
        <w:t>Gandevia</w:t>
      </w:r>
      <w:proofErr w:type="spellEnd"/>
      <w:r>
        <w:t xml:space="preserve"> SC (2016). Recovery of central and peripheral neuromuscular fatigue after exercise. </w:t>
      </w:r>
      <w:r w:rsidRPr="395F8C44">
        <w:rPr>
          <w:i/>
          <w:iCs/>
        </w:rPr>
        <w:t xml:space="preserve">J Appl </w:t>
      </w:r>
      <w:proofErr w:type="spellStart"/>
      <w:r w:rsidRPr="395F8C44">
        <w:rPr>
          <w:i/>
          <w:iCs/>
        </w:rPr>
        <w:t>Physiol</w:t>
      </w:r>
      <w:proofErr w:type="spellEnd"/>
      <w:r>
        <w:t> </w:t>
      </w:r>
      <w:r w:rsidRPr="395F8C44">
        <w:rPr>
          <w:b/>
          <w:bCs/>
        </w:rPr>
        <w:t>122</w:t>
      </w:r>
      <w:r>
        <w:t>, 1068– 1076.</w:t>
      </w:r>
    </w:p>
    <w:p w14:paraId="7B97765F" w14:textId="4A6F93D5" w:rsidR="00330761" w:rsidRPr="00330761" w:rsidRDefault="00330761" w:rsidP="005A0342">
      <w:pPr>
        <w:spacing w:after="0"/>
        <w:ind w:left="720" w:hanging="720"/>
      </w:pPr>
      <w:r>
        <w:t>Cory JM, Schaeffer MR, Wilkie SS, </w:t>
      </w:r>
      <w:proofErr w:type="spellStart"/>
      <w:r>
        <w:t>Ramsook</w:t>
      </w:r>
      <w:proofErr w:type="spellEnd"/>
      <w:r>
        <w:t xml:space="preserve"> AH, Puyat JH, </w:t>
      </w:r>
      <w:proofErr w:type="spellStart"/>
      <w:r>
        <w:t>Arbour</w:t>
      </w:r>
      <w:proofErr w:type="spellEnd"/>
      <w:r>
        <w:t xml:space="preserve"> B, </w:t>
      </w:r>
      <w:proofErr w:type="spellStart"/>
      <w:r>
        <w:t>Basran</w:t>
      </w:r>
      <w:proofErr w:type="spellEnd"/>
      <w:r>
        <w:t xml:space="preserve"> R, Lam M, Les C, Macdonald B, Jensen D &amp; Guenette JA (2015). Sex differences in the intensity and qualitative dimensions of exertional dyspnea in physically active young adults. </w:t>
      </w:r>
      <w:r w:rsidRPr="395F8C44">
        <w:rPr>
          <w:i/>
          <w:iCs/>
        </w:rPr>
        <w:t xml:space="preserve">J Appl </w:t>
      </w:r>
      <w:proofErr w:type="spellStart"/>
      <w:r w:rsidRPr="395F8C44">
        <w:rPr>
          <w:i/>
          <w:iCs/>
        </w:rPr>
        <w:t>Physiol</w:t>
      </w:r>
      <w:proofErr w:type="spellEnd"/>
      <w:r>
        <w:t> </w:t>
      </w:r>
      <w:r w:rsidRPr="395F8C44">
        <w:rPr>
          <w:b/>
          <w:bCs/>
        </w:rPr>
        <w:t>119</w:t>
      </w:r>
      <w:r>
        <w:t>, 998– 1006.</w:t>
      </w:r>
    </w:p>
    <w:p w14:paraId="633E4466" w14:textId="7FA4E4B2" w:rsidR="00330761" w:rsidRPr="00330761" w:rsidRDefault="00330761" w:rsidP="005A0342">
      <w:pPr>
        <w:spacing w:after="0"/>
        <w:ind w:left="720" w:hanging="720"/>
      </w:pPr>
      <w:r>
        <w:t>Coyle EF, </w:t>
      </w:r>
      <w:proofErr w:type="spellStart"/>
      <w:r>
        <w:t>Sidossis</w:t>
      </w:r>
      <w:proofErr w:type="spellEnd"/>
      <w:r>
        <w:t xml:space="preserve"> LS, Horowitz JF &amp; </w:t>
      </w:r>
      <w:proofErr w:type="spellStart"/>
      <w:r>
        <w:t>Beltz</w:t>
      </w:r>
      <w:proofErr w:type="spellEnd"/>
      <w:r>
        <w:t xml:space="preserve"> JD (1992). Cycling efficiency is related to the percentage of Type I muscle fibers. </w:t>
      </w:r>
      <w:r w:rsidRPr="395F8C44">
        <w:rPr>
          <w:i/>
          <w:iCs/>
        </w:rPr>
        <w:t xml:space="preserve">Med Sci Sports </w:t>
      </w:r>
      <w:proofErr w:type="spellStart"/>
      <w:r w:rsidRPr="395F8C44">
        <w:rPr>
          <w:i/>
          <w:iCs/>
        </w:rPr>
        <w:t>Exerc</w:t>
      </w:r>
      <w:proofErr w:type="spellEnd"/>
      <w:r>
        <w:t> </w:t>
      </w:r>
      <w:r w:rsidRPr="395F8C44">
        <w:rPr>
          <w:b/>
          <w:bCs/>
        </w:rPr>
        <w:t>24</w:t>
      </w:r>
      <w:r>
        <w:t>, 782– 788.</w:t>
      </w:r>
    </w:p>
    <w:p w14:paraId="46E3234E" w14:textId="5E23841E" w:rsidR="00330761" w:rsidRPr="00330761" w:rsidRDefault="00330761" w:rsidP="005A0342">
      <w:pPr>
        <w:spacing w:after="0"/>
        <w:ind w:left="720" w:hanging="720"/>
      </w:pPr>
      <w:r>
        <w:t>Crapo RO, Morris AH &amp; Gardner RM (1982). Reference values for pulmonary tissue volume, membrane diffusing capacity, and pulmonary capillary blood volume. </w:t>
      </w:r>
      <w:r w:rsidRPr="395F8C44">
        <w:rPr>
          <w:i/>
          <w:iCs/>
        </w:rPr>
        <w:t xml:space="preserve">Bull </w:t>
      </w:r>
      <w:proofErr w:type="spellStart"/>
      <w:r w:rsidRPr="395F8C44">
        <w:rPr>
          <w:i/>
          <w:iCs/>
        </w:rPr>
        <w:t>Eur</w:t>
      </w:r>
      <w:proofErr w:type="spellEnd"/>
      <w:r w:rsidRPr="395F8C44">
        <w:rPr>
          <w:i/>
          <w:iCs/>
        </w:rPr>
        <w:t xml:space="preserve"> </w:t>
      </w:r>
      <w:proofErr w:type="spellStart"/>
      <w:r w:rsidRPr="395F8C44">
        <w:rPr>
          <w:i/>
          <w:iCs/>
        </w:rPr>
        <w:t>Physiopathol</w:t>
      </w:r>
      <w:proofErr w:type="spellEnd"/>
      <w:r w:rsidRPr="395F8C44">
        <w:rPr>
          <w:i/>
          <w:iCs/>
        </w:rPr>
        <w:t xml:space="preserve"> Respir</w:t>
      </w:r>
      <w:r>
        <w:t> </w:t>
      </w:r>
      <w:r w:rsidRPr="395F8C44">
        <w:rPr>
          <w:b/>
          <w:bCs/>
        </w:rPr>
        <w:t>18</w:t>
      </w:r>
      <w:r>
        <w:t>, 893– 899.</w:t>
      </w:r>
    </w:p>
    <w:p w14:paraId="0CD27698" w14:textId="12ADD9CD" w:rsidR="00330761" w:rsidRPr="00330761" w:rsidRDefault="00330761" w:rsidP="005A0342">
      <w:pPr>
        <w:spacing w:after="0"/>
        <w:ind w:left="720" w:hanging="720"/>
      </w:pPr>
      <w:proofErr w:type="spellStart"/>
      <w:r>
        <w:t>Decroix</w:t>
      </w:r>
      <w:proofErr w:type="spellEnd"/>
      <w:r>
        <w:t xml:space="preserve"> L, De </w:t>
      </w:r>
      <w:proofErr w:type="spellStart"/>
      <w:r>
        <w:t>Pauw</w:t>
      </w:r>
      <w:proofErr w:type="spellEnd"/>
      <w:r>
        <w:t xml:space="preserve"> K, Foster C &amp; Meeusen R (2016). Guidelines to classify female subject groups in sport-science research. </w:t>
      </w:r>
      <w:r w:rsidRPr="395F8C44">
        <w:rPr>
          <w:i/>
          <w:iCs/>
        </w:rPr>
        <w:t xml:space="preserve">Int J Sports </w:t>
      </w:r>
      <w:proofErr w:type="spellStart"/>
      <w:r w:rsidRPr="395F8C44">
        <w:rPr>
          <w:i/>
          <w:iCs/>
        </w:rPr>
        <w:t>Physiol</w:t>
      </w:r>
      <w:proofErr w:type="spellEnd"/>
      <w:r w:rsidRPr="395F8C44">
        <w:rPr>
          <w:i/>
          <w:iCs/>
        </w:rPr>
        <w:t xml:space="preserve"> Perform</w:t>
      </w:r>
      <w:r>
        <w:t> </w:t>
      </w:r>
      <w:r w:rsidRPr="395F8C44">
        <w:rPr>
          <w:b/>
          <w:bCs/>
        </w:rPr>
        <w:t>11</w:t>
      </w:r>
      <w:r>
        <w:t>, 204– 213.</w:t>
      </w:r>
    </w:p>
    <w:p w14:paraId="37277A7A" w14:textId="7BD2050E" w:rsidR="00330761" w:rsidRPr="00330761" w:rsidRDefault="00330761" w:rsidP="005A0342">
      <w:pPr>
        <w:spacing w:after="0"/>
        <w:ind w:left="720" w:hanging="720"/>
      </w:pPr>
      <w:proofErr w:type="spellStart"/>
      <w:r>
        <w:t>Dekerle</w:t>
      </w:r>
      <w:proofErr w:type="spellEnd"/>
      <w:r>
        <w:t xml:space="preserve"> J, </w:t>
      </w:r>
      <w:proofErr w:type="spellStart"/>
      <w:r>
        <w:t>Ansdell</w:t>
      </w:r>
      <w:proofErr w:type="spellEnd"/>
      <w:r>
        <w:t xml:space="preserve"> P, Schäfer L, Greenhouse-</w:t>
      </w:r>
      <w:proofErr w:type="spellStart"/>
      <w:r>
        <w:t>Tucknott</w:t>
      </w:r>
      <w:proofErr w:type="spellEnd"/>
      <w:r>
        <w:t xml:space="preserve"> A &amp; Wrightson J (2019</w:t>
      </w:r>
      <w:r w:rsidRPr="395F8C44">
        <w:rPr>
          <w:i/>
          <w:iCs/>
        </w:rPr>
        <w:t>a</w:t>
      </w:r>
      <w:r>
        <w:t>). Methodological issues with the assessment of voluntary activation using transcranial magnetic stimulation in the knee extensors. </w:t>
      </w:r>
      <w:proofErr w:type="spellStart"/>
      <w:r w:rsidRPr="395F8C44">
        <w:rPr>
          <w:i/>
          <w:iCs/>
        </w:rPr>
        <w:t>Eur</w:t>
      </w:r>
      <w:proofErr w:type="spellEnd"/>
      <w:r w:rsidRPr="395F8C44">
        <w:rPr>
          <w:i/>
          <w:iCs/>
        </w:rPr>
        <w:t xml:space="preserve"> J Appl </w:t>
      </w:r>
      <w:proofErr w:type="spellStart"/>
      <w:r w:rsidRPr="395F8C44">
        <w:rPr>
          <w:i/>
          <w:iCs/>
        </w:rPr>
        <w:t>Physiol</w:t>
      </w:r>
      <w:proofErr w:type="spellEnd"/>
      <w:r>
        <w:t> </w:t>
      </w:r>
      <w:r w:rsidRPr="395F8C44">
        <w:rPr>
          <w:b/>
          <w:bCs/>
        </w:rPr>
        <w:t>119</w:t>
      </w:r>
      <w:r>
        <w:t>, 991– 1005.</w:t>
      </w:r>
    </w:p>
    <w:p w14:paraId="0A320C0E" w14:textId="08B95515" w:rsidR="00330761" w:rsidRPr="00330761" w:rsidRDefault="00330761" w:rsidP="005A0342">
      <w:pPr>
        <w:spacing w:after="0"/>
        <w:ind w:left="720" w:hanging="720"/>
      </w:pPr>
      <w:proofErr w:type="spellStart"/>
      <w:r>
        <w:t>Dekerle</w:t>
      </w:r>
      <w:proofErr w:type="spellEnd"/>
      <w:r>
        <w:t xml:space="preserve"> J, Greenhouse-</w:t>
      </w:r>
      <w:proofErr w:type="spellStart"/>
      <w:r>
        <w:t>Tucknott</w:t>
      </w:r>
      <w:proofErr w:type="spellEnd"/>
      <w:r>
        <w:t xml:space="preserve"> A, Wrightson J, Schafer L &amp; </w:t>
      </w:r>
      <w:proofErr w:type="spellStart"/>
      <w:r>
        <w:t>Ansdell</w:t>
      </w:r>
      <w:proofErr w:type="spellEnd"/>
      <w:r>
        <w:t xml:space="preserve"> P (2019</w:t>
      </w:r>
      <w:r w:rsidRPr="462448FC">
        <w:rPr>
          <w:i/>
          <w:iCs/>
        </w:rPr>
        <w:t>b</w:t>
      </w:r>
      <w:r>
        <w:t>). Improving the measurement of TMS-assessed voluntary activation in the knee extensors. </w:t>
      </w:r>
      <w:proofErr w:type="spellStart"/>
      <w:r w:rsidRPr="462448FC">
        <w:rPr>
          <w:i/>
          <w:iCs/>
        </w:rPr>
        <w:t>PLoS</w:t>
      </w:r>
      <w:proofErr w:type="spellEnd"/>
      <w:r w:rsidRPr="462448FC">
        <w:rPr>
          <w:i/>
          <w:iCs/>
        </w:rPr>
        <w:t xml:space="preserve"> One</w:t>
      </w:r>
      <w:r>
        <w:t> </w:t>
      </w:r>
      <w:r w:rsidRPr="462448FC">
        <w:rPr>
          <w:b/>
          <w:bCs/>
        </w:rPr>
        <w:t>14</w:t>
      </w:r>
      <w:r>
        <w:t>, e0216981.</w:t>
      </w:r>
    </w:p>
    <w:p w14:paraId="0C05C190" w14:textId="777F0AD7" w:rsidR="00330761" w:rsidRPr="00330761" w:rsidRDefault="00330761" w:rsidP="005A0342">
      <w:pPr>
        <w:spacing w:after="0"/>
        <w:ind w:left="720" w:hanging="720"/>
      </w:pPr>
      <w:proofErr w:type="spellStart"/>
      <w:r>
        <w:t>Dekerle</w:t>
      </w:r>
      <w:proofErr w:type="spellEnd"/>
      <w:r>
        <w:t xml:space="preserve"> J, </w:t>
      </w:r>
      <w:proofErr w:type="spellStart"/>
      <w:r>
        <w:t>Mucci</w:t>
      </w:r>
      <w:proofErr w:type="spellEnd"/>
      <w:r>
        <w:t xml:space="preserve"> P &amp; Carter H (2012). Influence of moderate hypoxia on tolerance to high-intensity exercise. </w:t>
      </w:r>
      <w:proofErr w:type="spellStart"/>
      <w:r w:rsidRPr="462448FC">
        <w:rPr>
          <w:i/>
          <w:iCs/>
        </w:rPr>
        <w:t>Eur</w:t>
      </w:r>
      <w:proofErr w:type="spellEnd"/>
      <w:r w:rsidRPr="462448FC">
        <w:rPr>
          <w:i/>
          <w:iCs/>
        </w:rPr>
        <w:t xml:space="preserve"> J Appl </w:t>
      </w:r>
      <w:proofErr w:type="spellStart"/>
      <w:r w:rsidRPr="462448FC">
        <w:rPr>
          <w:i/>
          <w:iCs/>
        </w:rPr>
        <w:t>Physiol</w:t>
      </w:r>
      <w:proofErr w:type="spellEnd"/>
      <w:r>
        <w:t> </w:t>
      </w:r>
      <w:r w:rsidRPr="462448FC">
        <w:rPr>
          <w:b/>
          <w:bCs/>
        </w:rPr>
        <w:t>112</w:t>
      </w:r>
      <w:r>
        <w:t>, 327– 335.</w:t>
      </w:r>
    </w:p>
    <w:p w14:paraId="3F076A14" w14:textId="6218D7E2" w:rsidR="00330761" w:rsidRPr="00330761" w:rsidRDefault="00330761" w:rsidP="005A0342">
      <w:pPr>
        <w:spacing w:after="0"/>
        <w:ind w:left="720" w:hanging="720"/>
      </w:pPr>
      <w:r>
        <w:t>Devries MC, Hamadeh MJ, Phillips SM &amp; Tarnopolsky MA (2006). Menstrual cycle phase and sex influence muscle glycogen utilization and glucose turnover during moderate-intensity endurance exercise. </w:t>
      </w:r>
      <w:r w:rsidRPr="462448FC">
        <w:rPr>
          <w:i/>
          <w:iCs/>
        </w:rPr>
        <w:t xml:space="preserve">Am J </w:t>
      </w:r>
      <w:proofErr w:type="spellStart"/>
      <w:r w:rsidRPr="462448FC">
        <w:rPr>
          <w:i/>
          <w:iCs/>
        </w:rPr>
        <w:t>Physiol</w:t>
      </w:r>
      <w:proofErr w:type="spellEnd"/>
      <w:r w:rsidRPr="462448FC">
        <w:rPr>
          <w:i/>
          <w:iCs/>
        </w:rPr>
        <w:t xml:space="preserve"> </w:t>
      </w:r>
      <w:proofErr w:type="spellStart"/>
      <w:r w:rsidRPr="462448FC">
        <w:rPr>
          <w:i/>
          <w:iCs/>
        </w:rPr>
        <w:t>Regul</w:t>
      </w:r>
      <w:proofErr w:type="spellEnd"/>
      <w:r w:rsidRPr="462448FC">
        <w:rPr>
          <w:i/>
          <w:iCs/>
        </w:rPr>
        <w:t xml:space="preserve"> </w:t>
      </w:r>
      <w:proofErr w:type="spellStart"/>
      <w:r w:rsidRPr="462448FC">
        <w:rPr>
          <w:i/>
          <w:iCs/>
        </w:rPr>
        <w:t>Integr</w:t>
      </w:r>
      <w:proofErr w:type="spellEnd"/>
      <w:r w:rsidRPr="462448FC">
        <w:rPr>
          <w:i/>
          <w:iCs/>
        </w:rPr>
        <w:t xml:space="preserve"> Comp </w:t>
      </w:r>
      <w:proofErr w:type="spellStart"/>
      <w:r w:rsidRPr="462448FC">
        <w:rPr>
          <w:i/>
          <w:iCs/>
        </w:rPr>
        <w:t>Physiol</w:t>
      </w:r>
      <w:proofErr w:type="spellEnd"/>
      <w:r>
        <w:t> </w:t>
      </w:r>
      <w:r w:rsidRPr="462448FC">
        <w:rPr>
          <w:b/>
          <w:bCs/>
        </w:rPr>
        <w:t>291</w:t>
      </w:r>
      <w:r>
        <w:t>, R1120– R1128.</w:t>
      </w:r>
    </w:p>
    <w:p w14:paraId="53C9E740" w14:textId="1800312F" w:rsidR="00330761" w:rsidRPr="00330761" w:rsidRDefault="00330761" w:rsidP="005A0342">
      <w:pPr>
        <w:spacing w:after="0"/>
        <w:ind w:left="720" w:hanging="720"/>
      </w:pPr>
      <w:proofErr w:type="spellStart"/>
      <w:r>
        <w:t>Dominelli</w:t>
      </w:r>
      <w:proofErr w:type="spellEnd"/>
      <w:r>
        <w:t xml:space="preserve"> PB, </w:t>
      </w:r>
      <w:proofErr w:type="spellStart"/>
      <w:r>
        <w:t>Molgat-Seon</w:t>
      </w:r>
      <w:proofErr w:type="spellEnd"/>
      <w:r>
        <w:t xml:space="preserve"> Y, </w:t>
      </w:r>
      <w:proofErr w:type="spellStart"/>
      <w:r>
        <w:t>Griesdale</w:t>
      </w:r>
      <w:proofErr w:type="spellEnd"/>
      <w:r>
        <w:t xml:space="preserve"> DEG, Peters CM, Blouin JS, </w:t>
      </w:r>
      <w:proofErr w:type="spellStart"/>
      <w:r>
        <w:t>Sekhon</w:t>
      </w:r>
      <w:proofErr w:type="spellEnd"/>
      <w:r>
        <w:t xml:space="preserve"> M, </w:t>
      </w:r>
      <w:proofErr w:type="spellStart"/>
      <w:r>
        <w:t>Dominelli</w:t>
      </w:r>
      <w:proofErr w:type="spellEnd"/>
      <w:r>
        <w:t xml:space="preserve"> GS, Henderson WR, Foster GE, Romer LM, Koehle MS &amp; </w:t>
      </w:r>
      <w:proofErr w:type="spellStart"/>
      <w:r>
        <w:t>Sheel</w:t>
      </w:r>
      <w:proofErr w:type="spellEnd"/>
      <w:r>
        <w:t xml:space="preserve"> AW (2017). Exercise-induced quadriceps muscle fatigue in men and women: effects of arterial oxygen content and respiratory muscle work. </w:t>
      </w:r>
      <w:r w:rsidRPr="462448FC">
        <w:rPr>
          <w:i/>
          <w:iCs/>
        </w:rPr>
        <w:t xml:space="preserve">J </w:t>
      </w:r>
      <w:proofErr w:type="spellStart"/>
      <w:r w:rsidRPr="462448FC">
        <w:rPr>
          <w:i/>
          <w:iCs/>
        </w:rPr>
        <w:t>Physiol</w:t>
      </w:r>
      <w:proofErr w:type="spellEnd"/>
      <w:r>
        <w:t> </w:t>
      </w:r>
      <w:r w:rsidRPr="462448FC">
        <w:rPr>
          <w:b/>
          <w:bCs/>
        </w:rPr>
        <w:t>595</w:t>
      </w:r>
      <w:r>
        <w:t>, 5227– 5244.</w:t>
      </w:r>
    </w:p>
    <w:p w14:paraId="7A594127" w14:textId="13DB5FA7" w:rsidR="00330761" w:rsidRPr="00330761" w:rsidRDefault="00330761" w:rsidP="005A0342">
      <w:pPr>
        <w:spacing w:after="0"/>
        <w:ind w:left="720" w:hanging="720"/>
      </w:pPr>
      <w:proofErr w:type="spellStart"/>
      <w:r>
        <w:t>Dominelli</w:t>
      </w:r>
      <w:proofErr w:type="spellEnd"/>
      <w:r>
        <w:t xml:space="preserve"> PB, Render JN, </w:t>
      </w:r>
      <w:proofErr w:type="spellStart"/>
      <w:r>
        <w:t>Molgat-Seon</w:t>
      </w:r>
      <w:proofErr w:type="spellEnd"/>
      <w:r>
        <w:t xml:space="preserve"> Y, Foster GE, Romer LM &amp; </w:t>
      </w:r>
      <w:proofErr w:type="spellStart"/>
      <w:r>
        <w:t>Sheel</w:t>
      </w:r>
      <w:proofErr w:type="spellEnd"/>
      <w:r>
        <w:t xml:space="preserve"> AW (2015). Oxygen cost of exercise </w:t>
      </w:r>
      <w:proofErr w:type="spellStart"/>
      <w:r>
        <w:t>hyperpnoea</w:t>
      </w:r>
      <w:proofErr w:type="spellEnd"/>
      <w:r>
        <w:t xml:space="preserve"> is greater in women compared with men. </w:t>
      </w:r>
      <w:r w:rsidRPr="462448FC">
        <w:rPr>
          <w:i/>
          <w:iCs/>
        </w:rPr>
        <w:t xml:space="preserve">J </w:t>
      </w:r>
      <w:proofErr w:type="spellStart"/>
      <w:r w:rsidRPr="462448FC">
        <w:rPr>
          <w:i/>
          <w:iCs/>
        </w:rPr>
        <w:t>Physiol</w:t>
      </w:r>
      <w:proofErr w:type="spellEnd"/>
      <w:r>
        <w:t> </w:t>
      </w:r>
      <w:r w:rsidRPr="462448FC">
        <w:rPr>
          <w:b/>
          <w:bCs/>
        </w:rPr>
        <w:t>593</w:t>
      </w:r>
      <w:r>
        <w:t>, 1965– 1979.</w:t>
      </w:r>
    </w:p>
    <w:p w14:paraId="2EFB075E" w14:textId="226C331B" w:rsidR="00330761" w:rsidRPr="00330761" w:rsidRDefault="00330761" w:rsidP="005A0342">
      <w:pPr>
        <w:spacing w:after="0"/>
        <w:ind w:left="720" w:hanging="720"/>
      </w:pPr>
      <w:r>
        <w:t>Farina D, </w:t>
      </w:r>
      <w:proofErr w:type="spellStart"/>
      <w:r>
        <w:t>Merletti</w:t>
      </w:r>
      <w:proofErr w:type="spellEnd"/>
      <w:r>
        <w:t xml:space="preserve"> R &amp; </w:t>
      </w:r>
      <w:proofErr w:type="spellStart"/>
      <w:r>
        <w:t>Enoka</w:t>
      </w:r>
      <w:proofErr w:type="spellEnd"/>
      <w:r>
        <w:t xml:space="preserve"> RM (2004). The extraction of neural strategies from the surface EMG. </w:t>
      </w:r>
      <w:r w:rsidRPr="462448FC">
        <w:rPr>
          <w:i/>
          <w:iCs/>
        </w:rPr>
        <w:t xml:space="preserve">J Appl </w:t>
      </w:r>
      <w:proofErr w:type="spellStart"/>
      <w:r w:rsidRPr="462448FC">
        <w:rPr>
          <w:i/>
          <w:iCs/>
        </w:rPr>
        <w:t>Physiol</w:t>
      </w:r>
      <w:proofErr w:type="spellEnd"/>
      <w:r>
        <w:t> </w:t>
      </w:r>
      <w:r w:rsidRPr="462448FC">
        <w:rPr>
          <w:b/>
          <w:bCs/>
        </w:rPr>
        <w:t>96</w:t>
      </w:r>
      <w:r>
        <w:t>, 1486– 1495.</w:t>
      </w:r>
    </w:p>
    <w:p w14:paraId="64292889" w14:textId="14A1ADFC" w:rsidR="00330761" w:rsidRPr="00330761" w:rsidRDefault="00330761" w:rsidP="005A0342">
      <w:pPr>
        <w:spacing w:after="0"/>
        <w:ind w:left="720" w:hanging="720"/>
      </w:pPr>
      <w:r>
        <w:t>Finn HT, </w:t>
      </w:r>
      <w:proofErr w:type="spellStart"/>
      <w:r>
        <w:t>Rouffet</w:t>
      </w:r>
      <w:proofErr w:type="spellEnd"/>
      <w:r>
        <w:t xml:space="preserve"> DM, Kennedy DS, Green S &amp; Taylor JL (2018). Motoneuron excitability of the quadriceps decreases during a fatiguing submaximal isometric contraction. </w:t>
      </w:r>
      <w:r w:rsidRPr="462448FC">
        <w:rPr>
          <w:i/>
          <w:iCs/>
        </w:rPr>
        <w:t xml:space="preserve">J Appl </w:t>
      </w:r>
      <w:proofErr w:type="spellStart"/>
      <w:r w:rsidRPr="462448FC">
        <w:rPr>
          <w:i/>
          <w:iCs/>
        </w:rPr>
        <w:t>Physiol</w:t>
      </w:r>
      <w:proofErr w:type="spellEnd"/>
      <w:r>
        <w:t> </w:t>
      </w:r>
      <w:r w:rsidRPr="462448FC">
        <w:rPr>
          <w:b/>
          <w:bCs/>
        </w:rPr>
        <w:t>124</w:t>
      </w:r>
      <w:r>
        <w:t>, 970– 979.</w:t>
      </w:r>
    </w:p>
    <w:p w14:paraId="4E1D6252" w14:textId="73D03C5F" w:rsidR="00330761" w:rsidRPr="00330761" w:rsidRDefault="00330761" w:rsidP="005A0342">
      <w:pPr>
        <w:spacing w:after="0"/>
        <w:ind w:left="720" w:hanging="720"/>
      </w:pPr>
      <w:proofErr w:type="spellStart"/>
      <w:r>
        <w:t>Froberg</w:t>
      </w:r>
      <w:proofErr w:type="spellEnd"/>
      <w:r>
        <w:t xml:space="preserve"> K &amp; Pedersen PK (1984). Sex differences in endurance capacity and metabolic response to prolonged, heavy exercise. </w:t>
      </w:r>
      <w:proofErr w:type="spellStart"/>
      <w:r w:rsidRPr="462448FC">
        <w:rPr>
          <w:i/>
          <w:iCs/>
        </w:rPr>
        <w:t>Eur</w:t>
      </w:r>
      <w:proofErr w:type="spellEnd"/>
      <w:r w:rsidRPr="462448FC">
        <w:rPr>
          <w:i/>
          <w:iCs/>
        </w:rPr>
        <w:t xml:space="preserve"> J Appl </w:t>
      </w:r>
      <w:proofErr w:type="spellStart"/>
      <w:r w:rsidRPr="462448FC">
        <w:rPr>
          <w:i/>
          <w:iCs/>
        </w:rPr>
        <w:t>Physiol</w:t>
      </w:r>
      <w:proofErr w:type="spellEnd"/>
      <w:r w:rsidRPr="462448FC">
        <w:rPr>
          <w:i/>
          <w:iCs/>
        </w:rPr>
        <w:t xml:space="preserve"> </w:t>
      </w:r>
      <w:proofErr w:type="spellStart"/>
      <w:r w:rsidRPr="462448FC">
        <w:rPr>
          <w:i/>
          <w:iCs/>
        </w:rPr>
        <w:t>Occup</w:t>
      </w:r>
      <w:proofErr w:type="spellEnd"/>
      <w:r w:rsidRPr="462448FC">
        <w:rPr>
          <w:i/>
          <w:iCs/>
        </w:rPr>
        <w:t xml:space="preserve"> </w:t>
      </w:r>
      <w:proofErr w:type="spellStart"/>
      <w:r w:rsidRPr="462448FC">
        <w:rPr>
          <w:i/>
          <w:iCs/>
        </w:rPr>
        <w:t>Physiol</w:t>
      </w:r>
      <w:proofErr w:type="spellEnd"/>
      <w:r>
        <w:t> </w:t>
      </w:r>
      <w:r w:rsidRPr="462448FC">
        <w:rPr>
          <w:b/>
          <w:bCs/>
        </w:rPr>
        <w:t>52</w:t>
      </w:r>
      <w:r>
        <w:t>, 446– 450.</w:t>
      </w:r>
    </w:p>
    <w:p w14:paraId="52941EC8" w14:textId="7AD9F832" w:rsidR="00330761" w:rsidRPr="00330761" w:rsidRDefault="00330761" w:rsidP="005A0342">
      <w:pPr>
        <w:spacing w:after="0"/>
        <w:ind w:left="720" w:hanging="720"/>
      </w:pPr>
      <w:r>
        <w:t>Glace BW, </w:t>
      </w:r>
      <w:proofErr w:type="spellStart"/>
      <w:r>
        <w:t>Kremenic</w:t>
      </w:r>
      <w:proofErr w:type="spellEnd"/>
      <w:r>
        <w:t xml:space="preserve"> IJ &amp; McHugh MP (2013). Sex differences in central and peripheral mechanisms of fatigue in cyclists. </w:t>
      </w:r>
      <w:proofErr w:type="spellStart"/>
      <w:r w:rsidRPr="462448FC">
        <w:rPr>
          <w:i/>
          <w:iCs/>
        </w:rPr>
        <w:t>Eur</w:t>
      </w:r>
      <w:proofErr w:type="spellEnd"/>
      <w:r w:rsidRPr="462448FC">
        <w:rPr>
          <w:i/>
          <w:iCs/>
        </w:rPr>
        <w:t xml:space="preserve"> J Appl </w:t>
      </w:r>
      <w:proofErr w:type="spellStart"/>
      <w:r w:rsidRPr="462448FC">
        <w:rPr>
          <w:i/>
          <w:iCs/>
        </w:rPr>
        <w:t>Physiol</w:t>
      </w:r>
      <w:proofErr w:type="spellEnd"/>
      <w:r>
        <w:t> </w:t>
      </w:r>
      <w:r w:rsidRPr="462448FC">
        <w:rPr>
          <w:b/>
          <w:bCs/>
        </w:rPr>
        <w:t>113</w:t>
      </w:r>
      <w:r>
        <w:t>, 1091– 1098.</w:t>
      </w:r>
    </w:p>
    <w:p w14:paraId="6745F211" w14:textId="22E45BC3" w:rsidR="00330761" w:rsidRPr="00330761" w:rsidRDefault="00330761" w:rsidP="005A0342">
      <w:pPr>
        <w:spacing w:after="0"/>
        <w:ind w:left="720" w:hanging="720"/>
      </w:pPr>
      <w:r>
        <w:t>Goodall S, Ross EZ &amp; Romer LM (2010). Effect of graded hypoxia on supraspinal contributions to fatigue with unilateral knee-extensor contractions. </w:t>
      </w:r>
      <w:r w:rsidRPr="462448FC">
        <w:rPr>
          <w:i/>
          <w:iCs/>
        </w:rPr>
        <w:t xml:space="preserve">J Appl </w:t>
      </w:r>
      <w:proofErr w:type="spellStart"/>
      <w:r w:rsidRPr="462448FC">
        <w:rPr>
          <w:i/>
          <w:iCs/>
        </w:rPr>
        <w:t>Physiol</w:t>
      </w:r>
      <w:proofErr w:type="spellEnd"/>
      <w:r>
        <w:t> </w:t>
      </w:r>
      <w:r w:rsidRPr="462448FC">
        <w:rPr>
          <w:b/>
          <w:bCs/>
        </w:rPr>
        <w:t>109</w:t>
      </w:r>
      <w:r>
        <w:t>, 1842– 1851.</w:t>
      </w:r>
    </w:p>
    <w:p w14:paraId="01896DAE" w14:textId="5B24F52D" w:rsidR="00330761" w:rsidRPr="00330761" w:rsidRDefault="00330761" w:rsidP="005A0342">
      <w:pPr>
        <w:spacing w:after="0"/>
        <w:ind w:left="720" w:hanging="720"/>
      </w:pPr>
      <w:r>
        <w:t>Goulding RP, Roche DM &amp; Marwood S (2017). Prior exercise speeds pulmonary oxygen uptake kinetics and increases critical power during supine but not upright cycling. </w:t>
      </w:r>
      <w:r w:rsidRPr="462448FC">
        <w:rPr>
          <w:i/>
          <w:iCs/>
        </w:rPr>
        <w:t xml:space="preserve">Exp </w:t>
      </w:r>
      <w:proofErr w:type="spellStart"/>
      <w:r w:rsidRPr="462448FC">
        <w:rPr>
          <w:i/>
          <w:iCs/>
        </w:rPr>
        <w:t>Physiol</w:t>
      </w:r>
      <w:proofErr w:type="spellEnd"/>
      <w:r>
        <w:t> </w:t>
      </w:r>
      <w:r w:rsidRPr="462448FC">
        <w:rPr>
          <w:b/>
          <w:bCs/>
        </w:rPr>
        <w:t>102</w:t>
      </w:r>
      <w:r>
        <w:t>, 1158– 1176.</w:t>
      </w:r>
    </w:p>
    <w:p w14:paraId="35F28C44" w14:textId="108FCE9A" w:rsidR="00330761" w:rsidRPr="00330761" w:rsidRDefault="00330761" w:rsidP="005A0342">
      <w:pPr>
        <w:spacing w:after="0"/>
        <w:ind w:left="720" w:hanging="720"/>
      </w:pPr>
      <w:r>
        <w:t>Grassi B, </w:t>
      </w:r>
      <w:proofErr w:type="spellStart"/>
      <w:r>
        <w:t>Pogliaghi</w:t>
      </w:r>
      <w:proofErr w:type="spellEnd"/>
      <w:r>
        <w:t xml:space="preserve"> S, </w:t>
      </w:r>
      <w:proofErr w:type="spellStart"/>
      <w:r>
        <w:t>Rampichini</w:t>
      </w:r>
      <w:proofErr w:type="spellEnd"/>
      <w:r>
        <w:t xml:space="preserve"> S, </w:t>
      </w:r>
      <w:proofErr w:type="spellStart"/>
      <w:r>
        <w:t>Quaresima</w:t>
      </w:r>
      <w:proofErr w:type="spellEnd"/>
      <w:r>
        <w:t xml:space="preserve"> V, Ferrari M, Marconi C &amp; </w:t>
      </w:r>
      <w:proofErr w:type="spellStart"/>
      <w:r>
        <w:t>Cerretelli</w:t>
      </w:r>
      <w:proofErr w:type="spellEnd"/>
      <w:r>
        <w:t xml:space="preserve"> P (2003). Muscle oxygenation and pulmonary gas exchange kinetics during cycling exercise on-transitions in humans. </w:t>
      </w:r>
      <w:r w:rsidRPr="462448FC">
        <w:rPr>
          <w:i/>
          <w:iCs/>
        </w:rPr>
        <w:t xml:space="preserve">J Appl </w:t>
      </w:r>
      <w:proofErr w:type="spellStart"/>
      <w:r w:rsidRPr="462448FC">
        <w:rPr>
          <w:i/>
          <w:iCs/>
        </w:rPr>
        <w:t>Physiol</w:t>
      </w:r>
      <w:proofErr w:type="spellEnd"/>
      <w:r>
        <w:t> </w:t>
      </w:r>
      <w:r w:rsidRPr="462448FC">
        <w:rPr>
          <w:b/>
          <w:bCs/>
        </w:rPr>
        <w:t>95</w:t>
      </w:r>
      <w:r>
        <w:t>, 149– 158.</w:t>
      </w:r>
    </w:p>
    <w:p w14:paraId="3E062CDC" w14:textId="4A92152D" w:rsidR="00330761" w:rsidRPr="00330761" w:rsidRDefault="00330761" w:rsidP="005A0342">
      <w:pPr>
        <w:spacing w:after="0"/>
        <w:ind w:left="720" w:hanging="720"/>
      </w:pPr>
      <w:r>
        <w:t>Gruet M, </w:t>
      </w:r>
      <w:proofErr w:type="spellStart"/>
      <w:r>
        <w:t>Temesi</w:t>
      </w:r>
      <w:proofErr w:type="spellEnd"/>
      <w:r>
        <w:t xml:space="preserve"> J, Rupp T, Levy P, Verges S &amp; Millet GY (2014). Dynamics of corticospinal changes during and after high-intensity quadriceps exercise. </w:t>
      </w:r>
      <w:r w:rsidRPr="462448FC">
        <w:rPr>
          <w:i/>
          <w:iCs/>
        </w:rPr>
        <w:t xml:space="preserve">Exp </w:t>
      </w:r>
      <w:proofErr w:type="spellStart"/>
      <w:r w:rsidRPr="462448FC">
        <w:rPr>
          <w:i/>
          <w:iCs/>
        </w:rPr>
        <w:t>Physiol</w:t>
      </w:r>
      <w:proofErr w:type="spellEnd"/>
      <w:r>
        <w:t> </w:t>
      </w:r>
      <w:r w:rsidRPr="462448FC">
        <w:rPr>
          <w:b/>
          <w:bCs/>
        </w:rPr>
        <w:t>99</w:t>
      </w:r>
      <w:r>
        <w:t>, 1053– 1064.</w:t>
      </w:r>
    </w:p>
    <w:p w14:paraId="5E03F9AE" w14:textId="366C0234" w:rsidR="00330761" w:rsidRPr="00330761" w:rsidRDefault="00330761" w:rsidP="005A0342">
      <w:pPr>
        <w:spacing w:after="0"/>
        <w:ind w:left="720" w:hanging="720"/>
      </w:pPr>
      <w:r>
        <w:t>Guenette JA, Romer LM, </w:t>
      </w:r>
      <w:proofErr w:type="spellStart"/>
      <w:r>
        <w:t>Querido</w:t>
      </w:r>
      <w:proofErr w:type="spellEnd"/>
      <w:r>
        <w:t xml:space="preserve"> JS, Chua R, Eves ND, Road JD, McKenzie DC &amp; </w:t>
      </w:r>
      <w:proofErr w:type="spellStart"/>
      <w:r>
        <w:t>Sheel</w:t>
      </w:r>
      <w:proofErr w:type="spellEnd"/>
      <w:r>
        <w:t xml:space="preserve"> AW (2010). Sex differences in exercise-induced diaphragmatic fatigue in endurance-trained athletes. </w:t>
      </w:r>
      <w:r w:rsidRPr="462448FC">
        <w:rPr>
          <w:i/>
          <w:iCs/>
        </w:rPr>
        <w:t xml:space="preserve">J Appl </w:t>
      </w:r>
      <w:proofErr w:type="spellStart"/>
      <w:r w:rsidRPr="462448FC">
        <w:rPr>
          <w:i/>
          <w:iCs/>
        </w:rPr>
        <w:t>Physiol</w:t>
      </w:r>
      <w:proofErr w:type="spellEnd"/>
      <w:r>
        <w:t> </w:t>
      </w:r>
      <w:r w:rsidRPr="462448FC">
        <w:rPr>
          <w:b/>
          <w:bCs/>
        </w:rPr>
        <w:t>109</w:t>
      </w:r>
      <w:r>
        <w:t>, 35– 46.</w:t>
      </w:r>
    </w:p>
    <w:p w14:paraId="4B1167D2" w14:textId="3BDC7BE0" w:rsidR="00330761" w:rsidRPr="00330761" w:rsidRDefault="00330761" w:rsidP="005A0342">
      <w:pPr>
        <w:spacing w:after="0"/>
        <w:ind w:left="720" w:hanging="720"/>
      </w:pPr>
      <w:r>
        <w:t>Guenette JA, Witt JD, McKenzie DC, Road JD &amp; </w:t>
      </w:r>
      <w:proofErr w:type="spellStart"/>
      <w:r>
        <w:t>Sheel</w:t>
      </w:r>
      <w:proofErr w:type="spellEnd"/>
      <w:r>
        <w:t xml:space="preserve"> AW (2007). Respiratory mechanics during exercise in endurance-trained men and women. </w:t>
      </w:r>
      <w:r w:rsidRPr="462448FC">
        <w:rPr>
          <w:i/>
          <w:iCs/>
        </w:rPr>
        <w:t xml:space="preserve">J </w:t>
      </w:r>
      <w:proofErr w:type="spellStart"/>
      <w:r w:rsidRPr="462448FC">
        <w:rPr>
          <w:i/>
          <w:iCs/>
        </w:rPr>
        <w:t>Physiol</w:t>
      </w:r>
      <w:proofErr w:type="spellEnd"/>
      <w:r>
        <w:t> </w:t>
      </w:r>
      <w:r w:rsidRPr="462448FC">
        <w:rPr>
          <w:b/>
          <w:bCs/>
        </w:rPr>
        <w:t>581</w:t>
      </w:r>
      <w:r>
        <w:t>, 1309– 1322.</w:t>
      </w:r>
    </w:p>
    <w:p w14:paraId="2F12836C" w14:textId="71A8D6DC" w:rsidR="00330761" w:rsidRPr="00330761" w:rsidRDefault="00330761" w:rsidP="005A0342">
      <w:pPr>
        <w:spacing w:after="0"/>
        <w:ind w:left="720" w:hanging="720"/>
      </w:pPr>
      <w:r>
        <w:t>Harmer AR, </w:t>
      </w:r>
      <w:proofErr w:type="spellStart"/>
      <w:r>
        <w:t>Ruell</w:t>
      </w:r>
      <w:proofErr w:type="spellEnd"/>
      <w:r>
        <w:t xml:space="preserve"> PA, Hunter SK, McKenna MJ, Thom JM, Chisholm DJ &amp; Flack JR (2014). Effects of type 1 diabetes, sprint training and sex on skeletal muscle sarcoplasmic reticulum Ca</w:t>
      </w:r>
      <w:r w:rsidRPr="462448FC">
        <w:rPr>
          <w:vertAlign w:val="superscript"/>
        </w:rPr>
        <w:t>2+</w:t>
      </w:r>
      <w:r>
        <w:t> uptake and Ca</w:t>
      </w:r>
      <w:r w:rsidRPr="462448FC">
        <w:rPr>
          <w:vertAlign w:val="superscript"/>
        </w:rPr>
        <w:t>2+</w:t>
      </w:r>
      <w:r>
        <w:t>-ATPase activity. </w:t>
      </w:r>
      <w:r w:rsidRPr="462448FC">
        <w:rPr>
          <w:i/>
          <w:iCs/>
        </w:rPr>
        <w:t xml:space="preserve">J </w:t>
      </w:r>
      <w:proofErr w:type="spellStart"/>
      <w:r w:rsidRPr="462448FC">
        <w:rPr>
          <w:i/>
          <w:iCs/>
        </w:rPr>
        <w:t>Physiol</w:t>
      </w:r>
      <w:proofErr w:type="spellEnd"/>
      <w:r>
        <w:t> </w:t>
      </w:r>
      <w:r w:rsidRPr="462448FC">
        <w:rPr>
          <w:b/>
          <w:bCs/>
        </w:rPr>
        <w:t>592</w:t>
      </w:r>
      <w:r>
        <w:t>, 523– 535.</w:t>
      </w:r>
    </w:p>
    <w:p w14:paraId="209C514D" w14:textId="27E0D91D" w:rsidR="00330761" w:rsidRPr="00330761" w:rsidRDefault="00330761" w:rsidP="005A0342">
      <w:pPr>
        <w:spacing w:after="0"/>
        <w:ind w:left="720" w:hanging="720"/>
      </w:pPr>
      <w:r>
        <w:t>Harms CA, </w:t>
      </w:r>
      <w:proofErr w:type="spellStart"/>
      <w:r>
        <w:t>McClaran</w:t>
      </w:r>
      <w:proofErr w:type="spellEnd"/>
      <w:r>
        <w:t xml:space="preserve"> SR, </w:t>
      </w:r>
      <w:proofErr w:type="spellStart"/>
      <w:r>
        <w:t>Nickele</w:t>
      </w:r>
      <w:proofErr w:type="spellEnd"/>
      <w:r>
        <w:t xml:space="preserve"> GA, </w:t>
      </w:r>
      <w:proofErr w:type="spellStart"/>
      <w:r>
        <w:t>Pegelow</w:t>
      </w:r>
      <w:proofErr w:type="spellEnd"/>
      <w:r>
        <w:t xml:space="preserve"> DF, Nelson WB &amp; Dempsey JA (1998). Exercise-induced arterial </w:t>
      </w:r>
      <w:proofErr w:type="spellStart"/>
      <w:r>
        <w:t>hypoxaemia</w:t>
      </w:r>
      <w:proofErr w:type="spellEnd"/>
      <w:r>
        <w:t xml:space="preserve"> in healthy young women. </w:t>
      </w:r>
      <w:r w:rsidRPr="462448FC">
        <w:rPr>
          <w:i/>
          <w:iCs/>
        </w:rPr>
        <w:t xml:space="preserve">J </w:t>
      </w:r>
      <w:proofErr w:type="spellStart"/>
      <w:r w:rsidRPr="462448FC">
        <w:rPr>
          <w:i/>
          <w:iCs/>
        </w:rPr>
        <w:t>Physiol</w:t>
      </w:r>
      <w:proofErr w:type="spellEnd"/>
      <w:r>
        <w:t> </w:t>
      </w:r>
      <w:r w:rsidRPr="462448FC">
        <w:rPr>
          <w:b/>
          <w:bCs/>
        </w:rPr>
        <w:t>507</w:t>
      </w:r>
      <w:r>
        <w:t>, 619– 628.</w:t>
      </w:r>
    </w:p>
    <w:p w14:paraId="00D5A92C" w14:textId="50F549AA" w:rsidR="00330761" w:rsidRPr="00330761" w:rsidRDefault="00330761" w:rsidP="005A0342">
      <w:pPr>
        <w:spacing w:after="0"/>
        <w:ind w:left="720" w:hanging="720"/>
      </w:pPr>
      <w:r>
        <w:t>Heckman CJ, Johnson M, Mottram C &amp; Schuster J (2008). Persistent inward currents in spinal motoneurons and their influence on human motoneuron firing patterns. </w:t>
      </w:r>
      <w:r w:rsidRPr="462448FC">
        <w:rPr>
          <w:i/>
          <w:iCs/>
        </w:rPr>
        <w:t>Neuroscience</w:t>
      </w:r>
      <w:r>
        <w:t> </w:t>
      </w:r>
      <w:r w:rsidRPr="462448FC">
        <w:rPr>
          <w:b/>
          <w:bCs/>
        </w:rPr>
        <w:t>14</w:t>
      </w:r>
      <w:r>
        <w:t>, 264– 275.</w:t>
      </w:r>
    </w:p>
    <w:p w14:paraId="4BE323DE" w14:textId="4FF377D2" w:rsidR="00330761" w:rsidRPr="00330761" w:rsidRDefault="00330761" w:rsidP="005A0342">
      <w:pPr>
        <w:spacing w:after="0"/>
        <w:ind w:left="720" w:hanging="720"/>
      </w:pPr>
      <w:proofErr w:type="spellStart"/>
      <w:r>
        <w:t>Hermens</w:t>
      </w:r>
      <w:proofErr w:type="spellEnd"/>
      <w:r>
        <w:t xml:space="preserve"> HJ, </w:t>
      </w:r>
      <w:proofErr w:type="spellStart"/>
      <w:r>
        <w:t>Freriks</w:t>
      </w:r>
      <w:proofErr w:type="spellEnd"/>
      <w:r>
        <w:t xml:space="preserve"> B, </w:t>
      </w:r>
      <w:proofErr w:type="spellStart"/>
      <w:r>
        <w:t>Disselhorst</w:t>
      </w:r>
      <w:proofErr w:type="spellEnd"/>
      <w:r>
        <w:t>-Klug C &amp; Rau G (2000). Development of recommendations for SEMG sensors and sensor placement procedures. </w:t>
      </w:r>
      <w:r w:rsidRPr="462448FC">
        <w:rPr>
          <w:i/>
          <w:iCs/>
        </w:rPr>
        <w:t xml:space="preserve">J </w:t>
      </w:r>
      <w:proofErr w:type="spellStart"/>
      <w:r w:rsidRPr="462448FC">
        <w:rPr>
          <w:i/>
          <w:iCs/>
        </w:rPr>
        <w:t>Electromyogr</w:t>
      </w:r>
      <w:proofErr w:type="spellEnd"/>
      <w:r w:rsidRPr="462448FC">
        <w:rPr>
          <w:i/>
          <w:iCs/>
        </w:rPr>
        <w:t xml:space="preserve"> </w:t>
      </w:r>
      <w:proofErr w:type="spellStart"/>
      <w:r w:rsidRPr="462448FC">
        <w:rPr>
          <w:i/>
          <w:iCs/>
        </w:rPr>
        <w:t>Kinesiol</w:t>
      </w:r>
      <w:proofErr w:type="spellEnd"/>
      <w:r>
        <w:t> </w:t>
      </w:r>
      <w:r w:rsidRPr="462448FC">
        <w:rPr>
          <w:b/>
          <w:bCs/>
        </w:rPr>
        <w:t>10</w:t>
      </w:r>
      <w:r>
        <w:t>, 361– 374.</w:t>
      </w:r>
    </w:p>
    <w:p w14:paraId="3521CDF6" w14:textId="55DC4989" w:rsidR="00330761" w:rsidRPr="00330761" w:rsidRDefault="00330761" w:rsidP="005A0342">
      <w:pPr>
        <w:spacing w:after="0"/>
        <w:ind w:left="720" w:hanging="720"/>
      </w:pPr>
      <w:r>
        <w:t>Hunter SK, Butler JE, Todd G, </w:t>
      </w:r>
      <w:proofErr w:type="spellStart"/>
      <w:r>
        <w:t>Gandevia</w:t>
      </w:r>
      <w:proofErr w:type="spellEnd"/>
      <w:r>
        <w:t xml:space="preserve"> SC &amp; Taylor JL (2006). Supraspinal fatigue does not explain the sex difference in muscle fatigue of maximal contractions. </w:t>
      </w:r>
      <w:r w:rsidRPr="462448FC">
        <w:rPr>
          <w:i/>
          <w:iCs/>
        </w:rPr>
        <w:t xml:space="preserve">J Appl </w:t>
      </w:r>
      <w:proofErr w:type="spellStart"/>
      <w:r w:rsidRPr="462448FC">
        <w:rPr>
          <w:i/>
          <w:iCs/>
        </w:rPr>
        <w:t>Physiol</w:t>
      </w:r>
      <w:proofErr w:type="spellEnd"/>
      <w:r>
        <w:t> </w:t>
      </w:r>
      <w:r w:rsidRPr="462448FC">
        <w:rPr>
          <w:b/>
          <w:bCs/>
        </w:rPr>
        <w:t>101</w:t>
      </w:r>
      <w:r>
        <w:t>, 1036– 1044.</w:t>
      </w:r>
    </w:p>
    <w:p w14:paraId="7D8FE325" w14:textId="0F3AC2FE" w:rsidR="00330761" w:rsidRPr="00330761" w:rsidRDefault="00330761" w:rsidP="005A0342">
      <w:pPr>
        <w:spacing w:after="0"/>
        <w:ind w:left="720" w:hanging="720"/>
      </w:pPr>
      <w:r>
        <w:t>Hureau TJ, Romer LM &amp; Amann M (2018). The ‘sensory tolerance limit’: A hypothetical construct determining exercise performance? </w:t>
      </w:r>
      <w:proofErr w:type="spellStart"/>
      <w:r w:rsidRPr="462448FC">
        <w:rPr>
          <w:i/>
          <w:iCs/>
        </w:rPr>
        <w:t>Eur</w:t>
      </w:r>
      <w:proofErr w:type="spellEnd"/>
      <w:r w:rsidRPr="462448FC">
        <w:rPr>
          <w:i/>
          <w:iCs/>
        </w:rPr>
        <w:t xml:space="preserve"> J Sport Sci</w:t>
      </w:r>
      <w:r>
        <w:t> </w:t>
      </w:r>
      <w:r w:rsidRPr="462448FC">
        <w:rPr>
          <w:b/>
          <w:bCs/>
        </w:rPr>
        <w:t>18</w:t>
      </w:r>
      <w:r>
        <w:t>, 13– 24.</w:t>
      </w:r>
    </w:p>
    <w:p w14:paraId="5E67CD72" w14:textId="58E04CE6" w:rsidR="00330761" w:rsidRPr="00330761" w:rsidRDefault="00330761" w:rsidP="005A0342">
      <w:pPr>
        <w:spacing w:after="0"/>
        <w:ind w:left="720" w:hanging="720"/>
      </w:pPr>
      <w:r>
        <w:t>Jones AM, </w:t>
      </w:r>
      <w:proofErr w:type="spellStart"/>
      <w:r>
        <w:t>Vanhatalo</w:t>
      </w:r>
      <w:proofErr w:type="spellEnd"/>
      <w:r>
        <w:t xml:space="preserve"> A, Burnley M, Morton RH &amp; Poole DC (2010). Critical power: Implications for determination of </w:t>
      </w:r>
      <w:r>
        <w:rPr>
          <w:noProof/>
        </w:rPr>
        <w:drawing>
          <wp:inline distT="0" distB="0" distL="0" distR="0" wp14:anchorId="7B751F85" wp14:editId="6C07F076">
            <wp:extent cx="393700" cy="159385"/>
            <wp:effectExtent l="0" t="0" r="6350" b="0"/>
            <wp:docPr id="149" name="Picture 149" descr="urn:x-wiley:00223751:media:tjp14375:tjp14375-math-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pic:nvPicPr>
                  <pic:blipFill>
                    <a:blip r:embed="rId22">
                      <a:extLst>
                        <a:ext uri="{28A0092B-C50C-407E-A947-70E740481C1C}">
                          <a14:useLocalDpi xmlns:a14="http://schemas.microsoft.com/office/drawing/2010/main" val="0"/>
                        </a:ext>
                      </a:extLst>
                    </a:blip>
                    <a:stretch>
                      <a:fillRect/>
                    </a:stretch>
                  </pic:blipFill>
                  <pic:spPr>
                    <a:xfrm>
                      <a:off x="0" y="0"/>
                      <a:ext cx="393700" cy="159385"/>
                    </a:xfrm>
                    <a:prstGeom prst="rect">
                      <a:avLst/>
                    </a:prstGeom>
                  </pic:spPr>
                </pic:pic>
              </a:graphicData>
            </a:graphic>
          </wp:inline>
        </w:drawing>
      </w:r>
      <w:r>
        <w:t> and exercise tolerance. </w:t>
      </w:r>
      <w:r w:rsidRPr="462448FC">
        <w:rPr>
          <w:i/>
          <w:iCs/>
        </w:rPr>
        <w:t xml:space="preserve">Med Sci Sports </w:t>
      </w:r>
      <w:proofErr w:type="spellStart"/>
      <w:r w:rsidRPr="462448FC">
        <w:rPr>
          <w:i/>
          <w:iCs/>
        </w:rPr>
        <w:t>Exerc</w:t>
      </w:r>
      <w:proofErr w:type="spellEnd"/>
      <w:r>
        <w:t> </w:t>
      </w:r>
      <w:r w:rsidRPr="462448FC">
        <w:rPr>
          <w:b/>
          <w:bCs/>
        </w:rPr>
        <w:t>42</w:t>
      </w:r>
      <w:r>
        <w:t>, 1876– 1890.</w:t>
      </w:r>
    </w:p>
    <w:p w14:paraId="1ED2CE8D" w14:textId="6647ECE0" w:rsidR="00330761" w:rsidRPr="00330761" w:rsidRDefault="00330761" w:rsidP="005A0342">
      <w:pPr>
        <w:spacing w:after="0"/>
        <w:ind w:left="720" w:hanging="720"/>
      </w:pPr>
      <w:r>
        <w:t>Jones AM, Wilkerson DP, </w:t>
      </w:r>
      <w:proofErr w:type="spellStart"/>
      <w:r>
        <w:t>DiMenna</w:t>
      </w:r>
      <w:proofErr w:type="spellEnd"/>
      <w:r>
        <w:t xml:space="preserve"> F, Fulford J &amp; Poole DC (2008). Muscle metabolic responses to exercise above and below the “critical power” assessed using 31P-MRS. </w:t>
      </w:r>
      <w:r w:rsidRPr="462448FC">
        <w:rPr>
          <w:i/>
          <w:iCs/>
        </w:rPr>
        <w:t xml:space="preserve">Am J </w:t>
      </w:r>
      <w:proofErr w:type="spellStart"/>
      <w:r w:rsidRPr="462448FC">
        <w:rPr>
          <w:i/>
          <w:iCs/>
        </w:rPr>
        <w:t>Physiol</w:t>
      </w:r>
      <w:proofErr w:type="spellEnd"/>
      <w:r w:rsidRPr="462448FC">
        <w:rPr>
          <w:i/>
          <w:iCs/>
        </w:rPr>
        <w:t xml:space="preserve"> </w:t>
      </w:r>
      <w:proofErr w:type="spellStart"/>
      <w:r w:rsidRPr="462448FC">
        <w:rPr>
          <w:i/>
          <w:iCs/>
        </w:rPr>
        <w:t>Integr</w:t>
      </w:r>
      <w:proofErr w:type="spellEnd"/>
      <w:r w:rsidRPr="462448FC">
        <w:rPr>
          <w:i/>
          <w:iCs/>
        </w:rPr>
        <w:t xml:space="preserve"> Comp </w:t>
      </w:r>
      <w:proofErr w:type="spellStart"/>
      <w:r w:rsidRPr="462448FC">
        <w:rPr>
          <w:i/>
          <w:iCs/>
        </w:rPr>
        <w:t>Physiol</w:t>
      </w:r>
      <w:proofErr w:type="spellEnd"/>
      <w:r>
        <w:t> </w:t>
      </w:r>
      <w:r w:rsidRPr="462448FC">
        <w:rPr>
          <w:b/>
          <w:bCs/>
        </w:rPr>
        <w:t>294</w:t>
      </w:r>
      <w:r>
        <w:t>, R585– R593.</w:t>
      </w:r>
    </w:p>
    <w:p w14:paraId="0460BCBF" w14:textId="7A813690" w:rsidR="00330761" w:rsidRPr="00330761" w:rsidRDefault="00330761" w:rsidP="005A0342">
      <w:pPr>
        <w:spacing w:after="0"/>
        <w:ind w:left="720" w:hanging="720"/>
      </w:pPr>
      <w:r>
        <w:t>Joyner MJ (2017). Physiological limits to endurance exercise performance: influence of sex. </w:t>
      </w:r>
      <w:r w:rsidRPr="462448FC">
        <w:rPr>
          <w:i/>
          <w:iCs/>
        </w:rPr>
        <w:t xml:space="preserve">J </w:t>
      </w:r>
      <w:proofErr w:type="spellStart"/>
      <w:r w:rsidRPr="462448FC">
        <w:rPr>
          <w:i/>
          <w:iCs/>
        </w:rPr>
        <w:t>Physiol</w:t>
      </w:r>
      <w:proofErr w:type="spellEnd"/>
      <w:r>
        <w:t> </w:t>
      </w:r>
      <w:r w:rsidRPr="462448FC">
        <w:rPr>
          <w:b/>
          <w:bCs/>
        </w:rPr>
        <w:t>595</w:t>
      </w:r>
      <w:r>
        <w:t>, 2949– 2954.</w:t>
      </w:r>
    </w:p>
    <w:p w14:paraId="387B88B6" w14:textId="64623A14" w:rsidR="00330761" w:rsidRPr="00330761" w:rsidRDefault="00330761" w:rsidP="005A0342">
      <w:pPr>
        <w:spacing w:after="0"/>
        <w:ind w:left="720" w:hanging="720"/>
      </w:pPr>
      <w:r>
        <w:t>Keane KM, Bailey SJ, </w:t>
      </w:r>
      <w:proofErr w:type="spellStart"/>
      <w:r>
        <w:t>Vanhatalo</w:t>
      </w:r>
      <w:proofErr w:type="spellEnd"/>
      <w:r>
        <w:t xml:space="preserve"> A, Jones AM &amp; </w:t>
      </w:r>
      <w:proofErr w:type="spellStart"/>
      <w:r>
        <w:t>Howatson</w:t>
      </w:r>
      <w:proofErr w:type="spellEnd"/>
      <w:r>
        <w:t xml:space="preserve"> G (2018). Effects of </w:t>
      </w:r>
      <w:proofErr w:type="spellStart"/>
      <w:r>
        <w:t>montmorency</w:t>
      </w:r>
      <w:proofErr w:type="spellEnd"/>
      <w:r>
        <w:t xml:space="preserve"> tart cherry (L. </w:t>
      </w:r>
      <w:r w:rsidRPr="462448FC">
        <w:rPr>
          <w:i/>
          <w:iCs/>
        </w:rPr>
        <w:t>Prunus cerasus</w:t>
      </w:r>
      <w:r>
        <w:t>) consumption on nitric oxide biomarkers and exercise performance. </w:t>
      </w:r>
      <w:proofErr w:type="spellStart"/>
      <w:r w:rsidRPr="462448FC">
        <w:rPr>
          <w:i/>
          <w:iCs/>
        </w:rPr>
        <w:t>Scand</w:t>
      </w:r>
      <w:proofErr w:type="spellEnd"/>
      <w:r w:rsidRPr="462448FC">
        <w:rPr>
          <w:i/>
          <w:iCs/>
        </w:rPr>
        <w:t xml:space="preserve"> J Med Sci Sport</w:t>
      </w:r>
      <w:r>
        <w:t> </w:t>
      </w:r>
      <w:r w:rsidRPr="462448FC">
        <w:rPr>
          <w:b/>
          <w:bCs/>
        </w:rPr>
        <w:t>28</w:t>
      </w:r>
      <w:r>
        <w:t>, 1746– 1756.</w:t>
      </w:r>
    </w:p>
    <w:p w14:paraId="6F439083" w14:textId="14C3808F" w:rsidR="00330761" w:rsidRPr="00330761" w:rsidRDefault="00330761" w:rsidP="005A0342">
      <w:pPr>
        <w:spacing w:after="0"/>
        <w:ind w:left="720" w:hanging="720"/>
      </w:pPr>
      <w:r>
        <w:t>Kennedy DS, McNeil CJ, </w:t>
      </w:r>
      <w:proofErr w:type="spellStart"/>
      <w:r>
        <w:t>Gandevia</w:t>
      </w:r>
      <w:proofErr w:type="spellEnd"/>
      <w:r>
        <w:t xml:space="preserve"> SC &amp; Taylor JL (2016). Effects of fatigue on corticospinal excitability of the human knee extensors. </w:t>
      </w:r>
      <w:r w:rsidRPr="462448FC">
        <w:rPr>
          <w:i/>
          <w:iCs/>
        </w:rPr>
        <w:t xml:space="preserve">Exp </w:t>
      </w:r>
      <w:proofErr w:type="spellStart"/>
      <w:r w:rsidRPr="462448FC">
        <w:rPr>
          <w:i/>
          <w:iCs/>
        </w:rPr>
        <w:t>Physiol</w:t>
      </w:r>
      <w:proofErr w:type="spellEnd"/>
      <w:r>
        <w:t> </w:t>
      </w:r>
      <w:r w:rsidRPr="462448FC">
        <w:rPr>
          <w:b/>
          <w:bCs/>
        </w:rPr>
        <w:t>101</w:t>
      </w:r>
      <w:r>
        <w:t>, 1552– 1564.</w:t>
      </w:r>
    </w:p>
    <w:p w14:paraId="7AF74E1C" w14:textId="7B5E8EBC" w:rsidR="00330761" w:rsidRPr="00330761" w:rsidRDefault="00330761" w:rsidP="005A0342">
      <w:pPr>
        <w:spacing w:after="0"/>
        <w:ind w:left="720" w:hanging="720"/>
      </w:pPr>
      <w:proofErr w:type="spellStart"/>
      <w:r>
        <w:t>Kordi</w:t>
      </w:r>
      <w:proofErr w:type="spellEnd"/>
      <w:r>
        <w:t xml:space="preserve"> M, Menzies C &amp; Parker Simpson L (2018). Relationship between power–duration parameters and mechanical and anthropometric properties of the thigh in elite cyclists. </w:t>
      </w:r>
      <w:proofErr w:type="spellStart"/>
      <w:r w:rsidRPr="462448FC">
        <w:rPr>
          <w:i/>
          <w:iCs/>
        </w:rPr>
        <w:t>Eur</w:t>
      </w:r>
      <w:proofErr w:type="spellEnd"/>
      <w:r w:rsidRPr="462448FC">
        <w:rPr>
          <w:i/>
          <w:iCs/>
        </w:rPr>
        <w:t xml:space="preserve"> J Appl </w:t>
      </w:r>
      <w:proofErr w:type="spellStart"/>
      <w:r w:rsidRPr="462448FC">
        <w:rPr>
          <w:i/>
          <w:iCs/>
        </w:rPr>
        <w:t>Physiol</w:t>
      </w:r>
      <w:proofErr w:type="spellEnd"/>
      <w:r>
        <w:t> </w:t>
      </w:r>
      <w:r w:rsidRPr="462448FC">
        <w:rPr>
          <w:b/>
          <w:bCs/>
        </w:rPr>
        <w:t>118</w:t>
      </w:r>
      <w:r>
        <w:t>, 637– 645.</w:t>
      </w:r>
    </w:p>
    <w:p w14:paraId="518E30ED" w14:textId="1A2FB878" w:rsidR="00330761" w:rsidRPr="00330761" w:rsidRDefault="00330761" w:rsidP="005A0342">
      <w:pPr>
        <w:spacing w:after="0"/>
        <w:ind w:left="720" w:hanging="720"/>
      </w:pPr>
      <w:r>
        <w:t>Kuhn A, Keller T, Lawrence M &amp; </w:t>
      </w:r>
      <w:proofErr w:type="spellStart"/>
      <w:r>
        <w:t>Morari</w:t>
      </w:r>
      <w:proofErr w:type="spellEnd"/>
      <w:r>
        <w:t xml:space="preserve"> M (2010). The influence of electrode size on selectivity and comfort in transcutaneous electrical stimulation of the forearm. </w:t>
      </w:r>
      <w:r w:rsidRPr="462448FC">
        <w:rPr>
          <w:i/>
          <w:iCs/>
        </w:rPr>
        <w:t xml:space="preserve">IEEE Trans Neural Syst </w:t>
      </w:r>
      <w:proofErr w:type="spellStart"/>
      <w:r w:rsidRPr="462448FC">
        <w:rPr>
          <w:i/>
          <w:iCs/>
        </w:rPr>
        <w:t>Rehabil</w:t>
      </w:r>
      <w:proofErr w:type="spellEnd"/>
      <w:r w:rsidRPr="462448FC">
        <w:rPr>
          <w:i/>
          <w:iCs/>
        </w:rPr>
        <w:t xml:space="preserve"> </w:t>
      </w:r>
      <w:proofErr w:type="spellStart"/>
      <w:r w:rsidRPr="462448FC">
        <w:rPr>
          <w:i/>
          <w:iCs/>
        </w:rPr>
        <w:t>Eng</w:t>
      </w:r>
      <w:proofErr w:type="spellEnd"/>
      <w:r>
        <w:t> </w:t>
      </w:r>
      <w:r w:rsidRPr="462448FC">
        <w:rPr>
          <w:b/>
          <w:bCs/>
        </w:rPr>
        <w:t>18</w:t>
      </w:r>
      <w:r>
        <w:t>, 255– 262.</w:t>
      </w:r>
    </w:p>
    <w:p w14:paraId="7EF71B93" w14:textId="47DDC659" w:rsidR="00330761" w:rsidRPr="00330761" w:rsidRDefault="00330761" w:rsidP="005A0342">
      <w:pPr>
        <w:spacing w:after="0"/>
        <w:ind w:left="720" w:hanging="720"/>
      </w:pPr>
      <w:r>
        <w:t>Lanza MB, </w:t>
      </w:r>
      <w:proofErr w:type="spellStart"/>
      <w:r>
        <w:t>Balshaw</w:t>
      </w:r>
      <w:proofErr w:type="spellEnd"/>
      <w:r>
        <w:t xml:space="preserve"> TG, Massey GJ &amp; </w:t>
      </w:r>
      <w:proofErr w:type="spellStart"/>
      <w:r>
        <w:t>Folland</w:t>
      </w:r>
      <w:proofErr w:type="spellEnd"/>
      <w:r>
        <w:t xml:space="preserve"> JP (2018). Does normalization of voluntary EMG amplitude to M</w:t>
      </w:r>
      <w:r w:rsidRPr="462448FC">
        <w:rPr>
          <w:vertAlign w:val="subscript"/>
        </w:rPr>
        <w:t>MAX</w:t>
      </w:r>
      <w:r>
        <w:t> account for the influence of electrode location and adiposity? </w:t>
      </w:r>
      <w:proofErr w:type="spellStart"/>
      <w:r w:rsidRPr="462448FC">
        <w:rPr>
          <w:i/>
          <w:iCs/>
        </w:rPr>
        <w:t>Scand</w:t>
      </w:r>
      <w:proofErr w:type="spellEnd"/>
      <w:r w:rsidRPr="462448FC">
        <w:rPr>
          <w:i/>
          <w:iCs/>
        </w:rPr>
        <w:t xml:space="preserve"> J Med Sci Sport</w:t>
      </w:r>
      <w:r>
        <w:t> </w:t>
      </w:r>
      <w:r w:rsidRPr="462448FC">
        <w:rPr>
          <w:b/>
          <w:bCs/>
        </w:rPr>
        <w:t>28</w:t>
      </w:r>
      <w:r>
        <w:t>, 2558– 2566.</w:t>
      </w:r>
    </w:p>
    <w:p w14:paraId="6EF47D61" w14:textId="74BDF23B" w:rsidR="00330761" w:rsidRPr="00330761" w:rsidRDefault="00330761" w:rsidP="005A0342">
      <w:pPr>
        <w:spacing w:after="0"/>
        <w:ind w:left="720" w:hanging="720"/>
      </w:pPr>
      <w:r>
        <w:t>Martin TR, Castile RG, </w:t>
      </w:r>
      <w:proofErr w:type="spellStart"/>
      <w:r>
        <w:t>Fredberg</w:t>
      </w:r>
      <w:proofErr w:type="spellEnd"/>
      <w:r>
        <w:t xml:space="preserve"> JJ, Wohl MEB &amp; Mead J (1987). Airway size is related to sex but not lung size in normal adults. </w:t>
      </w:r>
      <w:r w:rsidRPr="462448FC">
        <w:rPr>
          <w:i/>
          <w:iCs/>
        </w:rPr>
        <w:t xml:space="preserve">J Appl </w:t>
      </w:r>
      <w:proofErr w:type="spellStart"/>
      <w:r w:rsidRPr="462448FC">
        <w:rPr>
          <w:i/>
          <w:iCs/>
        </w:rPr>
        <w:t>Physiol</w:t>
      </w:r>
      <w:proofErr w:type="spellEnd"/>
      <w:r>
        <w:t> </w:t>
      </w:r>
      <w:r w:rsidRPr="462448FC">
        <w:rPr>
          <w:b/>
          <w:bCs/>
        </w:rPr>
        <w:t>63</w:t>
      </w:r>
      <w:r>
        <w:t>, 2042– 2047.</w:t>
      </w:r>
    </w:p>
    <w:p w14:paraId="69A5A263" w14:textId="0B15B0E9" w:rsidR="00330761" w:rsidRPr="00330761" w:rsidRDefault="00330761" w:rsidP="005A0342">
      <w:pPr>
        <w:spacing w:after="0"/>
        <w:ind w:left="720" w:hanging="720"/>
      </w:pPr>
      <w:r>
        <w:t>Mead J (1980). </w:t>
      </w:r>
      <w:proofErr w:type="spellStart"/>
      <w:r>
        <w:t>Dysanapsia</w:t>
      </w:r>
      <w:proofErr w:type="spellEnd"/>
      <w:r>
        <w:t xml:space="preserve"> in normal lungs assessed by the relationship between maximal flow, static recoil, and vital capacity. </w:t>
      </w:r>
      <w:r w:rsidRPr="462448FC">
        <w:rPr>
          <w:i/>
          <w:iCs/>
        </w:rPr>
        <w:t>Am Rev Respir Dis</w:t>
      </w:r>
      <w:r>
        <w:t> </w:t>
      </w:r>
      <w:r w:rsidRPr="462448FC">
        <w:rPr>
          <w:b/>
          <w:bCs/>
        </w:rPr>
        <w:t>121</w:t>
      </w:r>
      <w:r>
        <w:t>, 339– 342.</w:t>
      </w:r>
    </w:p>
    <w:p w14:paraId="2D91EAB4" w14:textId="4DB54179" w:rsidR="00330761" w:rsidRPr="00330761" w:rsidRDefault="00330761" w:rsidP="005A0342">
      <w:pPr>
        <w:spacing w:after="0"/>
        <w:ind w:left="720" w:hanging="720"/>
      </w:pPr>
      <w:r>
        <w:t>Merton PA (1954). Voluntary strength and fatigue. </w:t>
      </w:r>
      <w:r w:rsidRPr="462448FC">
        <w:rPr>
          <w:i/>
          <w:iCs/>
        </w:rPr>
        <w:t xml:space="preserve">J </w:t>
      </w:r>
      <w:proofErr w:type="spellStart"/>
      <w:r w:rsidRPr="462448FC">
        <w:rPr>
          <w:i/>
          <w:iCs/>
        </w:rPr>
        <w:t>Physiol</w:t>
      </w:r>
      <w:proofErr w:type="spellEnd"/>
      <w:r>
        <w:t> </w:t>
      </w:r>
      <w:r w:rsidRPr="462448FC">
        <w:rPr>
          <w:b/>
          <w:bCs/>
        </w:rPr>
        <w:t>123</w:t>
      </w:r>
      <w:r>
        <w:t>, 553– 564.</w:t>
      </w:r>
    </w:p>
    <w:p w14:paraId="75ED8FBC" w14:textId="554AC2D2" w:rsidR="00330761" w:rsidRPr="00330761" w:rsidRDefault="00330761" w:rsidP="005A0342">
      <w:pPr>
        <w:spacing w:after="0"/>
        <w:ind w:left="720" w:hanging="720"/>
      </w:pPr>
      <w:proofErr w:type="spellStart"/>
      <w:r>
        <w:t>Messere</w:t>
      </w:r>
      <w:proofErr w:type="spellEnd"/>
      <w:r>
        <w:t xml:space="preserve"> A &amp; </w:t>
      </w:r>
      <w:proofErr w:type="spellStart"/>
      <w:r>
        <w:t>Roatta</w:t>
      </w:r>
      <w:proofErr w:type="spellEnd"/>
      <w:r>
        <w:t xml:space="preserve"> S (2013). Influence of cutaneous and muscular circulation on spatially resolved versus standard Beer-Lambert near-infrared spectroscopy. </w:t>
      </w:r>
      <w:proofErr w:type="spellStart"/>
      <w:r w:rsidRPr="462448FC">
        <w:rPr>
          <w:i/>
          <w:iCs/>
        </w:rPr>
        <w:t>Physiol</w:t>
      </w:r>
      <w:proofErr w:type="spellEnd"/>
      <w:r w:rsidRPr="462448FC">
        <w:rPr>
          <w:i/>
          <w:iCs/>
        </w:rPr>
        <w:t xml:space="preserve"> Rep</w:t>
      </w:r>
      <w:r>
        <w:t> </w:t>
      </w:r>
      <w:r w:rsidRPr="462448FC">
        <w:rPr>
          <w:b/>
          <w:bCs/>
        </w:rPr>
        <w:t>1</w:t>
      </w:r>
      <w:r>
        <w:t>, e00179.</w:t>
      </w:r>
    </w:p>
    <w:p w14:paraId="422252E6" w14:textId="3F8FE440" w:rsidR="00330761" w:rsidRPr="00330761" w:rsidRDefault="00330761" w:rsidP="005A0342">
      <w:pPr>
        <w:spacing w:after="0"/>
        <w:ind w:left="720" w:hanging="720"/>
      </w:pPr>
      <w:r>
        <w:t>Mitchell EA, Martin NRW, Bailey SJ &amp; Ferguson RA (2018</w:t>
      </w:r>
      <w:r w:rsidRPr="462448FC">
        <w:rPr>
          <w:i/>
          <w:iCs/>
        </w:rPr>
        <w:t>a</w:t>
      </w:r>
      <w:r>
        <w:t>). Critical power is positively related to skeletal muscle capillarity and type I muscle fibers in endurance-trained individuals. </w:t>
      </w:r>
      <w:r w:rsidRPr="462448FC">
        <w:rPr>
          <w:i/>
          <w:iCs/>
        </w:rPr>
        <w:t xml:space="preserve">J Appl </w:t>
      </w:r>
      <w:proofErr w:type="spellStart"/>
      <w:r w:rsidRPr="462448FC">
        <w:rPr>
          <w:i/>
          <w:iCs/>
        </w:rPr>
        <w:t>Physiol</w:t>
      </w:r>
      <w:proofErr w:type="spellEnd"/>
      <w:r>
        <w:t> </w:t>
      </w:r>
      <w:r w:rsidRPr="462448FC">
        <w:rPr>
          <w:b/>
          <w:bCs/>
        </w:rPr>
        <w:t>125</w:t>
      </w:r>
      <w:r>
        <w:t>, 737– 745.</w:t>
      </w:r>
    </w:p>
    <w:p w14:paraId="712276A1" w14:textId="5B6DF617" w:rsidR="00330761" w:rsidRPr="00330761" w:rsidRDefault="00330761" w:rsidP="005A0342">
      <w:pPr>
        <w:spacing w:after="0"/>
        <w:ind w:left="720" w:hanging="720"/>
      </w:pPr>
      <w:r>
        <w:t>Mitchell RA, Schaeffer MR, </w:t>
      </w:r>
      <w:proofErr w:type="spellStart"/>
      <w:r>
        <w:t>Ramsook</w:t>
      </w:r>
      <w:proofErr w:type="spellEnd"/>
      <w:r>
        <w:t xml:space="preserve"> AH, Wilkie SS &amp; Guenette JA (2018</w:t>
      </w:r>
      <w:r w:rsidRPr="462448FC">
        <w:rPr>
          <w:i/>
          <w:iCs/>
        </w:rPr>
        <w:t>b</w:t>
      </w:r>
      <w:r>
        <w:t>). Sex differences in respiratory muscle activation patterns during high-intensity exercise in healthy humans. </w:t>
      </w:r>
      <w:r w:rsidRPr="462448FC">
        <w:rPr>
          <w:i/>
          <w:iCs/>
        </w:rPr>
        <w:t xml:space="preserve">Respir </w:t>
      </w:r>
      <w:proofErr w:type="spellStart"/>
      <w:r w:rsidRPr="462448FC">
        <w:rPr>
          <w:i/>
          <w:iCs/>
        </w:rPr>
        <w:t>Physiol</w:t>
      </w:r>
      <w:proofErr w:type="spellEnd"/>
      <w:r w:rsidRPr="462448FC">
        <w:rPr>
          <w:i/>
          <w:iCs/>
        </w:rPr>
        <w:t xml:space="preserve"> </w:t>
      </w:r>
      <w:proofErr w:type="spellStart"/>
      <w:r w:rsidRPr="462448FC">
        <w:rPr>
          <w:i/>
          <w:iCs/>
        </w:rPr>
        <w:t>Neurobiol</w:t>
      </w:r>
      <w:proofErr w:type="spellEnd"/>
      <w:r>
        <w:t> </w:t>
      </w:r>
      <w:r w:rsidRPr="462448FC">
        <w:rPr>
          <w:b/>
          <w:bCs/>
        </w:rPr>
        <w:t>247</w:t>
      </w:r>
      <w:r>
        <w:t>, 57– 60.</w:t>
      </w:r>
    </w:p>
    <w:p w14:paraId="4987FE5C" w14:textId="72CC8E7B" w:rsidR="00330761" w:rsidRPr="00330761" w:rsidRDefault="00330761" w:rsidP="005A0342">
      <w:pPr>
        <w:spacing w:after="0"/>
        <w:ind w:left="720" w:hanging="720"/>
      </w:pPr>
      <w:r>
        <w:t>Miura A, Endo M, Sato H, Sato H, Barstow TJ &amp; </w:t>
      </w:r>
      <w:proofErr w:type="spellStart"/>
      <w:r>
        <w:t>Fukuba</w:t>
      </w:r>
      <w:proofErr w:type="spellEnd"/>
      <w:r>
        <w:t xml:space="preserve"> Y (2002). Relationship between the curvature constant parameter of the power–duration curve and muscle cross-sectional area of the thigh for cycle ergometry in humans. </w:t>
      </w:r>
      <w:proofErr w:type="spellStart"/>
      <w:r w:rsidRPr="462448FC">
        <w:rPr>
          <w:i/>
          <w:iCs/>
        </w:rPr>
        <w:t>Eur</w:t>
      </w:r>
      <w:proofErr w:type="spellEnd"/>
      <w:r w:rsidRPr="462448FC">
        <w:rPr>
          <w:i/>
          <w:iCs/>
        </w:rPr>
        <w:t xml:space="preserve"> J Appl </w:t>
      </w:r>
      <w:proofErr w:type="spellStart"/>
      <w:r w:rsidRPr="462448FC">
        <w:rPr>
          <w:i/>
          <w:iCs/>
        </w:rPr>
        <w:t>Physiol</w:t>
      </w:r>
      <w:proofErr w:type="spellEnd"/>
      <w:r>
        <w:t> </w:t>
      </w:r>
      <w:r w:rsidRPr="462448FC">
        <w:rPr>
          <w:b/>
          <w:bCs/>
        </w:rPr>
        <w:t>87</w:t>
      </w:r>
      <w:r>
        <w:t>, 238– 244.</w:t>
      </w:r>
    </w:p>
    <w:p w14:paraId="0E0B8C74" w14:textId="7AAA2656" w:rsidR="00330761" w:rsidRPr="00330761" w:rsidRDefault="00330761" w:rsidP="005A0342">
      <w:pPr>
        <w:spacing w:after="0"/>
        <w:ind w:left="720" w:hanging="720"/>
      </w:pPr>
      <w:r>
        <w:t>Murgatroyd SR, Ferguson C, Ward SA, Whipp BJ &amp; Rossiter HB (2011). Pulmonary O</w:t>
      </w:r>
      <w:r w:rsidRPr="462448FC">
        <w:rPr>
          <w:vertAlign w:val="subscript"/>
        </w:rPr>
        <w:t>2</w:t>
      </w:r>
      <w:r>
        <w:t> uptake kinetics as a determinant of high-intensity exercise tolerance in humans. </w:t>
      </w:r>
      <w:r w:rsidRPr="462448FC">
        <w:rPr>
          <w:i/>
          <w:iCs/>
        </w:rPr>
        <w:t xml:space="preserve">J Appl </w:t>
      </w:r>
      <w:proofErr w:type="spellStart"/>
      <w:r w:rsidRPr="462448FC">
        <w:rPr>
          <w:i/>
          <w:iCs/>
        </w:rPr>
        <w:t>Physiol</w:t>
      </w:r>
      <w:proofErr w:type="spellEnd"/>
      <w:r>
        <w:t> </w:t>
      </w:r>
      <w:r w:rsidRPr="462448FC">
        <w:rPr>
          <w:b/>
          <w:bCs/>
        </w:rPr>
        <w:t>110</w:t>
      </w:r>
      <w:r>
        <w:t>, 1598– 1606.</w:t>
      </w:r>
    </w:p>
    <w:p w14:paraId="6D15FDA6" w14:textId="0479E7B8" w:rsidR="00330761" w:rsidRPr="00330761" w:rsidRDefault="00330761" w:rsidP="005A0342">
      <w:pPr>
        <w:spacing w:after="0"/>
        <w:ind w:left="720" w:hanging="720"/>
      </w:pPr>
      <w:r>
        <w:t xml:space="preserve">Murphy WG (2014). The sex difference in </w:t>
      </w:r>
      <w:proofErr w:type="spellStart"/>
      <w:r>
        <w:t>haemoglobin</w:t>
      </w:r>
      <w:proofErr w:type="spellEnd"/>
      <w:r>
        <w:t xml:space="preserve"> levels in adults - Mechanisms, causes, and consequences. </w:t>
      </w:r>
      <w:r w:rsidRPr="462448FC">
        <w:rPr>
          <w:i/>
          <w:iCs/>
        </w:rPr>
        <w:t>Blood Rev</w:t>
      </w:r>
      <w:r>
        <w:t> </w:t>
      </w:r>
      <w:r w:rsidRPr="462448FC">
        <w:rPr>
          <w:b/>
          <w:bCs/>
        </w:rPr>
        <w:t>28</w:t>
      </w:r>
      <w:r>
        <w:t>, 41– 47.</w:t>
      </w:r>
    </w:p>
    <w:p w14:paraId="38DC7841" w14:textId="4459F3ED" w:rsidR="00330761" w:rsidRPr="00330761" w:rsidRDefault="00330761" w:rsidP="005A0342">
      <w:pPr>
        <w:spacing w:after="0"/>
        <w:ind w:left="720" w:hanging="720"/>
      </w:pPr>
      <w:proofErr w:type="spellStart"/>
      <w:r>
        <w:t>Ørtenblad</w:t>
      </w:r>
      <w:proofErr w:type="spellEnd"/>
      <w:r>
        <w:t xml:space="preserve"> N, </w:t>
      </w:r>
      <w:proofErr w:type="spellStart"/>
      <w:r>
        <w:t>Westerblad</w:t>
      </w:r>
      <w:proofErr w:type="spellEnd"/>
      <w:r>
        <w:t xml:space="preserve"> H &amp; Nielsen J (2013). Muscle glycogen stores and fatigue. </w:t>
      </w:r>
      <w:r w:rsidRPr="462448FC">
        <w:rPr>
          <w:i/>
          <w:iCs/>
        </w:rPr>
        <w:t xml:space="preserve">J </w:t>
      </w:r>
      <w:proofErr w:type="spellStart"/>
      <w:r w:rsidRPr="462448FC">
        <w:rPr>
          <w:i/>
          <w:iCs/>
        </w:rPr>
        <w:t>Physiol</w:t>
      </w:r>
      <w:proofErr w:type="spellEnd"/>
      <w:r>
        <w:t> </w:t>
      </w:r>
      <w:r w:rsidRPr="462448FC">
        <w:rPr>
          <w:b/>
          <w:bCs/>
        </w:rPr>
        <w:t>591</w:t>
      </w:r>
      <w:r>
        <w:t>, 4405– 4413.</w:t>
      </w:r>
    </w:p>
    <w:p w14:paraId="3E4148E2" w14:textId="325C0C9D" w:rsidR="00330761" w:rsidRPr="00330761" w:rsidRDefault="00330761" w:rsidP="005A0342">
      <w:pPr>
        <w:spacing w:after="0"/>
        <w:ind w:left="720" w:hanging="720"/>
      </w:pPr>
      <w:r>
        <w:t>Parker BA, </w:t>
      </w:r>
      <w:proofErr w:type="spellStart"/>
      <w:r>
        <w:t>Smithmyer</w:t>
      </w:r>
      <w:proofErr w:type="spellEnd"/>
      <w:r>
        <w:t xml:space="preserve"> SL, </w:t>
      </w:r>
      <w:proofErr w:type="spellStart"/>
      <w:r>
        <w:t>Pelberg</w:t>
      </w:r>
      <w:proofErr w:type="spellEnd"/>
      <w:r>
        <w:t xml:space="preserve"> JA, Mishkin AD, Herr MD &amp; Proctor DN (2007). Sex differences in leg vasodilation during graded knee extensor exercise in young adults. </w:t>
      </w:r>
      <w:r w:rsidRPr="462448FC">
        <w:rPr>
          <w:i/>
          <w:iCs/>
        </w:rPr>
        <w:t xml:space="preserve">J Appl </w:t>
      </w:r>
      <w:proofErr w:type="spellStart"/>
      <w:r w:rsidRPr="462448FC">
        <w:rPr>
          <w:i/>
          <w:iCs/>
        </w:rPr>
        <w:t>Physiol</w:t>
      </w:r>
      <w:proofErr w:type="spellEnd"/>
      <w:r>
        <w:t> </w:t>
      </w:r>
      <w:r w:rsidRPr="462448FC">
        <w:rPr>
          <w:b/>
          <w:bCs/>
        </w:rPr>
        <w:t>103</w:t>
      </w:r>
      <w:r>
        <w:t>, 1583– 1591.</w:t>
      </w:r>
    </w:p>
    <w:p w14:paraId="3413855D" w14:textId="65DC8B46" w:rsidR="00330761" w:rsidRPr="00330761" w:rsidRDefault="00330761" w:rsidP="005A0342">
      <w:pPr>
        <w:spacing w:after="0"/>
        <w:ind w:left="720" w:hanging="720"/>
      </w:pPr>
      <w:r>
        <w:t>Pate RR &amp; O'Neill JR (2007). American women in the marathon. </w:t>
      </w:r>
      <w:r w:rsidRPr="462448FC">
        <w:rPr>
          <w:i/>
          <w:iCs/>
        </w:rPr>
        <w:t>Sports Med</w:t>
      </w:r>
      <w:r>
        <w:t> </w:t>
      </w:r>
      <w:r w:rsidRPr="462448FC">
        <w:rPr>
          <w:b/>
          <w:bCs/>
        </w:rPr>
        <w:t>37</w:t>
      </w:r>
      <w:r>
        <w:t>, 294– 298.</w:t>
      </w:r>
    </w:p>
    <w:p w14:paraId="7493854B" w14:textId="293B5698" w:rsidR="00330761" w:rsidRPr="00330761" w:rsidRDefault="00330761" w:rsidP="005A0342">
      <w:pPr>
        <w:spacing w:after="0"/>
        <w:ind w:left="720" w:hanging="720"/>
      </w:pPr>
      <w:r>
        <w:t xml:space="preserve">De </w:t>
      </w:r>
      <w:proofErr w:type="spellStart"/>
      <w:r>
        <w:t>Pauw</w:t>
      </w:r>
      <w:proofErr w:type="spellEnd"/>
      <w:r>
        <w:t xml:space="preserve"> K, </w:t>
      </w:r>
      <w:proofErr w:type="spellStart"/>
      <w:r>
        <w:t>Roelands</w:t>
      </w:r>
      <w:proofErr w:type="spellEnd"/>
      <w:r>
        <w:t xml:space="preserve"> B, Cheung SS, De </w:t>
      </w:r>
      <w:proofErr w:type="spellStart"/>
      <w:r>
        <w:t>Geus</w:t>
      </w:r>
      <w:proofErr w:type="spellEnd"/>
      <w:r>
        <w:t xml:space="preserve"> B, </w:t>
      </w:r>
      <w:proofErr w:type="spellStart"/>
      <w:r>
        <w:t>Rietjens</w:t>
      </w:r>
      <w:proofErr w:type="spellEnd"/>
      <w:r>
        <w:t xml:space="preserve"> G &amp; Meeusen R (2013). Guidelines to classify subject groups in sport-science research. </w:t>
      </w:r>
      <w:r w:rsidRPr="462448FC">
        <w:rPr>
          <w:i/>
          <w:iCs/>
        </w:rPr>
        <w:t xml:space="preserve">Int J Sports </w:t>
      </w:r>
      <w:proofErr w:type="spellStart"/>
      <w:r w:rsidRPr="462448FC">
        <w:rPr>
          <w:i/>
          <w:iCs/>
        </w:rPr>
        <w:t>Physiol</w:t>
      </w:r>
      <w:proofErr w:type="spellEnd"/>
      <w:r w:rsidRPr="462448FC">
        <w:rPr>
          <w:i/>
          <w:iCs/>
        </w:rPr>
        <w:t xml:space="preserve"> Perform</w:t>
      </w:r>
      <w:r>
        <w:t> </w:t>
      </w:r>
      <w:r w:rsidRPr="462448FC">
        <w:rPr>
          <w:b/>
          <w:bCs/>
        </w:rPr>
        <w:t>8</w:t>
      </w:r>
      <w:r>
        <w:t>, 111– 122.</w:t>
      </w:r>
    </w:p>
    <w:p w14:paraId="3940950A" w14:textId="4066DE1A" w:rsidR="00330761" w:rsidRPr="00330761" w:rsidRDefault="00330761" w:rsidP="005A0342">
      <w:pPr>
        <w:spacing w:after="0"/>
        <w:ind w:left="720" w:hanging="720"/>
      </w:pPr>
      <w:r>
        <w:t>Place N &amp; Millet GY (2020). Quantification of neuromuscular fatigue: what do we do wrong and why? </w:t>
      </w:r>
      <w:r w:rsidRPr="462448FC">
        <w:rPr>
          <w:i/>
          <w:iCs/>
        </w:rPr>
        <w:t>Sport Med</w:t>
      </w:r>
      <w:r>
        <w:t> </w:t>
      </w:r>
      <w:r w:rsidRPr="462448FC">
        <w:rPr>
          <w:b/>
          <w:bCs/>
        </w:rPr>
        <w:t>50</w:t>
      </w:r>
      <w:r>
        <w:t>, 439– 447.</w:t>
      </w:r>
    </w:p>
    <w:p w14:paraId="5E0D5C72" w14:textId="487D8FBE" w:rsidR="00330761" w:rsidRPr="00330761" w:rsidRDefault="00330761" w:rsidP="005A0342">
      <w:pPr>
        <w:spacing w:after="0"/>
        <w:ind w:left="720" w:hanging="720"/>
      </w:pPr>
      <w:r>
        <w:t>Poole DC, Burnley M, </w:t>
      </w:r>
      <w:proofErr w:type="spellStart"/>
      <w:r>
        <w:t>Vanhatalo</w:t>
      </w:r>
      <w:proofErr w:type="spellEnd"/>
      <w:r>
        <w:t xml:space="preserve"> A, Rossiter HB &amp; Jones AM (2016). Critical power: an important fatigue threshold in exercise physiology. </w:t>
      </w:r>
      <w:r w:rsidRPr="462448FC">
        <w:rPr>
          <w:i/>
          <w:iCs/>
        </w:rPr>
        <w:t xml:space="preserve">Med Sci Sports </w:t>
      </w:r>
      <w:proofErr w:type="spellStart"/>
      <w:r w:rsidRPr="462448FC">
        <w:rPr>
          <w:i/>
          <w:iCs/>
        </w:rPr>
        <w:t>Exerc</w:t>
      </w:r>
      <w:proofErr w:type="spellEnd"/>
      <w:r>
        <w:t> </w:t>
      </w:r>
      <w:r w:rsidRPr="462448FC">
        <w:rPr>
          <w:b/>
          <w:bCs/>
        </w:rPr>
        <w:t>48</w:t>
      </w:r>
      <w:r>
        <w:t>, 2320– 2334.</w:t>
      </w:r>
    </w:p>
    <w:p w14:paraId="41F0463B" w14:textId="0FD689C2" w:rsidR="00330761" w:rsidRPr="00330761" w:rsidRDefault="00330761" w:rsidP="005A0342">
      <w:pPr>
        <w:spacing w:after="0"/>
        <w:ind w:left="720" w:hanging="720"/>
      </w:pPr>
      <w:r>
        <w:t>Poole DC &amp; Jones AM (2012). Oxygen uptake kinetics. </w:t>
      </w:r>
      <w:proofErr w:type="spellStart"/>
      <w:r w:rsidRPr="462448FC">
        <w:rPr>
          <w:i/>
          <w:iCs/>
        </w:rPr>
        <w:t>Compr</w:t>
      </w:r>
      <w:proofErr w:type="spellEnd"/>
      <w:r w:rsidRPr="462448FC">
        <w:rPr>
          <w:i/>
          <w:iCs/>
        </w:rPr>
        <w:t xml:space="preserve"> </w:t>
      </w:r>
      <w:proofErr w:type="spellStart"/>
      <w:r w:rsidRPr="462448FC">
        <w:rPr>
          <w:i/>
          <w:iCs/>
        </w:rPr>
        <w:t>Physiol</w:t>
      </w:r>
      <w:proofErr w:type="spellEnd"/>
      <w:r>
        <w:t> </w:t>
      </w:r>
      <w:r w:rsidRPr="462448FC">
        <w:rPr>
          <w:b/>
          <w:bCs/>
        </w:rPr>
        <w:t>2</w:t>
      </w:r>
      <w:r>
        <w:t>, 933– 996.</w:t>
      </w:r>
    </w:p>
    <w:p w14:paraId="0D9F1196" w14:textId="2C3B8E2C" w:rsidR="00330761" w:rsidRPr="00330761" w:rsidRDefault="00330761" w:rsidP="005A0342">
      <w:pPr>
        <w:spacing w:after="0"/>
        <w:ind w:left="720" w:hanging="720"/>
      </w:pPr>
      <w:r>
        <w:t>Poole DC, Ward SA, Gardner GW &amp; Whipp BJ (1988). Metabolic and respiratory profile of the upper limit for prolonged exercise in man. </w:t>
      </w:r>
      <w:r w:rsidRPr="462448FC">
        <w:rPr>
          <w:i/>
          <w:iCs/>
        </w:rPr>
        <w:t>Ergonomics</w:t>
      </w:r>
      <w:r>
        <w:t> </w:t>
      </w:r>
      <w:r w:rsidRPr="462448FC">
        <w:rPr>
          <w:b/>
          <w:bCs/>
        </w:rPr>
        <w:t>31</w:t>
      </w:r>
      <w:r>
        <w:t>, 1265– 1279.</w:t>
      </w:r>
    </w:p>
    <w:p w14:paraId="034EC8C8" w14:textId="063081D2" w:rsidR="00330761" w:rsidRPr="00330761" w:rsidRDefault="00330761" w:rsidP="005A0342">
      <w:pPr>
        <w:spacing w:after="0"/>
        <w:ind w:left="720" w:hanging="720"/>
      </w:pPr>
      <w:r>
        <w:t>Roepstorff C, </w:t>
      </w:r>
      <w:proofErr w:type="spellStart"/>
      <w:r>
        <w:t>Steffensen</w:t>
      </w:r>
      <w:proofErr w:type="spellEnd"/>
      <w:r>
        <w:t xml:space="preserve"> CH, Madsen M, </w:t>
      </w:r>
      <w:proofErr w:type="spellStart"/>
      <w:r>
        <w:t>Stallknecht</w:t>
      </w:r>
      <w:proofErr w:type="spellEnd"/>
      <w:r>
        <w:t xml:space="preserve"> B, </w:t>
      </w:r>
      <w:proofErr w:type="spellStart"/>
      <w:r>
        <w:t>Kanstrup</w:t>
      </w:r>
      <w:proofErr w:type="spellEnd"/>
      <w:r>
        <w:t xml:space="preserve"> I-L, Richter EA &amp; </w:t>
      </w:r>
      <w:proofErr w:type="spellStart"/>
      <w:r>
        <w:t>Kiens</w:t>
      </w:r>
      <w:proofErr w:type="spellEnd"/>
      <w:r>
        <w:t xml:space="preserve"> B (2002). Gender differences in substrate utilization during submaximal exercise in endurance-trained subjects. </w:t>
      </w:r>
      <w:r w:rsidRPr="462448FC">
        <w:rPr>
          <w:i/>
          <w:iCs/>
        </w:rPr>
        <w:t xml:space="preserve">Am J </w:t>
      </w:r>
      <w:proofErr w:type="spellStart"/>
      <w:r w:rsidRPr="462448FC">
        <w:rPr>
          <w:i/>
          <w:iCs/>
        </w:rPr>
        <w:t>Physiol</w:t>
      </w:r>
      <w:proofErr w:type="spellEnd"/>
      <w:r w:rsidRPr="462448FC">
        <w:rPr>
          <w:i/>
          <w:iCs/>
        </w:rPr>
        <w:t xml:space="preserve"> </w:t>
      </w:r>
      <w:proofErr w:type="spellStart"/>
      <w:r w:rsidRPr="462448FC">
        <w:rPr>
          <w:i/>
          <w:iCs/>
        </w:rPr>
        <w:t>Metab</w:t>
      </w:r>
      <w:proofErr w:type="spellEnd"/>
      <w:r>
        <w:t> </w:t>
      </w:r>
      <w:r w:rsidRPr="462448FC">
        <w:rPr>
          <w:b/>
          <w:bCs/>
        </w:rPr>
        <w:t>282</w:t>
      </w:r>
      <w:r>
        <w:t>, E435– E447.</w:t>
      </w:r>
    </w:p>
    <w:p w14:paraId="4B245C70" w14:textId="051C4140" w:rsidR="00330761" w:rsidRPr="00330761" w:rsidRDefault="00330761" w:rsidP="005A0342">
      <w:pPr>
        <w:spacing w:after="0"/>
        <w:ind w:left="720" w:hanging="720"/>
      </w:pPr>
      <w:r>
        <w:t>Roepstorff C, Thiele M, </w:t>
      </w:r>
      <w:proofErr w:type="spellStart"/>
      <w:r>
        <w:t>Hillig</w:t>
      </w:r>
      <w:proofErr w:type="spellEnd"/>
      <w:r>
        <w:t xml:space="preserve"> T, </w:t>
      </w:r>
      <w:proofErr w:type="spellStart"/>
      <w:r>
        <w:t>Pilegaard</w:t>
      </w:r>
      <w:proofErr w:type="spellEnd"/>
      <w:r>
        <w:t xml:space="preserve"> H, Richter EA, </w:t>
      </w:r>
      <w:proofErr w:type="spellStart"/>
      <w:r>
        <w:t>Wojtaszewski</w:t>
      </w:r>
      <w:proofErr w:type="spellEnd"/>
      <w:r>
        <w:t xml:space="preserve"> JFP &amp; </w:t>
      </w:r>
      <w:proofErr w:type="spellStart"/>
      <w:r>
        <w:t>Kiens</w:t>
      </w:r>
      <w:proofErr w:type="spellEnd"/>
      <w:r>
        <w:t xml:space="preserve"> B (2006). Higher skeletal muscle α2AMPK activation and lower energy charge and fat oxidation in men than in women during submaximal exercise. </w:t>
      </w:r>
      <w:r w:rsidRPr="462448FC">
        <w:rPr>
          <w:i/>
          <w:iCs/>
        </w:rPr>
        <w:t xml:space="preserve">J </w:t>
      </w:r>
      <w:proofErr w:type="spellStart"/>
      <w:r w:rsidRPr="462448FC">
        <w:rPr>
          <w:i/>
          <w:iCs/>
        </w:rPr>
        <w:t>Physiol</w:t>
      </w:r>
      <w:proofErr w:type="spellEnd"/>
      <w:r>
        <w:t> </w:t>
      </w:r>
      <w:r w:rsidRPr="462448FC">
        <w:rPr>
          <w:b/>
          <w:bCs/>
        </w:rPr>
        <w:t>574</w:t>
      </w:r>
      <w:r>
        <w:t>, 125– 138.</w:t>
      </w:r>
    </w:p>
    <w:p w14:paraId="56494AAB" w14:textId="5C912FCE" w:rsidR="00330761" w:rsidRPr="00330761" w:rsidRDefault="00330761" w:rsidP="005A0342">
      <w:pPr>
        <w:spacing w:after="0"/>
        <w:ind w:left="720" w:hanging="720"/>
      </w:pPr>
      <w:r>
        <w:t>Russ DW, Lanza IR, Rothman D &amp; Kent-Braun JA (2005). Sex differences in glycolysis during brief, intense isometric contractions. </w:t>
      </w:r>
      <w:r w:rsidRPr="462448FC">
        <w:rPr>
          <w:i/>
          <w:iCs/>
        </w:rPr>
        <w:t>Muscle and Nerve</w:t>
      </w:r>
      <w:r>
        <w:t> </w:t>
      </w:r>
      <w:r w:rsidRPr="462448FC">
        <w:rPr>
          <w:b/>
          <w:bCs/>
        </w:rPr>
        <w:t>32</w:t>
      </w:r>
      <w:r>
        <w:t>, 647– 655.</w:t>
      </w:r>
    </w:p>
    <w:p w14:paraId="3E7447DE" w14:textId="5AA983EF" w:rsidR="00330761" w:rsidRPr="00330761" w:rsidRDefault="00330761" w:rsidP="005A0342">
      <w:pPr>
        <w:spacing w:after="0"/>
        <w:ind w:left="720" w:hanging="720"/>
      </w:pPr>
      <w:r>
        <w:t>Russ DW, Towse TF, </w:t>
      </w:r>
      <w:proofErr w:type="spellStart"/>
      <w:r>
        <w:t>Wigmore</w:t>
      </w:r>
      <w:proofErr w:type="spellEnd"/>
      <w:r>
        <w:t xml:space="preserve"> DM, Lanza IR &amp; Kent-Braun JA (2008). Contrasting influences of age and sex on muscle fatigue. </w:t>
      </w:r>
      <w:r w:rsidRPr="462448FC">
        <w:rPr>
          <w:i/>
          <w:iCs/>
        </w:rPr>
        <w:t xml:space="preserve">Med Sci Sports </w:t>
      </w:r>
      <w:proofErr w:type="spellStart"/>
      <w:r w:rsidRPr="462448FC">
        <w:rPr>
          <w:i/>
          <w:iCs/>
        </w:rPr>
        <w:t>Exerc</w:t>
      </w:r>
      <w:proofErr w:type="spellEnd"/>
      <w:r>
        <w:t> </w:t>
      </w:r>
      <w:r w:rsidRPr="462448FC">
        <w:rPr>
          <w:b/>
          <w:bCs/>
        </w:rPr>
        <w:t>40</w:t>
      </w:r>
      <w:r>
        <w:t>, 234– 241.</w:t>
      </w:r>
    </w:p>
    <w:p w14:paraId="2EEB67FF" w14:textId="5FB51E06" w:rsidR="00330761" w:rsidRPr="00330761" w:rsidRDefault="00330761" w:rsidP="005A0342">
      <w:pPr>
        <w:spacing w:after="0"/>
        <w:ind w:left="720" w:hanging="720"/>
      </w:pPr>
      <w:r>
        <w:t>Ryan TE, Erickson ML, Brizendine JT, Young HJ &amp; McCully KK (2012). Noninvasive evaluation of skeletal muscle mitochondrial capacity with near-infrared spectroscopy: Correcting for blood volume changes. </w:t>
      </w:r>
      <w:r w:rsidRPr="462448FC">
        <w:rPr>
          <w:i/>
          <w:iCs/>
        </w:rPr>
        <w:t xml:space="preserve">J Appl </w:t>
      </w:r>
      <w:proofErr w:type="spellStart"/>
      <w:r w:rsidRPr="462448FC">
        <w:rPr>
          <w:i/>
          <w:iCs/>
        </w:rPr>
        <w:t>Physiol</w:t>
      </w:r>
      <w:proofErr w:type="spellEnd"/>
      <w:r>
        <w:t> </w:t>
      </w:r>
      <w:r w:rsidRPr="462448FC">
        <w:rPr>
          <w:b/>
          <w:bCs/>
        </w:rPr>
        <w:t>113</w:t>
      </w:r>
      <w:r>
        <w:t>, 175– 183.</w:t>
      </w:r>
    </w:p>
    <w:p w14:paraId="09ABE2DC" w14:textId="3D45F698" w:rsidR="00330761" w:rsidRPr="00330761" w:rsidRDefault="00330761" w:rsidP="005A0342">
      <w:pPr>
        <w:spacing w:after="0"/>
        <w:ind w:left="720" w:hanging="720"/>
      </w:pPr>
      <w:r>
        <w:t>Schaeffer MR, Mendonca CT, </w:t>
      </w:r>
      <w:proofErr w:type="spellStart"/>
      <w:r>
        <w:t>Levangie</w:t>
      </w:r>
      <w:proofErr w:type="spellEnd"/>
      <w:r>
        <w:t xml:space="preserve"> MC, Andersen RE, </w:t>
      </w:r>
      <w:proofErr w:type="spellStart"/>
      <w:r>
        <w:t>Taivassalo</w:t>
      </w:r>
      <w:proofErr w:type="spellEnd"/>
      <w:r>
        <w:t xml:space="preserve"> T &amp; Jensen D (2014). Physiological mechanisms of sex differences in exertional </w:t>
      </w:r>
      <w:proofErr w:type="spellStart"/>
      <w:r>
        <w:t>dyspnoea</w:t>
      </w:r>
      <w:proofErr w:type="spellEnd"/>
      <w:r>
        <w:t>: Role of neural respiratory motor drive. </w:t>
      </w:r>
      <w:r w:rsidRPr="462448FC">
        <w:rPr>
          <w:i/>
          <w:iCs/>
        </w:rPr>
        <w:t xml:space="preserve">Exp </w:t>
      </w:r>
      <w:proofErr w:type="spellStart"/>
      <w:r w:rsidRPr="462448FC">
        <w:rPr>
          <w:i/>
          <w:iCs/>
        </w:rPr>
        <w:t>Physiol</w:t>
      </w:r>
      <w:proofErr w:type="spellEnd"/>
      <w:r>
        <w:t> </w:t>
      </w:r>
      <w:r w:rsidRPr="462448FC">
        <w:rPr>
          <w:b/>
          <w:bCs/>
        </w:rPr>
        <w:t>99</w:t>
      </w:r>
      <w:r>
        <w:t>, 427– 441.</w:t>
      </w:r>
    </w:p>
    <w:p w14:paraId="609B4C6E" w14:textId="6780880A" w:rsidR="00330761" w:rsidRPr="00330761" w:rsidRDefault="00330761" w:rsidP="005A0342">
      <w:pPr>
        <w:spacing w:after="0"/>
        <w:ind w:left="720" w:hanging="720"/>
      </w:pPr>
      <w:r>
        <w:t>Schäfer LU, Hayes M &amp; </w:t>
      </w:r>
      <w:proofErr w:type="spellStart"/>
      <w:r>
        <w:t>Dekerle</w:t>
      </w:r>
      <w:proofErr w:type="spellEnd"/>
      <w:r>
        <w:t xml:space="preserve"> J (2019). The magnitude of neuromuscular fatigue is not intensity dependent when cycling above critical power but relates to aerobic and anaerobic capacities. </w:t>
      </w:r>
      <w:r w:rsidRPr="462448FC">
        <w:rPr>
          <w:i/>
          <w:iCs/>
        </w:rPr>
        <w:t xml:space="preserve">Exp </w:t>
      </w:r>
      <w:proofErr w:type="spellStart"/>
      <w:r w:rsidRPr="462448FC">
        <w:rPr>
          <w:i/>
          <w:iCs/>
        </w:rPr>
        <w:t>Physiol</w:t>
      </w:r>
      <w:proofErr w:type="spellEnd"/>
      <w:r>
        <w:t> </w:t>
      </w:r>
      <w:r w:rsidRPr="462448FC">
        <w:rPr>
          <w:b/>
          <w:bCs/>
        </w:rPr>
        <w:t>104</w:t>
      </w:r>
      <w:r>
        <w:t>, 209– 219.</w:t>
      </w:r>
    </w:p>
    <w:p w14:paraId="047097AA" w14:textId="4B16C501" w:rsidR="00330761" w:rsidRPr="00330761" w:rsidRDefault="00330761" w:rsidP="005A0342">
      <w:pPr>
        <w:spacing w:after="0"/>
        <w:ind w:left="720" w:hanging="720"/>
      </w:pPr>
      <w:r>
        <w:t>Schwartz J, Katz SA, </w:t>
      </w:r>
      <w:proofErr w:type="spellStart"/>
      <w:r>
        <w:t>Fegley</w:t>
      </w:r>
      <w:proofErr w:type="spellEnd"/>
      <w:r>
        <w:t xml:space="preserve"> RW &amp; Tockman MS (1988). Sex and race differences in the development of lung function. </w:t>
      </w:r>
      <w:r w:rsidRPr="462448FC">
        <w:rPr>
          <w:i/>
          <w:iCs/>
        </w:rPr>
        <w:t>Am Rev Respir Dis</w:t>
      </w:r>
      <w:r>
        <w:t> </w:t>
      </w:r>
      <w:r w:rsidRPr="462448FC">
        <w:rPr>
          <w:b/>
          <w:bCs/>
        </w:rPr>
        <w:t>138</w:t>
      </w:r>
      <w:r>
        <w:t>, 1415– 1421.</w:t>
      </w:r>
    </w:p>
    <w:p w14:paraId="69EADBCA" w14:textId="101C3213" w:rsidR="00330761" w:rsidRPr="00330761" w:rsidRDefault="00330761" w:rsidP="005A0342">
      <w:pPr>
        <w:spacing w:after="0"/>
        <w:ind w:left="720" w:hanging="720"/>
      </w:pPr>
      <w:proofErr w:type="spellStart"/>
      <w:r>
        <w:t>Sheel</w:t>
      </w:r>
      <w:proofErr w:type="spellEnd"/>
      <w:r>
        <w:t xml:space="preserve"> AW, Guenette JA, Yuan R, Holy L, Mayo JR, McWilliams AM, Lam S &amp; </w:t>
      </w:r>
      <w:proofErr w:type="spellStart"/>
      <w:r>
        <w:t>Coxson</w:t>
      </w:r>
      <w:proofErr w:type="spellEnd"/>
      <w:r>
        <w:t xml:space="preserve"> HO (2009). Evidence for </w:t>
      </w:r>
      <w:proofErr w:type="spellStart"/>
      <w:r>
        <w:t>dysanapsis</w:t>
      </w:r>
      <w:proofErr w:type="spellEnd"/>
      <w:r>
        <w:t xml:space="preserve"> using computed tomographic imaging of the airways in older ex-smokers. </w:t>
      </w:r>
      <w:r w:rsidRPr="462448FC">
        <w:rPr>
          <w:i/>
          <w:iCs/>
        </w:rPr>
        <w:t xml:space="preserve">J Appl </w:t>
      </w:r>
      <w:proofErr w:type="spellStart"/>
      <w:r w:rsidRPr="462448FC">
        <w:rPr>
          <w:i/>
          <w:iCs/>
        </w:rPr>
        <w:t>Physiol</w:t>
      </w:r>
      <w:proofErr w:type="spellEnd"/>
      <w:r>
        <w:t> </w:t>
      </w:r>
      <w:r w:rsidRPr="462448FC">
        <w:rPr>
          <w:b/>
          <w:bCs/>
        </w:rPr>
        <w:t>107</w:t>
      </w:r>
      <w:r>
        <w:t>, 1622– 1628.</w:t>
      </w:r>
    </w:p>
    <w:p w14:paraId="582E502A" w14:textId="35CFD68F" w:rsidR="00330761" w:rsidRPr="00330761" w:rsidRDefault="00330761" w:rsidP="005A0342">
      <w:pPr>
        <w:spacing w:after="0"/>
        <w:ind w:left="720" w:hanging="720"/>
      </w:pPr>
      <w:r>
        <w:t>Sidhu SK, </w:t>
      </w:r>
      <w:proofErr w:type="spellStart"/>
      <w:r>
        <w:t>Cresswell</w:t>
      </w:r>
      <w:proofErr w:type="spellEnd"/>
      <w:r>
        <w:t xml:space="preserve"> AG &amp; Carroll TJ (2013). Corticospinal responses to sustained locomotor exercises: moving beyond single-joint studies of central fatigue. </w:t>
      </w:r>
      <w:r w:rsidRPr="462448FC">
        <w:rPr>
          <w:i/>
          <w:iCs/>
        </w:rPr>
        <w:t>Sports Med</w:t>
      </w:r>
      <w:r>
        <w:t> </w:t>
      </w:r>
      <w:r w:rsidRPr="462448FC">
        <w:rPr>
          <w:b/>
          <w:bCs/>
        </w:rPr>
        <w:t>43</w:t>
      </w:r>
      <w:r>
        <w:t>, 437– 449.</w:t>
      </w:r>
    </w:p>
    <w:p w14:paraId="65E45245" w14:textId="02E048E1" w:rsidR="00330761" w:rsidRPr="00330761" w:rsidRDefault="00330761" w:rsidP="005A0342">
      <w:pPr>
        <w:spacing w:after="0"/>
        <w:ind w:left="720" w:hanging="720"/>
      </w:pPr>
      <w:r>
        <w:t>Sidhu SK, </w:t>
      </w:r>
      <w:proofErr w:type="spellStart"/>
      <w:r>
        <w:t>Weavil</w:t>
      </w:r>
      <w:proofErr w:type="spellEnd"/>
      <w:r>
        <w:t xml:space="preserve"> JC, Mangum TS, Jessop JE, Richardson RS, Morgan DE &amp; Amann M (2017). Group III/IV locomotor muscle afferents alter motor cortical and corticospinal excitability and promote central fatigue during cycling exercise. </w:t>
      </w:r>
      <w:r w:rsidRPr="462448FC">
        <w:rPr>
          <w:i/>
          <w:iCs/>
        </w:rPr>
        <w:t xml:space="preserve">Clin </w:t>
      </w:r>
      <w:proofErr w:type="spellStart"/>
      <w:r w:rsidRPr="462448FC">
        <w:rPr>
          <w:i/>
          <w:iCs/>
        </w:rPr>
        <w:t>Neurophysiol</w:t>
      </w:r>
      <w:proofErr w:type="spellEnd"/>
      <w:r>
        <w:t> </w:t>
      </w:r>
      <w:r w:rsidRPr="462448FC">
        <w:rPr>
          <w:b/>
          <w:bCs/>
        </w:rPr>
        <w:t>128</w:t>
      </w:r>
      <w:r>
        <w:t>, 44– 55.</w:t>
      </w:r>
    </w:p>
    <w:p w14:paraId="24F18C48" w14:textId="52DFD925" w:rsidR="00330761" w:rsidRPr="00330761" w:rsidRDefault="00330761" w:rsidP="005A0342">
      <w:pPr>
        <w:spacing w:after="0"/>
        <w:ind w:left="720" w:hanging="720"/>
      </w:pPr>
      <w:r>
        <w:t>Simoneau JA &amp; Bouchard C (1989). Human variation in skeletal muscle fiber-type proportion and enzyme activities. </w:t>
      </w:r>
      <w:r w:rsidRPr="462448FC">
        <w:rPr>
          <w:i/>
          <w:iCs/>
        </w:rPr>
        <w:t xml:space="preserve">Am J </w:t>
      </w:r>
      <w:proofErr w:type="spellStart"/>
      <w:r w:rsidRPr="462448FC">
        <w:rPr>
          <w:i/>
          <w:iCs/>
        </w:rPr>
        <w:t>Physiol</w:t>
      </w:r>
      <w:proofErr w:type="spellEnd"/>
      <w:r w:rsidRPr="462448FC">
        <w:rPr>
          <w:i/>
          <w:iCs/>
        </w:rPr>
        <w:t xml:space="preserve"> Endocrinol </w:t>
      </w:r>
      <w:proofErr w:type="spellStart"/>
      <w:r w:rsidRPr="462448FC">
        <w:rPr>
          <w:i/>
          <w:iCs/>
        </w:rPr>
        <w:t>Metab</w:t>
      </w:r>
      <w:proofErr w:type="spellEnd"/>
      <w:r>
        <w:t> </w:t>
      </w:r>
      <w:r w:rsidRPr="462448FC">
        <w:rPr>
          <w:b/>
          <w:bCs/>
        </w:rPr>
        <w:t>257</w:t>
      </w:r>
      <w:r>
        <w:t>, E567– E572.</w:t>
      </w:r>
    </w:p>
    <w:p w14:paraId="393E8487" w14:textId="459F2848" w:rsidR="00330761" w:rsidRPr="00330761" w:rsidRDefault="00330761" w:rsidP="005A0342">
      <w:pPr>
        <w:spacing w:after="0"/>
        <w:ind w:left="720" w:hanging="720"/>
      </w:pPr>
      <w:proofErr w:type="spellStart"/>
      <w:r>
        <w:t>Škarabot</w:t>
      </w:r>
      <w:proofErr w:type="spellEnd"/>
      <w:r>
        <w:t xml:space="preserve"> J, </w:t>
      </w:r>
      <w:proofErr w:type="spellStart"/>
      <w:r>
        <w:t>Ansdell</w:t>
      </w:r>
      <w:proofErr w:type="spellEnd"/>
      <w:r>
        <w:t xml:space="preserve"> P, Brownstein CG, Thomas K, Goodall S, </w:t>
      </w:r>
      <w:proofErr w:type="spellStart"/>
      <w:r>
        <w:t>Howatson</w:t>
      </w:r>
      <w:proofErr w:type="spellEnd"/>
      <w:r>
        <w:t xml:space="preserve"> G &amp; </w:t>
      </w:r>
      <w:proofErr w:type="spellStart"/>
      <w:r>
        <w:t>Durbaba</w:t>
      </w:r>
      <w:proofErr w:type="spellEnd"/>
      <w:r>
        <w:t xml:space="preserve"> R (2019</w:t>
      </w:r>
      <w:r w:rsidRPr="462448FC">
        <w:rPr>
          <w:i/>
          <w:iCs/>
        </w:rPr>
        <w:t>a</w:t>
      </w:r>
      <w:r>
        <w:t>). Electrical stimulation of human corticospinal axons at the level of the lumbar spinal segments. </w:t>
      </w:r>
      <w:proofErr w:type="spellStart"/>
      <w:r w:rsidRPr="462448FC">
        <w:rPr>
          <w:i/>
          <w:iCs/>
        </w:rPr>
        <w:t>Eur</w:t>
      </w:r>
      <w:proofErr w:type="spellEnd"/>
      <w:r w:rsidRPr="462448FC">
        <w:rPr>
          <w:i/>
          <w:iCs/>
        </w:rPr>
        <w:t xml:space="preserve"> J </w:t>
      </w:r>
      <w:proofErr w:type="spellStart"/>
      <w:r w:rsidRPr="462448FC">
        <w:rPr>
          <w:i/>
          <w:iCs/>
        </w:rPr>
        <w:t>Neurosci</w:t>
      </w:r>
      <w:proofErr w:type="spellEnd"/>
      <w:r>
        <w:t> </w:t>
      </w:r>
      <w:r w:rsidRPr="462448FC">
        <w:rPr>
          <w:b/>
          <w:bCs/>
        </w:rPr>
        <w:t>49</w:t>
      </w:r>
      <w:r>
        <w:t>, 1254– 1267.</w:t>
      </w:r>
    </w:p>
    <w:p w14:paraId="73478832" w14:textId="061F1B57" w:rsidR="00330761" w:rsidRPr="00330761" w:rsidRDefault="00330761" w:rsidP="005A0342">
      <w:pPr>
        <w:spacing w:after="0"/>
        <w:ind w:left="720" w:hanging="720"/>
      </w:pPr>
      <w:proofErr w:type="spellStart"/>
      <w:r>
        <w:t>Škarabot</w:t>
      </w:r>
      <w:proofErr w:type="spellEnd"/>
      <w:r>
        <w:t xml:space="preserve"> J, Mesquita RNO, Brownstein CG &amp; </w:t>
      </w:r>
      <w:proofErr w:type="spellStart"/>
      <w:r>
        <w:t>Ansdell</w:t>
      </w:r>
      <w:proofErr w:type="spellEnd"/>
      <w:r>
        <w:t xml:space="preserve"> P (2019</w:t>
      </w:r>
      <w:r w:rsidRPr="462448FC">
        <w:rPr>
          <w:i/>
          <w:iCs/>
        </w:rPr>
        <w:t>b</w:t>
      </w:r>
      <w:r>
        <w:t xml:space="preserve">). Myths and methodologies: How loud </w:t>
      </w:r>
      <w:proofErr w:type="gramStart"/>
      <w:r>
        <w:t>is</w:t>
      </w:r>
      <w:proofErr w:type="gramEnd"/>
      <w:r>
        <w:t xml:space="preserve"> the story told by the transcranial magnetic stimulation-evoked silent period? </w:t>
      </w:r>
      <w:r w:rsidRPr="462448FC">
        <w:rPr>
          <w:i/>
          <w:iCs/>
        </w:rPr>
        <w:t xml:space="preserve">Exp </w:t>
      </w:r>
      <w:proofErr w:type="spellStart"/>
      <w:r w:rsidRPr="462448FC">
        <w:rPr>
          <w:i/>
          <w:iCs/>
        </w:rPr>
        <w:t>Physiol</w:t>
      </w:r>
      <w:proofErr w:type="spellEnd"/>
      <w:r>
        <w:t> </w:t>
      </w:r>
      <w:r w:rsidRPr="462448FC">
        <w:rPr>
          <w:b/>
          <w:bCs/>
        </w:rPr>
        <w:t>104</w:t>
      </w:r>
      <w:r>
        <w:t>, 635– 642.</w:t>
      </w:r>
    </w:p>
    <w:p w14:paraId="44B32E6A" w14:textId="0CA648BF" w:rsidR="00330761" w:rsidRPr="00330761" w:rsidRDefault="00330761" w:rsidP="005A0342">
      <w:pPr>
        <w:spacing w:after="0"/>
        <w:ind w:left="720" w:hanging="720"/>
      </w:pPr>
      <w:r>
        <w:t>Sparling PB (1980). A meta-analysis of studies comparing maximal oxygen uptake in men and women. </w:t>
      </w:r>
      <w:r w:rsidRPr="462448FC">
        <w:rPr>
          <w:i/>
          <w:iCs/>
        </w:rPr>
        <w:t xml:space="preserve">Res Q </w:t>
      </w:r>
      <w:proofErr w:type="spellStart"/>
      <w:r w:rsidRPr="462448FC">
        <w:rPr>
          <w:i/>
          <w:iCs/>
        </w:rPr>
        <w:t>Exerc</w:t>
      </w:r>
      <w:proofErr w:type="spellEnd"/>
      <w:r w:rsidRPr="462448FC">
        <w:rPr>
          <w:i/>
          <w:iCs/>
        </w:rPr>
        <w:t xml:space="preserve"> Sport</w:t>
      </w:r>
      <w:r>
        <w:t> </w:t>
      </w:r>
      <w:r w:rsidRPr="462448FC">
        <w:rPr>
          <w:b/>
          <w:bCs/>
        </w:rPr>
        <w:t>51</w:t>
      </w:r>
      <w:r>
        <w:t>, 542– 552.</w:t>
      </w:r>
    </w:p>
    <w:p w14:paraId="421AC8E5" w14:textId="4DBA5092" w:rsidR="00330761" w:rsidRPr="00330761" w:rsidRDefault="00330761" w:rsidP="005A0342">
      <w:pPr>
        <w:spacing w:after="0"/>
        <w:ind w:left="720" w:hanging="720"/>
      </w:pPr>
      <w:proofErr w:type="spellStart"/>
      <w:r>
        <w:t>Staron</w:t>
      </w:r>
      <w:proofErr w:type="spellEnd"/>
      <w:r>
        <w:t xml:space="preserve"> RS, Hagerman FC, </w:t>
      </w:r>
      <w:proofErr w:type="spellStart"/>
      <w:r>
        <w:t>Hikida</w:t>
      </w:r>
      <w:proofErr w:type="spellEnd"/>
      <w:r>
        <w:t xml:space="preserve"> RS, Murray TF, Hostler DP, </w:t>
      </w:r>
      <w:proofErr w:type="spellStart"/>
      <w:r>
        <w:t>Crill</w:t>
      </w:r>
      <w:proofErr w:type="spellEnd"/>
      <w:r>
        <w:t xml:space="preserve"> MT, </w:t>
      </w:r>
      <w:proofErr w:type="spellStart"/>
      <w:r>
        <w:t>Ragg</w:t>
      </w:r>
      <w:proofErr w:type="spellEnd"/>
      <w:r>
        <w:t xml:space="preserve"> KE &amp; Toma K (2000). Fiber type composition of the vastus lateralis muscle of young men and women. </w:t>
      </w:r>
      <w:r w:rsidRPr="462448FC">
        <w:rPr>
          <w:i/>
          <w:iCs/>
        </w:rPr>
        <w:t xml:space="preserve">J </w:t>
      </w:r>
      <w:proofErr w:type="spellStart"/>
      <w:r w:rsidRPr="462448FC">
        <w:rPr>
          <w:i/>
          <w:iCs/>
        </w:rPr>
        <w:t>Histochem</w:t>
      </w:r>
      <w:proofErr w:type="spellEnd"/>
      <w:r w:rsidRPr="462448FC">
        <w:rPr>
          <w:i/>
          <w:iCs/>
        </w:rPr>
        <w:t xml:space="preserve"> </w:t>
      </w:r>
      <w:proofErr w:type="spellStart"/>
      <w:r w:rsidRPr="462448FC">
        <w:rPr>
          <w:i/>
          <w:iCs/>
        </w:rPr>
        <w:t>Cytochem</w:t>
      </w:r>
      <w:proofErr w:type="spellEnd"/>
      <w:r>
        <w:t> </w:t>
      </w:r>
      <w:r w:rsidRPr="462448FC">
        <w:rPr>
          <w:b/>
          <w:bCs/>
        </w:rPr>
        <w:t>48</w:t>
      </w:r>
      <w:r>
        <w:t>, 623– 629.</w:t>
      </w:r>
    </w:p>
    <w:p w14:paraId="60448B72" w14:textId="25FF0087" w:rsidR="00330761" w:rsidRPr="00330761" w:rsidRDefault="00330761" w:rsidP="005A0342">
      <w:pPr>
        <w:spacing w:after="0"/>
        <w:ind w:left="720" w:hanging="720"/>
      </w:pPr>
      <w:r>
        <w:t>Sundberg CW, Hunter SK &amp; Bundle MW (2016). Rates of performance loss and neuromuscular activity in men and women during cycling: evidence for a common metabolic basis of muscle fatigue. </w:t>
      </w:r>
      <w:r w:rsidRPr="462448FC">
        <w:rPr>
          <w:i/>
          <w:iCs/>
        </w:rPr>
        <w:t xml:space="preserve">J Appl </w:t>
      </w:r>
      <w:proofErr w:type="spellStart"/>
      <w:r w:rsidRPr="462448FC">
        <w:rPr>
          <w:i/>
          <w:iCs/>
        </w:rPr>
        <w:t>Physiol</w:t>
      </w:r>
      <w:proofErr w:type="spellEnd"/>
      <w:r>
        <w:t> </w:t>
      </w:r>
      <w:r w:rsidRPr="462448FC">
        <w:rPr>
          <w:b/>
          <w:bCs/>
        </w:rPr>
        <w:t>122</w:t>
      </w:r>
      <w:r>
        <w:t>, 130– 141.</w:t>
      </w:r>
    </w:p>
    <w:p w14:paraId="50F0EAF5" w14:textId="4A1C0D90" w:rsidR="00330761" w:rsidRPr="00330761" w:rsidRDefault="00330761" w:rsidP="005A0342">
      <w:pPr>
        <w:spacing w:after="0"/>
        <w:ind w:left="720" w:hanging="720"/>
      </w:pPr>
      <w:r>
        <w:t>Tamm AS, </w:t>
      </w:r>
      <w:proofErr w:type="spellStart"/>
      <w:r>
        <w:t>Lagerquist</w:t>
      </w:r>
      <w:proofErr w:type="spellEnd"/>
      <w:r>
        <w:t xml:space="preserve"> O, Ley AL &amp; Collins DF (2009). Chronotype influences diurnal variations in the excitability of the human motor cortex and the ability to generate torque during a maximum voluntary contraction. </w:t>
      </w:r>
      <w:r w:rsidRPr="462448FC">
        <w:rPr>
          <w:i/>
          <w:iCs/>
        </w:rPr>
        <w:t>J Biol Rhythms</w:t>
      </w:r>
      <w:r>
        <w:t> </w:t>
      </w:r>
      <w:r w:rsidRPr="462448FC">
        <w:rPr>
          <w:b/>
          <w:bCs/>
        </w:rPr>
        <w:t>24</w:t>
      </w:r>
      <w:r>
        <w:t>, 211– 224.</w:t>
      </w:r>
    </w:p>
    <w:p w14:paraId="5A947651" w14:textId="6BF0A292" w:rsidR="00330761" w:rsidRPr="00330761" w:rsidRDefault="00330761" w:rsidP="005A0342">
      <w:pPr>
        <w:spacing w:after="0"/>
        <w:ind w:left="720" w:hanging="720"/>
      </w:pPr>
      <w:r>
        <w:t>Tarnopolsky LJ, MacDougall JD, Atkinson SA, Tarnopolsky MA &amp; Sutton JR (1990). Gender differences in substrate for endurance exercise. </w:t>
      </w:r>
      <w:r w:rsidRPr="462448FC">
        <w:rPr>
          <w:i/>
          <w:iCs/>
        </w:rPr>
        <w:t xml:space="preserve">J Appl </w:t>
      </w:r>
      <w:proofErr w:type="spellStart"/>
      <w:r w:rsidRPr="462448FC">
        <w:rPr>
          <w:i/>
          <w:iCs/>
        </w:rPr>
        <w:t>Physiol</w:t>
      </w:r>
      <w:proofErr w:type="spellEnd"/>
      <w:r>
        <w:t> </w:t>
      </w:r>
      <w:r w:rsidRPr="462448FC">
        <w:rPr>
          <w:b/>
          <w:bCs/>
        </w:rPr>
        <w:t>68</w:t>
      </w:r>
      <w:r>
        <w:t>, 302– 308.</w:t>
      </w:r>
    </w:p>
    <w:p w14:paraId="6DBDA1FC" w14:textId="4E9C13B0" w:rsidR="00330761" w:rsidRPr="00330761" w:rsidRDefault="00330761" w:rsidP="005A0342">
      <w:pPr>
        <w:spacing w:after="0"/>
        <w:ind w:left="720" w:hanging="720"/>
      </w:pPr>
      <w:proofErr w:type="spellStart"/>
      <w:r>
        <w:t>Temesi</w:t>
      </w:r>
      <w:proofErr w:type="spellEnd"/>
      <w:r>
        <w:t xml:space="preserve"> J, </w:t>
      </w:r>
      <w:proofErr w:type="spellStart"/>
      <w:r>
        <w:t>Arnal</w:t>
      </w:r>
      <w:proofErr w:type="spellEnd"/>
      <w:r>
        <w:t xml:space="preserve"> PJ, Rupp T, </w:t>
      </w:r>
      <w:proofErr w:type="spellStart"/>
      <w:r>
        <w:t>Féasson</w:t>
      </w:r>
      <w:proofErr w:type="spellEnd"/>
      <w:r>
        <w:t xml:space="preserve"> L, Cartier R, </w:t>
      </w:r>
      <w:proofErr w:type="spellStart"/>
      <w:r>
        <w:t>Gergelé</w:t>
      </w:r>
      <w:proofErr w:type="spellEnd"/>
      <w:r>
        <w:t xml:space="preserve"> L, Verges S, Martin V &amp; Millet GY (2015). Are females more resistant to extreme neuromuscular fatigue? </w:t>
      </w:r>
      <w:r w:rsidRPr="462448FC">
        <w:rPr>
          <w:i/>
          <w:iCs/>
        </w:rPr>
        <w:t xml:space="preserve">Med Sci Sports </w:t>
      </w:r>
      <w:proofErr w:type="spellStart"/>
      <w:r w:rsidRPr="462448FC">
        <w:rPr>
          <w:i/>
          <w:iCs/>
        </w:rPr>
        <w:t>Exerc</w:t>
      </w:r>
      <w:proofErr w:type="spellEnd"/>
      <w:r>
        <w:t> </w:t>
      </w:r>
      <w:r w:rsidRPr="462448FC">
        <w:rPr>
          <w:b/>
          <w:bCs/>
        </w:rPr>
        <w:t>47</w:t>
      </w:r>
      <w:r>
        <w:t>, 1372– 1382.</w:t>
      </w:r>
    </w:p>
    <w:p w14:paraId="49BAEC0F" w14:textId="4C1FE802" w:rsidR="00330761" w:rsidRPr="00330761" w:rsidRDefault="00330761" w:rsidP="005A0342">
      <w:pPr>
        <w:spacing w:after="0"/>
        <w:ind w:left="720" w:hanging="720"/>
      </w:pPr>
      <w:r>
        <w:t>Thomas K, </w:t>
      </w:r>
      <w:proofErr w:type="spellStart"/>
      <w:r>
        <w:t>Elmeua</w:t>
      </w:r>
      <w:proofErr w:type="spellEnd"/>
      <w:r>
        <w:t xml:space="preserve"> M, </w:t>
      </w:r>
      <w:proofErr w:type="spellStart"/>
      <w:r>
        <w:t>Howatson</w:t>
      </w:r>
      <w:proofErr w:type="spellEnd"/>
      <w:r>
        <w:t xml:space="preserve"> G &amp; Goodall S (2016). Intensity-dependent contribution of neuromuscular fatigue after constant-load cycling. </w:t>
      </w:r>
      <w:r w:rsidRPr="462448FC">
        <w:rPr>
          <w:i/>
          <w:iCs/>
        </w:rPr>
        <w:t xml:space="preserve">Med Sci Sports </w:t>
      </w:r>
      <w:proofErr w:type="spellStart"/>
      <w:r w:rsidRPr="462448FC">
        <w:rPr>
          <w:i/>
          <w:iCs/>
        </w:rPr>
        <w:t>Exerc</w:t>
      </w:r>
      <w:proofErr w:type="spellEnd"/>
      <w:r>
        <w:t> </w:t>
      </w:r>
      <w:r w:rsidRPr="462448FC">
        <w:rPr>
          <w:b/>
          <w:bCs/>
        </w:rPr>
        <w:t>48</w:t>
      </w:r>
      <w:r>
        <w:t>, 1751– 1760.</w:t>
      </w:r>
    </w:p>
    <w:p w14:paraId="239CFCD4" w14:textId="01CBBADC" w:rsidR="00330761" w:rsidRPr="00330761" w:rsidRDefault="00330761" w:rsidP="005A0342">
      <w:pPr>
        <w:spacing w:after="0"/>
        <w:ind w:left="720" w:hanging="720"/>
      </w:pPr>
      <w:r>
        <w:t>Thomas K, Goodall S &amp; </w:t>
      </w:r>
      <w:proofErr w:type="spellStart"/>
      <w:r>
        <w:t>Howatson</w:t>
      </w:r>
      <w:proofErr w:type="spellEnd"/>
      <w:r>
        <w:t xml:space="preserve"> G (2018). Performance fatigability is not regulated to a peripheral critical threshold. </w:t>
      </w:r>
      <w:proofErr w:type="spellStart"/>
      <w:r w:rsidRPr="462448FC">
        <w:rPr>
          <w:i/>
          <w:iCs/>
        </w:rPr>
        <w:t>Exerc</w:t>
      </w:r>
      <w:proofErr w:type="spellEnd"/>
      <w:r w:rsidRPr="462448FC">
        <w:rPr>
          <w:i/>
          <w:iCs/>
        </w:rPr>
        <w:t xml:space="preserve"> Sport Sci Rev</w:t>
      </w:r>
      <w:r>
        <w:t> </w:t>
      </w:r>
      <w:r w:rsidRPr="462448FC">
        <w:rPr>
          <w:b/>
          <w:bCs/>
        </w:rPr>
        <w:t>46</w:t>
      </w:r>
      <w:r>
        <w:t>, 240– 246.</w:t>
      </w:r>
    </w:p>
    <w:p w14:paraId="745C87D5" w14:textId="3F8AC09D" w:rsidR="00330761" w:rsidRPr="00330761" w:rsidRDefault="00330761" w:rsidP="005A0342">
      <w:pPr>
        <w:spacing w:after="0"/>
        <w:ind w:left="720" w:hanging="720"/>
      </w:pPr>
      <w:r>
        <w:t>Todd G, Taylor JL &amp; </w:t>
      </w:r>
      <w:proofErr w:type="spellStart"/>
      <w:r>
        <w:t>Gandevia</w:t>
      </w:r>
      <w:proofErr w:type="spellEnd"/>
      <w:r>
        <w:t xml:space="preserve"> SC (2003). Measurement of voluntary activation of fresh and fatigued human muscles using transcranial magnetic stimulation. </w:t>
      </w:r>
      <w:r w:rsidRPr="462448FC">
        <w:rPr>
          <w:i/>
          <w:iCs/>
        </w:rPr>
        <w:t xml:space="preserve">J </w:t>
      </w:r>
      <w:proofErr w:type="spellStart"/>
      <w:r w:rsidRPr="462448FC">
        <w:rPr>
          <w:i/>
          <w:iCs/>
        </w:rPr>
        <w:t>Physiol</w:t>
      </w:r>
      <w:proofErr w:type="spellEnd"/>
      <w:r>
        <w:t> </w:t>
      </w:r>
      <w:r w:rsidRPr="462448FC">
        <w:rPr>
          <w:b/>
          <w:bCs/>
        </w:rPr>
        <w:t>551</w:t>
      </w:r>
      <w:r>
        <w:t>, 661– 671.</w:t>
      </w:r>
    </w:p>
    <w:p w14:paraId="06B0D19B" w14:textId="0A9D98E6" w:rsidR="00330761" w:rsidRPr="00330761" w:rsidRDefault="00330761" w:rsidP="005A0342">
      <w:pPr>
        <w:spacing w:after="0"/>
        <w:ind w:left="720" w:hanging="720"/>
      </w:pPr>
      <w:proofErr w:type="spellStart"/>
      <w:r>
        <w:t>Ugawa</w:t>
      </w:r>
      <w:proofErr w:type="spellEnd"/>
      <w:r>
        <w:t xml:space="preserve"> Y, </w:t>
      </w:r>
      <w:proofErr w:type="spellStart"/>
      <w:r>
        <w:t>Genba</w:t>
      </w:r>
      <w:proofErr w:type="spellEnd"/>
      <w:r>
        <w:t>-Shimizu K &amp; Kanazawa I (1995). Electrical stimulation of the human descending motor tracts at several levels. </w:t>
      </w:r>
      <w:r w:rsidRPr="462448FC">
        <w:rPr>
          <w:i/>
          <w:iCs/>
        </w:rPr>
        <w:t>Can J Neurol Sci</w:t>
      </w:r>
      <w:r>
        <w:t> </w:t>
      </w:r>
      <w:r w:rsidRPr="462448FC">
        <w:rPr>
          <w:b/>
          <w:bCs/>
        </w:rPr>
        <w:t>22</w:t>
      </w:r>
      <w:r>
        <w:t>, 36– 42.</w:t>
      </w:r>
    </w:p>
    <w:p w14:paraId="0816B0B8" w14:textId="456199EF" w:rsidR="00330761" w:rsidRPr="00330761" w:rsidRDefault="00330761" w:rsidP="005A0342">
      <w:pPr>
        <w:spacing w:after="0"/>
        <w:ind w:left="720" w:hanging="720"/>
      </w:pPr>
      <w:proofErr w:type="spellStart"/>
      <w:r>
        <w:t>Vanhatalo</w:t>
      </w:r>
      <w:proofErr w:type="spellEnd"/>
      <w:r>
        <w:t xml:space="preserve"> A, Black MI, </w:t>
      </w:r>
      <w:proofErr w:type="spellStart"/>
      <w:r>
        <w:t>DiMenna</w:t>
      </w:r>
      <w:proofErr w:type="spellEnd"/>
      <w:r>
        <w:t xml:space="preserve"> FJ, Blackwell JR, Schmidt JF, Thompson C, Wylie LJ, Mohr M, </w:t>
      </w:r>
      <w:proofErr w:type="spellStart"/>
      <w:r>
        <w:t>Bangsbo</w:t>
      </w:r>
      <w:proofErr w:type="spellEnd"/>
      <w:r>
        <w:t xml:space="preserve"> J, </w:t>
      </w:r>
      <w:proofErr w:type="spellStart"/>
      <w:r>
        <w:t>Krustrup</w:t>
      </w:r>
      <w:proofErr w:type="spellEnd"/>
      <w:r>
        <w:t xml:space="preserve"> P &amp; Jones AM (2016). The mechanistic bases of the power–time relationship: muscle metabolic responses and relationships to muscle </w:t>
      </w:r>
      <w:proofErr w:type="spellStart"/>
      <w:r>
        <w:t>fibre</w:t>
      </w:r>
      <w:proofErr w:type="spellEnd"/>
      <w:r>
        <w:t xml:space="preserve"> type. </w:t>
      </w:r>
      <w:r w:rsidRPr="462448FC">
        <w:rPr>
          <w:i/>
          <w:iCs/>
        </w:rPr>
        <w:t xml:space="preserve">J </w:t>
      </w:r>
      <w:proofErr w:type="spellStart"/>
      <w:r w:rsidRPr="462448FC">
        <w:rPr>
          <w:i/>
          <w:iCs/>
        </w:rPr>
        <w:t>Physiol</w:t>
      </w:r>
      <w:proofErr w:type="spellEnd"/>
      <w:r>
        <w:t> </w:t>
      </w:r>
      <w:r w:rsidRPr="462448FC">
        <w:rPr>
          <w:b/>
          <w:bCs/>
        </w:rPr>
        <w:t>594</w:t>
      </w:r>
      <w:r>
        <w:t>, 4407– 4423.</w:t>
      </w:r>
    </w:p>
    <w:p w14:paraId="5D3215B6" w14:textId="79672619" w:rsidR="00330761" w:rsidRPr="00330761" w:rsidRDefault="00330761" w:rsidP="005A0342">
      <w:pPr>
        <w:spacing w:after="0"/>
        <w:ind w:left="720" w:hanging="720"/>
      </w:pPr>
      <w:proofErr w:type="spellStart"/>
      <w:r>
        <w:t>Vanhatalo</w:t>
      </w:r>
      <w:proofErr w:type="spellEnd"/>
      <w:r>
        <w:t xml:space="preserve"> A, Fulford J, </w:t>
      </w:r>
      <w:proofErr w:type="spellStart"/>
      <w:r>
        <w:t>Dimenna</w:t>
      </w:r>
      <w:proofErr w:type="spellEnd"/>
      <w:r>
        <w:t xml:space="preserve"> FJ &amp; Jones AM (2010). Influence of hyperoxia on muscle metabolic responses and the power–duration relationship during severe-intensity exercise in humans: A 31P magnetic resonance spectroscopy study. </w:t>
      </w:r>
      <w:r w:rsidRPr="462448FC">
        <w:rPr>
          <w:i/>
          <w:iCs/>
        </w:rPr>
        <w:t xml:space="preserve">Exp </w:t>
      </w:r>
      <w:proofErr w:type="spellStart"/>
      <w:r w:rsidRPr="462448FC">
        <w:rPr>
          <w:i/>
          <w:iCs/>
        </w:rPr>
        <w:t>Physiol</w:t>
      </w:r>
      <w:proofErr w:type="spellEnd"/>
      <w:r>
        <w:t> </w:t>
      </w:r>
      <w:r w:rsidRPr="462448FC">
        <w:rPr>
          <w:b/>
          <w:bCs/>
        </w:rPr>
        <w:t>95</w:t>
      </w:r>
      <w:r>
        <w:t>, 528– 540.</w:t>
      </w:r>
    </w:p>
    <w:p w14:paraId="3D777115" w14:textId="303F58E0" w:rsidR="00330761" w:rsidRPr="00330761" w:rsidRDefault="00330761" w:rsidP="005A0342">
      <w:pPr>
        <w:spacing w:after="0"/>
        <w:ind w:left="720" w:hanging="720"/>
      </w:pPr>
      <w:proofErr w:type="spellStart"/>
      <w:r>
        <w:t>Vigotsky</w:t>
      </w:r>
      <w:proofErr w:type="spellEnd"/>
      <w:r>
        <w:t xml:space="preserve"> AD, Halperin I, Lehman GJ, </w:t>
      </w:r>
      <w:proofErr w:type="spellStart"/>
      <w:r>
        <w:t>Trajano</w:t>
      </w:r>
      <w:proofErr w:type="spellEnd"/>
      <w:r>
        <w:t xml:space="preserve"> GS &amp; Vieira TM (2018). Interpreting signal amplitudes in surface electromyography studies in sport and rehabilitation sciences. </w:t>
      </w:r>
      <w:r w:rsidRPr="462448FC">
        <w:rPr>
          <w:i/>
          <w:iCs/>
        </w:rPr>
        <w:t xml:space="preserve">Front </w:t>
      </w:r>
      <w:proofErr w:type="spellStart"/>
      <w:r w:rsidRPr="462448FC">
        <w:rPr>
          <w:i/>
          <w:iCs/>
        </w:rPr>
        <w:t>Physiol</w:t>
      </w:r>
      <w:proofErr w:type="spellEnd"/>
      <w:r>
        <w:t> </w:t>
      </w:r>
      <w:r w:rsidRPr="462448FC">
        <w:rPr>
          <w:b/>
          <w:bCs/>
        </w:rPr>
        <w:t>8</w:t>
      </w:r>
      <w:r>
        <w:t>, 985.</w:t>
      </w:r>
    </w:p>
    <w:p w14:paraId="0FD20B35" w14:textId="2CD94488" w:rsidR="00330761" w:rsidRPr="00330761" w:rsidRDefault="00330761" w:rsidP="005A0342">
      <w:pPr>
        <w:spacing w:after="0"/>
        <w:ind w:left="720" w:hanging="720"/>
      </w:pPr>
      <w:proofErr w:type="spellStart"/>
      <w:r>
        <w:t>Weavil</w:t>
      </w:r>
      <w:proofErr w:type="spellEnd"/>
      <w:r>
        <w:t xml:space="preserve"> JC &amp; Amann M (2018). Corticospinal excitability during fatiguing whole body exercise. </w:t>
      </w:r>
      <w:r w:rsidRPr="462448FC">
        <w:rPr>
          <w:i/>
          <w:iCs/>
        </w:rPr>
        <w:t>Prog Brain Res</w:t>
      </w:r>
      <w:r>
        <w:t> </w:t>
      </w:r>
      <w:r w:rsidRPr="462448FC">
        <w:rPr>
          <w:b/>
          <w:bCs/>
        </w:rPr>
        <w:t>240</w:t>
      </w:r>
      <w:r>
        <w:t>, 219– 240.</w:t>
      </w:r>
    </w:p>
    <w:p w14:paraId="387C86E7" w14:textId="309C6F11" w:rsidR="00330761" w:rsidRPr="00330761" w:rsidRDefault="00330761" w:rsidP="005A0342">
      <w:pPr>
        <w:spacing w:after="0"/>
        <w:ind w:left="720" w:hanging="720"/>
      </w:pPr>
      <w:proofErr w:type="spellStart"/>
      <w:r>
        <w:t>Weavil</w:t>
      </w:r>
      <w:proofErr w:type="spellEnd"/>
      <w:r>
        <w:t xml:space="preserve"> JC, Sidhu SK, Mangum TS, Richardson RS &amp; Amann M (2016). Fatigue diminishes motoneuronal excitability during cycling exercise. </w:t>
      </w:r>
      <w:r w:rsidRPr="462448FC">
        <w:rPr>
          <w:i/>
          <w:iCs/>
        </w:rPr>
        <w:t xml:space="preserve">J </w:t>
      </w:r>
      <w:proofErr w:type="spellStart"/>
      <w:r w:rsidRPr="462448FC">
        <w:rPr>
          <w:i/>
          <w:iCs/>
        </w:rPr>
        <w:t>Neurophysiol</w:t>
      </w:r>
      <w:proofErr w:type="spellEnd"/>
      <w:r>
        <w:t> </w:t>
      </w:r>
      <w:r w:rsidRPr="462448FC">
        <w:rPr>
          <w:b/>
          <w:bCs/>
        </w:rPr>
        <w:t>116</w:t>
      </w:r>
      <w:r>
        <w:t>, 1743– 1751.</w:t>
      </w:r>
    </w:p>
    <w:p w14:paraId="49D3B480" w14:textId="1835ECD8" w:rsidR="00330761" w:rsidRPr="00330761" w:rsidRDefault="00330761" w:rsidP="005A0342">
      <w:pPr>
        <w:spacing w:after="0"/>
        <w:ind w:left="720" w:hanging="720"/>
      </w:pPr>
      <w:r>
        <w:t>Welch JF, </w:t>
      </w:r>
      <w:proofErr w:type="spellStart"/>
      <w:r>
        <w:t>Archiza</w:t>
      </w:r>
      <w:proofErr w:type="spellEnd"/>
      <w:r>
        <w:t xml:space="preserve"> B, Guenette JA, West CR &amp; </w:t>
      </w:r>
      <w:proofErr w:type="spellStart"/>
      <w:r>
        <w:t>Sheel</w:t>
      </w:r>
      <w:proofErr w:type="spellEnd"/>
      <w:r>
        <w:t xml:space="preserve"> AW (2018). Sex differences in diaphragmatic fatigue: the cardiovascular response to inspiratory resistance. </w:t>
      </w:r>
      <w:r w:rsidRPr="462448FC">
        <w:rPr>
          <w:i/>
          <w:iCs/>
        </w:rPr>
        <w:t xml:space="preserve">J </w:t>
      </w:r>
      <w:proofErr w:type="spellStart"/>
      <w:r w:rsidRPr="462448FC">
        <w:rPr>
          <w:i/>
          <w:iCs/>
        </w:rPr>
        <w:t>Physiol</w:t>
      </w:r>
      <w:proofErr w:type="spellEnd"/>
      <w:r>
        <w:t> </w:t>
      </w:r>
      <w:r w:rsidRPr="462448FC">
        <w:rPr>
          <w:b/>
          <w:bCs/>
        </w:rPr>
        <w:t>596</w:t>
      </w:r>
      <w:r>
        <w:t>, 4017– 4032.</w:t>
      </w:r>
    </w:p>
    <w:p w14:paraId="48A11967" w14:textId="56DDC718" w:rsidR="00330761" w:rsidRPr="00330761" w:rsidRDefault="00330761" w:rsidP="005A0342">
      <w:pPr>
        <w:spacing w:after="0"/>
        <w:ind w:left="720" w:hanging="720"/>
      </w:pPr>
      <w:r>
        <w:t>Wen AS, Woo MS &amp; Keens TG (1997). How many maneuvers are required to measure maximal inspiratory pressure accurately? </w:t>
      </w:r>
      <w:r w:rsidRPr="462448FC">
        <w:rPr>
          <w:i/>
          <w:iCs/>
        </w:rPr>
        <w:t>Chest</w:t>
      </w:r>
      <w:r>
        <w:t> </w:t>
      </w:r>
      <w:r w:rsidRPr="462448FC">
        <w:rPr>
          <w:b/>
          <w:bCs/>
        </w:rPr>
        <w:t>111</w:t>
      </w:r>
      <w:r>
        <w:t>, 802– 807.</w:t>
      </w:r>
    </w:p>
    <w:p w14:paraId="4524B023" w14:textId="6B5BBECA" w:rsidR="00330761" w:rsidRPr="00330761" w:rsidRDefault="00330761" w:rsidP="005A0342">
      <w:pPr>
        <w:spacing w:after="0"/>
        <w:ind w:left="720" w:hanging="720"/>
      </w:pPr>
      <w:proofErr w:type="spellStart"/>
      <w:r>
        <w:t>Westerbacka</w:t>
      </w:r>
      <w:proofErr w:type="spellEnd"/>
      <w:r>
        <w:t xml:space="preserve"> J, </w:t>
      </w:r>
      <w:proofErr w:type="spellStart"/>
      <w:r>
        <w:t>Cornér</w:t>
      </w:r>
      <w:proofErr w:type="spellEnd"/>
      <w:r>
        <w:t xml:space="preserve"> A, </w:t>
      </w:r>
      <w:proofErr w:type="spellStart"/>
      <w:r>
        <w:t>Tiikkainen</w:t>
      </w:r>
      <w:proofErr w:type="spellEnd"/>
      <w:r>
        <w:t xml:space="preserve"> M, </w:t>
      </w:r>
      <w:proofErr w:type="spellStart"/>
      <w:r>
        <w:t>Tamminen</w:t>
      </w:r>
      <w:proofErr w:type="spellEnd"/>
      <w:r>
        <w:t xml:space="preserve"> M, </w:t>
      </w:r>
      <w:proofErr w:type="spellStart"/>
      <w:r>
        <w:t>Vehkavaara</w:t>
      </w:r>
      <w:proofErr w:type="spellEnd"/>
      <w:r>
        <w:t xml:space="preserve"> S, </w:t>
      </w:r>
      <w:proofErr w:type="spellStart"/>
      <w:r>
        <w:t>Häkkinen</w:t>
      </w:r>
      <w:proofErr w:type="spellEnd"/>
      <w:r>
        <w:t xml:space="preserve"> AM, Fredriksson J &amp; </w:t>
      </w:r>
      <w:proofErr w:type="spellStart"/>
      <w:r>
        <w:t>Yki-Järvinen</w:t>
      </w:r>
      <w:proofErr w:type="spellEnd"/>
      <w:r>
        <w:t xml:space="preserve"> H (2004). Women and men have similar amounts of liver and intra-abdominal fat, despite more subcutaneous fat in women: Implications for sex differences in markers of cardiovascular risk. </w:t>
      </w:r>
      <w:proofErr w:type="spellStart"/>
      <w:r w:rsidRPr="462448FC">
        <w:rPr>
          <w:i/>
          <w:iCs/>
        </w:rPr>
        <w:t>Diabetologia</w:t>
      </w:r>
      <w:proofErr w:type="spellEnd"/>
      <w:r>
        <w:t> </w:t>
      </w:r>
      <w:r w:rsidRPr="462448FC">
        <w:rPr>
          <w:b/>
          <w:bCs/>
        </w:rPr>
        <w:t>47</w:t>
      </w:r>
      <w:r>
        <w:t>, 1360– 1369.</w:t>
      </w:r>
    </w:p>
    <w:p w14:paraId="527884EF" w14:textId="41F7FE70" w:rsidR="00330761" w:rsidRPr="00330761" w:rsidRDefault="00330761" w:rsidP="005A0342">
      <w:pPr>
        <w:spacing w:after="0"/>
        <w:ind w:left="720" w:hanging="720"/>
      </w:pPr>
      <w:r>
        <w:t>Willcocks RJ, Williams CA, Barker AR, Fulford J &amp; Armstrong N (2010). Age- and sex-related differences in muscle phosphocreatine and oxygenation kinetics during high-intensity exercise in adolescents and adults. </w:t>
      </w:r>
      <w:r w:rsidRPr="462448FC">
        <w:rPr>
          <w:i/>
          <w:iCs/>
        </w:rPr>
        <w:t>NMR Biomed</w:t>
      </w:r>
      <w:r>
        <w:t> </w:t>
      </w:r>
      <w:r w:rsidRPr="462448FC">
        <w:rPr>
          <w:b/>
          <w:bCs/>
        </w:rPr>
        <w:t>23</w:t>
      </w:r>
      <w:r>
        <w:t>, 569– 577.</w:t>
      </w:r>
    </w:p>
    <w:p w14:paraId="6DCCF2C7" w14:textId="60D68F34" w:rsidR="00330761" w:rsidRPr="00330761" w:rsidRDefault="00330761" w:rsidP="005A0342">
      <w:pPr>
        <w:spacing w:after="0"/>
        <w:ind w:left="720" w:hanging="720"/>
      </w:pPr>
      <w:r>
        <w:t>Witt JD, Guenette JA, Rupert JL, </w:t>
      </w:r>
      <w:proofErr w:type="spellStart"/>
      <w:r>
        <w:t>Mckenzie</w:t>
      </w:r>
      <w:proofErr w:type="spellEnd"/>
      <w:r>
        <w:t xml:space="preserve"> DC &amp; </w:t>
      </w:r>
      <w:proofErr w:type="spellStart"/>
      <w:r>
        <w:t>Sheel</w:t>
      </w:r>
      <w:proofErr w:type="spellEnd"/>
      <w:r>
        <w:t xml:space="preserve"> AW (2007). Inspiratory muscle training attenuates the human respiratory muscle </w:t>
      </w:r>
      <w:proofErr w:type="spellStart"/>
      <w:r>
        <w:t>metaboreflex</w:t>
      </w:r>
      <w:proofErr w:type="spellEnd"/>
      <w:r>
        <w:t>. </w:t>
      </w:r>
      <w:r w:rsidRPr="462448FC">
        <w:rPr>
          <w:i/>
          <w:iCs/>
        </w:rPr>
        <w:t xml:space="preserve">J </w:t>
      </w:r>
      <w:proofErr w:type="spellStart"/>
      <w:r w:rsidRPr="462448FC">
        <w:rPr>
          <w:i/>
          <w:iCs/>
        </w:rPr>
        <w:t>Physiol</w:t>
      </w:r>
      <w:proofErr w:type="spellEnd"/>
      <w:r>
        <w:t> </w:t>
      </w:r>
      <w:r w:rsidRPr="462448FC">
        <w:rPr>
          <w:b/>
          <w:bCs/>
        </w:rPr>
        <w:t>584</w:t>
      </w:r>
      <w:r>
        <w:t>, 1019– 1028.</w:t>
      </w:r>
    </w:p>
    <w:p w14:paraId="64BC44EB" w14:textId="5AB42BD0" w:rsidR="00330761" w:rsidRPr="00330761" w:rsidRDefault="00330761" w:rsidP="005A0342">
      <w:pPr>
        <w:spacing w:after="0"/>
        <w:ind w:left="720" w:hanging="720"/>
      </w:pPr>
      <w:r>
        <w:t>Yoon B-K, Kravitz L &amp; </w:t>
      </w:r>
      <w:proofErr w:type="spellStart"/>
      <w:r>
        <w:t>Robergs</w:t>
      </w:r>
      <w:proofErr w:type="spellEnd"/>
      <w:r>
        <w:t xml:space="preserve"> RA (2007</w:t>
      </w:r>
      <w:r w:rsidRPr="462448FC">
        <w:rPr>
          <w:i/>
          <w:iCs/>
        </w:rPr>
        <w:t>a</w:t>
      </w:r>
      <w:r>
        <w:t>). Does protocol duration affect </w:t>
      </w:r>
      <w:r w:rsidRPr="462448FC">
        <w:rPr>
          <w:i/>
          <w:iCs/>
        </w:rPr>
        <w:t>V</w:t>
      </w:r>
      <w:r>
        <w:t>O</w:t>
      </w:r>
      <w:r w:rsidRPr="462448FC">
        <w:rPr>
          <w:vertAlign w:val="subscript"/>
        </w:rPr>
        <w:t>2max</w:t>
      </w:r>
      <w:r>
        <w:t>? </w:t>
      </w:r>
      <w:r w:rsidRPr="462448FC">
        <w:rPr>
          <w:i/>
          <w:iCs/>
        </w:rPr>
        <w:t xml:space="preserve">Med Sci Sport </w:t>
      </w:r>
      <w:proofErr w:type="spellStart"/>
      <w:r w:rsidRPr="462448FC">
        <w:rPr>
          <w:i/>
          <w:iCs/>
        </w:rPr>
        <w:t>Exerc</w:t>
      </w:r>
      <w:proofErr w:type="spellEnd"/>
      <w:r>
        <w:t> </w:t>
      </w:r>
      <w:r w:rsidRPr="462448FC">
        <w:rPr>
          <w:b/>
          <w:bCs/>
        </w:rPr>
        <w:t>39</w:t>
      </w:r>
      <w:r>
        <w:t>, 1186– 1192.</w:t>
      </w:r>
    </w:p>
    <w:p w14:paraId="758E5B4E" w14:textId="434D1525" w:rsidR="00330761" w:rsidRPr="00330761" w:rsidRDefault="00330761" w:rsidP="005A0342">
      <w:pPr>
        <w:spacing w:after="0"/>
        <w:ind w:left="720" w:hanging="720"/>
      </w:pPr>
      <w:r>
        <w:t>Yoon T, Delap BS, Griffith EE &amp; Hunter SK (2007</w:t>
      </w:r>
      <w:r w:rsidRPr="462448FC">
        <w:rPr>
          <w:i/>
          <w:iCs/>
        </w:rPr>
        <w:t>b</w:t>
      </w:r>
      <w:r>
        <w:t>). Mechanisms of fatigue differ after low- and high-force fatiguing contractions in men and women. </w:t>
      </w:r>
      <w:r w:rsidRPr="462448FC">
        <w:rPr>
          <w:i/>
          <w:iCs/>
        </w:rPr>
        <w:t>Muscle and Nerve</w:t>
      </w:r>
      <w:r>
        <w:t> </w:t>
      </w:r>
      <w:r w:rsidRPr="462448FC">
        <w:rPr>
          <w:b/>
          <w:bCs/>
        </w:rPr>
        <w:t>36</w:t>
      </w:r>
      <w:r>
        <w:t>, 515– 524.</w:t>
      </w:r>
    </w:p>
    <w:p w14:paraId="2255A92D" w14:textId="77777777" w:rsidR="00330761" w:rsidRPr="000917EF" w:rsidRDefault="00330761" w:rsidP="005A0342">
      <w:pPr>
        <w:spacing w:after="0"/>
        <w:ind w:left="720" w:hanging="720"/>
      </w:pPr>
    </w:p>
    <w:sectPr w:rsidR="00330761" w:rsidRPr="000917EF" w:rsidSect="002B09C3">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1B2375"/>
    <w:multiLevelType w:val="multilevel"/>
    <w:tmpl w:val="05A8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3D1F08"/>
    <w:multiLevelType w:val="hybridMultilevel"/>
    <w:tmpl w:val="6142A2EA"/>
    <w:lvl w:ilvl="0" w:tplc="6D224D06">
      <w:start w:val="1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66136"/>
    <w:multiLevelType w:val="multilevel"/>
    <w:tmpl w:val="5876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0C4D34"/>
    <w:multiLevelType w:val="multilevel"/>
    <w:tmpl w:val="187E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F64683"/>
    <w:multiLevelType w:val="multilevel"/>
    <w:tmpl w:val="AA46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4434664">
    <w:abstractNumId w:val="0"/>
  </w:num>
  <w:num w:numId="2" w16cid:durableId="730662025">
    <w:abstractNumId w:val="3"/>
  </w:num>
  <w:num w:numId="3" w16cid:durableId="763721285">
    <w:abstractNumId w:val="17"/>
  </w:num>
  <w:num w:numId="4" w16cid:durableId="1198201098">
    <w:abstractNumId w:val="5"/>
  </w:num>
  <w:num w:numId="5" w16cid:durableId="1918784032">
    <w:abstractNumId w:val="13"/>
  </w:num>
  <w:num w:numId="6" w16cid:durableId="882600490">
    <w:abstractNumId w:val="18"/>
  </w:num>
  <w:num w:numId="7" w16cid:durableId="338655373">
    <w:abstractNumId w:val="1"/>
  </w:num>
  <w:num w:numId="8" w16cid:durableId="1162357255">
    <w:abstractNumId w:val="12"/>
  </w:num>
  <w:num w:numId="9" w16cid:durableId="112555635">
    <w:abstractNumId w:val="8"/>
  </w:num>
  <w:num w:numId="10" w16cid:durableId="1833519124">
    <w:abstractNumId w:val="4"/>
  </w:num>
  <w:num w:numId="11" w16cid:durableId="2116172229">
    <w:abstractNumId w:val="15"/>
  </w:num>
  <w:num w:numId="12" w16cid:durableId="1480920445">
    <w:abstractNumId w:val="20"/>
  </w:num>
  <w:num w:numId="13" w16cid:durableId="222303294">
    <w:abstractNumId w:val="10"/>
  </w:num>
  <w:num w:numId="14" w16cid:durableId="986858034">
    <w:abstractNumId w:val="6"/>
  </w:num>
  <w:num w:numId="15" w16cid:durableId="997613338">
    <w:abstractNumId w:val="16"/>
  </w:num>
  <w:num w:numId="16" w16cid:durableId="949236652">
    <w:abstractNumId w:val="7"/>
  </w:num>
  <w:num w:numId="17" w16cid:durableId="1758476993">
    <w:abstractNumId w:val="11"/>
  </w:num>
  <w:num w:numId="18" w16cid:durableId="916207351">
    <w:abstractNumId w:val="14"/>
  </w:num>
  <w:num w:numId="19" w16cid:durableId="1103839713">
    <w:abstractNumId w:val="2"/>
  </w:num>
  <w:num w:numId="20" w16cid:durableId="909852852">
    <w:abstractNumId w:val="19"/>
  </w:num>
  <w:num w:numId="21" w16cid:durableId="13144127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07m4e3nTu1XyZObXMjR37JRBk4RXXCd+XAgmuSuIRmdYuSti99GTI1lIGH4AAN65s7FfTA14wwVFRkHEL95eQ==" w:salt="C38b3Cu7av1lz+dXA98y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3DD9"/>
    <w:rsid w:val="00064ECB"/>
    <w:rsid w:val="00071537"/>
    <w:rsid w:val="00072612"/>
    <w:rsid w:val="000735D6"/>
    <w:rsid w:val="00074B64"/>
    <w:rsid w:val="000769FD"/>
    <w:rsid w:val="00077000"/>
    <w:rsid w:val="00082637"/>
    <w:rsid w:val="00083102"/>
    <w:rsid w:val="000846CC"/>
    <w:rsid w:val="00085797"/>
    <w:rsid w:val="00087367"/>
    <w:rsid w:val="0009064A"/>
    <w:rsid w:val="000917EF"/>
    <w:rsid w:val="00091815"/>
    <w:rsid w:val="00092DFF"/>
    <w:rsid w:val="00093C1A"/>
    <w:rsid w:val="00097FBC"/>
    <w:rsid w:val="000A0975"/>
    <w:rsid w:val="000A266C"/>
    <w:rsid w:val="000A7622"/>
    <w:rsid w:val="000A7F84"/>
    <w:rsid w:val="000B1EEB"/>
    <w:rsid w:val="000B22D3"/>
    <w:rsid w:val="000B2768"/>
    <w:rsid w:val="000B3464"/>
    <w:rsid w:val="000B389E"/>
    <w:rsid w:val="000B4FE2"/>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D42"/>
    <w:rsid w:val="00123E8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3F"/>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37B"/>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C8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09C3"/>
    <w:rsid w:val="002B1ED8"/>
    <w:rsid w:val="002B45EC"/>
    <w:rsid w:val="002B62C6"/>
    <w:rsid w:val="002C17A7"/>
    <w:rsid w:val="002C2DA5"/>
    <w:rsid w:val="002C4714"/>
    <w:rsid w:val="002C6160"/>
    <w:rsid w:val="002D02F2"/>
    <w:rsid w:val="002D28EA"/>
    <w:rsid w:val="002D51BB"/>
    <w:rsid w:val="002D5BAE"/>
    <w:rsid w:val="002D5DDC"/>
    <w:rsid w:val="002D6AA3"/>
    <w:rsid w:val="002E4D41"/>
    <w:rsid w:val="002E5C33"/>
    <w:rsid w:val="002E5D29"/>
    <w:rsid w:val="002F452D"/>
    <w:rsid w:val="00300EE4"/>
    <w:rsid w:val="0030197F"/>
    <w:rsid w:val="0030223E"/>
    <w:rsid w:val="00303A1E"/>
    <w:rsid w:val="00303BBD"/>
    <w:rsid w:val="00313440"/>
    <w:rsid w:val="003138C3"/>
    <w:rsid w:val="00314FCD"/>
    <w:rsid w:val="00324290"/>
    <w:rsid w:val="0033076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13A"/>
    <w:rsid w:val="003706EF"/>
    <w:rsid w:val="00370BE4"/>
    <w:rsid w:val="00371D56"/>
    <w:rsid w:val="0037755D"/>
    <w:rsid w:val="00381F0E"/>
    <w:rsid w:val="0038549B"/>
    <w:rsid w:val="0038628A"/>
    <w:rsid w:val="0038634F"/>
    <w:rsid w:val="00391C48"/>
    <w:rsid w:val="00394337"/>
    <w:rsid w:val="003A437A"/>
    <w:rsid w:val="003A503E"/>
    <w:rsid w:val="003A6039"/>
    <w:rsid w:val="003B3050"/>
    <w:rsid w:val="003B47FA"/>
    <w:rsid w:val="003B6208"/>
    <w:rsid w:val="003B7F8F"/>
    <w:rsid w:val="003C4172"/>
    <w:rsid w:val="003C437D"/>
    <w:rsid w:val="003C4456"/>
    <w:rsid w:val="003D3301"/>
    <w:rsid w:val="003D3972"/>
    <w:rsid w:val="003D3C7B"/>
    <w:rsid w:val="003D4641"/>
    <w:rsid w:val="003E05B7"/>
    <w:rsid w:val="003E0C0A"/>
    <w:rsid w:val="003E1DFB"/>
    <w:rsid w:val="003E6CFF"/>
    <w:rsid w:val="00400D7A"/>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878"/>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083"/>
    <w:rsid w:val="004816ED"/>
    <w:rsid w:val="00482D2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1EF9"/>
    <w:rsid w:val="004C2D7B"/>
    <w:rsid w:val="004C45D2"/>
    <w:rsid w:val="004C5EEF"/>
    <w:rsid w:val="004D118A"/>
    <w:rsid w:val="004D1CB9"/>
    <w:rsid w:val="004D21C9"/>
    <w:rsid w:val="004E34F8"/>
    <w:rsid w:val="004E3C84"/>
    <w:rsid w:val="004E528B"/>
    <w:rsid w:val="004E7D07"/>
    <w:rsid w:val="004F0BD6"/>
    <w:rsid w:val="004F146C"/>
    <w:rsid w:val="004F1F3C"/>
    <w:rsid w:val="004F657B"/>
    <w:rsid w:val="0050408D"/>
    <w:rsid w:val="00504C6A"/>
    <w:rsid w:val="00510364"/>
    <w:rsid w:val="005116C9"/>
    <w:rsid w:val="00511BEE"/>
    <w:rsid w:val="005121AF"/>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8F4"/>
    <w:rsid w:val="00580E33"/>
    <w:rsid w:val="005822CC"/>
    <w:rsid w:val="005828C6"/>
    <w:rsid w:val="00583225"/>
    <w:rsid w:val="0058724D"/>
    <w:rsid w:val="00596593"/>
    <w:rsid w:val="00596A35"/>
    <w:rsid w:val="005979CD"/>
    <w:rsid w:val="005A0342"/>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043D"/>
    <w:rsid w:val="006769E6"/>
    <w:rsid w:val="00676C63"/>
    <w:rsid w:val="00677335"/>
    <w:rsid w:val="00680BCF"/>
    <w:rsid w:val="00682333"/>
    <w:rsid w:val="006823CE"/>
    <w:rsid w:val="006844CA"/>
    <w:rsid w:val="006871E0"/>
    <w:rsid w:val="00692E05"/>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47C"/>
    <w:rsid w:val="007065D3"/>
    <w:rsid w:val="007071B1"/>
    <w:rsid w:val="00707EC1"/>
    <w:rsid w:val="00710582"/>
    <w:rsid w:val="00714EE9"/>
    <w:rsid w:val="007246B0"/>
    <w:rsid w:val="007258CB"/>
    <w:rsid w:val="00730E29"/>
    <w:rsid w:val="00732FF6"/>
    <w:rsid w:val="00735393"/>
    <w:rsid w:val="00735808"/>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073C"/>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81E"/>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7761"/>
    <w:rsid w:val="00AD0685"/>
    <w:rsid w:val="00AD38C1"/>
    <w:rsid w:val="00AD5A78"/>
    <w:rsid w:val="00AE1517"/>
    <w:rsid w:val="00AE4078"/>
    <w:rsid w:val="00AE4230"/>
    <w:rsid w:val="00AE69D7"/>
    <w:rsid w:val="00AE71AA"/>
    <w:rsid w:val="00AF1374"/>
    <w:rsid w:val="00AF1E8A"/>
    <w:rsid w:val="00AF2478"/>
    <w:rsid w:val="00AF2C71"/>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6A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D34"/>
    <w:rsid w:val="00BB7C37"/>
    <w:rsid w:val="00BC168F"/>
    <w:rsid w:val="00BC1E95"/>
    <w:rsid w:val="00BC2262"/>
    <w:rsid w:val="00BC39ED"/>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EB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4FB0"/>
    <w:rsid w:val="00D2750A"/>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17DD"/>
    <w:rsid w:val="00D932C5"/>
    <w:rsid w:val="00D939A7"/>
    <w:rsid w:val="00D9581C"/>
    <w:rsid w:val="00D95DCB"/>
    <w:rsid w:val="00D96228"/>
    <w:rsid w:val="00DA5459"/>
    <w:rsid w:val="00DA619A"/>
    <w:rsid w:val="00DB357A"/>
    <w:rsid w:val="00DB4233"/>
    <w:rsid w:val="00DB4C3D"/>
    <w:rsid w:val="00DB5097"/>
    <w:rsid w:val="00DC4F7C"/>
    <w:rsid w:val="00DC7134"/>
    <w:rsid w:val="00DC7C2C"/>
    <w:rsid w:val="00DD2256"/>
    <w:rsid w:val="00DD4B55"/>
    <w:rsid w:val="00DD5871"/>
    <w:rsid w:val="00DE2F66"/>
    <w:rsid w:val="00DE4173"/>
    <w:rsid w:val="00DE4592"/>
    <w:rsid w:val="00DF6125"/>
    <w:rsid w:val="00E13E05"/>
    <w:rsid w:val="00E13E47"/>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46C"/>
    <w:rsid w:val="00E6120D"/>
    <w:rsid w:val="00E61D06"/>
    <w:rsid w:val="00E7043E"/>
    <w:rsid w:val="00E7165C"/>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385"/>
    <w:rsid w:val="00ED2540"/>
    <w:rsid w:val="00ED48A6"/>
    <w:rsid w:val="00ED521A"/>
    <w:rsid w:val="00EE1F48"/>
    <w:rsid w:val="00EE3C5A"/>
    <w:rsid w:val="00EE4E0F"/>
    <w:rsid w:val="00EE504D"/>
    <w:rsid w:val="00EE71A5"/>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377BD"/>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AFC"/>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6F57"/>
    <w:rsid w:val="00FE2208"/>
    <w:rsid w:val="00FE2769"/>
    <w:rsid w:val="00FE2ED0"/>
    <w:rsid w:val="00FE3C8C"/>
    <w:rsid w:val="00FE430B"/>
    <w:rsid w:val="00FE46AF"/>
    <w:rsid w:val="00FE73C3"/>
    <w:rsid w:val="00FF1F94"/>
    <w:rsid w:val="00FF2B49"/>
    <w:rsid w:val="00FF3001"/>
    <w:rsid w:val="00FF5582"/>
    <w:rsid w:val="0158BC75"/>
    <w:rsid w:val="01B100F4"/>
    <w:rsid w:val="01F4C8F3"/>
    <w:rsid w:val="0236644E"/>
    <w:rsid w:val="04E8A1B6"/>
    <w:rsid w:val="0503C0BC"/>
    <w:rsid w:val="066D329B"/>
    <w:rsid w:val="090F71E4"/>
    <w:rsid w:val="09A79A5A"/>
    <w:rsid w:val="09E08AC3"/>
    <w:rsid w:val="0B021E0B"/>
    <w:rsid w:val="0B61C769"/>
    <w:rsid w:val="0D09E50B"/>
    <w:rsid w:val="0D194108"/>
    <w:rsid w:val="1095D753"/>
    <w:rsid w:val="13C64907"/>
    <w:rsid w:val="1495EC8A"/>
    <w:rsid w:val="1508A9AF"/>
    <w:rsid w:val="182D972B"/>
    <w:rsid w:val="1A5F8783"/>
    <w:rsid w:val="1ACEC15E"/>
    <w:rsid w:val="1BEEA501"/>
    <w:rsid w:val="1D4D9F64"/>
    <w:rsid w:val="1EAF8BF5"/>
    <w:rsid w:val="1FE12D32"/>
    <w:rsid w:val="2265C0F9"/>
    <w:rsid w:val="231A96B9"/>
    <w:rsid w:val="246193BD"/>
    <w:rsid w:val="26E346D3"/>
    <w:rsid w:val="2724E22E"/>
    <w:rsid w:val="2757D592"/>
    <w:rsid w:val="292611E0"/>
    <w:rsid w:val="292724A2"/>
    <w:rsid w:val="296830A7"/>
    <w:rsid w:val="2994858C"/>
    <w:rsid w:val="2B0EAA88"/>
    <w:rsid w:val="2CA687DD"/>
    <w:rsid w:val="2CB7F71A"/>
    <w:rsid w:val="2D18A487"/>
    <w:rsid w:val="2DD9119E"/>
    <w:rsid w:val="3056AA6A"/>
    <w:rsid w:val="31F0BA1A"/>
    <w:rsid w:val="343E4620"/>
    <w:rsid w:val="34963CB9"/>
    <w:rsid w:val="35F46CD3"/>
    <w:rsid w:val="36320D1A"/>
    <w:rsid w:val="395F8C44"/>
    <w:rsid w:val="3AC9D49F"/>
    <w:rsid w:val="3C302FA8"/>
    <w:rsid w:val="3C7CD6B4"/>
    <w:rsid w:val="3E3EB330"/>
    <w:rsid w:val="3F4B9E80"/>
    <w:rsid w:val="40E8422D"/>
    <w:rsid w:val="41391623"/>
    <w:rsid w:val="42DCD40A"/>
    <w:rsid w:val="4373A836"/>
    <w:rsid w:val="441F0FA3"/>
    <w:rsid w:val="462448FC"/>
    <w:rsid w:val="466780F9"/>
    <w:rsid w:val="47B0452D"/>
    <w:rsid w:val="4870B244"/>
    <w:rsid w:val="48DA2BB5"/>
    <w:rsid w:val="4AE7E5EF"/>
    <w:rsid w:val="4C8A1B71"/>
    <w:rsid w:val="4EC6CB6B"/>
    <w:rsid w:val="4ED5E6C6"/>
    <w:rsid w:val="508C0D79"/>
    <w:rsid w:val="50E8FDD5"/>
    <w:rsid w:val="510B41AD"/>
    <w:rsid w:val="51572773"/>
    <w:rsid w:val="52514F87"/>
    <w:rsid w:val="53A27F65"/>
    <w:rsid w:val="57DC0F1C"/>
    <w:rsid w:val="59623958"/>
    <w:rsid w:val="5966522C"/>
    <w:rsid w:val="59A60157"/>
    <w:rsid w:val="5A3CD3EE"/>
    <w:rsid w:val="5A4C181C"/>
    <w:rsid w:val="5B3FDB0F"/>
    <w:rsid w:val="5BAC3FDA"/>
    <w:rsid w:val="5BACDA68"/>
    <w:rsid w:val="5E777BD1"/>
    <w:rsid w:val="5F0E4E68"/>
    <w:rsid w:val="5F1F893F"/>
    <w:rsid w:val="5F6C6CB9"/>
    <w:rsid w:val="6247E5D3"/>
    <w:rsid w:val="6473985F"/>
    <w:rsid w:val="6490D1DF"/>
    <w:rsid w:val="64EFD8D0"/>
    <w:rsid w:val="666F5811"/>
    <w:rsid w:val="69BA2E78"/>
    <w:rsid w:val="6AE60D3E"/>
    <w:rsid w:val="6BD3A913"/>
    <w:rsid w:val="6CD8A6DD"/>
    <w:rsid w:val="6D8A987A"/>
    <w:rsid w:val="6E1DAE00"/>
    <w:rsid w:val="7109FD4A"/>
    <w:rsid w:val="72089FD9"/>
    <w:rsid w:val="725C12F4"/>
    <w:rsid w:val="7297ED6D"/>
    <w:rsid w:val="730C3FBE"/>
    <w:rsid w:val="753E5EB7"/>
    <w:rsid w:val="7595AA5F"/>
    <w:rsid w:val="764B7CCA"/>
    <w:rsid w:val="7771FA02"/>
    <w:rsid w:val="77F9D55D"/>
    <w:rsid w:val="781EB383"/>
    <w:rsid w:val="79C50A23"/>
    <w:rsid w:val="7AACE381"/>
    <w:rsid w:val="7AF0A5B4"/>
    <w:rsid w:val="7B943484"/>
    <w:rsid w:val="7E7B56DA"/>
    <w:rsid w:val="7FC7E6DC"/>
    <w:rsid w:val="7FFADA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inline-equationconstruct">
    <w:name w:val="inline-equation__construct"/>
    <w:basedOn w:val="DefaultParagraphFont"/>
    <w:rsid w:val="000917EF"/>
  </w:style>
  <w:style w:type="character" w:customStyle="1" w:styleId="inline-equationlabel">
    <w:name w:val="inline-equation__label"/>
    <w:basedOn w:val="DefaultParagraphFont"/>
    <w:rsid w:val="000917EF"/>
  </w:style>
  <w:style w:type="character" w:customStyle="1" w:styleId="table-captionlabel">
    <w:name w:val="table-caption__label"/>
    <w:basedOn w:val="DefaultParagraphFont"/>
    <w:rsid w:val="000917EF"/>
  </w:style>
  <w:style w:type="character" w:customStyle="1" w:styleId="fig-title">
    <w:name w:val="fig-title"/>
    <w:basedOn w:val="DefaultParagraphFont"/>
    <w:rsid w:val="000917EF"/>
  </w:style>
  <w:style w:type="character" w:customStyle="1" w:styleId="author">
    <w:name w:val="author"/>
    <w:basedOn w:val="DefaultParagraphFont"/>
    <w:rsid w:val="00330761"/>
  </w:style>
  <w:style w:type="character" w:customStyle="1" w:styleId="pubyear">
    <w:name w:val="pubyear"/>
    <w:basedOn w:val="DefaultParagraphFont"/>
    <w:rsid w:val="00330761"/>
  </w:style>
  <w:style w:type="character" w:customStyle="1" w:styleId="articletitle">
    <w:name w:val="articletitle"/>
    <w:basedOn w:val="DefaultParagraphFont"/>
    <w:rsid w:val="00330761"/>
  </w:style>
  <w:style w:type="character" w:customStyle="1" w:styleId="vol">
    <w:name w:val="vol"/>
    <w:basedOn w:val="DefaultParagraphFont"/>
    <w:rsid w:val="00330761"/>
  </w:style>
  <w:style w:type="character" w:customStyle="1" w:styleId="pagefirst">
    <w:name w:val="pagefirst"/>
    <w:basedOn w:val="DefaultParagraphFont"/>
    <w:rsid w:val="00330761"/>
  </w:style>
  <w:style w:type="character" w:customStyle="1" w:styleId="pagelast">
    <w:name w:val="pagelast"/>
    <w:basedOn w:val="DefaultParagraphFont"/>
    <w:rsid w:val="00330761"/>
  </w:style>
  <w:style w:type="character" w:customStyle="1" w:styleId="openurl">
    <w:name w:val="openurl"/>
    <w:basedOn w:val="DefaultParagraphFont"/>
    <w:rsid w:val="00330761"/>
  </w:style>
  <w:style w:type="character" w:customStyle="1" w:styleId="groupname">
    <w:name w:val="groupname"/>
    <w:basedOn w:val="DefaultParagraphFont"/>
    <w:rsid w:val="00330761"/>
  </w:style>
  <w:style w:type="character" w:styleId="PlaceholderText">
    <w:name w:val="Placeholder Text"/>
    <w:basedOn w:val="DefaultParagraphFont"/>
    <w:uiPriority w:val="99"/>
    <w:semiHidden/>
    <w:rsid w:val="00582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178076">
      <w:bodyDiv w:val="1"/>
      <w:marLeft w:val="0"/>
      <w:marRight w:val="0"/>
      <w:marTop w:val="0"/>
      <w:marBottom w:val="0"/>
      <w:divBdr>
        <w:top w:val="none" w:sz="0" w:space="0" w:color="auto"/>
        <w:left w:val="none" w:sz="0" w:space="0" w:color="auto"/>
        <w:bottom w:val="none" w:sz="0" w:space="0" w:color="auto"/>
        <w:right w:val="none" w:sz="0" w:space="0" w:color="auto"/>
      </w:divBdr>
      <w:divsChild>
        <w:div w:id="381486295">
          <w:marLeft w:val="0"/>
          <w:marRight w:val="0"/>
          <w:marTop w:val="0"/>
          <w:marBottom w:val="0"/>
          <w:divBdr>
            <w:top w:val="none" w:sz="0" w:space="0" w:color="auto"/>
            <w:left w:val="none" w:sz="0" w:space="0" w:color="auto"/>
            <w:bottom w:val="none" w:sz="0" w:space="0" w:color="auto"/>
            <w:right w:val="none" w:sz="0" w:space="0" w:color="auto"/>
          </w:divBdr>
          <w:divsChild>
            <w:div w:id="996957137">
              <w:marLeft w:val="0"/>
              <w:marRight w:val="0"/>
              <w:marTop w:val="0"/>
              <w:marBottom w:val="0"/>
              <w:divBdr>
                <w:top w:val="none" w:sz="0" w:space="0" w:color="auto"/>
                <w:left w:val="none" w:sz="0" w:space="0" w:color="auto"/>
                <w:bottom w:val="none" w:sz="0" w:space="0" w:color="auto"/>
                <w:right w:val="none" w:sz="0" w:space="0" w:color="auto"/>
              </w:divBdr>
              <w:divsChild>
                <w:div w:id="6637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941497">
          <w:marLeft w:val="0"/>
          <w:marRight w:val="0"/>
          <w:marTop w:val="0"/>
          <w:marBottom w:val="0"/>
          <w:divBdr>
            <w:top w:val="none" w:sz="0" w:space="0" w:color="auto"/>
            <w:left w:val="none" w:sz="0" w:space="0" w:color="auto"/>
            <w:bottom w:val="none" w:sz="0" w:space="0" w:color="auto"/>
            <w:right w:val="none" w:sz="0" w:space="0" w:color="auto"/>
          </w:divBdr>
          <w:divsChild>
            <w:div w:id="671492180">
              <w:marLeft w:val="0"/>
              <w:marRight w:val="0"/>
              <w:marTop w:val="270"/>
              <w:marBottom w:val="270"/>
              <w:divBdr>
                <w:top w:val="none" w:sz="0" w:space="0" w:color="auto"/>
                <w:left w:val="none" w:sz="0" w:space="0" w:color="auto"/>
                <w:bottom w:val="none" w:sz="0" w:space="0" w:color="auto"/>
                <w:right w:val="none" w:sz="0" w:space="0" w:color="auto"/>
              </w:divBdr>
            </w:div>
            <w:div w:id="738283174">
              <w:marLeft w:val="0"/>
              <w:marRight w:val="0"/>
              <w:marTop w:val="270"/>
              <w:marBottom w:val="270"/>
              <w:divBdr>
                <w:top w:val="none" w:sz="0" w:space="0" w:color="auto"/>
                <w:left w:val="none" w:sz="0" w:space="0" w:color="auto"/>
                <w:bottom w:val="none" w:sz="0" w:space="0" w:color="auto"/>
                <w:right w:val="none" w:sz="0" w:space="0" w:color="auto"/>
              </w:divBdr>
            </w:div>
            <w:div w:id="1682274255">
              <w:marLeft w:val="0"/>
              <w:marRight w:val="0"/>
              <w:marTop w:val="270"/>
              <w:marBottom w:val="270"/>
              <w:divBdr>
                <w:top w:val="none" w:sz="0" w:space="0" w:color="auto"/>
                <w:left w:val="none" w:sz="0" w:space="0" w:color="auto"/>
                <w:bottom w:val="none" w:sz="0" w:space="0" w:color="auto"/>
                <w:right w:val="none" w:sz="0" w:space="0" w:color="auto"/>
              </w:divBdr>
            </w:div>
          </w:divsChild>
        </w:div>
        <w:div w:id="1040476670">
          <w:marLeft w:val="0"/>
          <w:marRight w:val="0"/>
          <w:marTop w:val="0"/>
          <w:marBottom w:val="450"/>
          <w:divBdr>
            <w:top w:val="none" w:sz="0" w:space="0" w:color="auto"/>
            <w:left w:val="none" w:sz="0" w:space="0" w:color="auto"/>
            <w:bottom w:val="none" w:sz="0" w:space="0" w:color="auto"/>
            <w:right w:val="none" w:sz="0" w:space="0" w:color="auto"/>
          </w:divBdr>
          <w:divsChild>
            <w:div w:id="911280211">
              <w:marLeft w:val="0"/>
              <w:marRight w:val="0"/>
              <w:marTop w:val="225"/>
              <w:marBottom w:val="0"/>
              <w:divBdr>
                <w:top w:val="none" w:sz="0" w:space="0" w:color="auto"/>
                <w:left w:val="none" w:sz="0" w:space="0" w:color="auto"/>
                <w:bottom w:val="none" w:sz="0" w:space="0" w:color="auto"/>
                <w:right w:val="none" w:sz="0" w:space="0" w:color="auto"/>
              </w:divBdr>
            </w:div>
            <w:div w:id="1306886091">
              <w:marLeft w:val="0"/>
              <w:marRight w:val="0"/>
              <w:marTop w:val="0"/>
              <w:marBottom w:val="0"/>
              <w:divBdr>
                <w:top w:val="none" w:sz="0" w:space="0" w:color="auto"/>
                <w:left w:val="none" w:sz="0" w:space="0" w:color="auto"/>
                <w:bottom w:val="none" w:sz="0" w:space="0" w:color="auto"/>
                <w:right w:val="none" w:sz="0" w:space="0" w:color="auto"/>
              </w:divBdr>
            </w:div>
          </w:divsChild>
        </w:div>
        <w:div w:id="1021009260">
          <w:marLeft w:val="0"/>
          <w:marRight w:val="0"/>
          <w:marTop w:val="0"/>
          <w:marBottom w:val="0"/>
          <w:divBdr>
            <w:top w:val="none" w:sz="0" w:space="0" w:color="auto"/>
            <w:left w:val="none" w:sz="0" w:space="0" w:color="auto"/>
            <w:bottom w:val="none" w:sz="0" w:space="0" w:color="auto"/>
            <w:right w:val="none" w:sz="0" w:space="0" w:color="auto"/>
          </w:divBdr>
          <w:divsChild>
            <w:div w:id="1331374575">
              <w:marLeft w:val="0"/>
              <w:marRight w:val="0"/>
              <w:marTop w:val="0"/>
              <w:marBottom w:val="0"/>
              <w:divBdr>
                <w:top w:val="none" w:sz="0" w:space="0" w:color="auto"/>
                <w:left w:val="none" w:sz="0" w:space="0" w:color="auto"/>
                <w:bottom w:val="none" w:sz="0" w:space="0" w:color="auto"/>
                <w:right w:val="none" w:sz="0" w:space="0" w:color="auto"/>
              </w:divBdr>
            </w:div>
          </w:divsChild>
        </w:div>
        <w:div w:id="199781952">
          <w:marLeft w:val="0"/>
          <w:marRight w:val="0"/>
          <w:marTop w:val="0"/>
          <w:marBottom w:val="420"/>
          <w:divBdr>
            <w:top w:val="none" w:sz="0" w:space="0" w:color="auto"/>
            <w:left w:val="none" w:sz="0" w:space="0" w:color="auto"/>
            <w:bottom w:val="none" w:sz="0" w:space="0" w:color="auto"/>
            <w:right w:val="none" w:sz="0" w:space="0" w:color="auto"/>
          </w:divBdr>
        </w:div>
        <w:div w:id="677076329">
          <w:marLeft w:val="0"/>
          <w:marRight w:val="0"/>
          <w:marTop w:val="0"/>
          <w:marBottom w:val="0"/>
          <w:divBdr>
            <w:top w:val="none" w:sz="0" w:space="0" w:color="auto"/>
            <w:left w:val="none" w:sz="0" w:space="0" w:color="auto"/>
            <w:bottom w:val="none" w:sz="0" w:space="0" w:color="auto"/>
            <w:right w:val="none" w:sz="0" w:space="0" w:color="auto"/>
          </w:divBdr>
          <w:divsChild>
            <w:div w:id="789935440">
              <w:marLeft w:val="0"/>
              <w:marRight w:val="0"/>
              <w:marTop w:val="0"/>
              <w:marBottom w:val="0"/>
              <w:divBdr>
                <w:top w:val="none" w:sz="0" w:space="0" w:color="auto"/>
                <w:left w:val="none" w:sz="0" w:space="0" w:color="auto"/>
                <w:bottom w:val="none" w:sz="0" w:space="0" w:color="auto"/>
                <w:right w:val="none" w:sz="0" w:space="0" w:color="auto"/>
              </w:divBdr>
            </w:div>
          </w:divsChild>
        </w:div>
        <w:div w:id="447772785">
          <w:marLeft w:val="0"/>
          <w:marRight w:val="0"/>
          <w:marTop w:val="0"/>
          <w:marBottom w:val="420"/>
          <w:divBdr>
            <w:top w:val="none" w:sz="0" w:space="0" w:color="auto"/>
            <w:left w:val="none" w:sz="0" w:space="0" w:color="auto"/>
            <w:bottom w:val="none" w:sz="0" w:space="0" w:color="auto"/>
            <w:right w:val="none" w:sz="0" w:space="0" w:color="auto"/>
          </w:divBdr>
        </w:div>
        <w:div w:id="1209688522">
          <w:marLeft w:val="0"/>
          <w:marRight w:val="0"/>
          <w:marTop w:val="0"/>
          <w:marBottom w:val="450"/>
          <w:divBdr>
            <w:top w:val="none" w:sz="0" w:space="0" w:color="auto"/>
            <w:left w:val="none" w:sz="0" w:space="0" w:color="auto"/>
            <w:bottom w:val="none" w:sz="0" w:space="0" w:color="auto"/>
            <w:right w:val="none" w:sz="0" w:space="0" w:color="auto"/>
          </w:divBdr>
          <w:divsChild>
            <w:div w:id="1745490594">
              <w:marLeft w:val="0"/>
              <w:marRight w:val="0"/>
              <w:marTop w:val="225"/>
              <w:marBottom w:val="0"/>
              <w:divBdr>
                <w:top w:val="none" w:sz="0" w:space="0" w:color="auto"/>
                <w:left w:val="none" w:sz="0" w:space="0" w:color="auto"/>
                <w:bottom w:val="none" w:sz="0" w:space="0" w:color="auto"/>
                <w:right w:val="none" w:sz="0" w:space="0" w:color="auto"/>
              </w:divBdr>
            </w:div>
            <w:div w:id="190339334">
              <w:marLeft w:val="0"/>
              <w:marRight w:val="0"/>
              <w:marTop w:val="225"/>
              <w:marBottom w:val="0"/>
              <w:divBdr>
                <w:top w:val="none" w:sz="0" w:space="0" w:color="auto"/>
                <w:left w:val="none" w:sz="0" w:space="0" w:color="auto"/>
                <w:bottom w:val="none" w:sz="0" w:space="0" w:color="auto"/>
                <w:right w:val="none" w:sz="0" w:space="0" w:color="auto"/>
              </w:divBdr>
            </w:div>
            <w:div w:id="1051491619">
              <w:marLeft w:val="0"/>
              <w:marRight w:val="0"/>
              <w:marTop w:val="0"/>
              <w:marBottom w:val="0"/>
              <w:divBdr>
                <w:top w:val="none" w:sz="0" w:space="0" w:color="auto"/>
                <w:left w:val="none" w:sz="0" w:space="0" w:color="auto"/>
                <w:bottom w:val="none" w:sz="0" w:space="0" w:color="auto"/>
                <w:right w:val="none" w:sz="0" w:space="0" w:color="auto"/>
              </w:divBdr>
            </w:div>
          </w:divsChild>
        </w:div>
        <w:div w:id="1245798127">
          <w:marLeft w:val="0"/>
          <w:marRight w:val="0"/>
          <w:marTop w:val="0"/>
          <w:marBottom w:val="0"/>
          <w:divBdr>
            <w:top w:val="none" w:sz="0" w:space="0" w:color="auto"/>
            <w:left w:val="none" w:sz="0" w:space="0" w:color="auto"/>
            <w:bottom w:val="none" w:sz="0" w:space="0" w:color="auto"/>
            <w:right w:val="none" w:sz="0" w:space="0" w:color="auto"/>
          </w:divBdr>
          <w:divsChild>
            <w:div w:id="703553368">
              <w:marLeft w:val="0"/>
              <w:marRight w:val="0"/>
              <w:marTop w:val="0"/>
              <w:marBottom w:val="0"/>
              <w:divBdr>
                <w:top w:val="none" w:sz="0" w:space="0" w:color="auto"/>
                <w:left w:val="none" w:sz="0" w:space="0" w:color="auto"/>
                <w:bottom w:val="none" w:sz="0" w:space="0" w:color="auto"/>
                <w:right w:val="none" w:sz="0" w:space="0" w:color="auto"/>
              </w:divBdr>
            </w:div>
          </w:divsChild>
        </w:div>
        <w:div w:id="760369526">
          <w:marLeft w:val="0"/>
          <w:marRight w:val="0"/>
          <w:marTop w:val="0"/>
          <w:marBottom w:val="420"/>
          <w:divBdr>
            <w:top w:val="none" w:sz="0" w:space="0" w:color="auto"/>
            <w:left w:val="none" w:sz="0" w:space="0" w:color="auto"/>
            <w:bottom w:val="none" w:sz="0" w:space="0" w:color="auto"/>
            <w:right w:val="none" w:sz="0" w:space="0" w:color="auto"/>
          </w:divBdr>
        </w:div>
        <w:div w:id="879437575">
          <w:marLeft w:val="0"/>
          <w:marRight w:val="0"/>
          <w:marTop w:val="0"/>
          <w:marBottom w:val="0"/>
          <w:divBdr>
            <w:top w:val="none" w:sz="0" w:space="0" w:color="auto"/>
            <w:left w:val="none" w:sz="0" w:space="0" w:color="auto"/>
            <w:bottom w:val="none" w:sz="0" w:space="0" w:color="auto"/>
            <w:right w:val="none" w:sz="0" w:space="0" w:color="auto"/>
          </w:divBdr>
          <w:divsChild>
            <w:div w:id="1250845571">
              <w:marLeft w:val="0"/>
              <w:marRight w:val="0"/>
              <w:marTop w:val="0"/>
              <w:marBottom w:val="0"/>
              <w:divBdr>
                <w:top w:val="none" w:sz="0" w:space="0" w:color="auto"/>
                <w:left w:val="none" w:sz="0" w:space="0" w:color="auto"/>
                <w:bottom w:val="none" w:sz="0" w:space="0" w:color="auto"/>
                <w:right w:val="none" w:sz="0" w:space="0" w:color="auto"/>
              </w:divBdr>
            </w:div>
          </w:divsChild>
        </w:div>
        <w:div w:id="1298993102">
          <w:marLeft w:val="0"/>
          <w:marRight w:val="0"/>
          <w:marTop w:val="0"/>
          <w:marBottom w:val="420"/>
          <w:divBdr>
            <w:top w:val="none" w:sz="0" w:space="0" w:color="auto"/>
            <w:left w:val="none" w:sz="0" w:space="0" w:color="auto"/>
            <w:bottom w:val="none" w:sz="0" w:space="0" w:color="auto"/>
            <w:right w:val="none" w:sz="0" w:space="0" w:color="auto"/>
          </w:divBdr>
        </w:div>
        <w:div w:id="1045376769">
          <w:marLeft w:val="0"/>
          <w:marRight w:val="0"/>
          <w:marTop w:val="0"/>
          <w:marBottom w:val="0"/>
          <w:divBdr>
            <w:top w:val="none" w:sz="0" w:space="0" w:color="auto"/>
            <w:left w:val="none" w:sz="0" w:space="0" w:color="auto"/>
            <w:bottom w:val="none" w:sz="0" w:space="0" w:color="auto"/>
            <w:right w:val="none" w:sz="0" w:space="0" w:color="auto"/>
          </w:divBdr>
          <w:divsChild>
            <w:div w:id="1352492634">
              <w:marLeft w:val="0"/>
              <w:marRight w:val="0"/>
              <w:marTop w:val="0"/>
              <w:marBottom w:val="0"/>
              <w:divBdr>
                <w:top w:val="none" w:sz="0" w:space="0" w:color="auto"/>
                <w:left w:val="none" w:sz="0" w:space="0" w:color="auto"/>
                <w:bottom w:val="none" w:sz="0" w:space="0" w:color="auto"/>
                <w:right w:val="none" w:sz="0" w:space="0" w:color="auto"/>
              </w:divBdr>
            </w:div>
          </w:divsChild>
        </w:div>
        <w:div w:id="1058014522">
          <w:marLeft w:val="0"/>
          <w:marRight w:val="0"/>
          <w:marTop w:val="0"/>
          <w:marBottom w:val="420"/>
          <w:divBdr>
            <w:top w:val="none" w:sz="0" w:space="0" w:color="auto"/>
            <w:left w:val="none" w:sz="0" w:space="0" w:color="auto"/>
            <w:bottom w:val="none" w:sz="0" w:space="0" w:color="auto"/>
            <w:right w:val="none" w:sz="0" w:space="0" w:color="auto"/>
          </w:divBdr>
        </w:div>
        <w:div w:id="805857285">
          <w:marLeft w:val="0"/>
          <w:marRight w:val="0"/>
          <w:marTop w:val="0"/>
          <w:marBottom w:val="0"/>
          <w:divBdr>
            <w:top w:val="none" w:sz="0" w:space="0" w:color="auto"/>
            <w:left w:val="none" w:sz="0" w:space="0" w:color="auto"/>
            <w:bottom w:val="none" w:sz="0" w:space="0" w:color="auto"/>
            <w:right w:val="none" w:sz="0" w:space="0" w:color="auto"/>
          </w:divBdr>
          <w:divsChild>
            <w:div w:id="184296742">
              <w:marLeft w:val="0"/>
              <w:marRight w:val="0"/>
              <w:marTop w:val="0"/>
              <w:marBottom w:val="0"/>
              <w:divBdr>
                <w:top w:val="none" w:sz="0" w:space="0" w:color="auto"/>
                <w:left w:val="none" w:sz="0" w:space="0" w:color="auto"/>
                <w:bottom w:val="none" w:sz="0" w:space="0" w:color="auto"/>
                <w:right w:val="none" w:sz="0" w:space="0" w:color="auto"/>
              </w:divBdr>
            </w:div>
          </w:divsChild>
        </w:div>
        <w:div w:id="998652662">
          <w:marLeft w:val="0"/>
          <w:marRight w:val="0"/>
          <w:marTop w:val="0"/>
          <w:marBottom w:val="420"/>
          <w:divBdr>
            <w:top w:val="none" w:sz="0" w:space="0" w:color="auto"/>
            <w:left w:val="none" w:sz="0" w:space="0" w:color="auto"/>
            <w:bottom w:val="none" w:sz="0" w:space="0" w:color="auto"/>
            <w:right w:val="none" w:sz="0" w:space="0" w:color="auto"/>
          </w:divBdr>
        </w:div>
      </w:divsChild>
    </w:div>
    <w:div w:id="354041423">
      <w:bodyDiv w:val="1"/>
      <w:marLeft w:val="0"/>
      <w:marRight w:val="0"/>
      <w:marTop w:val="0"/>
      <w:marBottom w:val="0"/>
      <w:divBdr>
        <w:top w:val="none" w:sz="0" w:space="0" w:color="auto"/>
        <w:left w:val="none" w:sz="0" w:space="0" w:color="auto"/>
        <w:bottom w:val="none" w:sz="0" w:space="0" w:color="auto"/>
        <w:right w:val="none" w:sz="0" w:space="0" w:color="auto"/>
      </w:divBdr>
      <w:divsChild>
        <w:div w:id="1861317718">
          <w:marLeft w:val="0"/>
          <w:marRight w:val="0"/>
          <w:marTop w:val="0"/>
          <w:marBottom w:val="0"/>
          <w:divBdr>
            <w:top w:val="none" w:sz="0" w:space="0" w:color="auto"/>
            <w:left w:val="none" w:sz="0" w:space="0" w:color="auto"/>
            <w:bottom w:val="none" w:sz="0" w:space="0" w:color="auto"/>
            <w:right w:val="none" w:sz="0" w:space="0" w:color="auto"/>
          </w:divBdr>
          <w:divsChild>
            <w:div w:id="2135098434">
              <w:marLeft w:val="0"/>
              <w:marRight w:val="0"/>
              <w:marTop w:val="0"/>
              <w:marBottom w:val="0"/>
              <w:divBdr>
                <w:top w:val="none" w:sz="0" w:space="0" w:color="auto"/>
                <w:left w:val="none" w:sz="0" w:space="0" w:color="auto"/>
                <w:bottom w:val="none" w:sz="0" w:space="0" w:color="auto"/>
                <w:right w:val="none" w:sz="0" w:space="0" w:color="auto"/>
              </w:divBdr>
              <w:divsChild>
                <w:div w:id="189026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08903">
          <w:marLeft w:val="0"/>
          <w:marRight w:val="0"/>
          <w:marTop w:val="0"/>
          <w:marBottom w:val="0"/>
          <w:divBdr>
            <w:top w:val="none" w:sz="0" w:space="0" w:color="auto"/>
            <w:left w:val="none" w:sz="0" w:space="0" w:color="auto"/>
            <w:bottom w:val="none" w:sz="0" w:space="0" w:color="auto"/>
            <w:right w:val="none" w:sz="0" w:space="0" w:color="auto"/>
          </w:divBdr>
          <w:divsChild>
            <w:div w:id="811212852">
              <w:marLeft w:val="0"/>
              <w:marRight w:val="0"/>
              <w:marTop w:val="270"/>
              <w:marBottom w:val="270"/>
              <w:divBdr>
                <w:top w:val="none" w:sz="0" w:space="0" w:color="auto"/>
                <w:left w:val="none" w:sz="0" w:space="0" w:color="auto"/>
                <w:bottom w:val="none" w:sz="0" w:space="0" w:color="auto"/>
                <w:right w:val="none" w:sz="0" w:space="0" w:color="auto"/>
              </w:divBdr>
            </w:div>
            <w:div w:id="2025548020">
              <w:marLeft w:val="0"/>
              <w:marRight w:val="0"/>
              <w:marTop w:val="270"/>
              <w:marBottom w:val="270"/>
              <w:divBdr>
                <w:top w:val="none" w:sz="0" w:space="0" w:color="auto"/>
                <w:left w:val="none" w:sz="0" w:space="0" w:color="auto"/>
                <w:bottom w:val="none" w:sz="0" w:space="0" w:color="auto"/>
                <w:right w:val="none" w:sz="0" w:space="0" w:color="auto"/>
              </w:divBdr>
            </w:div>
            <w:div w:id="1873885744">
              <w:marLeft w:val="0"/>
              <w:marRight w:val="0"/>
              <w:marTop w:val="270"/>
              <w:marBottom w:val="270"/>
              <w:divBdr>
                <w:top w:val="none" w:sz="0" w:space="0" w:color="auto"/>
                <w:left w:val="none" w:sz="0" w:space="0" w:color="auto"/>
                <w:bottom w:val="none" w:sz="0" w:space="0" w:color="auto"/>
                <w:right w:val="none" w:sz="0" w:space="0" w:color="auto"/>
              </w:divBdr>
            </w:div>
          </w:divsChild>
        </w:div>
        <w:div w:id="1387756957">
          <w:marLeft w:val="0"/>
          <w:marRight w:val="0"/>
          <w:marTop w:val="0"/>
          <w:marBottom w:val="450"/>
          <w:divBdr>
            <w:top w:val="none" w:sz="0" w:space="0" w:color="auto"/>
            <w:left w:val="none" w:sz="0" w:space="0" w:color="auto"/>
            <w:bottom w:val="none" w:sz="0" w:space="0" w:color="auto"/>
            <w:right w:val="none" w:sz="0" w:space="0" w:color="auto"/>
          </w:divBdr>
          <w:divsChild>
            <w:div w:id="977416214">
              <w:marLeft w:val="0"/>
              <w:marRight w:val="0"/>
              <w:marTop w:val="225"/>
              <w:marBottom w:val="0"/>
              <w:divBdr>
                <w:top w:val="none" w:sz="0" w:space="0" w:color="auto"/>
                <w:left w:val="none" w:sz="0" w:space="0" w:color="auto"/>
                <w:bottom w:val="none" w:sz="0" w:space="0" w:color="auto"/>
                <w:right w:val="none" w:sz="0" w:space="0" w:color="auto"/>
              </w:divBdr>
            </w:div>
            <w:div w:id="1431438208">
              <w:marLeft w:val="0"/>
              <w:marRight w:val="0"/>
              <w:marTop w:val="0"/>
              <w:marBottom w:val="0"/>
              <w:divBdr>
                <w:top w:val="none" w:sz="0" w:space="0" w:color="auto"/>
                <w:left w:val="none" w:sz="0" w:space="0" w:color="auto"/>
                <w:bottom w:val="none" w:sz="0" w:space="0" w:color="auto"/>
                <w:right w:val="none" w:sz="0" w:space="0" w:color="auto"/>
              </w:divBdr>
            </w:div>
          </w:divsChild>
        </w:div>
        <w:div w:id="1240556007">
          <w:marLeft w:val="0"/>
          <w:marRight w:val="0"/>
          <w:marTop w:val="0"/>
          <w:marBottom w:val="0"/>
          <w:divBdr>
            <w:top w:val="none" w:sz="0" w:space="0" w:color="auto"/>
            <w:left w:val="none" w:sz="0" w:space="0" w:color="auto"/>
            <w:bottom w:val="none" w:sz="0" w:space="0" w:color="auto"/>
            <w:right w:val="none" w:sz="0" w:space="0" w:color="auto"/>
          </w:divBdr>
          <w:divsChild>
            <w:div w:id="494877845">
              <w:marLeft w:val="0"/>
              <w:marRight w:val="0"/>
              <w:marTop w:val="0"/>
              <w:marBottom w:val="0"/>
              <w:divBdr>
                <w:top w:val="none" w:sz="0" w:space="0" w:color="auto"/>
                <w:left w:val="none" w:sz="0" w:space="0" w:color="auto"/>
                <w:bottom w:val="none" w:sz="0" w:space="0" w:color="auto"/>
                <w:right w:val="none" w:sz="0" w:space="0" w:color="auto"/>
              </w:divBdr>
            </w:div>
          </w:divsChild>
        </w:div>
        <w:div w:id="2023123402">
          <w:marLeft w:val="0"/>
          <w:marRight w:val="0"/>
          <w:marTop w:val="0"/>
          <w:marBottom w:val="420"/>
          <w:divBdr>
            <w:top w:val="none" w:sz="0" w:space="0" w:color="auto"/>
            <w:left w:val="none" w:sz="0" w:space="0" w:color="auto"/>
            <w:bottom w:val="none" w:sz="0" w:space="0" w:color="auto"/>
            <w:right w:val="none" w:sz="0" w:space="0" w:color="auto"/>
          </w:divBdr>
        </w:div>
        <w:div w:id="1578319380">
          <w:marLeft w:val="0"/>
          <w:marRight w:val="0"/>
          <w:marTop w:val="0"/>
          <w:marBottom w:val="0"/>
          <w:divBdr>
            <w:top w:val="none" w:sz="0" w:space="0" w:color="auto"/>
            <w:left w:val="none" w:sz="0" w:space="0" w:color="auto"/>
            <w:bottom w:val="none" w:sz="0" w:space="0" w:color="auto"/>
            <w:right w:val="none" w:sz="0" w:space="0" w:color="auto"/>
          </w:divBdr>
          <w:divsChild>
            <w:div w:id="1396037">
              <w:marLeft w:val="0"/>
              <w:marRight w:val="0"/>
              <w:marTop w:val="0"/>
              <w:marBottom w:val="0"/>
              <w:divBdr>
                <w:top w:val="none" w:sz="0" w:space="0" w:color="auto"/>
                <w:left w:val="none" w:sz="0" w:space="0" w:color="auto"/>
                <w:bottom w:val="none" w:sz="0" w:space="0" w:color="auto"/>
                <w:right w:val="none" w:sz="0" w:space="0" w:color="auto"/>
              </w:divBdr>
            </w:div>
          </w:divsChild>
        </w:div>
        <w:div w:id="470901633">
          <w:marLeft w:val="0"/>
          <w:marRight w:val="0"/>
          <w:marTop w:val="0"/>
          <w:marBottom w:val="420"/>
          <w:divBdr>
            <w:top w:val="none" w:sz="0" w:space="0" w:color="auto"/>
            <w:left w:val="none" w:sz="0" w:space="0" w:color="auto"/>
            <w:bottom w:val="none" w:sz="0" w:space="0" w:color="auto"/>
            <w:right w:val="none" w:sz="0" w:space="0" w:color="auto"/>
          </w:divBdr>
        </w:div>
        <w:div w:id="1738281776">
          <w:marLeft w:val="0"/>
          <w:marRight w:val="0"/>
          <w:marTop w:val="0"/>
          <w:marBottom w:val="450"/>
          <w:divBdr>
            <w:top w:val="none" w:sz="0" w:space="0" w:color="auto"/>
            <w:left w:val="none" w:sz="0" w:space="0" w:color="auto"/>
            <w:bottom w:val="none" w:sz="0" w:space="0" w:color="auto"/>
            <w:right w:val="none" w:sz="0" w:space="0" w:color="auto"/>
          </w:divBdr>
          <w:divsChild>
            <w:div w:id="1387528337">
              <w:marLeft w:val="0"/>
              <w:marRight w:val="0"/>
              <w:marTop w:val="225"/>
              <w:marBottom w:val="0"/>
              <w:divBdr>
                <w:top w:val="none" w:sz="0" w:space="0" w:color="auto"/>
                <w:left w:val="none" w:sz="0" w:space="0" w:color="auto"/>
                <w:bottom w:val="none" w:sz="0" w:space="0" w:color="auto"/>
                <w:right w:val="none" w:sz="0" w:space="0" w:color="auto"/>
              </w:divBdr>
            </w:div>
            <w:div w:id="91510388">
              <w:marLeft w:val="0"/>
              <w:marRight w:val="0"/>
              <w:marTop w:val="225"/>
              <w:marBottom w:val="0"/>
              <w:divBdr>
                <w:top w:val="none" w:sz="0" w:space="0" w:color="auto"/>
                <w:left w:val="none" w:sz="0" w:space="0" w:color="auto"/>
                <w:bottom w:val="none" w:sz="0" w:space="0" w:color="auto"/>
                <w:right w:val="none" w:sz="0" w:space="0" w:color="auto"/>
              </w:divBdr>
            </w:div>
            <w:div w:id="1931891003">
              <w:marLeft w:val="0"/>
              <w:marRight w:val="0"/>
              <w:marTop w:val="0"/>
              <w:marBottom w:val="0"/>
              <w:divBdr>
                <w:top w:val="none" w:sz="0" w:space="0" w:color="auto"/>
                <w:left w:val="none" w:sz="0" w:space="0" w:color="auto"/>
                <w:bottom w:val="none" w:sz="0" w:space="0" w:color="auto"/>
                <w:right w:val="none" w:sz="0" w:space="0" w:color="auto"/>
              </w:divBdr>
            </w:div>
          </w:divsChild>
        </w:div>
        <w:div w:id="1507750423">
          <w:marLeft w:val="0"/>
          <w:marRight w:val="0"/>
          <w:marTop w:val="0"/>
          <w:marBottom w:val="0"/>
          <w:divBdr>
            <w:top w:val="none" w:sz="0" w:space="0" w:color="auto"/>
            <w:left w:val="none" w:sz="0" w:space="0" w:color="auto"/>
            <w:bottom w:val="none" w:sz="0" w:space="0" w:color="auto"/>
            <w:right w:val="none" w:sz="0" w:space="0" w:color="auto"/>
          </w:divBdr>
          <w:divsChild>
            <w:div w:id="730037232">
              <w:marLeft w:val="0"/>
              <w:marRight w:val="0"/>
              <w:marTop w:val="0"/>
              <w:marBottom w:val="0"/>
              <w:divBdr>
                <w:top w:val="none" w:sz="0" w:space="0" w:color="auto"/>
                <w:left w:val="none" w:sz="0" w:space="0" w:color="auto"/>
                <w:bottom w:val="none" w:sz="0" w:space="0" w:color="auto"/>
                <w:right w:val="none" w:sz="0" w:space="0" w:color="auto"/>
              </w:divBdr>
            </w:div>
          </w:divsChild>
        </w:div>
        <w:div w:id="2132361522">
          <w:marLeft w:val="0"/>
          <w:marRight w:val="0"/>
          <w:marTop w:val="0"/>
          <w:marBottom w:val="420"/>
          <w:divBdr>
            <w:top w:val="none" w:sz="0" w:space="0" w:color="auto"/>
            <w:left w:val="none" w:sz="0" w:space="0" w:color="auto"/>
            <w:bottom w:val="none" w:sz="0" w:space="0" w:color="auto"/>
            <w:right w:val="none" w:sz="0" w:space="0" w:color="auto"/>
          </w:divBdr>
        </w:div>
        <w:div w:id="1833830075">
          <w:marLeft w:val="0"/>
          <w:marRight w:val="0"/>
          <w:marTop w:val="0"/>
          <w:marBottom w:val="0"/>
          <w:divBdr>
            <w:top w:val="none" w:sz="0" w:space="0" w:color="auto"/>
            <w:left w:val="none" w:sz="0" w:space="0" w:color="auto"/>
            <w:bottom w:val="none" w:sz="0" w:space="0" w:color="auto"/>
            <w:right w:val="none" w:sz="0" w:space="0" w:color="auto"/>
          </w:divBdr>
          <w:divsChild>
            <w:div w:id="871500617">
              <w:marLeft w:val="0"/>
              <w:marRight w:val="0"/>
              <w:marTop w:val="0"/>
              <w:marBottom w:val="0"/>
              <w:divBdr>
                <w:top w:val="none" w:sz="0" w:space="0" w:color="auto"/>
                <w:left w:val="none" w:sz="0" w:space="0" w:color="auto"/>
                <w:bottom w:val="none" w:sz="0" w:space="0" w:color="auto"/>
                <w:right w:val="none" w:sz="0" w:space="0" w:color="auto"/>
              </w:divBdr>
            </w:div>
          </w:divsChild>
        </w:div>
        <w:div w:id="986982771">
          <w:marLeft w:val="0"/>
          <w:marRight w:val="0"/>
          <w:marTop w:val="0"/>
          <w:marBottom w:val="420"/>
          <w:divBdr>
            <w:top w:val="none" w:sz="0" w:space="0" w:color="auto"/>
            <w:left w:val="none" w:sz="0" w:space="0" w:color="auto"/>
            <w:bottom w:val="none" w:sz="0" w:space="0" w:color="auto"/>
            <w:right w:val="none" w:sz="0" w:space="0" w:color="auto"/>
          </w:divBdr>
        </w:div>
        <w:div w:id="302467662">
          <w:marLeft w:val="0"/>
          <w:marRight w:val="0"/>
          <w:marTop w:val="0"/>
          <w:marBottom w:val="0"/>
          <w:divBdr>
            <w:top w:val="none" w:sz="0" w:space="0" w:color="auto"/>
            <w:left w:val="none" w:sz="0" w:space="0" w:color="auto"/>
            <w:bottom w:val="none" w:sz="0" w:space="0" w:color="auto"/>
            <w:right w:val="none" w:sz="0" w:space="0" w:color="auto"/>
          </w:divBdr>
          <w:divsChild>
            <w:div w:id="1169128934">
              <w:marLeft w:val="0"/>
              <w:marRight w:val="0"/>
              <w:marTop w:val="0"/>
              <w:marBottom w:val="0"/>
              <w:divBdr>
                <w:top w:val="none" w:sz="0" w:space="0" w:color="auto"/>
                <w:left w:val="none" w:sz="0" w:space="0" w:color="auto"/>
                <w:bottom w:val="none" w:sz="0" w:space="0" w:color="auto"/>
                <w:right w:val="none" w:sz="0" w:space="0" w:color="auto"/>
              </w:divBdr>
            </w:div>
          </w:divsChild>
        </w:div>
        <w:div w:id="625232252">
          <w:marLeft w:val="0"/>
          <w:marRight w:val="0"/>
          <w:marTop w:val="0"/>
          <w:marBottom w:val="420"/>
          <w:divBdr>
            <w:top w:val="none" w:sz="0" w:space="0" w:color="auto"/>
            <w:left w:val="none" w:sz="0" w:space="0" w:color="auto"/>
            <w:bottom w:val="none" w:sz="0" w:space="0" w:color="auto"/>
            <w:right w:val="none" w:sz="0" w:space="0" w:color="auto"/>
          </w:divBdr>
        </w:div>
        <w:div w:id="1486123893">
          <w:marLeft w:val="0"/>
          <w:marRight w:val="0"/>
          <w:marTop w:val="0"/>
          <w:marBottom w:val="0"/>
          <w:divBdr>
            <w:top w:val="none" w:sz="0" w:space="0" w:color="auto"/>
            <w:left w:val="none" w:sz="0" w:space="0" w:color="auto"/>
            <w:bottom w:val="none" w:sz="0" w:space="0" w:color="auto"/>
            <w:right w:val="none" w:sz="0" w:space="0" w:color="auto"/>
          </w:divBdr>
          <w:divsChild>
            <w:div w:id="896823586">
              <w:marLeft w:val="0"/>
              <w:marRight w:val="0"/>
              <w:marTop w:val="0"/>
              <w:marBottom w:val="0"/>
              <w:divBdr>
                <w:top w:val="none" w:sz="0" w:space="0" w:color="auto"/>
                <w:left w:val="none" w:sz="0" w:space="0" w:color="auto"/>
                <w:bottom w:val="none" w:sz="0" w:space="0" w:color="auto"/>
                <w:right w:val="none" w:sz="0" w:space="0" w:color="auto"/>
              </w:divBdr>
            </w:div>
          </w:divsChild>
        </w:div>
        <w:div w:id="1964651701">
          <w:marLeft w:val="0"/>
          <w:marRight w:val="0"/>
          <w:marTop w:val="0"/>
          <w:marBottom w:val="42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85470437">
      <w:bodyDiv w:val="1"/>
      <w:marLeft w:val="0"/>
      <w:marRight w:val="0"/>
      <w:marTop w:val="0"/>
      <w:marBottom w:val="0"/>
      <w:divBdr>
        <w:top w:val="none" w:sz="0" w:space="0" w:color="auto"/>
        <w:left w:val="none" w:sz="0" w:space="0" w:color="auto"/>
        <w:bottom w:val="none" w:sz="0" w:space="0" w:color="auto"/>
        <w:right w:val="none" w:sz="0" w:space="0" w:color="auto"/>
      </w:divBdr>
      <w:divsChild>
        <w:div w:id="281153853">
          <w:marLeft w:val="0"/>
          <w:marRight w:val="0"/>
          <w:marTop w:val="0"/>
          <w:marBottom w:val="0"/>
          <w:divBdr>
            <w:top w:val="none" w:sz="0" w:space="0" w:color="auto"/>
            <w:left w:val="none" w:sz="0" w:space="0" w:color="auto"/>
            <w:bottom w:val="none" w:sz="0" w:space="0" w:color="auto"/>
            <w:right w:val="none" w:sz="0" w:space="0" w:color="auto"/>
          </w:divBdr>
        </w:div>
        <w:div w:id="1728609041">
          <w:marLeft w:val="0"/>
          <w:marRight w:val="0"/>
          <w:marTop w:val="0"/>
          <w:marBottom w:val="0"/>
          <w:divBdr>
            <w:top w:val="none" w:sz="0" w:space="0" w:color="auto"/>
            <w:left w:val="none" w:sz="0" w:space="0" w:color="auto"/>
            <w:bottom w:val="none" w:sz="0" w:space="0" w:color="auto"/>
            <w:right w:val="none" w:sz="0" w:space="0" w:color="auto"/>
          </w:divBdr>
        </w:div>
        <w:div w:id="1564564785">
          <w:marLeft w:val="0"/>
          <w:marRight w:val="0"/>
          <w:marTop w:val="0"/>
          <w:marBottom w:val="0"/>
          <w:divBdr>
            <w:top w:val="none" w:sz="0" w:space="0" w:color="auto"/>
            <w:left w:val="none" w:sz="0" w:space="0" w:color="auto"/>
            <w:bottom w:val="none" w:sz="0" w:space="0" w:color="auto"/>
            <w:right w:val="none" w:sz="0" w:space="0" w:color="auto"/>
          </w:divBdr>
        </w:div>
        <w:div w:id="1322462983">
          <w:marLeft w:val="0"/>
          <w:marRight w:val="0"/>
          <w:marTop w:val="0"/>
          <w:marBottom w:val="0"/>
          <w:divBdr>
            <w:top w:val="none" w:sz="0" w:space="0" w:color="auto"/>
            <w:left w:val="none" w:sz="0" w:space="0" w:color="auto"/>
            <w:bottom w:val="none" w:sz="0" w:space="0" w:color="auto"/>
            <w:right w:val="none" w:sz="0" w:space="0" w:color="auto"/>
          </w:divBdr>
        </w:div>
        <w:div w:id="1091969864">
          <w:marLeft w:val="0"/>
          <w:marRight w:val="0"/>
          <w:marTop w:val="0"/>
          <w:marBottom w:val="0"/>
          <w:divBdr>
            <w:top w:val="none" w:sz="0" w:space="0" w:color="auto"/>
            <w:left w:val="none" w:sz="0" w:space="0" w:color="auto"/>
            <w:bottom w:val="none" w:sz="0" w:space="0" w:color="auto"/>
            <w:right w:val="none" w:sz="0" w:space="0" w:color="auto"/>
          </w:divBdr>
        </w:div>
        <w:div w:id="137459407">
          <w:marLeft w:val="0"/>
          <w:marRight w:val="0"/>
          <w:marTop w:val="0"/>
          <w:marBottom w:val="0"/>
          <w:divBdr>
            <w:top w:val="none" w:sz="0" w:space="0" w:color="auto"/>
            <w:left w:val="none" w:sz="0" w:space="0" w:color="auto"/>
            <w:bottom w:val="none" w:sz="0" w:space="0" w:color="auto"/>
            <w:right w:val="none" w:sz="0" w:space="0" w:color="auto"/>
          </w:divBdr>
        </w:div>
        <w:div w:id="2105223761">
          <w:marLeft w:val="0"/>
          <w:marRight w:val="0"/>
          <w:marTop w:val="0"/>
          <w:marBottom w:val="0"/>
          <w:divBdr>
            <w:top w:val="none" w:sz="0" w:space="0" w:color="auto"/>
            <w:left w:val="none" w:sz="0" w:space="0" w:color="auto"/>
            <w:bottom w:val="none" w:sz="0" w:space="0" w:color="auto"/>
            <w:right w:val="none" w:sz="0" w:space="0" w:color="auto"/>
          </w:divBdr>
        </w:div>
        <w:div w:id="1838962891">
          <w:marLeft w:val="0"/>
          <w:marRight w:val="0"/>
          <w:marTop w:val="0"/>
          <w:marBottom w:val="0"/>
          <w:divBdr>
            <w:top w:val="none" w:sz="0" w:space="0" w:color="auto"/>
            <w:left w:val="none" w:sz="0" w:space="0" w:color="auto"/>
            <w:bottom w:val="none" w:sz="0" w:space="0" w:color="auto"/>
            <w:right w:val="none" w:sz="0" w:space="0" w:color="auto"/>
          </w:divBdr>
        </w:div>
        <w:div w:id="49117714">
          <w:marLeft w:val="0"/>
          <w:marRight w:val="0"/>
          <w:marTop w:val="0"/>
          <w:marBottom w:val="0"/>
          <w:divBdr>
            <w:top w:val="none" w:sz="0" w:space="0" w:color="auto"/>
            <w:left w:val="none" w:sz="0" w:space="0" w:color="auto"/>
            <w:bottom w:val="none" w:sz="0" w:space="0" w:color="auto"/>
            <w:right w:val="none" w:sz="0" w:space="0" w:color="auto"/>
          </w:divBdr>
        </w:div>
        <w:div w:id="693844610">
          <w:marLeft w:val="0"/>
          <w:marRight w:val="0"/>
          <w:marTop w:val="0"/>
          <w:marBottom w:val="0"/>
          <w:divBdr>
            <w:top w:val="none" w:sz="0" w:space="0" w:color="auto"/>
            <w:left w:val="none" w:sz="0" w:space="0" w:color="auto"/>
            <w:bottom w:val="none" w:sz="0" w:space="0" w:color="auto"/>
            <w:right w:val="none" w:sz="0" w:space="0" w:color="auto"/>
          </w:divBdr>
        </w:div>
        <w:div w:id="618950426">
          <w:marLeft w:val="0"/>
          <w:marRight w:val="0"/>
          <w:marTop w:val="0"/>
          <w:marBottom w:val="0"/>
          <w:divBdr>
            <w:top w:val="none" w:sz="0" w:space="0" w:color="auto"/>
            <w:left w:val="none" w:sz="0" w:space="0" w:color="auto"/>
            <w:bottom w:val="none" w:sz="0" w:space="0" w:color="auto"/>
            <w:right w:val="none" w:sz="0" w:space="0" w:color="auto"/>
          </w:divBdr>
        </w:div>
        <w:div w:id="1542979641">
          <w:marLeft w:val="0"/>
          <w:marRight w:val="0"/>
          <w:marTop w:val="0"/>
          <w:marBottom w:val="0"/>
          <w:divBdr>
            <w:top w:val="none" w:sz="0" w:space="0" w:color="auto"/>
            <w:left w:val="none" w:sz="0" w:space="0" w:color="auto"/>
            <w:bottom w:val="none" w:sz="0" w:space="0" w:color="auto"/>
            <w:right w:val="none" w:sz="0" w:space="0" w:color="auto"/>
          </w:divBdr>
        </w:div>
        <w:div w:id="518202330">
          <w:marLeft w:val="0"/>
          <w:marRight w:val="0"/>
          <w:marTop w:val="0"/>
          <w:marBottom w:val="0"/>
          <w:divBdr>
            <w:top w:val="none" w:sz="0" w:space="0" w:color="auto"/>
            <w:left w:val="none" w:sz="0" w:space="0" w:color="auto"/>
            <w:bottom w:val="none" w:sz="0" w:space="0" w:color="auto"/>
            <w:right w:val="none" w:sz="0" w:space="0" w:color="auto"/>
          </w:divBdr>
        </w:div>
        <w:div w:id="2036077455">
          <w:marLeft w:val="0"/>
          <w:marRight w:val="0"/>
          <w:marTop w:val="0"/>
          <w:marBottom w:val="0"/>
          <w:divBdr>
            <w:top w:val="none" w:sz="0" w:space="0" w:color="auto"/>
            <w:left w:val="none" w:sz="0" w:space="0" w:color="auto"/>
            <w:bottom w:val="none" w:sz="0" w:space="0" w:color="auto"/>
            <w:right w:val="none" w:sz="0" w:space="0" w:color="auto"/>
          </w:divBdr>
        </w:div>
        <w:div w:id="1711607726">
          <w:marLeft w:val="0"/>
          <w:marRight w:val="0"/>
          <w:marTop w:val="0"/>
          <w:marBottom w:val="0"/>
          <w:divBdr>
            <w:top w:val="none" w:sz="0" w:space="0" w:color="auto"/>
            <w:left w:val="none" w:sz="0" w:space="0" w:color="auto"/>
            <w:bottom w:val="none" w:sz="0" w:space="0" w:color="auto"/>
            <w:right w:val="none" w:sz="0" w:space="0" w:color="auto"/>
          </w:divBdr>
        </w:div>
        <w:div w:id="419453700">
          <w:marLeft w:val="0"/>
          <w:marRight w:val="0"/>
          <w:marTop w:val="0"/>
          <w:marBottom w:val="0"/>
          <w:divBdr>
            <w:top w:val="none" w:sz="0" w:space="0" w:color="auto"/>
            <w:left w:val="none" w:sz="0" w:space="0" w:color="auto"/>
            <w:bottom w:val="none" w:sz="0" w:space="0" w:color="auto"/>
            <w:right w:val="none" w:sz="0" w:space="0" w:color="auto"/>
          </w:divBdr>
        </w:div>
        <w:div w:id="1074547388">
          <w:marLeft w:val="0"/>
          <w:marRight w:val="0"/>
          <w:marTop w:val="0"/>
          <w:marBottom w:val="0"/>
          <w:divBdr>
            <w:top w:val="none" w:sz="0" w:space="0" w:color="auto"/>
            <w:left w:val="none" w:sz="0" w:space="0" w:color="auto"/>
            <w:bottom w:val="none" w:sz="0" w:space="0" w:color="auto"/>
            <w:right w:val="none" w:sz="0" w:space="0" w:color="auto"/>
          </w:divBdr>
        </w:div>
        <w:div w:id="712653053">
          <w:marLeft w:val="0"/>
          <w:marRight w:val="0"/>
          <w:marTop w:val="0"/>
          <w:marBottom w:val="0"/>
          <w:divBdr>
            <w:top w:val="none" w:sz="0" w:space="0" w:color="auto"/>
            <w:left w:val="none" w:sz="0" w:space="0" w:color="auto"/>
            <w:bottom w:val="none" w:sz="0" w:space="0" w:color="auto"/>
            <w:right w:val="none" w:sz="0" w:space="0" w:color="auto"/>
          </w:divBdr>
        </w:div>
        <w:div w:id="1667438586">
          <w:marLeft w:val="0"/>
          <w:marRight w:val="0"/>
          <w:marTop w:val="0"/>
          <w:marBottom w:val="0"/>
          <w:divBdr>
            <w:top w:val="none" w:sz="0" w:space="0" w:color="auto"/>
            <w:left w:val="none" w:sz="0" w:space="0" w:color="auto"/>
            <w:bottom w:val="none" w:sz="0" w:space="0" w:color="auto"/>
            <w:right w:val="none" w:sz="0" w:space="0" w:color="auto"/>
          </w:divBdr>
        </w:div>
        <w:div w:id="1307081046">
          <w:marLeft w:val="0"/>
          <w:marRight w:val="0"/>
          <w:marTop w:val="0"/>
          <w:marBottom w:val="0"/>
          <w:divBdr>
            <w:top w:val="none" w:sz="0" w:space="0" w:color="auto"/>
            <w:left w:val="none" w:sz="0" w:space="0" w:color="auto"/>
            <w:bottom w:val="none" w:sz="0" w:space="0" w:color="auto"/>
            <w:right w:val="none" w:sz="0" w:space="0" w:color="auto"/>
          </w:divBdr>
        </w:div>
        <w:div w:id="329215177">
          <w:marLeft w:val="0"/>
          <w:marRight w:val="0"/>
          <w:marTop w:val="0"/>
          <w:marBottom w:val="0"/>
          <w:divBdr>
            <w:top w:val="none" w:sz="0" w:space="0" w:color="auto"/>
            <w:left w:val="none" w:sz="0" w:space="0" w:color="auto"/>
            <w:bottom w:val="none" w:sz="0" w:space="0" w:color="auto"/>
            <w:right w:val="none" w:sz="0" w:space="0" w:color="auto"/>
          </w:divBdr>
        </w:div>
        <w:div w:id="311105138">
          <w:marLeft w:val="0"/>
          <w:marRight w:val="0"/>
          <w:marTop w:val="0"/>
          <w:marBottom w:val="0"/>
          <w:divBdr>
            <w:top w:val="none" w:sz="0" w:space="0" w:color="auto"/>
            <w:left w:val="none" w:sz="0" w:space="0" w:color="auto"/>
            <w:bottom w:val="none" w:sz="0" w:space="0" w:color="auto"/>
            <w:right w:val="none" w:sz="0" w:space="0" w:color="auto"/>
          </w:divBdr>
        </w:div>
        <w:div w:id="881479862">
          <w:marLeft w:val="0"/>
          <w:marRight w:val="0"/>
          <w:marTop w:val="0"/>
          <w:marBottom w:val="0"/>
          <w:divBdr>
            <w:top w:val="none" w:sz="0" w:space="0" w:color="auto"/>
            <w:left w:val="none" w:sz="0" w:space="0" w:color="auto"/>
            <w:bottom w:val="none" w:sz="0" w:space="0" w:color="auto"/>
            <w:right w:val="none" w:sz="0" w:space="0" w:color="auto"/>
          </w:divBdr>
        </w:div>
        <w:div w:id="2038043718">
          <w:marLeft w:val="0"/>
          <w:marRight w:val="0"/>
          <w:marTop w:val="0"/>
          <w:marBottom w:val="0"/>
          <w:divBdr>
            <w:top w:val="none" w:sz="0" w:space="0" w:color="auto"/>
            <w:left w:val="none" w:sz="0" w:space="0" w:color="auto"/>
            <w:bottom w:val="none" w:sz="0" w:space="0" w:color="auto"/>
            <w:right w:val="none" w:sz="0" w:space="0" w:color="auto"/>
          </w:divBdr>
        </w:div>
        <w:div w:id="1294601206">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40971408">
          <w:marLeft w:val="0"/>
          <w:marRight w:val="0"/>
          <w:marTop w:val="0"/>
          <w:marBottom w:val="0"/>
          <w:divBdr>
            <w:top w:val="none" w:sz="0" w:space="0" w:color="auto"/>
            <w:left w:val="none" w:sz="0" w:space="0" w:color="auto"/>
            <w:bottom w:val="none" w:sz="0" w:space="0" w:color="auto"/>
            <w:right w:val="none" w:sz="0" w:space="0" w:color="auto"/>
          </w:divBdr>
        </w:div>
        <w:div w:id="1296060391">
          <w:marLeft w:val="0"/>
          <w:marRight w:val="0"/>
          <w:marTop w:val="0"/>
          <w:marBottom w:val="0"/>
          <w:divBdr>
            <w:top w:val="none" w:sz="0" w:space="0" w:color="auto"/>
            <w:left w:val="none" w:sz="0" w:space="0" w:color="auto"/>
            <w:bottom w:val="none" w:sz="0" w:space="0" w:color="auto"/>
            <w:right w:val="none" w:sz="0" w:space="0" w:color="auto"/>
          </w:divBdr>
        </w:div>
        <w:div w:id="1714579284">
          <w:marLeft w:val="0"/>
          <w:marRight w:val="0"/>
          <w:marTop w:val="0"/>
          <w:marBottom w:val="0"/>
          <w:divBdr>
            <w:top w:val="none" w:sz="0" w:space="0" w:color="auto"/>
            <w:left w:val="none" w:sz="0" w:space="0" w:color="auto"/>
            <w:bottom w:val="none" w:sz="0" w:space="0" w:color="auto"/>
            <w:right w:val="none" w:sz="0" w:space="0" w:color="auto"/>
          </w:divBdr>
        </w:div>
        <w:div w:id="639768156">
          <w:marLeft w:val="0"/>
          <w:marRight w:val="0"/>
          <w:marTop w:val="0"/>
          <w:marBottom w:val="0"/>
          <w:divBdr>
            <w:top w:val="none" w:sz="0" w:space="0" w:color="auto"/>
            <w:left w:val="none" w:sz="0" w:space="0" w:color="auto"/>
            <w:bottom w:val="none" w:sz="0" w:space="0" w:color="auto"/>
            <w:right w:val="none" w:sz="0" w:space="0" w:color="auto"/>
          </w:divBdr>
        </w:div>
        <w:div w:id="1624656393">
          <w:marLeft w:val="0"/>
          <w:marRight w:val="0"/>
          <w:marTop w:val="0"/>
          <w:marBottom w:val="0"/>
          <w:divBdr>
            <w:top w:val="none" w:sz="0" w:space="0" w:color="auto"/>
            <w:left w:val="none" w:sz="0" w:space="0" w:color="auto"/>
            <w:bottom w:val="none" w:sz="0" w:space="0" w:color="auto"/>
            <w:right w:val="none" w:sz="0" w:space="0" w:color="auto"/>
          </w:divBdr>
        </w:div>
        <w:div w:id="1480072620">
          <w:marLeft w:val="0"/>
          <w:marRight w:val="0"/>
          <w:marTop w:val="0"/>
          <w:marBottom w:val="0"/>
          <w:divBdr>
            <w:top w:val="none" w:sz="0" w:space="0" w:color="auto"/>
            <w:left w:val="none" w:sz="0" w:space="0" w:color="auto"/>
            <w:bottom w:val="none" w:sz="0" w:space="0" w:color="auto"/>
            <w:right w:val="none" w:sz="0" w:space="0" w:color="auto"/>
          </w:divBdr>
        </w:div>
        <w:div w:id="1663120802">
          <w:marLeft w:val="0"/>
          <w:marRight w:val="0"/>
          <w:marTop w:val="0"/>
          <w:marBottom w:val="0"/>
          <w:divBdr>
            <w:top w:val="none" w:sz="0" w:space="0" w:color="auto"/>
            <w:left w:val="none" w:sz="0" w:space="0" w:color="auto"/>
            <w:bottom w:val="none" w:sz="0" w:space="0" w:color="auto"/>
            <w:right w:val="none" w:sz="0" w:space="0" w:color="auto"/>
          </w:divBdr>
        </w:div>
        <w:div w:id="822816571">
          <w:marLeft w:val="0"/>
          <w:marRight w:val="0"/>
          <w:marTop w:val="0"/>
          <w:marBottom w:val="0"/>
          <w:divBdr>
            <w:top w:val="none" w:sz="0" w:space="0" w:color="auto"/>
            <w:left w:val="none" w:sz="0" w:space="0" w:color="auto"/>
            <w:bottom w:val="none" w:sz="0" w:space="0" w:color="auto"/>
            <w:right w:val="none" w:sz="0" w:space="0" w:color="auto"/>
          </w:divBdr>
        </w:div>
        <w:div w:id="263732131">
          <w:marLeft w:val="0"/>
          <w:marRight w:val="0"/>
          <w:marTop w:val="0"/>
          <w:marBottom w:val="0"/>
          <w:divBdr>
            <w:top w:val="none" w:sz="0" w:space="0" w:color="auto"/>
            <w:left w:val="none" w:sz="0" w:space="0" w:color="auto"/>
            <w:bottom w:val="none" w:sz="0" w:space="0" w:color="auto"/>
            <w:right w:val="none" w:sz="0" w:space="0" w:color="auto"/>
          </w:divBdr>
        </w:div>
        <w:div w:id="47804182">
          <w:marLeft w:val="0"/>
          <w:marRight w:val="0"/>
          <w:marTop w:val="0"/>
          <w:marBottom w:val="0"/>
          <w:divBdr>
            <w:top w:val="none" w:sz="0" w:space="0" w:color="auto"/>
            <w:left w:val="none" w:sz="0" w:space="0" w:color="auto"/>
            <w:bottom w:val="none" w:sz="0" w:space="0" w:color="auto"/>
            <w:right w:val="none" w:sz="0" w:space="0" w:color="auto"/>
          </w:divBdr>
        </w:div>
        <w:div w:id="1509708834">
          <w:marLeft w:val="0"/>
          <w:marRight w:val="0"/>
          <w:marTop w:val="0"/>
          <w:marBottom w:val="0"/>
          <w:divBdr>
            <w:top w:val="none" w:sz="0" w:space="0" w:color="auto"/>
            <w:left w:val="none" w:sz="0" w:space="0" w:color="auto"/>
            <w:bottom w:val="none" w:sz="0" w:space="0" w:color="auto"/>
            <w:right w:val="none" w:sz="0" w:space="0" w:color="auto"/>
          </w:divBdr>
        </w:div>
        <w:div w:id="1106581559">
          <w:marLeft w:val="0"/>
          <w:marRight w:val="0"/>
          <w:marTop w:val="0"/>
          <w:marBottom w:val="0"/>
          <w:divBdr>
            <w:top w:val="none" w:sz="0" w:space="0" w:color="auto"/>
            <w:left w:val="none" w:sz="0" w:space="0" w:color="auto"/>
            <w:bottom w:val="none" w:sz="0" w:space="0" w:color="auto"/>
            <w:right w:val="none" w:sz="0" w:space="0" w:color="auto"/>
          </w:divBdr>
        </w:div>
        <w:div w:id="2109303320">
          <w:marLeft w:val="0"/>
          <w:marRight w:val="0"/>
          <w:marTop w:val="0"/>
          <w:marBottom w:val="0"/>
          <w:divBdr>
            <w:top w:val="none" w:sz="0" w:space="0" w:color="auto"/>
            <w:left w:val="none" w:sz="0" w:space="0" w:color="auto"/>
            <w:bottom w:val="none" w:sz="0" w:space="0" w:color="auto"/>
            <w:right w:val="none" w:sz="0" w:space="0" w:color="auto"/>
          </w:divBdr>
        </w:div>
        <w:div w:id="1105080391">
          <w:marLeft w:val="0"/>
          <w:marRight w:val="0"/>
          <w:marTop w:val="0"/>
          <w:marBottom w:val="0"/>
          <w:divBdr>
            <w:top w:val="none" w:sz="0" w:space="0" w:color="auto"/>
            <w:left w:val="none" w:sz="0" w:space="0" w:color="auto"/>
            <w:bottom w:val="none" w:sz="0" w:space="0" w:color="auto"/>
            <w:right w:val="none" w:sz="0" w:space="0" w:color="auto"/>
          </w:divBdr>
        </w:div>
        <w:div w:id="550920930">
          <w:marLeft w:val="0"/>
          <w:marRight w:val="0"/>
          <w:marTop w:val="0"/>
          <w:marBottom w:val="0"/>
          <w:divBdr>
            <w:top w:val="none" w:sz="0" w:space="0" w:color="auto"/>
            <w:left w:val="none" w:sz="0" w:space="0" w:color="auto"/>
            <w:bottom w:val="none" w:sz="0" w:space="0" w:color="auto"/>
            <w:right w:val="none" w:sz="0" w:space="0" w:color="auto"/>
          </w:divBdr>
        </w:div>
        <w:div w:id="667640801">
          <w:marLeft w:val="0"/>
          <w:marRight w:val="0"/>
          <w:marTop w:val="0"/>
          <w:marBottom w:val="0"/>
          <w:divBdr>
            <w:top w:val="none" w:sz="0" w:space="0" w:color="auto"/>
            <w:left w:val="none" w:sz="0" w:space="0" w:color="auto"/>
            <w:bottom w:val="none" w:sz="0" w:space="0" w:color="auto"/>
            <w:right w:val="none" w:sz="0" w:space="0" w:color="auto"/>
          </w:divBdr>
        </w:div>
        <w:div w:id="1527786410">
          <w:marLeft w:val="0"/>
          <w:marRight w:val="0"/>
          <w:marTop w:val="0"/>
          <w:marBottom w:val="0"/>
          <w:divBdr>
            <w:top w:val="none" w:sz="0" w:space="0" w:color="auto"/>
            <w:left w:val="none" w:sz="0" w:space="0" w:color="auto"/>
            <w:bottom w:val="none" w:sz="0" w:space="0" w:color="auto"/>
            <w:right w:val="none" w:sz="0" w:space="0" w:color="auto"/>
          </w:divBdr>
        </w:div>
        <w:div w:id="876090796">
          <w:marLeft w:val="0"/>
          <w:marRight w:val="0"/>
          <w:marTop w:val="0"/>
          <w:marBottom w:val="0"/>
          <w:divBdr>
            <w:top w:val="none" w:sz="0" w:space="0" w:color="auto"/>
            <w:left w:val="none" w:sz="0" w:space="0" w:color="auto"/>
            <w:bottom w:val="none" w:sz="0" w:space="0" w:color="auto"/>
            <w:right w:val="none" w:sz="0" w:space="0" w:color="auto"/>
          </w:divBdr>
        </w:div>
        <w:div w:id="2107118871">
          <w:marLeft w:val="0"/>
          <w:marRight w:val="0"/>
          <w:marTop w:val="0"/>
          <w:marBottom w:val="0"/>
          <w:divBdr>
            <w:top w:val="none" w:sz="0" w:space="0" w:color="auto"/>
            <w:left w:val="none" w:sz="0" w:space="0" w:color="auto"/>
            <w:bottom w:val="none" w:sz="0" w:space="0" w:color="auto"/>
            <w:right w:val="none" w:sz="0" w:space="0" w:color="auto"/>
          </w:divBdr>
        </w:div>
        <w:div w:id="248119808">
          <w:marLeft w:val="0"/>
          <w:marRight w:val="0"/>
          <w:marTop w:val="0"/>
          <w:marBottom w:val="0"/>
          <w:divBdr>
            <w:top w:val="none" w:sz="0" w:space="0" w:color="auto"/>
            <w:left w:val="none" w:sz="0" w:space="0" w:color="auto"/>
            <w:bottom w:val="none" w:sz="0" w:space="0" w:color="auto"/>
            <w:right w:val="none" w:sz="0" w:space="0" w:color="auto"/>
          </w:divBdr>
        </w:div>
        <w:div w:id="975525445">
          <w:marLeft w:val="0"/>
          <w:marRight w:val="0"/>
          <w:marTop w:val="0"/>
          <w:marBottom w:val="0"/>
          <w:divBdr>
            <w:top w:val="none" w:sz="0" w:space="0" w:color="auto"/>
            <w:left w:val="none" w:sz="0" w:space="0" w:color="auto"/>
            <w:bottom w:val="none" w:sz="0" w:space="0" w:color="auto"/>
            <w:right w:val="none" w:sz="0" w:space="0" w:color="auto"/>
          </w:divBdr>
        </w:div>
        <w:div w:id="600643763">
          <w:marLeft w:val="0"/>
          <w:marRight w:val="0"/>
          <w:marTop w:val="0"/>
          <w:marBottom w:val="0"/>
          <w:divBdr>
            <w:top w:val="none" w:sz="0" w:space="0" w:color="auto"/>
            <w:left w:val="none" w:sz="0" w:space="0" w:color="auto"/>
            <w:bottom w:val="none" w:sz="0" w:space="0" w:color="auto"/>
            <w:right w:val="none" w:sz="0" w:space="0" w:color="auto"/>
          </w:divBdr>
        </w:div>
        <w:div w:id="743916767">
          <w:marLeft w:val="0"/>
          <w:marRight w:val="0"/>
          <w:marTop w:val="0"/>
          <w:marBottom w:val="0"/>
          <w:divBdr>
            <w:top w:val="none" w:sz="0" w:space="0" w:color="auto"/>
            <w:left w:val="none" w:sz="0" w:space="0" w:color="auto"/>
            <w:bottom w:val="none" w:sz="0" w:space="0" w:color="auto"/>
            <w:right w:val="none" w:sz="0" w:space="0" w:color="auto"/>
          </w:divBdr>
        </w:div>
        <w:div w:id="1030760917">
          <w:marLeft w:val="0"/>
          <w:marRight w:val="0"/>
          <w:marTop w:val="0"/>
          <w:marBottom w:val="0"/>
          <w:divBdr>
            <w:top w:val="none" w:sz="0" w:space="0" w:color="auto"/>
            <w:left w:val="none" w:sz="0" w:space="0" w:color="auto"/>
            <w:bottom w:val="none" w:sz="0" w:space="0" w:color="auto"/>
            <w:right w:val="none" w:sz="0" w:space="0" w:color="auto"/>
          </w:divBdr>
        </w:div>
        <w:div w:id="1589273253">
          <w:marLeft w:val="0"/>
          <w:marRight w:val="0"/>
          <w:marTop w:val="0"/>
          <w:marBottom w:val="0"/>
          <w:divBdr>
            <w:top w:val="none" w:sz="0" w:space="0" w:color="auto"/>
            <w:left w:val="none" w:sz="0" w:space="0" w:color="auto"/>
            <w:bottom w:val="none" w:sz="0" w:space="0" w:color="auto"/>
            <w:right w:val="none" w:sz="0" w:space="0" w:color="auto"/>
          </w:divBdr>
        </w:div>
        <w:div w:id="1832600045">
          <w:marLeft w:val="0"/>
          <w:marRight w:val="0"/>
          <w:marTop w:val="0"/>
          <w:marBottom w:val="0"/>
          <w:divBdr>
            <w:top w:val="none" w:sz="0" w:space="0" w:color="auto"/>
            <w:left w:val="none" w:sz="0" w:space="0" w:color="auto"/>
            <w:bottom w:val="none" w:sz="0" w:space="0" w:color="auto"/>
            <w:right w:val="none" w:sz="0" w:space="0" w:color="auto"/>
          </w:divBdr>
        </w:div>
        <w:div w:id="824012081">
          <w:marLeft w:val="0"/>
          <w:marRight w:val="0"/>
          <w:marTop w:val="0"/>
          <w:marBottom w:val="0"/>
          <w:divBdr>
            <w:top w:val="none" w:sz="0" w:space="0" w:color="auto"/>
            <w:left w:val="none" w:sz="0" w:space="0" w:color="auto"/>
            <w:bottom w:val="none" w:sz="0" w:space="0" w:color="auto"/>
            <w:right w:val="none" w:sz="0" w:space="0" w:color="auto"/>
          </w:divBdr>
        </w:div>
        <w:div w:id="387262669">
          <w:marLeft w:val="0"/>
          <w:marRight w:val="0"/>
          <w:marTop w:val="0"/>
          <w:marBottom w:val="0"/>
          <w:divBdr>
            <w:top w:val="none" w:sz="0" w:space="0" w:color="auto"/>
            <w:left w:val="none" w:sz="0" w:space="0" w:color="auto"/>
            <w:bottom w:val="none" w:sz="0" w:space="0" w:color="auto"/>
            <w:right w:val="none" w:sz="0" w:space="0" w:color="auto"/>
          </w:divBdr>
        </w:div>
        <w:div w:id="1719669022">
          <w:marLeft w:val="0"/>
          <w:marRight w:val="0"/>
          <w:marTop w:val="0"/>
          <w:marBottom w:val="0"/>
          <w:divBdr>
            <w:top w:val="none" w:sz="0" w:space="0" w:color="auto"/>
            <w:left w:val="none" w:sz="0" w:space="0" w:color="auto"/>
            <w:bottom w:val="none" w:sz="0" w:space="0" w:color="auto"/>
            <w:right w:val="none" w:sz="0" w:space="0" w:color="auto"/>
          </w:divBdr>
        </w:div>
        <w:div w:id="933591191">
          <w:marLeft w:val="0"/>
          <w:marRight w:val="0"/>
          <w:marTop w:val="0"/>
          <w:marBottom w:val="0"/>
          <w:divBdr>
            <w:top w:val="none" w:sz="0" w:space="0" w:color="auto"/>
            <w:left w:val="none" w:sz="0" w:space="0" w:color="auto"/>
            <w:bottom w:val="none" w:sz="0" w:space="0" w:color="auto"/>
            <w:right w:val="none" w:sz="0" w:space="0" w:color="auto"/>
          </w:divBdr>
        </w:div>
        <w:div w:id="1800806894">
          <w:marLeft w:val="0"/>
          <w:marRight w:val="0"/>
          <w:marTop w:val="0"/>
          <w:marBottom w:val="0"/>
          <w:divBdr>
            <w:top w:val="none" w:sz="0" w:space="0" w:color="auto"/>
            <w:left w:val="none" w:sz="0" w:space="0" w:color="auto"/>
            <w:bottom w:val="none" w:sz="0" w:space="0" w:color="auto"/>
            <w:right w:val="none" w:sz="0" w:space="0" w:color="auto"/>
          </w:divBdr>
        </w:div>
        <w:div w:id="1199853941">
          <w:marLeft w:val="0"/>
          <w:marRight w:val="0"/>
          <w:marTop w:val="0"/>
          <w:marBottom w:val="0"/>
          <w:divBdr>
            <w:top w:val="none" w:sz="0" w:space="0" w:color="auto"/>
            <w:left w:val="none" w:sz="0" w:space="0" w:color="auto"/>
            <w:bottom w:val="none" w:sz="0" w:space="0" w:color="auto"/>
            <w:right w:val="none" w:sz="0" w:space="0" w:color="auto"/>
          </w:divBdr>
        </w:div>
        <w:div w:id="610938068">
          <w:marLeft w:val="0"/>
          <w:marRight w:val="0"/>
          <w:marTop w:val="0"/>
          <w:marBottom w:val="0"/>
          <w:divBdr>
            <w:top w:val="none" w:sz="0" w:space="0" w:color="auto"/>
            <w:left w:val="none" w:sz="0" w:space="0" w:color="auto"/>
            <w:bottom w:val="none" w:sz="0" w:space="0" w:color="auto"/>
            <w:right w:val="none" w:sz="0" w:space="0" w:color="auto"/>
          </w:divBdr>
        </w:div>
        <w:div w:id="1335955474">
          <w:marLeft w:val="0"/>
          <w:marRight w:val="0"/>
          <w:marTop w:val="0"/>
          <w:marBottom w:val="0"/>
          <w:divBdr>
            <w:top w:val="none" w:sz="0" w:space="0" w:color="auto"/>
            <w:left w:val="none" w:sz="0" w:space="0" w:color="auto"/>
            <w:bottom w:val="none" w:sz="0" w:space="0" w:color="auto"/>
            <w:right w:val="none" w:sz="0" w:space="0" w:color="auto"/>
          </w:divBdr>
        </w:div>
        <w:div w:id="286206056">
          <w:marLeft w:val="0"/>
          <w:marRight w:val="0"/>
          <w:marTop w:val="0"/>
          <w:marBottom w:val="0"/>
          <w:divBdr>
            <w:top w:val="none" w:sz="0" w:space="0" w:color="auto"/>
            <w:left w:val="none" w:sz="0" w:space="0" w:color="auto"/>
            <w:bottom w:val="none" w:sz="0" w:space="0" w:color="auto"/>
            <w:right w:val="none" w:sz="0" w:space="0" w:color="auto"/>
          </w:divBdr>
        </w:div>
        <w:div w:id="873267667">
          <w:marLeft w:val="0"/>
          <w:marRight w:val="0"/>
          <w:marTop w:val="0"/>
          <w:marBottom w:val="0"/>
          <w:divBdr>
            <w:top w:val="none" w:sz="0" w:space="0" w:color="auto"/>
            <w:left w:val="none" w:sz="0" w:space="0" w:color="auto"/>
            <w:bottom w:val="none" w:sz="0" w:space="0" w:color="auto"/>
            <w:right w:val="none" w:sz="0" w:space="0" w:color="auto"/>
          </w:divBdr>
        </w:div>
        <w:div w:id="386685368">
          <w:marLeft w:val="0"/>
          <w:marRight w:val="0"/>
          <w:marTop w:val="0"/>
          <w:marBottom w:val="0"/>
          <w:divBdr>
            <w:top w:val="none" w:sz="0" w:space="0" w:color="auto"/>
            <w:left w:val="none" w:sz="0" w:space="0" w:color="auto"/>
            <w:bottom w:val="none" w:sz="0" w:space="0" w:color="auto"/>
            <w:right w:val="none" w:sz="0" w:space="0" w:color="auto"/>
          </w:divBdr>
        </w:div>
        <w:div w:id="1324237">
          <w:marLeft w:val="0"/>
          <w:marRight w:val="0"/>
          <w:marTop w:val="0"/>
          <w:marBottom w:val="0"/>
          <w:divBdr>
            <w:top w:val="none" w:sz="0" w:space="0" w:color="auto"/>
            <w:left w:val="none" w:sz="0" w:space="0" w:color="auto"/>
            <w:bottom w:val="none" w:sz="0" w:space="0" w:color="auto"/>
            <w:right w:val="none" w:sz="0" w:space="0" w:color="auto"/>
          </w:divBdr>
        </w:div>
        <w:div w:id="602615719">
          <w:marLeft w:val="0"/>
          <w:marRight w:val="0"/>
          <w:marTop w:val="0"/>
          <w:marBottom w:val="0"/>
          <w:divBdr>
            <w:top w:val="none" w:sz="0" w:space="0" w:color="auto"/>
            <w:left w:val="none" w:sz="0" w:space="0" w:color="auto"/>
            <w:bottom w:val="none" w:sz="0" w:space="0" w:color="auto"/>
            <w:right w:val="none" w:sz="0" w:space="0" w:color="auto"/>
          </w:divBdr>
        </w:div>
        <w:div w:id="943418514">
          <w:marLeft w:val="0"/>
          <w:marRight w:val="0"/>
          <w:marTop w:val="0"/>
          <w:marBottom w:val="0"/>
          <w:divBdr>
            <w:top w:val="none" w:sz="0" w:space="0" w:color="auto"/>
            <w:left w:val="none" w:sz="0" w:space="0" w:color="auto"/>
            <w:bottom w:val="none" w:sz="0" w:space="0" w:color="auto"/>
            <w:right w:val="none" w:sz="0" w:space="0" w:color="auto"/>
          </w:divBdr>
        </w:div>
        <w:div w:id="1445878152">
          <w:marLeft w:val="0"/>
          <w:marRight w:val="0"/>
          <w:marTop w:val="0"/>
          <w:marBottom w:val="0"/>
          <w:divBdr>
            <w:top w:val="none" w:sz="0" w:space="0" w:color="auto"/>
            <w:left w:val="none" w:sz="0" w:space="0" w:color="auto"/>
            <w:bottom w:val="none" w:sz="0" w:space="0" w:color="auto"/>
            <w:right w:val="none" w:sz="0" w:space="0" w:color="auto"/>
          </w:divBdr>
        </w:div>
        <w:div w:id="1461265767">
          <w:marLeft w:val="0"/>
          <w:marRight w:val="0"/>
          <w:marTop w:val="0"/>
          <w:marBottom w:val="0"/>
          <w:divBdr>
            <w:top w:val="none" w:sz="0" w:space="0" w:color="auto"/>
            <w:left w:val="none" w:sz="0" w:space="0" w:color="auto"/>
            <w:bottom w:val="none" w:sz="0" w:space="0" w:color="auto"/>
            <w:right w:val="none" w:sz="0" w:space="0" w:color="auto"/>
          </w:divBdr>
        </w:div>
        <w:div w:id="1896969649">
          <w:marLeft w:val="0"/>
          <w:marRight w:val="0"/>
          <w:marTop w:val="0"/>
          <w:marBottom w:val="0"/>
          <w:divBdr>
            <w:top w:val="none" w:sz="0" w:space="0" w:color="auto"/>
            <w:left w:val="none" w:sz="0" w:space="0" w:color="auto"/>
            <w:bottom w:val="none" w:sz="0" w:space="0" w:color="auto"/>
            <w:right w:val="none" w:sz="0" w:space="0" w:color="auto"/>
          </w:divBdr>
        </w:div>
        <w:div w:id="813177520">
          <w:marLeft w:val="0"/>
          <w:marRight w:val="0"/>
          <w:marTop w:val="0"/>
          <w:marBottom w:val="0"/>
          <w:divBdr>
            <w:top w:val="none" w:sz="0" w:space="0" w:color="auto"/>
            <w:left w:val="none" w:sz="0" w:space="0" w:color="auto"/>
            <w:bottom w:val="none" w:sz="0" w:space="0" w:color="auto"/>
            <w:right w:val="none" w:sz="0" w:space="0" w:color="auto"/>
          </w:divBdr>
        </w:div>
        <w:div w:id="1805537628">
          <w:marLeft w:val="0"/>
          <w:marRight w:val="0"/>
          <w:marTop w:val="0"/>
          <w:marBottom w:val="0"/>
          <w:divBdr>
            <w:top w:val="none" w:sz="0" w:space="0" w:color="auto"/>
            <w:left w:val="none" w:sz="0" w:space="0" w:color="auto"/>
            <w:bottom w:val="none" w:sz="0" w:space="0" w:color="auto"/>
            <w:right w:val="none" w:sz="0" w:space="0" w:color="auto"/>
          </w:divBdr>
        </w:div>
        <w:div w:id="1158768366">
          <w:marLeft w:val="0"/>
          <w:marRight w:val="0"/>
          <w:marTop w:val="0"/>
          <w:marBottom w:val="0"/>
          <w:divBdr>
            <w:top w:val="none" w:sz="0" w:space="0" w:color="auto"/>
            <w:left w:val="none" w:sz="0" w:space="0" w:color="auto"/>
            <w:bottom w:val="none" w:sz="0" w:space="0" w:color="auto"/>
            <w:right w:val="none" w:sz="0" w:space="0" w:color="auto"/>
          </w:divBdr>
        </w:div>
        <w:div w:id="1415738122">
          <w:marLeft w:val="0"/>
          <w:marRight w:val="0"/>
          <w:marTop w:val="0"/>
          <w:marBottom w:val="0"/>
          <w:divBdr>
            <w:top w:val="none" w:sz="0" w:space="0" w:color="auto"/>
            <w:left w:val="none" w:sz="0" w:space="0" w:color="auto"/>
            <w:bottom w:val="none" w:sz="0" w:space="0" w:color="auto"/>
            <w:right w:val="none" w:sz="0" w:space="0" w:color="auto"/>
          </w:divBdr>
        </w:div>
        <w:div w:id="2011323921">
          <w:marLeft w:val="0"/>
          <w:marRight w:val="0"/>
          <w:marTop w:val="0"/>
          <w:marBottom w:val="0"/>
          <w:divBdr>
            <w:top w:val="none" w:sz="0" w:space="0" w:color="auto"/>
            <w:left w:val="none" w:sz="0" w:space="0" w:color="auto"/>
            <w:bottom w:val="none" w:sz="0" w:space="0" w:color="auto"/>
            <w:right w:val="none" w:sz="0" w:space="0" w:color="auto"/>
          </w:divBdr>
        </w:div>
        <w:div w:id="1389572359">
          <w:marLeft w:val="0"/>
          <w:marRight w:val="0"/>
          <w:marTop w:val="0"/>
          <w:marBottom w:val="0"/>
          <w:divBdr>
            <w:top w:val="none" w:sz="0" w:space="0" w:color="auto"/>
            <w:left w:val="none" w:sz="0" w:space="0" w:color="auto"/>
            <w:bottom w:val="none" w:sz="0" w:space="0" w:color="auto"/>
            <w:right w:val="none" w:sz="0" w:space="0" w:color="auto"/>
          </w:divBdr>
        </w:div>
        <w:div w:id="1616525310">
          <w:marLeft w:val="0"/>
          <w:marRight w:val="0"/>
          <w:marTop w:val="0"/>
          <w:marBottom w:val="0"/>
          <w:divBdr>
            <w:top w:val="none" w:sz="0" w:space="0" w:color="auto"/>
            <w:left w:val="none" w:sz="0" w:space="0" w:color="auto"/>
            <w:bottom w:val="none" w:sz="0" w:space="0" w:color="auto"/>
            <w:right w:val="none" w:sz="0" w:space="0" w:color="auto"/>
          </w:divBdr>
        </w:div>
        <w:div w:id="533620365">
          <w:marLeft w:val="0"/>
          <w:marRight w:val="0"/>
          <w:marTop w:val="0"/>
          <w:marBottom w:val="0"/>
          <w:divBdr>
            <w:top w:val="none" w:sz="0" w:space="0" w:color="auto"/>
            <w:left w:val="none" w:sz="0" w:space="0" w:color="auto"/>
            <w:bottom w:val="none" w:sz="0" w:space="0" w:color="auto"/>
            <w:right w:val="none" w:sz="0" w:space="0" w:color="auto"/>
          </w:divBdr>
        </w:div>
        <w:div w:id="1358388635">
          <w:marLeft w:val="0"/>
          <w:marRight w:val="0"/>
          <w:marTop w:val="0"/>
          <w:marBottom w:val="0"/>
          <w:divBdr>
            <w:top w:val="none" w:sz="0" w:space="0" w:color="auto"/>
            <w:left w:val="none" w:sz="0" w:space="0" w:color="auto"/>
            <w:bottom w:val="none" w:sz="0" w:space="0" w:color="auto"/>
            <w:right w:val="none" w:sz="0" w:space="0" w:color="auto"/>
          </w:divBdr>
        </w:div>
        <w:div w:id="751465162">
          <w:marLeft w:val="0"/>
          <w:marRight w:val="0"/>
          <w:marTop w:val="0"/>
          <w:marBottom w:val="0"/>
          <w:divBdr>
            <w:top w:val="none" w:sz="0" w:space="0" w:color="auto"/>
            <w:left w:val="none" w:sz="0" w:space="0" w:color="auto"/>
            <w:bottom w:val="none" w:sz="0" w:space="0" w:color="auto"/>
            <w:right w:val="none" w:sz="0" w:space="0" w:color="auto"/>
          </w:divBdr>
        </w:div>
        <w:div w:id="1268276551">
          <w:marLeft w:val="0"/>
          <w:marRight w:val="0"/>
          <w:marTop w:val="0"/>
          <w:marBottom w:val="0"/>
          <w:divBdr>
            <w:top w:val="none" w:sz="0" w:space="0" w:color="auto"/>
            <w:left w:val="none" w:sz="0" w:space="0" w:color="auto"/>
            <w:bottom w:val="none" w:sz="0" w:space="0" w:color="auto"/>
            <w:right w:val="none" w:sz="0" w:space="0" w:color="auto"/>
          </w:divBdr>
        </w:div>
        <w:div w:id="319968736">
          <w:marLeft w:val="0"/>
          <w:marRight w:val="0"/>
          <w:marTop w:val="0"/>
          <w:marBottom w:val="0"/>
          <w:divBdr>
            <w:top w:val="none" w:sz="0" w:space="0" w:color="auto"/>
            <w:left w:val="none" w:sz="0" w:space="0" w:color="auto"/>
            <w:bottom w:val="none" w:sz="0" w:space="0" w:color="auto"/>
            <w:right w:val="none" w:sz="0" w:space="0" w:color="auto"/>
          </w:divBdr>
        </w:div>
        <w:div w:id="51387542">
          <w:marLeft w:val="0"/>
          <w:marRight w:val="0"/>
          <w:marTop w:val="0"/>
          <w:marBottom w:val="0"/>
          <w:divBdr>
            <w:top w:val="none" w:sz="0" w:space="0" w:color="auto"/>
            <w:left w:val="none" w:sz="0" w:space="0" w:color="auto"/>
            <w:bottom w:val="none" w:sz="0" w:space="0" w:color="auto"/>
            <w:right w:val="none" w:sz="0" w:space="0" w:color="auto"/>
          </w:divBdr>
        </w:div>
        <w:div w:id="675501207">
          <w:marLeft w:val="0"/>
          <w:marRight w:val="0"/>
          <w:marTop w:val="0"/>
          <w:marBottom w:val="0"/>
          <w:divBdr>
            <w:top w:val="none" w:sz="0" w:space="0" w:color="auto"/>
            <w:left w:val="none" w:sz="0" w:space="0" w:color="auto"/>
            <w:bottom w:val="none" w:sz="0" w:space="0" w:color="auto"/>
            <w:right w:val="none" w:sz="0" w:space="0" w:color="auto"/>
          </w:divBdr>
        </w:div>
        <w:div w:id="1204562143">
          <w:marLeft w:val="0"/>
          <w:marRight w:val="0"/>
          <w:marTop w:val="0"/>
          <w:marBottom w:val="0"/>
          <w:divBdr>
            <w:top w:val="none" w:sz="0" w:space="0" w:color="auto"/>
            <w:left w:val="none" w:sz="0" w:space="0" w:color="auto"/>
            <w:bottom w:val="none" w:sz="0" w:space="0" w:color="auto"/>
            <w:right w:val="none" w:sz="0" w:space="0" w:color="auto"/>
          </w:divBdr>
        </w:div>
        <w:div w:id="2004163500">
          <w:marLeft w:val="0"/>
          <w:marRight w:val="0"/>
          <w:marTop w:val="0"/>
          <w:marBottom w:val="0"/>
          <w:divBdr>
            <w:top w:val="none" w:sz="0" w:space="0" w:color="auto"/>
            <w:left w:val="none" w:sz="0" w:space="0" w:color="auto"/>
            <w:bottom w:val="none" w:sz="0" w:space="0" w:color="auto"/>
            <w:right w:val="none" w:sz="0" w:space="0" w:color="auto"/>
          </w:divBdr>
        </w:div>
        <w:div w:id="459107761">
          <w:marLeft w:val="0"/>
          <w:marRight w:val="0"/>
          <w:marTop w:val="0"/>
          <w:marBottom w:val="0"/>
          <w:divBdr>
            <w:top w:val="none" w:sz="0" w:space="0" w:color="auto"/>
            <w:left w:val="none" w:sz="0" w:space="0" w:color="auto"/>
            <w:bottom w:val="none" w:sz="0" w:space="0" w:color="auto"/>
            <w:right w:val="none" w:sz="0" w:space="0" w:color="auto"/>
          </w:divBdr>
        </w:div>
        <w:div w:id="1374187658">
          <w:marLeft w:val="0"/>
          <w:marRight w:val="0"/>
          <w:marTop w:val="0"/>
          <w:marBottom w:val="0"/>
          <w:divBdr>
            <w:top w:val="none" w:sz="0" w:space="0" w:color="auto"/>
            <w:left w:val="none" w:sz="0" w:space="0" w:color="auto"/>
            <w:bottom w:val="none" w:sz="0" w:space="0" w:color="auto"/>
            <w:right w:val="none" w:sz="0" w:space="0" w:color="auto"/>
          </w:divBdr>
        </w:div>
        <w:div w:id="2021738222">
          <w:marLeft w:val="0"/>
          <w:marRight w:val="0"/>
          <w:marTop w:val="0"/>
          <w:marBottom w:val="0"/>
          <w:divBdr>
            <w:top w:val="none" w:sz="0" w:space="0" w:color="auto"/>
            <w:left w:val="none" w:sz="0" w:space="0" w:color="auto"/>
            <w:bottom w:val="none" w:sz="0" w:space="0" w:color="auto"/>
            <w:right w:val="none" w:sz="0" w:space="0" w:color="auto"/>
          </w:divBdr>
        </w:div>
        <w:div w:id="848716288">
          <w:marLeft w:val="0"/>
          <w:marRight w:val="0"/>
          <w:marTop w:val="0"/>
          <w:marBottom w:val="0"/>
          <w:divBdr>
            <w:top w:val="none" w:sz="0" w:space="0" w:color="auto"/>
            <w:left w:val="none" w:sz="0" w:space="0" w:color="auto"/>
            <w:bottom w:val="none" w:sz="0" w:space="0" w:color="auto"/>
            <w:right w:val="none" w:sz="0" w:space="0" w:color="auto"/>
          </w:divBdr>
        </w:div>
        <w:div w:id="1291277310">
          <w:marLeft w:val="0"/>
          <w:marRight w:val="0"/>
          <w:marTop w:val="0"/>
          <w:marBottom w:val="0"/>
          <w:divBdr>
            <w:top w:val="none" w:sz="0" w:space="0" w:color="auto"/>
            <w:left w:val="none" w:sz="0" w:space="0" w:color="auto"/>
            <w:bottom w:val="none" w:sz="0" w:space="0" w:color="auto"/>
            <w:right w:val="none" w:sz="0" w:space="0" w:color="auto"/>
          </w:divBdr>
        </w:div>
        <w:div w:id="1500316368">
          <w:marLeft w:val="0"/>
          <w:marRight w:val="0"/>
          <w:marTop w:val="0"/>
          <w:marBottom w:val="0"/>
          <w:divBdr>
            <w:top w:val="none" w:sz="0" w:space="0" w:color="auto"/>
            <w:left w:val="none" w:sz="0" w:space="0" w:color="auto"/>
            <w:bottom w:val="none" w:sz="0" w:space="0" w:color="auto"/>
            <w:right w:val="none" w:sz="0" w:space="0" w:color="auto"/>
          </w:divBdr>
        </w:div>
        <w:div w:id="11303058">
          <w:marLeft w:val="0"/>
          <w:marRight w:val="0"/>
          <w:marTop w:val="0"/>
          <w:marBottom w:val="0"/>
          <w:divBdr>
            <w:top w:val="none" w:sz="0" w:space="0" w:color="auto"/>
            <w:left w:val="none" w:sz="0" w:space="0" w:color="auto"/>
            <w:bottom w:val="none" w:sz="0" w:space="0" w:color="auto"/>
            <w:right w:val="none" w:sz="0" w:space="0" w:color="auto"/>
          </w:divBdr>
        </w:div>
        <w:div w:id="617956807">
          <w:marLeft w:val="0"/>
          <w:marRight w:val="0"/>
          <w:marTop w:val="0"/>
          <w:marBottom w:val="0"/>
          <w:divBdr>
            <w:top w:val="none" w:sz="0" w:space="0" w:color="auto"/>
            <w:left w:val="none" w:sz="0" w:space="0" w:color="auto"/>
            <w:bottom w:val="none" w:sz="0" w:space="0" w:color="auto"/>
            <w:right w:val="none" w:sz="0" w:space="0" w:color="auto"/>
          </w:divBdr>
        </w:div>
        <w:div w:id="2085833308">
          <w:marLeft w:val="0"/>
          <w:marRight w:val="0"/>
          <w:marTop w:val="0"/>
          <w:marBottom w:val="0"/>
          <w:divBdr>
            <w:top w:val="none" w:sz="0" w:space="0" w:color="auto"/>
            <w:left w:val="none" w:sz="0" w:space="0" w:color="auto"/>
            <w:bottom w:val="none" w:sz="0" w:space="0" w:color="auto"/>
            <w:right w:val="none" w:sz="0" w:space="0" w:color="auto"/>
          </w:divBdr>
        </w:div>
        <w:div w:id="1359817426">
          <w:marLeft w:val="0"/>
          <w:marRight w:val="0"/>
          <w:marTop w:val="0"/>
          <w:marBottom w:val="0"/>
          <w:divBdr>
            <w:top w:val="none" w:sz="0" w:space="0" w:color="auto"/>
            <w:left w:val="none" w:sz="0" w:space="0" w:color="auto"/>
            <w:bottom w:val="none" w:sz="0" w:space="0" w:color="auto"/>
            <w:right w:val="none" w:sz="0" w:space="0" w:color="auto"/>
          </w:divBdr>
        </w:div>
        <w:div w:id="1242449461">
          <w:marLeft w:val="0"/>
          <w:marRight w:val="0"/>
          <w:marTop w:val="0"/>
          <w:marBottom w:val="0"/>
          <w:divBdr>
            <w:top w:val="none" w:sz="0" w:space="0" w:color="auto"/>
            <w:left w:val="none" w:sz="0" w:space="0" w:color="auto"/>
            <w:bottom w:val="none" w:sz="0" w:space="0" w:color="auto"/>
            <w:right w:val="none" w:sz="0" w:space="0" w:color="auto"/>
          </w:divBdr>
        </w:div>
        <w:div w:id="1955747250">
          <w:marLeft w:val="0"/>
          <w:marRight w:val="0"/>
          <w:marTop w:val="0"/>
          <w:marBottom w:val="0"/>
          <w:divBdr>
            <w:top w:val="none" w:sz="0" w:space="0" w:color="auto"/>
            <w:left w:val="none" w:sz="0" w:space="0" w:color="auto"/>
            <w:bottom w:val="none" w:sz="0" w:space="0" w:color="auto"/>
            <w:right w:val="none" w:sz="0" w:space="0" w:color="auto"/>
          </w:divBdr>
        </w:div>
        <w:div w:id="497887709">
          <w:marLeft w:val="0"/>
          <w:marRight w:val="0"/>
          <w:marTop w:val="0"/>
          <w:marBottom w:val="0"/>
          <w:divBdr>
            <w:top w:val="none" w:sz="0" w:space="0" w:color="auto"/>
            <w:left w:val="none" w:sz="0" w:space="0" w:color="auto"/>
            <w:bottom w:val="none" w:sz="0" w:space="0" w:color="auto"/>
            <w:right w:val="none" w:sz="0" w:space="0" w:color="auto"/>
          </w:divBdr>
        </w:div>
        <w:div w:id="285278632">
          <w:marLeft w:val="0"/>
          <w:marRight w:val="0"/>
          <w:marTop w:val="0"/>
          <w:marBottom w:val="0"/>
          <w:divBdr>
            <w:top w:val="none" w:sz="0" w:space="0" w:color="auto"/>
            <w:left w:val="none" w:sz="0" w:space="0" w:color="auto"/>
            <w:bottom w:val="none" w:sz="0" w:space="0" w:color="auto"/>
            <w:right w:val="none" w:sz="0" w:space="0" w:color="auto"/>
          </w:divBdr>
        </w:div>
        <w:div w:id="505749882">
          <w:marLeft w:val="0"/>
          <w:marRight w:val="0"/>
          <w:marTop w:val="0"/>
          <w:marBottom w:val="0"/>
          <w:divBdr>
            <w:top w:val="none" w:sz="0" w:space="0" w:color="auto"/>
            <w:left w:val="none" w:sz="0" w:space="0" w:color="auto"/>
            <w:bottom w:val="none" w:sz="0" w:space="0" w:color="auto"/>
            <w:right w:val="none" w:sz="0" w:space="0" w:color="auto"/>
          </w:divBdr>
        </w:div>
        <w:div w:id="1640260673">
          <w:marLeft w:val="0"/>
          <w:marRight w:val="0"/>
          <w:marTop w:val="0"/>
          <w:marBottom w:val="0"/>
          <w:divBdr>
            <w:top w:val="none" w:sz="0" w:space="0" w:color="auto"/>
            <w:left w:val="none" w:sz="0" w:space="0" w:color="auto"/>
            <w:bottom w:val="none" w:sz="0" w:space="0" w:color="auto"/>
            <w:right w:val="none" w:sz="0" w:space="0" w:color="auto"/>
          </w:divBdr>
        </w:div>
        <w:div w:id="1052073583">
          <w:marLeft w:val="0"/>
          <w:marRight w:val="0"/>
          <w:marTop w:val="0"/>
          <w:marBottom w:val="0"/>
          <w:divBdr>
            <w:top w:val="none" w:sz="0" w:space="0" w:color="auto"/>
            <w:left w:val="none" w:sz="0" w:space="0" w:color="auto"/>
            <w:bottom w:val="none" w:sz="0" w:space="0" w:color="auto"/>
            <w:right w:val="none" w:sz="0" w:space="0" w:color="auto"/>
          </w:divBdr>
        </w:div>
        <w:div w:id="1527212286">
          <w:marLeft w:val="0"/>
          <w:marRight w:val="0"/>
          <w:marTop w:val="0"/>
          <w:marBottom w:val="0"/>
          <w:divBdr>
            <w:top w:val="none" w:sz="0" w:space="0" w:color="auto"/>
            <w:left w:val="none" w:sz="0" w:space="0" w:color="auto"/>
            <w:bottom w:val="none" w:sz="0" w:space="0" w:color="auto"/>
            <w:right w:val="none" w:sz="0" w:space="0" w:color="auto"/>
          </w:divBdr>
        </w:div>
        <w:div w:id="59139852">
          <w:marLeft w:val="0"/>
          <w:marRight w:val="0"/>
          <w:marTop w:val="0"/>
          <w:marBottom w:val="0"/>
          <w:divBdr>
            <w:top w:val="none" w:sz="0" w:space="0" w:color="auto"/>
            <w:left w:val="none" w:sz="0" w:space="0" w:color="auto"/>
            <w:bottom w:val="none" w:sz="0" w:space="0" w:color="auto"/>
            <w:right w:val="none" w:sz="0" w:space="0" w:color="auto"/>
          </w:divBdr>
        </w:div>
        <w:div w:id="1274020093">
          <w:marLeft w:val="0"/>
          <w:marRight w:val="0"/>
          <w:marTop w:val="0"/>
          <w:marBottom w:val="0"/>
          <w:divBdr>
            <w:top w:val="none" w:sz="0" w:space="0" w:color="auto"/>
            <w:left w:val="none" w:sz="0" w:space="0" w:color="auto"/>
            <w:bottom w:val="none" w:sz="0" w:space="0" w:color="auto"/>
            <w:right w:val="none" w:sz="0" w:space="0" w:color="auto"/>
          </w:divBdr>
        </w:div>
        <w:div w:id="1949964380">
          <w:marLeft w:val="0"/>
          <w:marRight w:val="0"/>
          <w:marTop w:val="0"/>
          <w:marBottom w:val="0"/>
          <w:divBdr>
            <w:top w:val="none" w:sz="0" w:space="0" w:color="auto"/>
            <w:left w:val="none" w:sz="0" w:space="0" w:color="auto"/>
            <w:bottom w:val="none" w:sz="0" w:space="0" w:color="auto"/>
            <w:right w:val="none" w:sz="0" w:space="0" w:color="auto"/>
          </w:divBdr>
        </w:div>
        <w:div w:id="375662285">
          <w:marLeft w:val="0"/>
          <w:marRight w:val="0"/>
          <w:marTop w:val="0"/>
          <w:marBottom w:val="0"/>
          <w:divBdr>
            <w:top w:val="none" w:sz="0" w:space="0" w:color="auto"/>
            <w:left w:val="none" w:sz="0" w:space="0" w:color="auto"/>
            <w:bottom w:val="none" w:sz="0" w:space="0" w:color="auto"/>
            <w:right w:val="none" w:sz="0" w:space="0" w:color="auto"/>
          </w:divBdr>
        </w:div>
        <w:div w:id="210922225">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13/JP280031" TargetMode="External"/><Relationship Id="rId13" Type="http://schemas.openxmlformats.org/officeDocument/2006/relationships/image" Target="media/image2.png"/><Relationship Id="rId18" Type="http://schemas.openxmlformats.org/officeDocument/2006/relationships/hyperlink" Target="https://physoc.onlinelibrary.wiley.com/cms/asset/a22e2e96-9bb2-4384-8b34-0bb128987b82/tjp14375-fig-0005-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physoc.onlinelibrary.wiley.com/cms/asset/99657c96-d912-4589-99ba-a72c2324211a/tjp14375-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physoc.onlinelibrary.wiley.com/cms/asset/3f43bcc1-b38c-4ec1-8709-a4f4b85042aa/tjp14375-fig-0004-m.jpg" TargetMode="External"/><Relationship Id="rId20" Type="http://schemas.openxmlformats.org/officeDocument/2006/relationships/hyperlink" Target="https://physoc.onlinelibrary.wiley.com/cms/asset/f56cec99-30d4-43eb-90e4-aa01fe5a5a2b/tjp14375-fig-0006-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physoc.onlinelibrary.wiley.com/cms/asset/00e55c3b-d919-4916-b17d-6405848c1f59/tjp14375-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physoc.onlinelibrary.wiley.com/cms/asset/622f02b4-576f-4871-afd7-312dc9255d97/tjp14375-fig-0003-m.jp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27</Pages>
  <Words>13476</Words>
  <Characters>76818</Characters>
  <Application>Microsoft Office Word</Application>
  <DocSecurity>8</DocSecurity>
  <Lines>640</Lines>
  <Paragraphs>180</Paragraphs>
  <ScaleCrop>false</ScaleCrop>
  <Company/>
  <LinksUpToDate>false</LinksUpToDate>
  <CharactersWithSpaces>90114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2021-08-16T16:20:00Z</dcterms:created>
  <dcterms:modified xsi:type="dcterms:W3CDTF">2022-06-10T12:47:00Z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